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389EDD" w14:textId="00A3036E" w:rsidR="001B03AA" w:rsidRDefault="001B03AA" w:rsidP="001B03AA">
      <w:pPr>
        <w:tabs>
          <w:tab w:val="right" w:pos="9360"/>
        </w:tabs>
        <w:rPr>
          <w:b/>
        </w:rPr>
      </w:pPr>
    </w:p>
    <w:p w14:paraId="4F3332D1" w14:textId="123AE13B" w:rsidR="001B03AA" w:rsidRPr="00440571" w:rsidRDefault="001B03AA" w:rsidP="001B03AA">
      <w:pPr>
        <w:tabs>
          <w:tab w:val="right" w:pos="9360"/>
        </w:tabs>
        <w:rPr>
          <w:b/>
          <w:szCs w:val="24"/>
        </w:rPr>
      </w:pPr>
      <w:r w:rsidRPr="00440571">
        <w:rPr>
          <w:b/>
        </w:rPr>
        <w:t>3GPP TSG RAN WG1 Meeting #</w:t>
      </w:r>
      <w:r>
        <w:rPr>
          <w:b/>
        </w:rPr>
        <w:t>1</w:t>
      </w:r>
      <w:r w:rsidR="00F57620">
        <w:rPr>
          <w:b/>
        </w:rPr>
        <w:t>10</w:t>
      </w:r>
      <w:r w:rsidRPr="00440571">
        <w:rPr>
          <w:b/>
        </w:rPr>
        <w:tab/>
        <w:t xml:space="preserve">                                                                          </w:t>
      </w:r>
      <w:r>
        <w:rPr>
          <w:b/>
        </w:rPr>
        <w:t>R1-</w:t>
      </w:r>
      <w:r w:rsidR="008E5819">
        <w:rPr>
          <w:b/>
        </w:rPr>
        <w:t>2207233</w:t>
      </w:r>
    </w:p>
    <w:p w14:paraId="7A314E0B" w14:textId="498BCF23" w:rsidR="001B03AA" w:rsidRDefault="00F57620" w:rsidP="001B03AA">
      <w:pPr>
        <w:rPr>
          <w:b/>
        </w:rPr>
      </w:pPr>
      <w:r>
        <w:rPr>
          <w:b/>
        </w:rPr>
        <w:t>Toulouse</w:t>
      </w:r>
      <w:r w:rsidR="001B03AA" w:rsidRPr="001732A7">
        <w:rPr>
          <w:b/>
        </w:rPr>
        <w:t xml:space="preserve">, </w:t>
      </w:r>
      <w:r>
        <w:rPr>
          <w:b/>
        </w:rPr>
        <w:t>August</w:t>
      </w:r>
      <w:r w:rsidR="001B03AA" w:rsidRPr="001732A7">
        <w:rPr>
          <w:b/>
        </w:rPr>
        <w:t xml:space="preserve"> </w:t>
      </w:r>
      <w:r>
        <w:rPr>
          <w:b/>
        </w:rPr>
        <w:t>22md</w:t>
      </w:r>
      <w:r w:rsidR="001B03AA" w:rsidRPr="001732A7">
        <w:rPr>
          <w:b/>
        </w:rPr>
        <w:t xml:space="preserve"> – </w:t>
      </w:r>
      <w:r>
        <w:rPr>
          <w:b/>
        </w:rPr>
        <w:t>August</w:t>
      </w:r>
      <w:r w:rsidR="001B03AA" w:rsidRPr="001732A7">
        <w:rPr>
          <w:b/>
        </w:rPr>
        <w:t xml:space="preserve"> 2</w:t>
      </w:r>
      <w:r>
        <w:rPr>
          <w:b/>
        </w:rPr>
        <w:t>7</w:t>
      </w:r>
      <w:r w:rsidR="001B03AA" w:rsidRPr="001732A7">
        <w:rPr>
          <w:b/>
        </w:rPr>
        <w:t>th, 2022</w:t>
      </w:r>
    </w:p>
    <w:p w14:paraId="508BFF32" w14:textId="77777777" w:rsidR="001B03AA" w:rsidRPr="000B326B" w:rsidRDefault="001B03AA" w:rsidP="001B03AA">
      <w:r w:rsidRPr="000B326B">
        <w:tab/>
      </w:r>
    </w:p>
    <w:p w14:paraId="25C9FD1A" w14:textId="77777777" w:rsidR="001B03AA" w:rsidRPr="00440571" w:rsidRDefault="001B03AA" w:rsidP="001B03AA">
      <w:pPr>
        <w:rPr>
          <w:b/>
        </w:rPr>
      </w:pPr>
      <w:r w:rsidRPr="00440571">
        <w:rPr>
          <w:b/>
        </w:rPr>
        <w:t>Agenda item</w:t>
      </w:r>
      <w:r w:rsidRPr="001732A7">
        <w:rPr>
          <w:b/>
        </w:rPr>
        <w:t xml:space="preserve">:    </w:t>
      </w:r>
      <w:r>
        <w:rPr>
          <w:b/>
        </w:rPr>
        <w:t>9.4.1.1</w:t>
      </w:r>
    </w:p>
    <w:p w14:paraId="50FFA36A" w14:textId="77777777" w:rsidR="001B03AA" w:rsidRPr="00440571" w:rsidRDefault="001B03AA" w:rsidP="001B03AA">
      <w:pPr>
        <w:rPr>
          <w:b/>
        </w:rPr>
      </w:pPr>
      <w:r w:rsidRPr="00440571">
        <w:rPr>
          <w:b/>
        </w:rPr>
        <w:t xml:space="preserve">Source:           </w:t>
      </w:r>
      <w:r>
        <w:rPr>
          <w:b/>
        </w:rPr>
        <w:t xml:space="preserve"> </w:t>
      </w:r>
      <w:r w:rsidRPr="00440571">
        <w:rPr>
          <w:b/>
        </w:rPr>
        <w:t xml:space="preserve">  Qualcomm</w:t>
      </w:r>
      <w:r w:rsidRPr="00440571">
        <w:rPr>
          <w:b/>
          <w:lang w:eastAsia="zh-CN"/>
        </w:rPr>
        <w:t xml:space="preserve"> </w:t>
      </w:r>
      <w:r w:rsidRPr="00440571">
        <w:rPr>
          <w:b/>
        </w:rPr>
        <w:t>Incorporated</w:t>
      </w:r>
    </w:p>
    <w:p w14:paraId="7A2CF298" w14:textId="77777777" w:rsidR="001B03AA" w:rsidRPr="00440571" w:rsidRDefault="001B03AA" w:rsidP="001B03AA">
      <w:pPr>
        <w:rPr>
          <w:b/>
        </w:rPr>
      </w:pPr>
      <w:r w:rsidRPr="00440571">
        <w:rPr>
          <w:b/>
        </w:rPr>
        <w:t xml:space="preserve">Title:                  </w:t>
      </w:r>
      <w:r>
        <w:rPr>
          <w:b/>
        </w:rPr>
        <w:t>C</w:t>
      </w:r>
      <w:r w:rsidRPr="001428CB">
        <w:rPr>
          <w:b/>
        </w:rPr>
        <w:t>hannel access mechanism</w:t>
      </w:r>
      <w:r>
        <w:rPr>
          <w:b/>
        </w:rPr>
        <w:t xml:space="preserve"> </w:t>
      </w:r>
      <w:r w:rsidRPr="001428CB">
        <w:rPr>
          <w:b/>
        </w:rPr>
        <w:t xml:space="preserve">for </w:t>
      </w:r>
      <w:proofErr w:type="spellStart"/>
      <w:r w:rsidRPr="004D01A2">
        <w:rPr>
          <w:b/>
        </w:rPr>
        <w:t>Sidelink</w:t>
      </w:r>
      <w:proofErr w:type="spellEnd"/>
      <w:r w:rsidRPr="004D01A2">
        <w:rPr>
          <w:b/>
        </w:rPr>
        <w:t xml:space="preserve"> on Unlicensed Spectrum</w:t>
      </w:r>
      <w:r>
        <w:rPr>
          <w:b/>
        </w:rPr>
        <w:t xml:space="preserve"> </w:t>
      </w:r>
    </w:p>
    <w:p w14:paraId="2963B04D" w14:textId="77777777" w:rsidR="001B03AA" w:rsidRPr="00440571" w:rsidRDefault="001B03AA" w:rsidP="001B03AA">
      <w:pPr>
        <w:rPr>
          <w:b/>
        </w:rPr>
      </w:pPr>
      <w:r w:rsidRPr="00440571">
        <w:rPr>
          <w:b/>
        </w:rPr>
        <w:t>Document for:  Discussion</w:t>
      </w:r>
      <w:r w:rsidRPr="00440571">
        <w:rPr>
          <w:b/>
          <w:lang w:eastAsia="zh-CN"/>
        </w:rPr>
        <w:t xml:space="preserve"> </w:t>
      </w:r>
      <w:r>
        <w:rPr>
          <w:b/>
          <w:lang w:eastAsia="zh-CN"/>
        </w:rPr>
        <w:t>and Decision</w:t>
      </w:r>
    </w:p>
    <w:p w14:paraId="706F2FD8" w14:textId="3D5D23C5" w:rsidR="001B03AA" w:rsidRPr="007333AE" w:rsidRDefault="001B03AA" w:rsidP="00D64820">
      <w:pPr>
        <w:pStyle w:val="Heading1"/>
      </w:pPr>
      <w:r>
        <w:t>Introduction</w:t>
      </w:r>
    </w:p>
    <w:p w14:paraId="0E3BE919" w14:textId="7B8B81D3" w:rsidR="004D22B7" w:rsidRDefault="00BF0751" w:rsidP="0082066B">
      <w:pPr>
        <w:kinsoku w:val="0"/>
        <w:spacing w:after="60"/>
      </w:pPr>
      <w:r>
        <w:t>RAN1 #109-e agreed on four proposals for the channel access sub-agenda item of SL-U. The four proposal</w:t>
      </w:r>
      <w:r w:rsidR="004F5158">
        <w:t>s</w:t>
      </w:r>
      <w:r>
        <w:t xml:space="preserve"> touched </w:t>
      </w:r>
      <w:r w:rsidR="004F5158">
        <w:t xml:space="preserve">upon </w:t>
      </w:r>
      <w:r>
        <w:t>fundamental aspects of channel access</w:t>
      </w:r>
      <w:r w:rsidR="004F5158">
        <w:t xml:space="preserve"> and triggered relate further studies. The four aspects are:</w:t>
      </w:r>
    </w:p>
    <w:p w14:paraId="32E7C2F4" w14:textId="227213B6" w:rsidR="00BF0751" w:rsidRDefault="00BF0751" w:rsidP="007B39E1">
      <w:pPr>
        <w:pStyle w:val="ListParagraph"/>
        <w:numPr>
          <w:ilvl w:val="0"/>
          <w:numId w:val="30"/>
        </w:numPr>
        <w:kinsoku w:val="0"/>
        <w:spacing w:after="60"/>
      </w:pPr>
      <w:r>
        <w:t>Listen before talk (LBT) types and channel access priority class (CAPC) for the different signals and channels</w:t>
      </w:r>
      <w:r w:rsidR="004F5158">
        <w:t>,</w:t>
      </w:r>
    </w:p>
    <w:p w14:paraId="7DA2C909" w14:textId="0D6ADFB2" w:rsidR="00BF0751" w:rsidRDefault="00BF0751" w:rsidP="007B39E1">
      <w:pPr>
        <w:pStyle w:val="ListParagraph"/>
        <w:numPr>
          <w:ilvl w:val="0"/>
          <w:numId w:val="30"/>
        </w:numPr>
        <w:kinsoku w:val="0"/>
        <w:spacing w:after="60"/>
      </w:pPr>
      <w:r>
        <w:t>Channel occupancy time (COT) sharing and cyclic prefix extension (CPE)</w:t>
      </w:r>
      <w:r w:rsidR="004F5158">
        <w:t>,</w:t>
      </w:r>
    </w:p>
    <w:p w14:paraId="3B208081" w14:textId="20C25ED9" w:rsidR="004F5158" w:rsidRDefault="004F5158" w:rsidP="007B39E1">
      <w:pPr>
        <w:pStyle w:val="ListParagraph"/>
        <w:numPr>
          <w:ilvl w:val="0"/>
          <w:numId w:val="30"/>
        </w:numPr>
        <w:kinsoku w:val="0"/>
        <w:spacing w:after="60"/>
      </w:pPr>
      <w:r>
        <w:t>Channel access procedures for multiple channels, and</w:t>
      </w:r>
    </w:p>
    <w:p w14:paraId="2542356A" w14:textId="77777777" w:rsidR="004F5158" w:rsidRDefault="004F5158" w:rsidP="007B39E1">
      <w:pPr>
        <w:pStyle w:val="ListParagraph"/>
        <w:numPr>
          <w:ilvl w:val="0"/>
          <w:numId w:val="30"/>
        </w:numPr>
        <w:kinsoku w:val="0"/>
        <w:spacing w:after="60"/>
      </w:pPr>
      <w:r>
        <w:t>Mode 1 and mode 2 resource allocations.</w:t>
      </w:r>
    </w:p>
    <w:p w14:paraId="199A3EF3" w14:textId="076FEEB1" w:rsidR="006D07EF" w:rsidRDefault="004F5158" w:rsidP="004F5158">
      <w:pPr>
        <w:kinsoku w:val="0"/>
        <w:spacing w:after="60"/>
      </w:pPr>
      <w:r>
        <w:t xml:space="preserve">A fifth proposal on evaluation methodology was not agreed at the end of meeting. Nevertheless, a draft including a highly detailed indoor scenario (based on NR-U evaluation methodology from TR 38.889, with elements of peer-to-peer and cluster </w:t>
      </w:r>
      <w:proofErr w:type="spellStart"/>
      <w:r>
        <w:t>sidelink</w:t>
      </w:r>
      <w:proofErr w:type="spellEnd"/>
      <w:r>
        <w:t>) and an additional outdoor scenario (focusing on V2X) was produced.</w:t>
      </w:r>
      <w:r w:rsidR="00BF0751">
        <w:t xml:space="preserve"> </w:t>
      </w:r>
    </w:p>
    <w:p w14:paraId="5C97C7AC" w14:textId="77777777" w:rsidR="002B2223" w:rsidRDefault="006D07EF" w:rsidP="006D07EF">
      <w:pPr>
        <w:kinsoku w:val="0"/>
        <w:spacing w:after="60"/>
      </w:pPr>
      <w:r>
        <w:t xml:space="preserve">In this paper we tackle several aspects introduced in the FFS items of the agreed proposals, and revisit the drafted evaluation methodology. We believe that next to progressing on technical agreements it will be fundamental to agree on an evaluation methodology so that systematic studies can be carried out to support and evaluate proposals from companies in a fair manner. </w:t>
      </w:r>
    </w:p>
    <w:p w14:paraId="53F42C3A" w14:textId="5F4E5ECD" w:rsidR="00A1286C" w:rsidRDefault="006D07EF" w:rsidP="006D07EF">
      <w:pPr>
        <w:kinsoku w:val="0"/>
        <w:spacing w:after="60"/>
      </w:pPr>
      <w:r>
        <w:t>The aspects tackled in this paper include:</w:t>
      </w:r>
    </w:p>
    <w:p w14:paraId="14BF86F3" w14:textId="77777777" w:rsidR="00CB19E5" w:rsidRDefault="00CB19E5" w:rsidP="00CB19E5">
      <w:pPr>
        <w:pStyle w:val="ListParagraph"/>
        <w:numPr>
          <w:ilvl w:val="0"/>
          <w:numId w:val="27"/>
        </w:numPr>
        <w:kinsoku w:val="0"/>
        <w:spacing w:after="60"/>
        <w:ind w:hanging="360"/>
      </w:pPr>
      <w:r>
        <w:t>LBT for channel access, including:</w:t>
      </w:r>
    </w:p>
    <w:p w14:paraId="12A8E382" w14:textId="77777777" w:rsidR="00CB19E5" w:rsidRDefault="00CB19E5" w:rsidP="00282C29">
      <w:pPr>
        <w:pStyle w:val="ListParagraph"/>
        <w:numPr>
          <w:ilvl w:val="0"/>
          <w:numId w:val="54"/>
        </w:numPr>
        <w:kinsoku w:val="0"/>
        <w:spacing w:after="60"/>
      </w:pPr>
      <w:r>
        <w:t>Baseline channel access for different channels</w:t>
      </w:r>
    </w:p>
    <w:p w14:paraId="742CB3C9" w14:textId="77777777" w:rsidR="00CB19E5" w:rsidRDefault="00CB19E5" w:rsidP="00282C29">
      <w:pPr>
        <w:pStyle w:val="ListParagraph"/>
        <w:numPr>
          <w:ilvl w:val="0"/>
          <w:numId w:val="54"/>
        </w:numPr>
        <w:kinsoku w:val="0"/>
        <w:spacing w:after="60"/>
      </w:pPr>
      <w:r>
        <w:t>CAPC tables and mapping with priority levels</w:t>
      </w:r>
    </w:p>
    <w:p w14:paraId="47078404" w14:textId="45286B24" w:rsidR="00702768" w:rsidRDefault="00CB19E5" w:rsidP="00CF3210">
      <w:pPr>
        <w:pStyle w:val="ListParagraph"/>
        <w:numPr>
          <w:ilvl w:val="0"/>
          <w:numId w:val="27"/>
        </w:numPr>
        <w:kinsoku w:val="0"/>
        <w:spacing w:after="60"/>
        <w:ind w:hanging="360"/>
      </w:pPr>
      <w:r>
        <w:t>COT sharing</w:t>
      </w:r>
    </w:p>
    <w:p w14:paraId="13BBB9A2" w14:textId="69FACCA2" w:rsidR="00AC3281" w:rsidRDefault="00B551DC" w:rsidP="00AC3281">
      <w:pPr>
        <w:pStyle w:val="ListParagraph"/>
        <w:numPr>
          <w:ilvl w:val="1"/>
          <w:numId w:val="27"/>
        </w:numPr>
        <w:kinsoku w:val="0"/>
        <w:spacing w:after="60"/>
      </w:pPr>
      <w:r>
        <w:t>Allowed transmissions</w:t>
      </w:r>
    </w:p>
    <w:p w14:paraId="1E2B3538" w14:textId="46C5B924" w:rsidR="007232DD" w:rsidRDefault="00FD4726" w:rsidP="00AC3281">
      <w:pPr>
        <w:pStyle w:val="ListParagraph"/>
        <w:numPr>
          <w:ilvl w:val="1"/>
          <w:numId w:val="27"/>
        </w:numPr>
        <w:kinsoku w:val="0"/>
        <w:spacing w:after="60"/>
      </w:pPr>
      <w:r>
        <w:t>Sharing indication and COT-SI</w:t>
      </w:r>
    </w:p>
    <w:p w14:paraId="7197020A" w14:textId="5E4AF685" w:rsidR="00DB0CBD" w:rsidRDefault="00DB0CBD" w:rsidP="009E3D71">
      <w:pPr>
        <w:pStyle w:val="ListParagraph"/>
        <w:numPr>
          <w:ilvl w:val="1"/>
          <w:numId w:val="27"/>
        </w:numPr>
        <w:kinsoku w:val="0"/>
        <w:spacing w:after="60"/>
      </w:pPr>
      <w:r>
        <w:t>LBT types, gaps, and eligibility of responders</w:t>
      </w:r>
    </w:p>
    <w:p w14:paraId="243A4ECC" w14:textId="77777777" w:rsidR="00CB19E5" w:rsidRDefault="00CB19E5" w:rsidP="00CB19E5">
      <w:pPr>
        <w:pStyle w:val="ListParagraph"/>
        <w:numPr>
          <w:ilvl w:val="0"/>
          <w:numId w:val="27"/>
        </w:numPr>
        <w:kinsoku w:val="0"/>
        <w:spacing w:after="60"/>
        <w:ind w:hanging="360"/>
      </w:pPr>
      <w:r>
        <w:t>Resource allocation</w:t>
      </w:r>
    </w:p>
    <w:p w14:paraId="6BEDBE0D" w14:textId="77777777" w:rsidR="00CB19E5" w:rsidRDefault="00CB19E5" w:rsidP="00CD6E86">
      <w:pPr>
        <w:pStyle w:val="ListParagraph"/>
        <w:numPr>
          <w:ilvl w:val="0"/>
          <w:numId w:val="66"/>
        </w:numPr>
        <w:kinsoku w:val="0"/>
        <w:spacing w:after="60"/>
      </w:pPr>
      <w:r>
        <w:t>Mode 1 and mode 2</w:t>
      </w:r>
    </w:p>
    <w:p w14:paraId="1AA0DFAD" w14:textId="77777777" w:rsidR="00CB19E5" w:rsidRDefault="00CB19E5" w:rsidP="00CD6E86">
      <w:pPr>
        <w:pStyle w:val="ListParagraph"/>
        <w:numPr>
          <w:ilvl w:val="0"/>
          <w:numId w:val="66"/>
        </w:numPr>
        <w:kinsoku w:val="0"/>
        <w:spacing w:after="60"/>
      </w:pPr>
      <w:r>
        <w:t>TDM and FDM operation</w:t>
      </w:r>
    </w:p>
    <w:p w14:paraId="28B1B981" w14:textId="77777777" w:rsidR="00CB19E5" w:rsidRDefault="00CB19E5" w:rsidP="00CD6E86">
      <w:pPr>
        <w:pStyle w:val="ListParagraph"/>
        <w:numPr>
          <w:ilvl w:val="0"/>
          <w:numId w:val="66"/>
        </w:numPr>
        <w:kinsoku w:val="0"/>
        <w:spacing w:after="60"/>
      </w:pPr>
      <w:r>
        <w:t>Optimizations for contiguous transmission bursts</w:t>
      </w:r>
    </w:p>
    <w:p w14:paraId="4526528B" w14:textId="77777777" w:rsidR="00CB19E5" w:rsidRDefault="00CB19E5" w:rsidP="00CB19E5">
      <w:pPr>
        <w:pStyle w:val="ListParagraph"/>
        <w:numPr>
          <w:ilvl w:val="0"/>
          <w:numId w:val="27"/>
        </w:numPr>
        <w:kinsoku w:val="0"/>
        <w:spacing w:after="60"/>
        <w:ind w:hanging="360"/>
      </w:pPr>
      <w:r>
        <w:t>Multi-channel access</w:t>
      </w:r>
    </w:p>
    <w:p w14:paraId="6A397FAD" w14:textId="77777777" w:rsidR="00CB19E5" w:rsidRDefault="00CB19E5" w:rsidP="00CB19E5">
      <w:pPr>
        <w:pStyle w:val="ListParagraph"/>
        <w:numPr>
          <w:ilvl w:val="0"/>
          <w:numId w:val="27"/>
        </w:numPr>
        <w:kinsoku w:val="0"/>
        <w:spacing w:after="60"/>
        <w:ind w:hanging="360"/>
      </w:pPr>
      <w:r>
        <w:t>Evaluation methodology</w:t>
      </w:r>
    </w:p>
    <w:p w14:paraId="3AE4003E" w14:textId="77777777" w:rsidR="00CB19E5" w:rsidRDefault="00CB19E5" w:rsidP="00CB19E5">
      <w:pPr>
        <w:pStyle w:val="ListParagraph"/>
        <w:numPr>
          <w:ilvl w:val="0"/>
          <w:numId w:val="27"/>
        </w:numPr>
        <w:kinsoku w:val="0"/>
        <w:spacing w:after="60"/>
        <w:ind w:hanging="360"/>
      </w:pPr>
      <w:r>
        <w:t>Simulation results</w:t>
      </w:r>
    </w:p>
    <w:p w14:paraId="57EA0FAE" w14:textId="77777777" w:rsidR="00CB19E5" w:rsidRDefault="00CB19E5" w:rsidP="00CD6E86">
      <w:pPr>
        <w:pStyle w:val="ListParagraph"/>
        <w:numPr>
          <w:ilvl w:val="0"/>
          <w:numId w:val="67"/>
        </w:numPr>
        <w:kinsoku w:val="0"/>
        <w:spacing w:after="60"/>
      </w:pPr>
      <w:r>
        <w:t>Channel access with sub-slot granularity</w:t>
      </w:r>
    </w:p>
    <w:p w14:paraId="438F6CE5" w14:textId="59EF4C8C" w:rsidR="006D07EF" w:rsidRPr="00E4655E" w:rsidRDefault="00CB19E5" w:rsidP="00CD6E86">
      <w:pPr>
        <w:pStyle w:val="ListParagraph"/>
        <w:numPr>
          <w:ilvl w:val="0"/>
          <w:numId w:val="67"/>
        </w:numPr>
        <w:kinsoku w:val="0"/>
        <w:spacing w:after="60"/>
      </w:pPr>
      <w:bookmarkStart w:id="0" w:name="_Ref111016953"/>
      <w:r>
        <w:t>COT sharing</w:t>
      </w:r>
      <w:bookmarkEnd w:id="0"/>
      <w:r>
        <w:t xml:space="preserve"> </w:t>
      </w:r>
    </w:p>
    <w:p w14:paraId="5C15A67E" w14:textId="77777777" w:rsidR="00A1286C" w:rsidRPr="00993215" w:rsidRDefault="00A1286C" w:rsidP="001B03AA">
      <w:pPr>
        <w:adjustRightInd/>
        <w:textAlignment w:val="auto"/>
        <w:rPr>
          <w:szCs w:val="24"/>
        </w:rPr>
      </w:pPr>
    </w:p>
    <w:p w14:paraId="16E7B20E" w14:textId="12874AEA" w:rsidR="001B03AA" w:rsidRPr="00B932D6" w:rsidRDefault="001B03AA" w:rsidP="00D64820">
      <w:pPr>
        <w:pStyle w:val="Heading1"/>
      </w:pPr>
      <w:r w:rsidRPr="00731FF0">
        <w:t>Discussion</w:t>
      </w:r>
      <w:r>
        <w:t xml:space="preserve"> </w:t>
      </w:r>
    </w:p>
    <w:p w14:paraId="66DEB71F" w14:textId="701B4A8F" w:rsidR="002B2809" w:rsidRDefault="002B2809" w:rsidP="008035DB">
      <w:pPr>
        <w:pStyle w:val="Heading2"/>
      </w:pPr>
      <w:bookmarkStart w:id="1" w:name="_The_starvation_problem"/>
      <w:bookmarkEnd w:id="1"/>
      <w:r w:rsidRPr="008035DB">
        <w:t>Listen</w:t>
      </w:r>
      <w:r>
        <w:t xml:space="preserve"> before talk for channel access</w:t>
      </w:r>
    </w:p>
    <w:p w14:paraId="44405631" w14:textId="6175504B" w:rsidR="00D60DAF" w:rsidRDefault="000D4F46" w:rsidP="00D60DAF">
      <w:r>
        <w:t>The first agreement of RAN1 #109-e captures support of LBT types from Rel-16 NR-U</w:t>
      </w:r>
      <w:r w:rsidR="00350A91">
        <w:t xml:space="preserve">. </w:t>
      </w:r>
    </w:p>
    <w:p w14:paraId="3107B526" w14:textId="49AD8377" w:rsidR="00D60DAF" w:rsidRPr="00D60DAF" w:rsidRDefault="00D60DAF" w:rsidP="00D60DAF">
      <w:pPr>
        <w:rPr>
          <w:lang w:val="en-GB"/>
        </w:rPr>
      </w:pPr>
      <w:r>
        <w:rPr>
          <w:noProof/>
        </w:rPr>
        <mc:AlternateContent>
          <mc:Choice Requires="wps">
            <w:drawing>
              <wp:anchor distT="45720" distB="45720" distL="114300" distR="114300" simplePos="0" relativeHeight="251658240" behindDoc="0" locked="0" layoutInCell="1" allowOverlap="1" wp14:anchorId="04E06963" wp14:editId="22F1CB67">
                <wp:simplePos x="0" y="0"/>
                <wp:positionH relativeFrom="column">
                  <wp:posOffset>45085</wp:posOffset>
                </wp:positionH>
                <wp:positionV relativeFrom="paragraph">
                  <wp:posOffset>140335</wp:posOffset>
                </wp:positionV>
                <wp:extent cx="6258560" cy="1404620"/>
                <wp:effectExtent l="0" t="0" r="27940" b="20955"/>
                <wp:wrapTopAndBottom/>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8560" cy="1404620"/>
                        </a:xfrm>
                        <a:prstGeom prst="rect">
                          <a:avLst/>
                        </a:prstGeom>
                        <a:solidFill>
                          <a:srgbClr val="FFFFFF"/>
                        </a:solidFill>
                        <a:ln w="9525">
                          <a:solidFill>
                            <a:srgbClr val="000000"/>
                          </a:solidFill>
                          <a:miter lim="800000"/>
                          <a:headEnd/>
                          <a:tailEnd/>
                        </a:ln>
                      </wps:spPr>
                      <wps:txbx>
                        <w:txbxContent>
                          <w:p w14:paraId="713C1C53" w14:textId="776B65DD" w:rsidR="006D07EF" w:rsidRPr="003F56DF" w:rsidRDefault="006D07EF" w:rsidP="006D07EF">
                            <w:pPr>
                              <w:rPr>
                                <w:rFonts w:cs="Times"/>
                                <w:b/>
                                <w:bCs/>
                              </w:rPr>
                            </w:pPr>
                            <w:r w:rsidRPr="003F56DF">
                              <w:rPr>
                                <w:rFonts w:cs="Times"/>
                                <w:b/>
                                <w:bCs/>
                                <w:highlight w:val="green"/>
                              </w:rPr>
                              <w:t>Agreement</w:t>
                            </w:r>
                          </w:p>
                          <w:p w14:paraId="2A1786DA" w14:textId="77777777" w:rsidR="006D07EF" w:rsidRPr="003F56DF" w:rsidRDefault="006D07EF" w:rsidP="006D07EF">
                            <w:pPr>
                              <w:rPr>
                                <w:rFonts w:cs="Times"/>
                              </w:rPr>
                            </w:pPr>
                            <w:r w:rsidRPr="003F56DF">
                              <w:rPr>
                                <w:rFonts w:cs="Times"/>
                              </w:rPr>
                              <w:t xml:space="preserve">Type 1 and Type 2 (2A/2B/2C) channel access </w:t>
                            </w:r>
                            <w:r w:rsidRPr="003F56DF">
                              <w:rPr>
                                <w:rFonts w:cs="Times"/>
                                <w:color w:val="000000"/>
                              </w:rPr>
                              <w:t>procedures</w:t>
                            </w:r>
                            <w:r w:rsidRPr="003F56DF">
                              <w:rPr>
                                <w:rFonts w:cs="Times"/>
                              </w:rPr>
                              <w:t xml:space="preserve">, transmission gap and LBT sensing idle time requirements specified in TS37.213 for NR-U are taken as baseline for NR </w:t>
                            </w:r>
                            <w:proofErr w:type="spellStart"/>
                            <w:r w:rsidRPr="003F56DF">
                              <w:rPr>
                                <w:rFonts w:cs="Times"/>
                              </w:rPr>
                              <w:t>sidelink</w:t>
                            </w:r>
                            <w:proofErr w:type="spellEnd"/>
                            <w:r w:rsidRPr="003F56DF">
                              <w:rPr>
                                <w:rFonts w:cs="Times"/>
                              </w:rPr>
                              <w:t xml:space="preserve"> operation in a shared channel.</w:t>
                            </w:r>
                          </w:p>
                          <w:p w14:paraId="639D25D8" w14:textId="77777777" w:rsidR="006D07EF" w:rsidRPr="003F56DF" w:rsidRDefault="006D07EF" w:rsidP="00F07F97">
                            <w:pPr>
                              <w:pStyle w:val="ListParagraph"/>
                              <w:numPr>
                                <w:ilvl w:val="0"/>
                                <w:numId w:val="16"/>
                              </w:numPr>
                              <w:autoSpaceDE w:val="0"/>
                              <w:autoSpaceDN w:val="0"/>
                              <w:rPr>
                                <w:rFonts w:cs="Times"/>
                              </w:rPr>
                            </w:pPr>
                            <w:r w:rsidRPr="003F56DF">
                              <w:rPr>
                                <w:rFonts w:cs="Times"/>
                              </w:rPr>
                              <w:t>FFS conditions for the actual channel access type(s) used for each SL channel and signal transmitted, and based on COT sharing conditions (if supported)</w:t>
                            </w:r>
                          </w:p>
                          <w:p w14:paraId="1EC1C8B4" w14:textId="77777777" w:rsidR="006D07EF" w:rsidRPr="003F56DF" w:rsidRDefault="006D07EF" w:rsidP="00F07F97">
                            <w:pPr>
                              <w:pStyle w:val="ListParagraph"/>
                              <w:numPr>
                                <w:ilvl w:val="0"/>
                                <w:numId w:val="16"/>
                              </w:numPr>
                              <w:autoSpaceDE w:val="0"/>
                              <w:autoSpaceDN w:val="0"/>
                              <w:rPr>
                                <w:rFonts w:cs="Times"/>
                              </w:rPr>
                            </w:pPr>
                            <w:r w:rsidRPr="003F56DF">
                              <w:rPr>
                                <w:rFonts w:cs="Times"/>
                              </w:rPr>
                              <w:t xml:space="preserve">FFS whether UL CAPC or DL CAPC or both should be used as the baseline, </w:t>
                            </w:r>
                          </w:p>
                          <w:p w14:paraId="0B3D7730" w14:textId="77777777" w:rsidR="006D07EF" w:rsidRPr="003F56DF" w:rsidRDefault="006D07EF" w:rsidP="00F07F97">
                            <w:pPr>
                              <w:pStyle w:val="ListParagraph"/>
                              <w:numPr>
                                <w:ilvl w:val="1"/>
                                <w:numId w:val="16"/>
                              </w:numPr>
                              <w:autoSpaceDE w:val="0"/>
                              <w:autoSpaceDN w:val="0"/>
                              <w:rPr>
                                <w:rFonts w:cs="Times"/>
                              </w:rPr>
                            </w:pPr>
                            <w:r w:rsidRPr="003F56DF">
                              <w:rPr>
                                <w:rFonts w:cs="Times"/>
                              </w:rPr>
                              <w:t>FFS how the channel access priority classes apply to each SL channel and signal</w:t>
                            </w:r>
                          </w:p>
                          <w:p w14:paraId="24DFC215" w14:textId="0D62AA46" w:rsidR="006D07EF" w:rsidRPr="004C2AA9" w:rsidRDefault="006D07EF" w:rsidP="00F07F97">
                            <w:pPr>
                              <w:pStyle w:val="ListParagraph"/>
                              <w:numPr>
                                <w:ilvl w:val="1"/>
                                <w:numId w:val="16"/>
                              </w:numPr>
                              <w:autoSpaceDE w:val="0"/>
                              <w:autoSpaceDN w:val="0"/>
                              <w:rPr>
                                <w:rFonts w:cs="Times"/>
                              </w:rPr>
                            </w:pPr>
                            <w:r w:rsidRPr="003F56DF">
                              <w:rPr>
                                <w:rFonts w:cs="Times"/>
                              </w:rPr>
                              <w:t xml:space="preserve">FFS </w:t>
                            </w:r>
                            <w:proofErr w:type="spellStart"/>
                            <w:r w:rsidRPr="003F56DF">
                              <w:rPr>
                                <w:rFonts w:cs="Times"/>
                              </w:rPr>
                              <w:t>sidelink</w:t>
                            </w:r>
                            <w:proofErr w:type="spellEnd"/>
                            <w:r w:rsidRPr="003F56DF">
                              <w:rPr>
                                <w:rFonts w:cs="Times"/>
                              </w:rPr>
                              <w:t xml:space="preserve"> priority levels (PQI or L1 priority), channel and signal mapping to the 4 channel access priority classes. The discussion may involve other WGs.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04E06963" id="_x0000_t202" coordsize="21600,21600" o:spt="202" path="m,l,21600r21600,l21600,xe">
                <v:stroke joinstyle="miter"/>
                <v:path gradientshapeok="t" o:connecttype="rect"/>
              </v:shapetype>
              <v:shape id="Text Box 2" o:spid="_x0000_s1026" type="#_x0000_t202" style="position:absolute;left:0;text-align:left;margin-left:3.55pt;margin-top:11.05pt;width:492.8pt;height:110.6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">
                <v:textbox style="mso-fit-shape-to-text:t">
                  <w:txbxContent>
                    <w:p w14:paraId="713C1C53" w14:textId="776B65DD" w:rsidR="006D07EF" w:rsidRPr="003F56DF" w:rsidRDefault="006D07EF" w:rsidP="006D07EF">
                      <w:pPr>
                        <w:rPr>
                          <w:rFonts w:cs="Times"/>
                          <w:b/>
                          <w:bCs/>
                        </w:rPr>
                      </w:pPr>
                      <w:r w:rsidRPr="003F56DF">
                        <w:rPr>
                          <w:rFonts w:cs="Times"/>
                          <w:b/>
                          <w:bCs/>
                          <w:highlight w:val="green"/>
                        </w:rPr>
                        <w:t>Agreement</w:t>
                      </w:r>
                    </w:p>
                    <w:p w14:paraId="2A1786DA" w14:textId="77777777" w:rsidR="006D07EF" w:rsidRPr="003F56DF" w:rsidRDefault="006D07EF" w:rsidP="006D07EF">
                      <w:pPr>
                        <w:rPr>
                          <w:rFonts w:cs="Times"/>
                        </w:rPr>
                      </w:pPr>
                      <w:r w:rsidRPr="003F56DF">
                        <w:rPr>
                          <w:rFonts w:cs="Times"/>
                        </w:rPr>
                        <w:t xml:space="preserve">Type 1 and Type 2 (2A/2B/2C) channel access </w:t>
                      </w:r>
                      <w:r w:rsidRPr="003F56DF">
                        <w:rPr>
                          <w:rFonts w:cs="Times"/>
                          <w:color w:val="000000"/>
                        </w:rPr>
                        <w:t>procedures</w:t>
                      </w:r>
                      <w:r w:rsidRPr="003F56DF">
                        <w:rPr>
                          <w:rFonts w:cs="Times"/>
                        </w:rPr>
                        <w:t xml:space="preserve">, transmission gap and LBT sensing idle time requirements specified in TS37.213 for NR-U are taken as baseline for NR </w:t>
                      </w:r>
                      <w:proofErr w:type="spellStart"/>
                      <w:r w:rsidRPr="003F56DF">
                        <w:rPr>
                          <w:rFonts w:cs="Times"/>
                        </w:rPr>
                        <w:t>sidelink</w:t>
                      </w:r>
                      <w:proofErr w:type="spellEnd"/>
                      <w:r w:rsidRPr="003F56DF">
                        <w:rPr>
                          <w:rFonts w:cs="Times"/>
                        </w:rPr>
                        <w:t xml:space="preserve"> operation in a shared channel.</w:t>
                      </w:r>
                    </w:p>
                    <w:p w14:paraId="639D25D8" w14:textId="77777777" w:rsidR="006D07EF" w:rsidRPr="003F56DF" w:rsidRDefault="006D07EF" w:rsidP="00F07F97">
                      <w:pPr>
                        <w:pStyle w:val="ListParagraph"/>
                        <w:numPr>
                          <w:ilvl w:val="0"/>
                          <w:numId w:val="16"/>
                        </w:numPr>
                        <w:autoSpaceDE w:val="0"/>
                        <w:autoSpaceDN w:val="0"/>
                        <w:rPr>
                          <w:rFonts w:cs="Times"/>
                        </w:rPr>
                      </w:pPr>
                      <w:r w:rsidRPr="003F56DF">
                        <w:rPr>
                          <w:rFonts w:cs="Times"/>
                        </w:rPr>
                        <w:t>FFS conditions for the actual channel access type(s) used for each SL channel and signal transmitted, and based on COT sharing conditions (if supported)</w:t>
                      </w:r>
                    </w:p>
                    <w:p w14:paraId="1EC1C8B4" w14:textId="77777777" w:rsidR="006D07EF" w:rsidRPr="003F56DF" w:rsidRDefault="006D07EF" w:rsidP="00F07F97">
                      <w:pPr>
                        <w:pStyle w:val="ListParagraph"/>
                        <w:numPr>
                          <w:ilvl w:val="0"/>
                          <w:numId w:val="16"/>
                        </w:numPr>
                        <w:autoSpaceDE w:val="0"/>
                        <w:autoSpaceDN w:val="0"/>
                        <w:rPr>
                          <w:rFonts w:cs="Times"/>
                        </w:rPr>
                      </w:pPr>
                      <w:r w:rsidRPr="003F56DF">
                        <w:rPr>
                          <w:rFonts w:cs="Times"/>
                        </w:rPr>
                        <w:t xml:space="preserve">FFS whether UL CAPC or DL CAPC or both should be used as the baseline, </w:t>
                      </w:r>
                    </w:p>
                    <w:p w14:paraId="0B3D7730" w14:textId="77777777" w:rsidR="006D07EF" w:rsidRPr="003F56DF" w:rsidRDefault="006D07EF" w:rsidP="00F07F97">
                      <w:pPr>
                        <w:pStyle w:val="ListParagraph"/>
                        <w:numPr>
                          <w:ilvl w:val="1"/>
                          <w:numId w:val="16"/>
                        </w:numPr>
                        <w:autoSpaceDE w:val="0"/>
                        <w:autoSpaceDN w:val="0"/>
                        <w:rPr>
                          <w:rFonts w:cs="Times"/>
                        </w:rPr>
                      </w:pPr>
                      <w:r w:rsidRPr="003F56DF">
                        <w:rPr>
                          <w:rFonts w:cs="Times"/>
                        </w:rPr>
                        <w:t>FFS how the channel access priority classes apply to each SL channel and signal</w:t>
                      </w:r>
                    </w:p>
                    <w:p w14:paraId="24DFC215" w14:textId="0D62AA46" w:rsidR="006D07EF" w:rsidRPr="004C2AA9" w:rsidRDefault="006D07EF" w:rsidP="00F07F97">
                      <w:pPr>
                        <w:pStyle w:val="ListParagraph"/>
                        <w:numPr>
                          <w:ilvl w:val="1"/>
                          <w:numId w:val="16"/>
                        </w:numPr>
                        <w:autoSpaceDE w:val="0"/>
                        <w:autoSpaceDN w:val="0"/>
                        <w:rPr>
                          <w:rFonts w:cs="Times"/>
                        </w:rPr>
                      </w:pPr>
                      <w:r w:rsidRPr="003F56DF">
                        <w:rPr>
                          <w:rFonts w:cs="Times"/>
                        </w:rPr>
                        <w:t xml:space="preserve">FFS </w:t>
                      </w:r>
                      <w:proofErr w:type="spellStart"/>
                      <w:r w:rsidRPr="003F56DF">
                        <w:rPr>
                          <w:rFonts w:cs="Times"/>
                        </w:rPr>
                        <w:t>sidelink</w:t>
                      </w:r>
                      <w:proofErr w:type="spellEnd"/>
                      <w:r w:rsidRPr="003F56DF">
                        <w:rPr>
                          <w:rFonts w:cs="Times"/>
                        </w:rPr>
                        <w:t xml:space="preserve"> priority levels (PQI or L1 priority), channel and signal mapping to the 4 channel access priority classes. The discussion may involve other WGs.</w:t>
                      </w:r>
                    </w:p>
                  </w:txbxContent>
                </v:textbox>
                <w10:wrap type="topAndBottom"/>
              </v:shape>
            </w:pict>
          </mc:Fallback>
        </mc:AlternateContent>
      </w:r>
    </w:p>
    <w:p w14:paraId="33BD2B3A" w14:textId="1469D21D" w:rsidR="00D60DAF" w:rsidRPr="008D108F" w:rsidRDefault="002B2809" w:rsidP="008035DB">
      <w:pPr>
        <w:pStyle w:val="Heading3"/>
      </w:pPr>
      <w:r w:rsidRPr="008D108F">
        <w:t>Baseline channel access for different channels</w:t>
      </w:r>
    </w:p>
    <w:p w14:paraId="1D39A79A" w14:textId="6E163830" w:rsidR="00CF219C" w:rsidRDefault="00CF219C" w:rsidP="00AE1779">
      <w:pPr>
        <w:pStyle w:val="Heading4"/>
      </w:pPr>
      <w:r>
        <w:t>PSSCH</w:t>
      </w:r>
    </w:p>
    <w:p w14:paraId="3EF156BC" w14:textId="46355A53" w:rsidR="00D60DAF" w:rsidRDefault="00D60DAF" w:rsidP="00D60DAF">
      <w:r>
        <w:t>In NR-U, DL and UL procedures for channe</w:t>
      </w:r>
      <w:r w:rsidR="00CB4EB4">
        <w:t xml:space="preserve">l access use Type 1 LBT as baseline for </w:t>
      </w:r>
      <w:r w:rsidR="00CF219C">
        <w:t>data transmission</w:t>
      </w:r>
      <w:r w:rsidR="00CB4EB4">
        <w:t xml:space="preserve">. </w:t>
      </w:r>
      <w:r w:rsidR="008D79EB">
        <w:t>Also Type 2 LBT shoul</w:t>
      </w:r>
      <w:r w:rsidR="001512DF">
        <w:t>d be supported for COT sharing, for which detail</w:t>
      </w:r>
      <w:r w:rsidR="00BC7B07">
        <w:t>ed</w:t>
      </w:r>
      <w:r w:rsidR="001512DF">
        <w:t xml:space="preserve"> </w:t>
      </w:r>
      <w:r w:rsidR="00C9062F">
        <w:t xml:space="preserve">proposals are provided in </w:t>
      </w:r>
      <w:r w:rsidR="00F8652F">
        <w:t>the related section.</w:t>
      </w:r>
    </w:p>
    <w:p w14:paraId="343AF72F" w14:textId="5C2060B9" w:rsidR="00256713" w:rsidRDefault="002B2809" w:rsidP="00256713">
      <w:pPr>
        <w:pStyle w:val="Caption"/>
      </w:pPr>
      <w:bookmarkStart w:id="2" w:name="_Toc111201018"/>
      <w:r>
        <w:t xml:space="preserve">Proposal </w:t>
      </w:r>
      <w:r>
        <w:fldChar w:fldCharType="begin"/>
      </w:r>
      <w:r>
        <w:instrText>SEQ Proposal \* ARABIC</w:instrText>
      </w:r>
      <w:r>
        <w:fldChar w:fldCharType="separate"/>
      </w:r>
      <w:r w:rsidR="0049154C">
        <w:rPr>
          <w:noProof/>
        </w:rPr>
        <w:t>1</w:t>
      </w:r>
      <w:r>
        <w:fldChar w:fldCharType="end"/>
      </w:r>
      <w:r>
        <w:t xml:space="preserve">: </w:t>
      </w:r>
      <w:r w:rsidR="001918B1">
        <w:t>For PSCCH/PSSCH</w:t>
      </w:r>
      <w:r w:rsidR="00ED1459">
        <w:t xml:space="preserve"> transmission</w:t>
      </w:r>
      <w:r w:rsidR="001918B1">
        <w:t xml:space="preserve">, use Type 1 LBT as the </w:t>
      </w:r>
      <w:r w:rsidR="009312B1">
        <w:t>baseline</w:t>
      </w:r>
      <w:r w:rsidR="001918B1">
        <w:t xml:space="preserve"> channel access, with a CAPC value </w:t>
      </w:r>
      <m:oMath>
        <m:r>
          <m:rPr>
            <m:sty m:val="bi"/>
          </m:rPr>
          <w:rPr>
            <w:rFonts w:ascii="Cambria Math" w:hAnsi="Cambria Math"/>
          </w:rPr>
          <m:t>p</m:t>
        </m:r>
      </m:oMath>
      <w:r w:rsidR="001918B1">
        <w:t xml:space="preserve"> based on the </w:t>
      </w:r>
      <w:r w:rsidR="009312B1">
        <w:t>priority of the SL-SCH to be transmitted</w:t>
      </w:r>
      <w:r w:rsidR="00E865FD">
        <w:t>, for all casts</w:t>
      </w:r>
      <w:r w:rsidR="009312B1">
        <w:t>.</w:t>
      </w:r>
      <w:r w:rsidR="00995490">
        <w:t xml:space="preserve"> Type 2 LBT can be used </w:t>
      </w:r>
      <w:r w:rsidR="002C15EF">
        <w:t xml:space="preserve">in case of COT sharing </w:t>
      </w:r>
      <w:r w:rsidR="00E90C47">
        <w:t>according to all the applicable restrictions.</w:t>
      </w:r>
      <w:bookmarkEnd w:id="2"/>
    </w:p>
    <w:p w14:paraId="0717F023" w14:textId="01AF67E2" w:rsidR="00CF219C" w:rsidRDefault="00CF219C" w:rsidP="00AE1779">
      <w:pPr>
        <w:pStyle w:val="Heading4"/>
      </w:pPr>
      <w:r>
        <w:t>PSFCH</w:t>
      </w:r>
    </w:p>
    <w:p w14:paraId="59680538" w14:textId="7F746019" w:rsidR="000E786B" w:rsidRPr="000E786B" w:rsidRDefault="000E786B" w:rsidP="000E786B">
      <w:r>
        <w:t>For PSFCH transmission, we can consider Type 1 LBT with the lowest CAPC index as baseline</w:t>
      </w:r>
      <w:r w:rsidR="00E53F33">
        <w:t xml:space="preserve"> </w:t>
      </w:r>
      <w:r w:rsidR="00AF53DB">
        <w:t>a</w:t>
      </w:r>
      <w:r w:rsidR="006265F7">
        <w:t xml:space="preserve">nd Type 2 LBT for </w:t>
      </w:r>
      <w:r w:rsidR="00E53F33">
        <w:t>COT sharing</w:t>
      </w:r>
      <w:r w:rsidR="006265F7">
        <w:t xml:space="preserve"> (further details on the related section.)</w:t>
      </w:r>
      <w:r w:rsidR="00FD5E6B">
        <w:t xml:space="preserve"> </w:t>
      </w:r>
    </w:p>
    <w:p w14:paraId="230E14A2" w14:textId="73FCB425" w:rsidR="009312B1" w:rsidRDefault="009312B1" w:rsidP="009312B1">
      <w:pPr>
        <w:pStyle w:val="Caption"/>
      </w:pPr>
      <w:bookmarkStart w:id="3" w:name="_Toc111201019"/>
      <w:r>
        <w:t xml:space="preserve">Proposal </w:t>
      </w:r>
      <w:r>
        <w:fldChar w:fldCharType="begin"/>
      </w:r>
      <w:r>
        <w:instrText>SEQ Proposal \* ARABIC</w:instrText>
      </w:r>
      <w:r>
        <w:fldChar w:fldCharType="separate"/>
      </w:r>
      <w:r w:rsidR="0049154C">
        <w:rPr>
          <w:noProof/>
        </w:rPr>
        <w:t>2</w:t>
      </w:r>
      <w:r>
        <w:fldChar w:fldCharType="end"/>
      </w:r>
      <w:r>
        <w:t xml:space="preserve">: For PSFCH, use Type 1 LBT as the baseline channel access, with CAPC value </w:t>
      </w:r>
      <m:oMath>
        <m:r>
          <m:rPr>
            <m:sty m:val="bi"/>
          </m:rPr>
          <w:rPr>
            <w:rFonts w:ascii="Cambria Math" w:hAnsi="Cambria Math"/>
          </w:rPr>
          <m:t>p=1</m:t>
        </m:r>
      </m:oMath>
      <w:r w:rsidR="000E786B">
        <w:t>.</w:t>
      </w:r>
      <w:r w:rsidR="00C62E4E">
        <w:t xml:space="preserve"> Type 2 LBT can be used in case of COT sharing according to all applicable restrictions.</w:t>
      </w:r>
      <w:bookmarkEnd w:id="3"/>
    </w:p>
    <w:p w14:paraId="07B14E33" w14:textId="0A9B2F6D" w:rsidR="000E786B" w:rsidRDefault="00AD71D6" w:rsidP="00741AFA">
      <w:pPr>
        <w:kinsoku w:val="0"/>
      </w:pPr>
      <w:r>
        <w:t xml:space="preserve">The lack of HARQ feedback for a PSSCH can be highly disruptive for performance, and therefore the incentives are to facilitate the transmission of the PSFCH. </w:t>
      </w:r>
      <w:r w:rsidR="000D3B8B">
        <w:t>T</w:t>
      </w:r>
      <w:r w:rsidR="000E786B">
        <w:t>he short control signaling transmission (</w:t>
      </w:r>
      <w:proofErr w:type="spellStart"/>
      <w:r w:rsidR="000E786B">
        <w:t>SCSt</w:t>
      </w:r>
      <w:proofErr w:type="spellEnd"/>
      <w:r w:rsidR="000E786B">
        <w:t xml:space="preserve">) clause can be </w:t>
      </w:r>
      <w:r w:rsidR="000D3B8B">
        <w:t xml:space="preserve">considered </w:t>
      </w:r>
      <w:r w:rsidR="000E786B">
        <w:t>to transmit some PSFCHs. If R16 periodic PSFCH occasions are supported in SL-U, then some contention-free</w:t>
      </w:r>
      <w:r w:rsidR="00AA633A">
        <w:t xml:space="preserve"> </w:t>
      </w:r>
      <w:r w:rsidR="000E786B">
        <w:t>PSFCH transmissions can be allowed</w:t>
      </w:r>
      <w:r w:rsidR="00AA633A">
        <w:t xml:space="preserve">. </w:t>
      </w:r>
      <w:r w:rsidR="00965AFE">
        <w:t xml:space="preserve">Regulations in </w:t>
      </w:r>
      <w:r w:rsidR="00965AFE" w:rsidRPr="00D55735">
        <w:t xml:space="preserve">FR1 </w:t>
      </w:r>
      <w:r w:rsidR="00B90B66">
        <w:fldChar w:fldCharType="begin"/>
      </w:r>
      <w:r w:rsidR="00B90B66">
        <w:instrText xml:space="preserve"> REF _Ref111181226 \r \h </w:instrText>
      </w:r>
      <w:r w:rsidR="00B90B66">
        <w:fldChar w:fldCharType="separate"/>
      </w:r>
      <w:r w:rsidR="0049154C">
        <w:t xml:space="preserve">[4] </w:t>
      </w:r>
      <w:r w:rsidR="00B90B66">
        <w:fldChar w:fldCharType="end"/>
      </w:r>
      <w:r w:rsidR="0019631A">
        <w:t xml:space="preserve">indicates as limits for </w:t>
      </w:r>
      <w:proofErr w:type="spellStart"/>
      <w:r w:rsidR="0019631A">
        <w:t>SCSt</w:t>
      </w:r>
      <w:proofErr w:type="spellEnd"/>
      <w:r w:rsidR="0019631A">
        <w:t xml:space="preserve"> a total of </w:t>
      </w:r>
      <w:r w:rsidR="0019631A" w:rsidRPr="00E4655E">
        <w:t xml:space="preserve">50 transmissions over 50 </w:t>
      </w:r>
      <m:oMath>
        <m:r>
          <w:rPr>
            <w:rFonts w:ascii="Cambria Math" w:hAnsi="Cambria Math"/>
          </w:rPr>
          <m:t>ms</m:t>
        </m:r>
      </m:oMath>
      <w:r w:rsidR="0019631A" w:rsidRPr="00E4655E">
        <w:t xml:space="preserve">, with max total time of </w:t>
      </w:r>
      <m:oMath>
        <m:r>
          <w:rPr>
            <w:rFonts w:ascii="Cambria Math" w:hAnsi="Cambria Math"/>
          </w:rPr>
          <m:t>2.5 ms</m:t>
        </m:r>
      </m:oMath>
      <w:r w:rsidR="0019631A" w:rsidRPr="00E4655E">
        <w:t>.</w:t>
      </w:r>
      <w:r w:rsidR="0019631A">
        <w:t xml:space="preserve"> </w:t>
      </w:r>
    </w:p>
    <w:p w14:paraId="036CA7DF" w14:textId="45CF55FB" w:rsidR="00E6674F" w:rsidRDefault="0019631A" w:rsidP="00B546AA">
      <w:pPr>
        <w:pStyle w:val="Caption"/>
      </w:pPr>
      <w:bookmarkStart w:id="4" w:name="_Ref111200171"/>
      <w:bookmarkStart w:id="5" w:name="_Toc111201066"/>
      <w:r>
        <w:t xml:space="preserve">Observation </w:t>
      </w:r>
      <w:r>
        <w:fldChar w:fldCharType="begin"/>
      </w:r>
      <w:r>
        <w:instrText>SEQ Observation \* ARABIC</w:instrText>
      </w:r>
      <w:r>
        <w:fldChar w:fldCharType="separate"/>
      </w:r>
      <w:r w:rsidR="0049154C">
        <w:rPr>
          <w:noProof/>
        </w:rPr>
        <w:t>1</w:t>
      </w:r>
      <w:r>
        <w:fldChar w:fldCharType="end"/>
      </w:r>
      <w:r>
        <w:t>: Based on the periodic PSFCH, and depending on the used numerology</w:t>
      </w:r>
      <w:r w:rsidR="00E865FD">
        <w:t xml:space="preserve"> and sub-carrier spacing</w:t>
      </w:r>
      <w:r>
        <w:t xml:space="preserve">, </w:t>
      </w:r>
      <w:r w:rsidR="006A2EC7">
        <w:t>some</w:t>
      </w:r>
      <w:r>
        <w:t xml:space="preserve"> PSFCH transmissions can be </w:t>
      </w:r>
      <w:r w:rsidR="0009124E">
        <w:t xml:space="preserve">transmitted </w:t>
      </w:r>
      <w:r w:rsidR="00DA31C5">
        <w:t>with short control signaling</w:t>
      </w:r>
      <w:r w:rsidR="00427263">
        <w:t xml:space="preserve"> over</w:t>
      </w:r>
      <w:r w:rsidR="00427263" w:rsidDel="005965FE">
        <w:t xml:space="preserve"> </w:t>
      </w:r>
      <w:r>
        <w:t xml:space="preserve">each </w:t>
      </w:r>
      <m:oMath>
        <m:r>
          <m:rPr>
            <m:sty m:val="bi"/>
          </m:rPr>
          <w:rPr>
            <w:rFonts w:ascii="Cambria Math" w:hAnsi="Cambria Math"/>
          </w:rPr>
          <m:t>50 ms</m:t>
        </m:r>
      </m:oMath>
      <w:r>
        <w:t xml:space="preserve"> time window, according to the </w:t>
      </w:r>
      <w:r w:rsidRPr="00DF1A47">
        <w:t>table below</w:t>
      </w:r>
      <w:r>
        <w:t>.</w:t>
      </w:r>
      <w:bookmarkEnd w:id="4"/>
      <w:bookmarkEnd w:id="5"/>
    </w:p>
    <w:tbl>
      <w:tblPr>
        <w:tblpPr w:leftFromText="187" w:rightFromText="187" w:vertAnchor="text" w:horzAnchor="margin" w:tblpY="77"/>
        <w:tblOverlap w:val="never"/>
        <w:tblW w:w="9802" w:type="dxa"/>
        <w:tblCellMar>
          <w:left w:w="0" w:type="dxa"/>
          <w:right w:w="0" w:type="dxa"/>
        </w:tblCellMar>
        <w:tblLook w:val="0420" w:firstRow="1" w:lastRow="0" w:firstColumn="0" w:lastColumn="0" w:noHBand="0" w:noVBand="1"/>
      </w:tblPr>
      <w:tblGrid>
        <w:gridCol w:w="2330"/>
        <w:gridCol w:w="907"/>
        <w:gridCol w:w="815"/>
        <w:gridCol w:w="838"/>
        <w:gridCol w:w="803"/>
        <w:gridCol w:w="815"/>
        <w:gridCol w:w="838"/>
        <w:gridCol w:w="803"/>
        <w:gridCol w:w="815"/>
        <w:gridCol w:w="838"/>
      </w:tblGrid>
      <w:tr w:rsidR="00BA7653" w:rsidRPr="00741F04" w14:paraId="2E4F21D0" w14:textId="77777777" w:rsidTr="00BA7653">
        <w:trPr>
          <w:trHeight w:val="117"/>
        </w:trPr>
        <w:tc>
          <w:tcPr>
            <w:tcW w:w="2330"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2025958D" w14:textId="77777777" w:rsidR="00BA7653" w:rsidRPr="00741F04" w:rsidRDefault="00BA7653" w:rsidP="00BA7653">
            <w:pPr>
              <w:rPr>
                <w:color w:val="FFFFFF" w:themeColor="background1"/>
              </w:rPr>
            </w:pPr>
            <w:bookmarkStart w:id="6" w:name="_Ref111109849"/>
            <w:r w:rsidRPr="00741F04">
              <w:rPr>
                <w:b/>
                <w:bCs/>
                <w:color w:val="FFFFFF" w:themeColor="background1"/>
              </w:rPr>
              <w:t>SCS</w:t>
            </w:r>
            <w:r>
              <w:rPr>
                <w:b/>
                <w:bCs/>
                <w:color w:val="FFFFFF" w:themeColor="background1"/>
              </w:rPr>
              <w:t xml:space="preserve"> </w:t>
            </w:r>
            <w:r w:rsidRPr="00741F04">
              <w:rPr>
                <w:b/>
                <w:bCs/>
                <w:color w:val="FFFFFF" w:themeColor="background1"/>
              </w:rPr>
              <w:t>(kHz)</w:t>
            </w:r>
          </w:p>
        </w:tc>
        <w:tc>
          <w:tcPr>
            <w:tcW w:w="2560" w:type="dxa"/>
            <w:gridSpan w:val="3"/>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5CE713E5" w14:textId="77777777" w:rsidR="00BA7653" w:rsidRPr="00741F04" w:rsidRDefault="00BA7653" w:rsidP="00BA7653">
            <w:pPr>
              <w:rPr>
                <w:color w:val="FFFFFF" w:themeColor="background1"/>
              </w:rPr>
            </w:pPr>
            <w:r w:rsidRPr="00741F04">
              <w:rPr>
                <w:b/>
                <w:bCs/>
                <w:color w:val="FFFFFF" w:themeColor="background1"/>
              </w:rPr>
              <w:t>15</w:t>
            </w:r>
          </w:p>
        </w:tc>
        <w:tc>
          <w:tcPr>
            <w:tcW w:w="2456" w:type="dxa"/>
            <w:gridSpan w:val="3"/>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27F31195" w14:textId="77777777" w:rsidR="00BA7653" w:rsidRPr="00741F04" w:rsidRDefault="00BA7653" w:rsidP="00BA7653">
            <w:pPr>
              <w:rPr>
                <w:color w:val="FFFFFF" w:themeColor="background1"/>
              </w:rPr>
            </w:pPr>
            <w:r w:rsidRPr="00741F04">
              <w:rPr>
                <w:b/>
                <w:bCs/>
                <w:color w:val="FFFFFF" w:themeColor="background1"/>
              </w:rPr>
              <w:t>30</w:t>
            </w:r>
          </w:p>
        </w:tc>
        <w:tc>
          <w:tcPr>
            <w:tcW w:w="2456" w:type="dxa"/>
            <w:gridSpan w:val="3"/>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32F64F5B" w14:textId="77777777" w:rsidR="00BA7653" w:rsidRPr="00741F04" w:rsidRDefault="00BA7653" w:rsidP="00BA7653">
            <w:pPr>
              <w:rPr>
                <w:color w:val="FFFFFF" w:themeColor="background1"/>
              </w:rPr>
            </w:pPr>
            <w:r w:rsidRPr="00741F04">
              <w:rPr>
                <w:b/>
                <w:bCs/>
                <w:color w:val="FFFFFF" w:themeColor="background1"/>
              </w:rPr>
              <w:t>60</w:t>
            </w:r>
          </w:p>
        </w:tc>
      </w:tr>
      <w:tr w:rsidR="00BA7653" w:rsidRPr="00741F04" w14:paraId="2D13129A" w14:textId="77777777" w:rsidTr="00BA7653">
        <w:trPr>
          <w:trHeight w:val="117"/>
        </w:trPr>
        <w:tc>
          <w:tcPr>
            <w:tcW w:w="2330"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2CD0F48B" w14:textId="77777777" w:rsidR="00BA7653" w:rsidRPr="00741F04" w:rsidRDefault="00BA7653" w:rsidP="00BA7653">
            <w:r w:rsidRPr="00741F04">
              <w:t>PSFCH duration (us)</w:t>
            </w:r>
          </w:p>
        </w:tc>
        <w:tc>
          <w:tcPr>
            <w:tcW w:w="2560" w:type="dxa"/>
            <w:gridSpan w:val="3"/>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67423303" w14:textId="77777777" w:rsidR="00BA7653" w:rsidRPr="00741F04" w:rsidRDefault="00BA7653" w:rsidP="00BA7653">
            <w:r w:rsidRPr="00741F04">
              <w:t>143</w:t>
            </w:r>
          </w:p>
        </w:tc>
        <w:tc>
          <w:tcPr>
            <w:tcW w:w="2456" w:type="dxa"/>
            <w:gridSpan w:val="3"/>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71ABF4F8" w14:textId="77777777" w:rsidR="00BA7653" w:rsidRPr="00741F04" w:rsidRDefault="00BA7653" w:rsidP="00BA7653">
            <w:r w:rsidRPr="00741F04">
              <w:t>71.5</w:t>
            </w:r>
          </w:p>
        </w:tc>
        <w:tc>
          <w:tcPr>
            <w:tcW w:w="2456" w:type="dxa"/>
            <w:gridSpan w:val="3"/>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6CE1CA19" w14:textId="77777777" w:rsidR="00BA7653" w:rsidRPr="00741F04" w:rsidRDefault="00BA7653" w:rsidP="00BA7653">
            <w:r w:rsidRPr="00741F04">
              <w:t>35.75</w:t>
            </w:r>
          </w:p>
        </w:tc>
      </w:tr>
      <w:tr w:rsidR="00BA7653" w:rsidRPr="00741F04" w14:paraId="04F77499" w14:textId="77777777" w:rsidTr="00BA7653">
        <w:trPr>
          <w:trHeight w:val="117"/>
        </w:trPr>
        <w:tc>
          <w:tcPr>
            <w:tcW w:w="2330"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4FBD589D" w14:textId="77777777" w:rsidR="00BA7653" w:rsidRPr="00741F04" w:rsidRDefault="00BA7653" w:rsidP="00BA7653">
            <w:r w:rsidRPr="00741F04">
              <w:t>PSFCH periodicity (slot)</w:t>
            </w:r>
          </w:p>
        </w:tc>
        <w:tc>
          <w:tcPr>
            <w:tcW w:w="907"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2DFD617E" w14:textId="77777777" w:rsidR="00BA7653" w:rsidRPr="00741F04" w:rsidRDefault="00BA7653" w:rsidP="00BA7653">
            <w:r w:rsidRPr="00741F04">
              <w:t>1</w:t>
            </w:r>
          </w:p>
        </w:tc>
        <w:tc>
          <w:tcPr>
            <w:tcW w:w="815"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6C91EC2C" w14:textId="77777777" w:rsidR="00BA7653" w:rsidRPr="00741F04" w:rsidRDefault="00BA7653" w:rsidP="00BA7653">
            <w:r w:rsidRPr="00741F04">
              <w:t>2</w:t>
            </w:r>
          </w:p>
        </w:tc>
        <w:tc>
          <w:tcPr>
            <w:tcW w:w="838"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351E462D" w14:textId="77777777" w:rsidR="00BA7653" w:rsidRPr="00741F04" w:rsidRDefault="00BA7653" w:rsidP="00BA7653">
            <w:r w:rsidRPr="00741F04">
              <w:t>4</w:t>
            </w:r>
          </w:p>
        </w:tc>
        <w:tc>
          <w:tcPr>
            <w:tcW w:w="803"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6576FF4B" w14:textId="77777777" w:rsidR="00BA7653" w:rsidRPr="00741F04" w:rsidRDefault="00BA7653" w:rsidP="00BA7653">
            <w:r w:rsidRPr="00741F04">
              <w:t>1</w:t>
            </w:r>
          </w:p>
        </w:tc>
        <w:tc>
          <w:tcPr>
            <w:tcW w:w="815"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212CBD02" w14:textId="77777777" w:rsidR="00BA7653" w:rsidRPr="00741F04" w:rsidRDefault="00BA7653" w:rsidP="00BA7653">
            <w:r w:rsidRPr="00741F04">
              <w:t>2</w:t>
            </w:r>
          </w:p>
        </w:tc>
        <w:tc>
          <w:tcPr>
            <w:tcW w:w="838"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4C5BCA9F" w14:textId="77777777" w:rsidR="00BA7653" w:rsidRPr="00741F04" w:rsidRDefault="00BA7653" w:rsidP="00BA7653">
            <w:r w:rsidRPr="00741F04">
              <w:t>4</w:t>
            </w:r>
          </w:p>
        </w:tc>
        <w:tc>
          <w:tcPr>
            <w:tcW w:w="803"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787907E1" w14:textId="77777777" w:rsidR="00BA7653" w:rsidRPr="00741F04" w:rsidRDefault="00BA7653" w:rsidP="00BA7653">
            <w:r w:rsidRPr="00741F04">
              <w:t>1</w:t>
            </w:r>
          </w:p>
        </w:tc>
        <w:tc>
          <w:tcPr>
            <w:tcW w:w="815"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563045F0" w14:textId="77777777" w:rsidR="00BA7653" w:rsidRPr="00741F04" w:rsidRDefault="00BA7653" w:rsidP="00BA7653">
            <w:r w:rsidRPr="00741F04">
              <w:t>2</w:t>
            </w:r>
          </w:p>
        </w:tc>
        <w:tc>
          <w:tcPr>
            <w:tcW w:w="838"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14F7E421" w14:textId="77777777" w:rsidR="00BA7653" w:rsidRPr="00741F04" w:rsidRDefault="00BA7653" w:rsidP="00BA7653">
            <w:r w:rsidRPr="00741F04">
              <w:t>4</w:t>
            </w:r>
          </w:p>
        </w:tc>
      </w:tr>
      <w:tr w:rsidR="00BA7653" w:rsidRPr="00741F04" w14:paraId="6827E0ED" w14:textId="77777777" w:rsidTr="00BA7653">
        <w:trPr>
          <w:trHeight w:val="192"/>
        </w:trPr>
        <w:tc>
          <w:tcPr>
            <w:tcW w:w="2330"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2440C44F" w14:textId="77777777" w:rsidR="00BA7653" w:rsidRPr="00741F04" w:rsidRDefault="00BA7653" w:rsidP="00BA7653">
            <w:r>
              <w:t># PSFCH TXs over 50ms window</w:t>
            </w:r>
          </w:p>
        </w:tc>
        <w:tc>
          <w:tcPr>
            <w:tcW w:w="907"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63B7E36A" w14:textId="77777777" w:rsidR="00BA7653" w:rsidRPr="00741F04" w:rsidRDefault="00BA7653" w:rsidP="00BA7653">
            <w:r w:rsidRPr="00741F04">
              <w:t>50</w:t>
            </w:r>
          </w:p>
        </w:tc>
        <w:tc>
          <w:tcPr>
            <w:tcW w:w="815"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209C35BF" w14:textId="77777777" w:rsidR="00BA7653" w:rsidRPr="00741F04" w:rsidRDefault="00BA7653" w:rsidP="00BA7653">
            <w:r w:rsidRPr="00741F04">
              <w:t>25</w:t>
            </w:r>
          </w:p>
        </w:tc>
        <w:tc>
          <w:tcPr>
            <w:tcW w:w="838"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23C6AADE" w14:textId="77777777" w:rsidR="00BA7653" w:rsidRPr="00741F04" w:rsidRDefault="00BA7653" w:rsidP="00BA7653">
            <w:r w:rsidRPr="00741F04">
              <w:t>12</w:t>
            </w:r>
          </w:p>
        </w:tc>
        <w:tc>
          <w:tcPr>
            <w:tcW w:w="803"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1795CF42" w14:textId="77777777" w:rsidR="00BA7653" w:rsidRPr="00741F04" w:rsidRDefault="00BA7653" w:rsidP="00BA7653">
            <w:r w:rsidRPr="00741F04">
              <w:t>100</w:t>
            </w:r>
          </w:p>
        </w:tc>
        <w:tc>
          <w:tcPr>
            <w:tcW w:w="815"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693CCAD3" w14:textId="77777777" w:rsidR="00BA7653" w:rsidRPr="00741F04" w:rsidRDefault="00BA7653" w:rsidP="00BA7653">
            <w:r w:rsidRPr="00741F04">
              <w:t>50</w:t>
            </w:r>
          </w:p>
        </w:tc>
        <w:tc>
          <w:tcPr>
            <w:tcW w:w="838"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5C3DF52A" w14:textId="77777777" w:rsidR="00BA7653" w:rsidRPr="00741F04" w:rsidRDefault="00BA7653" w:rsidP="00BA7653">
            <w:r w:rsidRPr="00741F04">
              <w:t>25</w:t>
            </w:r>
          </w:p>
        </w:tc>
        <w:tc>
          <w:tcPr>
            <w:tcW w:w="803"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4FF33768" w14:textId="77777777" w:rsidR="00BA7653" w:rsidRPr="00741F04" w:rsidRDefault="00BA7653" w:rsidP="00BA7653">
            <w:r w:rsidRPr="00741F04">
              <w:t>200</w:t>
            </w:r>
          </w:p>
        </w:tc>
        <w:tc>
          <w:tcPr>
            <w:tcW w:w="815"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40A160E1" w14:textId="77777777" w:rsidR="00BA7653" w:rsidRPr="00741F04" w:rsidRDefault="00BA7653" w:rsidP="00BA7653">
            <w:r w:rsidRPr="00741F04">
              <w:t>100</w:t>
            </w:r>
          </w:p>
        </w:tc>
        <w:tc>
          <w:tcPr>
            <w:tcW w:w="838"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0A0E7840" w14:textId="77777777" w:rsidR="00BA7653" w:rsidRPr="00741F04" w:rsidRDefault="00BA7653" w:rsidP="00BA7653">
            <w:r w:rsidRPr="00741F04">
              <w:t>50</w:t>
            </w:r>
          </w:p>
        </w:tc>
      </w:tr>
      <w:tr w:rsidR="00BA7653" w:rsidRPr="00741F04" w14:paraId="1175269F" w14:textId="77777777" w:rsidTr="00BA7653">
        <w:trPr>
          <w:trHeight w:val="192"/>
        </w:trPr>
        <w:tc>
          <w:tcPr>
            <w:tcW w:w="2330"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5CECCE58" w14:textId="77777777" w:rsidR="00BA7653" w:rsidRPr="00741F04" w:rsidRDefault="00BA7653" w:rsidP="00BA7653">
            <w:r>
              <w:t xml:space="preserve">Duration PSFCH TXs over 50 </w:t>
            </w:r>
            <w:proofErr w:type="spellStart"/>
            <w:r>
              <w:t>ms</w:t>
            </w:r>
            <w:proofErr w:type="spellEnd"/>
            <w:r>
              <w:t xml:space="preserve"> window (</w:t>
            </w:r>
            <w:proofErr w:type="spellStart"/>
            <w:r>
              <w:t>ms</w:t>
            </w:r>
            <w:proofErr w:type="spellEnd"/>
            <w:r>
              <w:t>)</w:t>
            </w:r>
          </w:p>
        </w:tc>
        <w:tc>
          <w:tcPr>
            <w:tcW w:w="907"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03B4F58A" w14:textId="77777777" w:rsidR="00BA7653" w:rsidRPr="00741F04" w:rsidRDefault="00BA7653" w:rsidP="00BA7653">
            <w:r w:rsidRPr="00741F04">
              <w:t>7.15</w:t>
            </w:r>
          </w:p>
        </w:tc>
        <w:tc>
          <w:tcPr>
            <w:tcW w:w="815"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503C745E" w14:textId="77777777" w:rsidR="00BA7653" w:rsidRPr="00741F04" w:rsidRDefault="00BA7653" w:rsidP="00BA7653">
            <w:r w:rsidRPr="00741F04">
              <w:t>3.575</w:t>
            </w:r>
          </w:p>
        </w:tc>
        <w:tc>
          <w:tcPr>
            <w:tcW w:w="838"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3A490DB2" w14:textId="77777777" w:rsidR="00BA7653" w:rsidRPr="00741F04" w:rsidRDefault="00BA7653" w:rsidP="00BA7653">
            <w:r w:rsidRPr="00741F04">
              <w:t>1.7875</w:t>
            </w:r>
          </w:p>
        </w:tc>
        <w:tc>
          <w:tcPr>
            <w:tcW w:w="803"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1F9F2D73" w14:textId="77777777" w:rsidR="00BA7653" w:rsidRPr="00741F04" w:rsidRDefault="00BA7653" w:rsidP="00BA7653">
            <w:r w:rsidRPr="00741F04">
              <w:t>7.15</w:t>
            </w:r>
          </w:p>
        </w:tc>
        <w:tc>
          <w:tcPr>
            <w:tcW w:w="815"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389F48B4" w14:textId="77777777" w:rsidR="00BA7653" w:rsidRPr="00741F04" w:rsidRDefault="00BA7653" w:rsidP="00BA7653">
            <w:r w:rsidRPr="00741F04">
              <w:t>3.575</w:t>
            </w:r>
          </w:p>
        </w:tc>
        <w:tc>
          <w:tcPr>
            <w:tcW w:w="838"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51B4F682" w14:textId="77777777" w:rsidR="00BA7653" w:rsidRPr="00741F04" w:rsidRDefault="00BA7653" w:rsidP="00BA7653">
            <w:r w:rsidRPr="00741F04">
              <w:t>1.7875</w:t>
            </w:r>
          </w:p>
        </w:tc>
        <w:tc>
          <w:tcPr>
            <w:tcW w:w="803"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2661C041" w14:textId="77777777" w:rsidR="00BA7653" w:rsidRPr="00741F04" w:rsidRDefault="00BA7653" w:rsidP="00BA7653">
            <w:r w:rsidRPr="00741F04">
              <w:t>7.15</w:t>
            </w:r>
          </w:p>
        </w:tc>
        <w:tc>
          <w:tcPr>
            <w:tcW w:w="815"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0F194E17" w14:textId="77777777" w:rsidR="00BA7653" w:rsidRPr="00741F04" w:rsidRDefault="00BA7653" w:rsidP="00BA7653">
            <w:r w:rsidRPr="00741F04">
              <w:t>3.575</w:t>
            </w:r>
          </w:p>
        </w:tc>
        <w:tc>
          <w:tcPr>
            <w:tcW w:w="838"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58D57EFA" w14:textId="77777777" w:rsidR="00BA7653" w:rsidRPr="00741F04" w:rsidRDefault="00BA7653" w:rsidP="00BA7653">
            <w:r w:rsidRPr="00741F04">
              <w:t>1.7875</w:t>
            </w:r>
          </w:p>
        </w:tc>
      </w:tr>
    </w:tbl>
    <w:p w14:paraId="0449E00A" w14:textId="77777777" w:rsidR="00927BC4" w:rsidRDefault="00927BC4" w:rsidP="00927BC4">
      <w:pPr>
        <w:pStyle w:val="Caption"/>
      </w:pPr>
    </w:p>
    <w:p w14:paraId="7E6A83F9" w14:textId="2924FFEB" w:rsidR="003505D1" w:rsidRPr="003505D1" w:rsidRDefault="00DB3C3D" w:rsidP="00DB3C3D">
      <w:pPr>
        <w:pStyle w:val="Caption"/>
        <w:jc w:val="center"/>
      </w:pPr>
      <w:bookmarkStart w:id="7" w:name="_Ref111124655"/>
      <w:r>
        <w:t xml:space="preserve">Table </w:t>
      </w:r>
      <w:r>
        <w:fldChar w:fldCharType="begin"/>
      </w:r>
      <w:r>
        <w:instrText>SEQ Table \* ARABIC</w:instrText>
      </w:r>
      <w:r>
        <w:fldChar w:fldCharType="separate"/>
      </w:r>
      <w:r w:rsidR="0049154C">
        <w:rPr>
          <w:noProof/>
        </w:rPr>
        <w:t>1</w:t>
      </w:r>
      <w:r>
        <w:fldChar w:fldCharType="end"/>
      </w:r>
      <w:bookmarkEnd w:id="6"/>
      <w:bookmarkEnd w:id="7"/>
      <w:r>
        <w:t xml:space="preserve">: </w:t>
      </w:r>
      <w:r w:rsidR="00053324">
        <w:t xml:space="preserve">Maximum number and duration of </w:t>
      </w:r>
      <w:r w:rsidR="00C96C2F">
        <w:t>PSFCH transmission</w:t>
      </w:r>
      <w:r w:rsidR="00053324">
        <w:t xml:space="preserve">s for different numerologies </w:t>
      </w:r>
      <w:r w:rsidR="00017F5E">
        <w:t xml:space="preserve">and periodicities over a </w:t>
      </w:r>
      <m:oMath>
        <m:r>
          <m:rPr>
            <m:sty m:val="bi"/>
          </m:rPr>
          <w:rPr>
            <w:rFonts w:ascii="Cambria Math" w:hAnsi="Cambria Math"/>
          </w:rPr>
          <m:t>50 ms</m:t>
        </m:r>
      </m:oMath>
      <w:r w:rsidR="00017F5E">
        <w:t xml:space="preserve"> window</w:t>
      </w:r>
      <w:r w:rsidR="00FC68A2">
        <w:t>.</w:t>
      </w:r>
    </w:p>
    <w:p w14:paraId="5E441DB5" w14:textId="534DF802" w:rsidR="0004463F" w:rsidRDefault="00495292" w:rsidP="0019631A">
      <w:pPr>
        <w:pStyle w:val="Caption"/>
        <w:rPr>
          <w:b w:val="0"/>
          <w:bCs w:val="0"/>
        </w:rPr>
      </w:pPr>
      <w:r>
        <w:rPr>
          <w:b w:val="0"/>
          <w:bCs w:val="0"/>
        </w:rPr>
        <w:t xml:space="preserve">As can be </w:t>
      </w:r>
      <w:r w:rsidR="00BA7653">
        <w:rPr>
          <w:b w:val="0"/>
          <w:bCs w:val="0"/>
        </w:rPr>
        <w:t>observed</w:t>
      </w:r>
      <w:r w:rsidR="00927BC4">
        <w:rPr>
          <w:b w:val="0"/>
          <w:bCs w:val="0"/>
        </w:rPr>
        <w:t xml:space="preserve"> in </w:t>
      </w:r>
      <w:r w:rsidR="00927BC4">
        <w:rPr>
          <w:b w:val="0"/>
        </w:rPr>
        <w:fldChar w:fldCharType="begin"/>
      </w:r>
      <w:r w:rsidR="00927BC4">
        <w:rPr>
          <w:b w:val="0"/>
          <w:bCs w:val="0"/>
        </w:rPr>
        <w:instrText xml:space="preserve"> REF _Ref111124655 \h </w:instrText>
      </w:r>
      <w:r w:rsidR="00927BC4">
        <w:rPr>
          <w:b w:val="0"/>
        </w:rPr>
      </w:r>
      <w:r w:rsidR="00927BC4">
        <w:rPr>
          <w:b w:val="0"/>
        </w:rPr>
        <w:fldChar w:fldCharType="separate"/>
      </w:r>
      <w:r w:rsidR="0049154C">
        <w:t xml:space="preserve">Table </w:t>
      </w:r>
      <w:r w:rsidR="0049154C">
        <w:rPr>
          <w:noProof/>
        </w:rPr>
        <w:t>1</w:t>
      </w:r>
      <w:r w:rsidR="00927BC4">
        <w:rPr>
          <w:b w:val="0"/>
        </w:rPr>
        <w:fldChar w:fldCharType="end"/>
      </w:r>
      <w:r w:rsidR="0004463F">
        <w:rPr>
          <w:b w:val="0"/>
          <w:bCs w:val="0"/>
        </w:rPr>
        <w:t xml:space="preserve">, </w:t>
      </w:r>
      <w:r w:rsidR="00D75F96">
        <w:rPr>
          <w:b w:val="0"/>
          <w:bCs w:val="0"/>
        </w:rPr>
        <w:t xml:space="preserve">with a PSFCH periodicity of 4, all PSFCH </w:t>
      </w:r>
      <w:r w:rsidR="00421987">
        <w:rPr>
          <w:b w:val="0"/>
          <w:bCs w:val="0"/>
        </w:rPr>
        <w:t xml:space="preserve">transmissions can </w:t>
      </w:r>
      <w:r w:rsidR="00E366B6">
        <w:rPr>
          <w:b w:val="0"/>
          <w:bCs w:val="0"/>
        </w:rPr>
        <w:t xml:space="preserve">use </w:t>
      </w:r>
      <w:proofErr w:type="spellStart"/>
      <w:r w:rsidR="00E366B6">
        <w:rPr>
          <w:b w:val="0"/>
          <w:bCs w:val="0"/>
        </w:rPr>
        <w:t>SCSt</w:t>
      </w:r>
      <w:proofErr w:type="spellEnd"/>
      <w:r w:rsidR="00E366B6">
        <w:rPr>
          <w:b w:val="0"/>
          <w:bCs w:val="0"/>
        </w:rPr>
        <w:t xml:space="preserve"> </w:t>
      </w:r>
      <w:r>
        <w:rPr>
          <w:b w:val="0"/>
          <w:bCs w:val="0"/>
        </w:rPr>
        <w:t>as their total transmission duration is less than 2.5ms. Smaller PSFCH periodici</w:t>
      </w:r>
      <w:r w:rsidR="004C1F0C">
        <w:rPr>
          <w:b w:val="0"/>
          <w:bCs w:val="0"/>
        </w:rPr>
        <w:t xml:space="preserve">ties </w:t>
      </w:r>
      <w:r w:rsidR="009F6A3A">
        <w:rPr>
          <w:b w:val="0"/>
          <w:bCs w:val="0"/>
        </w:rPr>
        <w:t xml:space="preserve">would allow for only some of the PSFCH transmissions </w:t>
      </w:r>
      <w:r w:rsidR="00DD208D">
        <w:rPr>
          <w:b w:val="0"/>
          <w:bCs w:val="0"/>
        </w:rPr>
        <w:t xml:space="preserve">to be </w:t>
      </w:r>
      <w:r w:rsidR="0000231E">
        <w:rPr>
          <w:b w:val="0"/>
          <w:bCs w:val="0"/>
        </w:rPr>
        <w:t>contention</w:t>
      </w:r>
      <w:r w:rsidR="00DD208D">
        <w:rPr>
          <w:b w:val="0"/>
          <w:bCs w:val="0"/>
        </w:rPr>
        <w:t>-exempt</w:t>
      </w:r>
      <w:r w:rsidR="0000231E">
        <w:rPr>
          <w:b w:val="0"/>
          <w:bCs w:val="0"/>
        </w:rPr>
        <w:t>.</w:t>
      </w:r>
      <w:r w:rsidR="00E366B6">
        <w:rPr>
          <w:b w:val="0"/>
          <w:bCs w:val="0"/>
        </w:rPr>
        <w:t xml:space="preserve"> For the LBT type we can follow NR-U approach for SSB, i.e., use Type 2A.</w:t>
      </w:r>
    </w:p>
    <w:p w14:paraId="3536E68B" w14:textId="0939BADA" w:rsidR="0019631A" w:rsidRPr="0019631A" w:rsidRDefault="0019631A" w:rsidP="0019631A">
      <w:pPr>
        <w:pStyle w:val="Caption"/>
      </w:pPr>
      <w:bookmarkStart w:id="8" w:name="_Toc111201020"/>
      <w:r>
        <w:t xml:space="preserve">Proposal </w:t>
      </w:r>
      <w:r>
        <w:fldChar w:fldCharType="begin"/>
      </w:r>
      <w:r>
        <w:instrText>SEQ Proposal \* ARABIC</w:instrText>
      </w:r>
      <w:r>
        <w:fldChar w:fldCharType="separate"/>
      </w:r>
      <w:r w:rsidR="0049154C">
        <w:rPr>
          <w:noProof/>
        </w:rPr>
        <w:t>3</w:t>
      </w:r>
      <w:r>
        <w:fldChar w:fldCharType="end"/>
      </w:r>
      <w:r>
        <w:t>: For PSFCH</w:t>
      </w:r>
      <w:r w:rsidRPr="00E366B6">
        <w:t xml:space="preserve">, allow </w:t>
      </w:r>
      <w:proofErr w:type="spellStart"/>
      <w:r w:rsidR="00E366B6" w:rsidRPr="00741AFA">
        <w:t>SCSt</w:t>
      </w:r>
      <w:proofErr w:type="spellEnd"/>
      <w:r w:rsidR="00E366B6" w:rsidRPr="00741AFA">
        <w:t xml:space="preserve"> with Type 2A LBT </w:t>
      </w:r>
      <w:r w:rsidR="002D100A" w:rsidRPr="00E366B6">
        <w:t>based</w:t>
      </w:r>
      <w:r w:rsidR="002D100A">
        <w:t xml:space="preserve"> on</w:t>
      </w:r>
      <w:r w:rsidR="00256713">
        <w:t xml:space="preserve"> </w:t>
      </w:r>
      <w:r w:rsidR="002D100A">
        <w:t>the</w:t>
      </w:r>
      <w:r w:rsidR="00256713">
        <w:t xml:space="preserve"> numerology, the PSFCH periodicity, and the limitations for </w:t>
      </w:r>
      <w:proofErr w:type="spellStart"/>
      <w:r w:rsidR="00256713">
        <w:t>SCSt</w:t>
      </w:r>
      <w:proofErr w:type="spellEnd"/>
      <w:r w:rsidR="00256713">
        <w:t xml:space="preserve">, for each time window of </w:t>
      </w:r>
      <m:oMath>
        <m:r>
          <m:rPr>
            <m:sty m:val="bi"/>
          </m:rPr>
          <w:rPr>
            <w:rFonts w:ascii="Cambria Math" w:hAnsi="Cambria Math"/>
          </w:rPr>
          <m:t>50 ms</m:t>
        </m:r>
      </m:oMath>
      <w:r w:rsidR="00256713">
        <w:t>.</w:t>
      </w:r>
      <w:bookmarkEnd w:id="8"/>
    </w:p>
    <w:p w14:paraId="0A4B9BEE" w14:textId="77777777" w:rsidR="0019631A" w:rsidRPr="0019631A" w:rsidRDefault="0019631A" w:rsidP="0019631A"/>
    <w:p w14:paraId="72EB5AE7" w14:textId="15E70F20" w:rsidR="00CF219C" w:rsidRDefault="00CF219C" w:rsidP="00AE1779">
      <w:pPr>
        <w:pStyle w:val="Heading4"/>
      </w:pPr>
      <w:r>
        <w:t>S-SSB</w:t>
      </w:r>
    </w:p>
    <w:p w14:paraId="37B090BB" w14:textId="7FF19B9A" w:rsidR="0019631A" w:rsidRDefault="003D7661" w:rsidP="0019631A">
      <w:r>
        <w:t xml:space="preserve">For S-SSB transmissions, we should consider that </w:t>
      </w:r>
    </w:p>
    <w:p w14:paraId="790F2054" w14:textId="308BE44F" w:rsidR="003D7661" w:rsidRDefault="003D7661" w:rsidP="007B39E1">
      <w:pPr>
        <w:pStyle w:val="ListParagraph"/>
        <w:numPr>
          <w:ilvl w:val="0"/>
          <w:numId w:val="27"/>
        </w:numPr>
      </w:pPr>
      <w:r>
        <w:t>NR-U allowed DRS transmission with Type 2 LBT depending on the duty cycle when alone or multiplexed with non-unicast data,</w:t>
      </w:r>
    </w:p>
    <w:p w14:paraId="63E3BC2B" w14:textId="60F4F5F0" w:rsidR="003D7661" w:rsidRDefault="003D7661" w:rsidP="007B39E1">
      <w:pPr>
        <w:pStyle w:val="ListParagraph"/>
        <w:numPr>
          <w:ilvl w:val="0"/>
          <w:numId w:val="27"/>
        </w:numPr>
      </w:pPr>
      <w:r>
        <w:t xml:space="preserve">NR-U allowed DRS transmission with Type 1 LBT (any CAPC) when multiplexed with unicast data, </w:t>
      </w:r>
    </w:p>
    <w:p w14:paraId="49E80048" w14:textId="77547FC5" w:rsidR="003D7661" w:rsidRDefault="003D7661" w:rsidP="007B39E1">
      <w:pPr>
        <w:pStyle w:val="ListParagraph"/>
        <w:numPr>
          <w:ilvl w:val="0"/>
          <w:numId w:val="27"/>
        </w:numPr>
      </w:pPr>
      <w:r>
        <w:t>NR SL excluded S-SSB slots from resource pool.</w:t>
      </w:r>
    </w:p>
    <w:p w14:paraId="7707DB5D" w14:textId="03F800D8" w:rsidR="003D7661" w:rsidRDefault="00E865FD" w:rsidP="003D7661">
      <w:r>
        <w:rPr>
          <w:noProof/>
        </w:rPr>
        <mc:AlternateContent>
          <mc:Choice Requires="wps">
            <w:drawing>
              <wp:anchor distT="45720" distB="45720" distL="114300" distR="114300" simplePos="0" relativeHeight="251658241" behindDoc="0" locked="0" layoutInCell="1" allowOverlap="1" wp14:anchorId="02291438" wp14:editId="6ED8552E">
                <wp:simplePos x="0" y="0"/>
                <wp:positionH relativeFrom="column">
                  <wp:posOffset>16510</wp:posOffset>
                </wp:positionH>
                <wp:positionV relativeFrom="paragraph">
                  <wp:posOffset>394335</wp:posOffset>
                </wp:positionV>
                <wp:extent cx="6313170" cy="1404620"/>
                <wp:effectExtent l="0" t="0" r="11430" b="20955"/>
                <wp:wrapTopAndBottom/>
                <wp:docPr id="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3170" cy="1404620"/>
                        </a:xfrm>
                        <a:prstGeom prst="rect">
                          <a:avLst/>
                        </a:prstGeom>
                        <a:solidFill>
                          <a:srgbClr val="FFFFFF"/>
                        </a:solidFill>
                        <a:ln w="9525">
                          <a:solidFill>
                            <a:srgbClr val="000000"/>
                          </a:solidFill>
                          <a:miter lim="800000"/>
                          <a:headEnd/>
                          <a:tailEnd/>
                        </a:ln>
                      </wps:spPr>
                      <wps:txbx>
                        <w:txbxContent>
                          <w:p w14:paraId="4C25E395" w14:textId="77777777" w:rsidR="00E865FD" w:rsidRPr="003F56DF" w:rsidRDefault="00E865FD" w:rsidP="00E865FD">
                            <w:pPr>
                              <w:rPr>
                                <w:rFonts w:cs="Times"/>
                                <w:b/>
                                <w:bCs/>
                              </w:rPr>
                            </w:pPr>
                            <w:r w:rsidRPr="003F56DF">
                              <w:rPr>
                                <w:rFonts w:cs="Times"/>
                                <w:b/>
                                <w:bCs/>
                                <w:highlight w:val="green"/>
                              </w:rPr>
                              <w:t>Agreement</w:t>
                            </w:r>
                          </w:p>
                          <w:p w14:paraId="64989FDF" w14:textId="77777777" w:rsidR="00E865FD" w:rsidRPr="003B25EA" w:rsidRDefault="00E865FD" w:rsidP="00E865FD">
                            <w:pPr>
                              <w:rPr>
                                <w:lang w:eastAsia="zh-CN"/>
                              </w:rPr>
                            </w:pPr>
                            <w:r w:rsidRPr="003B25EA">
                              <w:rPr>
                                <w:lang w:eastAsia="zh-CN"/>
                              </w:rPr>
                              <w:t>For S-SSB and synchronization in SL-U:</w:t>
                            </w:r>
                          </w:p>
                          <w:p w14:paraId="4E3A188F" w14:textId="77777777" w:rsidR="00E865FD" w:rsidRPr="003B25EA" w:rsidRDefault="00E865FD" w:rsidP="00E815D1">
                            <w:pPr>
                              <w:pStyle w:val="ListParagraph"/>
                              <w:numPr>
                                <w:ilvl w:val="0"/>
                                <w:numId w:val="34"/>
                              </w:numPr>
                              <w:autoSpaceDE w:val="0"/>
                              <w:autoSpaceDN w:val="0"/>
                              <w:adjustRightInd w:val="0"/>
                              <w:snapToGrid w:val="0"/>
                              <w:rPr>
                                <w:lang w:eastAsia="zh-CN"/>
                              </w:rPr>
                            </w:pPr>
                            <w:r w:rsidRPr="003B25EA">
                              <w:rPr>
                                <w:lang w:eastAsia="zh-CN"/>
                              </w:rPr>
                              <w:t>FFS the time domain locations of S-SSB resources, e.g., whether/how to introduce more candidate occasions compared with R16/R17 NR SL design, etc.</w:t>
                            </w:r>
                          </w:p>
                          <w:p w14:paraId="25CD0B08" w14:textId="77777777" w:rsidR="00E865FD" w:rsidRPr="003B25EA" w:rsidRDefault="00E865FD" w:rsidP="00E815D1">
                            <w:pPr>
                              <w:pStyle w:val="ListParagraph"/>
                              <w:numPr>
                                <w:ilvl w:val="0"/>
                                <w:numId w:val="34"/>
                              </w:numPr>
                              <w:autoSpaceDE w:val="0"/>
                              <w:autoSpaceDN w:val="0"/>
                              <w:adjustRightInd w:val="0"/>
                              <w:snapToGrid w:val="0"/>
                              <w:rPr>
                                <w:lang w:eastAsia="zh-CN"/>
                              </w:rPr>
                            </w:pPr>
                            <w:r w:rsidRPr="003B25EA">
                              <w:rPr>
                                <w:lang w:eastAsia="zh-CN"/>
                              </w:rPr>
                              <w:t>Down-selection at least one of the following solutions to meet OCB and PSD requirement for S-SSB transmission</w:t>
                            </w:r>
                          </w:p>
                          <w:p w14:paraId="462CE6A8" w14:textId="77777777" w:rsidR="00E865FD" w:rsidRPr="003B25EA" w:rsidRDefault="00E865FD" w:rsidP="00E815D1">
                            <w:pPr>
                              <w:pStyle w:val="ListParagraph"/>
                              <w:numPr>
                                <w:ilvl w:val="1"/>
                                <w:numId w:val="34"/>
                              </w:numPr>
                              <w:autoSpaceDE w:val="0"/>
                              <w:autoSpaceDN w:val="0"/>
                              <w:adjustRightInd w:val="0"/>
                              <w:snapToGrid w:val="0"/>
                              <w:rPr>
                                <w:lang w:eastAsia="zh-CN"/>
                              </w:rPr>
                            </w:pPr>
                            <w:r w:rsidRPr="003B25EA">
                              <w:rPr>
                                <w:lang w:eastAsia="zh-CN"/>
                              </w:rPr>
                              <w:t>Option 1: Using interlaced RB transmission</w:t>
                            </w:r>
                          </w:p>
                          <w:p w14:paraId="43999013" w14:textId="77777777" w:rsidR="00E865FD" w:rsidRPr="003B25EA" w:rsidRDefault="00E865FD" w:rsidP="00E815D1">
                            <w:pPr>
                              <w:pStyle w:val="ListParagraph"/>
                              <w:numPr>
                                <w:ilvl w:val="1"/>
                                <w:numId w:val="34"/>
                              </w:numPr>
                              <w:autoSpaceDE w:val="0"/>
                              <w:autoSpaceDN w:val="0"/>
                              <w:adjustRightInd w:val="0"/>
                              <w:snapToGrid w:val="0"/>
                              <w:rPr>
                                <w:lang w:eastAsia="zh-CN"/>
                              </w:rPr>
                            </w:pPr>
                            <w:r w:rsidRPr="003B25EA">
                              <w:rPr>
                                <w:lang w:eastAsia="zh-CN"/>
                              </w:rPr>
                              <w:t>Option 2: S-SSB multiplexing with other SL transmissions in the same slot</w:t>
                            </w:r>
                          </w:p>
                          <w:p w14:paraId="753908F5" w14:textId="77777777" w:rsidR="00E865FD" w:rsidRPr="003B25EA" w:rsidRDefault="00E865FD" w:rsidP="00E815D1">
                            <w:pPr>
                              <w:pStyle w:val="ListParagraph"/>
                              <w:numPr>
                                <w:ilvl w:val="1"/>
                                <w:numId w:val="34"/>
                              </w:numPr>
                              <w:autoSpaceDE w:val="0"/>
                              <w:autoSpaceDN w:val="0"/>
                              <w:adjustRightInd w:val="0"/>
                              <w:snapToGrid w:val="0"/>
                              <w:rPr>
                                <w:lang w:eastAsia="zh-CN"/>
                              </w:rPr>
                            </w:pPr>
                            <w:r w:rsidRPr="003B25EA">
                              <w:rPr>
                                <w:lang w:eastAsia="zh-CN"/>
                              </w:rPr>
                              <w:t>Option 3: Repetition of S-PSS/S-SSS/PSBCH in frequency domain</w:t>
                            </w:r>
                          </w:p>
                          <w:p w14:paraId="281999F7" w14:textId="77777777" w:rsidR="00E865FD" w:rsidRPr="003B25EA" w:rsidRDefault="00E865FD" w:rsidP="00E815D1">
                            <w:pPr>
                              <w:pStyle w:val="ListParagraph"/>
                              <w:numPr>
                                <w:ilvl w:val="1"/>
                                <w:numId w:val="34"/>
                              </w:numPr>
                              <w:autoSpaceDE w:val="0"/>
                              <w:autoSpaceDN w:val="0"/>
                              <w:adjustRightInd w:val="0"/>
                              <w:snapToGrid w:val="0"/>
                              <w:rPr>
                                <w:lang w:eastAsia="zh-CN"/>
                              </w:rPr>
                            </w:pPr>
                            <w:r w:rsidRPr="003B25EA">
                              <w:rPr>
                                <w:lang w:eastAsia="zh-CN"/>
                              </w:rPr>
                              <w:t>Option 4: S-PSS/S-SSS/PSBCH with wider bandwidth</w:t>
                            </w:r>
                          </w:p>
                          <w:p w14:paraId="79344F0D" w14:textId="77777777" w:rsidR="00E865FD" w:rsidRPr="003B25EA" w:rsidRDefault="00E865FD" w:rsidP="00E815D1">
                            <w:pPr>
                              <w:pStyle w:val="ListParagraph"/>
                              <w:numPr>
                                <w:ilvl w:val="0"/>
                                <w:numId w:val="34"/>
                              </w:numPr>
                              <w:autoSpaceDE w:val="0"/>
                              <w:autoSpaceDN w:val="0"/>
                              <w:adjustRightInd w:val="0"/>
                              <w:snapToGrid w:val="0"/>
                              <w:rPr>
                                <w:lang w:eastAsia="zh-CN"/>
                              </w:rPr>
                            </w:pPr>
                            <w:r w:rsidRPr="00F63213">
                              <w:rPr>
                                <w:rFonts w:eastAsia="SimSun" w:hint="eastAsia"/>
                                <w:lang w:eastAsia="zh-CN"/>
                              </w:rPr>
                              <w:t xml:space="preserve">FFS: </w:t>
                            </w:r>
                            <w:r w:rsidRPr="00F63213">
                              <w:rPr>
                                <w:rFonts w:eastAsia="SimSun"/>
                                <w:lang w:eastAsia="zh-CN"/>
                              </w:rPr>
                              <w:t xml:space="preserve">whether to support </w:t>
                            </w:r>
                            <w:r w:rsidRPr="003B25EA">
                              <w:rPr>
                                <w:lang w:eastAsia="zh-CN"/>
                              </w:rPr>
                              <w:t>4 symbols S-SSB</w:t>
                            </w:r>
                          </w:p>
                          <w:p w14:paraId="66C99A02" w14:textId="77777777" w:rsidR="00E865FD" w:rsidRPr="003B25EA" w:rsidRDefault="00E865FD" w:rsidP="00E815D1">
                            <w:pPr>
                              <w:pStyle w:val="ListParagraph"/>
                              <w:numPr>
                                <w:ilvl w:val="1"/>
                                <w:numId w:val="34"/>
                              </w:numPr>
                              <w:autoSpaceDE w:val="0"/>
                              <w:autoSpaceDN w:val="0"/>
                              <w:adjustRightInd w:val="0"/>
                              <w:snapToGrid w:val="0"/>
                              <w:rPr>
                                <w:lang w:eastAsia="zh-CN"/>
                              </w:rPr>
                            </w:pPr>
                            <w:r w:rsidRPr="00F63213">
                              <w:rPr>
                                <w:rFonts w:eastAsia="SimSun"/>
                                <w:lang w:eastAsia="zh-CN"/>
                              </w:rPr>
                              <w:t>Note:</w:t>
                            </w:r>
                            <w:r w:rsidRPr="003B25EA">
                              <w:rPr>
                                <w:lang w:eastAsia="zh-CN"/>
                              </w:rPr>
                              <w:t xml:space="preserve"> 4 symbols S-SSB can be considered with options 1/2/3/4 above</w:t>
                            </w:r>
                          </w:p>
                          <w:p w14:paraId="5F263B55" w14:textId="77777777" w:rsidR="00E865FD" w:rsidRPr="003B25EA" w:rsidRDefault="00E865FD" w:rsidP="00E815D1">
                            <w:pPr>
                              <w:pStyle w:val="ListParagraph"/>
                              <w:numPr>
                                <w:ilvl w:val="0"/>
                                <w:numId w:val="34"/>
                              </w:numPr>
                              <w:autoSpaceDE w:val="0"/>
                              <w:autoSpaceDN w:val="0"/>
                              <w:adjustRightInd w:val="0"/>
                              <w:snapToGrid w:val="0"/>
                              <w:rPr>
                                <w:lang w:eastAsia="zh-CN"/>
                              </w:rPr>
                            </w:pPr>
                            <w:r w:rsidRPr="003B25EA">
                              <w:rPr>
                                <w:lang w:eastAsia="zh-CN"/>
                              </w:rPr>
                              <w:t>FFS whether the temporary exemption of OCB requirement is applicable for S-SSB transmission</w:t>
                            </w:r>
                          </w:p>
                          <w:p w14:paraId="58BF0857" w14:textId="77777777" w:rsidR="00E865FD" w:rsidRPr="003B25EA" w:rsidRDefault="00E865FD" w:rsidP="00E815D1">
                            <w:pPr>
                              <w:pStyle w:val="ListParagraph"/>
                              <w:numPr>
                                <w:ilvl w:val="0"/>
                                <w:numId w:val="34"/>
                              </w:numPr>
                              <w:autoSpaceDE w:val="0"/>
                              <w:autoSpaceDN w:val="0"/>
                              <w:adjustRightInd w:val="0"/>
                              <w:snapToGrid w:val="0"/>
                              <w:rPr>
                                <w:lang w:eastAsia="zh-CN"/>
                              </w:rPr>
                            </w:pPr>
                            <w:r w:rsidRPr="003B25EA">
                              <w:rPr>
                                <w:lang w:eastAsia="zh-CN"/>
                              </w:rPr>
                              <w:t>FFS whether any changes to R16/R17 NR SL synchronization procedure</w:t>
                            </w:r>
                          </w:p>
                          <w:p w14:paraId="0D263FFF" w14:textId="77777777" w:rsidR="00E865FD" w:rsidRDefault="00E865FD" w:rsidP="00E865FD"/>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2291438" id="_x0000_s1027" type="#_x0000_t202" style="position:absolute;left:0;text-align:left;margin-left:1.3pt;margin-top:31.05pt;width:497.1pt;height:110.6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">
                <v:textbox style="mso-fit-shape-to-text:t">
                  <w:txbxContent>
                    <w:p w14:paraId="4C25E395" w14:textId="77777777" w:rsidR="00E865FD" w:rsidRPr="003F56DF" w:rsidRDefault="00E865FD" w:rsidP="00E865FD">
                      <w:pPr>
                        <w:rPr>
                          <w:rFonts w:cs="Times"/>
                          <w:b/>
                          <w:bCs/>
                        </w:rPr>
                      </w:pPr>
                      <w:r w:rsidRPr="003F56DF">
                        <w:rPr>
                          <w:rFonts w:cs="Times"/>
                          <w:b/>
                          <w:bCs/>
                          <w:highlight w:val="green"/>
                        </w:rPr>
                        <w:t>Agreement</w:t>
                      </w:r>
                    </w:p>
                    <w:p w14:paraId="64989FDF" w14:textId="77777777" w:rsidR="00E865FD" w:rsidRPr="003B25EA" w:rsidRDefault="00E865FD" w:rsidP="00E865FD">
                      <w:pPr>
                        <w:rPr>
                          <w:lang w:eastAsia="zh-CN"/>
                        </w:rPr>
                      </w:pPr>
                      <w:r w:rsidRPr="003B25EA">
                        <w:rPr>
                          <w:lang w:eastAsia="zh-CN"/>
                        </w:rPr>
                        <w:t>For S-SSB and synchronization in SL-U:</w:t>
                      </w:r>
                    </w:p>
                    <w:p w14:paraId="4E3A188F" w14:textId="77777777" w:rsidR="00E865FD" w:rsidRPr="003B25EA" w:rsidRDefault="00E865FD" w:rsidP="00E815D1">
                      <w:pPr>
                        <w:pStyle w:val="ListParagraph"/>
                        <w:numPr>
                          <w:ilvl w:val="0"/>
                          <w:numId w:val="34"/>
                        </w:numPr>
                        <w:autoSpaceDE w:val="0"/>
                        <w:autoSpaceDN w:val="0"/>
                        <w:adjustRightInd w:val="0"/>
                        <w:snapToGrid w:val="0"/>
                        <w:rPr>
                          <w:lang w:eastAsia="zh-CN"/>
                        </w:rPr>
                      </w:pPr>
                      <w:r w:rsidRPr="003B25EA">
                        <w:rPr>
                          <w:lang w:eastAsia="zh-CN"/>
                        </w:rPr>
                        <w:t>FFS the time domain locations of S-SSB resources, e.g., whether/how to introduce more candidate occasions compared with R16/R17 NR SL design, etc.</w:t>
                      </w:r>
                    </w:p>
                    <w:p w14:paraId="25CD0B08" w14:textId="77777777" w:rsidR="00E865FD" w:rsidRPr="003B25EA" w:rsidRDefault="00E865FD" w:rsidP="00E815D1">
                      <w:pPr>
                        <w:pStyle w:val="ListParagraph"/>
                        <w:numPr>
                          <w:ilvl w:val="0"/>
                          <w:numId w:val="34"/>
                        </w:numPr>
                        <w:autoSpaceDE w:val="0"/>
                        <w:autoSpaceDN w:val="0"/>
                        <w:adjustRightInd w:val="0"/>
                        <w:snapToGrid w:val="0"/>
                        <w:rPr>
                          <w:lang w:eastAsia="zh-CN"/>
                        </w:rPr>
                      </w:pPr>
                      <w:r w:rsidRPr="003B25EA">
                        <w:rPr>
                          <w:lang w:eastAsia="zh-CN"/>
                        </w:rPr>
                        <w:t>Down-selection at least one of the following solutions to meet OCB and PSD requirement for S-SSB transmission</w:t>
                      </w:r>
                    </w:p>
                    <w:p w14:paraId="462CE6A8" w14:textId="77777777" w:rsidR="00E865FD" w:rsidRPr="003B25EA" w:rsidRDefault="00E865FD" w:rsidP="00E815D1">
                      <w:pPr>
                        <w:pStyle w:val="ListParagraph"/>
                        <w:numPr>
                          <w:ilvl w:val="1"/>
                          <w:numId w:val="34"/>
                        </w:numPr>
                        <w:autoSpaceDE w:val="0"/>
                        <w:autoSpaceDN w:val="0"/>
                        <w:adjustRightInd w:val="0"/>
                        <w:snapToGrid w:val="0"/>
                        <w:rPr>
                          <w:lang w:eastAsia="zh-CN"/>
                        </w:rPr>
                      </w:pPr>
                      <w:r w:rsidRPr="003B25EA">
                        <w:rPr>
                          <w:lang w:eastAsia="zh-CN"/>
                        </w:rPr>
                        <w:t>Option 1: Using interlaced RB transmission</w:t>
                      </w:r>
                    </w:p>
                    <w:p w14:paraId="43999013" w14:textId="77777777" w:rsidR="00E865FD" w:rsidRPr="003B25EA" w:rsidRDefault="00E865FD" w:rsidP="00E815D1">
                      <w:pPr>
                        <w:pStyle w:val="ListParagraph"/>
                        <w:numPr>
                          <w:ilvl w:val="1"/>
                          <w:numId w:val="34"/>
                        </w:numPr>
                        <w:autoSpaceDE w:val="0"/>
                        <w:autoSpaceDN w:val="0"/>
                        <w:adjustRightInd w:val="0"/>
                        <w:snapToGrid w:val="0"/>
                        <w:rPr>
                          <w:lang w:eastAsia="zh-CN"/>
                        </w:rPr>
                      </w:pPr>
                      <w:r w:rsidRPr="003B25EA">
                        <w:rPr>
                          <w:lang w:eastAsia="zh-CN"/>
                        </w:rPr>
                        <w:t>Option 2: S-SSB multiplexing with other SL transmissions in the same slot</w:t>
                      </w:r>
                    </w:p>
                    <w:p w14:paraId="753908F5" w14:textId="77777777" w:rsidR="00E865FD" w:rsidRPr="003B25EA" w:rsidRDefault="00E865FD" w:rsidP="00E815D1">
                      <w:pPr>
                        <w:pStyle w:val="ListParagraph"/>
                        <w:numPr>
                          <w:ilvl w:val="1"/>
                          <w:numId w:val="34"/>
                        </w:numPr>
                        <w:autoSpaceDE w:val="0"/>
                        <w:autoSpaceDN w:val="0"/>
                        <w:adjustRightInd w:val="0"/>
                        <w:snapToGrid w:val="0"/>
                        <w:rPr>
                          <w:lang w:eastAsia="zh-CN"/>
                        </w:rPr>
                      </w:pPr>
                      <w:r w:rsidRPr="003B25EA">
                        <w:rPr>
                          <w:lang w:eastAsia="zh-CN"/>
                        </w:rPr>
                        <w:t>Option 3: Repetition of S-PSS/S-SSS/PSBCH in frequency domain</w:t>
                      </w:r>
                    </w:p>
                    <w:p w14:paraId="281999F7" w14:textId="77777777" w:rsidR="00E865FD" w:rsidRPr="003B25EA" w:rsidRDefault="00E865FD" w:rsidP="00E815D1">
                      <w:pPr>
                        <w:pStyle w:val="ListParagraph"/>
                        <w:numPr>
                          <w:ilvl w:val="1"/>
                          <w:numId w:val="34"/>
                        </w:numPr>
                        <w:autoSpaceDE w:val="0"/>
                        <w:autoSpaceDN w:val="0"/>
                        <w:adjustRightInd w:val="0"/>
                        <w:snapToGrid w:val="0"/>
                        <w:rPr>
                          <w:lang w:eastAsia="zh-CN"/>
                        </w:rPr>
                      </w:pPr>
                      <w:r w:rsidRPr="003B25EA">
                        <w:rPr>
                          <w:lang w:eastAsia="zh-CN"/>
                        </w:rPr>
                        <w:t>Option 4: S-PSS/S-SSS/PSBCH with wider bandwidth</w:t>
                      </w:r>
                    </w:p>
                    <w:p w14:paraId="79344F0D" w14:textId="77777777" w:rsidR="00E865FD" w:rsidRPr="003B25EA" w:rsidRDefault="00E865FD" w:rsidP="00E815D1">
                      <w:pPr>
                        <w:pStyle w:val="ListParagraph"/>
                        <w:numPr>
                          <w:ilvl w:val="0"/>
                          <w:numId w:val="34"/>
                        </w:numPr>
                        <w:autoSpaceDE w:val="0"/>
                        <w:autoSpaceDN w:val="0"/>
                        <w:adjustRightInd w:val="0"/>
                        <w:snapToGrid w:val="0"/>
                        <w:rPr>
                          <w:lang w:eastAsia="zh-CN"/>
                        </w:rPr>
                      </w:pPr>
                      <w:r w:rsidRPr="00F63213">
                        <w:rPr>
                          <w:rFonts w:eastAsia="SimSun" w:hint="eastAsia"/>
                          <w:lang w:eastAsia="zh-CN"/>
                        </w:rPr>
                        <w:t xml:space="preserve">FFS: </w:t>
                      </w:r>
                      <w:r w:rsidRPr="00F63213">
                        <w:rPr>
                          <w:rFonts w:eastAsia="SimSun"/>
                          <w:lang w:eastAsia="zh-CN"/>
                        </w:rPr>
                        <w:t xml:space="preserve">whether to support </w:t>
                      </w:r>
                      <w:r w:rsidRPr="003B25EA">
                        <w:rPr>
                          <w:lang w:eastAsia="zh-CN"/>
                        </w:rPr>
                        <w:t>4 symbols S-SSB</w:t>
                      </w:r>
                    </w:p>
                    <w:p w14:paraId="66C99A02" w14:textId="77777777" w:rsidR="00E865FD" w:rsidRPr="003B25EA" w:rsidRDefault="00E865FD" w:rsidP="00E815D1">
                      <w:pPr>
                        <w:pStyle w:val="ListParagraph"/>
                        <w:numPr>
                          <w:ilvl w:val="1"/>
                          <w:numId w:val="34"/>
                        </w:numPr>
                        <w:autoSpaceDE w:val="0"/>
                        <w:autoSpaceDN w:val="0"/>
                        <w:adjustRightInd w:val="0"/>
                        <w:snapToGrid w:val="0"/>
                        <w:rPr>
                          <w:lang w:eastAsia="zh-CN"/>
                        </w:rPr>
                      </w:pPr>
                      <w:r w:rsidRPr="00F63213">
                        <w:rPr>
                          <w:rFonts w:eastAsia="SimSun"/>
                          <w:lang w:eastAsia="zh-CN"/>
                        </w:rPr>
                        <w:t>Note:</w:t>
                      </w:r>
                      <w:r w:rsidRPr="003B25EA">
                        <w:rPr>
                          <w:lang w:eastAsia="zh-CN"/>
                        </w:rPr>
                        <w:t xml:space="preserve"> 4 symbols S-SSB can be considered with options 1/2/3/4 above</w:t>
                      </w:r>
                    </w:p>
                    <w:p w14:paraId="5F263B55" w14:textId="77777777" w:rsidR="00E865FD" w:rsidRPr="003B25EA" w:rsidRDefault="00E865FD" w:rsidP="00E815D1">
                      <w:pPr>
                        <w:pStyle w:val="ListParagraph"/>
                        <w:numPr>
                          <w:ilvl w:val="0"/>
                          <w:numId w:val="34"/>
                        </w:numPr>
                        <w:autoSpaceDE w:val="0"/>
                        <w:autoSpaceDN w:val="0"/>
                        <w:adjustRightInd w:val="0"/>
                        <w:snapToGrid w:val="0"/>
                        <w:rPr>
                          <w:lang w:eastAsia="zh-CN"/>
                        </w:rPr>
                      </w:pPr>
                      <w:r w:rsidRPr="003B25EA">
                        <w:rPr>
                          <w:lang w:eastAsia="zh-CN"/>
                        </w:rPr>
                        <w:t>FFS whether the temporary exemption of OCB requirement is applicable for S-SSB transmission</w:t>
                      </w:r>
                    </w:p>
                    <w:p w14:paraId="58BF0857" w14:textId="77777777" w:rsidR="00E865FD" w:rsidRPr="003B25EA" w:rsidRDefault="00E865FD" w:rsidP="00E815D1">
                      <w:pPr>
                        <w:pStyle w:val="ListParagraph"/>
                        <w:numPr>
                          <w:ilvl w:val="0"/>
                          <w:numId w:val="34"/>
                        </w:numPr>
                        <w:autoSpaceDE w:val="0"/>
                        <w:autoSpaceDN w:val="0"/>
                        <w:adjustRightInd w:val="0"/>
                        <w:snapToGrid w:val="0"/>
                        <w:rPr>
                          <w:lang w:eastAsia="zh-CN"/>
                        </w:rPr>
                      </w:pPr>
                      <w:r w:rsidRPr="003B25EA">
                        <w:rPr>
                          <w:lang w:eastAsia="zh-CN"/>
                        </w:rPr>
                        <w:t>FFS whether any changes to R16/R17 NR SL synchronization procedure</w:t>
                      </w:r>
                    </w:p>
                    <w:p w14:paraId="0D263FFF" w14:textId="77777777" w:rsidR="00E865FD" w:rsidRDefault="00E865FD" w:rsidP="00E865FD"/>
                  </w:txbxContent>
                </v:textbox>
                <w10:wrap type="topAndBottom"/>
              </v:shape>
            </w:pict>
          </mc:Fallback>
        </mc:AlternateContent>
      </w:r>
      <w:r w:rsidR="003D7661">
        <w:t xml:space="preserve">Within the agreements of the Physical Channel Design sub-agenda item, as captured in the </w:t>
      </w:r>
      <w:r>
        <w:t>chair notes, one tackles S-SSBs as follows</w:t>
      </w:r>
    </w:p>
    <w:p w14:paraId="14436FC9" w14:textId="32F9D07D" w:rsidR="00CF219C" w:rsidRDefault="00E865FD" w:rsidP="003D7661">
      <w:r>
        <w:t xml:space="preserve">In our companion paper </w:t>
      </w:r>
      <w:r w:rsidR="00696556">
        <w:t xml:space="preserve">on </w:t>
      </w:r>
      <w:r w:rsidR="00D039B1">
        <w:t>p</w:t>
      </w:r>
      <w:r w:rsidR="00696556">
        <w:t xml:space="preserve">hysical layer design </w:t>
      </w:r>
      <w:r w:rsidR="00B01070">
        <w:fldChar w:fldCharType="begin"/>
      </w:r>
      <w:r w:rsidR="00B01070">
        <w:instrText xml:space="preserve"> REF _Ref111181255 \r \h </w:instrText>
      </w:r>
      <w:r w:rsidR="00B01070">
        <w:fldChar w:fldCharType="separate"/>
      </w:r>
      <w:r w:rsidR="0049154C">
        <w:t xml:space="preserve">[3] </w:t>
      </w:r>
      <w:r w:rsidR="00B01070">
        <w:fldChar w:fldCharType="end"/>
      </w:r>
      <w:r>
        <w:t>we discuss some alternatives for S-SSB designs</w:t>
      </w:r>
      <w:r w:rsidR="00E5397D">
        <w:t xml:space="preserve"> including supporting Option 2</w:t>
      </w:r>
      <w:r w:rsidR="00486D8C">
        <w:t xml:space="preserve"> with </w:t>
      </w:r>
      <w:r w:rsidR="00C744D4">
        <w:t>4</w:t>
      </w:r>
      <w:r w:rsidR="009A50BC">
        <w:t>-symbols S-SSB</w:t>
      </w:r>
      <w:r w:rsidR="00A951F3">
        <w:t xml:space="preserve"> waveforms</w:t>
      </w:r>
      <w:r>
        <w:t>.</w:t>
      </w:r>
      <w:r w:rsidR="008E129E">
        <w:t xml:space="preserve"> </w:t>
      </w:r>
      <w:r w:rsidR="00D16FA5">
        <w:t>We</w:t>
      </w:r>
      <w:r w:rsidR="00674677">
        <w:t xml:space="preserve"> are also positive on introducing multiple occasions as in NR-U to fight against LBT uncertainty. As far as the type of channel access is concerned, Type 1 should be the default methodology</w:t>
      </w:r>
      <w:r w:rsidR="00440FE2">
        <w:t xml:space="preserve">. In </w:t>
      </w:r>
      <w:r w:rsidR="00170188">
        <w:t xml:space="preserve">the case that </w:t>
      </w:r>
      <w:r w:rsidR="004A3865">
        <w:t xml:space="preserve">multiplexing S-SSB and data is supported, the CAPC </w:t>
      </w:r>
      <w:r w:rsidR="007070B5">
        <w:t xml:space="preserve">can be selected according </w:t>
      </w:r>
      <w:r w:rsidR="00D819C9">
        <w:t>to the multiplexed data</w:t>
      </w:r>
      <w:r>
        <w:t xml:space="preserve">. </w:t>
      </w:r>
      <w:r w:rsidR="00594DC4">
        <w:t xml:space="preserve">If </w:t>
      </w:r>
      <w:r w:rsidR="004D27EF">
        <w:t xml:space="preserve">in </w:t>
      </w:r>
      <w:r w:rsidR="009B4CB4">
        <w:t xml:space="preserve">a slot with configured S-SSB opportunity </w:t>
      </w:r>
      <w:r w:rsidR="00C03950">
        <w:t xml:space="preserve">there is a COT available </w:t>
      </w:r>
      <w:r w:rsidR="006E5CDC">
        <w:t>(initiated by another UE), then S-SSB can be transmitted after Type 2 channel access.</w:t>
      </w:r>
      <w:r>
        <w:t xml:space="preserve"> </w:t>
      </w:r>
    </w:p>
    <w:p w14:paraId="438F2AB8" w14:textId="04DE8C74" w:rsidR="00583DCF" w:rsidRDefault="00583DCF" w:rsidP="00583DCF">
      <w:pPr>
        <w:pStyle w:val="Caption"/>
      </w:pPr>
      <w:bookmarkStart w:id="9" w:name="_Toc111201021"/>
      <w:r>
        <w:t xml:space="preserve">Proposal </w:t>
      </w:r>
      <w:r>
        <w:fldChar w:fldCharType="begin"/>
      </w:r>
      <w:r>
        <w:instrText>SEQ Proposal \* ARABIC</w:instrText>
      </w:r>
      <w:r>
        <w:fldChar w:fldCharType="separate"/>
      </w:r>
      <w:r w:rsidR="0049154C">
        <w:rPr>
          <w:noProof/>
        </w:rPr>
        <w:t>4</w:t>
      </w:r>
      <w:r>
        <w:fldChar w:fldCharType="end"/>
      </w:r>
      <w:r>
        <w:t>: Type 1 LBT is the baseline channel access</w:t>
      </w:r>
      <w:r w:rsidR="00F17C80">
        <w:t xml:space="preserve">. If </w:t>
      </w:r>
      <w:r w:rsidR="00537686">
        <w:t>S-SSB multiplexing with data is supported, then</w:t>
      </w:r>
      <w:r>
        <w:t xml:space="preserve"> CAPC </w:t>
      </w:r>
      <w:r w:rsidR="00537686">
        <w:t>is for LBT procedure is</w:t>
      </w:r>
      <w:r>
        <w:t xml:space="preserve"> selected according to the multiplexed data</w:t>
      </w:r>
      <w:r w:rsidR="00167CE0">
        <w:t>.</w:t>
      </w:r>
      <w:bookmarkEnd w:id="9"/>
    </w:p>
    <w:p w14:paraId="1952CC37" w14:textId="1931DFBE" w:rsidR="00167CE0" w:rsidRPr="00167CE0" w:rsidRDefault="00167CE0" w:rsidP="00167CE0">
      <w:pPr>
        <w:pStyle w:val="Caption"/>
      </w:pPr>
      <w:bookmarkStart w:id="10" w:name="_Toc111201022"/>
      <w:r>
        <w:t xml:space="preserve">Proposal </w:t>
      </w:r>
      <w:r>
        <w:fldChar w:fldCharType="begin"/>
      </w:r>
      <w:r>
        <w:instrText>SEQ Proposal \* ARABIC</w:instrText>
      </w:r>
      <w:r>
        <w:fldChar w:fldCharType="separate"/>
      </w:r>
      <w:r w:rsidR="0049154C">
        <w:rPr>
          <w:noProof/>
        </w:rPr>
        <w:t>5</w:t>
      </w:r>
      <w:r>
        <w:fldChar w:fldCharType="end"/>
      </w:r>
      <w:r>
        <w:t xml:space="preserve">: S-SSB </w:t>
      </w:r>
      <w:r w:rsidR="00AA2A46">
        <w:t xml:space="preserve">can be transmitted with </w:t>
      </w:r>
      <w:r w:rsidR="001B6703">
        <w:t>COT sharing</w:t>
      </w:r>
      <w:r w:rsidR="00594DC4">
        <w:t xml:space="preserve">. In that case </w:t>
      </w:r>
      <w:r>
        <w:t>Type 2 LBT is the baseline channel access.</w:t>
      </w:r>
      <w:bookmarkEnd w:id="10"/>
    </w:p>
    <w:p w14:paraId="38A8E395" w14:textId="16B9DA3C" w:rsidR="006E5CDC" w:rsidRPr="00D92D27" w:rsidRDefault="002632F2" w:rsidP="00741AFA">
      <w:r>
        <w:t>Short control signaling transmission can also be considered for low duty cycle S-SSB transmissions. In that case we can follow NR-U and use Type 2</w:t>
      </w:r>
      <w:r w:rsidR="00277759">
        <w:t>A</w:t>
      </w:r>
      <w:r>
        <w:t xml:space="preserve"> LBT. Nevertheless</w:t>
      </w:r>
      <w:r w:rsidR="00277759">
        <w:t>,</w:t>
      </w:r>
      <w:r>
        <w:t xml:space="preserve"> there is </w:t>
      </w:r>
      <w:r w:rsidR="00D20C49">
        <w:t xml:space="preserve">a discussion on how to </w:t>
      </w:r>
      <w:r w:rsidR="00E71B5D">
        <w:t xml:space="preserve">fulfill the </w:t>
      </w:r>
      <w:r w:rsidR="00181451">
        <w:t>O</w:t>
      </w:r>
      <w:r w:rsidR="00E71B5D">
        <w:t xml:space="preserve">CB and PSD requirements for S-SSB transmissions. One of our proposals in the </w:t>
      </w:r>
      <w:r w:rsidR="00D039B1">
        <w:t>p</w:t>
      </w:r>
      <w:r w:rsidR="00E71B5D">
        <w:t>hy</w:t>
      </w:r>
      <w:r w:rsidR="00696556">
        <w:t>sical layer</w:t>
      </w:r>
      <w:r w:rsidR="00E71B5D">
        <w:t xml:space="preserve"> design paper </w:t>
      </w:r>
      <w:r w:rsidR="00B01070">
        <w:fldChar w:fldCharType="begin"/>
      </w:r>
      <w:r w:rsidR="00B01070">
        <w:instrText xml:space="preserve"> REF _Ref111181255 \r \h </w:instrText>
      </w:r>
      <w:r w:rsidR="00B01070">
        <w:fldChar w:fldCharType="separate"/>
      </w:r>
      <w:r w:rsidR="0049154C">
        <w:t xml:space="preserve">[3] </w:t>
      </w:r>
      <w:r w:rsidR="00B01070">
        <w:fldChar w:fldCharType="end"/>
      </w:r>
      <w:r w:rsidR="00B05130">
        <w:t>is that S-SSB</w:t>
      </w:r>
      <w:r w:rsidR="00592836">
        <w:t xml:space="preserve"> </w:t>
      </w:r>
      <w:r w:rsidR="00925434">
        <w:t>can exploi</w:t>
      </w:r>
      <w:r w:rsidR="007E3773">
        <w:t xml:space="preserve">t </w:t>
      </w:r>
      <w:r w:rsidR="00A00C60">
        <w:t xml:space="preserve">the temporary OCB clause, </w:t>
      </w:r>
      <w:r w:rsidR="009A08C1">
        <w:t xml:space="preserve">which requires the </w:t>
      </w:r>
      <w:r w:rsidR="00184D6D">
        <w:t>reduced BW transmission</w:t>
      </w:r>
      <w:r w:rsidR="00BA67BA">
        <w:t xml:space="preserve"> to </w:t>
      </w:r>
      <w:r w:rsidR="00DA4C5A">
        <w:t xml:space="preserve">be </w:t>
      </w:r>
      <w:r w:rsidR="001D4C59">
        <w:t>within a COT</w:t>
      </w:r>
      <w:r w:rsidR="00DA4C5A">
        <w:t xml:space="preserve">. </w:t>
      </w:r>
      <w:r w:rsidR="00841A5F">
        <w:t xml:space="preserve">Therefore, </w:t>
      </w:r>
      <w:r w:rsidR="0039524F">
        <w:t xml:space="preserve">the utilization </w:t>
      </w:r>
      <w:r w:rsidR="00A26BA9">
        <w:t xml:space="preserve">of the </w:t>
      </w:r>
      <w:proofErr w:type="spellStart"/>
      <w:r w:rsidR="00A26BA9">
        <w:t>SCSt</w:t>
      </w:r>
      <w:proofErr w:type="spellEnd"/>
      <w:r w:rsidR="00A26BA9">
        <w:t xml:space="preserve"> with Type 2A LBT for a </w:t>
      </w:r>
      <w:r w:rsidR="00002E83">
        <w:t xml:space="preserve">narrow-band waveform </w:t>
      </w:r>
      <w:r w:rsidR="00650472">
        <w:t xml:space="preserve">exploiting </w:t>
      </w:r>
      <w:r w:rsidR="0053172C">
        <w:t xml:space="preserve">the temporary OCB clause may be critical with respect to regulations. </w:t>
      </w:r>
      <w:r w:rsidR="00DA4C5A">
        <w:t xml:space="preserve">Further discussions may be needed to interpret regulations on this matter and </w:t>
      </w:r>
      <w:r w:rsidR="00ED4943">
        <w:t xml:space="preserve">determine whether </w:t>
      </w:r>
      <w:r w:rsidR="004F6015">
        <w:t>the temporary OCB and the s</w:t>
      </w:r>
      <w:r w:rsidR="005F5031">
        <w:t>h</w:t>
      </w:r>
      <w:r w:rsidR="004F6015">
        <w:t>ort control signaling clauses can be used together for S-SSB</w:t>
      </w:r>
      <w:r w:rsidR="00087405">
        <w:t xml:space="preserve"> transmissions</w:t>
      </w:r>
      <w:r w:rsidR="004F6015">
        <w:t>.</w:t>
      </w:r>
    </w:p>
    <w:p w14:paraId="0BFDBAB7" w14:textId="470722CA" w:rsidR="001B6703" w:rsidRPr="00167CE0" w:rsidRDefault="001B6703" w:rsidP="001B6703">
      <w:pPr>
        <w:pStyle w:val="Caption"/>
      </w:pPr>
      <w:bookmarkStart w:id="11" w:name="_Toc111201023"/>
      <w:r>
        <w:t xml:space="preserve">Proposal </w:t>
      </w:r>
      <w:r>
        <w:fldChar w:fldCharType="begin"/>
      </w:r>
      <w:r>
        <w:instrText>SEQ Proposal \* ARABIC</w:instrText>
      </w:r>
      <w:r>
        <w:fldChar w:fldCharType="separate"/>
      </w:r>
      <w:r w:rsidR="0049154C">
        <w:rPr>
          <w:noProof/>
        </w:rPr>
        <w:t>6</w:t>
      </w:r>
      <w:r>
        <w:fldChar w:fldCharType="end"/>
      </w:r>
      <w:r>
        <w:t xml:space="preserve">: </w:t>
      </w:r>
      <w:r w:rsidR="009F33A0">
        <w:t>Further study</w:t>
      </w:r>
      <w:r w:rsidR="0095081A">
        <w:t xml:space="preserve"> </w:t>
      </w:r>
      <w:r w:rsidR="004F6015">
        <w:t xml:space="preserve">the applicability of temporary OCB </w:t>
      </w:r>
      <w:r w:rsidR="009952A9">
        <w:t xml:space="preserve">and short </w:t>
      </w:r>
      <w:r w:rsidR="009952A9" w:rsidRPr="00D55735">
        <w:t xml:space="preserve">control </w:t>
      </w:r>
      <w:r w:rsidR="009952A9" w:rsidRPr="00EF118F">
        <w:t>signaling clauses for</w:t>
      </w:r>
      <w:r w:rsidR="00BC7889" w:rsidRPr="00741AFA">
        <w:t xml:space="preserve"> </w:t>
      </w:r>
      <w:r w:rsidR="00257BA1" w:rsidRPr="00D55735">
        <w:t>S-SSB transmissions</w:t>
      </w:r>
      <w:r>
        <w:t>.</w:t>
      </w:r>
      <w:bookmarkEnd w:id="11"/>
    </w:p>
    <w:p w14:paraId="5BB9A8BC" w14:textId="77777777" w:rsidR="001B6703" w:rsidRPr="00D92D27" w:rsidRDefault="001B6703" w:rsidP="00741AFA"/>
    <w:p w14:paraId="524DBB15" w14:textId="77777777" w:rsidR="00D45DD6" w:rsidRPr="00043682" w:rsidRDefault="00D45DD6" w:rsidP="00B2612C">
      <w:pPr>
        <w:jc w:val="center"/>
        <w:rPr>
          <w:color w:val="000000" w:themeColor="text1"/>
        </w:rPr>
      </w:pPr>
    </w:p>
    <w:p w14:paraId="0A544B1E" w14:textId="7115CF4E" w:rsidR="00B12613" w:rsidRPr="00830105" w:rsidRDefault="00043682" w:rsidP="008035DB">
      <w:pPr>
        <w:pStyle w:val="Heading3"/>
      </w:pPr>
      <w:r w:rsidRPr="00830105">
        <w:t xml:space="preserve">CAPC, CW, MCOT </w:t>
      </w:r>
    </w:p>
    <w:p w14:paraId="6CBEE496" w14:textId="40720B40" w:rsidR="00B12613" w:rsidRPr="00893420" w:rsidRDefault="00B12613" w:rsidP="00B12613">
      <w:r>
        <w:t xml:space="preserve">In general, we don’t have strong preference for which </w:t>
      </w:r>
      <w:r w:rsidR="003E5AFB">
        <w:t xml:space="preserve">CAPC </w:t>
      </w:r>
      <w:r>
        <w:t xml:space="preserve">table </w:t>
      </w:r>
      <w:r w:rsidR="003E5AFB">
        <w:t>(i.e., DL or UL)</w:t>
      </w:r>
      <w:r>
        <w:t xml:space="preserve"> to use</w:t>
      </w:r>
      <w:r w:rsidR="003E5AFB">
        <w:t xml:space="preserve"> (</w:t>
      </w:r>
      <w:r w:rsidR="00A94581">
        <w:t xml:space="preserve">tables are shown in </w:t>
      </w:r>
      <w:r w:rsidR="00A94581">
        <w:fldChar w:fldCharType="begin"/>
      </w:r>
      <w:r w:rsidR="00A94581">
        <w:instrText xml:space="preserve"> REF _Ref111110665 \h </w:instrText>
      </w:r>
      <w:r w:rsidR="00A94581">
        <w:fldChar w:fldCharType="separate"/>
      </w:r>
      <w:r w:rsidR="0049154C">
        <w:t xml:space="preserve">Figure </w:t>
      </w:r>
      <w:r w:rsidR="0049154C">
        <w:rPr>
          <w:noProof/>
        </w:rPr>
        <w:t>1</w:t>
      </w:r>
      <w:r w:rsidR="00A94581">
        <w:fldChar w:fldCharType="end"/>
      </w:r>
      <w:r w:rsidR="00A94581">
        <w:t>)</w:t>
      </w:r>
      <w:r>
        <w:t xml:space="preserve">. We believe that there </w:t>
      </w:r>
      <w:r w:rsidR="00DF1A47">
        <w:t>may be</w:t>
      </w:r>
      <w:r>
        <w:t xml:space="preserve"> upsides in using both. For example, in applications with anchor-node UE (e.g. PLC applications, or gaming with a server)</w:t>
      </w:r>
      <w:r w:rsidR="005638CD">
        <w:t>, such a UE may want to consistently share the COT with many client UEs. In that case</w:t>
      </w:r>
      <w:r w:rsidR="001A27FE">
        <w:t>,</w:t>
      </w:r>
      <w:r w:rsidR="005638CD">
        <w:t xml:space="preserve"> </w:t>
      </w:r>
      <w:r w:rsidR="00893420">
        <w:t>having easier time accessing a channel (and having a longer COT available) may be preferred. In that regards</w:t>
      </w:r>
      <w:r w:rsidR="002921C1">
        <w:t>,</w:t>
      </w:r>
      <w:r w:rsidR="00893420">
        <w:t xml:space="preserve"> DL table may be preferable.</w:t>
      </w:r>
      <w:r w:rsidR="005638CD">
        <w:t xml:space="preserve"> </w:t>
      </w:r>
      <w:r w:rsidR="00893420">
        <w:t xml:space="preserve">In other, cases, for example in ultra-dense networks, it may be better to have a wider range of contention windows (expandable via exponential backoff) to have more chances to back off if collisions occur. Nevertheless, it might be possible to exploit the intra-RAT collision avoidance capabilities offered by </w:t>
      </w:r>
      <w:proofErr w:type="spellStart"/>
      <w:r w:rsidR="00893420">
        <w:t>gNB</w:t>
      </w:r>
      <w:proofErr w:type="spellEnd"/>
      <w:r w:rsidR="00893420">
        <w:t xml:space="preserve"> scheduling (for mode 1 UEs) and resource reservation (for mode 2 UEs).</w:t>
      </w:r>
    </w:p>
    <w:p w14:paraId="51050E94" w14:textId="2275B491" w:rsidR="00CF219C" w:rsidRDefault="00B12613" w:rsidP="00B12613">
      <w:pPr>
        <w:pStyle w:val="Caption"/>
        <w:rPr>
          <w:color w:val="000000" w:themeColor="text1"/>
        </w:rPr>
      </w:pPr>
      <w:bookmarkStart w:id="12" w:name="_Toc111201024"/>
      <w:r>
        <w:t xml:space="preserve">Proposal </w:t>
      </w:r>
      <w:r>
        <w:fldChar w:fldCharType="begin"/>
      </w:r>
      <w:r>
        <w:instrText>SEQ Proposal \* ARABIC</w:instrText>
      </w:r>
      <w:r>
        <w:fldChar w:fldCharType="separate"/>
      </w:r>
      <w:r w:rsidR="0049154C">
        <w:rPr>
          <w:noProof/>
        </w:rPr>
        <w:t>7</w:t>
      </w:r>
      <w:r>
        <w:fldChar w:fldCharType="end"/>
      </w:r>
      <w:r>
        <w:t xml:space="preserve">: </w:t>
      </w:r>
      <w:r w:rsidR="00DF1A47">
        <w:t>Further study application of DL and/or UL CAPC table</w:t>
      </w:r>
      <w:bookmarkEnd w:id="12"/>
    </w:p>
    <w:p w14:paraId="62539D8E" w14:textId="66B73EEB" w:rsidR="00043682" w:rsidRDefault="00B2612C" w:rsidP="00043682">
      <w:pPr>
        <w:rPr>
          <w:color w:val="000000" w:themeColor="text1"/>
        </w:rPr>
      </w:pPr>
      <w:r w:rsidRPr="00B2612C">
        <w:rPr>
          <w:noProof/>
          <w:color w:val="000000" w:themeColor="text1"/>
        </w:rPr>
        <w:drawing>
          <wp:inline distT="0" distB="0" distL="0" distR="0" wp14:anchorId="51F63BBF" wp14:editId="6C1746FB">
            <wp:extent cx="6332220" cy="118364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332220" cy="1183640"/>
                    </a:xfrm>
                    <a:prstGeom prst="rect">
                      <a:avLst/>
                    </a:prstGeom>
                  </pic:spPr>
                </pic:pic>
              </a:graphicData>
            </a:graphic>
          </wp:inline>
        </w:drawing>
      </w:r>
    </w:p>
    <w:p w14:paraId="1EF5B423" w14:textId="5DD605F8" w:rsidR="00893420" w:rsidRDefault="00893420" w:rsidP="00893420">
      <w:pPr>
        <w:pStyle w:val="Caption"/>
        <w:jc w:val="center"/>
        <w:rPr>
          <w:color w:val="000000" w:themeColor="text1"/>
        </w:rPr>
      </w:pPr>
      <w:bookmarkStart w:id="13" w:name="_Ref111110665"/>
      <w:r>
        <w:t xml:space="preserve">Figure </w:t>
      </w:r>
      <w:r>
        <w:fldChar w:fldCharType="begin"/>
      </w:r>
      <w:r>
        <w:instrText>SEQ Figure \* ARABIC</w:instrText>
      </w:r>
      <w:r>
        <w:fldChar w:fldCharType="separate"/>
      </w:r>
      <w:r w:rsidR="0049154C">
        <w:rPr>
          <w:noProof/>
        </w:rPr>
        <w:t>1</w:t>
      </w:r>
      <w:r>
        <w:fldChar w:fldCharType="end"/>
      </w:r>
      <w:bookmarkEnd w:id="13"/>
      <w:r>
        <w:t>: DL and UL CAPC tables from TS 37.213.</w:t>
      </w:r>
    </w:p>
    <w:p w14:paraId="1E82282C" w14:textId="19D8F692" w:rsidR="00043682" w:rsidRPr="00830105" w:rsidRDefault="00AA22A4" w:rsidP="008035DB">
      <w:pPr>
        <w:pStyle w:val="Heading3"/>
      </w:pPr>
      <w:r w:rsidRPr="00830105">
        <w:t>Mapping between SL priority levels (PQI and L1 priority) and CAPC</w:t>
      </w:r>
    </w:p>
    <w:p w14:paraId="33780F70" w14:textId="4114BADA" w:rsidR="00893420" w:rsidRDefault="00583DCF" w:rsidP="00893420">
      <w:pPr>
        <w:rPr>
          <w:lang w:val="en-GB"/>
        </w:rPr>
      </w:pPr>
      <w:r>
        <w:rPr>
          <w:lang w:val="en-GB"/>
        </w:rPr>
        <w:t>M</w:t>
      </w:r>
      <w:r w:rsidR="00893420">
        <w:rPr>
          <w:lang w:val="en-GB"/>
        </w:rPr>
        <w:t>apping</w:t>
      </w:r>
      <w:r>
        <w:rPr>
          <w:lang w:val="en-GB"/>
        </w:rPr>
        <w:t>s</w:t>
      </w:r>
      <w:r w:rsidR="00893420">
        <w:rPr>
          <w:lang w:val="en-GB"/>
        </w:rPr>
        <w:t xml:space="preserve"> between priority indicators </w:t>
      </w:r>
      <w:r>
        <w:rPr>
          <w:lang w:val="en-GB"/>
        </w:rPr>
        <w:t xml:space="preserve">of QoS flows </w:t>
      </w:r>
      <w:r w:rsidR="00893420">
        <w:rPr>
          <w:lang w:val="en-GB"/>
        </w:rPr>
        <w:t xml:space="preserve">and CAPC </w:t>
      </w:r>
      <w:r>
        <w:rPr>
          <w:lang w:val="en-GB"/>
        </w:rPr>
        <w:t>can be either fixed or configurable</w:t>
      </w:r>
      <w:r w:rsidR="00893420">
        <w:rPr>
          <w:lang w:val="en-GB"/>
        </w:rPr>
        <w:t xml:space="preserve">. </w:t>
      </w:r>
      <w:r w:rsidR="00322A36">
        <w:rPr>
          <w:lang w:val="en-GB"/>
        </w:rPr>
        <w:t xml:space="preserve">In general, multiple mapping functions can be considered. The mapping function could be related to a UE profile or </w:t>
      </w:r>
      <w:proofErr w:type="spellStart"/>
      <w:r w:rsidR="00322A36">
        <w:rPr>
          <w:lang w:val="en-GB"/>
        </w:rPr>
        <w:t>signaled</w:t>
      </w:r>
      <w:proofErr w:type="spellEnd"/>
      <w:r w:rsidR="00322A36">
        <w:rPr>
          <w:lang w:val="en-GB"/>
        </w:rPr>
        <w:t xml:space="preserve"> from the </w:t>
      </w:r>
      <w:proofErr w:type="spellStart"/>
      <w:r w:rsidR="00322A36">
        <w:rPr>
          <w:lang w:val="en-GB"/>
        </w:rPr>
        <w:t>gNB</w:t>
      </w:r>
      <w:proofErr w:type="spellEnd"/>
      <w:r w:rsidR="00586114">
        <w:rPr>
          <w:lang w:val="en-GB"/>
        </w:rPr>
        <w:t>, depending als</w:t>
      </w:r>
      <w:r w:rsidR="00220D67">
        <w:rPr>
          <w:lang w:val="en-GB"/>
        </w:rPr>
        <w:t>o on the RRC connection state of the UE</w:t>
      </w:r>
      <w:r w:rsidR="00322A36">
        <w:rPr>
          <w:lang w:val="en-GB"/>
        </w:rPr>
        <w:t>.</w:t>
      </w:r>
      <w:r>
        <w:rPr>
          <w:lang w:val="en-GB"/>
        </w:rPr>
        <w:t xml:space="preserve"> Specific mappings </w:t>
      </w:r>
      <w:r w:rsidR="00480CCF">
        <w:rPr>
          <w:lang w:val="en-GB"/>
        </w:rPr>
        <w:t>needs to be further studied</w:t>
      </w:r>
      <w:r>
        <w:rPr>
          <w:lang w:val="en-GB"/>
        </w:rPr>
        <w:t>.</w:t>
      </w:r>
    </w:p>
    <w:p w14:paraId="4520565E" w14:textId="25603754" w:rsidR="00322A36" w:rsidRDefault="00322A36" w:rsidP="00322A36">
      <w:pPr>
        <w:pStyle w:val="Caption"/>
      </w:pPr>
      <w:bookmarkStart w:id="14" w:name="_Toc111201025"/>
      <w:r>
        <w:t xml:space="preserve">Proposal </w:t>
      </w:r>
      <w:r>
        <w:fldChar w:fldCharType="begin"/>
      </w:r>
      <w:r>
        <w:instrText>SEQ Proposal \* ARABIC</w:instrText>
      </w:r>
      <w:r>
        <w:fldChar w:fldCharType="separate"/>
      </w:r>
      <w:r w:rsidR="0049154C">
        <w:rPr>
          <w:noProof/>
        </w:rPr>
        <w:t>8</w:t>
      </w:r>
      <w:r>
        <w:fldChar w:fldCharType="end"/>
      </w:r>
      <w:r>
        <w:t>: Multiple mapping functions between either L1 priority of QoS flows and CAPC can be adopted</w:t>
      </w:r>
      <w:r w:rsidR="007130CD">
        <w:t xml:space="preserve"> in </w:t>
      </w:r>
      <w:r w:rsidR="001D5453">
        <w:t>SL-U</w:t>
      </w:r>
      <w:r>
        <w:t>.</w:t>
      </w:r>
      <w:r w:rsidR="00D809E2">
        <w:t xml:space="preserve"> Only one mapping function is </w:t>
      </w:r>
      <w:r w:rsidR="00A62409">
        <w:t>configured for a UE at any given time</w:t>
      </w:r>
      <w:r>
        <w:t>.</w:t>
      </w:r>
      <w:bookmarkEnd w:id="14"/>
    </w:p>
    <w:p w14:paraId="33177D57" w14:textId="0B9ABAA2" w:rsidR="00322A36" w:rsidRDefault="00322A36" w:rsidP="00322A36">
      <w:pPr>
        <w:pStyle w:val="Caption"/>
      </w:pPr>
      <w:bookmarkStart w:id="15" w:name="_Toc111201026"/>
      <w:r>
        <w:t xml:space="preserve">Proposal </w:t>
      </w:r>
      <w:r>
        <w:fldChar w:fldCharType="begin"/>
      </w:r>
      <w:r>
        <w:instrText>SEQ Proposal \* ARABIC</w:instrText>
      </w:r>
      <w:r>
        <w:fldChar w:fldCharType="separate"/>
      </w:r>
      <w:r w:rsidR="0049154C">
        <w:rPr>
          <w:noProof/>
        </w:rPr>
        <w:t>9</w:t>
      </w:r>
      <w:r>
        <w:fldChar w:fldCharType="end"/>
      </w:r>
      <w:r>
        <w:t xml:space="preserve">: The mapping function between L1 priority and CAPC can be determined </w:t>
      </w:r>
      <w:r w:rsidR="00CC1C7F">
        <w:t xml:space="preserve">with one </w:t>
      </w:r>
      <w:r w:rsidR="00FA5C88">
        <w:t>alternative</w:t>
      </w:r>
      <w:r w:rsidR="005B43FD">
        <w:t xml:space="preserve"> between</w:t>
      </w:r>
      <w:r w:rsidR="00FA5C88">
        <w:t xml:space="preserve">: a) </w:t>
      </w:r>
      <w:r>
        <w:t>on a UE profile</w:t>
      </w:r>
      <w:r w:rsidR="00FA5C88">
        <w:t xml:space="preserve">, or b) can be configured by the </w:t>
      </w:r>
      <w:proofErr w:type="spellStart"/>
      <w:r w:rsidR="00FA5C88">
        <w:t>gNB</w:t>
      </w:r>
      <w:proofErr w:type="spellEnd"/>
      <w:r w:rsidDel="00FA5C88">
        <w:t>.</w:t>
      </w:r>
      <w:bookmarkEnd w:id="15"/>
    </w:p>
    <w:p w14:paraId="0F3BC9AC" w14:textId="19007A55" w:rsidR="00B54429" w:rsidRPr="00C86365" w:rsidRDefault="00583DCF" w:rsidP="00C86365">
      <w:pPr>
        <w:pStyle w:val="Caption"/>
      </w:pPr>
      <w:bookmarkStart w:id="16" w:name="_Toc111201027"/>
      <w:r w:rsidDel="00FA5C88">
        <w:t xml:space="preserve">Proposal </w:t>
      </w:r>
      <w:r w:rsidDel="00FA5C88">
        <w:fldChar w:fldCharType="begin"/>
      </w:r>
      <w:r w:rsidDel="00FA5C88">
        <w:instrText>SEQ Proposal \* ARABIC</w:instrText>
      </w:r>
      <w:r w:rsidDel="00FA5C88">
        <w:fldChar w:fldCharType="separate"/>
      </w:r>
      <w:r w:rsidR="0049154C">
        <w:rPr>
          <w:noProof/>
        </w:rPr>
        <w:t>10</w:t>
      </w:r>
      <w:r w:rsidDel="00FA5C88">
        <w:fldChar w:fldCharType="end"/>
      </w:r>
      <w:r>
        <w:t xml:space="preserve">: </w:t>
      </w:r>
      <w:r w:rsidR="00563AFF">
        <w:t>Further study s</w:t>
      </w:r>
      <w:r>
        <w:t>pecific mapping function between priorities of QoS flows within LCH and CAPC.</w:t>
      </w:r>
      <w:bookmarkEnd w:id="16"/>
    </w:p>
    <w:p w14:paraId="17053CA6" w14:textId="791FA50C" w:rsidR="00B54429" w:rsidRDefault="00B54429" w:rsidP="00B54429">
      <w:pPr>
        <w:jc w:val="center"/>
        <w:rPr>
          <w:color w:val="000000" w:themeColor="text1"/>
        </w:rPr>
      </w:pPr>
    </w:p>
    <w:p w14:paraId="5353F923" w14:textId="7884B591" w:rsidR="00FD2DC2" w:rsidRDefault="00FD2DC2" w:rsidP="008035DB">
      <w:pPr>
        <w:pStyle w:val="Heading2"/>
      </w:pPr>
      <w:r>
        <w:t>COT sharing</w:t>
      </w:r>
    </w:p>
    <w:p w14:paraId="163676F0" w14:textId="5C6C260C" w:rsidR="00FD2DC2" w:rsidRDefault="00FD2DC2" w:rsidP="00FD2DC2">
      <w:pPr>
        <w:rPr>
          <w:lang w:val="en-GB"/>
        </w:rPr>
      </w:pPr>
      <w:r>
        <w:rPr>
          <w:noProof/>
        </w:rPr>
        <mc:AlternateContent>
          <mc:Choice Requires="wps">
            <w:drawing>
              <wp:anchor distT="45720" distB="45720" distL="114300" distR="114300" simplePos="0" relativeHeight="251658242" behindDoc="0" locked="0" layoutInCell="1" allowOverlap="1" wp14:anchorId="11650306" wp14:editId="7BDFB0A9">
                <wp:simplePos x="0" y="0"/>
                <wp:positionH relativeFrom="column">
                  <wp:posOffset>0</wp:posOffset>
                </wp:positionH>
                <wp:positionV relativeFrom="paragraph">
                  <wp:posOffset>244475</wp:posOffset>
                </wp:positionV>
                <wp:extent cx="6313170" cy="1404620"/>
                <wp:effectExtent l="0" t="0" r="11430" b="20955"/>
                <wp:wrapTopAndBottom/>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3170" cy="1404620"/>
                        </a:xfrm>
                        <a:prstGeom prst="rect">
                          <a:avLst/>
                        </a:prstGeom>
                        <a:solidFill>
                          <a:srgbClr val="FFFFFF"/>
                        </a:solidFill>
                        <a:ln w="9525">
                          <a:solidFill>
                            <a:srgbClr val="000000"/>
                          </a:solidFill>
                          <a:miter lim="800000"/>
                          <a:headEnd/>
                          <a:tailEnd/>
                        </a:ln>
                      </wps:spPr>
                      <wps:txbx>
                        <w:txbxContent>
                          <w:p w14:paraId="055E2339" w14:textId="77777777" w:rsidR="00FD2DC2" w:rsidRPr="003F56DF" w:rsidRDefault="00FD2DC2" w:rsidP="00FD2DC2">
                            <w:pPr>
                              <w:spacing w:after="0"/>
                              <w:rPr>
                                <w:rFonts w:cs="Times"/>
                                <w:b/>
                                <w:bCs/>
                              </w:rPr>
                            </w:pPr>
                            <w:r w:rsidRPr="003F56DF">
                              <w:rPr>
                                <w:rFonts w:cs="Times"/>
                                <w:b/>
                                <w:bCs/>
                                <w:highlight w:val="green"/>
                              </w:rPr>
                              <w:t>Agreement</w:t>
                            </w:r>
                          </w:p>
                          <w:p w14:paraId="0779ECF2" w14:textId="77777777" w:rsidR="00FD2DC2" w:rsidRPr="003F56DF" w:rsidRDefault="00FD2DC2" w:rsidP="00F07F97">
                            <w:pPr>
                              <w:pStyle w:val="ListParagraph"/>
                              <w:numPr>
                                <w:ilvl w:val="0"/>
                                <w:numId w:val="16"/>
                              </w:numPr>
                              <w:autoSpaceDE w:val="0"/>
                              <w:autoSpaceDN w:val="0"/>
                              <w:rPr>
                                <w:rFonts w:cs="Times"/>
                              </w:rPr>
                            </w:pPr>
                            <w:r w:rsidRPr="003F56DF">
                              <w:rPr>
                                <w:rFonts w:cs="Times"/>
                              </w:rPr>
                              <w:t xml:space="preserve">UE-to-UE COT sharing is supported in NR </w:t>
                            </w:r>
                            <w:proofErr w:type="spellStart"/>
                            <w:r w:rsidRPr="003F56DF">
                              <w:rPr>
                                <w:rFonts w:cs="Times"/>
                              </w:rPr>
                              <w:t>sidelink</w:t>
                            </w:r>
                            <w:proofErr w:type="spellEnd"/>
                            <w:r w:rsidRPr="003F56DF">
                              <w:rPr>
                                <w:rFonts w:cs="Times"/>
                              </w:rPr>
                              <w:t xml:space="preserve"> operation in a shared channel (SL-U).</w:t>
                            </w:r>
                          </w:p>
                          <w:p w14:paraId="6B83ABF8" w14:textId="77777777" w:rsidR="00FD2DC2" w:rsidRPr="003F56DF" w:rsidRDefault="00FD2DC2" w:rsidP="00F07F97">
                            <w:pPr>
                              <w:pStyle w:val="ListParagraph"/>
                              <w:numPr>
                                <w:ilvl w:val="1"/>
                                <w:numId w:val="16"/>
                              </w:numPr>
                              <w:autoSpaceDE w:val="0"/>
                              <w:autoSpaceDN w:val="0"/>
                              <w:rPr>
                                <w:rFonts w:cs="Times"/>
                              </w:rPr>
                            </w:pPr>
                            <w:r w:rsidRPr="003F56DF">
                              <w:rPr>
                                <w:rFonts w:cs="Times"/>
                              </w:rPr>
                              <w:t>FFS applicable SL channels and signals (e.g., PSCCH/PSSCH, PSFCH, S-SSB) for shared COT access and any restrictions (e.g. whether the COT can be shared with a single UE or multiple UEs)</w:t>
                            </w:r>
                          </w:p>
                          <w:p w14:paraId="356941CE" w14:textId="77777777" w:rsidR="00FD2DC2" w:rsidRPr="003F56DF" w:rsidRDefault="00FD2DC2" w:rsidP="00F07F97">
                            <w:pPr>
                              <w:pStyle w:val="ListParagraph"/>
                              <w:numPr>
                                <w:ilvl w:val="1"/>
                                <w:numId w:val="16"/>
                              </w:numPr>
                              <w:autoSpaceDE w:val="0"/>
                              <w:autoSpaceDN w:val="0"/>
                              <w:rPr>
                                <w:rFonts w:cs="Times"/>
                              </w:rPr>
                            </w:pPr>
                            <w:r w:rsidRPr="003F56DF">
                              <w:rPr>
                                <w:rFonts w:cs="Times"/>
                              </w:rPr>
                              <w:t>FFS all other details in compliance with the regulatory requirement</w:t>
                            </w:r>
                            <w:r w:rsidRPr="003F56DF">
                              <w:rPr>
                                <w:rFonts w:cs="Times"/>
                                <w:color w:val="7030A0"/>
                              </w:rPr>
                              <w:t>s</w:t>
                            </w:r>
                          </w:p>
                          <w:p w14:paraId="220E474A" w14:textId="77777777" w:rsidR="00FD2DC2" w:rsidRPr="003F56DF" w:rsidRDefault="00FD2DC2" w:rsidP="00F07F97">
                            <w:pPr>
                              <w:pStyle w:val="ListParagraph"/>
                              <w:numPr>
                                <w:ilvl w:val="0"/>
                                <w:numId w:val="16"/>
                              </w:numPr>
                              <w:autoSpaceDE w:val="0"/>
                              <w:autoSpaceDN w:val="0"/>
                              <w:rPr>
                                <w:rFonts w:cs="Times"/>
                              </w:rPr>
                            </w:pPr>
                            <w:r w:rsidRPr="003F56DF">
                              <w:rPr>
                                <w:rFonts w:cs="Times"/>
                              </w:rPr>
                              <w:t>CP extension (CPE)</w:t>
                            </w:r>
                            <w:r w:rsidRPr="003F56DF">
                              <w:rPr>
                                <w:rFonts w:cs="Times"/>
                                <w:color w:val="000000"/>
                              </w:rPr>
                              <w:t xml:space="preserve"> is supported </w:t>
                            </w:r>
                            <w:r w:rsidRPr="003F56DF">
                              <w:rPr>
                                <w:rFonts w:cs="Times"/>
                              </w:rPr>
                              <w:t xml:space="preserve">for NR </w:t>
                            </w:r>
                            <w:proofErr w:type="spellStart"/>
                            <w:r w:rsidRPr="003F56DF">
                              <w:rPr>
                                <w:rFonts w:cs="Times"/>
                              </w:rPr>
                              <w:t>sidelink</w:t>
                            </w:r>
                            <w:proofErr w:type="spellEnd"/>
                            <w:r w:rsidRPr="003F56DF">
                              <w:rPr>
                                <w:rFonts w:cs="Times"/>
                              </w:rPr>
                              <w:t xml:space="preserve"> operation in a shared channel.</w:t>
                            </w:r>
                          </w:p>
                          <w:p w14:paraId="1D876C44" w14:textId="7E68BFDD" w:rsidR="00FD2DC2" w:rsidRPr="004C2AA9" w:rsidRDefault="00FD2DC2" w:rsidP="00F07F97">
                            <w:pPr>
                              <w:pStyle w:val="ListParagraph"/>
                              <w:numPr>
                                <w:ilvl w:val="1"/>
                                <w:numId w:val="16"/>
                              </w:numPr>
                              <w:autoSpaceDE w:val="0"/>
                              <w:autoSpaceDN w:val="0"/>
                              <w:rPr>
                                <w:rFonts w:cs="Times"/>
                                <w:color w:val="000000"/>
                              </w:rPr>
                            </w:pPr>
                            <w:r w:rsidRPr="003F56DF">
                              <w:rPr>
                                <w:rFonts w:cs="Times"/>
                                <w:color w:val="000000"/>
                              </w:rPr>
                              <w:t>FFS all remaining details including applicable scenarios, usage, PHY structure, etc.</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1650306" id="_x0000_s1028" type="#_x0000_t202" style="position:absolute;left:0;text-align:left;margin-left:0;margin-top:19.25pt;width:497.1pt;height:110.6pt;z-index:25165824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">
                <v:textbox style="mso-fit-shape-to-text:t">
                  <w:txbxContent>
                    <w:p w14:paraId="055E2339" w14:textId="77777777" w:rsidR="00FD2DC2" w:rsidRPr="003F56DF" w:rsidRDefault="00FD2DC2" w:rsidP="00FD2DC2">
                      <w:pPr>
                        <w:spacing w:after="0"/>
                        <w:rPr>
                          <w:rFonts w:cs="Times"/>
                          <w:b/>
                          <w:bCs/>
                        </w:rPr>
                      </w:pPr>
                      <w:r w:rsidRPr="003F56DF">
                        <w:rPr>
                          <w:rFonts w:cs="Times"/>
                          <w:b/>
                          <w:bCs/>
                          <w:highlight w:val="green"/>
                        </w:rPr>
                        <w:t>Agreement</w:t>
                      </w:r>
                    </w:p>
                    <w:p w14:paraId="0779ECF2" w14:textId="77777777" w:rsidR="00FD2DC2" w:rsidRPr="003F56DF" w:rsidRDefault="00FD2DC2" w:rsidP="00F07F97">
                      <w:pPr>
                        <w:pStyle w:val="ListParagraph"/>
                        <w:numPr>
                          <w:ilvl w:val="0"/>
                          <w:numId w:val="16"/>
                        </w:numPr>
                        <w:autoSpaceDE w:val="0"/>
                        <w:autoSpaceDN w:val="0"/>
                        <w:rPr>
                          <w:rFonts w:cs="Times"/>
                        </w:rPr>
                      </w:pPr>
                      <w:r w:rsidRPr="003F56DF">
                        <w:rPr>
                          <w:rFonts w:cs="Times"/>
                        </w:rPr>
                        <w:t xml:space="preserve">UE-to-UE COT sharing is supported in NR </w:t>
                      </w:r>
                      <w:proofErr w:type="spellStart"/>
                      <w:r w:rsidRPr="003F56DF">
                        <w:rPr>
                          <w:rFonts w:cs="Times"/>
                        </w:rPr>
                        <w:t>sidelink</w:t>
                      </w:r>
                      <w:proofErr w:type="spellEnd"/>
                      <w:r w:rsidRPr="003F56DF">
                        <w:rPr>
                          <w:rFonts w:cs="Times"/>
                        </w:rPr>
                        <w:t xml:space="preserve"> operation in a shared channel (SL-U).</w:t>
                      </w:r>
                    </w:p>
                    <w:p w14:paraId="6B83ABF8" w14:textId="77777777" w:rsidR="00FD2DC2" w:rsidRPr="003F56DF" w:rsidRDefault="00FD2DC2" w:rsidP="00F07F97">
                      <w:pPr>
                        <w:pStyle w:val="ListParagraph"/>
                        <w:numPr>
                          <w:ilvl w:val="1"/>
                          <w:numId w:val="16"/>
                        </w:numPr>
                        <w:autoSpaceDE w:val="0"/>
                        <w:autoSpaceDN w:val="0"/>
                        <w:rPr>
                          <w:rFonts w:cs="Times"/>
                        </w:rPr>
                      </w:pPr>
                      <w:r w:rsidRPr="003F56DF">
                        <w:rPr>
                          <w:rFonts w:cs="Times"/>
                        </w:rPr>
                        <w:t>FFS applicable SL channels and signals (e.g., PSCCH/PSSCH, PSFCH, S-SSB) for shared COT access and any restrictions (e.g. whether the COT can be shared with a single UE or multiple UEs)</w:t>
                      </w:r>
                    </w:p>
                    <w:p w14:paraId="356941CE" w14:textId="77777777" w:rsidR="00FD2DC2" w:rsidRPr="003F56DF" w:rsidRDefault="00FD2DC2" w:rsidP="00F07F97">
                      <w:pPr>
                        <w:pStyle w:val="ListParagraph"/>
                        <w:numPr>
                          <w:ilvl w:val="1"/>
                          <w:numId w:val="16"/>
                        </w:numPr>
                        <w:autoSpaceDE w:val="0"/>
                        <w:autoSpaceDN w:val="0"/>
                        <w:rPr>
                          <w:rFonts w:cs="Times"/>
                        </w:rPr>
                      </w:pPr>
                      <w:r w:rsidRPr="003F56DF">
                        <w:rPr>
                          <w:rFonts w:cs="Times"/>
                        </w:rPr>
                        <w:t>FFS all other details in compliance with the regulatory requirement</w:t>
                      </w:r>
                      <w:r w:rsidRPr="003F56DF">
                        <w:rPr>
                          <w:rFonts w:cs="Times"/>
                          <w:color w:val="7030A0"/>
                        </w:rPr>
                        <w:t>s</w:t>
                      </w:r>
                    </w:p>
                    <w:p w14:paraId="220E474A" w14:textId="77777777" w:rsidR="00FD2DC2" w:rsidRPr="003F56DF" w:rsidRDefault="00FD2DC2" w:rsidP="00F07F97">
                      <w:pPr>
                        <w:pStyle w:val="ListParagraph"/>
                        <w:numPr>
                          <w:ilvl w:val="0"/>
                          <w:numId w:val="16"/>
                        </w:numPr>
                        <w:autoSpaceDE w:val="0"/>
                        <w:autoSpaceDN w:val="0"/>
                        <w:rPr>
                          <w:rFonts w:cs="Times"/>
                        </w:rPr>
                      </w:pPr>
                      <w:r w:rsidRPr="003F56DF">
                        <w:rPr>
                          <w:rFonts w:cs="Times"/>
                        </w:rPr>
                        <w:t>CP extension (CPE)</w:t>
                      </w:r>
                      <w:r w:rsidRPr="003F56DF">
                        <w:rPr>
                          <w:rFonts w:cs="Times"/>
                          <w:color w:val="000000"/>
                        </w:rPr>
                        <w:t xml:space="preserve"> is supported </w:t>
                      </w:r>
                      <w:r w:rsidRPr="003F56DF">
                        <w:rPr>
                          <w:rFonts w:cs="Times"/>
                        </w:rPr>
                        <w:t xml:space="preserve">for NR </w:t>
                      </w:r>
                      <w:proofErr w:type="spellStart"/>
                      <w:r w:rsidRPr="003F56DF">
                        <w:rPr>
                          <w:rFonts w:cs="Times"/>
                        </w:rPr>
                        <w:t>sidelink</w:t>
                      </w:r>
                      <w:proofErr w:type="spellEnd"/>
                      <w:r w:rsidRPr="003F56DF">
                        <w:rPr>
                          <w:rFonts w:cs="Times"/>
                        </w:rPr>
                        <w:t xml:space="preserve"> operation in a shared channel.</w:t>
                      </w:r>
                    </w:p>
                    <w:p w14:paraId="1D876C44" w14:textId="7E68BFDD" w:rsidR="00FD2DC2" w:rsidRPr="004C2AA9" w:rsidRDefault="00FD2DC2" w:rsidP="00F07F97">
                      <w:pPr>
                        <w:pStyle w:val="ListParagraph"/>
                        <w:numPr>
                          <w:ilvl w:val="1"/>
                          <w:numId w:val="16"/>
                        </w:numPr>
                        <w:autoSpaceDE w:val="0"/>
                        <w:autoSpaceDN w:val="0"/>
                        <w:rPr>
                          <w:rFonts w:cs="Times"/>
                          <w:color w:val="000000"/>
                        </w:rPr>
                      </w:pPr>
                      <w:r w:rsidRPr="003F56DF">
                        <w:rPr>
                          <w:rFonts w:cs="Times"/>
                          <w:color w:val="000000"/>
                        </w:rPr>
                        <w:t>FFS all remaining details including applicable scenarios, usage, PHY structure, etc.</w:t>
                      </w:r>
                    </w:p>
                  </w:txbxContent>
                </v:textbox>
                <w10:wrap type="topAndBottom"/>
              </v:shape>
            </w:pict>
          </mc:Fallback>
        </mc:AlternateContent>
      </w:r>
      <w:r>
        <w:rPr>
          <w:lang w:val="en-GB"/>
        </w:rPr>
        <w:t>In RAN1 #109-e, we agreed on the following:</w:t>
      </w:r>
    </w:p>
    <w:p w14:paraId="79D6F32E" w14:textId="77777777" w:rsidR="003A2D6E" w:rsidRDefault="003A2D6E" w:rsidP="00FD2DC2">
      <w:pPr>
        <w:rPr>
          <w:lang w:val="en-GB"/>
        </w:rPr>
      </w:pPr>
    </w:p>
    <w:p w14:paraId="390BA5A6" w14:textId="451C3B55" w:rsidR="004E697B" w:rsidRPr="00FD6C72" w:rsidRDefault="004E697B" w:rsidP="00945CB9">
      <w:pPr>
        <w:pStyle w:val="Heading3"/>
      </w:pPr>
      <w:r w:rsidRPr="00FD6C72">
        <w:t>Content of COT sharing transmissions</w:t>
      </w:r>
    </w:p>
    <w:p w14:paraId="48C3A1D5" w14:textId="62D8FA6A" w:rsidR="00A26B3A" w:rsidRDefault="001346E7" w:rsidP="001346E7">
      <w:r>
        <w:t xml:space="preserve">NR SL supports unicast, groupcast, and broadcast, which should be considered while studying COT sharing. </w:t>
      </w:r>
    </w:p>
    <w:p w14:paraId="6C76555F" w14:textId="5D0B7D6C" w:rsidR="00D1608F" w:rsidRDefault="00D1608F" w:rsidP="00676405">
      <w:r w:rsidRPr="00D1608F">
        <w:t>In NR-U</w:t>
      </w:r>
      <w:r w:rsidR="00B17C6E">
        <w:t xml:space="preserve">, DL-to-UL COT sharing encompasses only unicast transmissions back to the </w:t>
      </w:r>
      <w:proofErr w:type="spellStart"/>
      <w:r w:rsidR="00B17C6E">
        <w:t>gNB</w:t>
      </w:r>
      <w:proofErr w:type="spellEnd"/>
      <w:r w:rsidR="00B17C6E">
        <w:t>. On a basic level, UE-to-UE COT sharing should support at least this behavior for a responder UE to send back PSFCH or unicast PSSCH to the initiator UE.</w:t>
      </w:r>
    </w:p>
    <w:p w14:paraId="6EC45F71" w14:textId="30882852" w:rsidR="00D1608F" w:rsidRPr="00D1608F" w:rsidRDefault="00B17C6E" w:rsidP="00B17C6E">
      <w:pPr>
        <w:pStyle w:val="Caption"/>
      </w:pPr>
      <w:bookmarkStart w:id="17" w:name="_Toc111201028"/>
      <w:r>
        <w:t xml:space="preserve">Proposal </w:t>
      </w:r>
      <w:r>
        <w:fldChar w:fldCharType="begin"/>
      </w:r>
      <w:r>
        <w:instrText>SEQ Proposal \* ARABIC</w:instrText>
      </w:r>
      <w:r>
        <w:fldChar w:fldCharType="separate"/>
      </w:r>
      <w:r w:rsidR="0049154C">
        <w:rPr>
          <w:noProof/>
        </w:rPr>
        <w:t>11</w:t>
      </w:r>
      <w:r>
        <w:fldChar w:fldCharType="end"/>
      </w:r>
      <w:r>
        <w:t>: A responder UE can use COT sharing to send PSFCH and unicast PSSCH to a COT initiator UE.</w:t>
      </w:r>
      <w:bookmarkEnd w:id="17"/>
    </w:p>
    <w:p w14:paraId="5BAF90CB" w14:textId="747286E4" w:rsidR="00B17C6E" w:rsidRDefault="00182404" w:rsidP="00676405">
      <w:pPr>
        <w:rPr>
          <w:rFonts w:eastAsia="Calibri"/>
          <w:szCs w:val="22"/>
        </w:rPr>
      </w:pPr>
      <w:r>
        <w:t xml:space="preserve">In NR-U DL, a </w:t>
      </w:r>
      <w:proofErr w:type="spellStart"/>
      <w:r>
        <w:t>gNB</w:t>
      </w:r>
      <w:proofErr w:type="spellEnd"/>
      <w:r>
        <w:t xml:space="preserve"> </w:t>
      </w:r>
      <w:r w:rsidR="00A26B3A">
        <w:t>may transmit a transmission that follows a</w:t>
      </w:r>
      <w:r w:rsidR="00676405">
        <w:t>n</w:t>
      </w:r>
      <w:r w:rsidR="00A26B3A">
        <w:t xml:space="preserve"> </w:t>
      </w:r>
      <w:r w:rsidR="00E13FE2">
        <w:t xml:space="preserve">UL transmission on a </w:t>
      </w:r>
      <w:r w:rsidR="00676405">
        <w:t xml:space="preserve">COT initiated </w:t>
      </w:r>
      <w:r w:rsidR="00E13FE2">
        <w:t xml:space="preserve">by a UE </w:t>
      </w:r>
      <w:r w:rsidR="00676405">
        <w:t xml:space="preserve">with Type 1 LBT if it contains a transmission to the UE that initiated the COT </w:t>
      </w:r>
      <w:bookmarkStart w:id="18" w:name="_Toc102096621"/>
      <w:bookmarkStart w:id="19" w:name="b17"/>
      <w:r w:rsidR="00A26B3A" w:rsidRPr="00A26B3A">
        <w:rPr>
          <w:rFonts w:eastAsia="Calibri"/>
          <w:szCs w:val="22"/>
        </w:rPr>
        <w:t>and can include non-unicast and/or unicast transmissions</w:t>
      </w:r>
      <w:r w:rsidR="00CC6AA3">
        <w:rPr>
          <w:rFonts w:eastAsia="Calibri"/>
          <w:szCs w:val="22"/>
        </w:rPr>
        <w:t>.</w:t>
      </w:r>
      <w:r w:rsidR="00A26B3A" w:rsidRPr="00A26B3A">
        <w:rPr>
          <w:rFonts w:eastAsia="Calibri"/>
          <w:szCs w:val="22"/>
        </w:rPr>
        <w:t xml:space="preserve"> </w:t>
      </w:r>
      <w:r w:rsidR="00CC6AA3">
        <w:rPr>
          <w:rFonts w:eastAsia="Calibri"/>
          <w:szCs w:val="22"/>
        </w:rPr>
        <w:t>A</w:t>
      </w:r>
      <w:r w:rsidR="00A26B3A" w:rsidRPr="00A26B3A">
        <w:rPr>
          <w:rFonts w:eastAsia="Calibri"/>
          <w:szCs w:val="22"/>
        </w:rPr>
        <w:t>ny unicast transmission that includes user plane data is only transmitted to the UE that initiated the channel occupancy</w:t>
      </w:r>
      <w:r w:rsidR="00676405">
        <w:rPr>
          <w:rFonts w:eastAsia="Calibri"/>
          <w:szCs w:val="22"/>
        </w:rPr>
        <w:t xml:space="preserve">. If the higher layer parameter indicating </w:t>
      </w:r>
      <w:r w:rsidR="00FB3424">
        <w:rPr>
          <w:rFonts w:eastAsia="Calibri"/>
          <w:szCs w:val="22"/>
        </w:rPr>
        <w:t xml:space="preserve">UL-to-DL </w:t>
      </w:r>
      <w:r w:rsidR="00676405">
        <w:rPr>
          <w:rFonts w:eastAsia="Calibri"/>
          <w:szCs w:val="22"/>
        </w:rPr>
        <w:t xml:space="preserve">COT sharing </w:t>
      </w:r>
      <w:r w:rsidR="00FB3424">
        <w:rPr>
          <w:rFonts w:eastAsia="Calibri"/>
          <w:szCs w:val="22"/>
        </w:rPr>
        <w:t xml:space="preserve">ED </w:t>
      </w:r>
      <w:r w:rsidR="00676405">
        <w:rPr>
          <w:rFonts w:eastAsia="Calibri"/>
          <w:szCs w:val="22"/>
        </w:rPr>
        <w:t>threshold is not provided, then the transmission must be short (only a 2, 4, or 8 symbols depending on SCS) and shall not include unicast with user plane data</w:t>
      </w:r>
      <w:r w:rsidR="00E13FE2">
        <w:rPr>
          <w:rFonts w:eastAsia="Calibri"/>
          <w:szCs w:val="22"/>
        </w:rPr>
        <w:t>.</w:t>
      </w:r>
      <w:r w:rsidR="00676405">
        <w:rPr>
          <w:rFonts w:eastAsia="Calibri"/>
          <w:szCs w:val="22"/>
        </w:rPr>
        <w:t xml:space="preserve"> </w:t>
      </w:r>
      <w:r w:rsidR="00FB3424">
        <w:rPr>
          <w:rFonts w:eastAsia="Calibri"/>
          <w:szCs w:val="22"/>
        </w:rPr>
        <w:t>For UL</w:t>
      </w:r>
      <w:r w:rsidR="0064149F">
        <w:rPr>
          <w:rFonts w:eastAsia="Calibri"/>
          <w:szCs w:val="22"/>
        </w:rPr>
        <w:t>-</w:t>
      </w:r>
      <w:r w:rsidR="00FB3424">
        <w:rPr>
          <w:rFonts w:eastAsia="Calibri"/>
          <w:szCs w:val="22"/>
        </w:rPr>
        <w:t>to</w:t>
      </w:r>
      <w:r w:rsidR="0064149F">
        <w:rPr>
          <w:rFonts w:eastAsia="Calibri"/>
          <w:szCs w:val="22"/>
        </w:rPr>
        <w:t>-</w:t>
      </w:r>
      <w:r w:rsidR="00FB3424">
        <w:rPr>
          <w:rFonts w:eastAsia="Calibri"/>
          <w:szCs w:val="22"/>
        </w:rPr>
        <w:t xml:space="preserve">DL sharing after CG-PUSCH, the UE has a COT sharing information in CG-UCI to signal </w:t>
      </w:r>
      <w:r w:rsidR="009F527A">
        <w:rPr>
          <w:rFonts w:eastAsia="Calibri"/>
          <w:szCs w:val="22"/>
        </w:rPr>
        <w:t xml:space="preserve">that the COT can be shared by the </w:t>
      </w:r>
      <w:proofErr w:type="spellStart"/>
      <w:r w:rsidR="009F527A">
        <w:rPr>
          <w:rFonts w:eastAsia="Calibri"/>
          <w:szCs w:val="22"/>
        </w:rPr>
        <w:t>gNB</w:t>
      </w:r>
      <w:proofErr w:type="spellEnd"/>
      <w:r w:rsidR="00FB3424">
        <w:rPr>
          <w:rFonts w:eastAsia="Calibri"/>
          <w:szCs w:val="22"/>
        </w:rPr>
        <w:t>.</w:t>
      </w:r>
      <w:r w:rsidR="00130A70">
        <w:rPr>
          <w:rFonts w:eastAsia="Calibri"/>
          <w:szCs w:val="22"/>
        </w:rPr>
        <w:t xml:space="preserve"> </w:t>
      </w:r>
    </w:p>
    <w:p w14:paraId="3AF15C1A" w14:textId="44854DDE" w:rsidR="00FB3424" w:rsidRDefault="00FB3424" w:rsidP="00676405">
      <w:pPr>
        <w:rPr>
          <w:rFonts w:eastAsia="Calibri"/>
          <w:szCs w:val="22"/>
        </w:rPr>
      </w:pPr>
      <w:r>
        <w:rPr>
          <w:rFonts w:eastAsia="Calibri"/>
          <w:szCs w:val="22"/>
        </w:rPr>
        <w:t xml:space="preserve">This approach </w:t>
      </w:r>
      <w:r w:rsidR="00B7492B">
        <w:rPr>
          <w:rFonts w:eastAsia="Calibri"/>
          <w:szCs w:val="22"/>
        </w:rPr>
        <w:t xml:space="preserve">(the responder UE mimic the </w:t>
      </w:r>
      <w:proofErr w:type="spellStart"/>
      <w:r w:rsidR="00B7492B">
        <w:rPr>
          <w:rFonts w:eastAsia="Calibri"/>
          <w:szCs w:val="22"/>
        </w:rPr>
        <w:t>gNB</w:t>
      </w:r>
      <w:proofErr w:type="spellEnd"/>
      <w:r w:rsidR="00B7492B">
        <w:rPr>
          <w:rFonts w:eastAsia="Calibri"/>
          <w:szCs w:val="22"/>
        </w:rPr>
        <w:t xml:space="preserve">, and the initiator UE mimic the UE with CG-UL in UL-to-DL COT sharing) </w:t>
      </w:r>
      <w:r>
        <w:rPr>
          <w:rFonts w:eastAsia="Calibri"/>
          <w:szCs w:val="22"/>
        </w:rPr>
        <w:t>could be used in SL-U</w:t>
      </w:r>
      <w:r w:rsidR="00B17C6E">
        <w:rPr>
          <w:rFonts w:eastAsia="Calibri"/>
          <w:szCs w:val="22"/>
        </w:rPr>
        <w:t xml:space="preserve"> to extend COT sharing to the cases where a UE want to send control information to more UEs, or want to send groupcast or broadcast data</w:t>
      </w:r>
      <w:r w:rsidR="00B7492B">
        <w:rPr>
          <w:rFonts w:eastAsia="Calibri"/>
          <w:szCs w:val="22"/>
        </w:rPr>
        <w:t>.</w:t>
      </w:r>
    </w:p>
    <w:p w14:paraId="34EB84B5" w14:textId="188FBEC6" w:rsidR="00B7492B" w:rsidRDefault="00B7492B" w:rsidP="00B7492B">
      <w:pPr>
        <w:pStyle w:val="Caption"/>
      </w:pPr>
      <w:bookmarkStart w:id="20" w:name="_Toc111201029"/>
      <w:r>
        <w:t xml:space="preserve">Proposal </w:t>
      </w:r>
      <w:r>
        <w:fldChar w:fldCharType="begin"/>
      </w:r>
      <w:r>
        <w:instrText>SEQ Proposal \* ARABIC</w:instrText>
      </w:r>
      <w:r>
        <w:fldChar w:fldCharType="separate"/>
      </w:r>
      <w:r w:rsidR="0049154C">
        <w:rPr>
          <w:noProof/>
        </w:rPr>
        <w:t>12</w:t>
      </w:r>
      <w:r>
        <w:fldChar w:fldCharType="end"/>
      </w:r>
      <w:r>
        <w:t>:</w:t>
      </w:r>
      <w:r w:rsidRPr="00B7492B">
        <w:t xml:space="preserve"> </w:t>
      </w:r>
      <w:r>
        <w:t>A responding</w:t>
      </w:r>
      <w:r w:rsidRPr="00B7492B">
        <w:t xml:space="preserve"> UE </w:t>
      </w:r>
      <w:r>
        <w:t>can use COT sharing to perform transmissions where the</w:t>
      </w:r>
      <w:r w:rsidRPr="00B7492B">
        <w:t xml:space="preserve"> initiating UE is one of the recipients, which includes:</w:t>
      </w:r>
      <w:r>
        <w:t xml:space="preserve"> a) </w:t>
      </w:r>
      <w:r w:rsidRPr="00B7492B">
        <w:t>The transmission is unicast data back to initiating UE</w:t>
      </w:r>
      <w:r>
        <w:t xml:space="preserve">, b) </w:t>
      </w:r>
      <w:r w:rsidRPr="00B7492B">
        <w:t>The transmission is connection based groupcast that includes the initiating node in the group</w:t>
      </w:r>
      <w:r>
        <w:t xml:space="preserve">, c) </w:t>
      </w:r>
      <w:r w:rsidRPr="00B7492B">
        <w:t>The transmission is connectionless groupcast that includes the initiating node as the receiver node</w:t>
      </w:r>
      <w:r>
        <w:t xml:space="preserve">, d) </w:t>
      </w:r>
      <w:r w:rsidRPr="00B7492B">
        <w:t>The transmission is broadcast</w:t>
      </w:r>
      <w:r>
        <w:t>.</w:t>
      </w:r>
      <w:bookmarkEnd w:id="20"/>
    </w:p>
    <w:p w14:paraId="518C1A3A" w14:textId="68ADDD13" w:rsidR="00B7492B" w:rsidRPr="00B7492B" w:rsidRDefault="00B7492B" w:rsidP="00B7492B">
      <w:r>
        <w:t xml:space="preserve">Note: For (c) the </w:t>
      </w:r>
      <w:r w:rsidR="00B57A7E">
        <w:t>responding</w:t>
      </w:r>
      <w:r>
        <w:t xml:space="preserve"> UE needs to make sure that the initiator is </w:t>
      </w:r>
      <w:r w:rsidR="009872CB">
        <w:t xml:space="preserve">within the </w:t>
      </w:r>
      <w:r w:rsidR="00AB01E5">
        <w:t>communication range (NACK distance)</w:t>
      </w:r>
      <w:r>
        <w:t>. For (d), by definition, the initiator is considered a destination of the broadcast data.</w:t>
      </w:r>
    </w:p>
    <w:p w14:paraId="156AAE38" w14:textId="77777777" w:rsidR="003A2D6E" w:rsidRPr="00B7492B" w:rsidRDefault="003A2D6E" w:rsidP="00B7492B"/>
    <w:p w14:paraId="28A81BF2" w14:textId="34A5B57D" w:rsidR="007868FF" w:rsidRDefault="007868FF" w:rsidP="00945CB9">
      <w:pPr>
        <w:pStyle w:val="Heading3"/>
      </w:pPr>
      <w:r>
        <w:t>COT sharing indication</w:t>
      </w:r>
      <w:r w:rsidR="00932776">
        <w:t xml:space="preserve"> and COT-SI</w:t>
      </w:r>
    </w:p>
    <w:p w14:paraId="60156EEE" w14:textId="25AC5A38" w:rsidR="007F7224" w:rsidRDefault="007F7224" w:rsidP="007F7224">
      <w:r>
        <w:t xml:space="preserve">It may be needed to limit the COT sharing to avoid the effect of “COT forwarding”. If a UE bases </w:t>
      </w:r>
      <w:r w:rsidR="00CA6129">
        <w:t xml:space="preserve">its </w:t>
      </w:r>
      <w:r>
        <w:t xml:space="preserve">evaluation of whether or not </w:t>
      </w:r>
      <w:r w:rsidR="00F909AE">
        <w:t>to</w:t>
      </w:r>
      <w:r>
        <w:t xml:space="preserve"> attempt COT sharing </w:t>
      </w:r>
      <w:r w:rsidR="00CA6129">
        <w:t>only</w:t>
      </w:r>
      <w:r w:rsidR="00C006F9">
        <w:t xml:space="preserve"> </w:t>
      </w:r>
      <w:r>
        <w:t xml:space="preserve">on being a valid receiver for </w:t>
      </w:r>
      <w:r w:rsidR="009929AE">
        <w:t>the</w:t>
      </w:r>
      <w:r>
        <w:t xml:space="preserve"> </w:t>
      </w:r>
      <w:r w:rsidR="00545E86">
        <w:t>previous</w:t>
      </w:r>
      <w:r>
        <w:t xml:space="preserve"> transmission</w:t>
      </w:r>
      <w:r w:rsidR="00B04BA4">
        <w:t xml:space="preserve"> or not</w:t>
      </w:r>
      <w:r>
        <w:t xml:space="preserve">, </w:t>
      </w:r>
      <w:r w:rsidR="008E1E26">
        <w:t>then</w:t>
      </w:r>
      <w:r>
        <w:t xml:space="preserve"> COT forwarding may happen. </w:t>
      </w:r>
      <w:r w:rsidR="00611B0B">
        <w:t xml:space="preserve">For example, if UE2 respond </w:t>
      </w:r>
      <w:r w:rsidR="00756E4B">
        <w:t>to UE1 (initiator) with a groupcast transmission</w:t>
      </w:r>
      <w:r w:rsidR="00812096">
        <w:t>, a UE3 that is a destination of UE2</w:t>
      </w:r>
      <w:r w:rsidR="006077DA">
        <w:t>’s groupcast</w:t>
      </w:r>
      <w:r w:rsidR="00812096">
        <w:t xml:space="preserve"> may wrongly assume that </w:t>
      </w:r>
      <w:r w:rsidR="004A7F50">
        <w:t>COT can be shared to</w:t>
      </w:r>
      <w:r w:rsidR="00931BED">
        <w:t xml:space="preserve"> him.</w:t>
      </w:r>
      <w:r w:rsidR="00812096">
        <w:t xml:space="preserve"> </w:t>
      </w:r>
      <w:r>
        <w:t>It might be necessary to explicitly signal that a transmission is from a COT initiator, or similarly, that COT sharing is allowed</w:t>
      </w:r>
      <w:r w:rsidR="00E2701D">
        <w:t xml:space="preserve">, which can be </w:t>
      </w:r>
      <w:r w:rsidR="00656957">
        <w:t>interpreted by the receiving UE</w:t>
      </w:r>
      <w:r w:rsidR="001A3B50">
        <w:t xml:space="preserve">(s) as an indication that </w:t>
      </w:r>
      <w:r w:rsidR="00E95C46">
        <w:t>after the current transmission</w:t>
      </w:r>
      <w:r w:rsidR="00D37C06">
        <w:t xml:space="preserve"> the </w:t>
      </w:r>
      <w:r w:rsidR="00096BEA">
        <w:t xml:space="preserve">COT resources can be accessed </w:t>
      </w:r>
      <w:r w:rsidR="00F97418">
        <w:t xml:space="preserve">with </w:t>
      </w:r>
      <w:r w:rsidR="00A65996">
        <w:t>Type 2 LBT</w:t>
      </w:r>
      <w:r>
        <w:t xml:space="preserve">. </w:t>
      </w:r>
      <w:r w:rsidR="004E2A80">
        <w:t xml:space="preserve">So one </w:t>
      </w:r>
      <w:r w:rsidR="007A76B8">
        <w:t>option is to explicitly signal COT sharing.</w:t>
      </w:r>
    </w:p>
    <w:p w14:paraId="5DFB4B98" w14:textId="6F8BA28A" w:rsidR="007F7224" w:rsidRDefault="007F7224" w:rsidP="007F7224">
      <w:pPr>
        <w:pStyle w:val="Caption"/>
      </w:pPr>
      <w:bookmarkStart w:id="21" w:name="_Toc111201030"/>
      <w:r>
        <w:t xml:space="preserve">Proposal </w:t>
      </w:r>
      <w:r>
        <w:fldChar w:fldCharType="begin"/>
      </w:r>
      <w:r>
        <w:instrText>SEQ Proposal \* ARABIC</w:instrText>
      </w:r>
      <w:r>
        <w:fldChar w:fldCharType="separate"/>
      </w:r>
      <w:r w:rsidR="0049154C">
        <w:rPr>
          <w:noProof/>
        </w:rPr>
        <w:t>13</w:t>
      </w:r>
      <w:r>
        <w:fldChar w:fldCharType="end"/>
      </w:r>
      <w:r>
        <w:t>:</w:t>
      </w:r>
      <w:r w:rsidR="005748CE">
        <w:t xml:space="preserve"> </w:t>
      </w:r>
      <w:r>
        <w:t xml:space="preserve">Use SCI-1 or SCI-2 indication to signal that the COT sharing is </w:t>
      </w:r>
      <w:r w:rsidR="00974F6B">
        <w:t xml:space="preserve">allowed </w:t>
      </w:r>
      <w:r>
        <w:t>for eligible UE(s).</w:t>
      </w:r>
      <w:r w:rsidR="00804E79">
        <w:t xml:space="preserve"> </w:t>
      </w:r>
      <w:r w:rsidR="009B7CE3">
        <w:t xml:space="preserve">Eligible UEs can </w:t>
      </w:r>
      <w:r w:rsidR="0023193F">
        <w:t>access the</w:t>
      </w:r>
      <w:r w:rsidR="00880562">
        <w:t xml:space="preserve"> COT resources with Type 2 LBT after the end of the transmission that signaled t</w:t>
      </w:r>
      <w:r w:rsidR="00DF0CEB">
        <w:t>he COT sharing.</w:t>
      </w:r>
      <w:bookmarkEnd w:id="21"/>
    </w:p>
    <w:p w14:paraId="0B019E17" w14:textId="5F53BD8F" w:rsidR="005748CE" w:rsidRPr="005748CE" w:rsidRDefault="005748CE" w:rsidP="005748CE">
      <w:r>
        <w:t>NR-U introduced in DCI 2_0 an indication of the time/frequency rectangle representing the acquired COT. This feature can be supported in SL-U. Additional information could potentially be supported to further indicate which portion of the COT rectangle are open for sharing.</w:t>
      </w:r>
      <w:r w:rsidR="00D3135C">
        <w:t xml:space="preserve"> This information can be useful </w:t>
      </w:r>
      <w:r w:rsidR="008D740F">
        <w:t xml:space="preserve">for the UE that is </w:t>
      </w:r>
      <w:r w:rsidR="00022BF0">
        <w:t>responding to understand the duration limit of a respons</w:t>
      </w:r>
      <w:r w:rsidR="0037650D">
        <w:t>e</w:t>
      </w:r>
      <w:r w:rsidR="00022BF0">
        <w:t xml:space="preserve"> transmission burst</w:t>
      </w:r>
      <w:r w:rsidR="0037650D">
        <w:t>.</w:t>
      </w:r>
    </w:p>
    <w:p w14:paraId="5F4FCB0C" w14:textId="58A5E37A" w:rsidR="00715F71" w:rsidRDefault="00715F71" w:rsidP="00715F71">
      <w:pPr>
        <w:pStyle w:val="Caption"/>
      </w:pPr>
      <w:bookmarkStart w:id="22" w:name="_Toc111201031"/>
      <w:r>
        <w:t xml:space="preserve">Proposal </w:t>
      </w:r>
      <w:r>
        <w:fldChar w:fldCharType="begin"/>
      </w:r>
      <w:r>
        <w:instrText>SEQ Proposal \* ARABIC</w:instrText>
      </w:r>
      <w:r>
        <w:fldChar w:fldCharType="separate"/>
      </w:r>
      <w:r w:rsidR="0049154C">
        <w:rPr>
          <w:noProof/>
        </w:rPr>
        <w:t>14</w:t>
      </w:r>
      <w:r>
        <w:fldChar w:fldCharType="end"/>
      </w:r>
      <w:r>
        <w:t xml:space="preserve">: </w:t>
      </w:r>
      <w:r w:rsidR="00EB205F">
        <w:t>Introduce</w:t>
      </w:r>
      <w:r>
        <w:t xml:space="preserve"> COT structure</w:t>
      </w:r>
      <w:r w:rsidR="00CC5BFC">
        <w:t xml:space="preserve"> information</w:t>
      </w:r>
      <w:r w:rsidR="005748CE">
        <w:t xml:space="preserve"> (COT-SI)</w:t>
      </w:r>
      <w:r w:rsidR="00CC5BFC">
        <w:t xml:space="preserve"> indication</w:t>
      </w:r>
      <w:r>
        <w:t>, that can be sent from the initiator via SCI-1 or SCI-2 to indicate the time and frequency resources for the COT.</w:t>
      </w:r>
      <w:bookmarkEnd w:id="22"/>
    </w:p>
    <w:p w14:paraId="2C44CA99" w14:textId="0334F4C2" w:rsidR="005748CE" w:rsidRPr="005748CE" w:rsidRDefault="005748CE" w:rsidP="005748CE">
      <w:pPr>
        <w:pStyle w:val="Caption"/>
      </w:pPr>
      <w:bookmarkStart w:id="23" w:name="_Toc111201032"/>
      <w:r>
        <w:t xml:space="preserve">Proposal </w:t>
      </w:r>
      <w:r>
        <w:fldChar w:fldCharType="begin"/>
      </w:r>
      <w:r>
        <w:instrText>SEQ Proposal \* ARABIC</w:instrText>
      </w:r>
      <w:r>
        <w:fldChar w:fldCharType="separate"/>
      </w:r>
      <w:r w:rsidR="0049154C">
        <w:rPr>
          <w:noProof/>
        </w:rPr>
        <w:t>15</w:t>
      </w:r>
      <w:r>
        <w:fldChar w:fldCharType="end"/>
      </w:r>
      <w:r>
        <w:t xml:space="preserve">: </w:t>
      </w:r>
      <w:r w:rsidR="00CC5BFC">
        <w:t xml:space="preserve">The COT sharing indication can be used along </w:t>
      </w:r>
      <w:r w:rsidR="0098626B">
        <w:t xml:space="preserve">the COT-SI </w:t>
      </w:r>
      <w:r w:rsidR="00266EB7">
        <w:t>to determine</w:t>
      </w:r>
      <w:r>
        <w:t xml:space="preserve"> shareable/non-shareable time/frequency resources within the COT</w:t>
      </w:r>
      <w:r w:rsidDel="007F6959">
        <w:t>.</w:t>
      </w:r>
      <w:bookmarkEnd w:id="23"/>
    </w:p>
    <w:p w14:paraId="5C40070E" w14:textId="77777777" w:rsidR="003A2D6E" w:rsidRPr="00171514" w:rsidRDefault="003A2D6E" w:rsidP="00945CB9"/>
    <w:p w14:paraId="7B431548" w14:textId="77F42935" w:rsidR="00AE5A53" w:rsidRDefault="00506B43" w:rsidP="00945CB9">
      <w:pPr>
        <w:pStyle w:val="Heading3"/>
      </w:pPr>
      <w:r>
        <w:t>LBT types, gaps, and e</w:t>
      </w:r>
      <w:r w:rsidR="00007883">
        <w:t xml:space="preserve">ligibility for transmitting </w:t>
      </w:r>
      <w:r w:rsidR="00E83C65">
        <w:t>over</w:t>
      </w:r>
      <w:r w:rsidR="00007883">
        <w:t xml:space="preserve"> a COT</w:t>
      </w:r>
    </w:p>
    <w:p w14:paraId="6C68724D" w14:textId="62486B95" w:rsidR="001C580B" w:rsidRPr="001C580B" w:rsidRDefault="00960E36" w:rsidP="001C580B">
      <w:r>
        <w:t>When COT sharing is indicated</w:t>
      </w:r>
      <w:r w:rsidR="00D849EF">
        <w:t xml:space="preserve"> </w:t>
      </w:r>
      <w:r w:rsidR="00997F9B">
        <w:t xml:space="preserve">in SL-U </w:t>
      </w:r>
      <w:r w:rsidR="00D849EF">
        <w:t>from UE1 to UE2</w:t>
      </w:r>
      <w:r w:rsidR="0044395D">
        <w:t xml:space="preserve">, </w:t>
      </w:r>
      <w:r w:rsidR="00D849EF">
        <w:t>this</w:t>
      </w:r>
      <w:r w:rsidR="0044395D">
        <w:t xml:space="preserve"> is not </w:t>
      </w:r>
      <w:r w:rsidR="00D849EF">
        <w:t xml:space="preserve">accompanied </w:t>
      </w:r>
      <w:r w:rsidR="00D21EFD">
        <w:t>by a scheduling (as in NR-U)</w:t>
      </w:r>
      <w:r w:rsidR="00142FF8">
        <w:t xml:space="preserve">, hence there is no control on the </w:t>
      </w:r>
      <w:r w:rsidR="00CF0517">
        <w:t>gap between the two transmissions</w:t>
      </w:r>
      <w:r w:rsidR="00D849EF">
        <w:t xml:space="preserve"> on UE1</w:t>
      </w:r>
      <w:r w:rsidR="00D21EFD">
        <w:t>’s</w:t>
      </w:r>
      <w:r w:rsidR="00D849EF">
        <w:t xml:space="preserve"> side.</w:t>
      </w:r>
      <w:r w:rsidR="00E335AE">
        <w:t xml:space="preserve"> This is why it is preferred to </w:t>
      </w:r>
      <w:r w:rsidR="00997E29">
        <w:t xml:space="preserve">copy </w:t>
      </w:r>
      <w:r w:rsidR="00EE263D">
        <w:t xml:space="preserve">NR-U </w:t>
      </w:r>
      <w:proofErr w:type="spellStart"/>
      <w:r w:rsidR="00B2503B">
        <w:t>gNB</w:t>
      </w:r>
      <w:proofErr w:type="spellEnd"/>
      <w:r w:rsidR="00B2503B">
        <w:t>-to-UE COT sharing</w:t>
      </w:r>
      <w:r w:rsidR="000F7394">
        <w:t xml:space="preserve"> for what concerns allowable gaps between transmissions</w:t>
      </w:r>
      <w:r w:rsidR="00295216">
        <w:t xml:space="preserve">, </w:t>
      </w:r>
      <w:r w:rsidR="002F4446">
        <w:t xml:space="preserve">and </w:t>
      </w:r>
      <w:r w:rsidR="00E335AE">
        <w:t xml:space="preserve">allow Type 2A LBT for UE-to-UE COT sharing </w:t>
      </w:r>
      <w:r w:rsidR="00133B23">
        <w:t>even for gaps</w:t>
      </w:r>
      <w:r w:rsidR="000F7394">
        <w:t xml:space="preserve"> that are</w:t>
      </w:r>
      <w:r w:rsidR="00E335AE">
        <w:t xml:space="preserve"> </w:t>
      </w:r>
      <w:r w:rsidR="00FF31FA">
        <w:t xml:space="preserve">longer than </w:t>
      </w:r>
      <m:oMath>
        <m:r>
          <w:rPr>
            <w:rFonts w:ascii="Cambria Math" w:hAnsi="Cambria Math"/>
          </w:rPr>
          <m:t>25 μs</m:t>
        </m:r>
      </m:oMath>
      <w:r w:rsidR="00FF31FA">
        <w:t>.</w:t>
      </w:r>
    </w:p>
    <w:p w14:paraId="2032CFA8" w14:textId="12F45585" w:rsidR="00EA5D98" w:rsidRPr="001C580B" w:rsidRDefault="00EA5D98" w:rsidP="00EA5D98">
      <w:pPr>
        <w:pStyle w:val="Caption"/>
      </w:pPr>
      <w:bookmarkStart w:id="24" w:name="_Toc111201033"/>
      <w:r>
        <w:t xml:space="preserve">Proposal </w:t>
      </w:r>
      <w:fldSimple w:instr=" SEQ Proposal \* ARABIC ">
        <w:r w:rsidR="0049154C">
          <w:rPr>
            <w:noProof/>
          </w:rPr>
          <w:t>16</w:t>
        </w:r>
      </w:fldSimple>
      <w:r>
        <w:t xml:space="preserve">: Introduce UE-to-UE COT sharing with </w:t>
      </w:r>
      <w:r w:rsidR="00571AB7">
        <w:t>baseline Type 2A LBT when the transmission gap between the initia</w:t>
      </w:r>
      <w:r w:rsidR="00971CCC">
        <w:t>t</w:t>
      </w:r>
      <w:r w:rsidR="00571AB7">
        <w:t xml:space="preserve">or and the responder </w:t>
      </w:r>
      <w:r w:rsidR="002F0CCD">
        <w:t>respects</w:t>
      </w:r>
      <w:r w:rsidR="00160291">
        <w:t xml:space="preserve"> </w:t>
      </w:r>
      <m:oMath>
        <m:r>
          <m:rPr>
            <m:sty m:val="bi"/>
          </m:rPr>
          <w:rPr>
            <w:rFonts w:ascii="Cambria Math" w:hAnsi="Cambria Math"/>
          </w:rPr>
          <m:t>gap≥25 μs</m:t>
        </m:r>
      </m:oMath>
      <w:r w:rsidR="00F8508F">
        <w:t>. The responder can use</w:t>
      </w:r>
      <w:r w:rsidR="0072215B">
        <w:t xml:space="preserve"> Type</w:t>
      </w:r>
      <w:r w:rsidR="00E50AB3">
        <w:t xml:space="preserve"> 2B if the </w:t>
      </w:r>
      <w:r w:rsidR="002F0CCD">
        <w:t xml:space="preserve">time gap is  </w:t>
      </w:r>
      <m:oMath>
        <m:r>
          <m:rPr>
            <m:sty m:val="bi"/>
          </m:rPr>
          <w:rPr>
            <w:rFonts w:ascii="Cambria Math" w:hAnsi="Cambria Math"/>
          </w:rPr>
          <m:t>16≤gap&lt;25 μs</m:t>
        </m:r>
      </m:oMath>
      <w:r w:rsidR="002F0CCD">
        <w:t xml:space="preserve">, or 2C LBT if  the time </w:t>
      </w:r>
      <w:r w:rsidR="00E50AB3">
        <w:t xml:space="preserve">gap is </w:t>
      </w:r>
      <m:oMath>
        <m:r>
          <m:rPr>
            <m:sty m:val="bi"/>
          </m:rPr>
          <w:rPr>
            <w:rFonts w:ascii="Cambria Math" w:hAnsi="Cambria Math"/>
          </w:rPr>
          <m:t>≤16 μs</m:t>
        </m:r>
      </m:oMath>
      <w:r w:rsidR="0022113B">
        <w:t>.</w:t>
      </w:r>
      <w:bookmarkEnd w:id="24"/>
    </w:p>
    <w:p w14:paraId="3BBBAC61" w14:textId="21A7E463" w:rsidR="005748CE" w:rsidRDefault="005748CE" w:rsidP="005748CE">
      <w:r>
        <w:t>When COT sharing is signaled, there is a question on whether the indication is meant for all the responder</w:t>
      </w:r>
      <w:r w:rsidR="00E977D5">
        <w:t>s</w:t>
      </w:r>
      <w:r>
        <w:t xml:space="preserve"> of the initiator over the COT duration up to the indication time, or to a subset of them. We can have different alternatives:</w:t>
      </w:r>
    </w:p>
    <w:p w14:paraId="38E9DE17" w14:textId="11B6D08E" w:rsidR="00715F71" w:rsidRDefault="00715F71">
      <w:pPr>
        <w:pStyle w:val="Caption"/>
      </w:pPr>
      <w:bookmarkStart w:id="25" w:name="_Toc111201034"/>
      <w:r>
        <w:t xml:space="preserve">Proposal </w:t>
      </w:r>
      <w:r>
        <w:rPr>
          <w:b w:val="0"/>
        </w:rPr>
        <w:fldChar w:fldCharType="begin"/>
      </w:r>
      <w:r>
        <w:instrText>SEQ Proposal \* ARABIC</w:instrText>
      </w:r>
      <w:r>
        <w:rPr>
          <w:b w:val="0"/>
        </w:rPr>
        <w:fldChar w:fldCharType="separate"/>
      </w:r>
      <w:r w:rsidR="0049154C">
        <w:rPr>
          <w:noProof/>
        </w:rPr>
        <w:t>17</w:t>
      </w:r>
      <w:r>
        <w:rPr>
          <w:b w:val="0"/>
        </w:rPr>
        <w:fldChar w:fldCharType="end"/>
      </w:r>
      <w:r>
        <w:t xml:space="preserve">: The eligible UE(s) for COT sharing can be determined based on </w:t>
      </w:r>
      <w:r w:rsidR="001172DC">
        <w:t xml:space="preserve">one of the following alternatives: a) </w:t>
      </w:r>
      <w:r>
        <w:t xml:space="preserve">being a destination of the COT initiator over the </w:t>
      </w:r>
      <w:r w:rsidR="001773E2">
        <w:t>current COT</w:t>
      </w:r>
      <w:r w:rsidR="001172DC">
        <w:t>, or b)</w:t>
      </w:r>
      <w:r>
        <w:t xml:space="preserve"> being a destination of the COT initiator of </w:t>
      </w:r>
      <w:r w:rsidR="001172DC">
        <w:t>the</w:t>
      </w:r>
      <w:r>
        <w:t xml:space="preserve"> transmission containing a COT sharing indication.</w:t>
      </w:r>
      <w:bookmarkEnd w:id="25"/>
    </w:p>
    <w:p w14:paraId="12389E40" w14:textId="77777777" w:rsidR="005567AE" w:rsidRDefault="005567AE" w:rsidP="005567AE">
      <w:r>
        <w:t xml:space="preserve">NR-U has a limitation for resuming transmissions on the COT initiator’s side. The </w:t>
      </w:r>
      <w:proofErr w:type="spellStart"/>
      <w:r>
        <w:t>gNB</w:t>
      </w:r>
      <w:proofErr w:type="spellEnd"/>
      <w:r>
        <w:t xml:space="preserve"> can resume transmission in its COT only if any gap between transmission bursts was limited to be </w:t>
      </w:r>
      <m:oMath>
        <m:r>
          <w:rPr>
            <w:rFonts w:ascii="Cambria Math" w:hAnsi="Cambria Math"/>
          </w:rPr>
          <m:t>gap≤25 μs</m:t>
        </m:r>
      </m:oMath>
      <w:r>
        <w:t>. Again, the fact that the gNB schedules the UE in NR-U means that gNB has the full information of the timing of the transmissions and can plan for short gaps accordingly. This is not the case for UE-to-UE COT sharing in SL-U, where it may be difficult for the COT initiator to resume transmissions after sharing (e.g., after a TX burst from the sharing UE). Some methods for improving resuming transmissions from the COT initiator could be studied.</w:t>
      </w:r>
    </w:p>
    <w:p w14:paraId="4CD7E9FE" w14:textId="371E2C72" w:rsidR="005567AE" w:rsidRDefault="005567AE">
      <w:pPr>
        <w:pStyle w:val="Caption"/>
      </w:pPr>
      <w:bookmarkStart w:id="26" w:name="_Toc111201035"/>
      <w:r>
        <w:t xml:space="preserve">Proposal </w:t>
      </w:r>
      <w:fldSimple w:instr=" SEQ Proposal \* ARABIC ">
        <w:r w:rsidR="0049154C">
          <w:rPr>
            <w:noProof/>
          </w:rPr>
          <w:t>18</w:t>
        </w:r>
      </w:fldSimple>
      <w:r>
        <w:t xml:space="preserve">: </w:t>
      </w:r>
      <w:r w:rsidR="001A71FB">
        <w:t>Discuss the cases where it is allowed</w:t>
      </w:r>
      <w:r>
        <w:t xml:space="preserve"> resuming transmissions on the COT initiator’s side over a COT that has been shared to another UE</w:t>
      </w:r>
      <w:r w:rsidR="00292207">
        <w:t>, and study methods for resuming transmissions and their applicability according to regulations.</w:t>
      </w:r>
      <w:bookmarkEnd w:id="26"/>
    </w:p>
    <w:p w14:paraId="101E3C9E" w14:textId="238D451B" w:rsidR="001A71FB" w:rsidRPr="00991DF2" w:rsidRDefault="001A71FB" w:rsidP="00945CB9">
      <w:r>
        <w:t>Some cases</w:t>
      </w:r>
      <w:r w:rsidR="00292207">
        <w:t xml:space="preserve"> where it may be possible to resume transmissions after a time</w:t>
      </w:r>
      <w:r w:rsidR="00A81754">
        <w:t xml:space="preserve">-limited COT sharing </w:t>
      </w:r>
      <w:r w:rsidR="009C1769">
        <w:t xml:space="preserve">is provided by </w:t>
      </w:r>
      <w:r w:rsidR="00D4325F">
        <w:t xml:space="preserve">the predictability of transmissions from the responders, as </w:t>
      </w:r>
      <w:r w:rsidR="00234B4F">
        <w:t>for PSFCH and S-SSB</w:t>
      </w:r>
      <w:r w:rsidR="00D20694">
        <w:t xml:space="preserve">, and is discussed in </w:t>
      </w:r>
      <w:r w:rsidR="007C4003">
        <w:t xml:space="preserve">Section </w:t>
      </w:r>
      <w:r w:rsidR="007C4003">
        <w:fldChar w:fldCharType="begin"/>
      </w:r>
      <w:r w:rsidR="007C4003">
        <w:instrText xml:space="preserve"> REF _Ref111167160 \r \h </w:instrText>
      </w:r>
      <w:r w:rsidR="007C4003">
        <w:fldChar w:fldCharType="separate"/>
      </w:r>
      <w:r w:rsidR="0049154C">
        <w:t>2.2.4</w:t>
      </w:r>
      <w:r w:rsidR="007C4003">
        <w:fldChar w:fldCharType="end"/>
      </w:r>
      <w:r w:rsidR="00D20694">
        <w:t>.</w:t>
      </w:r>
      <w:r w:rsidR="00DE5003">
        <w:t xml:space="preserve"> Other optimizations for contiguous transmission burst</w:t>
      </w:r>
      <w:r w:rsidR="00626E07">
        <w:t xml:space="preserve"> are discussed in Section </w:t>
      </w:r>
      <w:r w:rsidR="003306B8">
        <w:fldChar w:fldCharType="begin"/>
      </w:r>
      <w:r w:rsidR="003306B8">
        <w:instrText xml:space="preserve"> REF _Ref111167243 \r \h </w:instrText>
      </w:r>
      <w:r w:rsidR="003306B8">
        <w:fldChar w:fldCharType="separate"/>
      </w:r>
      <w:r w:rsidR="0049154C">
        <w:t>2.3.3</w:t>
      </w:r>
      <w:r w:rsidR="003306B8">
        <w:fldChar w:fldCharType="end"/>
      </w:r>
      <w:r w:rsidR="003306B8">
        <w:t>.</w:t>
      </w:r>
    </w:p>
    <w:p w14:paraId="493E0AC6" w14:textId="77777777" w:rsidR="003A2D6E" w:rsidRPr="00991DF2" w:rsidRDefault="003A2D6E" w:rsidP="00945CB9"/>
    <w:p w14:paraId="2ED99076" w14:textId="7E147094" w:rsidR="00B306E8" w:rsidRPr="00B306E8" w:rsidRDefault="00B306E8" w:rsidP="00945CB9">
      <w:pPr>
        <w:pStyle w:val="Heading3"/>
      </w:pPr>
      <w:bookmarkStart w:id="27" w:name="_Ref111167160"/>
      <w:r>
        <w:t>COT sharing for PSFCH and S-SSB</w:t>
      </w:r>
      <w:bookmarkEnd w:id="27"/>
    </w:p>
    <w:p w14:paraId="1175B03A" w14:textId="1A172ECA" w:rsidR="005748CE" w:rsidRPr="005748CE" w:rsidRDefault="005748CE" w:rsidP="005748CE">
      <w:r>
        <w:t xml:space="preserve">Some transmissions as PSFCH and S-SSB can be tied to specific configured opportunities and periodicities. If an opportunity for one of those transmissions falls within a COT, </w:t>
      </w:r>
      <w:r w:rsidR="00B96F9D">
        <w:t xml:space="preserve">we can define </w:t>
      </w:r>
      <w:r>
        <w:t xml:space="preserve">UE behaviors </w:t>
      </w:r>
      <w:r w:rsidR="009E324D">
        <w:t>to enable COT sharing for the aforementioned signals</w:t>
      </w:r>
      <w:r>
        <w:t xml:space="preserve">. The minimal requirement is that </w:t>
      </w:r>
      <w:r w:rsidR="0081612C">
        <w:t>the UE that wants to send PSFCH or S-SSB</w:t>
      </w:r>
      <w:r w:rsidR="0064134C">
        <w:t xml:space="preserve"> without Type 1 access</w:t>
      </w:r>
      <w:r w:rsidR="0081612C">
        <w:t xml:space="preserve"> </w:t>
      </w:r>
      <w:r w:rsidR="00992FDA">
        <w:t>is aware of an ongoing</w:t>
      </w:r>
      <w:r w:rsidR="0081612C">
        <w:t xml:space="preserve"> COT (for example receives a COT-SI). Then an alternative is that the UE is a valid receiver of the initiator during the COT</w:t>
      </w:r>
      <w:r w:rsidR="000D27BA">
        <w:t xml:space="preserve"> (ha</w:t>
      </w:r>
      <w:r w:rsidR="005E5404">
        <w:t>s received a transmission</w:t>
      </w:r>
      <w:r w:rsidR="000D27BA">
        <w:t>)</w:t>
      </w:r>
      <w:r w:rsidR="0081612C">
        <w:t xml:space="preserve">. </w:t>
      </w:r>
      <w:r w:rsidR="008D39B7">
        <w:t xml:space="preserve">Another alternative is that </w:t>
      </w:r>
      <w:r w:rsidR="00170A5C">
        <w:t xml:space="preserve">the initiator signals directly </w:t>
      </w:r>
      <w:r w:rsidR="006E775F">
        <w:t xml:space="preserve">to the UE that the transmission on configured resource can be performed with COT sharing (for example </w:t>
      </w:r>
      <w:r w:rsidR="001634B1">
        <w:t xml:space="preserve">a PSFCH in response to a PSSCH, or an S-SSB in </w:t>
      </w:r>
      <w:r w:rsidR="002C0288">
        <w:t>certain occasion</w:t>
      </w:r>
      <w:r w:rsidR="006E775F">
        <w:t>)</w:t>
      </w:r>
      <w:r w:rsidR="002C0288">
        <w:t xml:space="preserve">. </w:t>
      </w:r>
      <w:r w:rsidR="003C47EE">
        <w:t xml:space="preserve">In case </w:t>
      </w:r>
      <w:r w:rsidR="00290EA0">
        <w:t>of</w:t>
      </w:r>
      <w:r w:rsidR="00FE2AC3">
        <w:t xml:space="preserve"> PSFCH</w:t>
      </w:r>
      <w:r w:rsidR="00C222BD">
        <w:t>,</w:t>
      </w:r>
      <w:r w:rsidR="00FE2AC3">
        <w:t xml:space="preserve"> the indication could be an</w:t>
      </w:r>
      <w:r w:rsidR="00BA1891">
        <w:t xml:space="preserve"> SCI-2 flag </w:t>
      </w:r>
      <w:r w:rsidR="006947C0">
        <w:t xml:space="preserve">to </w:t>
      </w:r>
      <w:r w:rsidR="00C222BD">
        <w:t xml:space="preserve">signal </w:t>
      </w:r>
      <w:r w:rsidR="00903F37">
        <w:t>that the</w:t>
      </w:r>
      <w:r w:rsidR="0046631C">
        <w:t xml:space="preserve"> feedback to the </w:t>
      </w:r>
      <w:r w:rsidR="00CF7CD1">
        <w:t>current PSSCH can be performed with Type 2 channel access</w:t>
      </w:r>
      <w:r w:rsidR="007D7FA0">
        <w:t xml:space="preserve">. </w:t>
      </w:r>
      <w:r w:rsidR="0081612C">
        <w:t>Another more relaxed alternative is that the UE doesn’t need to be a valid receiver of the COT initiator, a</w:t>
      </w:r>
      <w:r w:rsidR="00562139">
        <w:t>n</w:t>
      </w:r>
      <w:r w:rsidR="0081612C">
        <w:t>d rather the transmission opportunity is just honored.</w:t>
      </w:r>
    </w:p>
    <w:p w14:paraId="33BE4952" w14:textId="7077AA71" w:rsidR="00F71530" w:rsidRPr="00F71530" w:rsidRDefault="009566D3" w:rsidP="00944384">
      <w:pPr>
        <w:pStyle w:val="Caption"/>
      </w:pPr>
      <w:bookmarkStart w:id="28" w:name="_Toc111201036"/>
      <w:r>
        <w:t xml:space="preserve">Proposal </w:t>
      </w:r>
      <w:r>
        <w:fldChar w:fldCharType="begin"/>
      </w:r>
      <w:r>
        <w:instrText>SEQ Proposal \* ARABIC</w:instrText>
      </w:r>
      <w:r>
        <w:fldChar w:fldCharType="separate"/>
      </w:r>
      <w:r w:rsidR="0049154C">
        <w:rPr>
          <w:noProof/>
        </w:rPr>
        <w:t>19</w:t>
      </w:r>
      <w:r>
        <w:fldChar w:fldCharType="end"/>
      </w:r>
      <w:r>
        <w:t>:</w:t>
      </w:r>
      <w:r w:rsidR="007D7FA0">
        <w:t xml:space="preserve"> A UE can send PSFCH or S-SSB with COT sharing in a configured opportunity based on one of the following alternatives</w:t>
      </w:r>
      <w:r w:rsidR="007D7FA0" w:rsidRPr="00D55735">
        <w:t xml:space="preserve">: </w:t>
      </w:r>
      <w:r w:rsidR="007D7FA0" w:rsidRPr="009D49ED">
        <w:t>a) the UE is a destination of the initiator over the COT duration (needs to receive COT-SI), or b) the UE is indicated sharing for the sp</w:t>
      </w:r>
      <w:r w:rsidR="007D7FA0" w:rsidRPr="00D060FD">
        <w:t>ecific transmission opportunity via SCI or, c) the opportunity falls within an ongoing COT (needs to receive COT-SI)</w:t>
      </w:r>
      <w:r w:rsidR="007D7FA0" w:rsidRPr="00D55735">
        <w:t>.</w:t>
      </w:r>
      <w:bookmarkEnd w:id="28"/>
      <w:r w:rsidR="007D7FA0">
        <w:t xml:space="preserve"> </w:t>
      </w:r>
    </w:p>
    <w:bookmarkEnd w:id="18"/>
    <w:bookmarkEnd w:id="19"/>
    <w:p w14:paraId="735760EA" w14:textId="54369DB5" w:rsidR="001346E7" w:rsidRPr="0098655A" w:rsidRDefault="001346E7" w:rsidP="00944384">
      <w:pPr>
        <w:pStyle w:val="Caption"/>
      </w:pPr>
    </w:p>
    <w:p w14:paraId="7A2DE06C" w14:textId="77777777" w:rsidR="001346E7" w:rsidRDefault="001346E7" w:rsidP="001346E7">
      <w:pPr>
        <w:keepNext/>
      </w:pPr>
      <w:r>
        <w:rPr>
          <w:noProof/>
        </w:rPr>
        <w:drawing>
          <wp:inline distT="0" distB="0" distL="0" distR="0" wp14:anchorId="36AC06B6" wp14:editId="008A3E00">
            <wp:extent cx="5951220" cy="1567815"/>
            <wp:effectExtent l="0" t="0" r="0" b="0"/>
            <wp:docPr id="9" name="Picture 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Graphical user interface, application&#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51220" cy="1567815"/>
                    </a:xfrm>
                    <a:prstGeom prst="rect">
                      <a:avLst/>
                    </a:prstGeom>
                  </pic:spPr>
                </pic:pic>
              </a:graphicData>
            </a:graphic>
          </wp:inline>
        </w:drawing>
      </w:r>
    </w:p>
    <w:p w14:paraId="4D079355" w14:textId="02067090" w:rsidR="001346E7" w:rsidRDefault="001346E7" w:rsidP="001346E7">
      <w:pPr>
        <w:pStyle w:val="Caption"/>
        <w:jc w:val="center"/>
      </w:pPr>
      <w:r>
        <w:t xml:space="preserve">Figure </w:t>
      </w:r>
      <w:r>
        <w:fldChar w:fldCharType="begin"/>
      </w:r>
      <w:r>
        <w:instrText>SEQ Figure \* ARABIC</w:instrText>
      </w:r>
      <w:r>
        <w:fldChar w:fldCharType="separate"/>
      </w:r>
      <w:r w:rsidR="0049154C">
        <w:rPr>
          <w:noProof/>
        </w:rPr>
        <w:t>2</w:t>
      </w:r>
      <w:r>
        <w:fldChar w:fldCharType="end"/>
      </w:r>
      <w:r>
        <w:t>: UE to UE COT sharing for PSFCH and PSCCH/PSSCH.</w:t>
      </w:r>
    </w:p>
    <w:p w14:paraId="313D3EB1" w14:textId="4201DC45" w:rsidR="00FD2DC2" w:rsidRPr="001346E7" w:rsidRDefault="00FD2DC2" w:rsidP="00FD2DC2"/>
    <w:p w14:paraId="423634D3" w14:textId="77777777" w:rsidR="00FD2DC2" w:rsidRPr="00B54429" w:rsidRDefault="00FD2DC2" w:rsidP="00FD2DC2"/>
    <w:p w14:paraId="25A6B9B2" w14:textId="02215B0D" w:rsidR="00D60DAF" w:rsidRDefault="00D60DAF" w:rsidP="008035DB">
      <w:pPr>
        <w:pStyle w:val="Heading2"/>
      </w:pPr>
      <w:r>
        <w:t xml:space="preserve">Resource </w:t>
      </w:r>
      <w:r w:rsidR="004C2AA9">
        <w:t xml:space="preserve">Allocation </w:t>
      </w:r>
    </w:p>
    <w:p w14:paraId="7394AE93" w14:textId="6DC4BE05" w:rsidR="004C2AA9" w:rsidRDefault="004C2AA9" w:rsidP="004C2AA9">
      <w:pPr>
        <w:rPr>
          <w:lang w:val="en-GB"/>
        </w:rPr>
      </w:pPr>
      <w:r>
        <w:rPr>
          <w:noProof/>
        </w:rPr>
        <mc:AlternateContent>
          <mc:Choice Requires="wps">
            <w:drawing>
              <wp:anchor distT="45720" distB="45720" distL="114300" distR="114300" simplePos="0" relativeHeight="251658243" behindDoc="0" locked="0" layoutInCell="1" allowOverlap="1" wp14:anchorId="777930DB" wp14:editId="60C1CB1E">
                <wp:simplePos x="0" y="0"/>
                <wp:positionH relativeFrom="column">
                  <wp:posOffset>0</wp:posOffset>
                </wp:positionH>
                <wp:positionV relativeFrom="paragraph">
                  <wp:posOffset>260350</wp:posOffset>
                </wp:positionV>
                <wp:extent cx="6258560" cy="1404620"/>
                <wp:effectExtent l="0" t="0" r="27940" b="20955"/>
                <wp:wrapTopAndBottom/>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8560" cy="1404620"/>
                        </a:xfrm>
                        <a:prstGeom prst="rect">
                          <a:avLst/>
                        </a:prstGeom>
                        <a:solidFill>
                          <a:srgbClr val="FFFFFF"/>
                        </a:solidFill>
                        <a:ln w="9525">
                          <a:solidFill>
                            <a:srgbClr val="000000"/>
                          </a:solidFill>
                          <a:miter lim="800000"/>
                          <a:headEnd/>
                          <a:tailEnd/>
                        </a:ln>
                      </wps:spPr>
                      <wps:txbx>
                        <w:txbxContent>
                          <w:p w14:paraId="1F44B8DE" w14:textId="77777777" w:rsidR="004C2AA9" w:rsidRPr="003F56DF" w:rsidRDefault="004C2AA9" w:rsidP="004C2AA9">
                            <w:pPr>
                              <w:spacing w:after="0"/>
                              <w:rPr>
                                <w:rFonts w:cs="Times"/>
                                <w:b/>
                                <w:bCs/>
                              </w:rPr>
                            </w:pPr>
                            <w:r w:rsidRPr="003F56DF">
                              <w:rPr>
                                <w:rFonts w:cs="Times"/>
                                <w:b/>
                                <w:bCs/>
                                <w:highlight w:val="green"/>
                              </w:rPr>
                              <w:t>Agreement</w:t>
                            </w:r>
                          </w:p>
                          <w:p w14:paraId="2A74D778" w14:textId="77777777" w:rsidR="004C2AA9" w:rsidRPr="003B25EA" w:rsidRDefault="004C2AA9" w:rsidP="00F07F97">
                            <w:pPr>
                              <w:pStyle w:val="ListParagraph"/>
                              <w:numPr>
                                <w:ilvl w:val="0"/>
                                <w:numId w:val="16"/>
                              </w:numPr>
                              <w:autoSpaceDE w:val="0"/>
                              <w:autoSpaceDN w:val="0"/>
                              <w:rPr>
                                <w:szCs w:val="20"/>
                              </w:rPr>
                            </w:pPr>
                            <w:r w:rsidRPr="003B25EA">
                              <w:rPr>
                                <w:szCs w:val="20"/>
                              </w:rPr>
                              <w:t xml:space="preserve">The existing </w:t>
                            </w:r>
                            <w:proofErr w:type="spellStart"/>
                            <w:r w:rsidRPr="003B25EA">
                              <w:rPr>
                                <w:szCs w:val="20"/>
                              </w:rPr>
                              <w:t>sidelink</w:t>
                            </w:r>
                            <w:proofErr w:type="spellEnd"/>
                            <w:r w:rsidRPr="003B25EA">
                              <w:rPr>
                                <w:szCs w:val="20"/>
                              </w:rPr>
                              <w:t xml:space="preserve"> mode 1 RA including dynamic grant, Type 1 and Type 2 configured grants are supported as a baseline for </w:t>
                            </w:r>
                            <w:proofErr w:type="spellStart"/>
                            <w:r w:rsidRPr="003B25EA">
                              <w:rPr>
                                <w:szCs w:val="20"/>
                              </w:rPr>
                              <w:t>sidelink</w:t>
                            </w:r>
                            <w:proofErr w:type="spellEnd"/>
                            <w:r w:rsidRPr="003B25EA">
                              <w:rPr>
                                <w:szCs w:val="20"/>
                              </w:rPr>
                              <w:t xml:space="preserve"> operation in a shared carrier, subject to applicable regional regulations. At least in dynamic channel access, SL UE performs Type 1 or one of the Type 2 LBTs before SL</w:t>
                            </w:r>
                            <w:r w:rsidRPr="003B25EA">
                              <w:rPr>
                                <w:strike/>
                                <w:szCs w:val="20"/>
                              </w:rPr>
                              <w:t xml:space="preserve"> </w:t>
                            </w:r>
                            <w:r w:rsidRPr="003B25EA">
                              <w:rPr>
                                <w:szCs w:val="20"/>
                              </w:rPr>
                              <w:t>transmission using the allocated resource(s), in compliance with transmission gap and LBT sensing idle time requirements specified in TS37.213.</w:t>
                            </w:r>
                          </w:p>
                          <w:p w14:paraId="5F7AE09F" w14:textId="77777777" w:rsidR="004C2AA9" w:rsidRPr="003B25EA" w:rsidRDefault="004C2AA9" w:rsidP="00F07F97">
                            <w:pPr>
                              <w:pStyle w:val="ListParagraph"/>
                              <w:numPr>
                                <w:ilvl w:val="1"/>
                                <w:numId w:val="16"/>
                              </w:numPr>
                              <w:autoSpaceDE w:val="0"/>
                              <w:autoSpaceDN w:val="0"/>
                              <w:rPr>
                                <w:szCs w:val="20"/>
                              </w:rPr>
                            </w:pPr>
                            <w:r w:rsidRPr="003B25EA">
                              <w:rPr>
                                <w:szCs w:val="20"/>
                                <w:lang w:val="en-AU"/>
                              </w:rPr>
                              <w:t xml:space="preserve">FFS whether/how mode 1 resource allocation </w:t>
                            </w:r>
                            <w:r w:rsidRPr="003B25EA">
                              <w:rPr>
                                <w:strike/>
                                <w:szCs w:val="20"/>
                                <w:lang w:val="en-AU"/>
                              </w:rPr>
                              <w:t xml:space="preserve">selection </w:t>
                            </w:r>
                            <w:r w:rsidRPr="003B25EA">
                              <w:rPr>
                                <w:szCs w:val="20"/>
                                <w:lang w:val="en-AU"/>
                              </w:rPr>
                              <w:t>procedure needs to be updated / enhanced due to shared spectrum channel access</w:t>
                            </w:r>
                          </w:p>
                          <w:p w14:paraId="08081F4A" w14:textId="77777777" w:rsidR="004C2AA9" w:rsidRPr="003B25EA" w:rsidRDefault="004C2AA9" w:rsidP="00F07F97">
                            <w:pPr>
                              <w:pStyle w:val="ListParagraph"/>
                              <w:numPr>
                                <w:ilvl w:val="0"/>
                                <w:numId w:val="16"/>
                              </w:numPr>
                              <w:autoSpaceDE w:val="0"/>
                              <w:autoSpaceDN w:val="0"/>
                              <w:rPr>
                                <w:szCs w:val="20"/>
                              </w:rPr>
                            </w:pPr>
                            <w:r w:rsidRPr="003B25EA">
                              <w:rPr>
                                <w:szCs w:val="20"/>
                              </w:rPr>
                              <w:t xml:space="preserve">The existing </w:t>
                            </w:r>
                            <w:proofErr w:type="spellStart"/>
                            <w:r w:rsidRPr="003B25EA">
                              <w:rPr>
                                <w:szCs w:val="20"/>
                              </w:rPr>
                              <w:t>sidelink</w:t>
                            </w:r>
                            <w:proofErr w:type="spellEnd"/>
                            <w:r w:rsidRPr="003B25EA">
                              <w:rPr>
                                <w:szCs w:val="20"/>
                              </w:rPr>
                              <w:t xml:space="preserve"> mode 2 RA schemes are supported as a baseline for </w:t>
                            </w:r>
                            <w:proofErr w:type="spellStart"/>
                            <w:r w:rsidRPr="003B25EA">
                              <w:rPr>
                                <w:szCs w:val="20"/>
                              </w:rPr>
                              <w:t>sidelink</w:t>
                            </w:r>
                            <w:proofErr w:type="spellEnd"/>
                            <w:r w:rsidRPr="003B25EA">
                              <w:rPr>
                                <w:szCs w:val="20"/>
                              </w:rPr>
                              <w:t xml:space="preserve"> operation in a shared carrier, subject to applicable regional regulations. At least in dynamic channel access, SL UE performs Type 1 or one of the Type 2 LBTs before SL transmission using the selected and/or reserved resources, in compliance with transmission gap and LBT sensing idle time requirements specified in TS37.213.</w:t>
                            </w:r>
                          </w:p>
                          <w:p w14:paraId="3AA50019" w14:textId="77777777" w:rsidR="004C2AA9" w:rsidRPr="003B25EA" w:rsidRDefault="004C2AA9" w:rsidP="00F07F97">
                            <w:pPr>
                              <w:pStyle w:val="ListParagraph"/>
                              <w:numPr>
                                <w:ilvl w:val="1"/>
                                <w:numId w:val="16"/>
                              </w:numPr>
                              <w:rPr>
                                <w:szCs w:val="20"/>
                              </w:rPr>
                            </w:pPr>
                            <w:r w:rsidRPr="003B25EA">
                              <w:rPr>
                                <w:szCs w:val="20"/>
                                <w:lang w:val="en-AU"/>
                              </w:rPr>
                              <w:t>FFS whether/how mode 2 resource selection procedure needs to be updated / enhanced due to shared spectrum channel access</w:t>
                            </w:r>
                          </w:p>
                          <w:p w14:paraId="67018AFB" w14:textId="77777777" w:rsidR="004C2AA9" w:rsidRPr="003B25EA" w:rsidRDefault="004C2AA9" w:rsidP="00F07F97">
                            <w:pPr>
                              <w:pStyle w:val="ListParagraph"/>
                              <w:numPr>
                                <w:ilvl w:val="0"/>
                                <w:numId w:val="16"/>
                              </w:numPr>
                              <w:rPr>
                                <w:szCs w:val="20"/>
                              </w:rPr>
                            </w:pPr>
                            <w:r w:rsidRPr="003B25EA">
                              <w:rPr>
                                <w:szCs w:val="20"/>
                              </w:rPr>
                              <w:t xml:space="preserve">FFS whether/how multi-consecutive slots transmission can be supported for NR </w:t>
                            </w:r>
                            <w:proofErr w:type="spellStart"/>
                            <w:r w:rsidRPr="003B25EA">
                              <w:rPr>
                                <w:szCs w:val="20"/>
                              </w:rPr>
                              <w:t>sidelink</w:t>
                            </w:r>
                            <w:proofErr w:type="spellEnd"/>
                            <w:r w:rsidRPr="003B25EA">
                              <w:rPr>
                                <w:szCs w:val="20"/>
                              </w:rPr>
                              <w:t xml:space="preserve"> operation in unlicensed spectrum, including the following aspects</w:t>
                            </w:r>
                          </w:p>
                          <w:p w14:paraId="413DBF76" w14:textId="77777777" w:rsidR="004C2AA9" w:rsidRPr="003B25EA" w:rsidRDefault="004C2AA9" w:rsidP="00F07F97">
                            <w:pPr>
                              <w:pStyle w:val="ListParagraph"/>
                              <w:numPr>
                                <w:ilvl w:val="1"/>
                                <w:numId w:val="16"/>
                              </w:numPr>
                              <w:rPr>
                                <w:szCs w:val="20"/>
                              </w:rPr>
                            </w:pPr>
                            <w:r w:rsidRPr="003B25EA">
                              <w:rPr>
                                <w:szCs w:val="20"/>
                              </w:rPr>
                              <w:t>channel access, resource allocation and PHY channel design</w:t>
                            </w:r>
                          </w:p>
                          <w:p w14:paraId="78E6EA81" w14:textId="77777777" w:rsidR="004C2AA9" w:rsidRPr="003B25EA" w:rsidRDefault="004C2AA9" w:rsidP="00F07F97">
                            <w:pPr>
                              <w:pStyle w:val="ListParagraph"/>
                              <w:numPr>
                                <w:ilvl w:val="0"/>
                                <w:numId w:val="16"/>
                              </w:numPr>
                              <w:rPr>
                                <w:szCs w:val="20"/>
                              </w:rPr>
                            </w:pPr>
                            <w:r w:rsidRPr="003B25EA">
                              <w:rPr>
                                <w:szCs w:val="20"/>
                              </w:rPr>
                              <w:t>FFS whether/how enhancement is needed between the end of the LBT procedure and the start of the SL transmission to retain channel access</w:t>
                            </w:r>
                          </w:p>
                          <w:p w14:paraId="36316F4C" w14:textId="2496DACB" w:rsidR="004C2AA9" w:rsidRPr="004C2AA9" w:rsidRDefault="004C2AA9" w:rsidP="00F07F97">
                            <w:pPr>
                              <w:pStyle w:val="ListParagraph"/>
                              <w:numPr>
                                <w:ilvl w:val="0"/>
                                <w:numId w:val="16"/>
                              </w:numPr>
                              <w:rPr>
                                <w:szCs w:val="20"/>
                              </w:rPr>
                            </w:pPr>
                            <w:r w:rsidRPr="003B25EA">
                              <w:rPr>
                                <w:szCs w:val="20"/>
                              </w:rPr>
                              <w:t>RAN1 to strive for a common solution for channel access for Mode 1 and Mode 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77930DB" id="_x0000_s1029" type="#_x0000_t202" style="position:absolute;left:0;text-align:left;margin-left:0;margin-top:20.5pt;width:492.8pt;height:110.6pt;z-index:251658243;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">
                <v:textbox style="mso-fit-shape-to-text:t">
                  <w:txbxContent>
                    <w:p w14:paraId="1F44B8DE" w14:textId="77777777" w:rsidR="004C2AA9" w:rsidRPr="003F56DF" w:rsidRDefault="004C2AA9" w:rsidP="004C2AA9">
                      <w:pPr>
                        <w:spacing w:after="0"/>
                        <w:rPr>
                          <w:rFonts w:cs="Times"/>
                          <w:b/>
                          <w:bCs/>
                        </w:rPr>
                      </w:pPr>
                      <w:r w:rsidRPr="003F56DF">
                        <w:rPr>
                          <w:rFonts w:cs="Times"/>
                          <w:b/>
                          <w:bCs/>
                          <w:highlight w:val="green"/>
                        </w:rPr>
                        <w:t>Agreement</w:t>
                      </w:r>
                    </w:p>
                    <w:p w14:paraId="2A74D778" w14:textId="77777777" w:rsidR="004C2AA9" w:rsidRPr="003B25EA" w:rsidRDefault="004C2AA9" w:rsidP="00F07F97">
                      <w:pPr>
                        <w:pStyle w:val="ListParagraph"/>
                        <w:numPr>
                          <w:ilvl w:val="0"/>
                          <w:numId w:val="16"/>
                        </w:numPr>
                        <w:autoSpaceDE w:val="0"/>
                        <w:autoSpaceDN w:val="0"/>
                        <w:rPr>
                          <w:szCs w:val="20"/>
                        </w:rPr>
                      </w:pPr>
                      <w:r w:rsidRPr="003B25EA">
                        <w:rPr>
                          <w:szCs w:val="20"/>
                        </w:rPr>
                        <w:t xml:space="preserve">The existing </w:t>
                      </w:r>
                      <w:proofErr w:type="spellStart"/>
                      <w:r w:rsidRPr="003B25EA">
                        <w:rPr>
                          <w:szCs w:val="20"/>
                        </w:rPr>
                        <w:t>sidelink</w:t>
                      </w:r>
                      <w:proofErr w:type="spellEnd"/>
                      <w:r w:rsidRPr="003B25EA">
                        <w:rPr>
                          <w:szCs w:val="20"/>
                        </w:rPr>
                        <w:t xml:space="preserve"> mode 1 RA including dynamic grant, Type 1 and Type 2 configured grants are supported as a baseline for </w:t>
                      </w:r>
                      <w:proofErr w:type="spellStart"/>
                      <w:r w:rsidRPr="003B25EA">
                        <w:rPr>
                          <w:szCs w:val="20"/>
                        </w:rPr>
                        <w:t>sidelink</w:t>
                      </w:r>
                      <w:proofErr w:type="spellEnd"/>
                      <w:r w:rsidRPr="003B25EA">
                        <w:rPr>
                          <w:szCs w:val="20"/>
                        </w:rPr>
                        <w:t xml:space="preserve"> operation in a shared carrier, subject to applicable regional regulations. At least in dynamic channel access, SL UE performs Type 1 or one of the Type 2 LBTs before SL</w:t>
                      </w:r>
                      <w:r w:rsidRPr="003B25EA">
                        <w:rPr>
                          <w:strike/>
                          <w:szCs w:val="20"/>
                        </w:rPr>
                        <w:t xml:space="preserve"> </w:t>
                      </w:r>
                      <w:r w:rsidRPr="003B25EA">
                        <w:rPr>
                          <w:szCs w:val="20"/>
                        </w:rPr>
                        <w:t>transmission using the allocated resource(s), in compliance with transmission gap and LBT sensing idle time requirements specified in TS37.213.</w:t>
                      </w:r>
                    </w:p>
                    <w:p w14:paraId="5F7AE09F" w14:textId="77777777" w:rsidR="004C2AA9" w:rsidRPr="003B25EA" w:rsidRDefault="004C2AA9" w:rsidP="00F07F97">
                      <w:pPr>
                        <w:pStyle w:val="ListParagraph"/>
                        <w:numPr>
                          <w:ilvl w:val="1"/>
                          <w:numId w:val="16"/>
                        </w:numPr>
                        <w:autoSpaceDE w:val="0"/>
                        <w:autoSpaceDN w:val="0"/>
                        <w:rPr>
                          <w:szCs w:val="20"/>
                        </w:rPr>
                      </w:pPr>
                      <w:r w:rsidRPr="003B25EA">
                        <w:rPr>
                          <w:szCs w:val="20"/>
                          <w:lang w:val="en-AU"/>
                        </w:rPr>
                        <w:t xml:space="preserve">FFS whether/how mode 1 resource allocation </w:t>
                      </w:r>
                      <w:r w:rsidRPr="003B25EA">
                        <w:rPr>
                          <w:strike/>
                          <w:szCs w:val="20"/>
                          <w:lang w:val="en-AU"/>
                        </w:rPr>
                        <w:t xml:space="preserve">selection </w:t>
                      </w:r>
                      <w:r w:rsidRPr="003B25EA">
                        <w:rPr>
                          <w:szCs w:val="20"/>
                          <w:lang w:val="en-AU"/>
                        </w:rPr>
                        <w:t>procedure needs to be updated / enhanced due to shared spectrum channel access</w:t>
                      </w:r>
                    </w:p>
                    <w:p w14:paraId="08081F4A" w14:textId="77777777" w:rsidR="004C2AA9" w:rsidRPr="003B25EA" w:rsidRDefault="004C2AA9" w:rsidP="00F07F97">
                      <w:pPr>
                        <w:pStyle w:val="ListParagraph"/>
                        <w:numPr>
                          <w:ilvl w:val="0"/>
                          <w:numId w:val="16"/>
                        </w:numPr>
                        <w:autoSpaceDE w:val="0"/>
                        <w:autoSpaceDN w:val="0"/>
                        <w:rPr>
                          <w:szCs w:val="20"/>
                        </w:rPr>
                      </w:pPr>
                      <w:r w:rsidRPr="003B25EA">
                        <w:rPr>
                          <w:szCs w:val="20"/>
                        </w:rPr>
                        <w:t xml:space="preserve">The existing </w:t>
                      </w:r>
                      <w:proofErr w:type="spellStart"/>
                      <w:r w:rsidRPr="003B25EA">
                        <w:rPr>
                          <w:szCs w:val="20"/>
                        </w:rPr>
                        <w:t>sidelink</w:t>
                      </w:r>
                      <w:proofErr w:type="spellEnd"/>
                      <w:r w:rsidRPr="003B25EA">
                        <w:rPr>
                          <w:szCs w:val="20"/>
                        </w:rPr>
                        <w:t xml:space="preserve"> mode 2 RA schemes are supported as a baseline for </w:t>
                      </w:r>
                      <w:proofErr w:type="spellStart"/>
                      <w:r w:rsidRPr="003B25EA">
                        <w:rPr>
                          <w:szCs w:val="20"/>
                        </w:rPr>
                        <w:t>sidelink</w:t>
                      </w:r>
                      <w:proofErr w:type="spellEnd"/>
                      <w:r w:rsidRPr="003B25EA">
                        <w:rPr>
                          <w:szCs w:val="20"/>
                        </w:rPr>
                        <w:t xml:space="preserve"> operation in a shared carrier, subject to applicable regional regulations. At least in dynamic channel access, SL UE performs Type 1 or one of the Type 2 LBTs before SL transmission using the selected and/or reserved resources, in compliance with transmission gap and LBT sensing idle time requirements specified in TS37.213.</w:t>
                      </w:r>
                    </w:p>
                    <w:p w14:paraId="3AA50019" w14:textId="77777777" w:rsidR="004C2AA9" w:rsidRPr="003B25EA" w:rsidRDefault="004C2AA9" w:rsidP="00F07F97">
                      <w:pPr>
                        <w:pStyle w:val="ListParagraph"/>
                        <w:numPr>
                          <w:ilvl w:val="1"/>
                          <w:numId w:val="16"/>
                        </w:numPr>
                        <w:rPr>
                          <w:szCs w:val="20"/>
                        </w:rPr>
                      </w:pPr>
                      <w:r w:rsidRPr="003B25EA">
                        <w:rPr>
                          <w:szCs w:val="20"/>
                          <w:lang w:val="en-AU"/>
                        </w:rPr>
                        <w:t>FFS whether/how mode 2 resource selection procedure needs to be updated / enhanced due to shared spectrum channel access</w:t>
                      </w:r>
                    </w:p>
                    <w:p w14:paraId="67018AFB" w14:textId="77777777" w:rsidR="004C2AA9" w:rsidRPr="003B25EA" w:rsidRDefault="004C2AA9" w:rsidP="00F07F97">
                      <w:pPr>
                        <w:pStyle w:val="ListParagraph"/>
                        <w:numPr>
                          <w:ilvl w:val="0"/>
                          <w:numId w:val="16"/>
                        </w:numPr>
                        <w:rPr>
                          <w:szCs w:val="20"/>
                        </w:rPr>
                      </w:pPr>
                      <w:r w:rsidRPr="003B25EA">
                        <w:rPr>
                          <w:szCs w:val="20"/>
                        </w:rPr>
                        <w:t xml:space="preserve">FFS whether/how multi-consecutive slots transmission can be supported for NR </w:t>
                      </w:r>
                      <w:proofErr w:type="spellStart"/>
                      <w:r w:rsidRPr="003B25EA">
                        <w:rPr>
                          <w:szCs w:val="20"/>
                        </w:rPr>
                        <w:t>sidelink</w:t>
                      </w:r>
                      <w:proofErr w:type="spellEnd"/>
                      <w:r w:rsidRPr="003B25EA">
                        <w:rPr>
                          <w:szCs w:val="20"/>
                        </w:rPr>
                        <w:t xml:space="preserve"> operation in unlicensed spectrum, including the following aspects</w:t>
                      </w:r>
                    </w:p>
                    <w:p w14:paraId="413DBF76" w14:textId="77777777" w:rsidR="004C2AA9" w:rsidRPr="003B25EA" w:rsidRDefault="004C2AA9" w:rsidP="00F07F97">
                      <w:pPr>
                        <w:pStyle w:val="ListParagraph"/>
                        <w:numPr>
                          <w:ilvl w:val="1"/>
                          <w:numId w:val="16"/>
                        </w:numPr>
                        <w:rPr>
                          <w:szCs w:val="20"/>
                        </w:rPr>
                      </w:pPr>
                      <w:r w:rsidRPr="003B25EA">
                        <w:rPr>
                          <w:szCs w:val="20"/>
                        </w:rPr>
                        <w:t>channel access, resource allocation and PHY channel design</w:t>
                      </w:r>
                    </w:p>
                    <w:p w14:paraId="78E6EA81" w14:textId="77777777" w:rsidR="004C2AA9" w:rsidRPr="003B25EA" w:rsidRDefault="004C2AA9" w:rsidP="00F07F97">
                      <w:pPr>
                        <w:pStyle w:val="ListParagraph"/>
                        <w:numPr>
                          <w:ilvl w:val="0"/>
                          <w:numId w:val="16"/>
                        </w:numPr>
                        <w:rPr>
                          <w:szCs w:val="20"/>
                        </w:rPr>
                      </w:pPr>
                      <w:r w:rsidRPr="003B25EA">
                        <w:rPr>
                          <w:szCs w:val="20"/>
                        </w:rPr>
                        <w:t>FFS whether/how enhancement is needed between the end of the LBT procedure and the start of the SL transmission to retain channel access</w:t>
                      </w:r>
                    </w:p>
                    <w:p w14:paraId="36316F4C" w14:textId="2496DACB" w:rsidR="004C2AA9" w:rsidRPr="004C2AA9" w:rsidRDefault="004C2AA9" w:rsidP="00F07F97">
                      <w:pPr>
                        <w:pStyle w:val="ListParagraph"/>
                        <w:numPr>
                          <w:ilvl w:val="0"/>
                          <w:numId w:val="16"/>
                        </w:numPr>
                        <w:rPr>
                          <w:szCs w:val="20"/>
                        </w:rPr>
                      </w:pPr>
                      <w:r w:rsidRPr="003B25EA">
                        <w:rPr>
                          <w:szCs w:val="20"/>
                        </w:rPr>
                        <w:t>RAN1 to strive for a common solution for channel access for Mode 1 and Mode 2</w:t>
                      </w:r>
                    </w:p>
                  </w:txbxContent>
                </v:textbox>
                <w10:wrap type="topAndBottom"/>
              </v:shape>
            </w:pict>
          </mc:Fallback>
        </mc:AlternateContent>
      </w:r>
      <w:r>
        <w:rPr>
          <w:lang w:val="en-GB"/>
        </w:rPr>
        <w:t>In RAN1 #109-e we reached the following agreement for resource allocation enhancements:</w:t>
      </w:r>
    </w:p>
    <w:p w14:paraId="508962EA" w14:textId="301A8CF8" w:rsidR="004C2AA9" w:rsidRDefault="004C2AA9" w:rsidP="008035DB">
      <w:pPr>
        <w:pStyle w:val="Heading3"/>
      </w:pPr>
      <w:r>
        <w:t>Mode 1</w:t>
      </w:r>
    </w:p>
    <w:p w14:paraId="1E660224" w14:textId="7728980F" w:rsidR="00EB3CC2" w:rsidRDefault="004C2AA9" w:rsidP="004C2AA9">
      <w:pPr>
        <w:rPr>
          <w:lang w:val="en-GB"/>
        </w:rPr>
      </w:pPr>
      <w:r>
        <w:rPr>
          <w:lang w:val="en-GB"/>
        </w:rPr>
        <w:t xml:space="preserve">RAN #96 updated the WID </w:t>
      </w:r>
      <w:r w:rsidR="00B01070">
        <w:rPr>
          <w:lang w:val="en-GB"/>
        </w:rPr>
        <w:fldChar w:fldCharType="begin"/>
      </w:r>
      <w:r w:rsidR="00B01070">
        <w:rPr>
          <w:lang w:val="en-GB"/>
        </w:rPr>
        <w:instrText xml:space="preserve"> REF _Ref111181298 \r \h </w:instrText>
      </w:r>
      <w:r w:rsidR="00B01070">
        <w:rPr>
          <w:lang w:val="en-GB"/>
        </w:rPr>
      </w:r>
      <w:r w:rsidR="00B01070">
        <w:rPr>
          <w:lang w:val="en-GB"/>
        </w:rPr>
        <w:fldChar w:fldCharType="separate"/>
      </w:r>
      <w:r w:rsidR="0049154C">
        <w:rPr>
          <w:lang w:val="en-GB"/>
        </w:rPr>
        <w:t xml:space="preserve">[1] </w:t>
      </w:r>
      <w:r w:rsidR="00B01070">
        <w:rPr>
          <w:lang w:val="en-GB"/>
        </w:rPr>
        <w:fldChar w:fldCharType="end"/>
      </w:r>
      <w:r>
        <w:rPr>
          <w:lang w:val="en-GB"/>
        </w:rPr>
        <w:t>, and established that</w:t>
      </w:r>
      <w:r w:rsidR="00EB3CC2">
        <w:rPr>
          <w:lang w:val="en-GB"/>
        </w:rPr>
        <w:t xml:space="preserve"> in SL-U operation,</w:t>
      </w:r>
      <w:r>
        <w:rPr>
          <w:lang w:val="en-GB"/>
        </w:rPr>
        <w:t xml:space="preserve"> neither </w:t>
      </w:r>
      <w:proofErr w:type="spellStart"/>
      <w:r>
        <w:rPr>
          <w:lang w:val="en-GB"/>
        </w:rPr>
        <w:t>gNB</w:t>
      </w:r>
      <w:proofErr w:type="spellEnd"/>
      <w:r>
        <w:rPr>
          <w:lang w:val="en-GB"/>
        </w:rPr>
        <w:t xml:space="preserve"> can use </w:t>
      </w:r>
      <w:r w:rsidR="00EB3CC2">
        <w:rPr>
          <w:lang w:val="en-GB"/>
        </w:rPr>
        <w:t>Type1</w:t>
      </w:r>
      <w:r>
        <w:rPr>
          <w:lang w:val="en-GB"/>
        </w:rPr>
        <w:t xml:space="preserve"> to obtain a COT to share with a UE for SL transmissions, nor </w:t>
      </w:r>
      <w:r w:rsidR="00EB3CC2">
        <w:rPr>
          <w:lang w:val="en-GB"/>
        </w:rPr>
        <w:t xml:space="preserve">can use Type 2 LBT to share </w:t>
      </w:r>
      <w:r>
        <w:rPr>
          <w:lang w:val="en-GB"/>
        </w:rPr>
        <w:t>a UE</w:t>
      </w:r>
      <w:r w:rsidR="00EB3CC2">
        <w:rPr>
          <w:lang w:val="en-GB"/>
        </w:rPr>
        <w:t>-initiated</w:t>
      </w:r>
      <w:r>
        <w:rPr>
          <w:lang w:val="en-GB"/>
        </w:rPr>
        <w:t xml:space="preserve"> COT</w:t>
      </w:r>
      <w:r w:rsidR="00EB3CC2">
        <w:rPr>
          <w:lang w:val="en-GB"/>
        </w:rPr>
        <w:t xml:space="preserve">. The absence of </w:t>
      </w:r>
      <w:proofErr w:type="spellStart"/>
      <w:r w:rsidR="00EB3CC2">
        <w:rPr>
          <w:lang w:val="en-GB"/>
        </w:rPr>
        <w:t>gNB</w:t>
      </w:r>
      <w:proofErr w:type="spellEnd"/>
      <w:r w:rsidR="00EB3CC2">
        <w:rPr>
          <w:lang w:val="en-GB"/>
        </w:rPr>
        <w:t xml:space="preserve"> sensing in the picture for mode 1 operation open new challenges related to the extent of the awareness that the </w:t>
      </w:r>
      <w:proofErr w:type="spellStart"/>
      <w:r w:rsidR="00EB3CC2">
        <w:rPr>
          <w:lang w:val="en-GB"/>
        </w:rPr>
        <w:t>gNB</w:t>
      </w:r>
      <w:proofErr w:type="spellEnd"/>
      <w:r w:rsidR="00EB3CC2">
        <w:rPr>
          <w:lang w:val="en-GB"/>
        </w:rPr>
        <w:t xml:space="preserve"> can have of the conditions of the shared channel. Some kind of mechanism for the </w:t>
      </w:r>
      <w:proofErr w:type="spellStart"/>
      <w:r w:rsidR="00EB3CC2">
        <w:rPr>
          <w:lang w:val="en-GB"/>
        </w:rPr>
        <w:t>gNB</w:t>
      </w:r>
      <w:proofErr w:type="spellEnd"/>
      <w:r w:rsidR="00EB3CC2">
        <w:rPr>
          <w:lang w:val="en-GB"/>
        </w:rPr>
        <w:t xml:space="preserve"> to acquire the status of the shared channel seems to be needed. </w:t>
      </w:r>
    </w:p>
    <w:p w14:paraId="6E3E4B30" w14:textId="16D5B338" w:rsidR="00D41DB6" w:rsidRDefault="00D41DB6" w:rsidP="00E07985">
      <w:pPr>
        <w:pStyle w:val="Caption"/>
      </w:pPr>
      <w:bookmarkStart w:id="29" w:name="_Toc111201037"/>
      <w:r>
        <w:t xml:space="preserve">Proposal </w:t>
      </w:r>
      <w:r>
        <w:fldChar w:fldCharType="begin"/>
      </w:r>
      <w:r>
        <w:instrText>SEQ Proposal \* ARABIC</w:instrText>
      </w:r>
      <w:r>
        <w:fldChar w:fldCharType="separate"/>
      </w:r>
      <w:r w:rsidR="0049154C">
        <w:rPr>
          <w:noProof/>
        </w:rPr>
        <w:t>20</w:t>
      </w:r>
      <w:r>
        <w:fldChar w:fldCharType="end"/>
      </w:r>
      <w:r>
        <w:t xml:space="preserve">: </w:t>
      </w:r>
      <w:r w:rsidR="002B5DB9">
        <w:t>Introduce an</w:t>
      </w:r>
      <w:r>
        <w:t xml:space="preserve"> LBT failure report from mode 1 UE to the </w:t>
      </w:r>
      <w:proofErr w:type="spellStart"/>
      <w:r>
        <w:t>gNB</w:t>
      </w:r>
      <w:proofErr w:type="spellEnd"/>
      <w:r>
        <w:t xml:space="preserve"> so that the </w:t>
      </w:r>
      <w:proofErr w:type="spellStart"/>
      <w:r>
        <w:t>gNB</w:t>
      </w:r>
      <w:proofErr w:type="spellEnd"/>
      <w:r>
        <w:t xml:space="preserve"> can provide LBT-aware resource allocation for the mode 1 UE in the form of grants over DCI 3_0.</w:t>
      </w:r>
      <w:r w:rsidR="00E07985">
        <w:t xml:space="preserve"> The</w:t>
      </w:r>
      <w:r>
        <w:t xml:space="preserve"> LBT failure report can be sent to the </w:t>
      </w:r>
      <w:proofErr w:type="spellStart"/>
      <w:r>
        <w:t>gNB</w:t>
      </w:r>
      <w:proofErr w:type="spellEnd"/>
      <w:r w:rsidR="00E07985">
        <w:t xml:space="preserve"> </w:t>
      </w:r>
      <w:r>
        <w:t>via: a) MAC-CE over PUSCH or b) PUCCH</w:t>
      </w:r>
      <w:r w:rsidR="00E07985">
        <w:t>.</w:t>
      </w:r>
      <w:bookmarkEnd w:id="29"/>
      <w:r w:rsidR="00E07985">
        <w:t xml:space="preserve"> </w:t>
      </w:r>
    </w:p>
    <w:p w14:paraId="12E4F164" w14:textId="321EA47B" w:rsidR="00D35FE4" w:rsidRDefault="00D35FE4" w:rsidP="00D35FE4">
      <w:r>
        <w:t>Currently each DCI 3_0 can indicate a PUCCH, which will carry one bit for Ack</w:t>
      </w:r>
      <w:r w:rsidR="00FB44CF">
        <w:t>/</w:t>
      </w:r>
      <w:proofErr w:type="spellStart"/>
      <w:r w:rsidR="00B92BAE">
        <w:t>N</w:t>
      </w:r>
      <w:r w:rsidR="00FB44CF">
        <w:t>ack</w:t>
      </w:r>
      <w:proofErr w:type="spellEnd"/>
      <w:r w:rsidR="00FB44CF">
        <w:t xml:space="preserve"> info</w:t>
      </w:r>
      <w:r w:rsidR="00A00D27">
        <w:t xml:space="preserve"> per reported TB</w:t>
      </w:r>
      <w:r>
        <w:t xml:space="preserve">. There is no distinction </w:t>
      </w:r>
      <w:r w:rsidR="007464BA">
        <w:t xml:space="preserve">between a </w:t>
      </w:r>
      <w:proofErr w:type="spellStart"/>
      <w:r w:rsidR="007464BA">
        <w:t>Nack</w:t>
      </w:r>
      <w:proofErr w:type="spellEnd"/>
      <w:r w:rsidR="007464BA">
        <w:t xml:space="preserve"> for LBT failure or one for transmission failure</w:t>
      </w:r>
      <w:r w:rsidR="0093745D">
        <w:t xml:space="preserve">. We would like to distinguish between the </w:t>
      </w:r>
      <w:r w:rsidR="000B70C9">
        <w:t xml:space="preserve"> following events</w:t>
      </w:r>
      <w:r>
        <w:t>:</w:t>
      </w:r>
    </w:p>
    <w:p w14:paraId="31E6228D" w14:textId="214D37C3" w:rsidR="00D35FE4" w:rsidRPr="00D35FE4" w:rsidRDefault="00D35FE4" w:rsidP="007B2517">
      <w:pPr>
        <w:pStyle w:val="ListParagraph"/>
        <w:numPr>
          <w:ilvl w:val="0"/>
          <w:numId w:val="42"/>
        </w:numPr>
      </w:pPr>
      <w:r w:rsidRPr="00D35FE4">
        <w:t xml:space="preserve">LBT failed (transmission </w:t>
      </w:r>
      <w:r w:rsidR="00B87FE3">
        <w:t>did not occur</w:t>
      </w:r>
      <w:r w:rsidRPr="00D35FE4">
        <w:t>)</w:t>
      </w:r>
    </w:p>
    <w:p w14:paraId="64C84EEA" w14:textId="025EE9D7" w:rsidR="00D35FE4" w:rsidRPr="00D35FE4" w:rsidRDefault="00D35FE4" w:rsidP="007B2517">
      <w:pPr>
        <w:pStyle w:val="ListParagraph"/>
        <w:numPr>
          <w:ilvl w:val="0"/>
          <w:numId w:val="42"/>
        </w:numPr>
      </w:pPr>
      <w:r w:rsidRPr="00D35FE4">
        <w:t xml:space="preserve">LBT passed (transmission </w:t>
      </w:r>
      <w:r w:rsidR="00B87FE3">
        <w:t>occurred</w:t>
      </w:r>
      <w:r w:rsidRPr="00D35FE4">
        <w:t xml:space="preserve">), </w:t>
      </w:r>
      <w:r w:rsidR="00B87FE3">
        <w:t>and</w:t>
      </w:r>
      <w:r w:rsidRPr="00D35FE4">
        <w:t xml:space="preserve"> </w:t>
      </w:r>
      <w:proofErr w:type="spellStart"/>
      <w:r w:rsidR="00B87FE3">
        <w:t>Nack</w:t>
      </w:r>
      <w:proofErr w:type="spellEnd"/>
    </w:p>
    <w:p w14:paraId="62D5224D" w14:textId="0E3D9814" w:rsidR="00D35FE4" w:rsidRDefault="00D35FE4" w:rsidP="007B2517">
      <w:pPr>
        <w:pStyle w:val="ListParagraph"/>
        <w:numPr>
          <w:ilvl w:val="0"/>
          <w:numId w:val="42"/>
        </w:numPr>
      </w:pPr>
      <w:r w:rsidRPr="00D35FE4">
        <w:t xml:space="preserve">LBT passed (transmission </w:t>
      </w:r>
      <w:r w:rsidR="00B87FE3">
        <w:t>occurred</w:t>
      </w:r>
      <w:r w:rsidRPr="00D35FE4">
        <w:t>), and A</w:t>
      </w:r>
      <w:r w:rsidR="00B87FE3">
        <w:t>ck</w:t>
      </w:r>
    </w:p>
    <w:p w14:paraId="6BFFE8DE" w14:textId="78F98918" w:rsidR="00B87FE3" w:rsidRPr="00D35FE4" w:rsidRDefault="00B87FE3" w:rsidP="00B87FE3">
      <w:r>
        <w:t>Adding one bit to the report per PSSCH in PUCCH can solve the issue.</w:t>
      </w:r>
    </w:p>
    <w:p w14:paraId="7254A667" w14:textId="7794AC18" w:rsidR="00D35FE4" w:rsidRPr="00D35FE4" w:rsidRDefault="00D35FE4" w:rsidP="00D35FE4">
      <w:pPr>
        <w:pStyle w:val="Caption"/>
      </w:pPr>
      <w:bookmarkStart w:id="30" w:name="_Toc111201038"/>
      <w:r>
        <w:t xml:space="preserve">Proposal </w:t>
      </w:r>
      <w:r>
        <w:fldChar w:fldCharType="begin"/>
      </w:r>
      <w:r>
        <w:instrText>SEQ Proposal \* ARABIC</w:instrText>
      </w:r>
      <w:r>
        <w:fldChar w:fldCharType="separate"/>
      </w:r>
      <w:r w:rsidR="0049154C">
        <w:rPr>
          <w:noProof/>
        </w:rPr>
        <w:t>21</w:t>
      </w:r>
      <w:r>
        <w:fldChar w:fldCharType="end"/>
      </w:r>
      <w:r>
        <w:t xml:space="preserve">: The LBT failure report over PUCCH can be delivered with </w:t>
      </w:r>
      <w:r w:rsidR="006F6834">
        <w:t xml:space="preserve">one additional bit </w:t>
      </w:r>
      <w:r>
        <w:t xml:space="preserve">per </w:t>
      </w:r>
      <w:r w:rsidR="00B87FE3">
        <w:t>PSSCH.</w:t>
      </w:r>
      <w:bookmarkEnd w:id="30"/>
    </w:p>
    <w:p w14:paraId="32D4B164" w14:textId="7B84B966" w:rsidR="00D35FE4" w:rsidRDefault="00D35FE4" w:rsidP="00D35FE4">
      <w:pPr>
        <w:jc w:val="center"/>
      </w:pPr>
      <w:r w:rsidRPr="00D35FE4">
        <w:rPr>
          <w:noProof/>
        </w:rPr>
        <w:drawing>
          <wp:inline distT="0" distB="0" distL="0" distR="0" wp14:anchorId="70EB657B" wp14:editId="11A1048A">
            <wp:extent cx="3017782" cy="1310754"/>
            <wp:effectExtent l="0" t="0" r="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017782" cy="1310754"/>
                    </a:xfrm>
                    <a:prstGeom prst="rect">
                      <a:avLst/>
                    </a:prstGeom>
                  </pic:spPr>
                </pic:pic>
              </a:graphicData>
            </a:graphic>
          </wp:inline>
        </w:drawing>
      </w:r>
    </w:p>
    <w:p w14:paraId="2DC9891F" w14:textId="472DF992" w:rsidR="00D35FE4" w:rsidRPr="00D35FE4" w:rsidRDefault="00D35FE4" w:rsidP="00D35FE4">
      <w:pPr>
        <w:pStyle w:val="Caption"/>
        <w:jc w:val="center"/>
      </w:pPr>
      <w:r>
        <w:t xml:space="preserve">Figure </w:t>
      </w:r>
      <w:r>
        <w:fldChar w:fldCharType="begin"/>
      </w:r>
      <w:r>
        <w:instrText>SEQ Figure \* ARABIC</w:instrText>
      </w:r>
      <w:r>
        <w:fldChar w:fldCharType="separate"/>
      </w:r>
      <w:r w:rsidR="0049154C">
        <w:rPr>
          <w:noProof/>
        </w:rPr>
        <w:t>3</w:t>
      </w:r>
      <w:r>
        <w:fldChar w:fldCharType="end"/>
      </w:r>
      <w:r>
        <w:t>: PUCCH enhancement with LBT failure report for mode 1.</w:t>
      </w:r>
    </w:p>
    <w:p w14:paraId="700F3865" w14:textId="7E2F9605" w:rsidR="00E07985" w:rsidRDefault="00E07985" w:rsidP="00E07985">
      <w:r>
        <w:t>In general</w:t>
      </w:r>
      <w:r w:rsidR="002F3794">
        <w:t>,</w:t>
      </w:r>
      <w:r>
        <w:t xml:space="preserve"> the </w:t>
      </w:r>
      <w:proofErr w:type="spellStart"/>
      <w:r>
        <w:t>gNB</w:t>
      </w:r>
      <w:proofErr w:type="spellEnd"/>
      <w:r>
        <w:t xml:space="preserve"> could provide to the UE a multi-TTI grant, so that the UE can perform sequentially LBT until success and then perform a transmission burst. It may be of interest for the upper layers to learn how many LBT attempts are needed before to obtain the right to transmit.</w:t>
      </w:r>
      <w:r w:rsidR="002F3794">
        <w:t xml:space="preserve"> </w:t>
      </w:r>
      <w:r w:rsidR="002F3794" w:rsidRPr="002F3794">
        <w:t>For multi-TTI grant, a single DCI</w:t>
      </w:r>
      <w:r w:rsidR="002F3794">
        <w:t xml:space="preserve"> </w:t>
      </w:r>
      <w:r w:rsidR="002F3794" w:rsidRPr="002F3794">
        <w:t>3_</w:t>
      </w:r>
      <w:r w:rsidR="002F3794">
        <w:t>0</w:t>
      </w:r>
      <w:r w:rsidR="002F3794" w:rsidRPr="002F3794">
        <w:t xml:space="preserve"> grant schedules multiple PSSCH transmissions and the </w:t>
      </w:r>
      <w:r w:rsidR="002F3794">
        <w:t>transmitter</w:t>
      </w:r>
      <w:r w:rsidR="002F3794" w:rsidRPr="002F3794">
        <w:t xml:space="preserve"> may not need to perform additional LBT during the scheduled PSSCH transmission burst after the 1</w:t>
      </w:r>
      <w:r w:rsidR="002F3794" w:rsidRPr="002F3794">
        <w:rPr>
          <w:vertAlign w:val="superscript"/>
        </w:rPr>
        <w:t>st</w:t>
      </w:r>
      <w:r w:rsidR="002F3794" w:rsidRPr="002F3794">
        <w:t xml:space="preserve"> LBT</w:t>
      </w:r>
      <w:r w:rsidR="002F3794">
        <w:t xml:space="preserve"> succeeds. It is also possible that the grant span</w:t>
      </w:r>
      <w:r w:rsidR="00BF4097">
        <w:t>s</w:t>
      </w:r>
      <w:r w:rsidR="002F3794">
        <w:t xml:space="preserve"> a discontinuous set of time resources so that multiple LBTs are needed.</w:t>
      </w:r>
    </w:p>
    <w:p w14:paraId="029B3E53" w14:textId="51DC43F4" w:rsidR="002404AD" w:rsidRDefault="002404AD" w:rsidP="00945CB9">
      <w:pPr>
        <w:pStyle w:val="Caption"/>
      </w:pPr>
      <w:bookmarkStart w:id="31" w:name="_Toc111201039"/>
      <w:r>
        <w:t xml:space="preserve">Proposal </w:t>
      </w:r>
      <w:fldSimple w:instr=" SEQ Proposal \* ARABIC ">
        <w:r w:rsidR="0049154C">
          <w:rPr>
            <w:noProof/>
          </w:rPr>
          <w:t>22</w:t>
        </w:r>
      </w:fldSimple>
      <w:r>
        <w:t>: Study how to introduce LBT failure report for multi-TTI grants for mode 1 operation.</w:t>
      </w:r>
      <w:bookmarkEnd w:id="31"/>
    </w:p>
    <w:p w14:paraId="0CC10985" w14:textId="77777777" w:rsidR="003A2D6E" w:rsidRPr="003A2D6E" w:rsidRDefault="003A2D6E"/>
    <w:p w14:paraId="7964D0A5" w14:textId="19F39151" w:rsidR="004C2AA9" w:rsidRPr="004C2AA9" w:rsidRDefault="004C2AA9" w:rsidP="008035DB">
      <w:pPr>
        <w:pStyle w:val="Heading3"/>
      </w:pPr>
      <w:r>
        <w:t>Mode 2</w:t>
      </w:r>
    </w:p>
    <w:p w14:paraId="0761BC14" w14:textId="7F1B207F" w:rsidR="005407BF" w:rsidRDefault="005407BF" w:rsidP="005407BF">
      <w:r>
        <w:t xml:space="preserve">Mode 2 UEs have to perform a two-step procedure, i.e., resource selection and resource reservation. The MAC asks the PHY to exclude a set of resources in the selection window based on a sensing of subchannels. During the sensing part, the UE detects the level of RSRP </w:t>
      </w:r>
      <w:r w:rsidR="00AC5E12">
        <w:t>over</w:t>
      </w:r>
      <w:r>
        <w:t xml:space="preserve"> the slots where </w:t>
      </w:r>
      <w:r w:rsidR="00D733BE">
        <w:t xml:space="preserve">SCI-1 </w:t>
      </w:r>
      <w:r>
        <w:t>reservations were received, and projects it on the reserved resource under test. During the exclusion step the said RSRP is tested against a threshold to assess the acceptability of the level of interference in case a collision may occur in the said resource under test. In the reservation step, a UE, communicates via SL control information (SCI</w:t>
      </w:r>
      <w:r w:rsidR="002D17D2">
        <w:t>-1</w:t>
      </w:r>
      <w:r>
        <w:t xml:space="preserve">) a limited number of selected </w:t>
      </w:r>
      <w:r w:rsidR="00776B3B">
        <w:t>future</w:t>
      </w:r>
      <w:r>
        <w:t xml:space="preserve"> resources (up to 2) that can potentially be used for retransmissions. Notably, due to NR SL being optimized for V2X traffic, a UE performs resource selection and reservation of a single TB at a time.</w:t>
      </w:r>
    </w:p>
    <w:p w14:paraId="532AEE03" w14:textId="2A2AD425" w:rsidR="006919C2" w:rsidRDefault="006919C2" w:rsidP="005407BF">
      <w:r w:rsidRPr="006919C2">
        <w:rPr>
          <w:noProof/>
        </w:rPr>
        <w:drawing>
          <wp:inline distT="0" distB="0" distL="0" distR="0" wp14:anchorId="32215AA1" wp14:editId="30E05BB4">
            <wp:extent cx="6332220" cy="1424940"/>
            <wp:effectExtent l="0" t="0" r="0" b="381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332220" cy="1424940"/>
                    </a:xfrm>
                    <a:prstGeom prst="rect">
                      <a:avLst/>
                    </a:prstGeom>
                  </pic:spPr>
                </pic:pic>
              </a:graphicData>
            </a:graphic>
          </wp:inline>
        </w:drawing>
      </w:r>
    </w:p>
    <w:p w14:paraId="48195B6B" w14:textId="748ABDD6" w:rsidR="006919C2" w:rsidRDefault="006919C2" w:rsidP="006919C2">
      <w:pPr>
        <w:pStyle w:val="Caption"/>
        <w:jc w:val="center"/>
      </w:pPr>
      <w:r>
        <w:t xml:space="preserve">Figure </w:t>
      </w:r>
      <w:r>
        <w:fldChar w:fldCharType="begin"/>
      </w:r>
      <w:r>
        <w:instrText>SEQ Figure \* ARABIC</w:instrText>
      </w:r>
      <w:r>
        <w:fldChar w:fldCharType="separate"/>
      </w:r>
      <w:r w:rsidR="0049154C">
        <w:rPr>
          <w:noProof/>
        </w:rPr>
        <w:t>4</w:t>
      </w:r>
      <w:r>
        <w:fldChar w:fldCharType="end"/>
      </w:r>
      <w:r>
        <w:t>: Rel-16 mode 2 resource selection.</w:t>
      </w:r>
    </w:p>
    <w:p w14:paraId="68818855" w14:textId="390A6BE4" w:rsidR="005407BF" w:rsidRDefault="005407BF" w:rsidP="005407BF">
      <w:r w:rsidRPr="009E2D5D">
        <w:t>In the unlicensed spectrum, the uncertainty introduced by LBT can impact Rel-16 mode 2 resource allocation, which may need enhancements to achieve the high throughput targeted by SL-U. We present</w:t>
      </w:r>
      <w:r>
        <w:t xml:space="preserve"> the following two arguments: </w:t>
      </w:r>
    </w:p>
    <w:p w14:paraId="4C58080C" w14:textId="4095741C" w:rsidR="005407BF" w:rsidRDefault="005407BF" w:rsidP="005407BF">
      <w:r w:rsidRPr="009E2D5D">
        <w:t>The first reason is related to the potential inefficiency of the process of resource selection and LBT.</w:t>
      </w:r>
      <w:r>
        <w:t xml:space="preserve"> In fact, a UE, after firstly selecting a set of resources, could fail LBT, which would trigger an </w:t>
      </w:r>
      <w:r w:rsidRPr="009E2D5D">
        <w:t>LBT failure</w:t>
      </w:r>
      <w:r>
        <w:t xml:space="preserve"> at the MAC layer. </w:t>
      </w:r>
      <w:r w:rsidRPr="009E2D5D">
        <w:t xml:space="preserve">A </w:t>
      </w:r>
      <w:r>
        <w:t xml:space="preserve">possible way of handling such an LBT failure could be to issue </w:t>
      </w:r>
      <w:r w:rsidRPr="009E2D5D">
        <w:t>resource re-selection</w:t>
      </w:r>
      <w:r>
        <w:t xml:space="preserve"> at the MAC layer, which may introduce severe overhead and impede throughput</w:t>
      </w:r>
      <w:r w:rsidR="002404AD">
        <w:t xml:space="preserve"> (see </w:t>
      </w:r>
      <w:r w:rsidR="002404AD">
        <w:fldChar w:fldCharType="begin"/>
      </w:r>
      <w:r w:rsidR="002404AD">
        <w:instrText xml:space="preserve"> REF _Ref102060522 \h </w:instrText>
      </w:r>
      <w:r w:rsidR="002404AD">
        <w:fldChar w:fldCharType="separate"/>
      </w:r>
      <w:r w:rsidR="0049154C">
        <w:t xml:space="preserve">Figure </w:t>
      </w:r>
      <w:r w:rsidR="0049154C">
        <w:rPr>
          <w:noProof/>
        </w:rPr>
        <w:t>5</w:t>
      </w:r>
      <w:r w:rsidR="002404AD">
        <w:fldChar w:fldCharType="end"/>
      </w:r>
      <w:r w:rsidR="002404AD">
        <w:t>)</w:t>
      </w:r>
      <w:r>
        <w:t>.</w:t>
      </w:r>
    </w:p>
    <w:p w14:paraId="24CD0690" w14:textId="199A43AE" w:rsidR="005407BF" w:rsidRDefault="005407BF" w:rsidP="005407BF">
      <w:pPr>
        <w:pStyle w:val="Caption"/>
      </w:pPr>
      <w:bookmarkStart w:id="32" w:name="_Toc102096618"/>
      <w:bookmarkStart w:id="33" w:name="_Ref111200175"/>
      <w:bookmarkStart w:id="34" w:name="_Ref111200406"/>
      <w:bookmarkStart w:id="35" w:name="_Toc111201067"/>
      <w:r>
        <w:t xml:space="preserve">Observation </w:t>
      </w:r>
      <w:r>
        <w:fldChar w:fldCharType="begin"/>
      </w:r>
      <w:r>
        <w:instrText>SEQ Observation \* ARABIC</w:instrText>
      </w:r>
      <w:r>
        <w:fldChar w:fldCharType="separate"/>
      </w:r>
      <w:r w:rsidR="0049154C">
        <w:rPr>
          <w:noProof/>
        </w:rPr>
        <w:t>2</w:t>
      </w:r>
      <w:r>
        <w:fldChar w:fldCharType="end"/>
      </w:r>
      <w:r>
        <w:t xml:space="preserve">: Rel-16 resource selection can </w:t>
      </w:r>
      <w:r w:rsidR="00D46148">
        <w:t xml:space="preserve">experience </w:t>
      </w:r>
      <w:r>
        <w:t xml:space="preserve">severe overhead due to </w:t>
      </w:r>
      <w:r w:rsidR="002404AD">
        <w:t xml:space="preserve">multiple </w:t>
      </w:r>
      <w:r>
        <w:t xml:space="preserve">re-selection </w:t>
      </w:r>
      <w:r w:rsidR="002404AD">
        <w:t>occurring due to multiple</w:t>
      </w:r>
      <w:r>
        <w:t xml:space="preserve"> LBT failure</w:t>
      </w:r>
      <w:r w:rsidR="002404AD">
        <w:t>s, which can</w:t>
      </w:r>
      <w:r>
        <w:t xml:space="preserve"> lead to low throughput.</w:t>
      </w:r>
      <w:bookmarkEnd w:id="32"/>
      <w:bookmarkEnd w:id="33"/>
      <w:bookmarkEnd w:id="34"/>
      <w:bookmarkEnd w:id="35"/>
    </w:p>
    <w:p w14:paraId="725245A6" w14:textId="1F82B35C" w:rsidR="005407BF" w:rsidRDefault="00FA3F7C" w:rsidP="005407BF">
      <w:pPr>
        <w:keepNext/>
        <w:jc w:val="center"/>
      </w:pPr>
      <w:r w:rsidRPr="00FA3F7C">
        <w:rPr>
          <w:noProof/>
        </w:rPr>
        <w:t xml:space="preserve"> </w:t>
      </w:r>
      <w:r w:rsidRPr="00FA3F7C">
        <w:rPr>
          <w:noProof/>
        </w:rPr>
        <w:drawing>
          <wp:inline distT="0" distB="0" distL="0" distR="0" wp14:anchorId="0A9C40AC" wp14:editId="2769C3A1">
            <wp:extent cx="5182049" cy="2179509"/>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182049" cy="2179509"/>
                    </a:xfrm>
                    <a:prstGeom prst="rect">
                      <a:avLst/>
                    </a:prstGeom>
                  </pic:spPr>
                </pic:pic>
              </a:graphicData>
            </a:graphic>
          </wp:inline>
        </w:drawing>
      </w:r>
    </w:p>
    <w:p w14:paraId="5946F600" w14:textId="494C324F" w:rsidR="005407BF" w:rsidRPr="006C09C0" w:rsidRDefault="005407BF" w:rsidP="005407BF">
      <w:pPr>
        <w:pStyle w:val="Caption"/>
        <w:jc w:val="center"/>
      </w:pPr>
      <w:bookmarkStart w:id="36" w:name="_Ref102060522"/>
      <w:r>
        <w:t xml:space="preserve">Figure </w:t>
      </w:r>
      <w:r>
        <w:fldChar w:fldCharType="begin"/>
      </w:r>
      <w:r>
        <w:instrText>SEQ Figure \* ARABIC</w:instrText>
      </w:r>
      <w:r>
        <w:fldChar w:fldCharType="separate"/>
      </w:r>
      <w:r w:rsidR="0049154C">
        <w:rPr>
          <w:noProof/>
        </w:rPr>
        <w:t>5</w:t>
      </w:r>
      <w:r>
        <w:fldChar w:fldCharType="end"/>
      </w:r>
      <w:bookmarkEnd w:id="36"/>
      <w:r>
        <w:t>: Rel-16 resource selection multiple TBs transmissions (with potential re-selections needed due to LBT failures).</w:t>
      </w:r>
    </w:p>
    <w:p w14:paraId="12585238" w14:textId="77777777" w:rsidR="005407BF" w:rsidRPr="00A86D5E" w:rsidRDefault="005407BF" w:rsidP="005407BF"/>
    <w:p w14:paraId="6156D741" w14:textId="5F15A92E" w:rsidR="005407BF" w:rsidRDefault="005407BF" w:rsidP="005407BF">
      <w:r w:rsidRPr="00DC7D21">
        <w:t>The second reason is related to</w:t>
      </w:r>
      <w:r w:rsidRPr="00DC7D21" w:rsidDel="004B3E68">
        <w:t xml:space="preserve"> </w:t>
      </w:r>
      <w:r w:rsidRPr="00DC7D21">
        <w:t>the system-level impact of unused reserved resources due to LBT</w:t>
      </w:r>
      <w:r>
        <w:t xml:space="preserve"> failure. Consider for example a UE1 that successfully selects resources and broadcasts its reservation SCI 1. Such a UE1 can potentially fail to clear the LBT for channel access corresponding to future reserved resources. </w:t>
      </w:r>
      <w:r w:rsidRPr="009E2D5D">
        <w:t xml:space="preserve">Other UEs that </w:t>
      </w:r>
      <w:r>
        <w:t>decode</w:t>
      </w:r>
      <w:r w:rsidRPr="009E2D5D">
        <w:t xml:space="preserve"> the reservation SCI 1 from UE1 </w:t>
      </w:r>
      <w:r>
        <w:t>can exclude the said resources, which can be wasteful. Therefore, we propose to jointly study LBT and mode 2 resource allocation.</w:t>
      </w:r>
    </w:p>
    <w:p w14:paraId="5B8CB932" w14:textId="3B98E088" w:rsidR="005407BF" w:rsidRPr="00956194" w:rsidRDefault="005407BF" w:rsidP="005407BF">
      <w:pPr>
        <w:pStyle w:val="Caption"/>
      </w:pPr>
      <w:bookmarkStart w:id="37" w:name="_Ref111030338"/>
      <w:bookmarkStart w:id="38" w:name="_Toc102096619"/>
      <w:bookmarkStart w:id="39" w:name="_Ref111030334"/>
      <w:bookmarkStart w:id="40" w:name="b12"/>
      <w:bookmarkStart w:id="41" w:name="_Ref111200177"/>
      <w:bookmarkStart w:id="42" w:name="_Ref111200410"/>
      <w:bookmarkStart w:id="43" w:name="_Toc111201068"/>
      <w:r>
        <w:t xml:space="preserve">Observation </w:t>
      </w:r>
      <w:r>
        <w:fldChar w:fldCharType="begin"/>
      </w:r>
      <w:r>
        <w:instrText>SEQ Observation \* ARABIC</w:instrText>
      </w:r>
      <w:r>
        <w:fldChar w:fldCharType="separate"/>
      </w:r>
      <w:r w:rsidR="0049154C">
        <w:rPr>
          <w:noProof/>
        </w:rPr>
        <w:t>3</w:t>
      </w:r>
      <w:r>
        <w:fldChar w:fldCharType="end"/>
      </w:r>
      <w:bookmarkEnd w:id="37"/>
      <w:r>
        <w:t>: Rel-16 resource reservation may negatively impact the system throughput due to unused reserved resources due to LBT failure.</w:t>
      </w:r>
      <w:bookmarkEnd w:id="38"/>
      <w:bookmarkEnd w:id="39"/>
      <w:bookmarkEnd w:id="41"/>
      <w:bookmarkEnd w:id="42"/>
      <w:bookmarkEnd w:id="43"/>
    </w:p>
    <w:bookmarkEnd w:id="40"/>
    <w:p w14:paraId="09EA84E6" w14:textId="77777777" w:rsidR="003A2D6E" w:rsidRPr="00171514" w:rsidRDefault="003A2D6E" w:rsidP="00945CB9"/>
    <w:p w14:paraId="7AC42F0B" w14:textId="39FED6D1" w:rsidR="00BA5059" w:rsidRDefault="005E2052" w:rsidP="00AE1779">
      <w:pPr>
        <w:pStyle w:val="Heading4"/>
      </w:pPr>
      <w:r>
        <w:t>Enhancements for TDM operation</w:t>
      </w:r>
    </w:p>
    <w:p w14:paraId="59E57C4E" w14:textId="1B7204BE" w:rsidR="00BA5059" w:rsidRDefault="00BA5059" w:rsidP="005407BF">
      <w:r>
        <w:t xml:space="preserve">A first package of enhancements is proposed to </w:t>
      </w:r>
      <w:r w:rsidR="00BA3E34">
        <w:t xml:space="preserve">help </w:t>
      </w:r>
      <w:proofErr w:type="spellStart"/>
      <w:r w:rsidR="00BA3E34">
        <w:t>eMBB</w:t>
      </w:r>
      <w:proofErr w:type="spellEnd"/>
      <w:r w:rsidR="00BA3E34">
        <w:t xml:space="preserve">-like high-activity UEs, that </w:t>
      </w:r>
      <w:r w:rsidR="000932B6">
        <w:t>seek to obtain channel access for a large amount of resources</w:t>
      </w:r>
      <w:r w:rsidR="00A44402">
        <w:t xml:space="preserve"> (at the granularity of LBT </w:t>
      </w:r>
      <w:r w:rsidR="002404AD">
        <w:t>BW</w:t>
      </w:r>
      <w:r w:rsidR="00A44402">
        <w:t>)</w:t>
      </w:r>
      <w:r w:rsidR="000932B6">
        <w:t xml:space="preserve">, potentially on multiple LBT channels, and with a reduced degree of coordination. The enhancements </w:t>
      </w:r>
      <w:r w:rsidR="00A44402">
        <w:t xml:space="preserve">focus on </w:t>
      </w:r>
      <w:r w:rsidR="007472B6">
        <w:t xml:space="preserve">improving the performance of </w:t>
      </w:r>
      <w:r w:rsidR="00682638">
        <w:t xml:space="preserve">resource </w:t>
      </w:r>
      <w:r w:rsidR="007472B6">
        <w:t>selection/reservation while tackling LBT uncertainty</w:t>
      </w:r>
      <w:r w:rsidR="007412D7">
        <w:t xml:space="preserve"> and </w:t>
      </w:r>
      <w:r w:rsidR="00A44402">
        <w:t xml:space="preserve">enabling TDM operation with prioritization and </w:t>
      </w:r>
      <w:r w:rsidR="000932B6">
        <w:t>include:</w:t>
      </w:r>
    </w:p>
    <w:p w14:paraId="760D30B2" w14:textId="5F81242E" w:rsidR="00891E80" w:rsidRDefault="00BA5059" w:rsidP="00F07F97">
      <w:pPr>
        <w:pStyle w:val="ListParagraph"/>
        <w:numPr>
          <w:ilvl w:val="0"/>
          <w:numId w:val="22"/>
        </w:numPr>
      </w:pPr>
      <w:r>
        <w:t xml:space="preserve">Providing </w:t>
      </w:r>
      <w:r w:rsidR="00891E80">
        <w:t>the</w:t>
      </w:r>
      <w:r>
        <w:t xml:space="preserve"> UE with </w:t>
      </w:r>
      <w:r w:rsidR="00891E80">
        <w:t xml:space="preserve">“Long” selection </w:t>
      </w:r>
      <w:r w:rsidR="00726C0F">
        <w:t xml:space="preserve">and reservation </w:t>
      </w:r>
      <w:r w:rsidR="00891E80">
        <w:t>of contiguous resources</w:t>
      </w:r>
      <w:r w:rsidR="00726C0F">
        <w:t xml:space="preserve"> (at COT granularity)</w:t>
      </w:r>
    </w:p>
    <w:p w14:paraId="5B3A4B4E" w14:textId="5D2294C8" w:rsidR="00891E80" w:rsidRDefault="00891E80" w:rsidP="009E3D71">
      <w:pPr>
        <w:pStyle w:val="ListParagraph"/>
        <w:numPr>
          <w:ilvl w:val="0"/>
          <w:numId w:val="22"/>
        </w:numPr>
      </w:pPr>
      <w:r>
        <w:t xml:space="preserve">Providing the UE with selection </w:t>
      </w:r>
      <w:r w:rsidR="0067608E">
        <w:t xml:space="preserve">and reservation </w:t>
      </w:r>
      <w:r>
        <w:t>of micro-second level resources</w:t>
      </w:r>
      <w:r w:rsidR="00A5305C">
        <w:t xml:space="preserve"> </w:t>
      </w:r>
      <w:r w:rsidR="0067608E">
        <w:t>(contention slots)</w:t>
      </w:r>
    </w:p>
    <w:p w14:paraId="1D6D3402" w14:textId="77777777" w:rsidR="00FB4711" w:rsidRDefault="009F178E" w:rsidP="009E3D71">
      <w:pPr>
        <w:pStyle w:val="ListParagraph"/>
        <w:numPr>
          <w:ilvl w:val="0"/>
          <w:numId w:val="22"/>
        </w:numPr>
      </w:pPr>
      <w:r>
        <w:t xml:space="preserve">Introducing the concept of “soft exclusion” in resource selection to allow selecting and reserving resources that have already been reserved, and </w:t>
      </w:r>
    </w:p>
    <w:p w14:paraId="0D5FB9B9" w14:textId="012D815B" w:rsidR="009F178E" w:rsidRDefault="00FB4711" w:rsidP="009E3D71">
      <w:pPr>
        <w:pStyle w:val="ListParagraph"/>
        <w:numPr>
          <w:ilvl w:val="0"/>
          <w:numId w:val="22"/>
        </w:numPr>
      </w:pPr>
      <w:proofErr w:type="spellStart"/>
      <w:r>
        <w:t>I</w:t>
      </w:r>
      <w:r w:rsidR="009F178E">
        <w:t>ntroduce</w:t>
      </w:r>
      <w:r w:rsidR="00F304C9">
        <w:t>ing</w:t>
      </w:r>
      <w:proofErr w:type="spellEnd"/>
      <w:r w:rsidR="009F178E">
        <w:t xml:space="preserve"> a mechanism for prioritization of overlapping reservations</w:t>
      </w:r>
      <w:r w:rsidR="000F4CB9">
        <w:t xml:space="preserve"> (in-COT and out-of-COT)</w:t>
      </w:r>
    </w:p>
    <w:p w14:paraId="65059D9E" w14:textId="259DFBEC" w:rsidR="003A2D6E" w:rsidRDefault="003A2D6E" w:rsidP="00945CB9">
      <w:pPr>
        <w:pStyle w:val="ListParagraph"/>
      </w:pPr>
    </w:p>
    <w:p w14:paraId="48995594" w14:textId="137B646F" w:rsidR="00EB6A50" w:rsidRDefault="006919C2" w:rsidP="00AE1779">
      <w:pPr>
        <w:pStyle w:val="Heading5"/>
      </w:pPr>
      <w:r>
        <w:t>Long resource selection</w:t>
      </w:r>
      <w:r w:rsidR="00571144">
        <w:t xml:space="preserve"> and reservation</w:t>
      </w:r>
    </w:p>
    <w:p w14:paraId="7166315A" w14:textId="5CCF71CC" w:rsidR="006919C2" w:rsidRDefault="006919C2" w:rsidP="006919C2">
      <w:pPr>
        <w:rPr>
          <w:lang w:val="en-GB"/>
        </w:rPr>
      </w:pPr>
      <w:r>
        <w:rPr>
          <w:lang w:val="en-GB"/>
        </w:rPr>
        <w:t xml:space="preserve">Legacy NR SL resource selection allows selection of a number of subchannels on a first slot for the transmission of a TB and the same number of subchannels for retransmitting the same TB in </w:t>
      </w:r>
      <w:r w:rsidR="00AF2695">
        <w:rPr>
          <w:lang w:val="en-GB"/>
        </w:rPr>
        <w:t xml:space="preserve">up to </w:t>
      </w:r>
      <w:r>
        <w:rPr>
          <w:lang w:val="en-GB"/>
        </w:rPr>
        <w:t>two future slots.</w:t>
      </w:r>
    </w:p>
    <w:p w14:paraId="00BC4DAB" w14:textId="5A4BD910" w:rsidR="006919C2" w:rsidRDefault="006919C2" w:rsidP="006919C2">
      <w:r>
        <w:t>LBT uncertainty can introduce inefficiencies in the resource selection process</w:t>
      </w:r>
      <w:r w:rsidRPr="009E2D5D">
        <w:t>.</w:t>
      </w:r>
      <w:r>
        <w:t xml:space="preserve"> In fact, a UE, after firstly selecting a set of resources, could fail LBT, which would trigger an </w:t>
      </w:r>
      <w:r w:rsidRPr="009E2D5D">
        <w:t>LBT failure</w:t>
      </w:r>
      <w:r>
        <w:t xml:space="preserve"> at the MAC layer. </w:t>
      </w:r>
      <w:r w:rsidRPr="009E2D5D">
        <w:t xml:space="preserve">A </w:t>
      </w:r>
      <w:r>
        <w:t xml:space="preserve">possible way of handling such an LBT failure could be to issue </w:t>
      </w:r>
      <w:r w:rsidRPr="009E2D5D">
        <w:t>resource re-selection</w:t>
      </w:r>
      <w:r>
        <w:t xml:space="preserve"> at the MAC layer, which may introduce severe overhead and impede throughput.</w:t>
      </w:r>
    </w:p>
    <w:p w14:paraId="52FC48A0" w14:textId="2F6D9E45" w:rsidR="006919C2" w:rsidRDefault="006919C2" w:rsidP="006919C2">
      <w:pPr>
        <w:pStyle w:val="Caption"/>
      </w:pPr>
      <w:bookmarkStart w:id="44" w:name="_Ref111200179"/>
      <w:bookmarkStart w:id="45" w:name="_Toc111201069"/>
      <w:r>
        <w:t xml:space="preserve">Observation </w:t>
      </w:r>
      <w:r>
        <w:fldChar w:fldCharType="begin"/>
      </w:r>
      <w:r>
        <w:instrText>SEQ Observation \* ARABIC</w:instrText>
      </w:r>
      <w:r>
        <w:fldChar w:fldCharType="separate"/>
      </w:r>
      <w:r w:rsidR="0049154C">
        <w:rPr>
          <w:noProof/>
        </w:rPr>
        <w:t>4</w:t>
      </w:r>
      <w:r>
        <w:fldChar w:fldCharType="end"/>
      </w:r>
      <w:r>
        <w:t>: Rel-16 resource selection can introduce severe overhead due to re-selection in conjunction with LBT failure and lead to low throughput.</w:t>
      </w:r>
      <w:bookmarkEnd w:id="44"/>
      <w:bookmarkEnd w:id="45"/>
    </w:p>
    <w:p w14:paraId="7FAC5240" w14:textId="17733732" w:rsidR="006919C2" w:rsidRDefault="006919C2" w:rsidP="006919C2">
      <w:r>
        <w:t>For this reason</w:t>
      </w:r>
      <w:r w:rsidR="004D4429">
        <w:t>,</w:t>
      </w:r>
      <w:r>
        <w:t xml:space="preserve"> we want to introduce resource </w:t>
      </w:r>
      <w:r w:rsidR="004D4429">
        <w:t>selection</w:t>
      </w:r>
      <w:r w:rsidR="00245604">
        <w:t xml:space="preserve"> and reservation</w:t>
      </w:r>
      <w:r w:rsidR="004D4429">
        <w:t xml:space="preserve"> for multiple contiguous resources to provide the UE with</w:t>
      </w:r>
    </w:p>
    <w:p w14:paraId="3843225F" w14:textId="77777777" w:rsidR="004D4429" w:rsidRDefault="004D4429" w:rsidP="00F07F97">
      <w:pPr>
        <w:pStyle w:val="ListParagraph"/>
        <w:numPr>
          <w:ilvl w:val="0"/>
          <w:numId w:val="24"/>
        </w:numPr>
      </w:pPr>
      <w:r>
        <w:t>more time to complete LBT without triggering an LBT failure and a new selection step in the MAC</w:t>
      </w:r>
    </w:p>
    <w:p w14:paraId="028A71EE" w14:textId="0CD38D74" w:rsidR="004D4429" w:rsidRDefault="004D4429" w:rsidP="00F07F97">
      <w:pPr>
        <w:pStyle w:val="ListParagraph"/>
        <w:numPr>
          <w:ilvl w:val="0"/>
          <w:numId w:val="24"/>
        </w:numPr>
      </w:pPr>
      <w:r>
        <w:t xml:space="preserve">multiple contiguous resources in time to perform transmission bursts </w:t>
      </w:r>
      <w:r w:rsidR="00A62AC9">
        <w:t>(</w:t>
      </w:r>
      <w:r>
        <w:t>multiple TBs) and avoid to perform multiple channel accesses</w:t>
      </w:r>
    </w:p>
    <w:p w14:paraId="04652B84" w14:textId="77777777" w:rsidR="004D4429" w:rsidRPr="006919C2" w:rsidRDefault="004D4429" w:rsidP="006919C2"/>
    <w:p w14:paraId="365273FA" w14:textId="0B5DD06E" w:rsidR="004D4429" w:rsidRDefault="004D4429" w:rsidP="004D4429">
      <w:pPr>
        <w:pStyle w:val="Caption"/>
      </w:pPr>
      <w:bookmarkStart w:id="46" w:name="_Toc111201040"/>
      <w:r>
        <w:t xml:space="preserve">Proposal </w:t>
      </w:r>
      <w:r>
        <w:fldChar w:fldCharType="begin"/>
      </w:r>
      <w:r>
        <w:instrText>SEQ Proposal \* ARABIC</w:instrText>
      </w:r>
      <w:r>
        <w:fldChar w:fldCharType="separate"/>
      </w:r>
      <w:r w:rsidR="0049154C">
        <w:rPr>
          <w:noProof/>
        </w:rPr>
        <w:t>23</w:t>
      </w:r>
      <w:r>
        <w:fldChar w:fldCharType="end"/>
      </w:r>
      <w:r>
        <w:t xml:space="preserve">: A UE can </w:t>
      </w:r>
      <w:r w:rsidRPr="004D4429">
        <w:t xml:space="preserve">select </w:t>
      </w:r>
      <w:r w:rsidR="00245604">
        <w:t xml:space="preserve">and reserve </w:t>
      </w:r>
      <w:r>
        <w:t xml:space="preserve">a set of subchannels for a duration of N2 slots </w:t>
      </w:r>
      <w:r w:rsidRPr="004D4429">
        <w:t xml:space="preserve">in time </w:t>
      </w:r>
      <w:r>
        <w:t>where N2&gt;N1</w:t>
      </w:r>
      <w:r w:rsidRPr="004D4429">
        <w:t xml:space="preserve"> </w:t>
      </w:r>
      <w:r>
        <w:t xml:space="preserve">with N1 being the number </w:t>
      </w:r>
      <w:r w:rsidRPr="004D4429">
        <w:t xml:space="preserve">of TBs </w:t>
      </w:r>
      <w:r>
        <w:t>to be transmitted.</w:t>
      </w:r>
      <w:bookmarkEnd w:id="46"/>
    </w:p>
    <w:p w14:paraId="6BE3D5FE" w14:textId="77777777" w:rsidR="004D4429" w:rsidRDefault="004D4429" w:rsidP="004D4429">
      <w:pPr>
        <w:jc w:val="center"/>
      </w:pPr>
      <w:r w:rsidRPr="005E7293">
        <w:rPr>
          <w:noProof/>
        </w:rPr>
        <w:drawing>
          <wp:inline distT="0" distB="0" distL="0" distR="0" wp14:anchorId="65043484" wp14:editId="5E8904C5">
            <wp:extent cx="4808220" cy="143060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817631" cy="1433405"/>
                    </a:xfrm>
                    <a:prstGeom prst="rect">
                      <a:avLst/>
                    </a:prstGeom>
                  </pic:spPr>
                </pic:pic>
              </a:graphicData>
            </a:graphic>
          </wp:inline>
        </w:drawing>
      </w:r>
    </w:p>
    <w:p w14:paraId="1E9569B0" w14:textId="7F460140" w:rsidR="004D4429" w:rsidRDefault="004D4429" w:rsidP="004D4429">
      <w:pPr>
        <w:pStyle w:val="Caption"/>
        <w:jc w:val="center"/>
      </w:pPr>
      <w:r>
        <w:t xml:space="preserve">Figure </w:t>
      </w:r>
      <w:r>
        <w:fldChar w:fldCharType="begin"/>
      </w:r>
      <w:r>
        <w:instrText>SEQ Figure \* ARABIC</w:instrText>
      </w:r>
      <w:r>
        <w:fldChar w:fldCharType="separate"/>
      </w:r>
      <w:r w:rsidR="0049154C">
        <w:rPr>
          <w:noProof/>
        </w:rPr>
        <w:t>6</w:t>
      </w:r>
      <w:r>
        <w:fldChar w:fldCharType="end"/>
      </w:r>
      <w:r>
        <w:t xml:space="preserve">: </w:t>
      </w:r>
      <w:r w:rsidR="00A16D29">
        <w:t>Illustration of l</w:t>
      </w:r>
      <w:r>
        <w:t>ong selection enhancement</w:t>
      </w:r>
      <w:r w:rsidR="00C8654A">
        <w:t>.</w:t>
      </w:r>
    </w:p>
    <w:p w14:paraId="6C13B0D3" w14:textId="77777777" w:rsidR="006B2709" w:rsidRDefault="006B2709" w:rsidP="006B2709">
      <w:pPr>
        <w:jc w:val="center"/>
      </w:pPr>
      <w:r w:rsidRPr="00AF54D7">
        <w:rPr>
          <w:noProof/>
        </w:rPr>
        <w:drawing>
          <wp:inline distT="0" distB="0" distL="0" distR="0" wp14:anchorId="4A7F0472" wp14:editId="05DA67FA">
            <wp:extent cx="4762913" cy="1470787"/>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762913" cy="1470787"/>
                    </a:xfrm>
                    <a:prstGeom prst="rect">
                      <a:avLst/>
                    </a:prstGeom>
                  </pic:spPr>
                </pic:pic>
              </a:graphicData>
            </a:graphic>
          </wp:inline>
        </w:drawing>
      </w:r>
    </w:p>
    <w:p w14:paraId="29CE5806" w14:textId="41CD4953" w:rsidR="006B2709" w:rsidRPr="006B2709" w:rsidRDefault="006B2709" w:rsidP="006B2709">
      <w:pPr>
        <w:pStyle w:val="Caption"/>
        <w:jc w:val="center"/>
      </w:pPr>
      <w:r>
        <w:t xml:space="preserve">Figure </w:t>
      </w:r>
      <w:r>
        <w:fldChar w:fldCharType="begin"/>
      </w:r>
      <w:r>
        <w:instrText>SEQ Figure \* ARABIC</w:instrText>
      </w:r>
      <w:r>
        <w:fldChar w:fldCharType="separate"/>
      </w:r>
      <w:r w:rsidR="0049154C">
        <w:rPr>
          <w:noProof/>
        </w:rPr>
        <w:t>7</w:t>
      </w:r>
      <w:r>
        <w:fldChar w:fldCharType="end"/>
      </w:r>
      <w:r>
        <w:t xml:space="preserve">: </w:t>
      </w:r>
      <w:r w:rsidR="00503442">
        <w:t>Illustration of COT-level</w:t>
      </w:r>
      <w:r>
        <w:t xml:space="preserve"> long reservation</w:t>
      </w:r>
      <w:r w:rsidR="00C8654A">
        <w:t>.</w:t>
      </w:r>
    </w:p>
    <w:p w14:paraId="1D5DB9EE" w14:textId="62D328E3" w:rsidR="004D4429" w:rsidRDefault="00960E93" w:rsidP="004D4429">
      <w:r>
        <w:t xml:space="preserve">To tackle LBT uncertainty it may be beneficial to start LBT as soon as possible. For this reason, if the UE is not trying to align its transmission with that of another UE (as it will be presented in </w:t>
      </w:r>
      <w:r w:rsidR="002F30C4">
        <w:t xml:space="preserve">Section </w:t>
      </w:r>
      <w:r w:rsidR="002F30C4">
        <w:fldChar w:fldCharType="begin"/>
      </w:r>
      <w:r w:rsidR="002F30C4">
        <w:instrText xml:space="preserve"> REF _Ref110919063 \r \h </w:instrText>
      </w:r>
      <w:r w:rsidR="002F30C4">
        <w:fldChar w:fldCharType="separate"/>
      </w:r>
      <w:r w:rsidR="0049154C">
        <w:t>2.3.2.2</w:t>
      </w:r>
      <w:r w:rsidR="002F30C4">
        <w:fldChar w:fldCharType="end"/>
      </w:r>
      <w:r>
        <w:t>), it may be possible to avoid the random selection of the non-excluded resources, and rather select resources according to implementation</w:t>
      </w:r>
      <w:r w:rsidR="003A2C05">
        <w:t xml:space="preserve"> (e.g., towards the start of the selection window</w:t>
      </w:r>
      <w:r w:rsidR="00246F81">
        <w:t>, or aligning with some existing reservation to try to FDM with other UEs, as it will be further discussed later in the section</w:t>
      </w:r>
      <w:r w:rsidR="003A2C05">
        <w:t>)</w:t>
      </w:r>
      <w:r>
        <w:t xml:space="preserve">. </w:t>
      </w:r>
    </w:p>
    <w:p w14:paraId="7E2C559E" w14:textId="6B14319C" w:rsidR="00960E93" w:rsidRPr="004D4429" w:rsidRDefault="00960E93" w:rsidP="00960E93">
      <w:pPr>
        <w:pStyle w:val="Caption"/>
      </w:pPr>
      <w:bookmarkStart w:id="47" w:name="_Toc111201041"/>
      <w:r>
        <w:t xml:space="preserve">Proposal </w:t>
      </w:r>
      <w:r>
        <w:fldChar w:fldCharType="begin"/>
      </w:r>
      <w:r>
        <w:instrText>SEQ Proposal \* ARABIC</w:instrText>
      </w:r>
      <w:r>
        <w:fldChar w:fldCharType="separate"/>
      </w:r>
      <w:r w:rsidR="0049154C">
        <w:rPr>
          <w:noProof/>
        </w:rPr>
        <w:t>24</w:t>
      </w:r>
      <w:r>
        <w:fldChar w:fldCharType="end"/>
      </w:r>
      <w:r>
        <w:t xml:space="preserve">: </w:t>
      </w:r>
      <w:r w:rsidR="002C2EC4">
        <w:t>Alternatively to the random selection of resources within the selection window, a</w:t>
      </w:r>
      <w:r>
        <w:t xml:space="preserve"> UE can select a set of </w:t>
      </w:r>
      <w:r w:rsidR="002C2EC4">
        <w:t>resource</w:t>
      </w:r>
      <w:r w:rsidR="00E17692">
        <w:t>s</w:t>
      </w:r>
      <w:r w:rsidR="002C2EC4">
        <w:t xml:space="preserve"> based on implementation.</w:t>
      </w:r>
      <w:bookmarkEnd w:id="47"/>
    </w:p>
    <w:p w14:paraId="50F9AF35" w14:textId="77777777" w:rsidR="003A2D6E" w:rsidRPr="00171514" w:rsidRDefault="003A2D6E" w:rsidP="00945CB9"/>
    <w:p w14:paraId="0427ACF6" w14:textId="4E9C83B5" w:rsidR="004D4429" w:rsidRDefault="004D4429" w:rsidP="00AE1779">
      <w:pPr>
        <w:pStyle w:val="Heading5"/>
      </w:pPr>
      <w:r>
        <w:t>Resource selection</w:t>
      </w:r>
      <w:r w:rsidR="00571144">
        <w:t xml:space="preserve"> and reservation</w:t>
      </w:r>
      <w:r>
        <w:t xml:space="preserve"> </w:t>
      </w:r>
      <w:r w:rsidR="00BA2992">
        <w:t>at contention-slot granularity</w:t>
      </w:r>
    </w:p>
    <w:p w14:paraId="46B43CB1" w14:textId="791014FB" w:rsidR="000576CA" w:rsidRDefault="002C2EC4" w:rsidP="000576CA">
      <w:r>
        <w:t>In Rel-16 NR SL transmissions can start only at the slot boundary. In</w:t>
      </w:r>
      <w:r w:rsidRPr="002C2EC4">
        <w:t xml:space="preserve"> NR-U CG-PUSCH design </w:t>
      </w:r>
      <w:r>
        <w:t xml:space="preserve">micro-second level transmission starting points at the granularity of </w:t>
      </w:r>
      <w:r w:rsidR="00CA05DA">
        <w:t xml:space="preserve">contention slots of </w:t>
      </w:r>
      <m:oMath>
        <m:r>
          <w:rPr>
            <w:rFonts w:ascii="Cambria Math" w:hAnsi="Cambria Math"/>
          </w:rPr>
          <m:t>9 μs</m:t>
        </m:r>
      </m:oMath>
      <w:r>
        <w:t xml:space="preserve"> </w:t>
      </w:r>
      <w:r w:rsidRPr="002C2EC4">
        <w:t xml:space="preserve"> </w:t>
      </w:r>
      <w:r>
        <w:t xml:space="preserve">have been introduced to reduce intra-RAT collisions of UEs transmitting CG-PUSCH. Such </w:t>
      </w:r>
      <w:r w:rsidR="00D911E7">
        <w:t xml:space="preserve">contention </w:t>
      </w:r>
      <w:r>
        <w:t xml:space="preserve">slots are </w:t>
      </w:r>
      <w:r w:rsidRPr="002C2EC4">
        <w:t xml:space="preserve">introduced before </w:t>
      </w:r>
      <w:r>
        <w:t>and after the slot</w:t>
      </w:r>
      <w:r w:rsidRPr="002C2EC4">
        <w:t xml:space="preserve"> boundary</w:t>
      </w:r>
      <w:r>
        <w:t>. A</w:t>
      </w:r>
      <w:r w:rsidRPr="002C2EC4">
        <w:t xml:space="preserve"> UE </w:t>
      </w:r>
      <w:r>
        <w:t xml:space="preserve">can select one of this </w:t>
      </w:r>
      <w:r w:rsidR="00D911E7">
        <w:t xml:space="preserve">contention </w:t>
      </w:r>
      <w:r>
        <w:t>slot as transmission starting point according to a policy (e.g., randomly, or based on priority)</w:t>
      </w:r>
      <w:r w:rsidR="000576CA">
        <w:t>. A UE that complete</w:t>
      </w:r>
      <w:r w:rsidR="001B1C2F">
        <w:t>s</w:t>
      </w:r>
      <w:r w:rsidR="000576CA">
        <w:t xml:space="preserve"> the channel access procedure has to sense the channel before the </w:t>
      </w:r>
      <w:r w:rsidR="00B82C29">
        <w:t xml:space="preserve">contention </w:t>
      </w:r>
      <w:r w:rsidR="000576CA">
        <w:t>slot selected as transmission starting point and can start transmissions if the channel is detected as free</w:t>
      </w:r>
      <w:r w:rsidR="002F30C4">
        <w:t xml:space="preserve"> (e.g., as a part of the additional sensing under the Type 1 channel access in NR-U)</w:t>
      </w:r>
      <w:r w:rsidR="000576CA">
        <w:t xml:space="preserve">. Following this scheme, UEs that would transmit at the same slot boundary but select different </w:t>
      </w:r>
      <w:r w:rsidR="00B82C29">
        <w:t>content</w:t>
      </w:r>
      <w:r w:rsidR="00AD57DD">
        <w:t xml:space="preserve">ion </w:t>
      </w:r>
      <w:r w:rsidR="000576CA">
        <w:t xml:space="preserve">sots will result in the one selecting the earlier </w:t>
      </w:r>
      <w:r w:rsidR="00AD57DD">
        <w:t>content</w:t>
      </w:r>
      <w:r w:rsidR="009B463B">
        <w:t xml:space="preserve">ion </w:t>
      </w:r>
      <w:r w:rsidR="000576CA">
        <w:t>slot to have an advantage for starting transmissions (if that one finds the channel clear and start transmissions the second may find the channel busy and defer transmissions</w:t>
      </w:r>
      <w:r w:rsidR="002F30C4">
        <w:t xml:space="preserve">, as displayed in </w:t>
      </w:r>
      <w:r w:rsidR="002F30C4">
        <w:fldChar w:fldCharType="begin"/>
      </w:r>
      <w:r w:rsidR="002F30C4">
        <w:instrText xml:space="preserve"> REF _Ref101547164 \h </w:instrText>
      </w:r>
      <w:r w:rsidR="002F30C4">
        <w:fldChar w:fldCharType="separate"/>
      </w:r>
      <w:r w:rsidR="0049154C">
        <w:t xml:space="preserve">Figure </w:t>
      </w:r>
      <w:r w:rsidR="0049154C">
        <w:rPr>
          <w:noProof/>
        </w:rPr>
        <w:t>8</w:t>
      </w:r>
      <w:r w:rsidR="002F30C4">
        <w:fldChar w:fldCharType="end"/>
      </w:r>
      <w:r w:rsidR="000576CA">
        <w:t>)</w:t>
      </w:r>
      <w:r w:rsidR="002F30C4">
        <w:t>.</w:t>
      </w:r>
    </w:p>
    <w:p w14:paraId="7A15B8A5" w14:textId="3992903D" w:rsidR="000576CA" w:rsidRDefault="000576CA" w:rsidP="000576CA">
      <w:r>
        <w:t xml:space="preserve">For example, symbol #13 and symbol #0 can be divided into </w:t>
      </w:r>
      <m:oMath>
        <m:r>
          <w:rPr>
            <w:rFonts w:ascii="Cambria Math" w:hAnsi="Cambria Math"/>
          </w:rPr>
          <m:t>9 μs</m:t>
        </m:r>
      </m:oMath>
      <w:r>
        <w:t xml:space="preserve"> contention slots, each UE can select one of those contention slots as transmission starting point according to a criterion, synchronize the additional LBT to that point, and start transmission therein upon CCA. If the selected contention slot occurs in symbol #13, transmissions can start with CPE. Conversely, if the selected contention slot occurs in symbol #0, the UE can start transmissions via puncturing the AGC symbol.  </w:t>
      </w:r>
    </w:p>
    <w:p w14:paraId="2E599C56" w14:textId="3C203F77" w:rsidR="000576CA" w:rsidRPr="005310D4" w:rsidRDefault="000576CA" w:rsidP="000576CA">
      <w:pPr>
        <w:pStyle w:val="Caption"/>
      </w:pPr>
      <w:bookmarkStart w:id="48" w:name="_Ref102088876"/>
      <w:bookmarkStart w:id="49" w:name="_Toc102096629"/>
      <w:bookmarkStart w:id="50" w:name="b9"/>
      <w:bookmarkStart w:id="51" w:name="_Toc111201042"/>
      <w:r>
        <w:t xml:space="preserve">Proposal </w:t>
      </w:r>
      <w:r>
        <w:fldChar w:fldCharType="begin"/>
      </w:r>
      <w:r>
        <w:instrText>SEQ Proposal \* ARABIC</w:instrText>
      </w:r>
      <w:r>
        <w:fldChar w:fldCharType="separate"/>
      </w:r>
      <w:r w:rsidR="0049154C">
        <w:rPr>
          <w:noProof/>
        </w:rPr>
        <w:t>25</w:t>
      </w:r>
      <w:r>
        <w:fldChar w:fldCharType="end"/>
      </w:r>
      <w:bookmarkEnd w:id="48"/>
      <w:r>
        <w:t xml:space="preserve">: </w:t>
      </w:r>
      <w:r w:rsidR="002F30C4">
        <w:t xml:space="preserve">Introduce UEs </w:t>
      </w:r>
      <w:r>
        <w:t>starting</w:t>
      </w:r>
      <w:r w:rsidR="002F30C4">
        <w:t xml:space="preserve"> </w:t>
      </w:r>
      <w:r>
        <w:t xml:space="preserve">transmissions in one of a set of </w:t>
      </w:r>
      <w:r w:rsidR="009B463B" w:rsidRPr="00664C32">
        <w:t xml:space="preserve">contention </w:t>
      </w:r>
      <w:r w:rsidR="002F30C4" w:rsidRPr="00664C32">
        <w:t>slots</w:t>
      </w:r>
      <w:r>
        <w:t xml:space="preserve"> with granularity </w:t>
      </w:r>
      <m:oMath>
        <m:r>
          <m:rPr>
            <m:sty m:val="bi"/>
          </m:rPr>
          <w:rPr>
            <w:rFonts w:ascii="Cambria Math" w:hAnsi="Cambria Math"/>
          </w:rPr>
          <m:t>9 μs</m:t>
        </m:r>
      </m:oMath>
      <w:r>
        <w:t xml:space="preserve"> </w:t>
      </w:r>
      <w:r w:rsidR="002F30C4">
        <w:t>around the slot (or mini-slot if supported) boundary. The UE can start transmission with CPE</w:t>
      </w:r>
      <w:r w:rsidR="005F3BAB">
        <w:t>,</w:t>
      </w:r>
      <w:r w:rsidR="002F30C4">
        <w:t xml:space="preserve"> if the </w:t>
      </w:r>
      <w:r w:rsidR="009B463B">
        <w:t xml:space="preserve">contention </w:t>
      </w:r>
      <w:r w:rsidR="002F30C4">
        <w:t>slot is located before the boundary</w:t>
      </w:r>
      <w:r w:rsidR="005F3BAB">
        <w:t>,</w:t>
      </w:r>
      <w:r w:rsidR="002F30C4">
        <w:t xml:space="preserve"> or </w:t>
      </w:r>
      <w:r w:rsidR="00D20E74">
        <w:t xml:space="preserve">with </w:t>
      </w:r>
      <w:r w:rsidR="002F30C4">
        <w:t>AGC symbol puncturing</w:t>
      </w:r>
      <w:r w:rsidR="005F3BAB">
        <w:t>,</w:t>
      </w:r>
      <w:r w:rsidR="002F30C4">
        <w:t xml:space="preserve"> if the </w:t>
      </w:r>
      <w:r w:rsidR="009B463B">
        <w:t xml:space="preserve">contention </w:t>
      </w:r>
      <w:r w:rsidR="002F30C4">
        <w:t>slot is located after the boundary.</w:t>
      </w:r>
      <w:bookmarkEnd w:id="51"/>
      <w:r w:rsidR="002F30C4">
        <w:t xml:space="preserve"> </w:t>
      </w:r>
      <w:bookmarkEnd w:id="49"/>
    </w:p>
    <w:bookmarkEnd w:id="50"/>
    <w:p w14:paraId="3ECF559A" w14:textId="77777777" w:rsidR="000576CA" w:rsidRDefault="000576CA" w:rsidP="000576CA">
      <w:pPr>
        <w:keepNext/>
        <w:jc w:val="center"/>
      </w:pPr>
      <w:r>
        <w:rPr>
          <w:noProof/>
        </w:rPr>
        <w:drawing>
          <wp:inline distT="0" distB="0" distL="0" distR="0" wp14:anchorId="176A03CB" wp14:editId="59203C4A">
            <wp:extent cx="5329810" cy="1982470"/>
            <wp:effectExtent l="0" t="0" r="4445" b="0"/>
            <wp:docPr id="229" name="Picture 229"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graphical user interface&#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336207" cy="1984850"/>
                    </a:xfrm>
                    <a:prstGeom prst="rect">
                      <a:avLst/>
                    </a:prstGeom>
                  </pic:spPr>
                </pic:pic>
              </a:graphicData>
            </a:graphic>
          </wp:inline>
        </w:drawing>
      </w:r>
    </w:p>
    <w:p w14:paraId="3313BDED" w14:textId="580E3F98" w:rsidR="000576CA" w:rsidRDefault="000576CA" w:rsidP="000576CA">
      <w:pPr>
        <w:pStyle w:val="Caption"/>
        <w:jc w:val="center"/>
      </w:pPr>
      <w:bookmarkStart w:id="52" w:name="_Ref101547164"/>
      <w:bookmarkStart w:id="53" w:name="_Ref110918985"/>
      <w:r>
        <w:t xml:space="preserve">Figure </w:t>
      </w:r>
      <w:r>
        <w:fldChar w:fldCharType="begin"/>
      </w:r>
      <w:r>
        <w:instrText>SEQ Figure \* ARABIC</w:instrText>
      </w:r>
      <w:r>
        <w:fldChar w:fldCharType="separate"/>
      </w:r>
      <w:r w:rsidR="0049154C">
        <w:rPr>
          <w:noProof/>
        </w:rPr>
        <w:t>8</w:t>
      </w:r>
      <w:r>
        <w:fldChar w:fldCharType="end"/>
      </w:r>
      <w:bookmarkEnd w:id="52"/>
      <w:r>
        <w:t xml:space="preserve">: UE accessing the channel after LBT completion at one of a set of contention slot of length </w:t>
      </w:r>
      <m:oMath>
        <m:r>
          <m:rPr>
            <m:sty m:val="bi"/>
          </m:rPr>
          <w:rPr>
            <w:rFonts w:ascii="Cambria Math" w:hAnsi="Cambria Math"/>
          </w:rPr>
          <m:t>9 μs</m:t>
        </m:r>
      </m:oMath>
      <w:r>
        <w:t xml:space="preserve"> around the slot boundary.</w:t>
      </w:r>
      <w:bookmarkEnd w:id="53"/>
    </w:p>
    <w:p w14:paraId="3256F126" w14:textId="5D28426A" w:rsidR="000576CA" w:rsidRDefault="00C42D3F" w:rsidP="002C2EC4">
      <w:r>
        <w:t xml:space="preserve">Access with contention </w:t>
      </w:r>
      <w:r w:rsidR="00C2261B">
        <w:t>slots, if supported, should be considered in resource selection</w:t>
      </w:r>
      <w:r w:rsidR="00245604">
        <w:t xml:space="preserve"> and reservation</w:t>
      </w:r>
      <w:r w:rsidR="00C2261B">
        <w:t xml:space="preserve">. For example, two UEs could select the same resources in time and frequency, but with a different </w:t>
      </w:r>
      <w:r>
        <w:t xml:space="preserve">contention </w:t>
      </w:r>
      <w:r w:rsidR="00C2261B">
        <w:t>slot as transmission starting point.</w:t>
      </w:r>
      <w:r w:rsidR="00245604">
        <w:t xml:space="preserve"> If the first transmission is performed, the UE can communicate the reserved </w:t>
      </w:r>
      <w:r>
        <w:t xml:space="preserve">contention </w:t>
      </w:r>
      <w:r w:rsidR="00245604">
        <w:t>slot in the reservation in SCI-1.</w:t>
      </w:r>
    </w:p>
    <w:p w14:paraId="492CCBE9" w14:textId="7F4E5815" w:rsidR="00C2261B" w:rsidRPr="006919C2" w:rsidRDefault="00C2261B" w:rsidP="00C2261B">
      <w:pPr>
        <w:pStyle w:val="Caption"/>
      </w:pPr>
      <w:bookmarkStart w:id="54" w:name="_Ref110920628"/>
      <w:bookmarkStart w:id="55" w:name="_Ref110920620"/>
      <w:bookmarkStart w:id="56" w:name="_Toc111201043"/>
      <w:r>
        <w:t xml:space="preserve">Proposal </w:t>
      </w:r>
      <w:r>
        <w:fldChar w:fldCharType="begin"/>
      </w:r>
      <w:r>
        <w:instrText>SEQ Proposal \* ARABIC</w:instrText>
      </w:r>
      <w:r>
        <w:fldChar w:fldCharType="separate"/>
      </w:r>
      <w:r w:rsidR="0049154C">
        <w:rPr>
          <w:noProof/>
        </w:rPr>
        <w:t>26</w:t>
      </w:r>
      <w:r>
        <w:fldChar w:fldCharType="end"/>
      </w:r>
      <w:bookmarkEnd w:id="54"/>
      <w:r>
        <w:t xml:space="preserve">: Introduce the additional dimension of </w:t>
      </w:r>
      <w:r w:rsidR="00C42D3F">
        <w:t xml:space="preserve">contention </w:t>
      </w:r>
      <w:r>
        <w:t>slot in resource selection</w:t>
      </w:r>
      <w:r w:rsidR="00245604">
        <w:t xml:space="preserve"> and reservation</w:t>
      </w:r>
      <w:r>
        <w:t>.</w:t>
      </w:r>
      <w:r w:rsidR="008B0268">
        <w:t xml:space="preserve"> The </w:t>
      </w:r>
      <w:r w:rsidR="00C42D3F">
        <w:t xml:space="preserve">contention </w:t>
      </w:r>
      <w:r w:rsidR="008B0268">
        <w:t xml:space="preserve">slot can be selected according to one of the following policies: a) at random, b) </w:t>
      </w:r>
      <w:r w:rsidR="00B93F1E">
        <w:t xml:space="preserve">L1 </w:t>
      </w:r>
      <w:r w:rsidR="008B0268">
        <w:t xml:space="preserve">priority, c) </w:t>
      </w:r>
      <w:r w:rsidR="009845CF">
        <w:t xml:space="preserve">CAPC, d) </w:t>
      </w:r>
      <w:r w:rsidR="008B0268">
        <w:t xml:space="preserve">according to the transmitted channel/signal, d) a combinations of the </w:t>
      </w:r>
      <w:r w:rsidR="0051533A">
        <w:t xml:space="preserve">aforementioned </w:t>
      </w:r>
      <w:r w:rsidR="00C25497">
        <w:t>options</w:t>
      </w:r>
      <w:r w:rsidR="008B0268">
        <w:t>.</w:t>
      </w:r>
      <w:bookmarkEnd w:id="55"/>
      <w:bookmarkEnd w:id="56"/>
    </w:p>
    <w:p w14:paraId="04637042" w14:textId="77777777" w:rsidR="003A2D6E" w:rsidRPr="00171514" w:rsidRDefault="003A2D6E" w:rsidP="00945CB9"/>
    <w:p w14:paraId="4152FBA3" w14:textId="478EF1D6" w:rsidR="008B0268" w:rsidRDefault="008B0268" w:rsidP="00AE1779">
      <w:pPr>
        <w:pStyle w:val="Heading5"/>
      </w:pPr>
      <w:r>
        <w:t xml:space="preserve">Resource selection </w:t>
      </w:r>
      <w:r w:rsidR="0055321F">
        <w:t>and reservation with soft exclusion</w:t>
      </w:r>
    </w:p>
    <w:p w14:paraId="79E6134F" w14:textId="5E37B2E8" w:rsidR="008B0268" w:rsidRDefault="008B0268" w:rsidP="008B0268">
      <w:r>
        <w:t>There is a</w:t>
      </w:r>
      <w:r w:rsidRPr="00DC7D21">
        <w:t xml:space="preserve"> system-level impact of unused reserved resources due to LBT</w:t>
      </w:r>
      <w:r>
        <w:t xml:space="preserve"> failure. Consider for example a UE1 that successfully selects resources and broadcasts its reservation SCI-1. Such a UE1 can potentially fail to clear the LBT for channel access corresponding to future reserved resources. </w:t>
      </w:r>
      <w:r w:rsidRPr="009E2D5D">
        <w:t xml:space="preserve">Other UEs that </w:t>
      </w:r>
      <w:r>
        <w:t>decode</w:t>
      </w:r>
      <w:r w:rsidRPr="009E2D5D">
        <w:t xml:space="preserve"> the reservation SCI 1 from UE1 </w:t>
      </w:r>
      <w:r>
        <w:t>can exclude the said resources according to the exclusion step of resource selection, which can be wasteful</w:t>
      </w:r>
      <w:r w:rsidR="00EF3760">
        <w:t xml:space="preserve">, as remarked in </w:t>
      </w:r>
      <w:r w:rsidR="00EF3760">
        <w:fldChar w:fldCharType="begin"/>
      </w:r>
      <w:r w:rsidR="00EF3760">
        <w:instrText xml:space="preserve"> REF _Ref111030338 \h </w:instrText>
      </w:r>
      <w:r w:rsidR="00EF3760">
        <w:fldChar w:fldCharType="separate"/>
      </w:r>
      <w:r w:rsidR="0049154C">
        <w:t xml:space="preserve">Observation </w:t>
      </w:r>
      <w:r w:rsidR="0049154C">
        <w:rPr>
          <w:noProof/>
        </w:rPr>
        <w:t>3</w:t>
      </w:r>
      <w:r w:rsidR="00EF3760">
        <w:fldChar w:fldCharType="end"/>
      </w:r>
      <w:r w:rsidR="00EF3760">
        <w:t>.</w:t>
      </w:r>
    </w:p>
    <w:p w14:paraId="046B3866" w14:textId="2ED7ABA5" w:rsidR="00245604" w:rsidRDefault="008B0268" w:rsidP="008B0268">
      <w:r>
        <w:t xml:space="preserve">Enhancements to resource selection employing a less restrictive exclusion step could be, in principle, introduced to allow more UEs to select the same resource, and limit the system-wide inefficiency related to LBT uncertainty. In </w:t>
      </w:r>
      <w:r>
        <w:fldChar w:fldCharType="begin"/>
      </w:r>
      <w:r>
        <w:instrText xml:space="preserve"> REF _Ref110920628 \h </w:instrText>
      </w:r>
      <w:r>
        <w:fldChar w:fldCharType="separate"/>
      </w:r>
      <w:r w:rsidR="0049154C">
        <w:t xml:space="preserve">Proposal </w:t>
      </w:r>
      <w:r w:rsidR="0049154C">
        <w:rPr>
          <w:noProof/>
        </w:rPr>
        <w:t>26</w:t>
      </w:r>
      <w:r>
        <w:fldChar w:fldCharType="end"/>
      </w:r>
      <w:r>
        <w:t xml:space="preserve">, we advocated for introducing </w:t>
      </w:r>
      <w:r w:rsidR="00556A40">
        <w:t xml:space="preserve">contention </w:t>
      </w:r>
      <w:r>
        <w:t>slots as a new dimension for selection to separate and preempt transmissions on fully or  partially overlapping time/frequency resources (in terms of slots and subchannels).</w:t>
      </w:r>
      <w:r w:rsidR="00245604">
        <w:t xml:space="preserve"> When a UE1 decode</w:t>
      </w:r>
      <w:r w:rsidR="00295459">
        <w:t>s</w:t>
      </w:r>
      <w:r w:rsidR="00245604">
        <w:t xml:space="preserve"> a reservation in SCI-1 from UE2, if the reservation contains a </w:t>
      </w:r>
      <w:r w:rsidR="00556A40">
        <w:t xml:space="preserve">contention </w:t>
      </w:r>
      <w:r w:rsidR="00245604">
        <w:t>slot or a priority indication, then UE1 may be able to use this information in its resource selection step in the following manner:</w:t>
      </w:r>
    </w:p>
    <w:p w14:paraId="19245DD9" w14:textId="70D73155" w:rsidR="002D2646" w:rsidRDefault="00245604" w:rsidP="008941C4">
      <w:pPr>
        <w:pStyle w:val="ListParagraph"/>
        <w:numPr>
          <w:ilvl w:val="0"/>
          <w:numId w:val="33"/>
        </w:numPr>
      </w:pPr>
      <w:r>
        <w:t>Soft exclusion</w:t>
      </w:r>
      <w:r w:rsidR="002D2646">
        <w:t xml:space="preserve"> in PHY</w:t>
      </w:r>
      <w:r>
        <w:t>: the RSRP in the slot of the detected reservation is tested against the exclusion threshold</w:t>
      </w:r>
      <w:r w:rsidR="000843B4">
        <w:t xml:space="preserve"> (which depends on the priority level of the reservation)</w:t>
      </w:r>
      <w:r>
        <w:t xml:space="preserve">, but </w:t>
      </w:r>
      <w:r w:rsidR="002A302B">
        <w:t>if the RSRP is above threshold</w:t>
      </w:r>
      <w:r w:rsidR="00ED553B">
        <w:t xml:space="preserve"> the resource can still be selected with a later contention slot</w:t>
      </w:r>
      <w:r w:rsidR="00176A25">
        <w:t xml:space="preserve"> (described further in the enhanced selection step)</w:t>
      </w:r>
      <w:r w:rsidR="00DE72A0">
        <w:t>.</w:t>
      </w:r>
    </w:p>
    <w:p w14:paraId="6D484A6E" w14:textId="1ADD3690" w:rsidR="000733E4" w:rsidRDefault="002D2646" w:rsidP="008941C4">
      <w:pPr>
        <w:pStyle w:val="ListParagraph"/>
        <w:numPr>
          <w:ilvl w:val="0"/>
          <w:numId w:val="33"/>
        </w:numPr>
      </w:pPr>
      <w:r>
        <w:t xml:space="preserve">Soft exclusion report to MAC: instead of a set of candidate resources to be excluded, the report can include the set of </w:t>
      </w:r>
      <w:r w:rsidR="00D0100B">
        <w:t xml:space="preserve">excluded resources in the “soft” sense (candidate resources for which the associated RSRP is above threshold, which </w:t>
      </w:r>
      <w:r w:rsidR="00CA2A96">
        <w:t xml:space="preserve">should not prevent the MAC from </w:t>
      </w:r>
      <w:r w:rsidR="00F87279">
        <w:t>select</w:t>
      </w:r>
      <w:r w:rsidR="00C1336D">
        <w:t xml:space="preserve"> them as in the enhanced selection described below</w:t>
      </w:r>
      <w:r w:rsidR="00D0100B">
        <w:t>)</w:t>
      </w:r>
      <w:r>
        <w:t xml:space="preserve">, alongside </w:t>
      </w:r>
      <w:r w:rsidR="000733E4">
        <w:t>a supporting information related to the</w:t>
      </w:r>
      <w:r>
        <w:t xml:space="preserve"> reservation in SCI</w:t>
      </w:r>
      <w:r w:rsidR="002D43C9">
        <w:t>-1</w:t>
      </w:r>
      <w:r>
        <w:t xml:space="preserve"> for which the RSRP was tested.</w:t>
      </w:r>
    </w:p>
    <w:p w14:paraId="75D7B7B9" w14:textId="64A42234" w:rsidR="002D2646" w:rsidRDefault="000733E4" w:rsidP="00945CB9">
      <w:pPr>
        <w:pStyle w:val="ListParagraph"/>
        <w:numPr>
          <w:ilvl w:val="1"/>
          <w:numId w:val="33"/>
        </w:numPr>
      </w:pPr>
      <w:r>
        <w:t xml:space="preserve">The supporting information </w:t>
      </w:r>
      <w:r w:rsidR="008C092D">
        <w:t xml:space="preserve">(see </w:t>
      </w:r>
      <m:oMath>
        <m:sSub>
          <m:sSubPr>
            <m:ctrlPr>
              <w:rPr>
                <w:rFonts w:ascii="Cambria Math" w:hAnsi="Cambria Math"/>
                <w:i/>
              </w:rPr>
            </m:ctrlPr>
          </m:sSubPr>
          <m:e>
            <m:r>
              <w:rPr>
                <w:rFonts w:ascii="Cambria Math" w:hAnsi="Cambria Math"/>
              </w:rPr>
              <m:t>p</m:t>
            </m:r>
          </m:e>
          <m:sub>
            <m:r>
              <w:rPr>
                <w:rFonts w:ascii="Cambria Math" w:hAnsi="Cambria Math"/>
              </w:rPr>
              <m:t>i,j</m:t>
            </m:r>
          </m:sub>
        </m:sSub>
        <m:r>
          <w:rPr>
            <w:rFonts w:ascii="Cambria Math" w:hAnsi="Cambria Math"/>
          </w:rPr>
          <m:t xml:space="preserve"> in </m:t>
        </m:r>
        <m:r>
          <w:rPr>
            <w:rFonts w:ascii="Cambria Math" w:hAnsi="Cambria Math"/>
            <w:i/>
          </w:rPr>
          <w:fldChar w:fldCharType="begin"/>
        </m:r>
        <m:r>
          <m:rPr>
            <m:sty m:val="p"/>
          </m:rPr>
          <w:rPr>
            <w:rFonts w:ascii="Cambria Math" w:hAnsi="Cambria Math"/>
          </w:rPr>
          <m:t xml:space="preserve"> REF _Ref111042690 \h </m:t>
        </m:r>
        <m:r>
          <w:rPr>
            <w:rFonts w:ascii="Cambria Math" w:hAnsi="Cambria Math"/>
            <w:i/>
          </w:rPr>
        </m:r>
        <m:r>
          <w:rPr>
            <w:rFonts w:ascii="Cambria Math" w:hAnsi="Cambria Math"/>
            <w:i/>
          </w:rPr>
          <w:fldChar w:fldCharType="separate"/>
        </m:r>
        <m:r>
          <m:rPr>
            <m:sty m:val="p"/>
          </m:rPr>
          <w:rPr>
            <w:rFonts w:ascii="Cambria Math" w:hAnsi="Cambria Math"/>
          </w:rPr>
          <m:t xml:space="preserve">Figure </m:t>
        </m:r>
        <m:r>
          <m:rPr>
            <m:sty m:val="p"/>
          </m:rPr>
          <w:rPr>
            <w:rFonts w:ascii="Cambria Math" w:hAnsi="Cambria Math"/>
            <w:noProof/>
          </w:rPr>
          <m:t>9</m:t>
        </m:r>
        <m:r>
          <w:rPr>
            <w:rFonts w:ascii="Cambria Math" w:hAnsi="Cambria Math"/>
            <w:i/>
          </w:rPr>
          <w:fldChar w:fldCharType="end"/>
        </m:r>
      </m:oMath>
      <w:r w:rsidR="008C092D">
        <w:t xml:space="preserve">) </w:t>
      </w:r>
      <w:r>
        <w:t xml:space="preserve">related to the reservation can be </w:t>
      </w:r>
      <w:r w:rsidR="005B328C">
        <w:t>one of</w:t>
      </w:r>
      <w:r w:rsidR="007402E9">
        <w:t>: a)</w:t>
      </w:r>
      <w:r w:rsidR="00AC3E87">
        <w:t xml:space="preserve"> L1 priority, </w:t>
      </w:r>
      <w:r w:rsidR="00166811">
        <w:t xml:space="preserve">b) CAPC, c) </w:t>
      </w:r>
      <w:r w:rsidR="00556A40">
        <w:t xml:space="preserve">contention </w:t>
      </w:r>
      <w:r w:rsidR="00166811">
        <w:t>slot index</w:t>
      </w:r>
      <w:r w:rsidR="00614B8A">
        <w:t>.</w:t>
      </w:r>
      <w:r>
        <w:t xml:space="preserve"> </w:t>
      </w:r>
    </w:p>
    <w:p w14:paraId="5E2CE0B3" w14:textId="7B377280" w:rsidR="008B0268" w:rsidRDefault="00F87279" w:rsidP="008941C4">
      <w:pPr>
        <w:pStyle w:val="ListParagraph"/>
        <w:numPr>
          <w:ilvl w:val="0"/>
          <w:numId w:val="33"/>
        </w:numPr>
      </w:pPr>
      <w:r>
        <w:t xml:space="preserve">Enhanced resource </w:t>
      </w:r>
      <w:r w:rsidR="00784D6C">
        <w:t xml:space="preserve">selection </w:t>
      </w:r>
      <w:r w:rsidR="00575E18">
        <w:t>and reservation</w:t>
      </w:r>
      <w:r w:rsidR="00784D6C">
        <w:t>: the MAC selection step can consider the relation between the priorit</w:t>
      </w:r>
      <w:r w:rsidR="007264AF">
        <w:t>y</w:t>
      </w:r>
      <w:r w:rsidR="00784D6C">
        <w:t xml:space="preserve"> of the MAC PDU to b</w:t>
      </w:r>
      <w:r w:rsidR="00290D50">
        <w:t>e</w:t>
      </w:r>
      <w:r w:rsidR="00784D6C">
        <w:t xml:space="preserve"> transmitted and the soft exclusion report provided by the PHY according to the observed reservation</w:t>
      </w:r>
      <w:r w:rsidR="007C5C2E">
        <w:t>s</w:t>
      </w:r>
      <w:r w:rsidR="00245604">
        <w:t xml:space="preserve"> </w:t>
      </w:r>
      <w:r w:rsidR="001E0404">
        <w:t xml:space="preserve">to allow </w:t>
      </w:r>
      <w:r w:rsidR="002B7742">
        <w:t>resource selection</w:t>
      </w:r>
      <w:r w:rsidR="00AF2299">
        <w:t xml:space="preserve"> </w:t>
      </w:r>
      <w:r w:rsidR="00345DD8">
        <w:t xml:space="preserve">and reservation </w:t>
      </w:r>
      <w:r w:rsidR="00AF2299">
        <w:t>with the additional dimen</w:t>
      </w:r>
      <w:r w:rsidR="001B1387">
        <w:t>s</w:t>
      </w:r>
      <w:r w:rsidR="00AF2299">
        <w:t xml:space="preserve">ion of the </w:t>
      </w:r>
      <w:r w:rsidR="00556A40">
        <w:t xml:space="preserve">contention </w:t>
      </w:r>
      <w:r w:rsidR="00AF2299">
        <w:t>slot</w:t>
      </w:r>
      <w:r w:rsidR="001B1387">
        <w:t xml:space="preserve">, of </w:t>
      </w:r>
      <w:r w:rsidR="00D31AC6">
        <w:t xml:space="preserve">time/frequency resources that are potentially overlapped with those reserved by other UEs (see </w:t>
      </w:r>
      <w:r w:rsidR="00D31AC6">
        <w:fldChar w:fldCharType="begin"/>
      </w:r>
      <w:r w:rsidR="00D31AC6">
        <w:instrText xml:space="preserve"> REF _Ref111042690 \h </w:instrText>
      </w:r>
      <w:r w:rsidR="00D31AC6">
        <w:fldChar w:fldCharType="separate"/>
      </w:r>
      <w:r w:rsidR="0049154C">
        <w:t xml:space="preserve">Figure </w:t>
      </w:r>
      <w:r w:rsidR="0049154C">
        <w:rPr>
          <w:noProof/>
        </w:rPr>
        <w:t>9</w:t>
      </w:r>
      <w:r w:rsidR="00D31AC6">
        <w:fldChar w:fldCharType="end"/>
      </w:r>
      <w:r w:rsidR="00D31AC6">
        <w:t>).</w:t>
      </w:r>
      <w:r w:rsidR="00245604">
        <w:t xml:space="preserve"> </w:t>
      </w:r>
    </w:p>
    <w:p w14:paraId="4155C4DD" w14:textId="693B9D37" w:rsidR="000430DB" w:rsidRDefault="00784D6C" w:rsidP="000430DB">
      <w:pPr>
        <w:pStyle w:val="Caption"/>
      </w:pPr>
      <w:r w:rsidRPr="005E7293">
        <w:rPr>
          <w:noProof/>
        </w:rPr>
        <w:drawing>
          <wp:inline distT="0" distB="0" distL="0" distR="0" wp14:anchorId="6CF68E47" wp14:editId="3D34A4F8">
            <wp:extent cx="6332220" cy="2781300"/>
            <wp:effectExtent l="0" t="0" r="0" b="0"/>
            <wp:docPr id="230" name="Picture 5">
              <a:extLst xmlns:a="http://schemas.openxmlformats.org/drawingml/2006/main">
                <a:ext uri="{FF2B5EF4-FFF2-40B4-BE49-F238E27FC236}">
                  <a16:creationId xmlns:a16="http://schemas.microsoft.com/office/drawing/2014/main" id="{E89C443B-4D19-4B22-9E10-8290CC24DF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E89C443B-4D19-4B22-9E10-8290CC24DFD9}"/>
                        </a:ext>
                      </a:extLst>
                    </pic:cNvPr>
                    <pic:cNvPicPr>
                      <a:picLocks noChangeAspect="1"/>
                    </pic:cNvPicPr>
                  </pic:nvPicPr>
                  <pic:blipFill>
                    <a:blip r:embed="rId20"/>
                    <a:stretch>
                      <a:fillRect/>
                    </a:stretch>
                  </pic:blipFill>
                  <pic:spPr>
                    <a:xfrm>
                      <a:off x="0" y="0"/>
                      <a:ext cx="6332220" cy="2781300"/>
                    </a:xfrm>
                    <a:prstGeom prst="rect">
                      <a:avLst/>
                    </a:prstGeom>
                  </pic:spPr>
                </pic:pic>
              </a:graphicData>
            </a:graphic>
          </wp:inline>
        </w:drawing>
      </w:r>
    </w:p>
    <w:p w14:paraId="2F0B3EA4" w14:textId="6F87A466" w:rsidR="00784D6C" w:rsidRPr="00784D6C" w:rsidRDefault="00784D6C" w:rsidP="00571144">
      <w:pPr>
        <w:pStyle w:val="Caption"/>
        <w:jc w:val="center"/>
      </w:pPr>
      <w:bookmarkStart w:id="57" w:name="_Ref111042690"/>
      <w:r>
        <w:t xml:space="preserve">Figure </w:t>
      </w:r>
      <w:r>
        <w:fldChar w:fldCharType="begin"/>
      </w:r>
      <w:r>
        <w:instrText>SEQ Figure \* ARABIC</w:instrText>
      </w:r>
      <w:r>
        <w:fldChar w:fldCharType="separate"/>
      </w:r>
      <w:r w:rsidR="0049154C">
        <w:rPr>
          <w:noProof/>
        </w:rPr>
        <w:t>9</w:t>
      </w:r>
      <w:r>
        <w:fldChar w:fldCharType="end"/>
      </w:r>
      <w:bookmarkEnd w:id="57"/>
      <w:r>
        <w:t xml:space="preserve">: Resource selection in MAC according </w:t>
      </w:r>
      <w:r w:rsidR="000151D1">
        <w:t xml:space="preserve">with </w:t>
      </w:r>
      <w:r w:rsidR="0043212A">
        <w:t>soft exclusion of reserved resources and enhanced selection with contention slot dimension.</w:t>
      </w:r>
    </w:p>
    <w:p w14:paraId="2D870920" w14:textId="37AC29C3" w:rsidR="000D01E1" w:rsidRDefault="000430DB" w:rsidP="000430DB">
      <w:pPr>
        <w:pStyle w:val="Caption"/>
      </w:pPr>
      <w:bookmarkStart w:id="58" w:name="_Toc111201044"/>
      <w:r>
        <w:t xml:space="preserve">Proposal </w:t>
      </w:r>
      <w:r>
        <w:fldChar w:fldCharType="begin"/>
      </w:r>
      <w:r>
        <w:instrText>SEQ Proposal \* ARABIC</w:instrText>
      </w:r>
      <w:r>
        <w:fldChar w:fldCharType="separate"/>
      </w:r>
      <w:r w:rsidR="0049154C">
        <w:rPr>
          <w:noProof/>
        </w:rPr>
        <w:t>27</w:t>
      </w:r>
      <w:r>
        <w:fldChar w:fldCharType="end"/>
      </w:r>
      <w:r>
        <w:t xml:space="preserve">: </w:t>
      </w:r>
      <w:r w:rsidR="00BF4274">
        <w:t>Introduce the “soft</w:t>
      </w:r>
      <w:r w:rsidR="00571144">
        <w:t xml:space="preserve"> exclusion</w:t>
      </w:r>
      <w:r w:rsidR="00BF4274">
        <w:t>”</w:t>
      </w:r>
      <w:r w:rsidR="00571144">
        <w:t xml:space="preserve"> step </w:t>
      </w:r>
      <w:r w:rsidR="00BF4274">
        <w:t xml:space="preserve">in </w:t>
      </w:r>
      <w:r w:rsidR="00571144">
        <w:t xml:space="preserve">resource selection, </w:t>
      </w:r>
      <w:r w:rsidR="00D357E6">
        <w:t>with associated report</w:t>
      </w:r>
      <w:r w:rsidR="00BF4274">
        <w:t xml:space="preserve"> </w:t>
      </w:r>
      <w:r w:rsidR="00205A5B">
        <w:t>from the</w:t>
      </w:r>
      <w:r w:rsidR="00BF4274">
        <w:t xml:space="preserve"> </w:t>
      </w:r>
      <w:r w:rsidR="00571144">
        <w:t xml:space="preserve">PHY </w:t>
      </w:r>
      <w:r w:rsidR="002D6AEA">
        <w:t>to the MAC</w:t>
      </w:r>
      <w:r w:rsidR="00205A5B">
        <w:t xml:space="preserve"> containing</w:t>
      </w:r>
      <w:r w:rsidR="002D6AEA">
        <w:t xml:space="preserve"> </w:t>
      </w:r>
      <w:r w:rsidR="00BF4274">
        <w:t>the set of excluded resources alongside a supporting information</w:t>
      </w:r>
      <w:r w:rsidR="00205A5B">
        <w:t xml:space="preserve"> for each exclusion</w:t>
      </w:r>
      <w:r w:rsidR="00591F6E">
        <w:t xml:space="preserve">. </w:t>
      </w:r>
      <w:r w:rsidR="004529B8">
        <w:t>T</w:t>
      </w:r>
      <w:r w:rsidR="009E7F00">
        <w:t xml:space="preserve">he </w:t>
      </w:r>
      <w:r w:rsidR="00680D35">
        <w:t>excluded resources can still be selected in MAC.</w:t>
      </w:r>
      <w:bookmarkEnd w:id="58"/>
    </w:p>
    <w:p w14:paraId="59896965" w14:textId="6D2F96EA" w:rsidR="000D01E1" w:rsidRPr="000D01E1" w:rsidRDefault="000D01E1" w:rsidP="000D01E1">
      <w:pPr>
        <w:pStyle w:val="Caption"/>
      </w:pPr>
      <w:bookmarkStart w:id="59" w:name="_Toc111201045"/>
      <w:r>
        <w:t xml:space="preserve">Proposal </w:t>
      </w:r>
      <w:fldSimple w:instr=" SEQ Proposal \* ARABIC ">
        <w:r w:rsidR="0049154C">
          <w:rPr>
            <w:noProof/>
          </w:rPr>
          <w:t>28</w:t>
        </w:r>
      </w:fldSimple>
      <w:r>
        <w:t xml:space="preserve">: Candidates for the supporting information related to the observed reservations are: a) L1 priority, b) CAPC, c) </w:t>
      </w:r>
      <w:r w:rsidR="00556A40">
        <w:t xml:space="preserve">contention </w:t>
      </w:r>
      <w:r>
        <w:t>slot index</w:t>
      </w:r>
      <w:r w:rsidR="00BF4274">
        <w:t xml:space="preserve"> of the reservation that triggered the soft exclusion</w:t>
      </w:r>
      <w:r>
        <w:t>.</w:t>
      </w:r>
      <w:bookmarkEnd w:id="59"/>
    </w:p>
    <w:p w14:paraId="4CA5A1CF" w14:textId="28D866DB" w:rsidR="000430DB" w:rsidRDefault="000D01E1" w:rsidP="000D01E1">
      <w:pPr>
        <w:pStyle w:val="Caption"/>
      </w:pPr>
      <w:bookmarkStart w:id="60" w:name="_Toc111201046"/>
      <w:r>
        <w:t xml:space="preserve">Proposal </w:t>
      </w:r>
      <w:fldSimple w:instr=" SEQ Proposal \* ARABIC ">
        <w:r w:rsidR="0049154C">
          <w:rPr>
            <w:noProof/>
          </w:rPr>
          <w:t>29</w:t>
        </w:r>
      </w:fldSimple>
      <w:r>
        <w:t>: Introduce a modified resource selection</w:t>
      </w:r>
      <w:r w:rsidR="006635A1">
        <w:t xml:space="preserve"> and reservation</w:t>
      </w:r>
      <w:r>
        <w:t xml:space="preserve"> step, where t</w:t>
      </w:r>
      <w:r w:rsidR="00571144">
        <w:t xml:space="preserve">he MAC can use the </w:t>
      </w:r>
      <w:r w:rsidR="00205A5B">
        <w:t xml:space="preserve">soft-exclusion </w:t>
      </w:r>
      <w:r w:rsidR="00571144">
        <w:t xml:space="preserve">report </w:t>
      </w:r>
      <w:r w:rsidR="00571144" w:rsidDel="00BF4274">
        <w:t>to</w:t>
      </w:r>
      <w:r w:rsidR="00571144" w:rsidDel="000D01E1">
        <w:t xml:space="preserve"> </w:t>
      </w:r>
      <w:r w:rsidR="00BF4274">
        <w:t xml:space="preserve">still select </w:t>
      </w:r>
      <w:r w:rsidR="006635A1">
        <w:t xml:space="preserve">and reserve </w:t>
      </w:r>
      <w:r w:rsidR="00BF4274">
        <w:t xml:space="preserve">any of the candidate resources, with the constraint that excluded resources can be selected only with a later </w:t>
      </w:r>
      <w:r w:rsidR="00556A40">
        <w:t xml:space="preserve">contention </w:t>
      </w:r>
      <w:r w:rsidR="00BF4274">
        <w:t>slot.</w:t>
      </w:r>
      <w:bookmarkEnd w:id="60"/>
    </w:p>
    <w:p w14:paraId="35C29E5E" w14:textId="77777777" w:rsidR="003A2D6E" w:rsidRPr="00171514" w:rsidRDefault="003A2D6E" w:rsidP="00945CB9"/>
    <w:p w14:paraId="3C288513" w14:textId="0E7CAED0" w:rsidR="00571144" w:rsidRDefault="00571144" w:rsidP="00AE1779">
      <w:pPr>
        <w:pStyle w:val="Heading5"/>
      </w:pPr>
      <w:r>
        <w:t xml:space="preserve">Resource </w:t>
      </w:r>
      <w:r w:rsidR="000449C7">
        <w:t>pre-emption before and after COT start</w:t>
      </w:r>
    </w:p>
    <w:p w14:paraId="6CBA24F4" w14:textId="7F769DE0" w:rsidR="00571144" w:rsidRPr="003A01AE" w:rsidRDefault="003A01AE" w:rsidP="004F0F8F">
      <w:r>
        <w:t>Shortly before transmitting</w:t>
      </w:r>
      <w:r w:rsidR="00957264">
        <w:t xml:space="preserve">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rsidR="00957264">
        <w:t xml:space="preserve"> before transmission start </w:t>
      </w:r>
      <w:r w:rsidR="00E16298">
        <w:fldChar w:fldCharType="begin"/>
      </w:r>
      <w:r w:rsidR="00E16298">
        <w:instrText xml:space="preserve"> REF _Ref111181192 \r \h </w:instrText>
      </w:r>
      <w:r w:rsidR="00E16298">
        <w:fldChar w:fldCharType="separate"/>
      </w:r>
      <w:r w:rsidR="0049154C">
        <w:t xml:space="preserve">[2] </w:t>
      </w:r>
      <w:r w:rsidR="00E16298">
        <w:fldChar w:fldCharType="end"/>
      </w:r>
      <w:r w:rsidR="00957264">
        <w:t>)</w:t>
      </w:r>
      <w:r>
        <w:t xml:space="preserve">, a UE re-evaluates the set of </w:t>
      </w:r>
      <w:r w:rsidR="003977D3">
        <w:t>selected</w:t>
      </w:r>
      <w:r>
        <w:t xml:space="preserve"> resources, to check whether its intended transmission is still suitable, taking account of late-arriving</w:t>
      </w:r>
      <w:r w:rsidR="006B4D4A">
        <w:t xml:space="preserve"> </w:t>
      </w:r>
      <w:r w:rsidR="00E76AE9">
        <w:t xml:space="preserve">reservation </w:t>
      </w:r>
      <w:r w:rsidR="006B4D4A">
        <w:t>SCI</w:t>
      </w:r>
      <w:r w:rsidR="00E76AE9">
        <w:t>-1</w:t>
      </w:r>
      <w:r>
        <w:t xml:space="preserve">. If the selected resources </w:t>
      </w:r>
      <w:r w:rsidR="001A693E">
        <w:t xml:space="preserve">are </w:t>
      </w:r>
      <w:r>
        <w:t xml:space="preserve">to be excluded (the </w:t>
      </w:r>
      <w:r w:rsidR="007D64CB">
        <w:t>RSRP associated with the reservation is above threshold</w:t>
      </w:r>
      <w:r>
        <w:t>), then</w:t>
      </w:r>
      <w:r w:rsidR="000B2651">
        <w:t>,</w:t>
      </w:r>
      <w:r>
        <w:t xml:space="preserve"> instead of triggering resource re-selection</w:t>
      </w:r>
      <w:r w:rsidR="000B2651">
        <w:t>,</w:t>
      </w:r>
      <w:r>
        <w:t xml:space="preserve"> the UE could just change the selection of the </w:t>
      </w:r>
      <w:r w:rsidR="00556A40">
        <w:t xml:space="preserve">contention </w:t>
      </w:r>
      <w:r>
        <w:t xml:space="preserve">slot according to the mutual priority between the data to be transmitted and the late-arriving reservation. </w:t>
      </w:r>
    </w:p>
    <w:p w14:paraId="093D5945" w14:textId="03EA11B9" w:rsidR="000430DB" w:rsidRDefault="000430DB" w:rsidP="000430DB">
      <w:pPr>
        <w:pStyle w:val="Caption"/>
      </w:pPr>
      <w:bookmarkStart w:id="61" w:name="_Ref110930276"/>
      <w:bookmarkStart w:id="62" w:name="_Toc111201047"/>
      <w:r w:rsidRPr="0061173D">
        <w:t xml:space="preserve">Proposal </w:t>
      </w:r>
      <w:r w:rsidRPr="0061173D">
        <w:fldChar w:fldCharType="begin"/>
      </w:r>
      <w:r w:rsidRPr="008E1478">
        <w:instrText>SEQ Proposal \* ARABIC</w:instrText>
      </w:r>
      <w:r w:rsidRPr="00945CB9">
        <w:fldChar w:fldCharType="separate"/>
      </w:r>
      <w:r w:rsidR="0049154C">
        <w:rPr>
          <w:noProof/>
        </w:rPr>
        <w:t>30</w:t>
      </w:r>
      <w:r w:rsidRPr="0061173D">
        <w:fldChar w:fldCharType="end"/>
      </w:r>
      <w:bookmarkEnd w:id="61"/>
      <w:r>
        <w:t xml:space="preserve">: </w:t>
      </w:r>
      <w:r w:rsidR="004F0F8F">
        <w:t xml:space="preserve">Introduce </w:t>
      </w:r>
      <w:r w:rsidR="00556A40">
        <w:t xml:space="preserve">contention </w:t>
      </w:r>
      <w:r w:rsidR="004F0F8F">
        <w:t xml:space="preserve">slot selection adjustment (select a later </w:t>
      </w:r>
      <w:r w:rsidR="00556A40">
        <w:t xml:space="preserve">contention </w:t>
      </w:r>
      <w:r w:rsidR="004F0F8F">
        <w:t>slot) in last-minute evaluation to respect the late-coming reservation</w:t>
      </w:r>
      <w:r w:rsidR="001F5925">
        <w:t xml:space="preserve"> for the same TX starting point</w:t>
      </w:r>
      <w:r w:rsidR="004F0F8F">
        <w:t xml:space="preserve">, </w:t>
      </w:r>
      <w:r w:rsidR="00EF317F">
        <w:t xml:space="preserve">in case it has higher-priority, </w:t>
      </w:r>
      <w:r w:rsidR="004F0F8F">
        <w:t>and still potentially transmit if the transmission associated with the reservation is not performed.</w:t>
      </w:r>
      <w:bookmarkEnd w:id="62"/>
    </w:p>
    <w:p w14:paraId="45401101" w14:textId="0E0FE785" w:rsidR="004F0F8F" w:rsidRDefault="004F0F8F" w:rsidP="004F0F8F">
      <w:r>
        <w:t>It is also possible that a late-coming higher-priority reservation from a UE2 is reserving some resources that would fall within the COT of UE1 if the channel access of UE1 is completed. In that case</w:t>
      </w:r>
      <w:r w:rsidR="00CB3875">
        <w:t>,</w:t>
      </w:r>
      <w:r>
        <w:t xml:space="preserve"> UE1 could </w:t>
      </w:r>
      <w:r w:rsidR="00EA3AC2">
        <w:t>trigger resource re-selection</w:t>
      </w:r>
      <w:r w:rsidR="00B541D5">
        <w:t xml:space="preserve"> and </w:t>
      </w:r>
      <w:r w:rsidR="001018A6">
        <w:t>target</w:t>
      </w:r>
      <w:r w:rsidR="00A75A87">
        <w:t xml:space="preserve"> a transmission starting point</w:t>
      </w:r>
      <w:r w:rsidR="00313625">
        <w:t xml:space="preserve"> that is no</w:t>
      </w:r>
      <w:r w:rsidR="00C80C1D">
        <w:t>t earlier than the</w:t>
      </w:r>
      <w:r w:rsidR="002E3201">
        <w:t xml:space="preserve"> one </w:t>
      </w:r>
      <w:r w:rsidR="00B64C91">
        <w:t>from the reservation</w:t>
      </w:r>
      <w:r w:rsidR="00B60C08">
        <w:t xml:space="preserve"> (see </w:t>
      </w:r>
      <w:r w:rsidR="002512BB">
        <w:fldChar w:fldCharType="begin"/>
      </w:r>
      <w:r w:rsidR="002512BB">
        <w:instrText xml:space="preserve"> REF _Ref111200215 \h </w:instrText>
      </w:r>
      <w:r w:rsidR="002512BB">
        <w:fldChar w:fldCharType="separate"/>
      </w:r>
      <w:r w:rsidR="0049154C">
        <w:t xml:space="preserve">Figure </w:t>
      </w:r>
      <w:r w:rsidR="0049154C">
        <w:rPr>
          <w:noProof/>
        </w:rPr>
        <w:t>10</w:t>
      </w:r>
      <w:r w:rsidR="002512BB">
        <w:fldChar w:fldCharType="end"/>
      </w:r>
      <w:r w:rsidR="00B60C08">
        <w:t>)</w:t>
      </w:r>
      <w:r>
        <w:t>. In this case, the reservation from UE1 would be honored (UE1 has the chance to complete channel access and occupy the medium)</w:t>
      </w:r>
      <w:r w:rsidR="001018A6">
        <w:t xml:space="preserve"> and inter-UE blocking of </w:t>
      </w:r>
      <w:r w:rsidR="00C7541D">
        <w:t>higher-priority transmissions avoided</w:t>
      </w:r>
      <w:r>
        <w:t xml:space="preserve">. </w:t>
      </w:r>
      <w:r w:rsidR="004229F5">
        <w:t xml:space="preserve">We can consider a </w:t>
      </w:r>
      <w:r w:rsidR="00996E7E">
        <w:t xml:space="preserve">window </w:t>
      </w:r>
      <w:r w:rsidR="0099205E">
        <w:t xml:space="preserve">controlled by a </w:t>
      </w:r>
      <w:r w:rsidR="00A831DF">
        <w:t xml:space="preserve">parameter T </w:t>
      </w:r>
      <w:r w:rsidR="0021024E">
        <w:t xml:space="preserve">from the </w:t>
      </w:r>
      <w:r w:rsidR="00A7086E">
        <w:t xml:space="preserve">target TX starting point of UE1 </w:t>
      </w:r>
      <w:r w:rsidR="00996E7E">
        <w:t>within which UE</w:t>
      </w:r>
      <w:r w:rsidR="00960042">
        <w:t>1</w:t>
      </w:r>
      <w:r w:rsidR="00996E7E">
        <w:t xml:space="preserve"> is willing to </w:t>
      </w:r>
      <w:r w:rsidR="00960042">
        <w:t>trigger re-selection based on a reservation from UE2 with transmission start within the window</w:t>
      </w:r>
      <w:r w:rsidR="00996E7E">
        <w:t>.</w:t>
      </w:r>
    </w:p>
    <w:p w14:paraId="7C9C755E" w14:textId="077313F3" w:rsidR="00034F37" w:rsidRDefault="00034F37" w:rsidP="004F0F8F">
      <w:r>
        <w:t>Motivations to honor the incoming reservation could be</w:t>
      </w:r>
      <w:r w:rsidR="00052CCC">
        <w:t>:</w:t>
      </w:r>
    </w:p>
    <w:p w14:paraId="40180426" w14:textId="4CFBBD49" w:rsidR="00052CCC" w:rsidRDefault="00052CCC" w:rsidP="00052CCC">
      <w:pPr>
        <w:pStyle w:val="ListParagraph"/>
        <w:numPr>
          <w:ilvl w:val="0"/>
          <w:numId w:val="65"/>
        </w:numPr>
      </w:pPr>
      <w:r>
        <w:t>LBT of UE2 would be blocked by UE1’s transmission</w:t>
      </w:r>
      <w:r w:rsidR="00654B57">
        <w:t xml:space="preserve"> (inter-UE blocking)</w:t>
      </w:r>
    </w:p>
    <w:p w14:paraId="6F0952DF" w14:textId="50E03FF6" w:rsidR="00052CCC" w:rsidRDefault="00063589" w:rsidP="00052CCC">
      <w:pPr>
        <w:pStyle w:val="ListParagraph"/>
        <w:numPr>
          <w:ilvl w:val="0"/>
          <w:numId w:val="65"/>
        </w:numPr>
      </w:pPr>
      <w:r>
        <w:t xml:space="preserve">UE1 and </w:t>
      </w:r>
      <w:r w:rsidR="007C55BA">
        <w:t xml:space="preserve">UE2 </w:t>
      </w:r>
      <w:r w:rsidR="009076DE">
        <w:t>allocated overlapping resources for their PSSCH</w:t>
      </w:r>
      <w:r w:rsidR="00654B57">
        <w:t xml:space="preserve"> (interference)</w:t>
      </w:r>
    </w:p>
    <w:p w14:paraId="4BF0CAD1" w14:textId="77777777" w:rsidR="00654B57" w:rsidRPr="004F0F8F" w:rsidRDefault="00654B57" w:rsidP="00945CB9">
      <w:pPr>
        <w:pStyle w:val="ListParagraph"/>
      </w:pPr>
    </w:p>
    <w:p w14:paraId="74DD62A6" w14:textId="5ED8DF6E" w:rsidR="000430DB" w:rsidRDefault="000430DB" w:rsidP="000430DB">
      <w:pPr>
        <w:pStyle w:val="Caption"/>
      </w:pPr>
      <w:bookmarkStart w:id="63" w:name="_Ref110929102"/>
      <w:bookmarkStart w:id="64" w:name="_Toc111201048"/>
      <w:r w:rsidRPr="0061173D">
        <w:t xml:space="preserve">Proposal </w:t>
      </w:r>
      <w:r w:rsidRPr="00E23E74">
        <w:fldChar w:fldCharType="begin"/>
      </w:r>
      <w:r w:rsidRPr="008E1478">
        <w:instrText>SEQ Proposal \* ARABIC</w:instrText>
      </w:r>
      <w:r w:rsidRPr="00945CB9">
        <w:fldChar w:fldCharType="separate"/>
      </w:r>
      <w:r w:rsidR="0049154C">
        <w:rPr>
          <w:noProof/>
        </w:rPr>
        <w:t>31</w:t>
      </w:r>
      <w:r w:rsidRPr="00E23E74">
        <w:fldChar w:fldCharType="end"/>
      </w:r>
      <w:bookmarkEnd w:id="63"/>
      <w:r w:rsidRPr="0061173D">
        <w:t xml:space="preserve">: </w:t>
      </w:r>
      <w:r w:rsidR="00996E7E" w:rsidRPr="0061173D">
        <w:t>Introduce</w:t>
      </w:r>
      <w:r w:rsidR="00D2544F" w:rsidRPr="008E1478">
        <w:t xml:space="preserve"> </w:t>
      </w:r>
      <w:r w:rsidR="002B030A" w:rsidRPr="008E1478">
        <w:t xml:space="preserve">Triggering resource re-selection in the last minute evaluation step </w:t>
      </w:r>
      <w:r w:rsidR="00C42A55" w:rsidRPr="008E1478">
        <w:t xml:space="preserve">if a </w:t>
      </w:r>
      <w:r w:rsidR="00782D75" w:rsidRPr="008E1478">
        <w:t xml:space="preserve">higher-priority </w:t>
      </w:r>
      <w:r w:rsidR="00C42A55" w:rsidRPr="008E1478">
        <w:t>rese</w:t>
      </w:r>
      <w:r w:rsidR="00B16A23" w:rsidRPr="008E1478">
        <w:t xml:space="preserve">rvation </w:t>
      </w:r>
      <w:r w:rsidR="00782D75" w:rsidRPr="008E1478">
        <w:t>is detected with TX start time within a wi</w:t>
      </w:r>
      <w:r w:rsidR="00B4414D" w:rsidRPr="008E1478">
        <w:t xml:space="preserve">thin </w:t>
      </w:r>
      <w:r w:rsidR="00D20E2E" w:rsidRPr="008E1478">
        <w:t xml:space="preserve">a </w:t>
      </w:r>
      <w:r w:rsidR="009F61C5">
        <w:t xml:space="preserve">preemption </w:t>
      </w:r>
      <w:r w:rsidR="00D20E2E" w:rsidRPr="0061173D">
        <w:t>window of siz</w:t>
      </w:r>
      <w:r w:rsidR="00D20E2E" w:rsidRPr="00E23E74">
        <w:t xml:space="preserve">e T from the </w:t>
      </w:r>
      <w:r w:rsidR="00F52CD3" w:rsidRPr="00E23E74">
        <w:t xml:space="preserve">target TX start point </w:t>
      </w:r>
      <w:r w:rsidR="004D53E8" w:rsidRPr="008E1478">
        <w:t>the own transmiss</w:t>
      </w:r>
      <w:r w:rsidR="001F164C" w:rsidRPr="008E1478">
        <w:t>ion.</w:t>
      </w:r>
      <w:bookmarkEnd w:id="64"/>
    </w:p>
    <w:p w14:paraId="5D5D5C41" w14:textId="064A419A" w:rsidR="00982A9E" w:rsidRDefault="00F753E2" w:rsidP="00982A9E">
      <w:pPr>
        <w:jc w:val="center"/>
      </w:pPr>
      <w:r w:rsidRPr="00F753E2">
        <w:rPr>
          <w:noProof/>
        </w:rPr>
        <w:drawing>
          <wp:inline distT="0" distB="0" distL="0" distR="0" wp14:anchorId="69C36DA3" wp14:editId="29083942">
            <wp:extent cx="6332220" cy="2196465"/>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332220" cy="2196465"/>
                    </a:xfrm>
                    <a:prstGeom prst="rect">
                      <a:avLst/>
                    </a:prstGeom>
                  </pic:spPr>
                </pic:pic>
              </a:graphicData>
            </a:graphic>
          </wp:inline>
        </w:drawing>
      </w:r>
    </w:p>
    <w:p w14:paraId="33B5B7EA" w14:textId="5F8BC6AA" w:rsidR="00982A9E" w:rsidRPr="0061173D" w:rsidRDefault="00982A9E" w:rsidP="00945CB9">
      <w:pPr>
        <w:pStyle w:val="Caption"/>
        <w:jc w:val="center"/>
      </w:pPr>
      <w:bookmarkStart w:id="65" w:name="_Ref111200215"/>
      <w:r>
        <w:t xml:space="preserve">Figure </w:t>
      </w:r>
      <w:r>
        <w:fldChar w:fldCharType="begin"/>
      </w:r>
      <w:r>
        <w:instrText>SEQ Figure \* ARABIC</w:instrText>
      </w:r>
      <w:r>
        <w:fldChar w:fldCharType="separate"/>
      </w:r>
      <w:r w:rsidR="0049154C">
        <w:rPr>
          <w:noProof/>
        </w:rPr>
        <w:t>10</w:t>
      </w:r>
      <w:r>
        <w:fldChar w:fldCharType="end"/>
      </w:r>
      <w:bookmarkEnd w:id="65"/>
      <w:r>
        <w:t xml:space="preserve">: </w:t>
      </w:r>
      <w:r w:rsidR="00EF54FC">
        <w:t xml:space="preserve">Resource re-selection </w:t>
      </w:r>
      <w:r w:rsidR="004F5410">
        <w:t>in last-minute evaluation due to high</w:t>
      </w:r>
      <w:r w:rsidR="005E2478">
        <w:t>-priority reservation’ preemption window</w:t>
      </w:r>
      <w:r w:rsidRPr="006B08D0">
        <w:t>.</w:t>
      </w:r>
    </w:p>
    <w:p w14:paraId="5BA57BE3" w14:textId="06F0598F" w:rsidR="00BF17B2" w:rsidRDefault="0026629E" w:rsidP="00BF17B2">
      <w:r>
        <w:t xml:space="preserve">Inter-UE blocking, i.e., the inability for a </w:t>
      </w:r>
      <w:r w:rsidR="007E66F3">
        <w:t xml:space="preserve">UE2 to complete channel access </w:t>
      </w:r>
      <w:r w:rsidR="00C33221">
        <w:t>if a UE1 is already transmitting</w:t>
      </w:r>
      <w:r w:rsidR="00542CFB">
        <w:t xml:space="preserve"> (even on non-interfering subchannels) due to LBT BW overlapping, can be contrasted in resource selection</w:t>
      </w:r>
      <w:r w:rsidR="00BF17B2">
        <w:t>. The UE</w:t>
      </w:r>
      <w:r w:rsidR="001606A9">
        <w:t>1 behavior</w:t>
      </w:r>
      <w:r w:rsidR="00BF17B2">
        <w:t xml:space="preserve"> can </w:t>
      </w:r>
      <w:r w:rsidR="00C37C48">
        <w:t xml:space="preserve">be to </w:t>
      </w:r>
      <w:r w:rsidR="00BB3329">
        <w:t>exclude from</w:t>
      </w:r>
      <w:r w:rsidR="00BF17B2">
        <w:t xml:space="preserve"> the selection</w:t>
      </w:r>
      <w:r w:rsidR="00BB3329">
        <w:t xml:space="preserve"> window</w:t>
      </w:r>
      <w:r w:rsidR="00BF17B2">
        <w:t xml:space="preserve"> </w:t>
      </w:r>
      <w:r w:rsidR="00296095">
        <w:t xml:space="preserve">the slots prior to the indicated TX </w:t>
      </w:r>
      <w:r w:rsidR="00BF17B2">
        <w:t xml:space="preserve">starting </w:t>
      </w:r>
      <w:r w:rsidR="00296095">
        <w:t xml:space="preserve">point </w:t>
      </w:r>
      <w:r w:rsidR="00BF17B2">
        <w:t xml:space="preserve">indicated in </w:t>
      </w:r>
      <w:r w:rsidR="00B03191">
        <w:t>UE2’s</w:t>
      </w:r>
      <w:r w:rsidR="00BF17B2">
        <w:t xml:space="preserve"> reservation</w:t>
      </w:r>
      <w:r w:rsidR="00892921">
        <w:t xml:space="preserve"> (see </w:t>
      </w:r>
      <w:r w:rsidR="00892921">
        <w:fldChar w:fldCharType="begin"/>
      </w:r>
      <w:r w:rsidR="00892921">
        <w:instrText xml:space="preserve"> REF _Ref111184949 \h </w:instrText>
      </w:r>
      <w:r w:rsidR="00892921">
        <w:fldChar w:fldCharType="separate"/>
      </w:r>
      <w:r w:rsidR="0049154C">
        <w:t xml:space="preserve">Figure </w:t>
      </w:r>
      <w:r w:rsidR="0049154C">
        <w:rPr>
          <w:b/>
          <w:bCs/>
          <w:noProof/>
        </w:rPr>
        <w:t>11</w:t>
      </w:r>
      <w:r w:rsidR="00892921">
        <w:fldChar w:fldCharType="end"/>
      </w:r>
      <w:r w:rsidR="00892921">
        <w:t>)</w:t>
      </w:r>
      <w:r w:rsidR="00B03191">
        <w:t>.</w:t>
      </w:r>
      <w:r w:rsidR="00892921">
        <w:t xml:space="preserve"> </w:t>
      </w:r>
    </w:p>
    <w:p w14:paraId="04CD3C76" w14:textId="5873568C" w:rsidR="00BF17B2" w:rsidRDefault="00BF17B2" w:rsidP="00982A9E">
      <w:pPr>
        <w:pStyle w:val="Caption"/>
      </w:pPr>
      <w:bookmarkStart w:id="66" w:name="_Ref110930529"/>
      <w:bookmarkStart w:id="67" w:name="_Toc111201049"/>
      <w:r>
        <w:t xml:space="preserve">Proposal </w:t>
      </w:r>
      <w:r>
        <w:fldChar w:fldCharType="begin"/>
      </w:r>
      <w:r>
        <w:instrText>SEQ Proposal \* ARABIC</w:instrText>
      </w:r>
      <w:r>
        <w:fldChar w:fldCharType="separate"/>
      </w:r>
      <w:r w:rsidR="0049154C">
        <w:rPr>
          <w:noProof/>
        </w:rPr>
        <w:t>32</w:t>
      </w:r>
      <w:r>
        <w:fldChar w:fldCharType="end"/>
      </w:r>
      <w:bookmarkEnd w:id="66"/>
      <w:r>
        <w:t xml:space="preserve">: </w:t>
      </w:r>
      <w:r w:rsidR="00BE640E">
        <w:t>Introduce a</w:t>
      </w:r>
      <w:r w:rsidR="00F778C4">
        <w:t>n exclusion region</w:t>
      </w:r>
      <w:r w:rsidR="00BE640E">
        <w:t xml:space="preserve"> in the resource selection step so that a UE1’s MAC can exclude slots from selection </w:t>
      </w:r>
      <w:r w:rsidR="004474EF">
        <w:t>before the</w:t>
      </w:r>
      <w:r w:rsidR="00BE640E" w:rsidDel="004474EF">
        <w:t xml:space="preserve"> </w:t>
      </w:r>
      <w:r w:rsidR="00BE640E">
        <w:t xml:space="preserve">active </w:t>
      </w:r>
      <w:r w:rsidR="008C0AFE">
        <w:t xml:space="preserve">higher-priority </w:t>
      </w:r>
      <w:r w:rsidR="00BE640E">
        <w:t xml:space="preserve">reservation with overlapping </w:t>
      </w:r>
      <w:r w:rsidR="003C1E0C">
        <w:t>LBT BW</w:t>
      </w:r>
      <w:r w:rsidR="005F0802">
        <w:t>.</w:t>
      </w:r>
      <w:bookmarkEnd w:id="67"/>
    </w:p>
    <w:p w14:paraId="38839397" w14:textId="0C6D5AD8" w:rsidR="009F5130" w:rsidRDefault="009F5130" w:rsidP="009F5130">
      <w:pPr>
        <w:pStyle w:val="Caption"/>
        <w:jc w:val="center"/>
      </w:pPr>
      <w:r w:rsidRPr="009F5130">
        <w:rPr>
          <w:noProof/>
        </w:rPr>
        <w:drawing>
          <wp:inline distT="0" distB="0" distL="0" distR="0" wp14:anchorId="5A42D6C0" wp14:editId="51356C20">
            <wp:extent cx="3185436" cy="1272650"/>
            <wp:effectExtent l="0" t="0" r="0" b="381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185436" cy="1272650"/>
                    </a:xfrm>
                    <a:prstGeom prst="rect">
                      <a:avLst/>
                    </a:prstGeom>
                  </pic:spPr>
                </pic:pic>
              </a:graphicData>
            </a:graphic>
          </wp:inline>
        </w:drawing>
      </w:r>
    </w:p>
    <w:p w14:paraId="67826725" w14:textId="5ABE8C59" w:rsidR="00BE640E" w:rsidRPr="00BE640E" w:rsidRDefault="00B43C45" w:rsidP="00945CB9">
      <w:pPr>
        <w:pStyle w:val="Caption"/>
        <w:jc w:val="center"/>
      </w:pPr>
      <w:bookmarkStart w:id="68" w:name="_Ref111184949"/>
      <w:r>
        <w:t xml:space="preserve">Figure </w:t>
      </w:r>
      <w:r w:rsidR="001F3CA1">
        <w:rPr>
          <w:b w:val="0"/>
        </w:rPr>
        <w:fldChar w:fldCharType="begin"/>
      </w:r>
      <w:r w:rsidR="001F3CA1">
        <w:rPr>
          <w:b w:val="0"/>
          <w:bCs w:val="0"/>
        </w:rPr>
        <w:instrText xml:space="preserve"> SEQ Figure \* ARABIC </w:instrText>
      </w:r>
      <w:r w:rsidR="001F3CA1">
        <w:rPr>
          <w:b w:val="0"/>
        </w:rPr>
        <w:fldChar w:fldCharType="separate"/>
      </w:r>
      <w:r w:rsidR="0049154C">
        <w:rPr>
          <w:b w:val="0"/>
          <w:bCs w:val="0"/>
          <w:noProof/>
        </w:rPr>
        <w:t>11</w:t>
      </w:r>
      <w:r w:rsidR="001F3CA1">
        <w:rPr>
          <w:b w:val="0"/>
        </w:rPr>
        <w:fldChar w:fldCharType="end"/>
      </w:r>
      <w:bookmarkEnd w:id="68"/>
      <w:r>
        <w:t xml:space="preserve">: </w:t>
      </w:r>
      <w:r w:rsidR="009F5130">
        <w:t xml:space="preserve">Exclusion region before high priority reservations in </w:t>
      </w:r>
      <w:r w:rsidR="00CA1192">
        <w:t>resource selection to avoid</w:t>
      </w:r>
      <w:r w:rsidR="0073007E">
        <w:t xml:space="preserve"> inter-UE blocking</w:t>
      </w:r>
      <w:r w:rsidR="008D41BC">
        <w:t>.</w:t>
      </w:r>
    </w:p>
    <w:p w14:paraId="689C3B8E" w14:textId="3A99930C" w:rsidR="000430DB" w:rsidRDefault="00996E7E" w:rsidP="00EB6A50">
      <w:pPr>
        <w:pStyle w:val="ListParagraph"/>
        <w:ind w:left="0"/>
      </w:pPr>
      <w:r>
        <w:t>In case</w:t>
      </w:r>
      <w:r w:rsidR="00BF17B2" w:rsidDel="00A63CF1">
        <w:t xml:space="preserve"> </w:t>
      </w:r>
      <w:r w:rsidR="00A63CF1">
        <w:t>that re-selection is not an option and UE1 is willing to start transmitting over a COT</w:t>
      </w:r>
      <w:r w:rsidR="00367DC9">
        <w:t xml:space="preserve"> (for example there is enough margin between UE1’s COT start and UE2’s reservation)</w:t>
      </w:r>
      <w:r w:rsidR="00CD55DA">
        <w:t>, UE1 can still</w:t>
      </w:r>
      <w:r w:rsidR="00F45030" w:rsidDel="00367DC9">
        <w:t xml:space="preserve"> </w:t>
      </w:r>
      <w:r w:rsidR="00F45030">
        <w:t xml:space="preserve">consider taking actions to honor higher-priority reservations that falls within the COT. The UE1 could simply </w:t>
      </w:r>
      <w:r w:rsidR="00950328">
        <w:t>stop transmitting</w:t>
      </w:r>
      <w:r w:rsidR="00F45030">
        <w:t xml:space="preserve"> (for example T slots before </w:t>
      </w:r>
      <w:r w:rsidR="00FA3F7C">
        <w:t>the time indicated in the reservation</w:t>
      </w:r>
      <w:r w:rsidR="0010622F">
        <w:t xml:space="preserve"> and for the whole duration of the reservation</w:t>
      </w:r>
      <w:r w:rsidR="00F45030">
        <w:t>), or in some cases, share the COT with the reserving UE2. In the COT sharing case, UE2 may or may not be eligible for sharing the COT of UE1. In one case UE1 may signal COT sharing (for example if UE2 is a destination during the COT), then UE2 will determine its eligibility, for example, based on the presence of data for UE1. In another case, UE1 may signal COT sharing to UE2 only if the information that UE2 has data for UE1 is available, which can be obtained for example by adding a destination sub-field in the SCI reservation.</w:t>
      </w:r>
    </w:p>
    <w:p w14:paraId="60CDBE60" w14:textId="5B64F407" w:rsidR="00F45030" w:rsidRDefault="00F45030" w:rsidP="00F45030">
      <w:pPr>
        <w:pStyle w:val="Caption"/>
      </w:pPr>
      <w:bookmarkStart w:id="69" w:name="_Ref110930006"/>
      <w:bookmarkStart w:id="70" w:name="_Toc111201050"/>
      <w:r>
        <w:t xml:space="preserve">Proposal </w:t>
      </w:r>
      <w:r>
        <w:fldChar w:fldCharType="begin"/>
      </w:r>
      <w:r>
        <w:instrText>SEQ Proposal \* ARABIC</w:instrText>
      </w:r>
      <w:r>
        <w:fldChar w:fldCharType="separate"/>
      </w:r>
      <w:r w:rsidR="0049154C">
        <w:rPr>
          <w:noProof/>
        </w:rPr>
        <w:t>33</w:t>
      </w:r>
      <w:r>
        <w:fldChar w:fldCharType="end"/>
      </w:r>
      <w:bookmarkEnd w:id="69"/>
      <w:r>
        <w:t xml:space="preserve">: Introduce </w:t>
      </w:r>
      <w:r w:rsidR="00FA3F7C">
        <w:t xml:space="preserve">UE1 </w:t>
      </w:r>
      <w:r w:rsidR="00071E2D" w:rsidRPr="005143CD">
        <w:t>s</w:t>
      </w:r>
      <w:r w:rsidR="004E3E95" w:rsidRPr="005143CD">
        <w:t>topping transmissions</w:t>
      </w:r>
      <w:r w:rsidR="00FA3F7C" w:rsidRPr="005143CD">
        <w:t xml:space="preserve"> </w:t>
      </w:r>
      <w:r w:rsidR="00FA3F7C">
        <w:t xml:space="preserve">T slots before the transmission time </w:t>
      </w:r>
      <w:r w:rsidR="005143CD">
        <w:t xml:space="preserve">and for the whole transmission time </w:t>
      </w:r>
      <w:r w:rsidR="00FA3F7C">
        <w:t>indicated in a higher priority-reservation sent from UE2.</w:t>
      </w:r>
      <w:bookmarkEnd w:id="70"/>
    </w:p>
    <w:p w14:paraId="6B20EBF2" w14:textId="475661CA" w:rsidR="000D01E1" w:rsidRDefault="00FA3F7C" w:rsidP="00A45208">
      <w:pPr>
        <w:pStyle w:val="Caption"/>
      </w:pPr>
      <w:bookmarkStart w:id="71" w:name="_Ref110930014"/>
      <w:bookmarkStart w:id="72" w:name="_Toc111201051"/>
      <w:r>
        <w:t xml:space="preserve">Proposal </w:t>
      </w:r>
      <w:r>
        <w:fldChar w:fldCharType="begin"/>
      </w:r>
      <w:r>
        <w:instrText>SEQ Proposal \* ARABIC</w:instrText>
      </w:r>
      <w:r>
        <w:fldChar w:fldCharType="separate"/>
      </w:r>
      <w:r w:rsidR="0049154C">
        <w:rPr>
          <w:noProof/>
        </w:rPr>
        <w:t>34</w:t>
      </w:r>
      <w:r>
        <w:fldChar w:fldCharType="end"/>
      </w:r>
      <w:bookmarkEnd w:id="71"/>
      <w:r>
        <w:t>: Introduce UE1 indicating COT sharing to UE2, based on UE2 being a destination in UE1’s COT, and a transmission time indicated by a reservation from UE2. UE2 can determine if the channel access with COT sharing can be used, based on UE1 being the destination for UE2’s transmission.</w:t>
      </w:r>
      <w:bookmarkEnd w:id="72"/>
      <w:r>
        <w:t xml:space="preserve"> </w:t>
      </w:r>
    </w:p>
    <w:p w14:paraId="6DF47165" w14:textId="1F89533E" w:rsidR="00996E7E" w:rsidRDefault="000D01E1" w:rsidP="000D01E1">
      <w:pPr>
        <w:pStyle w:val="Caption"/>
      </w:pPr>
      <w:bookmarkStart w:id="73" w:name="_Toc111201052"/>
      <w:r>
        <w:t xml:space="preserve">Proposal </w:t>
      </w:r>
      <w:r>
        <w:fldChar w:fldCharType="begin"/>
      </w:r>
      <w:r>
        <w:instrText>SEQ Proposal \* ARABIC</w:instrText>
      </w:r>
      <w:r>
        <w:fldChar w:fldCharType="separate"/>
      </w:r>
      <w:r w:rsidR="0049154C">
        <w:rPr>
          <w:noProof/>
        </w:rPr>
        <w:t>35</w:t>
      </w:r>
      <w:r>
        <w:fldChar w:fldCharType="end"/>
      </w:r>
      <w:r>
        <w:t>: Introduce a destination indication in SCI-1 reservation to facilitate COT sharing towards the reserving UE</w:t>
      </w:r>
      <w:r w:rsidR="00FA3F7C">
        <w:t>.</w:t>
      </w:r>
      <w:bookmarkEnd w:id="73"/>
      <w:r w:rsidR="00FA3F7C">
        <w:t xml:space="preserve"> </w:t>
      </w:r>
    </w:p>
    <w:p w14:paraId="7EFB044F" w14:textId="49E814BC" w:rsidR="00BF17B2" w:rsidRDefault="00FD2D9C" w:rsidP="00BF17B2">
      <w:pPr>
        <w:jc w:val="center"/>
      </w:pPr>
      <w:r w:rsidRPr="00FD2D9C">
        <w:rPr>
          <w:noProof/>
        </w:rPr>
        <w:drawing>
          <wp:inline distT="0" distB="0" distL="0" distR="0" wp14:anchorId="06129BD2" wp14:editId="12F0894E">
            <wp:extent cx="4000847" cy="1638442"/>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000847" cy="1638442"/>
                    </a:xfrm>
                    <a:prstGeom prst="rect">
                      <a:avLst/>
                    </a:prstGeom>
                  </pic:spPr>
                </pic:pic>
              </a:graphicData>
            </a:graphic>
          </wp:inline>
        </w:drawing>
      </w:r>
    </w:p>
    <w:p w14:paraId="42B9ABBC" w14:textId="17E9158B" w:rsidR="00BF17B2" w:rsidRPr="00BF17B2" w:rsidRDefault="00BF17B2" w:rsidP="00BF17B2">
      <w:pPr>
        <w:pStyle w:val="Caption"/>
        <w:jc w:val="center"/>
      </w:pPr>
      <w:r>
        <w:t xml:space="preserve">Figure </w:t>
      </w:r>
      <w:r>
        <w:fldChar w:fldCharType="begin"/>
      </w:r>
      <w:r>
        <w:instrText>SEQ Figure \* ARABIC</w:instrText>
      </w:r>
      <w:r>
        <w:fldChar w:fldCharType="separate"/>
      </w:r>
      <w:r w:rsidR="0049154C">
        <w:rPr>
          <w:noProof/>
        </w:rPr>
        <w:t>12</w:t>
      </w:r>
      <w:r>
        <w:fldChar w:fldCharType="end"/>
      </w:r>
      <w:r>
        <w:t xml:space="preserve">: Illustration of </w:t>
      </w:r>
      <w:r>
        <w:fldChar w:fldCharType="begin"/>
      </w:r>
      <w:r>
        <w:instrText xml:space="preserve"> REF _Ref110930006 \h </w:instrText>
      </w:r>
      <w:r>
        <w:fldChar w:fldCharType="separate"/>
      </w:r>
      <w:r w:rsidR="0049154C">
        <w:t xml:space="preserve">Proposal </w:t>
      </w:r>
      <w:r w:rsidR="0049154C">
        <w:rPr>
          <w:noProof/>
        </w:rPr>
        <w:t>33</w:t>
      </w:r>
      <w:r>
        <w:fldChar w:fldCharType="end"/>
      </w:r>
      <w:r>
        <w:t xml:space="preserve"> and </w:t>
      </w:r>
      <w:r>
        <w:fldChar w:fldCharType="begin"/>
      </w:r>
      <w:r>
        <w:instrText xml:space="preserve"> REF _Ref110930014 \h </w:instrText>
      </w:r>
      <w:r>
        <w:fldChar w:fldCharType="separate"/>
      </w:r>
      <w:r w:rsidR="0049154C">
        <w:t xml:space="preserve">Proposal </w:t>
      </w:r>
      <w:r w:rsidR="0049154C">
        <w:rPr>
          <w:noProof/>
        </w:rPr>
        <w:t>34</w:t>
      </w:r>
      <w:r>
        <w:fldChar w:fldCharType="end"/>
      </w:r>
      <w:r>
        <w:t>.</w:t>
      </w:r>
    </w:p>
    <w:p w14:paraId="78A28167" w14:textId="284A7F7E" w:rsidR="00BA5059" w:rsidRDefault="00EB6A50" w:rsidP="00EB6A50">
      <w:pPr>
        <w:pStyle w:val="ListParagraph"/>
        <w:ind w:left="0"/>
      </w:pPr>
      <w:r>
        <w:t>The package of enhancements is designed such as a UE with small</w:t>
      </w:r>
      <w:r w:rsidR="00A45208">
        <w:t xml:space="preserve"> </w:t>
      </w:r>
      <w:r>
        <w:t>activity but high priority is protected, and capable of preempting resources in a Rel-16/Rel-17 fashion.</w:t>
      </w:r>
      <w:r w:rsidR="00A5305C">
        <w:t xml:space="preserve"> Within this package, that provides to UEs the flexibility of competing against each other with LBT and resolve potential conflicts based on priority (thus TDM-</w:t>
      </w:r>
      <w:proofErr w:type="spellStart"/>
      <w:r w:rsidR="00A5305C">
        <w:t>ing</w:t>
      </w:r>
      <w:proofErr w:type="spellEnd"/>
      <w:r w:rsidR="00A5305C">
        <w:t xml:space="preserve">), there is the possibility for the UEs to rather </w:t>
      </w:r>
      <w:r w:rsidR="000430DB">
        <w:t>adopt</w:t>
      </w:r>
      <w:r w:rsidR="00A5305C">
        <w:t xml:space="preserve"> a non-competitive behavior </w:t>
      </w:r>
      <w:r w:rsidR="000430DB">
        <w:t>within the SL-U RAT (thus FDM-</w:t>
      </w:r>
      <w:proofErr w:type="spellStart"/>
      <w:r w:rsidR="000430DB">
        <w:t>ing</w:t>
      </w:r>
      <w:proofErr w:type="spellEnd"/>
      <w:r w:rsidR="000430DB">
        <w:t>). In order to boost the FDM behavior some additional designs are required, which are outlined in the following</w:t>
      </w:r>
    </w:p>
    <w:p w14:paraId="57795849" w14:textId="77777777" w:rsidR="00BA5059" w:rsidRDefault="00BA5059" w:rsidP="005407BF"/>
    <w:p w14:paraId="683E3C76" w14:textId="4EA2EA18" w:rsidR="00A44402" w:rsidRDefault="005E2052" w:rsidP="00AE1779">
      <w:pPr>
        <w:pStyle w:val="Heading4"/>
      </w:pPr>
      <w:bookmarkStart w:id="74" w:name="_Enhancements_for_FDM"/>
      <w:bookmarkStart w:id="75" w:name="_Ref110919063"/>
      <w:bookmarkEnd w:id="74"/>
      <w:r>
        <w:t xml:space="preserve">Enhancements for FDM </w:t>
      </w:r>
      <w:bookmarkEnd w:id="75"/>
      <w:r>
        <w:t>operation</w:t>
      </w:r>
    </w:p>
    <w:p w14:paraId="08356069" w14:textId="048CABD0" w:rsidR="005407BF" w:rsidRDefault="000430DB" w:rsidP="000430DB">
      <w:pPr>
        <w:pStyle w:val="ListParagraph"/>
        <w:ind w:left="0"/>
      </w:pPr>
      <w:r>
        <w:t xml:space="preserve">Consider small/medium-activity UEs, that seek to obtain channel access for frequency resources at the granularity of SL subchannels. </w:t>
      </w:r>
      <w:r w:rsidR="00B612B3" w:rsidRPr="00B612B3">
        <w:t xml:space="preserve">Under the </w:t>
      </w:r>
      <w:r w:rsidR="00B612B3">
        <w:t>selection/</w:t>
      </w:r>
      <w:r w:rsidR="00B612B3" w:rsidRPr="00B612B3">
        <w:t xml:space="preserve">reservation framework, if we allow different SL </w:t>
      </w:r>
      <w:r w:rsidR="00B612B3">
        <w:t>transmitters</w:t>
      </w:r>
      <w:r w:rsidR="00B612B3" w:rsidRPr="00B612B3">
        <w:t xml:space="preserve"> to FDM in different </w:t>
      </w:r>
      <w:r w:rsidR="00B612B3">
        <w:t>subchannels</w:t>
      </w:r>
      <w:r w:rsidR="00B612B3" w:rsidRPr="00B612B3">
        <w:t xml:space="preserve"> and start the COT at the same time with some </w:t>
      </w:r>
      <w:r w:rsidR="00B612B3">
        <w:t xml:space="preserve">distributed </w:t>
      </w:r>
      <w:r w:rsidR="00B612B3" w:rsidRPr="00B612B3">
        <w:t>coordinat</w:t>
      </w:r>
      <w:r w:rsidR="00B612B3">
        <w:t>ion in</w:t>
      </w:r>
      <w:r w:rsidR="00B612B3" w:rsidRPr="00B612B3">
        <w:t xml:space="preserve"> channel access, the </w:t>
      </w:r>
      <w:r w:rsidR="00B612B3">
        <w:t>selected/</w:t>
      </w:r>
      <w:r w:rsidR="00B612B3" w:rsidRPr="00B612B3">
        <w:t>reserved COT resource</w:t>
      </w:r>
      <w:r w:rsidR="00B612B3">
        <w:t>s</w:t>
      </w:r>
      <w:r w:rsidR="00B612B3" w:rsidRPr="00B612B3">
        <w:t xml:space="preserve"> could be better utilized</w:t>
      </w:r>
      <w:r w:rsidR="00B612B3">
        <w:t xml:space="preserve">. </w:t>
      </w:r>
      <w:r>
        <w:t>To enabling FDM operation, such UEs should strive to synchronize the transmission starting point (potentially via aligning the LBT procedure) and access the channel at the same time thus avoiding inter-UE blocking. Based on the enhancements listed above, some additional enhancements can be considered to favor this behavior.</w:t>
      </w:r>
      <w:r w:rsidR="00EB6A50">
        <w:t xml:space="preserve"> The package includes:</w:t>
      </w:r>
    </w:p>
    <w:p w14:paraId="36C3AE92" w14:textId="5A4ECC9D" w:rsidR="00A45208" w:rsidRDefault="00A45208" w:rsidP="00945CB9">
      <w:pPr>
        <w:pStyle w:val="ListParagraph"/>
        <w:numPr>
          <w:ilvl w:val="0"/>
          <w:numId w:val="43"/>
        </w:numPr>
      </w:pPr>
      <w:r>
        <w:t>Reservation-assisted resource selection for transmission start alignment</w:t>
      </w:r>
    </w:p>
    <w:p w14:paraId="105A5144" w14:textId="5A2CF9D9" w:rsidR="00EB6A50" w:rsidRDefault="00A45208" w:rsidP="00945CB9">
      <w:pPr>
        <w:pStyle w:val="ListParagraph"/>
        <w:numPr>
          <w:ilvl w:val="0"/>
          <w:numId w:val="43"/>
        </w:numPr>
      </w:pPr>
      <w:r>
        <w:t>Sharing</w:t>
      </w:r>
      <w:r w:rsidR="000430DB">
        <w:t xml:space="preserve"> LBT parameters</w:t>
      </w:r>
      <w:r>
        <w:t xml:space="preserve"> in SCI reservation to align channel access procedure across multiple UEs</w:t>
      </w:r>
    </w:p>
    <w:p w14:paraId="4CDAFD9C" w14:textId="77777777" w:rsidR="00A45208" w:rsidRDefault="00A45208" w:rsidP="00A45208">
      <w:pPr>
        <w:pStyle w:val="ListParagraph"/>
      </w:pPr>
    </w:p>
    <w:p w14:paraId="1E9523DC" w14:textId="003408D6" w:rsidR="00BF17B2" w:rsidRDefault="00EB6A50" w:rsidP="004C2AA9">
      <w:r>
        <w:t>The inherent reduced degree of competition of UEs within the SL-U network</w:t>
      </w:r>
      <w:r w:rsidR="005A4356">
        <w:t xml:space="preserve"> when FDM operation is adopted,</w:t>
      </w:r>
      <w:r>
        <w:t xml:space="preserve"> can also improve, in principle, the chances of UEs to obtain a COT in the presence of </w:t>
      </w:r>
      <w:proofErr w:type="spellStart"/>
      <w:r>
        <w:t>WiFi</w:t>
      </w:r>
      <w:proofErr w:type="spellEnd"/>
      <w:r>
        <w:t xml:space="preserve">, since the UEs act in lock-step thus avoiding inter-UE blocking. On the other side it is possible that some UEs will defer their target transmission starting point to respect and align with a reservation </w:t>
      </w:r>
      <w:r w:rsidR="005E2052">
        <w:t xml:space="preserve">observed from another UE, which can provide </w:t>
      </w:r>
      <w:r w:rsidR="000A116C">
        <w:t xml:space="preserve">extra chances for jumping in to </w:t>
      </w:r>
      <w:proofErr w:type="spellStart"/>
      <w:r w:rsidR="000A116C">
        <w:t>WiFi</w:t>
      </w:r>
      <w:proofErr w:type="spellEnd"/>
      <w:r w:rsidR="000A116C">
        <w:t xml:space="preserve"> devices</w:t>
      </w:r>
      <w:r w:rsidR="005E2052">
        <w:t xml:space="preserve">. Granted that the benefits of this approach should be further evaluated, the reduced level of competition across SL-U UEs could be beneficial at least in controlled scenarios (absence of </w:t>
      </w:r>
      <w:proofErr w:type="spellStart"/>
      <w:r w:rsidR="005E2052">
        <w:t>WiFi</w:t>
      </w:r>
      <w:proofErr w:type="spellEnd"/>
      <w:r w:rsidR="005E2052">
        <w:t>) where small/medium activity UEs can exploit the flexibility of FDM within a COT provided by legacy resource selection/reservation mechanism that avoid intra-RAT collisions.</w:t>
      </w:r>
    </w:p>
    <w:p w14:paraId="3B148F22" w14:textId="77777777" w:rsidR="003A2D6E" w:rsidRDefault="003A2D6E" w:rsidP="004C2AA9"/>
    <w:p w14:paraId="2E349B0B" w14:textId="51F253B2" w:rsidR="00BF17B2" w:rsidRDefault="00BF17B2" w:rsidP="00AE1779">
      <w:pPr>
        <w:pStyle w:val="Heading5"/>
      </w:pPr>
      <w:r>
        <w:t>Selection alignment</w:t>
      </w:r>
    </w:p>
    <w:p w14:paraId="5881B3DF" w14:textId="2CBC0060" w:rsidR="00BF17B2" w:rsidRDefault="00BF17B2" w:rsidP="00BF17B2">
      <w:pPr>
        <w:rPr>
          <w:lang w:val="en-GB"/>
        </w:rPr>
      </w:pPr>
      <w:r>
        <w:rPr>
          <w:lang w:val="en-GB"/>
        </w:rPr>
        <w:t xml:space="preserve">Following the idea behind </w:t>
      </w:r>
      <w:r w:rsidR="00BE640E">
        <w:rPr>
          <w:lang w:val="en-GB"/>
        </w:rPr>
        <w:fldChar w:fldCharType="begin"/>
      </w:r>
      <w:r w:rsidR="00BE640E">
        <w:rPr>
          <w:lang w:val="en-GB"/>
        </w:rPr>
        <w:instrText xml:space="preserve"> REF _Ref110930529 \h </w:instrText>
      </w:r>
      <w:r w:rsidR="00BE640E">
        <w:rPr>
          <w:lang w:val="en-GB"/>
        </w:rPr>
      </w:r>
      <w:r w:rsidR="00BE640E">
        <w:rPr>
          <w:lang w:val="en-GB"/>
        </w:rPr>
        <w:fldChar w:fldCharType="separate"/>
      </w:r>
      <w:r w:rsidR="0049154C">
        <w:t xml:space="preserve">Proposal </w:t>
      </w:r>
      <w:r w:rsidR="0049154C">
        <w:rPr>
          <w:noProof/>
        </w:rPr>
        <w:t>32</w:t>
      </w:r>
      <w:r w:rsidR="00BE640E">
        <w:rPr>
          <w:lang w:val="en-GB"/>
        </w:rPr>
        <w:fldChar w:fldCharType="end"/>
      </w:r>
      <w:r w:rsidR="00BE640E">
        <w:rPr>
          <w:lang w:val="en-GB"/>
        </w:rPr>
        <w:t>, the MAC of a UE</w:t>
      </w:r>
      <w:r w:rsidR="00AD2202">
        <w:rPr>
          <w:lang w:val="en-GB"/>
        </w:rPr>
        <w:t>1</w:t>
      </w:r>
      <w:r w:rsidR="00BE640E">
        <w:rPr>
          <w:lang w:val="en-GB"/>
        </w:rPr>
        <w:t xml:space="preserve"> can constrain its selection in time domain to exclude the slots that precede an acquired reservation from a UE2. The difference is that in this case UE1 wants to FDM with UE2, so there is no overlapping of transmission resources. The time alignment of transmissions is</w:t>
      </w:r>
      <w:r w:rsidR="006B2709">
        <w:rPr>
          <w:lang w:val="en-GB"/>
        </w:rPr>
        <w:t xml:space="preserve"> imposed to avoid inter-UE blocking, i.e., the blocking of the channel access because a UE starting transmissions early in the same LBT band, even if there is no subchannel overlapping. The UEs should strive to align completely their transmission starting point. </w:t>
      </w:r>
    </w:p>
    <w:p w14:paraId="4A563C57" w14:textId="219A2E83" w:rsidR="006B2709" w:rsidRPr="00BF17B2" w:rsidRDefault="006B2709" w:rsidP="006B2709">
      <w:pPr>
        <w:pStyle w:val="Caption"/>
      </w:pPr>
      <w:bookmarkStart w:id="76" w:name="_Ref111049522"/>
      <w:bookmarkStart w:id="77" w:name="_Toc111201053"/>
      <w:r>
        <w:t xml:space="preserve">Proposal </w:t>
      </w:r>
      <w:r>
        <w:fldChar w:fldCharType="begin"/>
      </w:r>
      <w:r>
        <w:instrText>SEQ Proposal \* ARABIC</w:instrText>
      </w:r>
      <w:r>
        <w:fldChar w:fldCharType="separate"/>
      </w:r>
      <w:r w:rsidR="0049154C">
        <w:rPr>
          <w:noProof/>
        </w:rPr>
        <w:t>36</w:t>
      </w:r>
      <w:r>
        <w:fldChar w:fldCharType="end"/>
      </w:r>
      <w:bookmarkEnd w:id="76"/>
      <w:r>
        <w:t xml:space="preserve">: Introduce </w:t>
      </w:r>
      <w:r w:rsidR="00E2260E">
        <w:t xml:space="preserve">a </w:t>
      </w:r>
      <w:r>
        <w:t xml:space="preserve">resource selection </w:t>
      </w:r>
      <w:r w:rsidR="00E2260E">
        <w:t>enhancement</w:t>
      </w:r>
      <w:r>
        <w:t xml:space="preserve"> for which a UE1 </w:t>
      </w:r>
      <w:r w:rsidR="00E2260E">
        <w:t xml:space="preserve">can </w:t>
      </w:r>
      <w:r>
        <w:t xml:space="preserve">select the same slot and </w:t>
      </w:r>
      <w:r w:rsidR="003F613F">
        <w:t xml:space="preserve">contention </w:t>
      </w:r>
      <w:r>
        <w:t>slot as a transmission starting point of an acquired reservation from another UE2. The exclusion rule for subchannels in the frequency domain will eliminate the candidate frequency resources that partially overlap with those from the reservation of UE2.</w:t>
      </w:r>
      <w:bookmarkEnd w:id="77"/>
    </w:p>
    <w:p w14:paraId="1779E308" w14:textId="6D4D9BD8" w:rsidR="00D13B31" w:rsidRDefault="00D13B31" w:rsidP="00D13B31">
      <w:pPr>
        <w:jc w:val="center"/>
      </w:pPr>
      <w:r w:rsidRPr="00D13B31">
        <w:rPr>
          <w:noProof/>
        </w:rPr>
        <w:drawing>
          <wp:inline distT="0" distB="0" distL="0" distR="0" wp14:anchorId="5560A833" wp14:editId="13C5337C">
            <wp:extent cx="5341620" cy="1921955"/>
            <wp:effectExtent l="0" t="0" r="0" b="254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363795" cy="1929934"/>
                    </a:xfrm>
                    <a:prstGeom prst="rect">
                      <a:avLst/>
                    </a:prstGeom>
                  </pic:spPr>
                </pic:pic>
              </a:graphicData>
            </a:graphic>
          </wp:inline>
        </w:drawing>
      </w:r>
    </w:p>
    <w:p w14:paraId="0164FD8D" w14:textId="04D59FE5" w:rsidR="00D13B31" w:rsidRPr="00D13B31" w:rsidRDefault="00D13B31" w:rsidP="00D13B31">
      <w:pPr>
        <w:pStyle w:val="Caption"/>
        <w:jc w:val="center"/>
      </w:pPr>
      <w:r>
        <w:t xml:space="preserve">Figure </w:t>
      </w:r>
      <w:r>
        <w:fldChar w:fldCharType="begin"/>
      </w:r>
      <w:r>
        <w:instrText>SEQ Figure \* ARABIC</w:instrText>
      </w:r>
      <w:r>
        <w:fldChar w:fldCharType="separate"/>
      </w:r>
      <w:r w:rsidR="0049154C">
        <w:rPr>
          <w:noProof/>
        </w:rPr>
        <w:t>13</w:t>
      </w:r>
      <w:r>
        <w:fldChar w:fldCharType="end"/>
      </w:r>
      <w:r>
        <w:t xml:space="preserve">: Illustration of </w:t>
      </w:r>
      <w:r>
        <w:fldChar w:fldCharType="begin"/>
      </w:r>
      <w:r>
        <w:instrText xml:space="preserve"> REF _Ref111049522 \h </w:instrText>
      </w:r>
      <w:r>
        <w:fldChar w:fldCharType="separate"/>
      </w:r>
      <w:r w:rsidR="0049154C">
        <w:t xml:space="preserve">Proposal </w:t>
      </w:r>
      <w:r w:rsidR="0049154C">
        <w:rPr>
          <w:noProof/>
        </w:rPr>
        <w:t>36</w:t>
      </w:r>
      <w:r>
        <w:fldChar w:fldCharType="end"/>
      </w:r>
      <w:r>
        <w:t>.</w:t>
      </w:r>
    </w:p>
    <w:p w14:paraId="5B2E26A1" w14:textId="77777777" w:rsidR="003A2D6E" w:rsidRPr="00171514" w:rsidRDefault="003A2D6E" w:rsidP="00945CB9"/>
    <w:p w14:paraId="332CCD30" w14:textId="1CF2C79C" w:rsidR="00BF17B2" w:rsidRDefault="00BF17B2" w:rsidP="00AE1779">
      <w:pPr>
        <w:pStyle w:val="Heading5"/>
      </w:pPr>
      <w:r>
        <w:t>LBT param</w:t>
      </w:r>
      <w:r w:rsidR="003A2D6E">
        <w:t>eters</w:t>
      </w:r>
      <w:r>
        <w:t xml:space="preserve"> alignment</w:t>
      </w:r>
    </w:p>
    <w:p w14:paraId="5B8CD4C0" w14:textId="5496A373" w:rsidR="00BF17B2" w:rsidRDefault="00B612B3" w:rsidP="004C2AA9">
      <w:pPr>
        <w:rPr>
          <w:lang w:val="en-GB"/>
        </w:rPr>
      </w:pPr>
      <w:r>
        <w:rPr>
          <w:lang w:val="en-GB"/>
        </w:rPr>
        <w:t>Another option to align the channel access of different UEs and their transmission starting points in order to achieve UEs FDM, is to</w:t>
      </w:r>
      <w:r w:rsidR="00EA54EE">
        <w:rPr>
          <w:lang w:val="en-GB"/>
        </w:rPr>
        <w:t xml:space="preserve"> transmit some parameters related to the channel access via SCI reservation. A UE1 can reserve a COT and include </w:t>
      </w:r>
      <w:r w:rsidR="003204E0">
        <w:rPr>
          <w:lang w:val="en-GB"/>
        </w:rPr>
        <w:t xml:space="preserve">in the SCI reservation </w:t>
      </w:r>
      <w:r w:rsidR="00EA54EE">
        <w:rPr>
          <w:lang w:val="en-GB"/>
        </w:rPr>
        <w:t>some parameters like:</w:t>
      </w:r>
    </w:p>
    <w:p w14:paraId="6BFFAC0C" w14:textId="28E063A5" w:rsidR="00EA54EE" w:rsidRDefault="00EA54EE" w:rsidP="00945CB9">
      <w:pPr>
        <w:pStyle w:val="ListParagraph"/>
        <w:numPr>
          <w:ilvl w:val="0"/>
          <w:numId w:val="44"/>
        </w:numPr>
        <w:rPr>
          <w:lang w:val="en-GB"/>
        </w:rPr>
      </w:pPr>
      <w:r>
        <w:rPr>
          <w:lang w:val="en-GB"/>
        </w:rPr>
        <w:t>FDRA</w:t>
      </w:r>
      <w:r w:rsidR="003204E0">
        <w:rPr>
          <w:lang w:val="en-GB"/>
        </w:rPr>
        <w:t>, TDRA</w:t>
      </w:r>
      <w:r>
        <w:rPr>
          <w:lang w:val="en-GB"/>
        </w:rPr>
        <w:t xml:space="preserve">: UE1 transmits the FDRA </w:t>
      </w:r>
      <w:r w:rsidR="003204E0">
        <w:rPr>
          <w:lang w:val="en-GB"/>
        </w:rPr>
        <w:t xml:space="preserve">and TDRA </w:t>
      </w:r>
      <w:r>
        <w:rPr>
          <w:lang w:val="en-GB"/>
        </w:rPr>
        <w:t>over SCI reservation, other UEs can listen to the reservation and perform selection that excludes the subchannels in the FDRA of UE1</w:t>
      </w:r>
      <w:r w:rsidR="003204E0">
        <w:rPr>
          <w:lang w:val="en-GB"/>
        </w:rPr>
        <w:t xml:space="preserve"> and align transmission starting point (slot/mini-slot and </w:t>
      </w:r>
      <w:r w:rsidR="003F78E6">
        <w:t xml:space="preserve">contention </w:t>
      </w:r>
      <w:r w:rsidR="003204E0">
        <w:rPr>
          <w:lang w:val="en-GB"/>
        </w:rPr>
        <w:t>slot)</w:t>
      </w:r>
    </w:p>
    <w:p w14:paraId="6A55E435" w14:textId="3B1809FC" w:rsidR="00EA54EE" w:rsidRDefault="00EA54EE" w:rsidP="00945CB9">
      <w:pPr>
        <w:pStyle w:val="ListParagraph"/>
        <w:numPr>
          <w:ilvl w:val="0"/>
          <w:numId w:val="44"/>
        </w:numPr>
        <w:rPr>
          <w:lang w:val="en-GB"/>
        </w:rPr>
      </w:pPr>
      <w:r>
        <w:rPr>
          <w:lang w:val="en-GB"/>
        </w:rPr>
        <w:t xml:space="preserve">LBT </w:t>
      </w:r>
      <w:r w:rsidR="003204E0">
        <w:rPr>
          <w:lang w:val="en-GB"/>
        </w:rPr>
        <w:t>parameters</w:t>
      </w:r>
      <w:r>
        <w:rPr>
          <w:lang w:val="en-GB"/>
        </w:rPr>
        <w:t>: start of LBT procedure and latest LBT procedure completion time</w:t>
      </w:r>
      <w:r w:rsidR="003204E0">
        <w:rPr>
          <w:lang w:val="en-GB"/>
        </w:rPr>
        <w:t>, or start of LBT window, backoff counter value, and defer duration.</w:t>
      </w:r>
    </w:p>
    <w:p w14:paraId="5C4029C4" w14:textId="67DEB20D" w:rsidR="00EA54EE" w:rsidRDefault="00EA54EE" w:rsidP="00945CB9">
      <w:pPr>
        <w:pStyle w:val="ListParagraph"/>
        <w:numPr>
          <w:ilvl w:val="0"/>
          <w:numId w:val="44"/>
        </w:numPr>
        <w:rPr>
          <w:lang w:val="en-GB"/>
        </w:rPr>
      </w:pPr>
      <w:r>
        <w:rPr>
          <w:lang w:val="en-GB"/>
        </w:rPr>
        <w:t xml:space="preserve">If a UE2 tries to align the LBT procedure with UE1 and </w:t>
      </w:r>
      <w:r w:rsidR="003204E0">
        <w:rPr>
          <w:lang w:val="en-GB"/>
        </w:rPr>
        <w:t xml:space="preserve">if </w:t>
      </w:r>
      <w:r>
        <w:rPr>
          <w:lang w:val="en-GB"/>
        </w:rPr>
        <w:t>LBT is not completed at the indicated completion time</w:t>
      </w:r>
      <w:r w:rsidR="003204E0">
        <w:rPr>
          <w:lang w:val="en-GB"/>
        </w:rPr>
        <w:t xml:space="preserve"> (or UE2 is not ready to transmit at the synchronized transmission starting point)</w:t>
      </w:r>
      <w:r>
        <w:rPr>
          <w:lang w:val="en-GB"/>
        </w:rPr>
        <w:t>, then UE2 refrains from transmissions in the COT reserved by UE1</w:t>
      </w:r>
      <w:r w:rsidR="003204E0">
        <w:rPr>
          <w:lang w:val="en-GB"/>
        </w:rPr>
        <w:t>.</w:t>
      </w:r>
    </w:p>
    <w:p w14:paraId="65618ADE" w14:textId="535C8237" w:rsidR="003204E0" w:rsidRDefault="003204E0" w:rsidP="00945CB9">
      <w:pPr>
        <w:pStyle w:val="ListParagraph"/>
        <w:numPr>
          <w:ilvl w:val="0"/>
          <w:numId w:val="44"/>
        </w:numPr>
        <w:rPr>
          <w:lang w:val="en-GB"/>
        </w:rPr>
      </w:pPr>
      <w:r>
        <w:rPr>
          <w:lang w:val="en-GB"/>
        </w:rPr>
        <w:t>Zone ID: this parameter can be used to restrict the set of UEs that can attempt using this synchronized channel access procedure</w:t>
      </w:r>
    </w:p>
    <w:p w14:paraId="0D3AF7E3" w14:textId="126F171F" w:rsidR="00BA6633" w:rsidRPr="003204E0" w:rsidRDefault="00EA54EE" w:rsidP="003204E0">
      <w:pPr>
        <w:pStyle w:val="Caption"/>
        <w:rPr>
          <w:lang w:val="en-GB"/>
        </w:rPr>
      </w:pPr>
      <w:bookmarkStart w:id="78" w:name="_Ref111048983"/>
      <w:bookmarkStart w:id="79" w:name="_Toc111201054"/>
      <w:r>
        <w:t xml:space="preserve">Proposal </w:t>
      </w:r>
      <w:r>
        <w:fldChar w:fldCharType="begin"/>
      </w:r>
      <w:r>
        <w:instrText>SEQ Proposal \* ARABIC</w:instrText>
      </w:r>
      <w:r>
        <w:fldChar w:fldCharType="separate"/>
      </w:r>
      <w:r w:rsidR="0049154C">
        <w:rPr>
          <w:noProof/>
        </w:rPr>
        <w:t>37</w:t>
      </w:r>
      <w:r>
        <w:fldChar w:fldCharType="end"/>
      </w:r>
      <w:bookmarkEnd w:id="78"/>
      <w:r>
        <w:t>: Introduce a SCI reservation enhanced signaling where UE1 can signal</w:t>
      </w:r>
      <w:r w:rsidR="003204E0">
        <w:t xml:space="preserve"> TDRA/FDRA for COT reservation, and LBT parameters including a) LBT start time, b) maximum LBT end time, c) backoff counter value, d) defer duration, in order to synchronize the channel access and transmission starting point and achieve FDM operation across UEs. A zone parameter can be considered to restrict the UEs that can attempt FDM with synchronized LBT.</w:t>
      </w:r>
      <w:bookmarkEnd w:id="79"/>
    </w:p>
    <w:p w14:paraId="26CBEAC2" w14:textId="2D25BBB1" w:rsidR="00581D11" w:rsidRDefault="000F2C32" w:rsidP="00581D11">
      <w:pPr>
        <w:pStyle w:val="ListParagraph"/>
        <w:rPr>
          <w:color w:val="000000" w:themeColor="text1"/>
        </w:rPr>
      </w:pPr>
      <w:r w:rsidRPr="000F2C32">
        <w:rPr>
          <w:noProof/>
          <w:color w:val="000000" w:themeColor="text1"/>
        </w:rPr>
        <w:drawing>
          <wp:inline distT="0" distB="0" distL="0" distR="0" wp14:anchorId="1B9E2D80" wp14:editId="14D0AA6A">
            <wp:extent cx="6332220" cy="2012950"/>
            <wp:effectExtent l="0" t="0" r="0" b="635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332220" cy="2012950"/>
                    </a:xfrm>
                    <a:prstGeom prst="rect">
                      <a:avLst/>
                    </a:prstGeom>
                  </pic:spPr>
                </pic:pic>
              </a:graphicData>
            </a:graphic>
          </wp:inline>
        </w:drawing>
      </w:r>
    </w:p>
    <w:p w14:paraId="4000A74D" w14:textId="169EFE48" w:rsidR="00325728" w:rsidRDefault="00325728" w:rsidP="00325728">
      <w:pPr>
        <w:pStyle w:val="Caption"/>
        <w:jc w:val="center"/>
        <w:rPr>
          <w:color w:val="000000" w:themeColor="text1"/>
        </w:rPr>
      </w:pPr>
      <w:r>
        <w:t xml:space="preserve">Figure </w:t>
      </w:r>
      <w:r>
        <w:fldChar w:fldCharType="begin"/>
      </w:r>
      <w:r>
        <w:instrText>SEQ Figure \* ARABIC</w:instrText>
      </w:r>
      <w:r>
        <w:fldChar w:fldCharType="separate"/>
      </w:r>
      <w:r w:rsidR="0049154C">
        <w:rPr>
          <w:noProof/>
        </w:rPr>
        <w:t>14</w:t>
      </w:r>
      <w:r>
        <w:fldChar w:fldCharType="end"/>
      </w:r>
      <w:r>
        <w:t xml:space="preserve">: </w:t>
      </w:r>
      <w:r w:rsidR="000F2C32">
        <w:t>Synchronization of channel access for non-overlapping frequency resources</w:t>
      </w:r>
      <w:r w:rsidR="009329CC">
        <w:t>.</w:t>
      </w:r>
    </w:p>
    <w:p w14:paraId="2055907E" w14:textId="77777777" w:rsidR="00A76B0D" w:rsidRDefault="00A76B0D" w:rsidP="00A76B0D">
      <w:pPr>
        <w:pStyle w:val="ListParagraph"/>
        <w:rPr>
          <w:color w:val="000000" w:themeColor="text1"/>
        </w:rPr>
      </w:pPr>
    </w:p>
    <w:p w14:paraId="0D94EA93" w14:textId="77777777" w:rsidR="00A76B0D" w:rsidRDefault="00A76B0D" w:rsidP="008035DB">
      <w:pPr>
        <w:pStyle w:val="Heading3"/>
      </w:pPr>
      <w:bookmarkStart w:id="80" w:name="_Ref111167243"/>
      <w:r>
        <w:t>Optimization for contiguous burst</w:t>
      </w:r>
      <w:bookmarkEnd w:id="80"/>
    </w:p>
    <w:p w14:paraId="24F7B0BE" w14:textId="279CFA09" w:rsidR="00441A63" w:rsidRDefault="00441A63" w:rsidP="00A76B0D">
      <w:r>
        <w:t xml:space="preserve">For unlicensed band operation, a SL node may prefer continuous transmission of data burst to avoid losing the COT. If there is a gap </w:t>
      </w:r>
      <m:oMath>
        <m:r>
          <w:rPr>
            <w:rFonts w:ascii="Cambria Math" w:hAnsi="Cambria Math"/>
          </w:rPr>
          <m:t>≥16/25us</m:t>
        </m:r>
      </m:oMath>
      <w:r>
        <w:t xml:space="preserve"> in the middle of the transmission burst, an additional type 1 LBT is required. The Rel’16 SL slot structure contains a gap symbol at symbol #13 if the slot does not have PSFCH, or at symbols #10 and #13 if PSFCH is included in the slot as shown in </w:t>
      </w:r>
      <w:r w:rsidR="009E3FEF">
        <w:fldChar w:fldCharType="begin"/>
      </w:r>
      <w:r w:rsidR="009E3FEF">
        <w:instrText xml:space="preserve"> REF _Ref111199511 \h </w:instrText>
      </w:r>
      <w:r w:rsidR="009E3FEF">
        <w:fldChar w:fldCharType="separate"/>
      </w:r>
      <w:r w:rsidR="0049154C">
        <w:t xml:space="preserve">Figure </w:t>
      </w:r>
      <w:r w:rsidR="0049154C">
        <w:rPr>
          <w:noProof/>
        </w:rPr>
        <w:t>15</w:t>
      </w:r>
      <w:r w:rsidR="009E3FEF">
        <w:fldChar w:fldCharType="end"/>
      </w:r>
      <w:r w:rsidR="009E3FEF">
        <w:t>.</w:t>
      </w:r>
      <w:r>
        <w:t xml:space="preserve"> </w:t>
      </w:r>
    </w:p>
    <w:p w14:paraId="4D442A5C" w14:textId="77777777" w:rsidR="00441A63" w:rsidRDefault="00441A63" w:rsidP="00A76B0D">
      <w:r>
        <w:t xml:space="preserve">Additionally, for long data burst in </w:t>
      </w:r>
      <w:proofErr w:type="spellStart"/>
      <w:r>
        <w:t>eMBB</w:t>
      </w:r>
      <w:proofErr w:type="spellEnd"/>
      <w:r>
        <w:t xml:space="preserve"> traffic, some optimization in control signaling, DMRS, AGC and gap symbols could be considered to improve the spectral efficiency.</w:t>
      </w:r>
    </w:p>
    <w:p w14:paraId="4B19F43F" w14:textId="77777777" w:rsidR="00A76B0D" w:rsidRDefault="00A76B0D" w:rsidP="00A76B0D">
      <w:pPr>
        <w:jc w:val="center"/>
      </w:pPr>
      <w:r>
        <w:rPr>
          <w:noProof/>
        </w:rPr>
        <w:drawing>
          <wp:inline distT="0" distB="0" distL="0" distR="0" wp14:anchorId="3991CE2E" wp14:editId="299F911B">
            <wp:extent cx="2223820" cy="879140"/>
            <wp:effectExtent l="0" t="0" r="508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39762" cy="885442"/>
                    </a:xfrm>
                    <a:prstGeom prst="rect">
                      <a:avLst/>
                    </a:prstGeom>
                    <a:noFill/>
                  </pic:spPr>
                </pic:pic>
              </a:graphicData>
            </a:graphic>
          </wp:inline>
        </w:drawing>
      </w:r>
      <w:r>
        <w:rPr>
          <w:noProof/>
        </w:rPr>
        <w:drawing>
          <wp:inline distT="0" distB="0" distL="0" distR="0" wp14:anchorId="698E7CD7" wp14:editId="1A58419D">
            <wp:extent cx="2214576" cy="87931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228123" cy="884696"/>
                    </a:xfrm>
                    <a:prstGeom prst="rect">
                      <a:avLst/>
                    </a:prstGeom>
                    <a:noFill/>
                  </pic:spPr>
                </pic:pic>
              </a:graphicData>
            </a:graphic>
          </wp:inline>
        </w:drawing>
      </w:r>
    </w:p>
    <w:p w14:paraId="3DBBF326" w14:textId="50CB8131" w:rsidR="00A76B0D" w:rsidRDefault="00A76B0D" w:rsidP="00A76B0D">
      <w:pPr>
        <w:pStyle w:val="Caption"/>
        <w:jc w:val="center"/>
      </w:pPr>
      <w:bookmarkStart w:id="81" w:name="_Ref111199511"/>
      <w:r>
        <w:t xml:space="preserve">Figure </w:t>
      </w:r>
      <w:r>
        <w:fldChar w:fldCharType="begin"/>
      </w:r>
      <w:r>
        <w:instrText>SEQ Figure \* ARABIC</w:instrText>
      </w:r>
      <w:r>
        <w:fldChar w:fldCharType="separate"/>
      </w:r>
      <w:r w:rsidR="0049154C">
        <w:rPr>
          <w:noProof/>
        </w:rPr>
        <w:t>15</w:t>
      </w:r>
      <w:r>
        <w:fldChar w:fldCharType="end"/>
      </w:r>
      <w:bookmarkEnd w:id="81"/>
      <w:r>
        <w:t>: Rel'16 SL slot structure a) without PSFCH, b) with PSFCH</w:t>
      </w:r>
    </w:p>
    <w:p w14:paraId="6E6BBF9C" w14:textId="77777777" w:rsidR="00A76B0D" w:rsidRPr="00441A63" w:rsidRDefault="00A76B0D" w:rsidP="00A76B0D"/>
    <w:p w14:paraId="36A2B677" w14:textId="77777777" w:rsidR="00A76B0D" w:rsidRDefault="00A76B0D" w:rsidP="00AE1779">
      <w:pPr>
        <w:pStyle w:val="Heading4"/>
      </w:pPr>
      <w:r>
        <w:t>Close the gap between two contiguous slots</w:t>
      </w:r>
    </w:p>
    <w:p w14:paraId="1B3EB133" w14:textId="77777777" w:rsidR="00A76B0D" w:rsidRDefault="00A76B0D" w:rsidP="00A76B0D">
      <w:r>
        <w:t>The Rel’16 SL slot structure has one symbol gap at the end of the slot for Tx/Rx switching. The transmitter (</w:t>
      </w:r>
      <w:proofErr w:type="spellStart"/>
      <w:r>
        <w:t>Txer</w:t>
      </w:r>
      <w:proofErr w:type="spellEnd"/>
      <w:r>
        <w:t xml:space="preserve">) may prefer to </w:t>
      </w:r>
      <w:r w:rsidRPr="0008112E">
        <w:t xml:space="preserve">occupy the gap symbol between two adjacent </w:t>
      </w:r>
      <w:r>
        <w:t>slots for contiguous transmission. One alternative is to consider using CP extension (CPE) to</w:t>
      </w:r>
      <w:r w:rsidRPr="005B750D">
        <w:t xml:space="preserve"> either fill the entire gap symbol (full AGC symbol repetition) or </w:t>
      </w:r>
      <w:r>
        <w:t>part of it (</w:t>
      </w:r>
      <w:r w:rsidRPr="005B750D">
        <w:t xml:space="preserve">but at least long enough to make sure the gap is less than 16us, to keep the </w:t>
      </w:r>
      <w:r>
        <w:t xml:space="preserve">contiguous </w:t>
      </w:r>
      <w:r w:rsidRPr="005B750D">
        <w:t>access of the channel</w:t>
      </w:r>
      <w:r>
        <w:t>).</w:t>
      </w:r>
    </w:p>
    <w:p w14:paraId="4F20AD52" w14:textId="110E57EA" w:rsidR="00441A63" w:rsidRDefault="00441A63" w:rsidP="00A76B0D">
      <w:pPr>
        <w:pStyle w:val="Caption"/>
      </w:pPr>
      <w:bookmarkStart w:id="82" w:name="_Ref101172433"/>
      <w:bookmarkStart w:id="83" w:name="_Toc110953164"/>
      <w:bookmarkStart w:id="84" w:name="_Toc111201055"/>
      <w:r>
        <w:t xml:space="preserve">Proposal </w:t>
      </w:r>
      <w:r>
        <w:fldChar w:fldCharType="begin"/>
      </w:r>
      <w:r>
        <w:instrText>SEQ Proposal \* ARABIC</w:instrText>
      </w:r>
      <w:r>
        <w:fldChar w:fldCharType="separate"/>
      </w:r>
      <w:r w:rsidR="0049154C">
        <w:rPr>
          <w:noProof/>
        </w:rPr>
        <w:t>38</w:t>
      </w:r>
      <w:r>
        <w:fldChar w:fldCharType="end"/>
      </w:r>
      <w:r>
        <w:t xml:space="preserve">: Within the COT transmission, </w:t>
      </w:r>
      <w:r w:rsidRPr="00E407D5">
        <w:t xml:space="preserve">use CP extension (CPE) of the AGC symbol to fill into the gap symbol of the previous slot so that the one symbol transmission gap in between the slots </w:t>
      </w:r>
      <w:r>
        <w:t>becomes</w:t>
      </w:r>
      <w:r w:rsidRPr="00E407D5">
        <w:t xml:space="preserve"> narrower</w:t>
      </w:r>
      <w:bookmarkEnd w:id="82"/>
      <w:bookmarkEnd w:id="83"/>
      <w:bookmarkEnd w:id="84"/>
    </w:p>
    <w:p w14:paraId="33A5FAAE" w14:textId="59AC230F" w:rsidR="00441A63" w:rsidRPr="00EA346E" w:rsidRDefault="00441A63" w:rsidP="00A76B0D">
      <w:r>
        <w:t xml:space="preserve">The gap and AGC symbols between two contiguous slots within the data burst can be used for data transmission to improve the spectral efficiency. Instead of filling the gap symbol with CPE, one can rate match PSSCH to the gap symbol. </w:t>
      </w:r>
      <w:r w:rsidRPr="003660F3">
        <w:t>Consider</w:t>
      </w:r>
      <w:r>
        <w:t>ing</w:t>
      </w:r>
      <w:r w:rsidRPr="003660F3">
        <w:t xml:space="preserve"> the AGC is already trained at the beginning of the burst</w:t>
      </w:r>
      <w:r>
        <w:t xml:space="preserve"> and no other close by transmitter can clear LBT and start transmission in the middle of the burst, the transmitter may also choose to rate match PSSCH to the AGC symbol after the 1</w:t>
      </w:r>
      <w:r w:rsidRPr="006C0CFB">
        <w:rPr>
          <w:vertAlign w:val="superscript"/>
        </w:rPr>
        <w:t>st</w:t>
      </w:r>
      <w:r>
        <w:t xml:space="preserve"> slot of the burst</w:t>
      </w:r>
      <w:r w:rsidR="00A76B0D">
        <w:t>. The same principles can be also applied in the case of multiple contiguous slots.</w:t>
      </w:r>
    </w:p>
    <w:p w14:paraId="018EC187" w14:textId="6C6A459E" w:rsidR="00441A63" w:rsidRPr="00D955FF" w:rsidRDefault="00441A63" w:rsidP="00A76B0D">
      <w:pPr>
        <w:pStyle w:val="Caption"/>
      </w:pPr>
      <w:bookmarkStart w:id="85" w:name="_Ref101172232"/>
      <w:bookmarkStart w:id="86" w:name="_Toc110953165"/>
      <w:bookmarkStart w:id="87" w:name="_Toc111201056"/>
      <w:r>
        <w:t xml:space="preserve">Proposal </w:t>
      </w:r>
      <w:r>
        <w:fldChar w:fldCharType="begin"/>
      </w:r>
      <w:r>
        <w:instrText>SEQ Proposal \* ARABIC</w:instrText>
      </w:r>
      <w:r>
        <w:fldChar w:fldCharType="separate"/>
      </w:r>
      <w:r w:rsidR="0049154C">
        <w:rPr>
          <w:noProof/>
        </w:rPr>
        <w:t>39</w:t>
      </w:r>
      <w:r>
        <w:fldChar w:fldCharType="end"/>
      </w:r>
      <w:r>
        <w:t xml:space="preserve">: </w:t>
      </w:r>
      <w:r w:rsidRPr="00CA53EE">
        <w:t xml:space="preserve">In </w:t>
      </w:r>
      <w:r>
        <w:t>addition</w:t>
      </w:r>
      <w:r w:rsidRPr="00CA53EE">
        <w:t xml:space="preserve"> to CPE</w:t>
      </w:r>
      <w:r>
        <w:t xml:space="preserve"> method</w:t>
      </w:r>
      <w:r w:rsidRPr="00CA53EE">
        <w:t xml:space="preserve">, </w:t>
      </w:r>
      <w:r>
        <w:t>study how to</w:t>
      </w:r>
      <w:r w:rsidRPr="00CA53EE">
        <w:t xml:space="preserve"> rate match PSSCH into the gap symbol or/and AGC symbol</w:t>
      </w:r>
      <w:bookmarkEnd w:id="85"/>
      <w:bookmarkEnd w:id="86"/>
      <w:bookmarkEnd w:id="87"/>
    </w:p>
    <w:p w14:paraId="5CA30320" w14:textId="77777777" w:rsidR="00441A63" w:rsidRPr="0047145F" w:rsidRDefault="00441A63" w:rsidP="00434A7A"/>
    <w:p w14:paraId="74BBCD79" w14:textId="77777777" w:rsidR="00441A63" w:rsidRDefault="00A76B0D" w:rsidP="00A76B0D">
      <w:pPr>
        <w:jc w:val="center"/>
      </w:pPr>
      <w:r>
        <w:rPr>
          <w:noProof/>
        </w:rPr>
        <w:drawing>
          <wp:inline distT="0" distB="0" distL="0" distR="0" wp14:anchorId="46D9E107" wp14:editId="2F9A9DD7">
            <wp:extent cx="3219450" cy="766037"/>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308944" cy="787331"/>
                    </a:xfrm>
                    <a:prstGeom prst="rect">
                      <a:avLst/>
                    </a:prstGeom>
                    <a:noFill/>
                  </pic:spPr>
                </pic:pic>
              </a:graphicData>
            </a:graphic>
          </wp:inline>
        </w:drawing>
      </w:r>
      <w:r>
        <w:rPr>
          <w:noProof/>
        </w:rPr>
        <w:drawing>
          <wp:inline distT="0" distB="0" distL="0" distR="0" wp14:anchorId="59A601D8" wp14:editId="50A192E9">
            <wp:extent cx="3009494" cy="766671"/>
            <wp:effectExtent l="0" t="0" r="63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30489" cy="772020"/>
                    </a:xfrm>
                    <a:prstGeom prst="rect">
                      <a:avLst/>
                    </a:prstGeom>
                    <a:noFill/>
                  </pic:spPr>
                </pic:pic>
              </a:graphicData>
            </a:graphic>
          </wp:inline>
        </w:drawing>
      </w:r>
    </w:p>
    <w:p w14:paraId="63C68102" w14:textId="34693AA0" w:rsidR="00441A63" w:rsidRDefault="00441A63" w:rsidP="00A76B0D">
      <w:pPr>
        <w:pStyle w:val="Caption"/>
        <w:jc w:val="center"/>
      </w:pPr>
      <w:r>
        <w:t xml:space="preserve">Figure </w:t>
      </w:r>
      <w:r>
        <w:fldChar w:fldCharType="begin"/>
      </w:r>
      <w:r>
        <w:instrText>SEQ Figure \* ARABIC</w:instrText>
      </w:r>
      <w:r>
        <w:fldChar w:fldCharType="separate"/>
      </w:r>
      <w:r w:rsidR="0049154C">
        <w:rPr>
          <w:noProof/>
        </w:rPr>
        <w:t>16</w:t>
      </w:r>
      <w:r>
        <w:fldChar w:fldCharType="end"/>
      </w:r>
      <w:r>
        <w:t>: Closing the gap in between slots: a) use of CP extension b) PSSCH rate matching</w:t>
      </w:r>
    </w:p>
    <w:p w14:paraId="515012DA" w14:textId="77777777" w:rsidR="00441A63" w:rsidRPr="00441A63" w:rsidRDefault="00441A63" w:rsidP="00434A7A"/>
    <w:p w14:paraId="07F008F8" w14:textId="77777777" w:rsidR="00441A63" w:rsidRDefault="00441A63" w:rsidP="00AE1779">
      <w:pPr>
        <w:pStyle w:val="Heading4"/>
      </w:pPr>
      <w:r>
        <w:t>Close the gap before the PSFCH symbol</w:t>
      </w:r>
    </w:p>
    <w:p w14:paraId="1E94C86B" w14:textId="77777777" w:rsidR="00441A63" w:rsidRDefault="00441A63" w:rsidP="00A76B0D">
      <w:r>
        <w:t>If the slot contains the PSFCH, there is an additional gap symbol at symbol #10. The PSFCH transmission for Ack/</w:t>
      </w:r>
      <w:proofErr w:type="spellStart"/>
      <w:r>
        <w:t>Nak</w:t>
      </w:r>
      <w:proofErr w:type="spellEnd"/>
      <w:r>
        <w:t xml:space="preserve"> may want to share the same COT with the PSCCH/PSSCH in the same slot and the data burst may want to continue with the same COT after the PSFCH. In this case, we may need to close the gap symbol #10.</w:t>
      </w:r>
    </w:p>
    <w:p w14:paraId="4CD97ECC" w14:textId="77777777" w:rsidR="00441A63" w:rsidRPr="00D1765E" w:rsidRDefault="00441A63" w:rsidP="00A76B0D">
      <w:r>
        <w:t>For the PSFCH transmission,</w:t>
      </w:r>
      <w:r w:rsidRPr="00D1765E">
        <w:rPr>
          <w:rFonts w:asciiTheme="minorHAnsi" w:eastAsiaTheme="minorEastAsia" w:hAnsi="Microsoft Sans Serif" w:cstheme="minorBidi"/>
          <w:b/>
          <w:color w:val="262626" w:themeColor="text1" w:themeTint="D9"/>
          <w:kern w:val="24"/>
          <w:sz w:val="42"/>
          <w:szCs w:val="42"/>
          <w:lang w:eastAsia="zh-TW"/>
        </w:rPr>
        <w:t xml:space="preserve"> </w:t>
      </w:r>
      <w:r w:rsidRPr="00D1765E">
        <w:t>from the experience of NR-U, the following are possible</w:t>
      </w:r>
    </w:p>
    <w:p w14:paraId="4EE22E5A" w14:textId="77777777" w:rsidR="00441A63" w:rsidRPr="00D1765E" w:rsidRDefault="00441A63" w:rsidP="00945CB9">
      <w:pPr>
        <w:pStyle w:val="ListParagraph"/>
        <w:numPr>
          <w:ilvl w:val="0"/>
          <w:numId w:val="45"/>
        </w:numPr>
      </w:pPr>
      <w:r w:rsidRPr="00D1765E">
        <w:t xml:space="preserve">Share another SL transmission COT with </w:t>
      </w:r>
      <w:r>
        <w:t>Type 2C</w:t>
      </w:r>
      <w:r w:rsidRPr="00D1765E">
        <w:t xml:space="preserve"> LBT if gap is no more than 16us</w:t>
      </w:r>
    </w:p>
    <w:p w14:paraId="56190F28" w14:textId="77777777" w:rsidR="00441A63" w:rsidRPr="00D1765E" w:rsidRDefault="00441A63" w:rsidP="00945CB9">
      <w:pPr>
        <w:pStyle w:val="ListParagraph"/>
        <w:numPr>
          <w:ilvl w:val="0"/>
          <w:numId w:val="45"/>
        </w:numPr>
      </w:pPr>
      <w:r w:rsidRPr="00D1765E">
        <w:t xml:space="preserve">Share another SL transmission COT with </w:t>
      </w:r>
      <w:r>
        <w:t>Type 2B</w:t>
      </w:r>
      <w:r w:rsidRPr="00D1765E">
        <w:t xml:space="preserve"> LBT if gap is </w:t>
      </w:r>
      <w:r>
        <w:t>16</w:t>
      </w:r>
      <w:r w:rsidRPr="00D1765E">
        <w:t>us</w:t>
      </w:r>
      <w:r>
        <w:t xml:space="preserve"> </w:t>
      </w:r>
    </w:p>
    <w:p w14:paraId="1A6750EB" w14:textId="77777777" w:rsidR="00441A63" w:rsidRPr="00D1765E" w:rsidRDefault="00441A63" w:rsidP="00945CB9">
      <w:pPr>
        <w:pStyle w:val="ListParagraph"/>
        <w:numPr>
          <w:ilvl w:val="0"/>
          <w:numId w:val="45"/>
        </w:numPr>
      </w:pPr>
      <w:r w:rsidRPr="00D1765E">
        <w:t xml:space="preserve">Share another SL transmission COT with </w:t>
      </w:r>
      <w:r>
        <w:t>Type 2A</w:t>
      </w:r>
      <w:r w:rsidRPr="00D1765E">
        <w:t xml:space="preserve"> LBT if gap is longer than </w:t>
      </w:r>
      <w:r>
        <w:t>or equal to</w:t>
      </w:r>
      <w:r w:rsidRPr="00D1765E">
        <w:t xml:space="preserve"> 25us</w:t>
      </w:r>
      <w:r>
        <w:t xml:space="preserve"> </w:t>
      </w:r>
    </w:p>
    <w:p w14:paraId="0898039E" w14:textId="77777777" w:rsidR="00441A63" w:rsidRPr="00D1765E" w:rsidRDefault="00441A63" w:rsidP="00945CB9">
      <w:pPr>
        <w:pStyle w:val="ListParagraph"/>
        <w:numPr>
          <w:ilvl w:val="0"/>
          <w:numId w:val="45"/>
        </w:numPr>
      </w:pPr>
      <w:r w:rsidRPr="00D1765E">
        <w:t>Acquire its own COT</w:t>
      </w:r>
      <w:r>
        <w:t xml:space="preserve"> with Type 1 LBT</w:t>
      </w:r>
    </w:p>
    <w:p w14:paraId="4ACF795F" w14:textId="77777777" w:rsidR="00441A63" w:rsidRDefault="00441A63" w:rsidP="00A76B0D">
      <w:r>
        <w:t xml:space="preserve">For PSFCH to share another SL transmission’s COT, small gap in symbol #10 could prevent </w:t>
      </w:r>
      <w:proofErr w:type="spellStart"/>
      <w:r w:rsidR="00A76B0D">
        <w:t>WiFi</w:t>
      </w:r>
      <w:proofErr w:type="spellEnd"/>
      <w:r w:rsidR="00A76B0D">
        <w:t xml:space="preserve"> from jumping in and block the PSFCH transmission. If the COT initiating </w:t>
      </w:r>
      <w:proofErr w:type="spellStart"/>
      <w:r w:rsidR="00A76B0D">
        <w:t>Txer</w:t>
      </w:r>
      <w:proofErr w:type="spellEnd"/>
      <w:r w:rsidR="00A76B0D">
        <w:t xml:space="preserve"> wants to resume the COT in the following slot after the PSFCH symbol, the gap at symbol #10 needs to be </w:t>
      </w:r>
      <m:oMath>
        <m:r>
          <w:rPr>
            <w:rFonts w:ascii="Cambria Math" w:hAnsi="Cambria Math"/>
          </w:rPr>
          <m:t>≤16 us</m:t>
        </m:r>
      </m:oMath>
      <w:r w:rsidR="00A76B0D">
        <w:t xml:space="preserve"> and CPE is needed to fill the gap at symbol #13.</w:t>
      </w:r>
      <w:r w:rsidR="00A76B0D" w:rsidRPr="00E93D34">
        <w:t xml:space="preserve"> </w:t>
      </w:r>
      <w:r w:rsidR="00A76B0D">
        <w:t xml:space="preserve">To allow the PSSCH transmitter to control the gap, </w:t>
      </w:r>
      <w:r w:rsidR="00A76B0D" w:rsidRPr="00E93D34">
        <w:t>SCI trigger</w:t>
      </w:r>
      <w:r w:rsidR="00A76B0D">
        <w:t>ing</w:t>
      </w:r>
      <w:r w:rsidR="00A76B0D" w:rsidRPr="00E93D34">
        <w:t xml:space="preserve"> the PSFCH transmission </w:t>
      </w:r>
      <w:r w:rsidR="00A76B0D">
        <w:t>may</w:t>
      </w:r>
      <w:r w:rsidR="00A76B0D" w:rsidRPr="00E93D34">
        <w:t xml:space="preserve"> be responsible to indicate the channel access type and CP extension duration</w:t>
      </w:r>
      <w:r w:rsidR="00A76B0D">
        <w:t xml:space="preserve"> for PSFCH transmission just as the DCI indicates the channel access type and CPE for the PUCCH in NR-U.</w:t>
      </w:r>
      <w:r>
        <w:t xml:space="preserve"> </w:t>
      </w:r>
    </w:p>
    <w:p w14:paraId="14701B77" w14:textId="6EB87BEE" w:rsidR="00441A63" w:rsidRPr="00A62491" w:rsidRDefault="00441A63" w:rsidP="00A76B0D">
      <w:pPr>
        <w:pStyle w:val="Caption"/>
      </w:pPr>
      <w:bookmarkStart w:id="88" w:name="_Ref101172438"/>
      <w:bookmarkStart w:id="89" w:name="_Toc110953166"/>
      <w:bookmarkStart w:id="90" w:name="_Toc111201057"/>
      <w:r>
        <w:t xml:space="preserve">Proposal </w:t>
      </w:r>
      <w:r>
        <w:fldChar w:fldCharType="begin"/>
      </w:r>
      <w:r>
        <w:instrText>SEQ Proposal \* ARABIC</w:instrText>
      </w:r>
      <w:r>
        <w:fldChar w:fldCharType="separate"/>
      </w:r>
      <w:r w:rsidR="0049154C">
        <w:rPr>
          <w:noProof/>
        </w:rPr>
        <w:t>40</w:t>
      </w:r>
      <w:r>
        <w:fldChar w:fldCharType="end"/>
      </w:r>
      <w:r>
        <w:t xml:space="preserve">: </w:t>
      </w:r>
      <w:r w:rsidRPr="00433FE2">
        <w:t xml:space="preserve">For the gap before PSFCH, </w:t>
      </w:r>
      <w:r>
        <w:t xml:space="preserve"> </w:t>
      </w:r>
      <w:r w:rsidRPr="00433FE2">
        <w:t>use CP extension to maintain the right length gap to match the channel access type or keep the COT</w:t>
      </w:r>
      <w:bookmarkEnd w:id="88"/>
      <w:bookmarkEnd w:id="89"/>
      <w:bookmarkEnd w:id="90"/>
    </w:p>
    <w:p w14:paraId="2BDA5190" w14:textId="77777777" w:rsidR="00441A63" w:rsidRDefault="00A76B0D" w:rsidP="00A76B0D">
      <w:r>
        <w:rPr>
          <w:noProof/>
        </w:rPr>
        <w:drawing>
          <wp:inline distT="0" distB="0" distL="0" distR="0" wp14:anchorId="618DCD82" wp14:editId="1811DE67">
            <wp:extent cx="6119349" cy="1006756"/>
            <wp:effectExtent l="0" t="0" r="0" b="31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273124" cy="1032055"/>
                    </a:xfrm>
                    <a:prstGeom prst="rect">
                      <a:avLst/>
                    </a:prstGeom>
                    <a:noFill/>
                  </pic:spPr>
                </pic:pic>
              </a:graphicData>
            </a:graphic>
          </wp:inline>
        </w:drawing>
      </w:r>
    </w:p>
    <w:p w14:paraId="7177D707" w14:textId="623A9231" w:rsidR="00441A63" w:rsidRPr="00441A63" w:rsidRDefault="00441A63" w:rsidP="00A76B0D">
      <w:pPr>
        <w:pStyle w:val="Caption"/>
        <w:jc w:val="center"/>
        <w:rPr>
          <w:noProof/>
        </w:rPr>
      </w:pPr>
      <w:r>
        <w:t xml:space="preserve">Figure </w:t>
      </w:r>
      <w:r>
        <w:fldChar w:fldCharType="begin"/>
      </w:r>
      <w:r>
        <w:instrText>SEQ Figure \* ARABIC</w:instrText>
      </w:r>
      <w:r>
        <w:fldChar w:fldCharType="separate"/>
      </w:r>
      <w:r w:rsidR="0049154C">
        <w:rPr>
          <w:noProof/>
        </w:rPr>
        <w:t>17</w:t>
      </w:r>
      <w:r>
        <w:fldChar w:fldCharType="end"/>
      </w:r>
      <w:r>
        <w:t>: Close the gap before the PSFCH: a) 25us gap, b)16us gap, c)</w:t>
      </w:r>
      <w:r>
        <w:rPr>
          <w:noProof/>
        </w:rPr>
        <w:t xml:space="preserve"> no CPE</w:t>
      </w:r>
    </w:p>
    <w:p w14:paraId="1D811FF5" w14:textId="77777777" w:rsidR="003D49A9" w:rsidRPr="00A70CCD" w:rsidRDefault="003D49A9" w:rsidP="00AE1779">
      <w:pPr>
        <w:pStyle w:val="Heading4"/>
      </w:pPr>
      <w:r>
        <w:t>Close the gap in the PSFCH symbol</w:t>
      </w:r>
    </w:p>
    <w:p w14:paraId="7DB3A994" w14:textId="06D1E1A3" w:rsidR="003D49A9" w:rsidRDefault="003D49A9" w:rsidP="00A76B0D">
      <w:r w:rsidRPr="00E510B3">
        <w:t>For</w:t>
      </w:r>
      <w:r>
        <w:t xml:space="preserve"> the</w:t>
      </w:r>
      <w:r w:rsidRPr="00E510B3">
        <w:t xml:space="preserve"> </w:t>
      </w:r>
      <w:proofErr w:type="spellStart"/>
      <w:r w:rsidRPr="00E510B3">
        <w:t>eMBB</w:t>
      </w:r>
      <w:proofErr w:type="spellEnd"/>
      <w:r w:rsidRPr="00E510B3">
        <w:t xml:space="preserve"> case, the </w:t>
      </w:r>
      <w:proofErr w:type="spellStart"/>
      <w:r w:rsidRPr="00E510B3">
        <w:t>Txer</w:t>
      </w:r>
      <w:proofErr w:type="spellEnd"/>
      <w:r w:rsidRPr="00E510B3">
        <w:t xml:space="preserve"> schedules TBs in a burst and may not expect A</w:t>
      </w:r>
      <w:r>
        <w:t>ck</w:t>
      </w:r>
      <w:r w:rsidRPr="00E510B3">
        <w:t>/</w:t>
      </w:r>
      <w:proofErr w:type="spellStart"/>
      <w:r w:rsidRPr="00E510B3">
        <w:t>N</w:t>
      </w:r>
      <w:r>
        <w:t>ak</w:t>
      </w:r>
      <w:proofErr w:type="spellEnd"/>
      <w:r w:rsidRPr="00E510B3">
        <w:t xml:space="preserve"> at the beginning of the bursts. However, </w:t>
      </w:r>
      <w:r>
        <w:t xml:space="preserve">the PSFCH occasions are common across all links in the network, there could be some un-used PSFCH instances at the beginning of the data burst and could cause COT termination. These PSFCH occasions could potentially be used by other links, but the COT initiating transmitter may or may not transmit/receive PSFCH to/from other SL nodes. If the COT initiator cannot guarantee or assume there is a transmission in the PSFCH occasion with </w:t>
      </w:r>
      <m:oMath>
        <m:r>
          <w:rPr>
            <w:rFonts w:ascii="Cambria Math" w:hAnsi="Cambria Math"/>
          </w:rPr>
          <m:t>≤16us</m:t>
        </m:r>
      </m:oMath>
      <w:r>
        <w:t xml:space="preserve"> gap, either from the COT initiating transmitter or other SL nodes, the COT will be terminated and additional LBT overhead would be undesirable. </w:t>
      </w:r>
      <w:r w:rsidR="00A76B0D">
        <w:t xml:space="preserve">In </w:t>
      </w:r>
      <w:r w:rsidR="00A76B0D">
        <w:fldChar w:fldCharType="begin"/>
      </w:r>
      <w:r w:rsidR="00A76B0D">
        <w:instrText xml:space="preserve"> REF _Ref100566697 \h </w:instrText>
      </w:r>
      <w:r w:rsidR="00A76B0D">
        <w:fldChar w:fldCharType="separate"/>
      </w:r>
      <w:r w:rsidR="0049154C">
        <w:t xml:space="preserve">Figure </w:t>
      </w:r>
      <w:r w:rsidR="0049154C">
        <w:rPr>
          <w:noProof/>
        </w:rPr>
        <w:t>18</w:t>
      </w:r>
      <w:r w:rsidR="00A76B0D">
        <w:fldChar w:fldCharType="end"/>
      </w:r>
      <w:r>
        <w:t>, the COT-initiating UE (UE#0) is transmitting 4 TBs to its receiver. TB #0 and #1 are associated with the 2</w:t>
      </w:r>
      <w:r w:rsidRPr="00F273EF">
        <w:rPr>
          <w:vertAlign w:val="superscript"/>
        </w:rPr>
        <w:t>nd</w:t>
      </w:r>
      <w:r>
        <w:t xml:space="preserve">  PSFCH instance and the 1</w:t>
      </w:r>
      <w:r w:rsidRPr="00C533BC">
        <w:rPr>
          <w:vertAlign w:val="superscript"/>
        </w:rPr>
        <w:t>st</w:t>
      </w:r>
      <w:r>
        <w:t xml:space="preserve"> PSFCH instance is unused by the UE#0 and its </w:t>
      </w:r>
      <w:proofErr w:type="spellStart"/>
      <w:r w:rsidR="00A76B0D">
        <w:t>Rxers</w:t>
      </w:r>
      <w:proofErr w:type="spellEnd"/>
      <w:r w:rsidR="00A76B0D">
        <w:t>.</w:t>
      </w:r>
      <w:r>
        <w:t xml:space="preserve"> Then, the 1</w:t>
      </w:r>
      <w:r w:rsidRPr="00A52437">
        <w:rPr>
          <w:vertAlign w:val="superscript"/>
        </w:rPr>
        <w:t>st</w:t>
      </w:r>
      <w:r>
        <w:t xml:space="preserve"> COT of UE#0 is terminated at the 1</w:t>
      </w:r>
      <w:r w:rsidRPr="00A52437">
        <w:rPr>
          <w:vertAlign w:val="superscript"/>
        </w:rPr>
        <w:t>st</w:t>
      </w:r>
      <w:r>
        <w:t xml:space="preserve"> PSFCH instance and additional LBT or another COT may be required for UE #0 to finish the data burst transmission. </w:t>
      </w:r>
    </w:p>
    <w:p w14:paraId="707DA014" w14:textId="77777777" w:rsidR="00A76B0D" w:rsidRDefault="00A76B0D" w:rsidP="00A76B0D"/>
    <w:p w14:paraId="1E730F49" w14:textId="77777777" w:rsidR="00A76B0D" w:rsidRDefault="00A76B0D" w:rsidP="00A76B0D">
      <w:r>
        <w:rPr>
          <w:noProof/>
        </w:rPr>
        <w:drawing>
          <wp:inline distT="0" distB="0" distL="0" distR="0" wp14:anchorId="008DD7A9" wp14:editId="5C971162">
            <wp:extent cx="6254496" cy="1027361"/>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282668" cy="1031989"/>
                    </a:xfrm>
                    <a:prstGeom prst="rect">
                      <a:avLst/>
                    </a:prstGeom>
                    <a:noFill/>
                  </pic:spPr>
                </pic:pic>
              </a:graphicData>
            </a:graphic>
          </wp:inline>
        </w:drawing>
      </w:r>
    </w:p>
    <w:p w14:paraId="3F1E2C46" w14:textId="7189D0DA" w:rsidR="00A76B0D" w:rsidRDefault="00A76B0D" w:rsidP="00A76B0D">
      <w:pPr>
        <w:pStyle w:val="Caption"/>
        <w:jc w:val="center"/>
      </w:pPr>
      <w:bookmarkStart w:id="91" w:name="_Ref100566697"/>
      <w:r>
        <w:t xml:space="preserve">Figure </w:t>
      </w:r>
      <w:r>
        <w:fldChar w:fldCharType="begin"/>
      </w:r>
      <w:r>
        <w:instrText>SEQ Figure \* ARABIC</w:instrText>
      </w:r>
      <w:r>
        <w:fldChar w:fldCharType="separate"/>
      </w:r>
      <w:r w:rsidR="0049154C">
        <w:rPr>
          <w:noProof/>
        </w:rPr>
        <w:t>18</w:t>
      </w:r>
      <w:r>
        <w:fldChar w:fldCharType="end"/>
      </w:r>
      <w:bookmarkEnd w:id="91"/>
      <w:r>
        <w:t>: Unused PSFCH instances causes additional LBT</w:t>
      </w:r>
    </w:p>
    <w:p w14:paraId="03956196" w14:textId="77777777" w:rsidR="00A76B0D" w:rsidRDefault="00A76B0D" w:rsidP="00A76B0D">
      <w:pPr>
        <w:pStyle w:val="Caption"/>
      </w:pPr>
      <w:bookmarkStart w:id="92" w:name="_Ref101172276"/>
      <w:r>
        <w:rPr>
          <w:noProof/>
        </w:rPr>
        <w:drawing>
          <wp:inline distT="0" distB="0" distL="0" distR="0" wp14:anchorId="2A82D623" wp14:editId="785DD37B">
            <wp:extent cx="5344989" cy="1548392"/>
            <wp:effectExtent l="0" t="0" r="825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395845" cy="1563124"/>
                    </a:xfrm>
                    <a:prstGeom prst="rect">
                      <a:avLst/>
                    </a:prstGeom>
                    <a:noFill/>
                  </pic:spPr>
                </pic:pic>
              </a:graphicData>
            </a:graphic>
          </wp:inline>
        </w:drawing>
      </w:r>
    </w:p>
    <w:p w14:paraId="14CD570A" w14:textId="77777777" w:rsidR="00A76B0D" w:rsidRDefault="00A76B0D" w:rsidP="00A76B0D">
      <w:pPr>
        <w:pStyle w:val="Caption"/>
      </w:pPr>
      <w:r>
        <w:rPr>
          <w:noProof/>
        </w:rPr>
        <w:drawing>
          <wp:inline distT="0" distB="0" distL="0" distR="0" wp14:anchorId="4286FC8F" wp14:editId="4F93E2EC">
            <wp:extent cx="5959929" cy="167813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33195" cy="1726925"/>
                    </a:xfrm>
                    <a:prstGeom prst="rect">
                      <a:avLst/>
                    </a:prstGeom>
                    <a:noFill/>
                  </pic:spPr>
                </pic:pic>
              </a:graphicData>
            </a:graphic>
          </wp:inline>
        </w:drawing>
      </w:r>
    </w:p>
    <w:p w14:paraId="2490E02B" w14:textId="77777777" w:rsidR="00A76B0D" w:rsidRDefault="00A76B0D" w:rsidP="00A76B0D">
      <w:pPr>
        <w:pStyle w:val="Caption"/>
      </w:pPr>
    </w:p>
    <w:p w14:paraId="64F49AAD" w14:textId="1A0B520A" w:rsidR="003D49A9" w:rsidRDefault="003D49A9" w:rsidP="00A76B0D">
      <w:pPr>
        <w:pStyle w:val="Caption"/>
      </w:pPr>
      <w:bookmarkStart w:id="93" w:name="_Ref111200181"/>
      <w:bookmarkStart w:id="94" w:name="_Toc111201070"/>
      <w:r>
        <w:t xml:space="preserve">Observation </w:t>
      </w:r>
      <w:r>
        <w:fldChar w:fldCharType="begin"/>
      </w:r>
      <w:r>
        <w:instrText>SEQ Observation \* ARABIC</w:instrText>
      </w:r>
      <w:r>
        <w:fldChar w:fldCharType="separate"/>
      </w:r>
      <w:r w:rsidR="0049154C">
        <w:rPr>
          <w:noProof/>
        </w:rPr>
        <w:t>5</w:t>
      </w:r>
      <w:r>
        <w:fldChar w:fldCharType="end"/>
      </w:r>
      <w:r>
        <w:t xml:space="preserve">: </w:t>
      </w:r>
      <w:r w:rsidRPr="00E61634">
        <w:t xml:space="preserve"> If there exists an unused PSFCH instance in the middle of data burst, additional </w:t>
      </w:r>
      <w:r>
        <w:t xml:space="preserve">type-1 </w:t>
      </w:r>
      <w:r w:rsidRPr="00E61634">
        <w:t xml:space="preserve">LBT may be required </w:t>
      </w:r>
      <w:r>
        <w:t>by</w:t>
      </w:r>
      <w:r w:rsidRPr="00E61634">
        <w:t xml:space="preserve"> SL </w:t>
      </w:r>
      <w:r>
        <w:t>transmitter</w:t>
      </w:r>
      <w:r w:rsidRPr="00E61634">
        <w:t xml:space="preserve"> to continue the remaining transmission</w:t>
      </w:r>
      <w:bookmarkEnd w:id="92"/>
      <w:bookmarkEnd w:id="93"/>
      <w:bookmarkEnd w:id="94"/>
    </w:p>
    <w:p w14:paraId="79F2A303" w14:textId="2FC958FB" w:rsidR="003D49A9" w:rsidRDefault="003D49A9" w:rsidP="00BF4274">
      <w:pPr>
        <w:pStyle w:val="Caption"/>
      </w:pPr>
      <w:bookmarkStart w:id="95" w:name="_Ref101172280"/>
      <w:bookmarkStart w:id="96" w:name="_Toc111201071"/>
      <w:r>
        <w:t xml:space="preserve">Observation </w:t>
      </w:r>
      <w:r>
        <w:fldChar w:fldCharType="begin"/>
      </w:r>
      <w:r>
        <w:instrText>SEQ Observation \* ARABIC</w:instrText>
      </w:r>
      <w:r>
        <w:fldChar w:fldCharType="separate"/>
      </w:r>
      <w:r w:rsidR="0049154C">
        <w:rPr>
          <w:noProof/>
        </w:rPr>
        <w:t>6</w:t>
      </w:r>
      <w:r>
        <w:fldChar w:fldCharType="end"/>
      </w:r>
      <w:r>
        <w:t xml:space="preserve">: </w:t>
      </w:r>
      <w:r w:rsidRPr="00D03D14">
        <w:t xml:space="preserve">If </w:t>
      </w:r>
      <w:bookmarkStart w:id="97" w:name="_Hlk110150763"/>
      <w:r w:rsidRPr="00D03D14">
        <w:t xml:space="preserve">the </w:t>
      </w:r>
      <w:r>
        <w:t>COT-initiating transmitter</w:t>
      </w:r>
      <w:bookmarkEnd w:id="97"/>
      <w:r>
        <w:t xml:space="preserve"> could transmit</w:t>
      </w:r>
      <w:r w:rsidRPr="00D03D14">
        <w:t xml:space="preserve"> or its </w:t>
      </w:r>
      <w:r>
        <w:t>receiver could be scheduled to</w:t>
      </w:r>
      <w:r w:rsidRPr="00D03D14">
        <w:t xml:space="preserve"> transmit some signals at the unused PSFCH instances, we can reduce the LBT overhead</w:t>
      </w:r>
      <w:bookmarkEnd w:id="95"/>
      <w:bookmarkEnd w:id="96"/>
    </w:p>
    <w:p w14:paraId="6C64977C" w14:textId="7A378D11" w:rsidR="00A76B0D" w:rsidRPr="00E10241" w:rsidRDefault="00A76B0D" w:rsidP="00A76B0D">
      <w:pPr>
        <w:rPr>
          <w:b/>
          <w:bCs/>
        </w:rPr>
      </w:pPr>
      <w:bookmarkStart w:id="98" w:name="_Toc111201058"/>
      <w:r w:rsidRPr="00E10241">
        <w:rPr>
          <w:b/>
          <w:bCs/>
        </w:rPr>
        <w:t>Proposal</w:t>
      </w:r>
      <w:r w:rsidR="00E10241" w:rsidRPr="00E10241">
        <w:rPr>
          <w:b/>
          <w:bCs/>
        </w:rPr>
        <w:t xml:space="preserve"> </w:t>
      </w:r>
      <w:r w:rsidR="00E10241" w:rsidRPr="00E10241">
        <w:rPr>
          <w:b/>
          <w:bCs/>
        </w:rPr>
        <w:fldChar w:fldCharType="begin"/>
      </w:r>
      <w:r w:rsidR="00E10241" w:rsidRPr="00E10241">
        <w:rPr>
          <w:b/>
          <w:bCs/>
        </w:rPr>
        <w:instrText>SEQ Proposal \* ARABIC</w:instrText>
      </w:r>
      <w:r w:rsidR="00E10241" w:rsidRPr="00E10241">
        <w:rPr>
          <w:b/>
          <w:bCs/>
        </w:rPr>
        <w:fldChar w:fldCharType="separate"/>
      </w:r>
      <w:r w:rsidR="0049154C">
        <w:rPr>
          <w:b/>
          <w:bCs/>
          <w:noProof/>
        </w:rPr>
        <w:t>41</w:t>
      </w:r>
      <w:r w:rsidR="00E10241" w:rsidRPr="00E10241">
        <w:rPr>
          <w:b/>
          <w:bCs/>
        </w:rPr>
        <w:fldChar w:fldCharType="end"/>
      </w:r>
      <w:r w:rsidRPr="00E10241">
        <w:rPr>
          <w:b/>
          <w:bCs/>
        </w:rPr>
        <w:t>: The COT-initiating transmitter is allowed to send or trigger its receiver to send PSFCH</w:t>
      </w:r>
      <w:r w:rsidR="005A4DEE" w:rsidRPr="00E10241">
        <w:rPr>
          <w:b/>
          <w:bCs/>
        </w:rPr>
        <w:t>-</w:t>
      </w:r>
      <w:r w:rsidRPr="00E10241">
        <w:rPr>
          <w:b/>
          <w:bCs/>
        </w:rPr>
        <w:t xml:space="preserve">like padding signals on its own PSFCH resource at unused PSFCH symbols to hold the COT if it is </w:t>
      </w:r>
      <w:r w:rsidR="000D01E1" w:rsidRPr="00E10241">
        <w:rPr>
          <w:b/>
          <w:bCs/>
        </w:rPr>
        <w:t xml:space="preserve">neither </w:t>
      </w:r>
      <w:r w:rsidRPr="00E10241">
        <w:rPr>
          <w:b/>
          <w:bCs/>
        </w:rPr>
        <w:t xml:space="preserve">expecting to receive A/N’s </w:t>
      </w:r>
      <w:r w:rsidR="000D01E1" w:rsidRPr="00E10241">
        <w:rPr>
          <w:b/>
          <w:bCs/>
        </w:rPr>
        <w:t>nor</w:t>
      </w:r>
      <w:r w:rsidRPr="00E10241">
        <w:rPr>
          <w:b/>
          <w:bCs/>
        </w:rPr>
        <w:t xml:space="preserve"> transmitting A/N’s</w:t>
      </w:r>
      <w:r w:rsidR="00AC7CFE" w:rsidRPr="00E10241">
        <w:rPr>
          <w:b/>
          <w:bCs/>
        </w:rPr>
        <w:t>.</w:t>
      </w:r>
      <w:bookmarkEnd w:id="98"/>
      <w:r w:rsidRPr="00E10241">
        <w:rPr>
          <w:b/>
          <w:bCs/>
        </w:rPr>
        <w:t xml:space="preserve"> </w:t>
      </w:r>
    </w:p>
    <w:p w14:paraId="6A145160" w14:textId="77777777" w:rsidR="00A76B0D" w:rsidRDefault="00A76B0D" w:rsidP="008035DB">
      <w:pPr>
        <w:pStyle w:val="Heading2"/>
      </w:pPr>
      <w:r>
        <w:t>Multi-channel access</w:t>
      </w:r>
    </w:p>
    <w:p w14:paraId="2882CE48" w14:textId="77777777" w:rsidR="00A76B0D" w:rsidRDefault="00A76B0D" w:rsidP="00A76B0D">
      <w:r>
        <w:rPr>
          <w:noProof/>
        </w:rPr>
        <mc:AlternateContent>
          <mc:Choice Requires="wps">
            <w:drawing>
              <wp:anchor distT="45720" distB="45720" distL="114300" distR="114300" simplePos="0" relativeHeight="251658244" behindDoc="0" locked="0" layoutInCell="1" allowOverlap="1" wp14:anchorId="777563EE" wp14:editId="6D878663">
                <wp:simplePos x="0" y="0"/>
                <wp:positionH relativeFrom="column">
                  <wp:posOffset>-4885</wp:posOffset>
                </wp:positionH>
                <wp:positionV relativeFrom="paragraph">
                  <wp:posOffset>266944</wp:posOffset>
                </wp:positionV>
                <wp:extent cx="6258560" cy="1404620"/>
                <wp:effectExtent l="0" t="0" r="27940" b="20955"/>
                <wp:wrapTopAndBottom/>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8560" cy="1404620"/>
                        </a:xfrm>
                        <a:prstGeom prst="rect">
                          <a:avLst/>
                        </a:prstGeom>
                        <a:solidFill>
                          <a:srgbClr val="FFFFFF"/>
                        </a:solidFill>
                        <a:ln w="9525">
                          <a:solidFill>
                            <a:srgbClr val="000000"/>
                          </a:solidFill>
                          <a:miter lim="800000"/>
                          <a:headEnd/>
                          <a:tailEnd/>
                        </a:ln>
                      </wps:spPr>
                      <wps:txbx>
                        <w:txbxContent>
                          <w:p w14:paraId="4738EE73" w14:textId="77777777" w:rsidR="00A76B0D" w:rsidRPr="003F56DF" w:rsidRDefault="00A76B0D" w:rsidP="00A76B0D">
                            <w:pPr>
                              <w:spacing w:after="0"/>
                              <w:rPr>
                                <w:rFonts w:cs="Times"/>
                                <w:b/>
                                <w:bCs/>
                              </w:rPr>
                            </w:pPr>
                            <w:r w:rsidRPr="003F56DF">
                              <w:rPr>
                                <w:rFonts w:cs="Times"/>
                                <w:b/>
                                <w:bCs/>
                                <w:highlight w:val="green"/>
                              </w:rPr>
                              <w:t>Agreement</w:t>
                            </w:r>
                          </w:p>
                          <w:p w14:paraId="6E209B80" w14:textId="77777777" w:rsidR="00A76B0D" w:rsidRPr="003F56DF" w:rsidRDefault="00A76B0D" w:rsidP="00A76B0D">
                            <w:pPr>
                              <w:pStyle w:val="ListParagraph"/>
                              <w:autoSpaceDE w:val="0"/>
                              <w:autoSpaceDN w:val="0"/>
                              <w:ind w:left="0"/>
                              <w:rPr>
                                <w:rFonts w:cs="Times"/>
                              </w:rPr>
                            </w:pPr>
                            <w:r w:rsidRPr="003F56DF">
                              <w:rPr>
                                <w:rFonts w:cs="Times"/>
                                <w:szCs w:val="28"/>
                              </w:rPr>
                              <w:t xml:space="preserve">Channel access procedures for transmission(s) on multiple channels are supported for NR </w:t>
                            </w:r>
                            <w:proofErr w:type="spellStart"/>
                            <w:r w:rsidRPr="003F56DF">
                              <w:rPr>
                                <w:rFonts w:cs="Times"/>
                                <w:szCs w:val="28"/>
                              </w:rPr>
                              <w:t>sidelink</w:t>
                            </w:r>
                            <w:proofErr w:type="spellEnd"/>
                            <w:r w:rsidRPr="003F56DF">
                              <w:rPr>
                                <w:rFonts w:cs="Times"/>
                                <w:szCs w:val="28"/>
                              </w:rPr>
                              <w:t xml:space="preserve"> operation </w:t>
                            </w:r>
                            <w:r w:rsidRPr="003F56DF">
                              <w:rPr>
                                <w:rFonts w:cs="Times"/>
                              </w:rPr>
                              <w:t>as defined by TS37.213 for NR-U (wherever applicable)</w:t>
                            </w:r>
                          </w:p>
                          <w:p w14:paraId="73FA62A6" w14:textId="77777777" w:rsidR="00A76B0D" w:rsidRPr="00941564" w:rsidRDefault="00A76B0D" w:rsidP="00A76B0D">
                            <w:pPr>
                              <w:pStyle w:val="ListParagraph"/>
                              <w:numPr>
                                <w:ilvl w:val="0"/>
                                <w:numId w:val="16"/>
                              </w:numPr>
                              <w:autoSpaceDE w:val="0"/>
                              <w:autoSpaceDN w:val="0"/>
                              <w:rPr>
                                <w:rFonts w:cs="Times"/>
                                <w:color w:val="000000"/>
                              </w:rPr>
                            </w:pPr>
                            <w:r w:rsidRPr="003F56DF">
                              <w:rPr>
                                <w:rFonts w:cs="Times"/>
                                <w:color w:val="000000"/>
                              </w:rPr>
                              <w:t xml:space="preserve">FFS </w:t>
                            </w:r>
                            <w:r w:rsidRPr="003F56DF">
                              <w:rPr>
                                <w:rFonts w:cs="Times"/>
                              </w:rPr>
                              <w:t xml:space="preserve">whether the downlink, uplink and/or semi-static multiple channel access procedure(s) (if </w:t>
                            </w:r>
                            <w:r w:rsidRPr="003F56DF">
                              <w:rPr>
                                <w:rFonts w:cs="Times"/>
                                <w:color w:val="000000"/>
                              </w:rPr>
                              <w:t xml:space="preserve">supported) from NR-U should be used as a baseline and whether/how they are applied in SL </w:t>
                            </w:r>
                            <w:r w:rsidRPr="003F56DF">
                              <w:rPr>
                                <w:rFonts w:cs="Times"/>
                              </w:rPr>
                              <w:t>mode 1 and mode 2 operation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77563EE" id="_x0000_s1030" type="#_x0000_t202" style="position:absolute;left:0;text-align:left;margin-left:-.4pt;margin-top:21pt;width:492.8pt;height:110.6pt;z-index:2516582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">
                <v:textbox style="mso-fit-shape-to-text:t">
                  <w:txbxContent>
                    <w:p w14:paraId="4738EE73" w14:textId="77777777" w:rsidR="00A76B0D" w:rsidRPr="003F56DF" w:rsidRDefault="00A76B0D" w:rsidP="00A76B0D">
                      <w:pPr>
                        <w:spacing w:after="0"/>
                        <w:rPr>
                          <w:rFonts w:cs="Times"/>
                          <w:b/>
                          <w:bCs/>
                        </w:rPr>
                      </w:pPr>
                      <w:r w:rsidRPr="003F56DF">
                        <w:rPr>
                          <w:rFonts w:cs="Times"/>
                          <w:b/>
                          <w:bCs/>
                          <w:highlight w:val="green"/>
                        </w:rPr>
                        <w:t>Agreement</w:t>
                      </w:r>
                    </w:p>
                    <w:p w14:paraId="6E209B80" w14:textId="77777777" w:rsidR="00A76B0D" w:rsidRPr="003F56DF" w:rsidRDefault="00A76B0D" w:rsidP="00A76B0D">
                      <w:pPr>
                        <w:pStyle w:val="ListParagraph"/>
                        <w:autoSpaceDE w:val="0"/>
                        <w:autoSpaceDN w:val="0"/>
                        <w:ind w:left="0"/>
                        <w:rPr>
                          <w:rFonts w:cs="Times"/>
                        </w:rPr>
                      </w:pPr>
                      <w:r w:rsidRPr="003F56DF">
                        <w:rPr>
                          <w:rFonts w:cs="Times"/>
                          <w:szCs w:val="28"/>
                        </w:rPr>
                        <w:t xml:space="preserve">Channel access procedures for transmission(s) on multiple channels are supported for NR </w:t>
                      </w:r>
                      <w:proofErr w:type="spellStart"/>
                      <w:r w:rsidRPr="003F56DF">
                        <w:rPr>
                          <w:rFonts w:cs="Times"/>
                          <w:szCs w:val="28"/>
                        </w:rPr>
                        <w:t>sidelink</w:t>
                      </w:r>
                      <w:proofErr w:type="spellEnd"/>
                      <w:r w:rsidRPr="003F56DF">
                        <w:rPr>
                          <w:rFonts w:cs="Times"/>
                          <w:szCs w:val="28"/>
                        </w:rPr>
                        <w:t xml:space="preserve"> operation </w:t>
                      </w:r>
                      <w:r w:rsidRPr="003F56DF">
                        <w:rPr>
                          <w:rFonts w:cs="Times"/>
                        </w:rPr>
                        <w:t>as defined by TS37.213 for NR-U (wherever applicable)</w:t>
                      </w:r>
                    </w:p>
                    <w:p w14:paraId="73FA62A6" w14:textId="77777777" w:rsidR="00A76B0D" w:rsidRPr="00941564" w:rsidRDefault="00A76B0D" w:rsidP="00A76B0D">
                      <w:pPr>
                        <w:pStyle w:val="ListParagraph"/>
                        <w:numPr>
                          <w:ilvl w:val="0"/>
                          <w:numId w:val="16"/>
                        </w:numPr>
                        <w:autoSpaceDE w:val="0"/>
                        <w:autoSpaceDN w:val="0"/>
                        <w:rPr>
                          <w:rFonts w:cs="Times"/>
                          <w:color w:val="000000"/>
                        </w:rPr>
                      </w:pPr>
                      <w:r w:rsidRPr="003F56DF">
                        <w:rPr>
                          <w:rFonts w:cs="Times"/>
                          <w:color w:val="000000"/>
                        </w:rPr>
                        <w:t xml:space="preserve">FFS </w:t>
                      </w:r>
                      <w:r w:rsidRPr="003F56DF">
                        <w:rPr>
                          <w:rFonts w:cs="Times"/>
                        </w:rPr>
                        <w:t xml:space="preserve">whether the downlink, uplink and/or semi-static multiple channel access procedure(s) (if </w:t>
                      </w:r>
                      <w:r w:rsidRPr="003F56DF">
                        <w:rPr>
                          <w:rFonts w:cs="Times"/>
                          <w:color w:val="000000"/>
                        </w:rPr>
                        <w:t xml:space="preserve">supported) from NR-U should be used as a baseline and whether/how they are applied in SL </w:t>
                      </w:r>
                      <w:r w:rsidRPr="003F56DF">
                        <w:rPr>
                          <w:rFonts w:cs="Times"/>
                        </w:rPr>
                        <w:t>mode 1 and mode 2 operation</w:t>
                      </w:r>
                    </w:p>
                  </w:txbxContent>
                </v:textbox>
                <w10:wrap type="topAndBottom"/>
              </v:shape>
            </w:pict>
          </mc:Fallback>
        </mc:AlternateContent>
      </w:r>
      <w:r>
        <w:t>In RAN1 #109-e we agreed on the following for multi-channel access:</w:t>
      </w:r>
    </w:p>
    <w:p w14:paraId="3D30640B" w14:textId="77777777" w:rsidR="00A76B0D" w:rsidRDefault="00A76B0D" w:rsidP="00A76B0D">
      <w:r>
        <w:t xml:space="preserve">In NR-U two types of multi-channel access procedures are specified for LBE, namely DL and UL procedures. </w:t>
      </w:r>
    </w:p>
    <w:p w14:paraId="047AC334" w14:textId="14A92049" w:rsidR="00A76B0D" w:rsidRDefault="00A76B0D" w:rsidP="00A76B0D">
      <w:r>
        <w:t xml:space="preserve">The DL procedure is used by the </w:t>
      </w:r>
      <w:proofErr w:type="spellStart"/>
      <w:r>
        <w:t>gNB</w:t>
      </w:r>
      <w:proofErr w:type="spellEnd"/>
      <w:r>
        <w:t xml:space="preserve"> and is characterized by the possibility of accessing a subset of the multiple channels according to the LBT outcome on each of the channels (dubbed as partial access). The </w:t>
      </w:r>
      <w:proofErr w:type="spellStart"/>
      <w:r>
        <w:t>gNB</w:t>
      </w:r>
      <w:proofErr w:type="spellEnd"/>
      <w:r>
        <w:t xml:space="preserve">, due to its high capabilities, may want to access multiple channels to perform separate transmissions to multiple UEs. Further, the </w:t>
      </w:r>
      <w:proofErr w:type="spellStart"/>
      <w:r>
        <w:t>gNB</w:t>
      </w:r>
      <w:proofErr w:type="spellEnd"/>
      <w:r>
        <w:t xml:space="preserve"> may be even able to perform advanced transmissions to use only a part of the resources (e.g., multiple hypotheses packets, puncturing and rate matching of waveforms, to name a few). Therefore</w:t>
      </w:r>
      <w:r w:rsidR="00A51995">
        <w:t>,</w:t>
      </w:r>
      <w:r>
        <w:t xml:space="preserve"> it does make sense for the </w:t>
      </w:r>
      <w:proofErr w:type="spellStart"/>
      <w:r>
        <w:t>gNB</w:t>
      </w:r>
      <w:proofErr w:type="spellEnd"/>
      <w:r>
        <w:t xml:space="preserve"> to be allowed to access a subset of the multiple channels targeted by the multi-channel access procedure. Within the DL procedure, two types are specified:</w:t>
      </w:r>
    </w:p>
    <w:p w14:paraId="749F671F" w14:textId="77777777" w:rsidR="00A76B0D" w:rsidRDefault="00A76B0D" w:rsidP="00A76B0D">
      <w:pPr>
        <w:pStyle w:val="ListParagraph"/>
        <w:numPr>
          <w:ilvl w:val="0"/>
          <w:numId w:val="36"/>
        </w:numPr>
      </w:pPr>
      <w:r>
        <w:t>Type A: access each channel with independent Type 1 LBT, and</w:t>
      </w:r>
    </w:p>
    <w:p w14:paraId="274701D8" w14:textId="3D7B7359" w:rsidR="00A76B0D" w:rsidRDefault="00A76B0D" w:rsidP="00A76B0D">
      <w:pPr>
        <w:pStyle w:val="ListParagraph"/>
        <w:numPr>
          <w:ilvl w:val="0"/>
          <w:numId w:val="36"/>
        </w:numPr>
      </w:pPr>
      <w:r>
        <w:t xml:space="preserve">Type B: access one of the channels (chosen at random) with Type 1 LBT and access the other with individual short LBT for </w:t>
      </w:r>
      <m:oMath>
        <m:sSub>
          <m:sSubPr>
            <m:ctrlPr>
              <w:rPr>
                <w:rFonts w:ascii="Cambria Math" w:hAnsi="Cambria Math"/>
                <w:i/>
              </w:rPr>
            </m:ctrlPr>
          </m:sSubPr>
          <m:e>
            <m:r>
              <w:rPr>
                <w:rFonts w:ascii="Cambria Math" w:hAnsi="Cambria Math"/>
              </w:rPr>
              <m:t>T</m:t>
            </m:r>
          </m:e>
          <m:sub>
            <m:r>
              <w:rPr>
                <w:rFonts w:ascii="Cambria Math" w:hAnsi="Cambria Math"/>
              </w:rPr>
              <m:t>ms</m:t>
            </m:r>
          </m:sub>
        </m:sSub>
        <m:r>
          <w:rPr>
            <w:rFonts w:ascii="Cambria Math" w:hAnsi="Cambria Math"/>
          </w:rPr>
          <m:t>=25 μs</m:t>
        </m:r>
      </m:oMath>
      <w:r>
        <w:t xml:space="preserve"> immediately before starting the transmission.</w:t>
      </w:r>
    </w:p>
    <w:p w14:paraId="4404EB2F" w14:textId="77777777" w:rsidR="000D01E1" w:rsidRDefault="000D01E1" w:rsidP="000D01E1">
      <w:pPr>
        <w:pStyle w:val="ListParagraph"/>
      </w:pPr>
    </w:p>
    <w:p w14:paraId="6A1E765C" w14:textId="77777777" w:rsidR="00A76B0D" w:rsidRDefault="00A76B0D" w:rsidP="00A76B0D">
      <w:r>
        <w:t>The UL procedure is used by the UE and is characterized by accessing all the channels or not transmit at all (dubbed as all-or-nothing access). In fact, the UE is typically required to perform channel access to fulfill a grant, and may not have the capability of transmitting over a subset of the resources indicated by the grant.</w:t>
      </w:r>
    </w:p>
    <w:p w14:paraId="2DAF9EC9" w14:textId="77777777" w:rsidR="00A76B0D" w:rsidRDefault="00A76B0D" w:rsidP="00A76B0D">
      <w:r>
        <w:t>In SL-U, we may consider UEs with very different capabilities in different use cases. For example, a low capability UE may only be able to prepare a single PSCCH/PSSCH transmission at any given time and not modify the prepared waveform on the fly upon failing the access on some channels. On the other side, a high capability UE (for example, an anchor UE that serves as a server for multiple clients UEs in a gaming application, or a PLC) can be able to transmit simultaneously to multiple destination UEs, or even be able to prepare multiple hypotheses waveforms to select from depending on the outcome of the multi-channel access. For these reasons, we propose to support both the all-or-nothing and the partial multi-channel access in SL-U.</w:t>
      </w:r>
    </w:p>
    <w:p w14:paraId="456B460F" w14:textId="78E02AE6" w:rsidR="00A76B0D" w:rsidRDefault="00A76B0D" w:rsidP="00A76B0D">
      <w:pPr>
        <w:pStyle w:val="Caption"/>
      </w:pPr>
      <w:bookmarkStart w:id="99" w:name="_Toc110953167"/>
      <w:bookmarkStart w:id="100" w:name="_Toc111201059"/>
      <w:r>
        <w:t xml:space="preserve">Proposal </w:t>
      </w:r>
      <w:r>
        <w:fldChar w:fldCharType="begin"/>
      </w:r>
      <w:r>
        <w:instrText>SEQ Proposal \* ARABIC</w:instrText>
      </w:r>
      <w:r>
        <w:fldChar w:fldCharType="separate"/>
      </w:r>
      <w:r w:rsidR="0049154C">
        <w:rPr>
          <w:noProof/>
        </w:rPr>
        <w:t>42</w:t>
      </w:r>
      <w:r>
        <w:fldChar w:fldCharType="end"/>
      </w:r>
      <w:r>
        <w:t>: Introduce both partial and all-or-nothing multi-channel access in SL-U for UEs with different capabilities.</w:t>
      </w:r>
      <w:bookmarkEnd w:id="99"/>
      <w:bookmarkEnd w:id="100"/>
    </w:p>
    <w:p w14:paraId="3F6B7A67" w14:textId="1EC8A6E3" w:rsidR="00A76B0D" w:rsidRDefault="00A76B0D" w:rsidP="00A76B0D">
      <w:r>
        <w:t xml:space="preserve">In Rel-16/Rel-17 NR SL, it is also possible for a UE to have simultaneously active UL-BWP and SL-BWP. Such a UE could be scheduled by the </w:t>
      </w:r>
      <w:proofErr w:type="spellStart"/>
      <w:r>
        <w:t>gNB</w:t>
      </w:r>
      <w:proofErr w:type="spellEnd"/>
      <w:r>
        <w:t xml:space="preserve"> for simultaneous transmissions of PUSCH (out of the configured SL RP) and PSSCH (within the configured SL RP). The UE may be capable of performing such simultaneous transmissions, or otherwise will transmit either PUSCH or PSSCH based on some prioritization rules. Moreover, NR-U and SL-U are to coexist in the same unlicensed carrier (Sub7 GHz). The next step would be to explore the possibility of simultaneous transmissions of PUSCH and PSSCH in the unlicensed spectrum, which can also involve multi-channel access. It is to be noted that this feature would be a multiplexing of NR-U and SL-U transmissions, and it is not prevented by the WID in </w:t>
      </w:r>
      <w:r w:rsidR="00350569">
        <w:fldChar w:fldCharType="begin"/>
      </w:r>
      <w:r w:rsidR="00350569">
        <w:instrText xml:space="preserve"> REF _Ref111181298 \r \h </w:instrText>
      </w:r>
      <w:r w:rsidR="00350569">
        <w:fldChar w:fldCharType="separate"/>
      </w:r>
      <w:r w:rsidR="0049154C">
        <w:t xml:space="preserve">[1] </w:t>
      </w:r>
      <w:r w:rsidR="00350569">
        <w:fldChar w:fldCharType="end"/>
      </w:r>
      <w:r w:rsidR="00350569">
        <w:t xml:space="preserve">, </w:t>
      </w:r>
      <w:r>
        <w:t xml:space="preserve">which states that </w:t>
      </w:r>
      <w:proofErr w:type="spellStart"/>
      <w:r>
        <w:t>gNB</w:t>
      </w:r>
      <w:proofErr w:type="spellEnd"/>
      <w:r>
        <w:t xml:space="preserve"> controls for mode 1 UE should be transmitted over the licensed spectrum. For example, a </w:t>
      </w:r>
      <w:proofErr w:type="spellStart"/>
      <w:r>
        <w:t>gNB</w:t>
      </w:r>
      <w:proofErr w:type="spellEnd"/>
      <w:r>
        <w:t xml:space="preserve"> could provide both an UL and an SL-U grant over a licensed carrier, for the UE to transmit PUSCH and PSSCH over the unlicensed carrier.</w:t>
      </w:r>
    </w:p>
    <w:p w14:paraId="194389CD" w14:textId="609BF8D4" w:rsidR="00A76B0D" w:rsidRPr="001B157E" w:rsidRDefault="00A76B0D" w:rsidP="00A76B0D">
      <w:pPr>
        <w:pStyle w:val="Caption"/>
      </w:pPr>
      <w:bookmarkStart w:id="101" w:name="_Toc110953168"/>
      <w:bookmarkStart w:id="102" w:name="_Toc111201060"/>
      <w:r>
        <w:t xml:space="preserve">Proposal </w:t>
      </w:r>
      <w:r>
        <w:fldChar w:fldCharType="begin"/>
      </w:r>
      <w:r>
        <w:instrText>SEQ Proposal \* ARABIC</w:instrText>
      </w:r>
      <w:r>
        <w:fldChar w:fldCharType="separate"/>
      </w:r>
      <w:r w:rsidR="0049154C">
        <w:rPr>
          <w:noProof/>
        </w:rPr>
        <w:t>43</w:t>
      </w:r>
      <w:r>
        <w:fldChar w:fldCharType="end"/>
      </w:r>
      <w:r>
        <w:t xml:space="preserve">: Study simultaneous UL and SL transmissions over the unlicensed carrier, </w:t>
      </w:r>
      <w:r w:rsidRPr="000D38CA">
        <w:t xml:space="preserve">and multi-channel access </w:t>
      </w:r>
      <w:bookmarkEnd w:id="101"/>
      <w:r w:rsidR="00951372" w:rsidRPr="00945CB9">
        <w:t>mechanism</w:t>
      </w:r>
      <w:r w:rsidR="000D38CA" w:rsidRPr="00945CB9">
        <w:t>s for simultaneous UL and SL transmissions.</w:t>
      </w:r>
      <w:bookmarkEnd w:id="102"/>
      <w:r w:rsidR="00951372" w:rsidRPr="000D38CA">
        <w:t xml:space="preserve"> </w:t>
      </w:r>
    </w:p>
    <w:p w14:paraId="4F0A42C8" w14:textId="1A13ADFA" w:rsidR="00A76B0D" w:rsidRPr="00984886" w:rsidRDefault="00A76B0D" w:rsidP="00A76B0D">
      <w:pPr>
        <w:pStyle w:val="Caption"/>
        <w:jc w:val="center"/>
      </w:pPr>
      <w:r w:rsidRPr="005E7293">
        <w:rPr>
          <w:noProof/>
        </w:rPr>
        <w:drawing>
          <wp:inline distT="0" distB="0" distL="0" distR="0" wp14:anchorId="033B7795" wp14:editId="1B674D19">
            <wp:extent cx="6332220" cy="173926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332220" cy="1739265"/>
                    </a:xfrm>
                    <a:prstGeom prst="rect">
                      <a:avLst/>
                    </a:prstGeom>
                  </pic:spPr>
                </pic:pic>
              </a:graphicData>
            </a:graphic>
          </wp:inline>
        </w:drawing>
      </w:r>
      <w:r w:rsidR="003D49A9">
        <w:t xml:space="preserve">Figure </w:t>
      </w:r>
      <w:r>
        <w:fldChar w:fldCharType="begin"/>
      </w:r>
      <w:r>
        <w:instrText>SEQ Figure \* ARABIC</w:instrText>
      </w:r>
      <w:r>
        <w:fldChar w:fldCharType="separate"/>
      </w:r>
      <w:r w:rsidR="0049154C">
        <w:rPr>
          <w:noProof/>
        </w:rPr>
        <w:t>19</w:t>
      </w:r>
      <w:r>
        <w:fldChar w:fldCharType="end"/>
      </w:r>
      <w:r>
        <w:t>: Cases for multi-channel access</w:t>
      </w:r>
    </w:p>
    <w:p w14:paraId="57B0CD2B" w14:textId="77777777" w:rsidR="00A76B0D" w:rsidRDefault="00A76B0D" w:rsidP="008035DB">
      <w:pPr>
        <w:pStyle w:val="Heading2"/>
      </w:pPr>
      <w:r>
        <w:t>Evaluation methodology</w:t>
      </w:r>
    </w:p>
    <w:p w14:paraId="34BBD4A5" w14:textId="77777777" w:rsidR="00A76B0D" w:rsidRDefault="00A76B0D" w:rsidP="00A76B0D">
      <w:pPr>
        <w:rPr>
          <w:lang w:val="en-GB"/>
        </w:rPr>
      </w:pPr>
      <w:r>
        <w:rPr>
          <w:lang w:val="en-GB"/>
        </w:rPr>
        <w:t>At the end of the extended discussion on the evaluation methodology (EVM) in RAN1 #109-e, the draft of the EVM (not agreed) was as follows:</w:t>
      </w:r>
    </w:p>
    <w:p w14:paraId="24D9989B" w14:textId="77777777" w:rsidR="00A76B0D" w:rsidRPr="00C1128F" w:rsidRDefault="00A76B0D" w:rsidP="00A76B0D">
      <w:pPr>
        <w:spacing w:after="0"/>
        <w:rPr>
          <w:rFonts w:ascii="Calibri" w:hAnsi="Calibri" w:cs="Calibri"/>
          <w:color w:val="000000" w:themeColor="text1"/>
          <w:lang w:eastAsia="zh-TW"/>
        </w:rPr>
      </w:pPr>
      <w:r w:rsidRPr="00C1128F">
        <w:rPr>
          <w:rStyle w:val="Strong"/>
          <w:color w:val="000000" w:themeColor="text1"/>
          <w:sz w:val="22"/>
          <w:szCs w:val="22"/>
          <w:u w:val="single"/>
        </w:rPr>
        <w:t>Proposal 1 (XII)</w:t>
      </w:r>
    </w:p>
    <w:p w14:paraId="4AC043E8" w14:textId="77777777" w:rsidR="00A76B0D" w:rsidRDefault="00A76B0D" w:rsidP="00A76B0D">
      <w:pPr>
        <w:spacing w:after="0"/>
        <w:rPr>
          <w:rFonts w:ascii="Calibri" w:hAnsi="Calibri" w:cs="Calibri"/>
          <w:sz w:val="22"/>
          <w:szCs w:val="22"/>
          <w:lang w:eastAsia="zh-CN"/>
        </w:rPr>
      </w:pPr>
      <w:r>
        <w:rPr>
          <w:rFonts w:ascii="Calibri" w:hAnsi="Calibri" w:cs="Calibri"/>
          <w:sz w:val="22"/>
          <w:szCs w:val="22"/>
        </w:rPr>
        <w:t xml:space="preserve">The followings, two evaluation scenarios can be used for evaluating performance of SL-U designs, resource allocation schemes, and coexistence study with another RAT </w:t>
      </w:r>
      <w:r>
        <w:rPr>
          <w:rFonts w:ascii="Calibri" w:hAnsi="Calibri" w:cs="Calibri"/>
          <w:strike/>
          <w:color w:val="FFC000"/>
          <w:sz w:val="22"/>
          <w:szCs w:val="22"/>
        </w:rPr>
        <w:t>(commercial scenario only)</w:t>
      </w:r>
      <w:r>
        <w:rPr>
          <w:rFonts w:ascii="Calibri" w:hAnsi="Calibri" w:cs="Calibri"/>
          <w:sz w:val="22"/>
          <w:szCs w:val="22"/>
        </w:rPr>
        <w:t xml:space="preserve"> in a shared channel.</w:t>
      </w:r>
    </w:p>
    <w:p w14:paraId="4CF9EDB4" w14:textId="77777777" w:rsidR="00A76B0D" w:rsidRDefault="00A76B0D" w:rsidP="00A76B0D">
      <w:pPr>
        <w:pStyle w:val="ListParagraph"/>
        <w:numPr>
          <w:ilvl w:val="0"/>
          <w:numId w:val="16"/>
        </w:numPr>
        <w:rPr>
          <w:rFonts w:ascii="Calibri" w:hAnsi="Calibri" w:cs="Calibri"/>
          <w:sz w:val="22"/>
        </w:rPr>
      </w:pPr>
      <w:r>
        <w:rPr>
          <w:sz w:val="22"/>
        </w:rPr>
        <w:t>Scenario 1 (</w:t>
      </w:r>
      <w:r>
        <w:rPr>
          <w:color w:val="000000"/>
          <w:sz w:val="22"/>
        </w:rPr>
        <w:t>commercial use cases) – recommended:</w:t>
      </w:r>
    </w:p>
    <w:p w14:paraId="2B20E4BD" w14:textId="77777777" w:rsidR="00A76B0D" w:rsidRDefault="00A76B0D" w:rsidP="00A76B0D">
      <w:pPr>
        <w:pStyle w:val="ListParagraph"/>
        <w:numPr>
          <w:ilvl w:val="1"/>
          <w:numId w:val="16"/>
        </w:numPr>
        <w:rPr>
          <w:sz w:val="22"/>
        </w:rPr>
      </w:pPr>
      <w:r>
        <w:rPr>
          <w:sz w:val="22"/>
        </w:rPr>
        <w:t>Evaluation methodology baseline is NR-U from TR 38.889 with the following updates.</w:t>
      </w:r>
    </w:p>
    <w:p w14:paraId="27F3F20A" w14:textId="77777777" w:rsidR="00A76B0D" w:rsidRDefault="00A76B0D" w:rsidP="00A76B0D">
      <w:pPr>
        <w:pStyle w:val="ListParagraph"/>
        <w:numPr>
          <w:ilvl w:val="1"/>
          <w:numId w:val="16"/>
        </w:numPr>
        <w:rPr>
          <w:rFonts w:ascii="Calibri" w:hAnsi="Calibri" w:cs="Calibri"/>
          <w:sz w:val="22"/>
        </w:rPr>
      </w:pPr>
      <w:r>
        <w:rPr>
          <w:sz w:val="22"/>
        </w:rPr>
        <w:t xml:space="preserve">Indoor layout </w:t>
      </w:r>
    </w:p>
    <w:p w14:paraId="54993921" w14:textId="77777777" w:rsidR="00A76B0D" w:rsidRDefault="00A76B0D" w:rsidP="00A76B0D">
      <w:pPr>
        <w:pStyle w:val="ListParagraph"/>
        <w:numPr>
          <w:ilvl w:val="2"/>
          <w:numId w:val="16"/>
        </w:numPr>
        <w:rPr>
          <w:color w:val="000000"/>
          <w:sz w:val="22"/>
        </w:rPr>
      </w:pPr>
      <w:r>
        <w:rPr>
          <w:sz w:val="22"/>
        </w:rPr>
        <w:t xml:space="preserve">Option 1: a pairs topology for SL-U </w:t>
      </w:r>
      <w:r>
        <w:rPr>
          <w:color w:val="000000"/>
          <w:sz w:val="22"/>
        </w:rPr>
        <w:t>from R1-2205033 – recommended</w:t>
      </w:r>
    </w:p>
    <w:p w14:paraId="15319C7B" w14:textId="7AA77685" w:rsidR="00A76B0D" w:rsidRDefault="00BF4274" w:rsidP="00A76B0D">
      <w:pPr>
        <w:pStyle w:val="ListParagraph"/>
        <w:ind w:leftChars="1063" w:left="2126"/>
        <w:rPr>
          <w:rFonts w:eastAsiaTheme="minorEastAsia"/>
          <w:sz w:val="22"/>
        </w:rPr>
      </w:pPr>
      <w:r w:rsidRPr="00BF4274">
        <w:rPr>
          <w:rFonts w:eastAsiaTheme="minorEastAsia"/>
          <w:noProof/>
          <w:sz w:val="22"/>
        </w:rPr>
        <w:drawing>
          <wp:inline distT="0" distB="0" distL="0" distR="0" wp14:anchorId="4EA8CCB5" wp14:editId="3CC21166">
            <wp:extent cx="2720576" cy="1303133"/>
            <wp:effectExtent l="0" t="0" r="381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720576" cy="1303133"/>
                    </a:xfrm>
                    <a:prstGeom prst="rect">
                      <a:avLst/>
                    </a:prstGeom>
                  </pic:spPr>
                </pic:pic>
              </a:graphicData>
            </a:graphic>
          </wp:inline>
        </w:drawing>
      </w:r>
    </w:p>
    <w:p w14:paraId="2B4CC6F8" w14:textId="77777777" w:rsidR="00A76B0D" w:rsidRDefault="00A76B0D" w:rsidP="00A76B0D">
      <w:pPr>
        <w:pStyle w:val="ListParagraph"/>
        <w:numPr>
          <w:ilvl w:val="3"/>
          <w:numId w:val="16"/>
        </w:numPr>
        <w:jc w:val="left"/>
        <w:rPr>
          <w:rFonts w:eastAsia="Times New Roman"/>
          <w:color w:val="000000"/>
          <w:sz w:val="24"/>
        </w:rPr>
      </w:pPr>
      <w:r>
        <w:rPr>
          <w:color w:val="111112"/>
          <w:sz w:val="22"/>
          <w:shd w:val="clear" w:color="auto" w:fill="FFFFFF"/>
        </w:rPr>
        <w:t>a = 20m, b = 60m, c = 20m, d = 80 m</w:t>
      </w:r>
    </w:p>
    <w:p w14:paraId="3B79D8FB" w14:textId="77777777" w:rsidR="00A76B0D" w:rsidRDefault="00A76B0D" w:rsidP="00A76B0D">
      <w:pPr>
        <w:pStyle w:val="ListParagraph"/>
        <w:numPr>
          <w:ilvl w:val="3"/>
          <w:numId w:val="16"/>
        </w:numPr>
        <w:jc w:val="left"/>
        <w:rPr>
          <w:color w:val="000000"/>
          <w:sz w:val="22"/>
        </w:rPr>
      </w:pPr>
      <w:r>
        <w:rPr>
          <w:color w:val="000000"/>
          <w:sz w:val="22"/>
        </w:rPr>
        <w:t xml:space="preserve">There are two operators to model two RATs at a time. The red one is SL-U UE, the blue one is Wi-Fi or NR-U. </w:t>
      </w:r>
      <w:r>
        <w:rPr>
          <w:color w:val="FF0000"/>
          <w:sz w:val="22"/>
        </w:rPr>
        <w:t>(Note, one round of simulations targets SL-U vs. Wi-Fi and another one targets SL-U vs. NR-U)</w:t>
      </w:r>
    </w:p>
    <w:p w14:paraId="4C85FA90" w14:textId="77777777" w:rsidR="00A76B0D" w:rsidRDefault="00A76B0D" w:rsidP="00A76B0D">
      <w:pPr>
        <w:pStyle w:val="ListParagraph"/>
        <w:numPr>
          <w:ilvl w:val="3"/>
          <w:numId w:val="16"/>
        </w:numPr>
        <w:jc w:val="left"/>
        <w:rPr>
          <w:color w:val="000000"/>
          <w:sz w:val="22"/>
        </w:rPr>
      </w:pPr>
      <w:r>
        <w:rPr>
          <w:strike/>
          <w:color w:val="FFC000"/>
          <w:sz w:val="22"/>
        </w:rPr>
        <w:t>For NR-U / Wi-Fi, the same number of UEs / Wi-Fi nodes as the total number of SL-U devices are dropped in the area.</w:t>
      </w:r>
      <w:r>
        <w:rPr>
          <w:strike/>
          <w:color w:val="7030A0"/>
          <w:sz w:val="22"/>
        </w:rPr>
        <w:t xml:space="preserve"> The </w:t>
      </w:r>
      <w:r>
        <w:rPr>
          <w:color w:val="7030A0"/>
          <w:sz w:val="22"/>
        </w:rPr>
        <w:t xml:space="preserve">NR-U UE / Wi-Fi </w:t>
      </w:r>
      <w:r>
        <w:rPr>
          <w:color w:val="0070C0"/>
          <w:sz w:val="22"/>
        </w:rPr>
        <w:t>nodes are dropped</w:t>
      </w:r>
      <w:r>
        <w:rPr>
          <w:color w:val="000000"/>
          <w:sz w:val="22"/>
        </w:rPr>
        <w:t xml:space="preserve"> uniformly per </w:t>
      </w:r>
      <w:proofErr w:type="spellStart"/>
      <w:r>
        <w:rPr>
          <w:color w:val="000000"/>
          <w:sz w:val="22"/>
        </w:rPr>
        <w:t>gNB</w:t>
      </w:r>
      <w:proofErr w:type="spellEnd"/>
      <w:r>
        <w:rPr>
          <w:color w:val="000000"/>
          <w:sz w:val="22"/>
        </w:rPr>
        <w:t xml:space="preserve">/AP per 20 </w:t>
      </w:r>
      <w:proofErr w:type="spellStart"/>
      <w:r>
        <w:rPr>
          <w:color w:val="000000"/>
          <w:sz w:val="22"/>
        </w:rPr>
        <w:t>MHz.</w:t>
      </w:r>
      <w:proofErr w:type="spellEnd"/>
    </w:p>
    <w:p w14:paraId="4AEA36EF" w14:textId="77777777" w:rsidR="00A76B0D" w:rsidRDefault="00A76B0D" w:rsidP="00A76B0D">
      <w:pPr>
        <w:pStyle w:val="ListParagraph"/>
        <w:numPr>
          <w:ilvl w:val="3"/>
          <w:numId w:val="16"/>
        </w:numPr>
        <w:jc w:val="left"/>
        <w:rPr>
          <w:color w:val="000000"/>
          <w:sz w:val="22"/>
        </w:rPr>
      </w:pPr>
      <w:r>
        <w:rPr>
          <w:color w:val="00B050"/>
          <w:sz w:val="22"/>
        </w:rPr>
        <w:t>For evaluation of unicast traffic,</w:t>
      </w:r>
      <w:r>
        <w:rPr>
          <w:color w:val="000000"/>
          <w:sz w:val="22"/>
        </w:rPr>
        <w:t xml:space="preserve"> the topology of SL-U is pair topology and the SL-U UEs are dropped uniformly at random in the area</w:t>
      </w:r>
    </w:p>
    <w:p w14:paraId="164A59C0" w14:textId="77777777" w:rsidR="00A76B0D" w:rsidRDefault="00A76B0D" w:rsidP="00A76B0D">
      <w:pPr>
        <w:pStyle w:val="ListParagraph"/>
        <w:numPr>
          <w:ilvl w:val="4"/>
          <w:numId w:val="16"/>
        </w:numPr>
        <w:jc w:val="left"/>
        <w:rPr>
          <w:color w:val="000000"/>
          <w:sz w:val="22"/>
        </w:rPr>
      </w:pPr>
      <w:r>
        <w:rPr>
          <w:color w:val="000000"/>
          <w:sz w:val="22"/>
        </w:rPr>
        <w:t>For SL-U pairs: 3, 5 or 10 pairs of UEs per 20MHz</w:t>
      </w:r>
    </w:p>
    <w:p w14:paraId="3D61D5F2" w14:textId="77777777" w:rsidR="00A76B0D" w:rsidRDefault="00A76B0D" w:rsidP="00A76B0D">
      <w:pPr>
        <w:pStyle w:val="ListParagraph"/>
        <w:numPr>
          <w:ilvl w:val="3"/>
          <w:numId w:val="16"/>
        </w:numPr>
        <w:jc w:val="left"/>
        <w:rPr>
          <w:color w:val="000000"/>
          <w:sz w:val="22"/>
        </w:rPr>
      </w:pPr>
      <w:r>
        <w:rPr>
          <w:color w:val="000000"/>
          <w:sz w:val="22"/>
        </w:rPr>
        <w:t>For evaluation of groupcast traffic, SL-U UEs are dropped uniformly at random in the area, SL-UEs form groupcast UE group based on TX-RX UE distancing, the distance is provided by each company. 6, 10 or 20 UEs per 20MHz is assumed.</w:t>
      </w:r>
    </w:p>
    <w:p w14:paraId="6D596B6B" w14:textId="77777777" w:rsidR="00A76B0D" w:rsidRDefault="00A76B0D" w:rsidP="00A76B0D">
      <w:pPr>
        <w:pStyle w:val="ListParagraph"/>
        <w:numPr>
          <w:ilvl w:val="3"/>
          <w:numId w:val="16"/>
        </w:numPr>
        <w:jc w:val="left"/>
        <w:rPr>
          <w:color w:val="000000"/>
          <w:sz w:val="22"/>
        </w:rPr>
      </w:pPr>
      <w:r>
        <w:rPr>
          <w:color w:val="000000"/>
          <w:sz w:val="22"/>
        </w:rPr>
        <w:t>For evaluation of broadcast traffic, SL-U UEs are dropped uniformly at random in the area. 6, 10 or 20 UEs per 20MHz is assumed.</w:t>
      </w:r>
    </w:p>
    <w:p w14:paraId="1A7AE527" w14:textId="77777777" w:rsidR="00A76B0D" w:rsidRDefault="00A76B0D" w:rsidP="00A76B0D">
      <w:pPr>
        <w:pStyle w:val="ListParagraph"/>
        <w:numPr>
          <w:ilvl w:val="2"/>
          <w:numId w:val="16"/>
        </w:numPr>
        <w:autoSpaceDE w:val="0"/>
        <w:autoSpaceDN w:val="0"/>
        <w:rPr>
          <w:color w:val="000000"/>
          <w:sz w:val="22"/>
        </w:rPr>
      </w:pPr>
      <w:r>
        <w:rPr>
          <w:color w:val="000000"/>
          <w:sz w:val="22"/>
          <w:lang w:val="en-AU"/>
        </w:rPr>
        <w:t>Option 2: SL UE clusters (R1-2203146)</w:t>
      </w:r>
    </w:p>
    <w:p w14:paraId="77B5D79D" w14:textId="22986ABD" w:rsidR="00A76B0D" w:rsidRDefault="00E23E74" w:rsidP="00BB413F">
      <w:pPr>
        <w:pStyle w:val="ListParagraph"/>
        <w:autoSpaceDE w:val="0"/>
        <w:autoSpaceDN w:val="0"/>
        <w:ind w:left="2160"/>
        <w:rPr>
          <w:rFonts w:eastAsiaTheme="minorEastAsia"/>
          <w:color w:val="0070C0"/>
          <w:sz w:val="22"/>
          <w:highlight w:val="yellow"/>
        </w:rPr>
      </w:pPr>
      <w:r w:rsidRPr="00E23E74">
        <w:rPr>
          <w:rFonts w:eastAsiaTheme="minorEastAsia"/>
          <w:noProof/>
          <w:color w:val="0070C0"/>
          <w:sz w:val="22"/>
        </w:rPr>
        <w:drawing>
          <wp:inline distT="0" distB="0" distL="0" distR="0" wp14:anchorId="4C439DF1" wp14:editId="30976681">
            <wp:extent cx="2699559" cy="1357183"/>
            <wp:effectExtent l="0" t="0" r="5715"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710214" cy="1362540"/>
                    </a:xfrm>
                    <a:prstGeom prst="rect">
                      <a:avLst/>
                    </a:prstGeom>
                  </pic:spPr>
                </pic:pic>
              </a:graphicData>
            </a:graphic>
          </wp:inline>
        </w:drawing>
      </w:r>
    </w:p>
    <w:p w14:paraId="161DA90F" w14:textId="77777777" w:rsidR="00A76B0D" w:rsidRDefault="00A76B0D" w:rsidP="00A76B0D">
      <w:pPr>
        <w:pStyle w:val="ListParagraph"/>
        <w:numPr>
          <w:ilvl w:val="3"/>
          <w:numId w:val="16"/>
        </w:numPr>
        <w:jc w:val="left"/>
        <w:rPr>
          <w:rFonts w:eastAsia="Times New Roman"/>
          <w:color w:val="000000"/>
          <w:sz w:val="22"/>
        </w:rPr>
      </w:pPr>
      <w:r>
        <w:rPr>
          <w:color w:val="000000"/>
          <w:sz w:val="22"/>
        </w:rPr>
        <w:t>Indoor layout and UE dropping model with N = 6 or 12 clusters and each with M=5 UEs</w:t>
      </w:r>
    </w:p>
    <w:p w14:paraId="0AEB6437" w14:textId="77777777" w:rsidR="00A76B0D" w:rsidRDefault="00A76B0D" w:rsidP="00A76B0D">
      <w:pPr>
        <w:pStyle w:val="ListParagraph"/>
        <w:numPr>
          <w:ilvl w:val="3"/>
          <w:numId w:val="16"/>
        </w:numPr>
        <w:jc w:val="left"/>
        <w:rPr>
          <w:color w:val="000000"/>
          <w:sz w:val="22"/>
        </w:rPr>
      </w:pPr>
      <w:r>
        <w:rPr>
          <w:color w:val="000000"/>
          <w:sz w:val="22"/>
        </w:rPr>
        <w:t xml:space="preserve">Each cluster is a circle, with a central point and radius </w:t>
      </w:r>
      <w:proofErr w:type="spellStart"/>
      <w:r>
        <w:rPr>
          <w:color w:val="000000"/>
          <w:sz w:val="22"/>
        </w:rPr>
        <w:t>R</w:t>
      </w:r>
      <w:r>
        <w:rPr>
          <w:color w:val="000000"/>
          <w:sz w:val="22"/>
          <w:vertAlign w:val="subscript"/>
        </w:rPr>
        <w:t>max</w:t>
      </w:r>
      <w:proofErr w:type="spellEnd"/>
      <w:r>
        <w:rPr>
          <w:color w:val="000000"/>
          <w:sz w:val="22"/>
        </w:rPr>
        <w:t xml:space="preserve"> = 15 or 10m and </w:t>
      </w:r>
      <w:proofErr w:type="spellStart"/>
      <w:r>
        <w:rPr>
          <w:color w:val="000000"/>
          <w:sz w:val="22"/>
        </w:rPr>
        <w:t>R</w:t>
      </w:r>
      <w:r>
        <w:rPr>
          <w:color w:val="000000"/>
          <w:sz w:val="22"/>
          <w:vertAlign w:val="subscript"/>
        </w:rPr>
        <w:t>min</w:t>
      </w:r>
      <w:proofErr w:type="spellEnd"/>
      <w:r>
        <w:rPr>
          <w:color w:val="000000"/>
          <w:sz w:val="22"/>
        </w:rPr>
        <w:t xml:space="preserve"> = 5 or 1m</w:t>
      </w:r>
    </w:p>
    <w:p w14:paraId="03705B90" w14:textId="77777777" w:rsidR="00A76B0D" w:rsidRDefault="00A76B0D" w:rsidP="00A76B0D">
      <w:pPr>
        <w:pStyle w:val="ListParagraph"/>
        <w:numPr>
          <w:ilvl w:val="3"/>
          <w:numId w:val="16"/>
        </w:numPr>
        <w:jc w:val="left"/>
        <w:rPr>
          <w:color w:val="000000"/>
          <w:sz w:val="22"/>
        </w:rPr>
      </w:pPr>
      <w:r>
        <w:rPr>
          <w:color w:val="000000"/>
          <w:sz w:val="22"/>
        </w:rPr>
        <w:t>No overlapping among the N clusters</w:t>
      </w:r>
    </w:p>
    <w:p w14:paraId="08756507" w14:textId="77777777" w:rsidR="00A76B0D" w:rsidRDefault="00A76B0D" w:rsidP="00A76B0D">
      <w:pPr>
        <w:pStyle w:val="ListParagraph"/>
        <w:numPr>
          <w:ilvl w:val="1"/>
          <w:numId w:val="16"/>
        </w:numPr>
        <w:rPr>
          <w:sz w:val="22"/>
        </w:rPr>
      </w:pPr>
      <w:r>
        <w:rPr>
          <w:sz w:val="22"/>
        </w:rPr>
        <w:t xml:space="preserve">Channel model follows NR </w:t>
      </w:r>
      <w:proofErr w:type="spellStart"/>
      <w:r>
        <w:rPr>
          <w:sz w:val="22"/>
        </w:rPr>
        <w:t>InH</w:t>
      </w:r>
      <w:proofErr w:type="spellEnd"/>
      <w:r>
        <w:rPr>
          <w:sz w:val="22"/>
        </w:rPr>
        <w:t xml:space="preserve"> Mixed Office model used in NR-U (TR38.889)</w:t>
      </w:r>
    </w:p>
    <w:p w14:paraId="1AB17C7C" w14:textId="77777777" w:rsidR="00A76B0D" w:rsidRDefault="00A76B0D" w:rsidP="00A76B0D">
      <w:pPr>
        <w:pStyle w:val="ListParagraph"/>
        <w:numPr>
          <w:ilvl w:val="1"/>
          <w:numId w:val="16"/>
        </w:numPr>
        <w:rPr>
          <w:sz w:val="22"/>
        </w:rPr>
      </w:pPr>
      <w:r>
        <w:rPr>
          <w:sz w:val="22"/>
        </w:rPr>
        <w:t xml:space="preserve">Traffic model </w:t>
      </w:r>
    </w:p>
    <w:p w14:paraId="26016AB4" w14:textId="77777777" w:rsidR="00A76B0D" w:rsidRDefault="00A76B0D" w:rsidP="00A76B0D">
      <w:pPr>
        <w:pStyle w:val="ListParagraph"/>
        <w:numPr>
          <w:ilvl w:val="2"/>
          <w:numId w:val="16"/>
        </w:numPr>
        <w:rPr>
          <w:sz w:val="22"/>
        </w:rPr>
      </w:pPr>
      <w:r>
        <w:rPr>
          <w:color w:val="000000"/>
          <w:sz w:val="22"/>
        </w:rPr>
        <w:t xml:space="preserve">Option 1: R17 </w:t>
      </w:r>
      <w:proofErr w:type="spellStart"/>
      <w:r>
        <w:rPr>
          <w:sz w:val="22"/>
        </w:rPr>
        <w:t>sidelink</w:t>
      </w:r>
      <w:proofErr w:type="spellEnd"/>
      <w:r>
        <w:rPr>
          <w:sz w:val="22"/>
        </w:rPr>
        <w:t xml:space="preserve"> commercial traffic model with periodic model </w:t>
      </w:r>
      <w:r>
        <w:rPr>
          <w:color w:val="000000"/>
          <w:sz w:val="22"/>
        </w:rPr>
        <w:t xml:space="preserve">3 with packet size reduced </w:t>
      </w:r>
      <w:r>
        <w:rPr>
          <w:sz w:val="22"/>
        </w:rPr>
        <w:t xml:space="preserve">by a factor of (high: </w:t>
      </w:r>
      <w:r>
        <w:rPr>
          <w:color w:val="C45911"/>
          <w:sz w:val="22"/>
        </w:rPr>
        <w:t>1</w:t>
      </w:r>
      <w:r>
        <w:rPr>
          <w:sz w:val="22"/>
        </w:rPr>
        <w:t>; mid: 5; low: 8)</w:t>
      </w:r>
    </w:p>
    <w:p w14:paraId="1F674413" w14:textId="77777777" w:rsidR="00A76B0D" w:rsidRDefault="00A76B0D" w:rsidP="00A76B0D">
      <w:pPr>
        <w:pStyle w:val="ListParagraph"/>
        <w:numPr>
          <w:ilvl w:val="2"/>
          <w:numId w:val="16"/>
        </w:numPr>
        <w:rPr>
          <w:sz w:val="22"/>
        </w:rPr>
      </w:pPr>
      <w:r>
        <w:rPr>
          <w:color w:val="000000"/>
          <w:sz w:val="22"/>
        </w:rPr>
        <w:t xml:space="preserve">Option 2: </w:t>
      </w:r>
      <w:r>
        <w:rPr>
          <w:sz w:val="22"/>
        </w:rPr>
        <w:t xml:space="preserve">FTP </w:t>
      </w:r>
      <w:r>
        <w:rPr>
          <w:color w:val="000000"/>
          <w:sz w:val="22"/>
        </w:rPr>
        <w:t>model 3 with arrival rate satisfying one of the followings:</w:t>
      </w:r>
    </w:p>
    <w:p w14:paraId="57AB47B8" w14:textId="77777777" w:rsidR="00A76B0D" w:rsidRDefault="00A76B0D" w:rsidP="00A76B0D">
      <w:pPr>
        <w:pStyle w:val="ListParagraph"/>
        <w:numPr>
          <w:ilvl w:val="3"/>
          <w:numId w:val="16"/>
        </w:numPr>
        <w:rPr>
          <w:color w:val="000000"/>
          <w:sz w:val="22"/>
        </w:rPr>
      </w:pPr>
      <w:r>
        <w:rPr>
          <w:color w:val="000000"/>
          <w:sz w:val="22"/>
        </w:rPr>
        <w:t>BO Low load: 10%~25%</w:t>
      </w:r>
    </w:p>
    <w:p w14:paraId="60EB4E3C" w14:textId="77777777" w:rsidR="00A76B0D" w:rsidRDefault="00A76B0D" w:rsidP="00A76B0D">
      <w:pPr>
        <w:pStyle w:val="ListParagraph"/>
        <w:numPr>
          <w:ilvl w:val="3"/>
          <w:numId w:val="16"/>
        </w:numPr>
        <w:rPr>
          <w:color w:val="000000"/>
          <w:sz w:val="22"/>
        </w:rPr>
      </w:pPr>
      <w:r>
        <w:rPr>
          <w:color w:val="000000"/>
          <w:sz w:val="22"/>
        </w:rPr>
        <w:t>BO Mid load: 35%~50%</w:t>
      </w:r>
    </w:p>
    <w:p w14:paraId="3E253F52" w14:textId="77777777" w:rsidR="00A76B0D" w:rsidRDefault="00A76B0D" w:rsidP="00A76B0D">
      <w:pPr>
        <w:pStyle w:val="ListParagraph"/>
        <w:numPr>
          <w:ilvl w:val="3"/>
          <w:numId w:val="16"/>
        </w:numPr>
        <w:rPr>
          <w:color w:val="000000"/>
          <w:sz w:val="22"/>
        </w:rPr>
      </w:pPr>
      <w:r>
        <w:rPr>
          <w:color w:val="000000"/>
          <w:sz w:val="22"/>
        </w:rPr>
        <w:t>BO High load: above 55%</w:t>
      </w:r>
    </w:p>
    <w:p w14:paraId="35FAF95E" w14:textId="77777777" w:rsidR="00A76B0D" w:rsidRDefault="00A76B0D" w:rsidP="00A76B0D">
      <w:pPr>
        <w:pStyle w:val="ListParagraph"/>
        <w:numPr>
          <w:ilvl w:val="2"/>
          <w:numId w:val="16"/>
        </w:numPr>
        <w:rPr>
          <w:color w:val="000000"/>
          <w:sz w:val="22"/>
        </w:rPr>
      </w:pPr>
      <w:r>
        <w:rPr>
          <w:color w:val="000000"/>
          <w:sz w:val="22"/>
        </w:rPr>
        <w:t>Option 3: XR cloud gaming model in TR38.838</w:t>
      </w:r>
    </w:p>
    <w:p w14:paraId="783D570C" w14:textId="77777777" w:rsidR="00A76B0D" w:rsidRDefault="00A76B0D" w:rsidP="00A76B0D">
      <w:pPr>
        <w:pStyle w:val="ListParagraph"/>
        <w:numPr>
          <w:ilvl w:val="2"/>
          <w:numId w:val="16"/>
        </w:numPr>
        <w:rPr>
          <w:color w:val="000000"/>
          <w:sz w:val="22"/>
        </w:rPr>
      </w:pPr>
      <w:r>
        <w:rPr>
          <w:color w:val="000000"/>
          <w:sz w:val="22"/>
        </w:rPr>
        <w:t>It is up to each company to use either Option 1 or 2 or Option 3 or mixed of them</w:t>
      </w:r>
    </w:p>
    <w:p w14:paraId="644167A2" w14:textId="77777777" w:rsidR="00A76B0D" w:rsidRDefault="00A76B0D" w:rsidP="00A76B0D">
      <w:pPr>
        <w:pStyle w:val="ListParagraph"/>
        <w:numPr>
          <w:ilvl w:val="1"/>
          <w:numId w:val="16"/>
        </w:numPr>
        <w:rPr>
          <w:color w:val="000000"/>
          <w:sz w:val="22"/>
        </w:rPr>
      </w:pPr>
      <w:r>
        <w:rPr>
          <w:color w:val="000000"/>
          <w:sz w:val="22"/>
        </w:rPr>
        <w:t xml:space="preserve">Interference model: </w:t>
      </w:r>
    </w:p>
    <w:p w14:paraId="3C31B0DB" w14:textId="77777777" w:rsidR="00A76B0D" w:rsidRDefault="00A76B0D" w:rsidP="00A76B0D">
      <w:pPr>
        <w:pStyle w:val="ListParagraph"/>
        <w:numPr>
          <w:ilvl w:val="2"/>
          <w:numId w:val="16"/>
        </w:numPr>
        <w:rPr>
          <w:color w:val="000000"/>
          <w:sz w:val="22"/>
        </w:rPr>
      </w:pPr>
      <w:r>
        <w:rPr>
          <w:color w:val="000000"/>
          <w:sz w:val="22"/>
        </w:rPr>
        <w:t xml:space="preserve">Layout option 1: </w:t>
      </w:r>
      <w:r>
        <w:rPr>
          <w:color w:val="000000"/>
          <w:sz w:val="22"/>
          <w:lang w:val="en-AU"/>
        </w:rPr>
        <w:t xml:space="preserve">Explicit modelling of </w:t>
      </w:r>
      <w:r>
        <w:rPr>
          <w:color w:val="0070C0"/>
          <w:sz w:val="22"/>
          <w:lang w:val="en-AU"/>
        </w:rPr>
        <w:t>NR-U /</w:t>
      </w:r>
      <w:r>
        <w:rPr>
          <w:color w:val="000000"/>
          <w:sz w:val="22"/>
          <w:lang w:val="en-AU"/>
        </w:rPr>
        <w:t xml:space="preserve"> </w:t>
      </w:r>
      <w:proofErr w:type="spellStart"/>
      <w:r>
        <w:rPr>
          <w:color w:val="000000"/>
          <w:sz w:val="22"/>
          <w:lang w:val="en-AU"/>
        </w:rPr>
        <w:t>WiFi</w:t>
      </w:r>
      <w:proofErr w:type="spellEnd"/>
      <w:r>
        <w:rPr>
          <w:color w:val="000000"/>
          <w:sz w:val="22"/>
          <w:lang w:val="en-AU"/>
        </w:rPr>
        <w:t xml:space="preserve"> transmissions (as per TR38.889)</w:t>
      </w:r>
    </w:p>
    <w:p w14:paraId="595A96D3" w14:textId="77777777" w:rsidR="00A76B0D" w:rsidRDefault="00A76B0D" w:rsidP="00A76B0D">
      <w:pPr>
        <w:pStyle w:val="ListParagraph"/>
        <w:numPr>
          <w:ilvl w:val="2"/>
          <w:numId w:val="16"/>
        </w:numPr>
        <w:rPr>
          <w:color w:val="000000"/>
          <w:sz w:val="22"/>
        </w:rPr>
      </w:pPr>
      <w:r>
        <w:rPr>
          <w:color w:val="000000"/>
          <w:sz w:val="22"/>
        </w:rPr>
        <w:t>Layout option 2: Same as layout option 1, but optional modelling</w:t>
      </w:r>
    </w:p>
    <w:p w14:paraId="0359119F" w14:textId="77777777" w:rsidR="00A76B0D" w:rsidRDefault="00A76B0D" w:rsidP="00A76B0D">
      <w:pPr>
        <w:pStyle w:val="ListParagraph"/>
        <w:numPr>
          <w:ilvl w:val="2"/>
          <w:numId w:val="16"/>
        </w:numPr>
        <w:rPr>
          <w:color w:val="00B050"/>
          <w:sz w:val="22"/>
        </w:rPr>
      </w:pPr>
      <w:r>
        <w:rPr>
          <w:color w:val="00B050"/>
          <w:sz w:val="22"/>
        </w:rPr>
        <w:t xml:space="preserve">Note, for the interference traffic model: </w:t>
      </w:r>
    </w:p>
    <w:p w14:paraId="0B05A2A2" w14:textId="77777777" w:rsidR="00A76B0D" w:rsidRDefault="00A76B0D" w:rsidP="00A76B0D">
      <w:pPr>
        <w:pStyle w:val="ListParagraph"/>
        <w:numPr>
          <w:ilvl w:val="3"/>
          <w:numId w:val="16"/>
        </w:numPr>
        <w:rPr>
          <w:color w:val="00B050"/>
          <w:sz w:val="22"/>
        </w:rPr>
      </w:pPr>
      <w:r>
        <w:rPr>
          <w:color w:val="00B050"/>
          <w:sz w:val="22"/>
        </w:rPr>
        <w:t xml:space="preserve">The same or equivalent traffic model setting as SL-U should be used as much as possible to achieve equal load </w:t>
      </w:r>
      <w:r>
        <w:rPr>
          <w:color w:val="FFC000"/>
          <w:sz w:val="22"/>
        </w:rPr>
        <w:t>(e.g., SL-U RAT offered load equal the interfering RAT’s offered load)</w:t>
      </w:r>
      <w:r>
        <w:rPr>
          <w:color w:val="00B050"/>
          <w:sz w:val="22"/>
        </w:rPr>
        <w:t xml:space="preserve">. </w:t>
      </w:r>
    </w:p>
    <w:p w14:paraId="723CD839" w14:textId="77777777" w:rsidR="00A76B0D" w:rsidRDefault="00A76B0D" w:rsidP="00A76B0D">
      <w:pPr>
        <w:pStyle w:val="ListParagraph"/>
        <w:numPr>
          <w:ilvl w:val="3"/>
          <w:numId w:val="16"/>
        </w:numPr>
        <w:rPr>
          <w:color w:val="00B050"/>
          <w:sz w:val="22"/>
        </w:rPr>
      </w:pPr>
      <w:r>
        <w:rPr>
          <w:color w:val="00B050"/>
          <w:sz w:val="22"/>
        </w:rPr>
        <w:t>The same number of traffic flows should be used between SL-U and the interfering RAT (e.g., 10 UEs with 10 flows, and 5 STAs with 2 flows each, one for DL and one for UL)</w:t>
      </w:r>
    </w:p>
    <w:p w14:paraId="233FE577" w14:textId="77777777" w:rsidR="00A76B0D" w:rsidRDefault="00A76B0D" w:rsidP="00A76B0D">
      <w:pPr>
        <w:pStyle w:val="ListParagraph"/>
        <w:numPr>
          <w:ilvl w:val="1"/>
          <w:numId w:val="16"/>
        </w:numPr>
        <w:rPr>
          <w:color w:val="000000"/>
          <w:sz w:val="22"/>
        </w:rPr>
      </w:pPr>
      <w:r>
        <w:rPr>
          <w:color w:val="000000"/>
          <w:sz w:val="22"/>
        </w:rPr>
        <w:t xml:space="preserve">Performance metric: </w:t>
      </w:r>
      <w:r>
        <w:rPr>
          <w:color w:val="000000"/>
          <w:sz w:val="22"/>
          <w:lang w:val="en-AU"/>
        </w:rPr>
        <w:t>UPT, latency, and PRR which regards the packet whose delay exceeding the remaining PDB as transmission failure.</w:t>
      </w:r>
      <w:r>
        <w:rPr>
          <w:color w:val="0070C0"/>
          <w:sz w:val="22"/>
          <w:lang w:val="en-AU"/>
        </w:rPr>
        <w:t xml:space="preserve"> </w:t>
      </w:r>
      <w:r>
        <w:rPr>
          <w:color w:val="0070C0"/>
          <w:sz w:val="22"/>
        </w:rPr>
        <w:t>FFS: UE satisfaction/system capacity as section 7.2 in TR 38.838 for XR traffic evaluation</w:t>
      </w:r>
    </w:p>
    <w:p w14:paraId="6552C94A" w14:textId="77777777" w:rsidR="00A76B0D" w:rsidRDefault="00A76B0D" w:rsidP="00A76B0D">
      <w:pPr>
        <w:pStyle w:val="ListParagraph"/>
        <w:numPr>
          <w:ilvl w:val="1"/>
          <w:numId w:val="16"/>
        </w:numPr>
        <w:rPr>
          <w:color w:val="000000"/>
          <w:sz w:val="22"/>
        </w:rPr>
      </w:pPr>
      <w:r>
        <w:rPr>
          <w:color w:val="000000"/>
          <w:sz w:val="22"/>
          <w:lang w:val="en-AU"/>
        </w:rPr>
        <w:t xml:space="preserve">Fair coexistence criterion </w:t>
      </w:r>
      <w:r>
        <w:rPr>
          <w:color w:val="FF0000"/>
          <w:sz w:val="22"/>
        </w:rPr>
        <w:t xml:space="preserve">between SL-U and the interfering RAT (e.g., </w:t>
      </w:r>
      <w:r>
        <w:rPr>
          <w:color w:val="FF0000"/>
          <w:sz w:val="22"/>
          <w:lang w:val="en-AU"/>
        </w:rPr>
        <w:t>according to</w:t>
      </w:r>
      <w:r>
        <w:rPr>
          <w:color w:val="000000"/>
          <w:sz w:val="22"/>
          <w:lang w:val="en-AU"/>
        </w:rPr>
        <w:t xml:space="preserve"> NR-U TR38.889</w:t>
      </w:r>
      <w:r>
        <w:rPr>
          <w:color w:val="FF0000"/>
          <w:sz w:val="22"/>
          <w:lang w:val="en-AU"/>
        </w:rPr>
        <w:t>)</w:t>
      </w:r>
    </w:p>
    <w:p w14:paraId="34010B87" w14:textId="77777777" w:rsidR="00A76B0D" w:rsidRDefault="00A76B0D" w:rsidP="00A76B0D">
      <w:pPr>
        <w:pStyle w:val="ListParagraph"/>
        <w:numPr>
          <w:ilvl w:val="0"/>
          <w:numId w:val="16"/>
        </w:numPr>
        <w:rPr>
          <w:sz w:val="22"/>
        </w:rPr>
      </w:pPr>
      <w:r>
        <w:rPr>
          <w:sz w:val="22"/>
        </w:rPr>
        <w:t>Scenario 2 (V2X use cases):</w:t>
      </w:r>
    </w:p>
    <w:p w14:paraId="2724063F" w14:textId="77777777" w:rsidR="00A76B0D" w:rsidRDefault="00A76B0D" w:rsidP="00A76B0D">
      <w:pPr>
        <w:pStyle w:val="ListParagraph"/>
        <w:numPr>
          <w:ilvl w:val="1"/>
          <w:numId w:val="16"/>
        </w:numPr>
        <w:rPr>
          <w:sz w:val="22"/>
        </w:rPr>
      </w:pPr>
      <w:r>
        <w:rPr>
          <w:sz w:val="22"/>
        </w:rPr>
        <w:t xml:space="preserve">Evaluation methodology baseline is </w:t>
      </w:r>
      <w:r>
        <w:rPr>
          <w:sz w:val="22"/>
          <w:lang w:val="en-AU"/>
        </w:rPr>
        <w:t xml:space="preserve">NR </w:t>
      </w:r>
      <w:proofErr w:type="spellStart"/>
      <w:r>
        <w:rPr>
          <w:sz w:val="22"/>
          <w:lang w:val="en-AU"/>
        </w:rPr>
        <w:t>sidelink</w:t>
      </w:r>
      <w:proofErr w:type="spellEnd"/>
      <w:r>
        <w:rPr>
          <w:sz w:val="22"/>
          <w:lang w:val="en-AU"/>
        </w:rPr>
        <w:t xml:space="preserve"> </w:t>
      </w:r>
      <w:r>
        <w:rPr>
          <w:sz w:val="22"/>
        </w:rPr>
        <w:t>from TR 37.885.</w:t>
      </w:r>
    </w:p>
    <w:p w14:paraId="2C106E50" w14:textId="77777777" w:rsidR="00A76B0D" w:rsidRDefault="00A76B0D" w:rsidP="00A76B0D">
      <w:pPr>
        <w:pStyle w:val="ListParagraph"/>
        <w:numPr>
          <w:ilvl w:val="1"/>
          <w:numId w:val="16"/>
        </w:numPr>
        <w:rPr>
          <w:sz w:val="22"/>
        </w:rPr>
      </w:pPr>
      <w:r>
        <w:rPr>
          <w:sz w:val="22"/>
        </w:rPr>
        <w:t>Layout: Highway (baseline), urban (optional)</w:t>
      </w:r>
    </w:p>
    <w:p w14:paraId="0D64BB39" w14:textId="77777777" w:rsidR="00A76B0D" w:rsidRDefault="00A76B0D" w:rsidP="00A76B0D">
      <w:pPr>
        <w:pStyle w:val="ListParagraph"/>
        <w:numPr>
          <w:ilvl w:val="1"/>
          <w:numId w:val="16"/>
        </w:numPr>
        <w:rPr>
          <w:sz w:val="22"/>
        </w:rPr>
      </w:pPr>
      <w:r>
        <w:rPr>
          <w:sz w:val="22"/>
        </w:rPr>
        <w:t xml:space="preserve">Channel model follows </w:t>
      </w:r>
      <w:r>
        <w:rPr>
          <w:sz w:val="22"/>
          <w:lang w:val="en-AU"/>
        </w:rPr>
        <w:t xml:space="preserve">NR </w:t>
      </w:r>
      <w:proofErr w:type="spellStart"/>
      <w:r>
        <w:rPr>
          <w:sz w:val="22"/>
          <w:lang w:val="en-AU"/>
        </w:rPr>
        <w:t>sidelink</w:t>
      </w:r>
      <w:proofErr w:type="spellEnd"/>
      <w:r>
        <w:rPr>
          <w:sz w:val="22"/>
          <w:lang w:val="en-AU"/>
        </w:rPr>
        <w:t xml:space="preserve"> TR 37.885</w:t>
      </w:r>
    </w:p>
    <w:p w14:paraId="6C6F2A1C" w14:textId="77777777" w:rsidR="00A76B0D" w:rsidRDefault="00A76B0D" w:rsidP="00A76B0D">
      <w:pPr>
        <w:pStyle w:val="ListParagraph"/>
        <w:numPr>
          <w:ilvl w:val="1"/>
          <w:numId w:val="16"/>
        </w:numPr>
        <w:rPr>
          <w:sz w:val="22"/>
        </w:rPr>
      </w:pPr>
      <w:r>
        <w:rPr>
          <w:sz w:val="22"/>
        </w:rPr>
        <w:t xml:space="preserve">Traffic model baseline is R17 </w:t>
      </w:r>
      <w:proofErr w:type="spellStart"/>
      <w:r>
        <w:rPr>
          <w:sz w:val="22"/>
        </w:rPr>
        <w:t>sidelink</w:t>
      </w:r>
      <w:proofErr w:type="spellEnd"/>
      <w:r>
        <w:rPr>
          <w:sz w:val="22"/>
        </w:rPr>
        <w:t xml:space="preserve"> commercial traffic model</w:t>
      </w:r>
    </w:p>
    <w:p w14:paraId="7FAF5B0B" w14:textId="77777777" w:rsidR="00A76B0D" w:rsidRDefault="00A76B0D" w:rsidP="00A76B0D">
      <w:pPr>
        <w:pStyle w:val="ListParagraph"/>
        <w:numPr>
          <w:ilvl w:val="1"/>
          <w:numId w:val="16"/>
        </w:numPr>
        <w:rPr>
          <w:sz w:val="22"/>
        </w:rPr>
      </w:pPr>
      <w:r>
        <w:rPr>
          <w:color w:val="FF0000"/>
          <w:sz w:val="22"/>
        </w:rPr>
        <w:t xml:space="preserve">FFS: how to model NR-U and Wi-Fi hotspot </w:t>
      </w:r>
      <w:r>
        <w:rPr>
          <w:sz w:val="22"/>
        </w:rPr>
        <w:t>interference</w:t>
      </w:r>
      <w:r>
        <w:rPr>
          <w:color w:val="FF0000"/>
          <w:sz w:val="22"/>
        </w:rPr>
        <w:t xml:space="preserve"> (including their traffic and channel models)</w:t>
      </w:r>
      <w:r>
        <w:rPr>
          <w:sz w:val="22"/>
        </w:rPr>
        <w:t xml:space="preserve"> </w:t>
      </w:r>
      <w:r>
        <w:rPr>
          <w:strike/>
          <w:color w:val="FF0000"/>
          <w:sz w:val="22"/>
        </w:rPr>
        <w:t>is not modelled for highway and, at least for, urban it is up to companies how to implement the interference model</w:t>
      </w:r>
    </w:p>
    <w:p w14:paraId="0544C456" w14:textId="77777777" w:rsidR="00A76B0D" w:rsidRDefault="00A76B0D" w:rsidP="00A76B0D">
      <w:pPr>
        <w:pStyle w:val="ListParagraph"/>
        <w:numPr>
          <w:ilvl w:val="1"/>
          <w:numId w:val="16"/>
        </w:numPr>
        <w:rPr>
          <w:sz w:val="22"/>
        </w:rPr>
      </w:pPr>
      <w:r>
        <w:rPr>
          <w:color w:val="FF0000"/>
          <w:sz w:val="22"/>
        </w:rPr>
        <w:t>FFS:</w:t>
      </w:r>
      <w:r>
        <w:rPr>
          <w:sz w:val="22"/>
        </w:rPr>
        <w:t xml:space="preserve"> Performance metric</w:t>
      </w:r>
      <w:r>
        <w:rPr>
          <w:strike/>
          <w:color w:val="FF0000"/>
          <w:sz w:val="22"/>
        </w:rPr>
        <w:t xml:space="preserve">: </w:t>
      </w:r>
      <w:r>
        <w:rPr>
          <w:strike/>
          <w:color w:val="FF0000"/>
          <w:sz w:val="22"/>
          <w:lang w:val="en-AU"/>
        </w:rPr>
        <w:t>PRR and PIR (V2X)</w:t>
      </w:r>
    </w:p>
    <w:p w14:paraId="3A2CDD27" w14:textId="77777777" w:rsidR="00A76B0D" w:rsidRDefault="00A76B0D" w:rsidP="00A76B0D"/>
    <w:p w14:paraId="662CE6B3" w14:textId="77777777" w:rsidR="00A76B0D" w:rsidRDefault="00A76B0D" w:rsidP="008035DB">
      <w:pPr>
        <w:pStyle w:val="Heading3"/>
      </w:pPr>
      <w:r>
        <w:t>Scenario 1 – Option 1</w:t>
      </w:r>
    </w:p>
    <w:p w14:paraId="639B5072" w14:textId="77777777" w:rsidR="00A76B0D" w:rsidRDefault="00A76B0D" w:rsidP="00A76B0D">
      <w:r>
        <w:t xml:space="preserve">Our view is that </w:t>
      </w:r>
      <w:proofErr w:type="spellStart"/>
      <w:r>
        <w:t>eMBB</w:t>
      </w:r>
      <w:proofErr w:type="spellEnd"/>
      <w:r>
        <w:t xml:space="preserve">-like use cases for indoor would be at the core of SL-U, therefore our preferred scenario is Scenario 1 – Option 1. We believe that there are a few missing details in that scenario as for example the association rule to establish </w:t>
      </w:r>
      <w:proofErr w:type="spellStart"/>
      <w:r>
        <w:t>sidelinks</w:t>
      </w:r>
      <w:proofErr w:type="spellEnd"/>
      <w:r>
        <w:t xml:space="preserve"> as a part of the dropping technique.</w:t>
      </w:r>
    </w:p>
    <w:p w14:paraId="586A0313" w14:textId="51FF3161" w:rsidR="00A76B0D" w:rsidRDefault="00A76B0D" w:rsidP="00A76B0D">
      <w:pPr>
        <w:pStyle w:val="Caption"/>
      </w:pPr>
      <w:bookmarkStart w:id="103" w:name="_Toc111201061"/>
      <w:r>
        <w:t xml:space="preserve">Proposal </w:t>
      </w:r>
      <w:r>
        <w:fldChar w:fldCharType="begin"/>
      </w:r>
      <w:r>
        <w:instrText>SEQ Proposal \* ARABIC</w:instrText>
      </w:r>
      <w:r>
        <w:fldChar w:fldCharType="separate"/>
      </w:r>
      <w:r w:rsidR="0049154C">
        <w:rPr>
          <w:noProof/>
        </w:rPr>
        <w:t>44</w:t>
      </w:r>
      <w:r>
        <w:fldChar w:fldCharType="end"/>
      </w:r>
      <w:r>
        <w:t xml:space="preserve">: </w:t>
      </w:r>
      <w:r w:rsidR="00BF4274">
        <w:t>To drop a</w:t>
      </w:r>
      <w:r>
        <w:t xml:space="preserve"> </w:t>
      </w:r>
      <w:proofErr w:type="spellStart"/>
      <w:r>
        <w:t>sidelink</w:t>
      </w:r>
      <w:proofErr w:type="spellEnd"/>
      <w:r>
        <w:t xml:space="preserve"> pair in Scenario 1 – Option 1, the first UE should be dropped uniformly at random. The second UE is dropped uniformly at random, then the RSRP to the first UE is computed. The second UE is retained if the RSRP is above a threshold, otherwise it is dropped again. The set of RSRP association thresholds {-72, -62, -52} dBm can be considered.</w:t>
      </w:r>
      <w:bookmarkEnd w:id="103"/>
    </w:p>
    <w:p w14:paraId="7604CBB0" w14:textId="1959AC82" w:rsidR="00A76B0D" w:rsidRDefault="00A76B0D" w:rsidP="00A76B0D">
      <w:r>
        <w:t>We also believe that scenarios where SL-U network is composed by a set of stars</w:t>
      </w:r>
      <w:r w:rsidR="00BF4274">
        <w:t xml:space="preserve"> (see </w:t>
      </w:r>
      <w:r w:rsidR="00BF4274">
        <w:fldChar w:fldCharType="begin"/>
      </w:r>
      <w:r w:rsidR="00BF4274">
        <w:instrText xml:space="preserve"> REF _Ref111123462 \h </w:instrText>
      </w:r>
      <w:r w:rsidR="00BF4274">
        <w:fldChar w:fldCharType="separate"/>
      </w:r>
      <w:r w:rsidR="0049154C">
        <w:t xml:space="preserve">Figure </w:t>
      </w:r>
      <w:r w:rsidR="0049154C">
        <w:rPr>
          <w:noProof/>
        </w:rPr>
        <w:t>20</w:t>
      </w:r>
      <w:r w:rsidR="00BF4274">
        <w:fldChar w:fldCharType="end"/>
      </w:r>
      <w:r w:rsidR="00BF4274">
        <w:t>)</w:t>
      </w:r>
      <w:r>
        <w:t xml:space="preserve"> is interesting to explore the benefits of more coordination and COT sharing, and would represent important use cases as anchor UE serving client UEs, </w:t>
      </w:r>
      <w:r w:rsidR="001A0C7D">
        <w:t xml:space="preserve">e.g., for </w:t>
      </w:r>
      <w:r>
        <w:t>gaming or PLC applications.</w:t>
      </w:r>
    </w:p>
    <w:p w14:paraId="31070C56" w14:textId="47628977" w:rsidR="00A76B0D" w:rsidRDefault="00A76B0D" w:rsidP="00A76B0D">
      <w:pPr>
        <w:pStyle w:val="Caption"/>
      </w:pPr>
      <w:bookmarkStart w:id="104" w:name="_Toc111201062"/>
      <w:r>
        <w:t xml:space="preserve">Proposal </w:t>
      </w:r>
      <w:r>
        <w:fldChar w:fldCharType="begin"/>
      </w:r>
      <w:r>
        <w:instrText>SEQ Proposal \* ARABIC</w:instrText>
      </w:r>
      <w:r>
        <w:fldChar w:fldCharType="separate"/>
      </w:r>
      <w:r w:rsidR="0049154C">
        <w:rPr>
          <w:noProof/>
        </w:rPr>
        <w:t>45</w:t>
      </w:r>
      <w:r>
        <w:fldChar w:fldCharType="end"/>
      </w:r>
      <w:r>
        <w:t xml:space="preserve">: </w:t>
      </w:r>
      <w:r w:rsidR="00BF4274">
        <w:t xml:space="preserve">Introduce </w:t>
      </w:r>
      <w:r>
        <w:t xml:space="preserve">the </w:t>
      </w:r>
      <w:proofErr w:type="spellStart"/>
      <w:r>
        <w:t>sildelink</w:t>
      </w:r>
      <w:proofErr w:type="spellEnd"/>
      <w:r>
        <w:t xml:space="preserve"> star topology</w:t>
      </w:r>
      <w:r w:rsidDel="00BF4274">
        <w:t xml:space="preserve"> </w:t>
      </w:r>
      <w:r w:rsidR="00226B35">
        <w:t>as</w:t>
      </w:r>
      <w:r w:rsidR="00B55145">
        <w:t xml:space="preserve"> </w:t>
      </w:r>
      <w:r w:rsidR="00314A09">
        <w:t xml:space="preserve">a new </w:t>
      </w:r>
      <w:r w:rsidR="00B55145">
        <w:t>Scenario 1 – Option 1b</w:t>
      </w:r>
      <w:r>
        <w:t xml:space="preserve">. The dropping technique is derived from the </w:t>
      </w:r>
      <w:proofErr w:type="spellStart"/>
      <w:r>
        <w:t>sidelink</w:t>
      </w:r>
      <w:proofErr w:type="spellEnd"/>
      <w:r>
        <w:t xml:space="preserve"> pairs dropping technique, starting from the center UE, and dropping each other UE to form a pair with the center UE.</w:t>
      </w:r>
      <w:bookmarkEnd w:id="104"/>
      <w:r>
        <w:t xml:space="preserve"> </w:t>
      </w:r>
    </w:p>
    <w:p w14:paraId="7AAA1A69" w14:textId="57B3D0BC" w:rsidR="00BF4274" w:rsidRDefault="00BF4274" w:rsidP="00BF4274">
      <w:pPr>
        <w:jc w:val="center"/>
      </w:pPr>
      <w:r w:rsidRPr="00BF4274">
        <w:rPr>
          <w:noProof/>
        </w:rPr>
        <w:drawing>
          <wp:inline distT="0" distB="0" distL="0" distR="0" wp14:anchorId="41411393" wp14:editId="7898CC70">
            <wp:extent cx="2751058" cy="131837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751058" cy="1318374"/>
                    </a:xfrm>
                    <a:prstGeom prst="rect">
                      <a:avLst/>
                    </a:prstGeom>
                  </pic:spPr>
                </pic:pic>
              </a:graphicData>
            </a:graphic>
          </wp:inline>
        </w:drawing>
      </w:r>
    </w:p>
    <w:p w14:paraId="285B94DD" w14:textId="4F1F90DD" w:rsidR="00BF4274" w:rsidRPr="00927BC4" w:rsidRDefault="00BF4274" w:rsidP="00945CB9">
      <w:pPr>
        <w:pStyle w:val="Caption"/>
        <w:jc w:val="center"/>
      </w:pPr>
      <w:bookmarkStart w:id="105" w:name="_Ref111123462"/>
      <w:r>
        <w:t xml:space="preserve">Figure </w:t>
      </w:r>
      <w:fldSimple w:instr=" SEQ Figure \* ARABIC ">
        <w:r w:rsidR="0049154C">
          <w:rPr>
            <w:noProof/>
          </w:rPr>
          <w:t>20</w:t>
        </w:r>
      </w:fldSimple>
      <w:bookmarkEnd w:id="105"/>
      <w:r>
        <w:t xml:space="preserve">: Scenario 1 – Option1b, </w:t>
      </w:r>
      <w:proofErr w:type="spellStart"/>
      <w:r>
        <w:t>sidelink</w:t>
      </w:r>
      <w:proofErr w:type="spellEnd"/>
      <w:r>
        <w:t xml:space="preserve"> star topology.</w:t>
      </w:r>
    </w:p>
    <w:p w14:paraId="7670FA35" w14:textId="77777777" w:rsidR="00A76B0D" w:rsidRDefault="00A76B0D" w:rsidP="00A76B0D">
      <w:r>
        <w:t xml:space="preserve">We propose also to revise the number of SL-U UEs and </w:t>
      </w:r>
      <w:proofErr w:type="spellStart"/>
      <w:r>
        <w:t>WiFi</w:t>
      </w:r>
      <w:proofErr w:type="spellEnd"/>
      <w:r>
        <w:t xml:space="preserve"> stations (STA) per access point, in order to facilitate having the same number of UEs and STAs with an equal number of STAs per AP. Specifically we present the following low density and high density cases. </w:t>
      </w:r>
    </w:p>
    <w:p w14:paraId="673BC195" w14:textId="5F97BD1A" w:rsidR="00A76B0D" w:rsidRPr="000B1D69" w:rsidRDefault="00A76B0D" w:rsidP="00A76B0D">
      <w:pPr>
        <w:pStyle w:val="Caption"/>
      </w:pPr>
      <w:bookmarkStart w:id="106" w:name="_Toc111201063"/>
      <w:r>
        <w:t xml:space="preserve">Proposal </w:t>
      </w:r>
      <w:r>
        <w:fldChar w:fldCharType="begin"/>
      </w:r>
      <w:r>
        <w:instrText>SEQ Proposal \* ARABIC</w:instrText>
      </w:r>
      <w:r>
        <w:fldChar w:fldCharType="separate"/>
      </w:r>
      <w:r w:rsidR="0049154C">
        <w:rPr>
          <w:noProof/>
        </w:rPr>
        <w:t>46</w:t>
      </w:r>
      <w:r>
        <w:fldChar w:fldCharType="end"/>
      </w:r>
      <w:r>
        <w:t>: We propose to down-select two drop cases for Scenario 1 – Option 1 with SL-U pairs, namely a low density drop, and a high density drop. Assuming 3 APs the following cases can be considered: a) 3 SL-U pairs and 2 STAs per AP, b) 6 SL-U pairs and 4 STAs per AP, c) 9 SL-U pairs and 6 STAs per AP, d) 12 SL-U pairs and 8 STAs per AP.</w:t>
      </w:r>
      <w:bookmarkEnd w:id="106"/>
    </w:p>
    <w:p w14:paraId="7A7E548E" w14:textId="09731BBF" w:rsidR="00A76B0D" w:rsidRPr="000B1D69" w:rsidRDefault="003D49A9" w:rsidP="00A76B0D">
      <w:pPr>
        <w:pStyle w:val="Caption"/>
      </w:pPr>
      <w:bookmarkStart w:id="107" w:name="_Toc111201064"/>
      <w:r>
        <w:t xml:space="preserve">Proposal </w:t>
      </w:r>
      <w:r>
        <w:fldChar w:fldCharType="begin"/>
      </w:r>
      <w:r>
        <w:instrText>SEQ Proposal \* ARABIC</w:instrText>
      </w:r>
      <w:r>
        <w:fldChar w:fldCharType="separate"/>
      </w:r>
      <w:r w:rsidR="0049154C">
        <w:rPr>
          <w:noProof/>
        </w:rPr>
        <w:t>47</w:t>
      </w:r>
      <w:r>
        <w:fldChar w:fldCharType="end"/>
      </w:r>
      <w:r w:rsidR="00A76B0D">
        <w:t>: We propose to down-select two drop cases for Scenario 1 – Option 1 with SL-U stars, namely a low density drop, and a high density drop. Assuming 3 APs and 3 SL-U stars, the following cases can be considered: a) 2 UEs per anchor UE and 2 STAs per AP, b) 4 UEs per anchor UE and 4 STAs per AP, c) 6 UEs per anchor UE and 6 STAs per AP, d) 8 UEs per anchor UE and 8 STAs per AP.</w:t>
      </w:r>
      <w:bookmarkEnd w:id="107"/>
    </w:p>
    <w:p w14:paraId="5B7ECD36" w14:textId="77777777" w:rsidR="00A76B0D" w:rsidRDefault="00A76B0D" w:rsidP="008035DB">
      <w:pPr>
        <w:pStyle w:val="Heading3"/>
      </w:pPr>
      <w:r>
        <w:t>Scenario 2</w:t>
      </w:r>
    </w:p>
    <w:p w14:paraId="2A9373C0" w14:textId="4787F782" w:rsidR="00A76B0D" w:rsidRDefault="00A76B0D" w:rsidP="00A76B0D">
      <w:pPr>
        <w:rPr>
          <w:lang w:val="en-GB"/>
        </w:rPr>
      </w:pPr>
      <w:r>
        <w:rPr>
          <w:lang w:val="en-GB"/>
        </w:rPr>
        <w:t xml:space="preserve">We believe </w:t>
      </w:r>
      <w:r w:rsidR="00A46414">
        <w:rPr>
          <w:lang w:val="en-GB"/>
        </w:rPr>
        <w:t>that commercial (indoor) use cases are the most fundamental</w:t>
      </w:r>
      <w:r>
        <w:rPr>
          <w:lang w:val="en-GB"/>
        </w:rPr>
        <w:t xml:space="preserve"> </w:t>
      </w:r>
      <w:r w:rsidR="00E66483">
        <w:rPr>
          <w:lang w:val="en-GB"/>
        </w:rPr>
        <w:t xml:space="preserve">for SL-U (at this </w:t>
      </w:r>
      <w:r w:rsidR="00B7776F">
        <w:rPr>
          <w:lang w:val="en-GB"/>
        </w:rPr>
        <w:t>stage of investigation, at least</w:t>
      </w:r>
      <w:r w:rsidR="00835563">
        <w:rPr>
          <w:lang w:val="en-GB"/>
        </w:rPr>
        <w:t>)</w:t>
      </w:r>
      <w:r w:rsidR="00B7776F">
        <w:rPr>
          <w:lang w:val="en-GB"/>
        </w:rPr>
        <w:t xml:space="preserve"> and </w:t>
      </w:r>
      <w:r w:rsidR="00EF1B9B">
        <w:rPr>
          <w:lang w:val="en-GB"/>
        </w:rPr>
        <w:t xml:space="preserve">having a V2X </w:t>
      </w:r>
      <w:r w:rsidR="0042008D">
        <w:rPr>
          <w:lang w:val="en-GB"/>
        </w:rPr>
        <w:t xml:space="preserve">scenario in the evaluation methodology is not essential, given also the </w:t>
      </w:r>
      <w:r w:rsidR="00742CCD">
        <w:rPr>
          <w:lang w:val="en-GB"/>
        </w:rPr>
        <w:t xml:space="preserve">increase of </w:t>
      </w:r>
      <w:r w:rsidR="00213015">
        <w:rPr>
          <w:lang w:val="en-GB"/>
        </w:rPr>
        <w:t xml:space="preserve">scope/workload </w:t>
      </w:r>
      <w:r w:rsidR="00A24D52">
        <w:rPr>
          <w:lang w:val="en-GB"/>
        </w:rPr>
        <w:t>this would introduce</w:t>
      </w:r>
      <w:r>
        <w:rPr>
          <w:lang w:val="en-GB"/>
        </w:rPr>
        <w:t xml:space="preserve">. Nevertheless, </w:t>
      </w:r>
      <w:r w:rsidR="00F072C1">
        <w:rPr>
          <w:lang w:val="en-GB"/>
        </w:rPr>
        <w:t>we appreciate th</w:t>
      </w:r>
      <w:r w:rsidR="001D5EC8">
        <w:rPr>
          <w:lang w:val="en-GB"/>
        </w:rPr>
        <w:t>e interest for</w:t>
      </w:r>
      <w:r>
        <w:rPr>
          <w:lang w:val="en-GB"/>
        </w:rPr>
        <w:t xml:space="preserve"> </w:t>
      </w:r>
      <w:r w:rsidR="007F1C49">
        <w:rPr>
          <w:lang w:val="en-GB"/>
        </w:rPr>
        <w:t>V2X</w:t>
      </w:r>
      <w:r>
        <w:rPr>
          <w:lang w:val="en-GB"/>
        </w:rPr>
        <w:t xml:space="preserve"> evaluation scenarios by some of the companies. According to the WID </w:t>
      </w:r>
      <w:r w:rsidR="00350569">
        <w:rPr>
          <w:lang w:val="en-GB"/>
        </w:rPr>
        <w:fldChar w:fldCharType="begin"/>
      </w:r>
      <w:r w:rsidR="00350569">
        <w:rPr>
          <w:lang w:val="en-GB"/>
        </w:rPr>
        <w:instrText xml:space="preserve"> REF _Ref111181298 \r \h </w:instrText>
      </w:r>
      <w:r w:rsidR="00350569">
        <w:rPr>
          <w:lang w:val="en-GB"/>
        </w:rPr>
      </w:r>
      <w:r w:rsidR="00350569">
        <w:rPr>
          <w:lang w:val="en-GB"/>
        </w:rPr>
        <w:fldChar w:fldCharType="separate"/>
      </w:r>
      <w:r w:rsidR="0049154C">
        <w:rPr>
          <w:lang w:val="en-GB"/>
        </w:rPr>
        <w:t xml:space="preserve">[1] </w:t>
      </w:r>
      <w:r w:rsidR="00350569">
        <w:rPr>
          <w:lang w:val="en-GB"/>
        </w:rPr>
        <w:fldChar w:fldCharType="end"/>
      </w:r>
      <w:r>
        <w:rPr>
          <w:lang w:val="en-GB"/>
        </w:rPr>
        <w:t>, sensor information (video) sharing between vehicles at high data rate is the motivation for V2X use cases</w:t>
      </w:r>
      <w:r w:rsidR="000A430E">
        <w:rPr>
          <w:lang w:val="en-GB"/>
        </w:rPr>
        <w:t>, which is</w:t>
      </w:r>
      <w:r w:rsidR="002974E1">
        <w:rPr>
          <w:lang w:val="en-GB"/>
        </w:rPr>
        <w:t xml:space="preserve"> </w:t>
      </w:r>
      <w:r w:rsidR="002D21CB">
        <w:rPr>
          <w:lang w:val="en-GB"/>
        </w:rPr>
        <w:t>a</w:t>
      </w:r>
      <w:r w:rsidR="002974E1">
        <w:rPr>
          <w:lang w:val="en-GB"/>
        </w:rPr>
        <w:t xml:space="preserve"> </w:t>
      </w:r>
      <w:r>
        <w:rPr>
          <w:lang w:val="en-GB"/>
        </w:rPr>
        <w:t>unicast type of traffic</w:t>
      </w:r>
      <w:r w:rsidR="002D21CB">
        <w:rPr>
          <w:lang w:val="en-GB"/>
        </w:rPr>
        <w:t>.</w:t>
      </w:r>
      <w:r>
        <w:rPr>
          <w:lang w:val="en-GB"/>
        </w:rPr>
        <w:t xml:space="preserve"> Therefore, </w:t>
      </w:r>
      <w:r w:rsidR="00B41A1B">
        <w:rPr>
          <w:lang w:val="en-GB"/>
        </w:rPr>
        <w:t>for V2X evaluation scenarios</w:t>
      </w:r>
      <w:r>
        <w:rPr>
          <w:lang w:val="en-GB"/>
        </w:rPr>
        <w:t xml:space="preserve">, we propose to </w:t>
      </w:r>
      <w:r w:rsidR="00436569">
        <w:rPr>
          <w:lang w:val="en-GB"/>
        </w:rPr>
        <w:t>evaluate</w:t>
      </w:r>
      <w:r>
        <w:rPr>
          <w:lang w:val="en-GB"/>
        </w:rPr>
        <w:t xml:space="preserve"> </w:t>
      </w:r>
      <w:r w:rsidR="004F3E61">
        <w:rPr>
          <w:lang w:val="en-GB"/>
        </w:rPr>
        <w:t>only</w:t>
      </w:r>
      <w:r w:rsidR="00423C8F">
        <w:rPr>
          <w:lang w:val="en-GB"/>
        </w:rPr>
        <w:t xml:space="preserve"> (high rate)</w:t>
      </w:r>
      <w:r>
        <w:rPr>
          <w:lang w:val="en-GB"/>
        </w:rPr>
        <w:t xml:space="preserve"> unicast transmissions </w:t>
      </w:r>
      <w:r w:rsidR="0080441C">
        <w:rPr>
          <w:lang w:val="en-GB"/>
        </w:rPr>
        <w:t>with</w:t>
      </w:r>
      <w:r>
        <w:rPr>
          <w:lang w:val="en-GB"/>
        </w:rPr>
        <w:t xml:space="preserve"> UPT as the key performance indicator (KPI). Moreover, we believe that interference modelling cannot be avoided, even in highway</w:t>
      </w:r>
      <w:r w:rsidR="005745A8">
        <w:rPr>
          <w:lang w:val="en-GB"/>
        </w:rPr>
        <w:t xml:space="preserve"> scenario</w:t>
      </w:r>
      <w:r>
        <w:rPr>
          <w:lang w:val="en-GB"/>
        </w:rPr>
        <w:t>, where</w:t>
      </w:r>
      <w:r w:rsidR="00496C01">
        <w:rPr>
          <w:lang w:val="en-GB"/>
        </w:rPr>
        <w:t xml:space="preserve"> other-RAT technologies may as well be present, including intra-vehicle device</w:t>
      </w:r>
      <w:r w:rsidR="0012121C">
        <w:rPr>
          <w:lang w:val="en-GB"/>
        </w:rPr>
        <w:t>s</w:t>
      </w:r>
      <w:r>
        <w:rPr>
          <w:lang w:val="en-GB"/>
        </w:rPr>
        <w:t>.</w:t>
      </w:r>
    </w:p>
    <w:p w14:paraId="75CC4C23" w14:textId="6F138224" w:rsidR="00A76B0D" w:rsidRDefault="00A76B0D" w:rsidP="00A76B0D">
      <w:pPr>
        <w:pStyle w:val="Caption"/>
      </w:pPr>
      <w:bookmarkStart w:id="108" w:name="_Toc111201065"/>
      <w:r>
        <w:t xml:space="preserve">Proposal </w:t>
      </w:r>
      <w:r>
        <w:fldChar w:fldCharType="begin"/>
      </w:r>
      <w:r>
        <w:instrText>SEQ Proposal \* ARABIC</w:instrText>
      </w:r>
      <w:r>
        <w:fldChar w:fldCharType="separate"/>
      </w:r>
      <w:r w:rsidR="0049154C">
        <w:rPr>
          <w:noProof/>
        </w:rPr>
        <w:t>48</w:t>
      </w:r>
      <w:r>
        <w:fldChar w:fldCharType="end"/>
      </w:r>
      <w:r>
        <w:t xml:space="preserve">: For Scenario 2 (if supported), a) </w:t>
      </w:r>
      <w:r w:rsidR="00BC34B9">
        <w:t>evaluate only</w:t>
      </w:r>
      <w:r>
        <w:t xml:space="preserve"> unicast transmissions, b) use UPT as the KPI, and c) model </w:t>
      </w:r>
      <w:r w:rsidR="00BC34B9">
        <w:t>other-RAT</w:t>
      </w:r>
      <w:r>
        <w:t xml:space="preserve"> interference.</w:t>
      </w:r>
      <w:bookmarkEnd w:id="108"/>
    </w:p>
    <w:p w14:paraId="35B475B9" w14:textId="77777777" w:rsidR="0072517F" w:rsidRPr="0072517F" w:rsidRDefault="0072517F" w:rsidP="0072517F"/>
    <w:p w14:paraId="59DD60C8" w14:textId="7F15949F" w:rsidR="0018631D" w:rsidRPr="0072517F" w:rsidRDefault="002B2809" w:rsidP="008035DB">
      <w:pPr>
        <w:pStyle w:val="Heading2"/>
      </w:pPr>
      <w:r>
        <w:t>Simulation Results</w:t>
      </w:r>
      <w:r w:rsidR="003204E0">
        <w:t xml:space="preserve"> </w:t>
      </w:r>
    </w:p>
    <w:p w14:paraId="100B7CA3" w14:textId="2E1F4E32" w:rsidR="00970ED3" w:rsidRDefault="00970ED3" w:rsidP="00970ED3">
      <w:pPr>
        <w:rPr>
          <w:lang w:val="en-GB"/>
        </w:rPr>
      </w:pPr>
      <w:r>
        <w:rPr>
          <w:lang w:val="en-GB"/>
        </w:rPr>
        <w:t xml:space="preserve">In this section we present </w:t>
      </w:r>
      <w:r w:rsidR="009729A0">
        <w:rPr>
          <w:lang w:val="en-GB"/>
        </w:rPr>
        <w:t xml:space="preserve">system evaluation results based on </w:t>
      </w:r>
      <w:r w:rsidR="002E7A3B">
        <w:rPr>
          <w:lang w:val="en-GB"/>
        </w:rPr>
        <w:t xml:space="preserve">Scenario 1 – Option 1 from the EVM drafted in RAN1 #109-e. </w:t>
      </w:r>
      <w:r w:rsidR="004F4187">
        <w:rPr>
          <w:lang w:val="en-GB"/>
        </w:rPr>
        <w:t xml:space="preserve">We display results for the SL-U network in the presence of </w:t>
      </w:r>
      <w:proofErr w:type="spellStart"/>
      <w:r w:rsidR="00ED2B2F">
        <w:rPr>
          <w:lang w:val="en-GB"/>
        </w:rPr>
        <w:t>WiFi</w:t>
      </w:r>
      <w:proofErr w:type="spellEnd"/>
      <w:r w:rsidR="00ED2B2F">
        <w:rPr>
          <w:lang w:val="en-GB"/>
        </w:rPr>
        <w:t xml:space="preserve"> interferers</w:t>
      </w:r>
      <w:r w:rsidR="00A362C7">
        <w:rPr>
          <w:lang w:val="en-GB"/>
        </w:rPr>
        <w:t xml:space="preserve"> with fully asynchronous channel access</w:t>
      </w:r>
      <w:r w:rsidR="005B0E00">
        <w:rPr>
          <w:lang w:val="en-GB"/>
        </w:rPr>
        <w:t>. Specifically</w:t>
      </w:r>
      <w:r w:rsidR="00C31758">
        <w:rPr>
          <w:lang w:val="en-GB"/>
        </w:rPr>
        <w:t>,</w:t>
      </w:r>
      <w:r w:rsidR="005B0E00">
        <w:rPr>
          <w:lang w:val="en-GB"/>
        </w:rPr>
        <w:t xml:space="preserve"> we display UPT </w:t>
      </w:r>
      <w:r w:rsidR="00254BAB">
        <w:rPr>
          <w:lang w:val="en-GB"/>
        </w:rPr>
        <w:t>for different loading cases, for FTP3 traffic model. The messages tackled in this sections are the following:</w:t>
      </w:r>
      <w:r w:rsidR="00073282">
        <w:rPr>
          <w:lang w:val="en-GB"/>
        </w:rPr>
        <w:t xml:space="preserve"> </w:t>
      </w:r>
    </w:p>
    <w:p w14:paraId="6321057C" w14:textId="30B4983D" w:rsidR="00970ED3" w:rsidRDefault="00775779" w:rsidP="00970ED3">
      <w:pPr>
        <w:pStyle w:val="ListParagraph"/>
        <w:numPr>
          <w:ilvl w:val="0"/>
          <w:numId w:val="46"/>
        </w:numPr>
        <w:rPr>
          <w:lang w:val="en-GB"/>
        </w:rPr>
      </w:pPr>
      <w:r>
        <w:rPr>
          <w:lang w:val="en-GB"/>
        </w:rPr>
        <w:t>Benefits of c</w:t>
      </w:r>
      <w:r w:rsidR="00A9538D">
        <w:rPr>
          <w:lang w:val="en-GB"/>
        </w:rPr>
        <w:t xml:space="preserve">hannel access </w:t>
      </w:r>
      <w:r>
        <w:rPr>
          <w:lang w:val="en-GB"/>
        </w:rPr>
        <w:t>at</w:t>
      </w:r>
      <w:r w:rsidR="00A9538D">
        <w:rPr>
          <w:lang w:val="en-GB"/>
        </w:rPr>
        <w:t xml:space="preserve"> sub-slot granularity</w:t>
      </w:r>
      <w:r w:rsidR="003C4ECA">
        <w:rPr>
          <w:lang w:val="en-GB"/>
        </w:rPr>
        <w:t xml:space="preserve"> (full-slot, half-slot, </w:t>
      </w:r>
      <w:r w:rsidR="00B65DE5">
        <w:rPr>
          <w:lang w:val="en-GB"/>
        </w:rPr>
        <w:t xml:space="preserve">and </w:t>
      </w:r>
      <w:r w:rsidR="003C4ECA">
        <w:rPr>
          <w:lang w:val="en-GB"/>
        </w:rPr>
        <w:t>1-symbol</w:t>
      </w:r>
      <w:r w:rsidR="00B65DE5">
        <w:rPr>
          <w:lang w:val="en-GB"/>
        </w:rPr>
        <w:t xml:space="preserve"> granularities for starting transmissions</w:t>
      </w:r>
      <w:r w:rsidR="003C4ECA">
        <w:rPr>
          <w:lang w:val="en-GB"/>
        </w:rPr>
        <w:t>)</w:t>
      </w:r>
    </w:p>
    <w:p w14:paraId="61CA115D" w14:textId="76AE73D7" w:rsidR="005D04B6" w:rsidRDefault="00775779" w:rsidP="00EA6F07">
      <w:pPr>
        <w:pStyle w:val="ListParagraph"/>
        <w:numPr>
          <w:ilvl w:val="0"/>
          <w:numId w:val="46"/>
        </w:numPr>
        <w:rPr>
          <w:lang w:val="en-GB"/>
        </w:rPr>
      </w:pPr>
      <w:r>
        <w:rPr>
          <w:lang w:val="en-GB"/>
        </w:rPr>
        <w:t xml:space="preserve">Benefits from COT sharing (dynamic </w:t>
      </w:r>
      <w:r w:rsidR="00CC7517">
        <w:rPr>
          <w:lang w:val="en-GB"/>
        </w:rPr>
        <w:t xml:space="preserve">switch from one end to the other of a </w:t>
      </w:r>
      <w:proofErr w:type="spellStart"/>
      <w:r w:rsidR="00CC7517">
        <w:rPr>
          <w:lang w:val="en-GB"/>
        </w:rPr>
        <w:t>sidelink</w:t>
      </w:r>
      <w:proofErr w:type="spellEnd"/>
      <w:r w:rsidR="00CC7517">
        <w:rPr>
          <w:lang w:val="en-GB"/>
        </w:rPr>
        <w:t xml:space="preserve"> pair</w:t>
      </w:r>
      <w:r w:rsidR="00E30441">
        <w:rPr>
          <w:lang w:val="en-GB"/>
        </w:rPr>
        <w:t xml:space="preserve"> within COT based on buffer status</w:t>
      </w:r>
      <w:r>
        <w:rPr>
          <w:lang w:val="en-GB"/>
        </w:rPr>
        <w:t>)</w:t>
      </w:r>
    </w:p>
    <w:p w14:paraId="7E5D1774" w14:textId="77173ACA" w:rsidR="005D04B6" w:rsidRDefault="005D04B6" w:rsidP="00BA1DF8">
      <w:pPr>
        <w:rPr>
          <w:lang w:val="en-GB"/>
        </w:rPr>
      </w:pPr>
    </w:p>
    <w:p w14:paraId="27ED1346" w14:textId="61CCAE51" w:rsidR="007B7FDA" w:rsidRDefault="007B7FDA" w:rsidP="00BA1DF8">
      <w:pPr>
        <w:rPr>
          <w:lang w:val="en-GB"/>
        </w:rPr>
      </w:pPr>
      <w:r>
        <w:rPr>
          <w:lang w:val="en-GB"/>
        </w:rPr>
        <w:t>In each simulation case</w:t>
      </w:r>
      <w:r w:rsidR="00DD1FBA">
        <w:rPr>
          <w:lang w:val="en-GB"/>
        </w:rPr>
        <w:t xml:space="preserve"> (per-scenario/algorithm and per-loading point)</w:t>
      </w:r>
      <w:r>
        <w:rPr>
          <w:lang w:val="en-GB"/>
        </w:rPr>
        <w:t>, ten network drops are considered</w:t>
      </w:r>
      <w:r w:rsidR="004850C0">
        <w:rPr>
          <w:lang w:val="en-GB"/>
        </w:rPr>
        <w:t>. The performance, is displayed in terms of median</w:t>
      </w:r>
      <w:r w:rsidR="00094B2E">
        <w:rPr>
          <w:lang w:val="en-GB"/>
        </w:rPr>
        <w:t xml:space="preserve"> </w:t>
      </w:r>
      <w:r w:rsidR="004850C0">
        <w:rPr>
          <w:lang w:val="en-GB"/>
        </w:rPr>
        <w:t>UPT of the median UE</w:t>
      </w:r>
      <w:r w:rsidR="003B6722">
        <w:rPr>
          <w:lang w:val="en-GB"/>
        </w:rPr>
        <w:t xml:space="preserve">, which means that for each </w:t>
      </w:r>
      <w:r w:rsidR="003761D8">
        <w:rPr>
          <w:lang w:val="en-GB"/>
        </w:rPr>
        <w:t>actual simulation (1 drop)</w:t>
      </w:r>
      <w:r w:rsidR="003B6722">
        <w:rPr>
          <w:lang w:val="en-GB"/>
        </w:rPr>
        <w:t xml:space="preserve"> we extract the per-UE</w:t>
      </w:r>
      <w:r w:rsidR="00B5506A">
        <w:rPr>
          <w:lang w:val="en-GB"/>
        </w:rPr>
        <w:t xml:space="preserve"> median (time domain) UPT, then we collect the CDF of those values across the 10 drops</w:t>
      </w:r>
      <w:r w:rsidR="00560390">
        <w:rPr>
          <w:lang w:val="en-GB"/>
        </w:rPr>
        <w:t>,</w:t>
      </w:r>
      <w:r w:rsidR="00DD1FBA">
        <w:rPr>
          <w:lang w:val="en-GB"/>
        </w:rPr>
        <w:t xml:space="preserve"> and we select the </w:t>
      </w:r>
      <w:r w:rsidR="004F5880">
        <w:rPr>
          <w:lang w:val="en-GB"/>
        </w:rPr>
        <w:t>median value (median UE across 10 drops) that is plotted</w:t>
      </w:r>
      <w:r w:rsidR="007565DE">
        <w:rPr>
          <w:lang w:val="en-GB"/>
        </w:rPr>
        <w:t xml:space="preserve"> for a given loading point.</w:t>
      </w:r>
    </w:p>
    <w:p w14:paraId="642803BD" w14:textId="77777777" w:rsidR="007565DE" w:rsidRDefault="007565DE" w:rsidP="00BA1DF8">
      <w:pPr>
        <w:rPr>
          <w:lang w:val="en-GB"/>
        </w:rPr>
      </w:pPr>
    </w:p>
    <w:p w14:paraId="71A0F3FB" w14:textId="0A27F3F9" w:rsidR="00D45DD6" w:rsidRPr="00D45DD6" w:rsidRDefault="00D45DD6" w:rsidP="008035DB">
      <w:pPr>
        <w:pStyle w:val="Heading3"/>
      </w:pPr>
      <w:r>
        <w:t>COT access with sub-slot granularity</w:t>
      </w:r>
    </w:p>
    <w:p w14:paraId="2D682EA7" w14:textId="5968ABDF" w:rsidR="009A0559" w:rsidRDefault="009A0559" w:rsidP="009A0559">
      <w:pPr>
        <w:rPr>
          <w:lang w:val="en-GB"/>
        </w:rPr>
      </w:pPr>
      <w:r>
        <w:rPr>
          <w:lang w:val="en-GB"/>
        </w:rPr>
        <w:t xml:space="preserve">In </w:t>
      </w:r>
      <w:r w:rsidR="00FB4DC1">
        <w:rPr>
          <w:lang w:val="en-GB"/>
        </w:rPr>
        <w:t>this subsection we compare three different channel-access granularities for Type 1 LBT, namely:</w:t>
      </w:r>
    </w:p>
    <w:p w14:paraId="2A6928C9" w14:textId="0B9287D2" w:rsidR="00E2313E" w:rsidRPr="00E2313E" w:rsidRDefault="00FB4DC1" w:rsidP="00E2313E">
      <w:pPr>
        <w:pStyle w:val="ListParagraph"/>
        <w:numPr>
          <w:ilvl w:val="0"/>
          <w:numId w:val="47"/>
        </w:numPr>
        <w:rPr>
          <w:lang w:val="en-GB"/>
        </w:rPr>
      </w:pPr>
      <w:r w:rsidRPr="00C33AF8">
        <w:rPr>
          <w:b/>
          <w:bCs/>
          <w:u w:val="single"/>
          <w:lang w:val="en-GB"/>
        </w:rPr>
        <w:t>Ful-slot</w:t>
      </w:r>
      <w:r w:rsidR="008D702E" w:rsidRPr="00C33AF8">
        <w:rPr>
          <w:b/>
          <w:bCs/>
          <w:u w:val="single"/>
          <w:lang w:val="en-GB"/>
        </w:rPr>
        <w:t xml:space="preserve"> access</w:t>
      </w:r>
      <w:r w:rsidR="008D702E">
        <w:rPr>
          <w:lang w:val="en-GB"/>
        </w:rPr>
        <w:t xml:space="preserve">: the </w:t>
      </w:r>
      <w:r w:rsidR="000132DA">
        <w:rPr>
          <w:lang w:val="en-GB"/>
        </w:rPr>
        <w:t xml:space="preserve">allowed </w:t>
      </w:r>
      <w:r w:rsidR="008D702E">
        <w:rPr>
          <w:lang w:val="en-GB"/>
        </w:rPr>
        <w:t xml:space="preserve">transmission starting points for PSCCH/PSSCH </w:t>
      </w:r>
      <w:r w:rsidR="00241A31">
        <w:rPr>
          <w:lang w:val="en-GB"/>
        </w:rPr>
        <w:t xml:space="preserve">are </w:t>
      </w:r>
      <w:r w:rsidR="008D702E">
        <w:rPr>
          <w:lang w:val="en-GB"/>
        </w:rPr>
        <w:t xml:space="preserve">as in Rel-16 NR SL, i.e., at each of the </w:t>
      </w:r>
      <w:r w:rsidR="00241A31">
        <w:rPr>
          <w:lang w:val="en-GB"/>
        </w:rPr>
        <w:t>14-symbols slot boundaries</w:t>
      </w:r>
      <w:r w:rsidR="006F1FB8">
        <w:rPr>
          <w:lang w:val="en-GB"/>
        </w:rPr>
        <w:t>,</w:t>
      </w:r>
    </w:p>
    <w:p w14:paraId="4FFA7784" w14:textId="315340C4" w:rsidR="002369A8" w:rsidRDefault="002369A8" w:rsidP="00FB4DC1">
      <w:pPr>
        <w:pStyle w:val="ListParagraph"/>
        <w:numPr>
          <w:ilvl w:val="0"/>
          <w:numId w:val="47"/>
        </w:numPr>
        <w:rPr>
          <w:lang w:val="en-GB"/>
        </w:rPr>
      </w:pPr>
      <w:r w:rsidRPr="00C33AF8">
        <w:rPr>
          <w:b/>
          <w:bCs/>
          <w:u w:val="single"/>
          <w:lang w:val="en-GB"/>
        </w:rPr>
        <w:t>Half-slot access</w:t>
      </w:r>
      <w:r>
        <w:rPr>
          <w:lang w:val="en-GB"/>
        </w:rPr>
        <w:t>: the allowed</w:t>
      </w:r>
      <w:r w:rsidRPr="002369A8">
        <w:rPr>
          <w:lang w:val="en-GB"/>
        </w:rPr>
        <w:t xml:space="preserve"> </w:t>
      </w:r>
      <w:r>
        <w:rPr>
          <w:lang w:val="en-GB"/>
        </w:rPr>
        <w:t xml:space="preserve">transmission starting points for PSCCH/PSSCH are at each of the </w:t>
      </w:r>
      <w:r w:rsidR="00925D7D">
        <w:rPr>
          <w:lang w:val="en-GB"/>
        </w:rPr>
        <w:t>7</w:t>
      </w:r>
      <w:r>
        <w:rPr>
          <w:lang w:val="en-GB"/>
        </w:rPr>
        <w:t xml:space="preserve">-symbols </w:t>
      </w:r>
      <w:r w:rsidR="00964E79">
        <w:rPr>
          <w:lang w:val="en-GB"/>
        </w:rPr>
        <w:t>(mini)</w:t>
      </w:r>
      <w:r>
        <w:rPr>
          <w:lang w:val="en-GB"/>
        </w:rPr>
        <w:t>slot boundaries</w:t>
      </w:r>
      <w:r w:rsidR="006F1FB8">
        <w:rPr>
          <w:lang w:val="en-GB"/>
        </w:rPr>
        <w:t>,</w:t>
      </w:r>
    </w:p>
    <w:p w14:paraId="4A4D0460" w14:textId="647EB457" w:rsidR="00490FD2" w:rsidRDefault="003B790F" w:rsidP="00490FD2">
      <w:pPr>
        <w:pStyle w:val="ListParagraph"/>
        <w:numPr>
          <w:ilvl w:val="1"/>
          <w:numId w:val="47"/>
        </w:numPr>
        <w:rPr>
          <w:lang w:val="en-GB"/>
        </w:rPr>
      </w:pPr>
      <w:r>
        <w:rPr>
          <w:lang w:val="en-GB"/>
        </w:rPr>
        <w:t>The 7-symbols slot structure is maintained during the COT</w:t>
      </w:r>
      <w:r w:rsidR="00CB2E00">
        <w:rPr>
          <w:lang w:val="en-GB"/>
        </w:rPr>
        <w:t xml:space="preserve"> (no switching to full slot after the COT start)</w:t>
      </w:r>
    </w:p>
    <w:p w14:paraId="0B73DC9F" w14:textId="1BB8F867" w:rsidR="00CB2E00" w:rsidRDefault="00CB2E00" w:rsidP="00CB2E00">
      <w:pPr>
        <w:pStyle w:val="ListParagraph"/>
        <w:numPr>
          <w:ilvl w:val="2"/>
          <w:numId w:val="47"/>
        </w:numPr>
        <w:rPr>
          <w:lang w:val="en-GB"/>
        </w:rPr>
      </w:pPr>
      <w:r>
        <w:rPr>
          <w:lang w:val="en-GB"/>
        </w:rPr>
        <w:t xml:space="preserve">This scenario is penalized by additional overhead </w:t>
      </w:r>
      <w:r w:rsidR="00417D01">
        <w:rPr>
          <w:lang w:val="en-GB"/>
        </w:rPr>
        <w:t xml:space="preserve">for control channels compared to simulations adopting </w:t>
      </w:r>
      <w:r w:rsidR="0059645E">
        <w:rPr>
          <w:lang w:val="en-GB"/>
        </w:rPr>
        <w:t>the 14-symbols slot format</w:t>
      </w:r>
    </w:p>
    <w:p w14:paraId="3270C148" w14:textId="640C56E9" w:rsidR="00964E79" w:rsidRDefault="006F1FB8" w:rsidP="00FB4DC1">
      <w:pPr>
        <w:pStyle w:val="ListParagraph"/>
        <w:numPr>
          <w:ilvl w:val="0"/>
          <w:numId w:val="47"/>
        </w:numPr>
        <w:rPr>
          <w:lang w:val="en-GB"/>
        </w:rPr>
      </w:pPr>
      <w:r w:rsidRPr="00C33AF8">
        <w:rPr>
          <w:b/>
          <w:bCs/>
          <w:u w:val="single"/>
          <w:lang w:val="en-GB"/>
        </w:rPr>
        <w:t>1-Symbol access</w:t>
      </w:r>
      <w:r>
        <w:rPr>
          <w:lang w:val="en-GB"/>
        </w:rPr>
        <w:t>: the allowed</w:t>
      </w:r>
      <w:r w:rsidRPr="002369A8">
        <w:rPr>
          <w:lang w:val="en-GB"/>
        </w:rPr>
        <w:t xml:space="preserve"> </w:t>
      </w:r>
      <w:r>
        <w:rPr>
          <w:lang w:val="en-GB"/>
        </w:rPr>
        <w:t xml:space="preserve">transmission starting points for PSCCH/PSSCH are at each </w:t>
      </w:r>
      <w:r w:rsidR="003049B7">
        <w:rPr>
          <w:lang w:val="en-GB"/>
        </w:rPr>
        <w:t>symbol boundary</w:t>
      </w:r>
    </w:p>
    <w:p w14:paraId="068B00A7" w14:textId="3D1B5DEA" w:rsidR="00E2313E" w:rsidRDefault="00E2313E" w:rsidP="00E2313E">
      <w:pPr>
        <w:pStyle w:val="ListParagraph"/>
        <w:numPr>
          <w:ilvl w:val="1"/>
          <w:numId w:val="47"/>
        </w:numPr>
        <w:rPr>
          <w:lang w:val="en-GB"/>
        </w:rPr>
      </w:pPr>
      <w:r>
        <w:rPr>
          <w:lang w:val="en-GB"/>
        </w:rPr>
        <w:t xml:space="preserve">Considered as </w:t>
      </w:r>
      <w:r w:rsidR="00913173">
        <w:rPr>
          <w:lang w:val="en-GB"/>
        </w:rPr>
        <w:t>upper-bound / benchmark</w:t>
      </w:r>
    </w:p>
    <w:p w14:paraId="190C0647" w14:textId="65A15F86" w:rsidR="00913173" w:rsidRDefault="00EC62D1" w:rsidP="00E2313E">
      <w:pPr>
        <w:pStyle w:val="ListParagraph"/>
        <w:numPr>
          <w:ilvl w:val="1"/>
          <w:numId w:val="47"/>
        </w:numPr>
        <w:rPr>
          <w:lang w:val="en-GB"/>
        </w:rPr>
      </w:pPr>
      <w:r>
        <w:rPr>
          <w:lang w:val="en-GB"/>
        </w:rPr>
        <w:t>When countdown part of Type 1 channel access is completed, the UE use</w:t>
      </w:r>
      <w:r w:rsidR="003B316C">
        <w:rPr>
          <w:lang w:val="en-GB"/>
        </w:rPr>
        <w:t xml:space="preserve">s some padding signal to fill the symbols </w:t>
      </w:r>
      <w:r w:rsidR="00875FAA">
        <w:rPr>
          <w:lang w:val="en-GB"/>
        </w:rPr>
        <w:t>until the next slot boundary, at which full-slot transmissions are performed</w:t>
      </w:r>
    </w:p>
    <w:p w14:paraId="394332CB" w14:textId="77777777" w:rsidR="00DF1C12" w:rsidRDefault="00DF1C12" w:rsidP="00854E38">
      <w:pPr>
        <w:rPr>
          <w:lang w:val="en-GB"/>
        </w:rPr>
      </w:pPr>
    </w:p>
    <w:p w14:paraId="615C1FFF" w14:textId="58143831" w:rsidR="00854E38" w:rsidRDefault="00C521B0" w:rsidP="00854E38">
      <w:pPr>
        <w:rPr>
          <w:lang w:val="en-GB"/>
        </w:rPr>
      </w:pPr>
      <w:r>
        <w:rPr>
          <w:lang w:val="en-GB"/>
        </w:rPr>
        <w:t xml:space="preserve">Note: Type 1 channel access </w:t>
      </w:r>
      <w:r w:rsidR="00FC5789">
        <w:rPr>
          <w:lang w:val="en-GB"/>
        </w:rPr>
        <w:t xml:space="preserve">in SL-U </w:t>
      </w:r>
      <w:r>
        <w:rPr>
          <w:lang w:val="en-GB"/>
        </w:rPr>
        <w:t>is implemented with the countdown part and the additional LBT at the transmission starting point, whenever the device is not ready to start transmi</w:t>
      </w:r>
      <w:r w:rsidR="00E93308">
        <w:rPr>
          <w:lang w:val="en-GB"/>
        </w:rPr>
        <w:t xml:space="preserve">tting after the countdown is completed (i.e., before the slot boundary or before a half-slot boundary </w:t>
      </w:r>
      <w:r w:rsidR="00BA445B">
        <w:rPr>
          <w:lang w:val="en-GB"/>
        </w:rPr>
        <w:t>in the full-slot and half-slot access cases, respectively</w:t>
      </w:r>
      <w:r w:rsidR="00E93308">
        <w:rPr>
          <w:lang w:val="en-GB"/>
        </w:rPr>
        <w:t>)</w:t>
      </w:r>
      <w:r w:rsidR="00BA445B">
        <w:rPr>
          <w:lang w:val="en-GB"/>
        </w:rPr>
        <w:t>. In the 1-symbol access case the UE is assumed to be ready to transmit after the countdown is completed</w:t>
      </w:r>
      <w:r w:rsidR="00DF1C12">
        <w:rPr>
          <w:lang w:val="en-GB"/>
        </w:rPr>
        <w:t>, therefore the additional LBT is not performed.</w:t>
      </w:r>
    </w:p>
    <w:p w14:paraId="3177DB32" w14:textId="53A711A5" w:rsidR="0059125D" w:rsidRDefault="0059125D" w:rsidP="00854E38">
      <w:pPr>
        <w:rPr>
          <w:lang w:val="en-GB"/>
        </w:rPr>
      </w:pPr>
      <w:r>
        <w:rPr>
          <w:lang w:val="en-GB"/>
        </w:rPr>
        <w:t xml:space="preserve">Note: To maintain fairness between </w:t>
      </w:r>
      <w:proofErr w:type="spellStart"/>
      <w:r>
        <w:rPr>
          <w:lang w:val="en-GB"/>
        </w:rPr>
        <w:t>WiFi</w:t>
      </w:r>
      <w:proofErr w:type="spellEnd"/>
      <w:r>
        <w:rPr>
          <w:lang w:val="en-GB"/>
        </w:rPr>
        <w:t xml:space="preserve"> and SL-U, the </w:t>
      </w:r>
      <w:r w:rsidR="003116F2">
        <w:rPr>
          <w:lang w:val="en-GB"/>
        </w:rPr>
        <w:t>offered load of each of the two networks</w:t>
      </w:r>
      <w:r w:rsidR="00F315C4">
        <w:rPr>
          <w:lang w:val="en-GB"/>
        </w:rPr>
        <w:t xml:space="preserve"> (i.e., the sum </w:t>
      </w:r>
      <w:r w:rsidR="00FF5DF8">
        <w:rPr>
          <w:lang w:val="en-GB"/>
        </w:rPr>
        <w:t xml:space="preserve">across the traffic flows </w:t>
      </w:r>
      <w:r w:rsidR="00D33C65">
        <w:rPr>
          <w:lang w:val="en-GB"/>
        </w:rPr>
        <w:t xml:space="preserve">of the network </w:t>
      </w:r>
      <w:r w:rsidR="00F315C4">
        <w:rPr>
          <w:lang w:val="en-GB"/>
        </w:rPr>
        <w:t xml:space="preserve">of the </w:t>
      </w:r>
      <w:r w:rsidR="00FF5DF8">
        <w:rPr>
          <w:lang w:val="en-GB"/>
        </w:rPr>
        <w:t>flow volume per unit of time</w:t>
      </w:r>
      <w:r w:rsidR="00F315C4">
        <w:rPr>
          <w:lang w:val="en-GB"/>
        </w:rPr>
        <w:t>)</w:t>
      </w:r>
      <w:r w:rsidR="003116F2">
        <w:rPr>
          <w:lang w:val="en-GB"/>
        </w:rPr>
        <w:t>, is maintained to be the same</w:t>
      </w:r>
      <w:r w:rsidR="0089727D">
        <w:rPr>
          <w:lang w:val="en-GB"/>
        </w:rPr>
        <w:t xml:space="preserve"> (between </w:t>
      </w:r>
      <w:proofErr w:type="spellStart"/>
      <w:r w:rsidR="0089727D">
        <w:rPr>
          <w:lang w:val="en-GB"/>
        </w:rPr>
        <w:t>WiFi</w:t>
      </w:r>
      <w:proofErr w:type="spellEnd"/>
      <w:r w:rsidR="0089727D">
        <w:rPr>
          <w:lang w:val="en-GB"/>
        </w:rPr>
        <w:t xml:space="preserve"> and SL-U)</w:t>
      </w:r>
      <w:r w:rsidR="003116F2">
        <w:rPr>
          <w:lang w:val="en-GB"/>
        </w:rPr>
        <w:t xml:space="preserve"> </w:t>
      </w:r>
      <w:r w:rsidR="0089727D">
        <w:rPr>
          <w:lang w:val="en-GB"/>
        </w:rPr>
        <w:t>at</w:t>
      </w:r>
      <w:r w:rsidR="00F315C4">
        <w:rPr>
          <w:lang w:val="en-GB"/>
        </w:rPr>
        <w:t xml:space="preserve"> each loading point.</w:t>
      </w:r>
    </w:p>
    <w:p w14:paraId="04036F23" w14:textId="542BD2B9" w:rsidR="00371C22" w:rsidRDefault="00371C22" w:rsidP="00854E38">
      <w:pPr>
        <w:rPr>
          <w:lang w:val="en-GB"/>
        </w:rPr>
      </w:pPr>
      <w:r>
        <w:rPr>
          <w:lang w:val="en-GB"/>
        </w:rPr>
        <w:t xml:space="preserve">Note: </w:t>
      </w:r>
      <w:r w:rsidR="005D1E8A">
        <w:rPr>
          <w:lang w:val="en-GB"/>
        </w:rPr>
        <w:t>Simulation</w:t>
      </w:r>
      <w:r>
        <w:rPr>
          <w:lang w:val="en-GB"/>
        </w:rPr>
        <w:t xml:space="preserve"> parameters </w:t>
      </w:r>
      <w:r w:rsidR="005D1E8A">
        <w:rPr>
          <w:lang w:val="en-GB"/>
        </w:rPr>
        <w:t xml:space="preserve">are provided in </w:t>
      </w:r>
      <w:r w:rsidR="00A16CB1">
        <w:rPr>
          <w:lang w:val="en-GB"/>
        </w:rPr>
        <w:t>Appendix</w:t>
      </w:r>
      <w:r w:rsidR="005D1E8A">
        <w:rPr>
          <w:lang w:val="en-GB"/>
        </w:rPr>
        <w:t xml:space="preserve"> </w:t>
      </w:r>
      <w:r w:rsidR="00A16CB1">
        <w:rPr>
          <w:lang w:val="en-GB"/>
        </w:rPr>
        <w:fldChar w:fldCharType="begin"/>
      </w:r>
      <w:r w:rsidR="00A16CB1">
        <w:rPr>
          <w:lang w:val="en-GB"/>
        </w:rPr>
        <w:instrText xml:space="preserve"> REF _Ref111093250 \r \h </w:instrText>
      </w:r>
      <w:r w:rsidR="00A16CB1">
        <w:rPr>
          <w:lang w:val="en-GB"/>
        </w:rPr>
      </w:r>
      <w:r w:rsidR="00A16CB1">
        <w:rPr>
          <w:lang w:val="en-GB"/>
        </w:rPr>
        <w:fldChar w:fldCharType="separate"/>
      </w:r>
      <w:r w:rsidR="0049154C">
        <w:rPr>
          <w:lang w:val="en-GB"/>
        </w:rPr>
        <w:t>5</w:t>
      </w:r>
      <w:r w:rsidR="00A16CB1">
        <w:rPr>
          <w:lang w:val="en-GB"/>
        </w:rPr>
        <w:fldChar w:fldCharType="end"/>
      </w:r>
      <w:r w:rsidR="000D3AEE">
        <w:rPr>
          <w:lang w:val="en-GB"/>
        </w:rPr>
        <w:t>.</w:t>
      </w:r>
    </w:p>
    <w:p w14:paraId="0BB005F3" w14:textId="09E8A129" w:rsidR="000F1AA4" w:rsidRDefault="00385D69" w:rsidP="00854E38">
      <w:pPr>
        <w:rPr>
          <w:lang w:val="en-GB"/>
        </w:rPr>
      </w:pPr>
      <w:r>
        <w:rPr>
          <w:lang w:val="en-GB"/>
        </w:rPr>
        <w:fldChar w:fldCharType="begin"/>
      </w:r>
      <w:r>
        <w:rPr>
          <w:lang w:val="en-GB"/>
        </w:rPr>
        <w:instrText xml:space="preserve"> REF _Ref111093116 \h </w:instrText>
      </w:r>
      <w:r>
        <w:rPr>
          <w:lang w:val="en-GB"/>
        </w:rPr>
      </w:r>
      <w:r>
        <w:rPr>
          <w:lang w:val="en-GB"/>
        </w:rPr>
        <w:fldChar w:fldCharType="separate"/>
      </w:r>
      <w:r w:rsidR="0049154C">
        <w:t xml:space="preserve">Figure </w:t>
      </w:r>
      <w:r w:rsidR="0049154C">
        <w:rPr>
          <w:noProof/>
        </w:rPr>
        <w:t>21</w:t>
      </w:r>
      <w:r>
        <w:rPr>
          <w:lang w:val="en-GB"/>
        </w:rPr>
        <w:fldChar w:fldCharType="end"/>
      </w:r>
      <w:r>
        <w:rPr>
          <w:lang w:val="en-GB"/>
        </w:rPr>
        <w:t xml:space="preserve"> displa</w:t>
      </w:r>
      <w:r w:rsidR="00706EC3">
        <w:rPr>
          <w:lang w:val="en-GB"/>
        </w:rPr>
        <w:t>ys the UPT</w:t>
      </w:r>
      <w:r w:rsidR="007C7A2C">
        <w:rPr>
          <w:lang w:val="en-GB"/>
        </w:rPr>
        <w:t xml:space="preserve"> [Mbps]</w:t>
      </w:r>
      <w:r w:rsidR="00706EC3">
        <w:rPr>
          <w:lang w:val="en-GB"/>
        </w:rPr>
        <w:t xml:space="preserve"> </w:t>
      </w:r>
      <w:r w:rsidR="00927BC4">
        <w:rPr>
          <w:lang w:val="en-GB"/>
        </w:rPr>
        <w:t xml:space="preserve">against per-UE </w:t>
      </w:r>
      <w:r w:rsidR="00706EC3">
        <w:rPr>
          <w:lang w:val="en-GB"/>
        </w:rPr>
        <w:t xml:space="preserve">offered-load </w:t>
      </w:r>
      <w:r w:rsidR="007C7A2C">
        <w:rPr>
          <w:lang w:val="en-GB"/>
        </w:rPr>
        <w:t>[Mbps]</w:t>
      </w:r>
      <w:r w:rsidR="00D7550A">
        <w:rPr>
          <w:lang w:val="en-GB"/>
        </w:rPr>
        <w:t xml:space="preserve"> in the low-density network</w:t>
      </w:r>
      <w:r w:rsidR="00051406">
        <w:rPr>
          <w:lang w:val="en-GB"/>
        </w:rPr>
        <w:t xml:space="preserve"> (see</w:t>
      </w:r>
      <w:r w:rsidR="00087CAD">
        <w:rPr>
          <w:lang w:val="en-GB"/>
        </w:rPr>
        <w:t xml:space="preserve"> Appendix</w:t>
      </w:r>
      <w:r w:rsidR="00051406">
        <w:rPr>
          <w:lang w:val="en-GB"/>
        </w:rPr>
        <w:t xml:space="preserve"> </w:t>
      </w:r>
      <w:r w:rsidR="00051406">
        <w:rPr>
          <w:lang w:val="en-GB"/>
        </w:rPr>
        <w:fldChar w:fldCharType="begin"/>
      </w:r>
      <w:r w:rsidR="00051406">
        <w:rPr>
          <w:lang w:val="en-GB"/>
        </w:rPr>
        <w:instrText xml:space="preserve"> REF _Ref111093250 \r \h </w:instrText>
      </w:r>
      <w:r w:rsidR="00051406">
        <w:rPr>
          <w:lang w:val="en-GB"/>
        </w:rPr>
      </w:r>
      <w:r w:rsidR="00051406">
        <w:rPr>
          <w:lang w:val="en-GB"/>
        </w:rPr>
        <w:fldChar w:fldCharType="separate"/>
      </w:r>
      <w:r w:rsidR="0049154C">
        <w:rPr>
          <w:lang w:val="en-GB"/>
        </w:rPr>
        <w:t>5</w:t>
      </w:r>
      <w:r w:rsidR="00051406">
        <w:rPr>
          <w:lang w:val="en-GB"/>
        </w:rPr>
        <w:fldChar w:fldCharType="end"/>
      </w:r>
      <w:r w:rsidR="00051406">
        <w:rPr>
          <w:lang w:val="en-GB"/>
        </w:rPr>
        <w:t>)</w:t>
      </w:r>
      <w:r w:rsidR="007C7A2C">
        <w:rPr>
          <w:lang w:val="en-GB"/>
        </w:rPr>
        <w:t xml:space="preserve"> </w:t>
      </w:r>
      <w:r w:rsidR="00D7550A">
        <w:rPr>
          <w:lang w:val="en-GB"/>
        </w:rPr>
        <w:t>for the three</w:t>
      </w:r>
      <w:r w:rsidR="00087CAD">
        <w:rPr>
          <w:lang w:val="en-GB"/>
        </w:rPr>
        <w:t xml:space="preserve"> considered channel-access granularities. </w:t>
      </w:r>
      <w:r w:rsidR="008A6CA9">
        <w:rPr>
          <w:lang w:val="en-GB"/>
        </w:rPr>
        <w:fldChar w:fldCharType="begin"/>
      </w:r>
      <w:r w:rsidR="008A6CA9">
        <w:rPr>
          <w:lang w:val="en-GB"/>
        </w:rPr>
        <w:instrText xml:space="preserve"> REF _Ref111093853 \h </w:instrText>
      </w:r>
      <w:r w:rsidR="008A6CA9">
        <w:rPr>
          <w:lang w:val="en-GB"/>
        </w:rPr>
      </w:r>
      <w:r w:rsidR="008A6CA9">
        <w:rPr>
          <w:lang w:val="en-GB"/>
        </w:rPr>
        <w:fldChar w:fldCharType="separate"/>
      </w:r>
      <w:r w:rsidR="0049154C">
        <w:t xml:space="preserve">Figure </w:t>
      </w:r>
      <w:r w:rsidR="0049154C">
        <w:rPr>
          <w:noProof/>
        </w:rPr>
        <w:t>22</w:t>
      </w:r>
      <w:r w:rsidR="008A6CA9">
        <w:rPr>
          <w:lang w:val="en-GB"/>
        </w:rPr>
        <w:fldChar w:fldCharType="end"/>
      </w:r>
      <w:r w:rsidR="008A6CA9">
        <w:rPr>
          <w:lang w:val="en-GB"/>
        </w:rPr>
        <w:t xml:space="preserve"> </w:t>
      </w:r>
      <w:r w:rsidR="00552BB9">
        <w:rPr>
          <w:lang w:val="en-GB"/>
        </w:rPr>
        <w:t xml:space="preserve">displays </w:t>
      </w:r>
      <w:r w:rsidR="00ED0913">
        <w:rPr>
          <w:lang w:val="en-GB"/>
        </w:rPr>
        <w:t xml:space="preserve">the same for the high-density network (see Appendix </w:t>
      </w:r>
      <w:r w:rsidR="00ED0913">
        <w:rPr>
          <w:lang w:val="en-GB"/>
        </w:rPr>
        <w:fldChar w:fldCharType="begin"/>
      </w:r>
      <w:r w:rsidR="00ED0913">
        <w:rPr>
          <w:lang w:val="en-GB"/>
        </w:rPr>
        <w:instrText xml:space="preserve"> REF _Ref111093250 \r \h </w:instrText>
      </w:r>
      <w:r w:rsidR="00ED0913">
        <w:rPr>
          <w:lang w:val="en-GB"/>
        </w:rPr>
      </w:r>
      <w:r w:rsidR="00ED0913">
        <w:rPr>
          <w:lang w:val="en-GB"/>
        </w:rPr>
        <w:fldChar w:fldCharType="separate"/>
      </w:r>
      <w:r w:rsidR="0049154C">
        <w:rPr>
          <w:lang w:val="en-GB"/>
        </w:rPr>
        <w:t>5</w:t>
      </w:r>
      <w:r w:rsidR="00ED0913">
        <w:rPr>
          <w:lang w:val="en-GB"/>
        </w:rPr>
        <w:fldChar w:fldCharType="end"/>
      </w:r>
      <w:r w:rsidR="00ED0913">
        <w:rPr>
          <w:lang w:val="en-GB"/>
        </w:rPr>
        <w:t xml:space="preserve">). </w:t>
      </w:r>
      <w:r w:rsidR="00CC2188">
        <w:rPr>
          <w:lang w:val="en-GB"/>
        </w:rPr>
        <w:t xml:space="preserve">Performance gains are </w:t>
      </w:r>
      <w:r w:rsidR="00B47FCE">
        <w:rPr>
          <w:lang w:val="en-GB"/>
        </w:rPr>
        <w:t xml:space="preserve">observed </w:t>
      </w:r>
      <w:r w:rsidR="00CC2188">
        <w:rPr>
          <w:lang w:val="en-GB"/>
        </w:rPr>
        <w:t xml:space="preserve">in case a </w:t>
      </w:r>
      <w:r w:rsidR="00AB514C">
        <w:rPr>
          <w:lang w:val="en-GB"/>
        </w:rPr>
        <w:t xml:space="preserve">finer granularity channel access is adopted. </w:t>
      </w:r>
    </w:p>
    <w:p w14:paraId="5FA30B64" w14:textId="4343DE09" w:rsidR="00385D69" w:rsidRDefault="000F1AA4" w:rsidP="00854E38">
      <w:pPr>
        <w:rPr>
          <w:lang w:val="en-GB"/>
        </w:rPr>
      </w:pPr>
      <w:r>
        <w:rPr>
          <w:lang w:val="en-GB"/>
        </w:rPr>
        <w:t>We summarized the gains obtained by employing half-slot access</w:t>
      </w:r>
      <w:r w:rsidR="003A66D4">
        <w:rPr>
          <w:lang w:val="en-GB"/>
        </w:rPr>
        <w:t xml:space="preserve"> (compared to full-slot access)</w:t>
      </w:r>
      <w:r>
        <w:rPr>
          <w:lang w:val="en-GB"/>
        </w:rPr>
        <w:t xml:space="preserve"> in </w:t>
      </w:r>
      <w:r>
        <w:rPr>
          <w:lang w:val="en-GB"/>
        </w:rPr>
        <w:fldChar w:fldCharType="begin"/>
      </w:r>
      <w:r>
        <w:rPr>
          <w:lang w:val="en-GB"/>
        </w:rPr>
        <w:instrText xml:space="preserve"> REF _Ref111193864 \h </w:instrText>
      </w:r>
      <w:r>
        <w:rPr>
          <w:lang w:val="en-GB"/>
        </w:rPr>
      </w:r>
      <w:r>
        <w:rPr>
          <w:lang w:val="en-GB"/>
        </w:rPr>
        <w:fldChar w:fldCharType="separate"/>
      </w:r>
      <w:r w:rsidR="0049154C">
        <w:t xml:space="preserve">Table </w:t>
      </w:r>
      <w:r w:rsidR="0049154C">
        <w:rPr>
          <w:noProof/>
        </w:rPr>
        <w:t>2</w:t>
      </w:r>
      <w:r>
        <w:rPr>
          <w:lang w:val="en-GB"/>
        </w:rPr>
        <w:fldChar w:fldCharType="end"/>
      </w:r>
      <w:r>
        <w:rPr>
          <w:lang w:val="en-GB"/>
        </w:rPr>
        <w:t xml:space="preserve">, which displays the </w:t>
      </w:r>
      <w:r w:rsidR="003A66D4">
        <w:rPr>
          <w:lang w:val="en-GB"/>
        </w:rPr>
        <w:t xml:space="preserve">average over the different offered loads of the per-load gain ().     </w:t>
      </w:r>
      <w:r>
        <w:rPr>
          <w:lang w:val="en-GB"/>
        </w:rPr>
        <w:t xml:space="preserve">compared half-slot and full-slot channel access by means of </w:t>
      </w:r>
      <w:r w:rsidR="00ED0913">
        <w:rPr>
          <w:lang w:val="en-GB"/>
        </w:rPr>
        <w:t xml:space="preserve"> table</w:t>
      </w:r>
      <w:r w:rsidR="00E75494">
        <w:rPr>
          <w:lang w:val="en-GB"/>
        </w:rPr>
        <w:t>, where the average is obtained across the loading points and each gain is obtained by computing the delta</w:t>
      </w:r>
      <w:r w:rsidR="00803E07">
        <w:rPr>
          <w:lang w:val="en-GB"/>
        </w:rPr>
        <w:t xml:space="preserve"> (half-slot minus full-slot)</w:t>
      </w:r>
      <w:r w:rsidR="00E75494">
        <w:rPr>
          <w:lang w:val="en-GB"/>
        </w:rPr>
        <w:t xml:space="preserve"> and dividing it by the lower </w:t>
      </w:r>
      <w:r w:rsidR="00803E07">
        <w:rPr>
          <w:lang w:val="en-GB"/>
        </w:rPr>
        <w:t xml:space="preserve">(full-slot) </w:t>
      </w:r>
      <w:r w:rsidR="00E75494">
        <w:rPr>
          <w:lang w:val="en-GB"/>
        </w:rPr>
        <w:t>value</w:t>
      </w:r>
      <w:r w:rsidR="00803E07">
        <w:rPr>
          <w:lang w:val="en-GB"/>
        </w:rPr>
        <w:t>:</w:t>
      </w:r>
      <w:r w:rsidR="003D5D91">
        <w:rPr>
          <w:lang w:val="en-GB"/>
        </w:rPr>
        <w:t xml:space="preserve"> </w:t>
      </w:r>
    </w:p>
    <w:p w14:paraId="4A118C0A" w14:textId="77777777" w:rsidR="006101A2" w:rsidRDefault="006101A2" w:rsidP="00854E38">
      <w:pPr>
        <w:rPr>
          <w:lang w:val="en-GB"/>
        </w:rPr>
      </w:pPr>
    </w:p>
    <w:tbl>
      <w:tblPr>
        <w:tblpPr w:leftFromText="180" w:rightFromText="180" w:vertAnchor="text" w:horzAnchor="margin" w:tblpY="48"/>
        <w:tblW w:w="9955" w:type="dxa"/>
        <w:tblCellMar>
          <w:left w:w="0" w:type="dxa"/>
          <w:right w:w="0" w:type="dxa"/>
        </w:tblCellMar>
        <w:tblLook w:val="04A0" w:firstRow="1" w:lastRow="0" w:firstColumn="1" w:lastColumn="0" w:noHBand="0" w:noVBand="1"/>
      </w:tblPr>
      <w:tblGrid>
        <w:gridCol w:w="2952"/>
        <w:gridCol w:w="3428"/>
        <w:gridCol w:w="3575"/>
      </w:tblGrid>
      <w:tr w:rsidR="00ED0913" w:rsidRPr="00B0021C" w14:paraId="5E13971F" w14:textId="77777777" w:rsidTr="00FA672F">
        <w:trPr>
          <w:trHeight w:val="237"/>
        </w:trPr>
        <w:tc>
          <w:tcPr>
            <w:tcW w:w="2952" w:type="dxa"/>
            <w:tcBorders>
              <w:top w:val="single" w:sz="8" w:space="0" w:color="FFFFFF"/>
              <w:left w:val="single" w:sz="8" w:space="0" w:color="FFFFFF"/>
              <w:bottom w:val="single" w:sz="24" w:space="0" w:color="FFFFFF"/>
              <w:right w:val="single" w:sz="8" w:space="0" w:color="FFFFFF"/>
            </w:tcBorders>
            <w:shd w:val="clear" w:color="auto" w:fill="4472C4"/>
            <w:tcMar>
              <w:top w:w="15" w:type="dxa"/>
              <w:left w:w="93" w:type="dxa"/>
              <w:bottom w:w="0" w:type="dxa"/>
              <w:right w:w="93" w:type="dxa"/>
            </w:tcMar>
            <w:vAlign w:val="center"/>
            <w:hideMark/>
          </w:tcPr>
          <w:p w14:paraId="653700B2" w14:textId="6576669F" w:rsidR="00ED0913" w:rsidRPr="00B0021C" w:rsidRDefault="000D3AEE" w:rsidP="002F622A">
            <w:pPr>
              <w:rPr>
                <w:color w:val="FFFFFF" w:themeColor="background1"/>
              </w:rPr>
            </w:pPr>
            <w:r>
              <w:rPr>
                <w:color w:val="FFFFFF" w:themeColor="background1"/>
              </w:rPr>
              <w:t xml:space="preserve">Average gain across </w:t>
            </w:r>
            <w:proofErr w:type="spellStart"/>
            <w:r>
              <w:rPr>
                <w:color w:val="FFFFFF" w:themeColor="background1"/>
              </w:rPr>
              <w:t>ffered</w:t>
            </w:r>
            <w:proofErr w:type="spellEnd"/>
            <w:r>
              <w:rPr>
                <w:color w:val="FFFFFF" w:themeColor="background1"/>
              </w:rPr>
              <w:t xml:space="preserve"> loads (Mbps)</w:t>
            </w:r>
          </w:p>
        </w:tc>
        <w:tc>
          <w:tcPr>
            <w:tcW w:w="3428" w:type="dxa"/>
            <w:tcBorders>
              <w:top w:val="single" w:sz="8" w:space="0" w:color="FFFFFF"/>
              <w:left w:val="single" w:sz="8" w:space="0" w:color="FFFFFF"/>
              <w:bottom w:val="single" w:sz="24" w:space="0" w:color="FFFFFF"/>
              <w:right w:val="single" w:sz="8" w:space="0" w:color="FFFFFF"/>
            </w:tcBorders>
            <w:shd w:val="clear" w:color="auto" w:fill="4472C4"/>
            <w:tcMar>
              <w:top w:w="15" w:type="dxa"/>
              <w:left w:w="93" w:type="dxa"/>
              <w:bottom w:w="0" w:type="dxa"/>
              <w:right w:w="93" w:type="dxa"/>
            </w:tcMar>
            <w:vAlign w:val="center"/>
            <w:hideMark/>
          </w:tcPr>
          <w:p w14:paraId="0A229C76" w14:textId="1DEEE23C" w:rsidR="00ED0913" w:rsidRPr="00B0021C" w:rsidRDefault="00FA672F" w:rsidP="002F622A">
            <w:pPr>
              <w:rPr>
                <w:color w:val="FFFFFF" w:themeColor="background1"/>
              </w:rPr>
            </w:pPr>
            <w:proofErr w:type="spellStart"/>
            <w:r>
              <w:rPr>
                <w:color w:val="FFFFFF" w:themeColor="background1"/>
              </w:rPr>
              <w:t>Sidelink</w:t>
            </w:r>
            <w:proofErr w:type="spellEnd"/>
            <w:r>
              <w:rPr>
                <w:color w:val="FFFFFF" w:themeColor="background1"/>
              </w:rPr>
              <w:t xml:space="preserve"> with RSRP &gt; -72 dBm</w:t>
            </w:r>
          </w:p>
        </w:tc>
        <w:tc>
          <w:tcPr>
            <w:tcW w:w="3575" w:type="dxa"/>
            <w:tcBorders>
              <w:top w:val="single" w:sz="8" w:space="0" w:color="FFFFFF"/>
              <w:left w:val="single" w:sz="8" w:space="0" w:color="FFFFFF"/>
              <w:bottom w:val="single" w:sz="24" w:space="0" w:color="FFFFFF"/>
              <w:right w:val="single" w:sz="8" w:space="0" w:color="FFFFFF"/>
            </w:tcBorders>
            <w:shd w:val="clear" w:color="auto" w:fill="4472C4"/>
            <w:tcMar>
              <w:top w:w="15" w:type="dxa"/>
              <w:left w:w="93" w:type="dxa"/>
              <w:bottom w:w="0" w:type="dxa"/>
              <w:right w:w="93" w:type="dxa"/>
            </w:tcMar>
            <w:vAlign w:val="center"/>
            <w:hideMark/>
          </w:tcPr>
          <w:p w14:paraId="6CD90EA4" w14:textId="440C61E5" w:rsidR="00ED0913" w:rsidRPr="00B0021C" w:rsidRDefault="00FA672F" w:rsidP="002F622A">
            <w:pPr>
              <w:rPr>
                <w:color w:val="FFFFFF" w:themeColor="background1"/>
              </w:rPr>
            </w:pPr>
            <w:proofErr w:type="spellStart"/>
            <w:r>
              <w:rPr>
                <w:color w:val="FFFFFF" w:themeColor="background1"/>
              </w:rPr>
              <w:t>Sidelink</w:t>
            </w:r>
            <w:proofErr w:type="spellEnd"/>
            <w:r>
              <w:rPr>
                <w:color w:val="FFFFFF" w:themeColor="background1"/>
              </w:rPr>
              <w:t xml:space="preserve"> with RSRP &gt; -62 dBm</w:t>
            </w:r>
          </w:p>
        </w:tc>
      </w:tr>
      <w:tr w:rsidR="00FA672F" w:rsidRPr="00B0021C" w14:paraId="005E9DCE" w14:textId="77777777" w:rsidTr="00FA672F">
        <w:trPr>
          <w:trHeight w:val="237"/>
        </w:trPr>
        <w:tc>
          <w:tcPr>
            <w:tcW w:w="2952" w:type="dxa"/>
            <w:tcBorders>
              <w:top w:val="single" w:sz="24" w:space="0" w:color="FFFFFF"/>
              <w:left w:val="single" w:sz="8" w:space="0" w:color="FFFFFF"/>
              <w:bottom w:val="single" w:sz="8" w:space="0" w:color="FFFFFF"/>
              <w:right w:val="single" w:sz="8" w:space="0" w:color="FFFFFF"/>
            </w:tcBorders>
            <w:shd w:val="clear" w:color="auto" w:fill="4472C4"/>
            <w:tcMar>
              <w:top w:w="15" w:type="dxa"/>
              <w:left w:w="93" w:type="dxa"/>
              <w:bottom w:w="0" w:type="dxa"/>
              <w:right w:w="93" w:type="dxa"/>
            </w:tcMar>
            <w:vAlign w:val="center"/>
            <w:hideMark/>
          </w:tcPr>
          <w:p w14:paraId="30996FAE" w14:textId="37527889" w:rsidR="00FA672F" w:rsidRPr="008659B1" w:rsidRDefault="00FA672F" w:rsidP="002F622A">
            <w:pPr>
              <w:rPr>
                <w:color w:val="FFFFFF" w:themeColor="background1"/>
              </w:rPr>
            </w:pPr>
            <w:r w:rsidRPr="00927BC4">
              <w:rPr>
                <w:b/>
                <w:bCs/>
                <w:color w:val="FFFFFF" w:themeColor="background1"/>
              </w:rPr>
              <w:t>Low Density (</w:t>
            </w:r>
            <w:r w:rsidRPr="00171514">
              <w:rPr>
                <w:b/>
                <w:bCs/>
                <w:color w:val="FFFFFF" w:themeColor="background1"/>
              </w:rPr>
              <w:fldChar w:fldCharType="begin"/>
            </w:r>
            <w:r w:rsidRPr="008659B1">
              <w:rPr>
                <w:b/>
                <w:bCs/>
                <w:color w:val="FFFFFF" w:themeColor="background1"/>
              </w:rPr>
              <w:instrText xml:space="preserve"> REF _Ref111093116 \h </w:instrText>
            </w:r>
            <w:r w:rsidRPr="00171514">
              <w:rPr>
                <w:b/>
                <w:bCs/>
                <w:color w:val="FFFFFF" w:themeColor="background1"/>
              </w:rPr>
            </w:r>
            <w:r w:rsidRPr="00171514">
              <w:rPr>
                <w:b/>
                <w:bCs/>
                <w:color w:val="FFFFFF" w:themeColor="background1"/>
              </w:rPr>
              <w:fldChar w:fldCharType="separate"/>
            </w:r>
            <w:r w:rsidR="0049154C">
              <w:t xml:space="preserve">Figure </w:t>
            </w:r>
            <w:r w:rsidR="0049154C">
              <w:rPr>
                <w:noProof/>
              </w:rPr>
              <w:t>21</w:t>
            </w:r>
            <w:r w:rsidRPr="00171514">
              <w:rPr>
                <w:b/>
                <w:bCs/>
                <w:color w:val="FFFFFF" w:themeColor="background1"/>
              </w:rPr>
              <w:fldChar w:fldCharType="end"/>
            </w:r>
            <w:r w:rsidRPr="00927BC4">
              <w:rPr>
                <w:b/>
                <w:bCs/>
                <w:color w:val="FFFFFF" w:themeColor="background1"/>
              </w:rPr>
              <w:t>)</w:t>
            </w:r>
          </w:p>
        </w:tc>
        <w:tc>
          <w:tcPr>
            <w:tcW w:w="3428" w:type="dxa"/>
            <w:tcBorders>
              <w:top w:val="single" w:sz="24" w:space="0" w:color="FFFFFF"/>
              <w:left w:val="single" w:sz="8" w:space="0" w:color="FFFFFF"/>
              <w:bottom w:val="single" w:sz="8" w:space="0" w:color="FFFFFF"/>
              <w:right w:val="single" w:sz="8" w:space="0" w:color="FFFFFF"/>
            </w:tcBorders>
            <w:shd w:val="clear" w:color="auto" w:fill="CFD5EA"/>
            <w:tcMar>
              <w:top w:w="15" w:type="dxa"/>
              <w:left w:w="93" w:type="dxa"/>
              <w:bottom w:w="0" w:type="dxa"/>
              <w:right w:w="93" w:type="dxa"/>
            </w:tcMar>
            <w:vAlign w:val="center"/>
            <w:hideMark/>
          </w:tcPr>
          <w:p w14:paraId="77144814" w14:textId="17216FF9" w:rsidR="00FA672F" w:rsidRPr="00B0021C" w:rsidRDefault="000D3AEE" w:rsidP="002F622A">
            <w:pPr>
              <w:jc w:val="center"/>
            </w:pPr>
            <w:r w:rsidRPr="000D3AEE">
              <w:t>4.0870</w:t>
            </w:r>
          </w:p>
        </w:tc>
        <w:tc>
          <w:tcPr>
            <w:tcW w:w="3575" w:type="dxa"/>
            <w:tcBorders>
              <w:top w:val="single" w:sz="24" w:space="0" w:color="FFFFFF"/>
              <w:left w:val="single" w:sz="8" w:space="0" w:color="FFFFFF"/>
              <w:bottom w:val="single" w:sz="8" w:space="0" w:color="FFFFFF"/>
              <w:right w:val="single" w:sz="8" w:space="0" w:color="FFFFFF"/>
            </w:tcBorders>
            <w:shd w:val="clear" w:color="auto" w:fill="CFD5EA"/>
            <w:vAlign w:val="center"/>
          </w:tcPr>
          <w:p w14:paraId="095E43E0" w14:textId="08139D17" w:rsidR="00FA672F" w:rsidRPr="00B0021C" w:rsidRDefault="000D3AEE" w:rsidP="002F622A">
            <w:pPr>
              <w:jc w:val="center"/>
            </w:pPr>
            <w:r w:rsidRPr="000D3AEE">
              <w:t>11.3945</w:t>
            </w:r>
          </w:p>
        </w:tc>
      </w:tr>
      <w:tr w:rsidR="00FA672F" w:rsidRPr="00B0021C" w14:paraId="4436CA84" w14:textId="77777777" w:rsidTr="00FA672F">
        <w:trPr>
          <w:trHeight w:val="237"/>
        </w:trPr>
        <w:tc>
          <w:tcPr>
            <w:tcW w:w="2952" w:type="dxa"/>
            <w:tcBorders>
              <w:top w:val="single" w:sz="8" w:space="0" w:color="FFFFFF"/>
              <w:left w:val="single" w:sz="8" w:space="0" w:color="FFFFFF"/>
              <w:bottom w:val="single" w:sz="8" w:space="0" w:color="FFFFFF"/>
              <w:right w:val="single" w:sz="8" w:space="0" w:color="FFFFFF"/>
            </w:tcBorders>
            <w:shd w:val="clear" w:color="auto" w:fill="4472C4"/>
            <w:tcMar>
              <w:top w:w="15" w:type="dxa"/>
              <w:left w:w="93" w:type="dxa"/>
              <w:bottom w:w="0" w:type="dxa"/>
              <w:right w:w="93" w:type="dxa"/>
            </w:tcMar>
            <w:vAlign w:val="center"/>
            <w:hideMark/>
          </w:tcPr>
          <w:p w14:paraId="48D88881" w14:textId="046A6635" w:rsidR="00FA672F" w:rsidRPr="008659B1" w:rsidRDefault="00FA672F" w:rsidP="002F622A">
            <w:pPr>
              <w:rPr>
                <w:color w:val="FFFFFF" w:themeColor="background1"/>
              </w:rPr>
            </w:pPr>
            <w:r w:rsidRPr="00927BC4">
              <w:rPr>
                <w:b/>
                <w:bCs/>
                <w:color w:val="FFFFFF" w:themeColor="background1"/>
              </w:rPr>
              <w:t>High Density (</w:t>
            </w:r>
            <w:r w:rsidRPr="00171514">
              <w:rPr>
                <w:b/>
                <w:bCs/>
                <w:color w:val="FFFFFF" w:themeColor="background1"/>
              </w:rPr>
              <w:fldChar w:fldCharType="begin"/>
            </w:r>
            <w:r w:rsidRPr="008659B1">
              <w:rPr>
                <w:b/>
                <w:bCs/>
                <w:color w:val="FFFFFF" w:themeColor="background1"/>
              </w:rPr>
              <w:instrText xml:space="preserve"> REF _Ref111093853 \h </w:instrText>
            </w:r>
            <w:r w:rsidRPr="00171514">
              <w:rPr>
                <w:b/>
                <w:bCs/>
                <w:color w:val="FFFFFF" w:themeColor="background1"/>
              </w:rPr>
            </w:r>
            <w:r w:rsidRPr="00171514">
              <w:rPr>
                <w:b/>
                <w:bCs/>
                <w:color w:val="FFFFFF" w:themeColor="background1"/>
              </w:rPr>
              <w:fldChar w:fldCharType="separate"/>
            </w:r>
            <w:r w:rsidR="0049154C">
              <w:t xml:space="preserve">Figure </w:t>
            </w:r>
            <w:r w:rsidR="0049154C">
              <w:rPr>
                <w:noProof/>
              </w:rPr>
              <w:t>22</w:t>
            </w:r>
            <w:r w:rsidRPr="00171514">
              <w:rPr>
                <w:b/>
                <w:bCs/>
                <w:color w:val="FFFFFF" w:themeColor="background1"/>
              </w:rPr>
              <w:fldChar w:fldCharType="end"/>
            </w:r>
            <w:r w:rsidRPr="00927BC4">
              <w:rPr>
                <w:b/>
                <w:bCs/>
                <w:color w:val="FFFFFF" w:themeColor="background1"/>
              </w:rPr>
              <w:t>)</w:t>
            </w:r>
          </w:p>
        </w:tc>
        <w:tc>
          <w:tcPr>
            <w:tcW w:w="3428" w:type="dxa"/>
            <w:tcBorders>
              <w:top w:val="single" w:sz="8" w:space="0" w:color="FFFFFF"/>
              <w:left w:val="single" w:sz="8" w:space="0" w:color="FFFFFF"/>
              <w:bottom w:val="single" w:sz="8" w:space="0" w:color="FFFFFF"/>
              <w:right w:val="single" w:sz="8" w:space="0" w:color="FFFFFF"/>
            </w:tcBorders>
            <w:shd w:val="clear" w:color="auto" w:fill="E9EBF5"/>
            <w:tcMar>
              <w:top w:w="15" w:type="dxa"/>
              <w:left w:w="93" w:type="dxa"/>
              <w:bottom w:w="0" w:type="dxa"/>
              <w:right w:w="93" w:type="dxa"/>
            </w:tcMar>
            <w:vAlign w:val="center"/>
            <w:hideMark/>
          </w:tcPr>
          <w:p w14:paraId="423EDFB9" w14:textId="458ADD35" w:rsidR="00FA672F" w:rsidRPr="00B0021C" w:rsidRDefault="000D3AEE" w:rsidP="002F622A">
            <w:pPr>
              <w:jc w:val="center"/>
            </w:pPr>
            <w:r w:rsidRPr="000D3AEE">
              <w:t>5.3030</w:t>
            </w:r>
          </w:p>
        </w:tc>
        <w:tc>
          <w:tcPr>
            <w:tcW w:w="3575" w:type="dxa"/>
            <w:tcBorders>
              <w:top w:val="single" w:sz="8" w:space="0" w:color="FFFFFF"/>
              <w:left w:val="single" w:sz="8" w:space="0" w:color="FFFFFF"/>
              <w:bottom w:val="single" w:sz="8" w:space="0" w:color="FFFFFF"/>
              <w:right w:val="single" w:sz="8" w:space="0" w:color="FFFFFF"/>
            </w:tcBorders>
            <w:shd w:val="clear" w:color="auto" w:fill="E9EBF5"/>
            <w:vAlign w:val="center"/>
          </w:tcPr>
          <w:p w14:paraId="35F99E33" w14:textId="6791CFE2" w:rsidR="00FA672F" w:rsidRPr="00B0021C" w:rsidRDefault="000D3AEE" w:rsidP="002F622A">
            <w:pPr>
              <w:jc w:val="center"/>
            </w:pPr>
            <w:r w:rsidRPr="000D3AEE">
              <w:t>8.6829</w:t>
            </w:r>
          </w:p>
        </w:tc>
      </w:tr>
    </w:tbl>
    <w:p w14:paraId="4D133498" w14:textId="525BB10E" w:rsidR="00FC5789" w:rsidRPr="00854E38" w:rsidRDefault="000F1AA4" w:rsidP="000F1AA4">
      <w:pPr>
        <w:pStyle w:val="Caption"/>
        <w:jc w:val="center"/>
        <w:rPr>
          <w:lang w:val="en-GB"/>
        </w:rPr>
      </w:pPr>
      <w:bookmarkStart w:id="109" w:name="_Ref111193864"/>
      <w:r>
        <w:t xml:space="preserve">Table </w:t>
      </w:r>
      <w:fldSimple w:instr=" SEQ Table \* ARABIC ">
        <w:r w:rsidR="0049154C">
          <w:rPr>
            <w:noProof/>
          </w:rPr>
          <w:t>2</w:t>
        </w:r>
      </w:fldSimple>
      <w:bookmarkEnd w:id="109"/>
      <w:r>
        <w:t>: Average absolute gains [Mbps] across offered loads. Each gain is computed between the UPT of half-slot access and the full-slot access.</w:t>
      </w:r>
    </w:p>
    <w:p w14:paraId="593CA64F" w14:textId="7CEDE8BD" w:rsidR="00C1544E" w:rsidRDefault="00F54032" w:rsidP="00C1544E">
      <w:pPr>
        <w:rPr>
          <w:lang w:val="en-GB"/>
        </w:rPr>
      </w:pPr>
      <w:r>
        <w:rPr>
          <w:lang w:val="en-GB"/>
        </w:rPr>
        <w:t xml:space="preserve">   </w:t>
      </w:r>
      <w:r w:rsidR="00E006D4">
        <w:rPr>
          <w:noProof/>
        </w:rPr>
        <w:drawing>
          <wp:inline distT="0" distB="0" distL="0" distR="0" wp14:anchorId="418B2795" wp14:editId="492C9A84">
            <wp:extent cx="3075131" cy="2306349"/>
            <wp:effectExtent l="0" t="0" r="0" b="0"/>
            <wp:docPr id="237" name="Picture 23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Picture 237" descr="Chart, line chart&#10;&#10;Description automatically generated"/>
                    <pic:cNvPicPr/>
                  </pic:nvPicPr>
                  <pic:blipFill>
                    <a:blip r:embed="rId38">
                      <a:extLst>
                        <a:ext uri="{28A0092B-C50C-407E-A947-70E740481C1C}">
                          <a14:useLocalDpi xmlns:a14="http://schemas.microsoft.com/office/drawing/2010/main" val="0"/>
                        </a:ext>
                      </a:extLst>
                    </a:blip>
                    <a:stretch>
                      <a:fillRect/>
                    </a:stretch>
                  </pic:blipFill>
                  <pic:spPr>
                    <a:xfrm>
                      <a:off x="0" y="0"/>
                      <a:ext cx="3085614" cy="2314211"/>
                    </a:xfrm>
                    <a:prstGeom prst="rect">
                      <a:avLst/>
                    </a:prstGeom>
                  </pic:spPr>
                </pic:pic>
              </a:graphicData>
            </a:graphic>
          </wp:inline>
        </w:drawing>
      </w:r>
      <w:r w:rsidR="00E006D4">
        <w:rPr>
          <w:noProof/>
        </w:rPr>
        <w:drawing>
          <wp:inline distT="0" distB="0" distL="0" distR="0" wp14:anchorId="00FF26A3" wp14:editId="2C0FD458">
            <wp:extent cx="3126473" cy="2336511"/>
            <wp:effectExtent l="0" t="0" r="0" b="6985"/>
            <wp:docPr id="236" name="Picture 23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Picture 236" descr="Chart, line chart&#10;&#10;Description automatically generated"/>
                    <pic:cNvPicPr/>
                  </pic:nvPicPr>
                  <pic:blipFill>
                    <a:blip r:embed="rId39">
                      <a:extLst>
                        <a:ext uri="{28A0092B-C50C-407E-A947-70E740481C1C}">
                          <a14:useLocalDpi xmlns:a14="http://schemas.microsoft.com/office/drawing/2010/main" val="0"/>
                        </a:ext>
                      </a:extLst>
                    </a:blip>
                    <a:stretch>
                      <a:fillRect/>
                    </a:stretch>
                  </pic:blipFill>
                  <pic:spPr>
                    <a:xfrm>
                      <a:off x="0" y="0"/>
                      <a:ext cx="3144240" cy="2349789"/>
                    </a:xfrm>
                    <a:prstGeom prst="rect">
                      <a:avLst/>
                    </a:prstGeom>
                  </pic:spPr>
                </pic:pic>
              </a:graphicData>
            </a:graphic>
          </wp:inline>
        </w:drawing>
      </w:r>
    </w:p>
    <w:p w14:paraId="41B7A3A5" w14:textId="2ECCF83A" w:rsidR="00B333E0" w:rsidRDefault="00B333E0" w:rsidP="00B333E0">
      <w:pPr>
        <w:pStyle w:val="Caption"/>
      </w:pPr>
      <w:bookmarkStart w:id="110" w:name="_Ref111093116"/>
      <w:r>
        <w:t xml:space="preserve">Figure </w:t>
      </w:r>
      <w:r>
        <w:fldChar w:fldCharType="begin"/>
      </w:r>
      <w:r>
        <w:instrText>SEQ Figure \* ARABIC</w:instrText>
      </w:r>
      <w:r>
        <w:fldChar w:fldCharType="separate"/>
      </w:r>
      <w:r w:rsidR="0049154C">
        <w:rPr>
          <w:noProof/>
        </w:rPr>
        <w:t>21</w:t>
      </w:r>
      <w:r>
        <w:fldChar w:fldCharType="end"/>
      </w:r>
      <w:bookmarkEnd w:id="110"/>
      <w:r>
        <w:t xml:space="preserve">: Comparison of different channel access granularity in low-density network for the cases of </w:t>
      </w:r>
      <w:proofErr w:type="spellStart"/>
      <w:r>
        <w:t>sidelink</w:t>
      </w:r>
      <w:proofErr w:type="spellEnd"/>
      <w:r>
        <w:t xml:space="preserve"> RSRP association threshold of a) -72 dBm, and b) -62 dBm.</w:t>
      </w:r>
    </w:p>
    <w:p w14:paraId="2DD6A78F" w14:textId="1FF34DD5" w:rsidR="00D45DD6" w:rsidRPr="00817CBD" w:rsidRDefault="00F54032" w:rsidP="00D45DD6">
      <w:r>
        <w:t xml:space="preserve">   </w:t>
      </w:r>
      <w:r w:rsidR="00817CBD">
        <w:rPr>
          <w:noProof/>
        </w:rPr>
        <w:drawing>
          <wp:inline distT="0" distB="0" distL="0" distR="0" wp14:anchorId="01B005A7" wp14:editId="390DE5FD">
            <wp:extent cx="3075709" cy="2306782"/>
            <wp:effectExtent l="0" t="0" r="0" b="0"/>
            <wp:docPr id="240" name="Picture 24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Picture 240" descr="Chart, line chart&#10;&#10;Description automatically generated"/>
                    <pic:cNvPicPr/>
                  </pic:nvPicPr>
                  <pic:blipFill>
                    <a:blip r:embed="rId40">
                      <a:extLst>
                        <a:ext uri="{28A0092B-C50C-407E-A947-70E740481C1C}">
                          <a14:useLocalDpi xmlns:a14="http://schemas.microsoft.com/office/drawing/2010/main" val="0"/>
                        </a:ext>
                      </a:extLst>
                    </a:blip>
                    <a:stretch>
                      <a:fillRect/>
                    </a:stretch>
                  </pic:blipFill>
                  <pic:spPr>
                    <a:xfrm>
                      <a:off x="0" y="0"/>
                      <a:ext cx="3085634" cy="2314225"/>
                    </a:xfrm>
                    <a:prstGeom prst="rect">
                      <a:avLst/>
                    </a:prstGeom>
                  </pic:spPr>
                </pic:pic>
              </a:graphicData>
            </a:graphic>
          </wp:inline>
        </w:drawing>
      </w:r>
      <w:r w:rsidR="00817CBD">
        <w:rPr>
          <w:noProof/>
        </w:rPr>
        <w:drawing>
          <wp:inline distT="0" distB="0" distL="0" distR="0" wp14:anchorId="7B006A5C" wp14:editId="4BEA399B">
            <wp:extent cx="3103419" cy="2319281"/>
            <wp:effectExtent l="0" t="0" r="1905" b="5080"/>
            <wp:docPr id="239" name="Picture 23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Picture 239" descr="Chart, line chart&#10;&#10;Description automatically generated"/>
                    <pic:cNvPicPr/>
                  </pic:nvPicPr>
                  <pic:blipFill>
                    <a:blip r:embed="rId41">
                      <a:extLst>
                        <a:ext uri="{28A0092B-C50C-407E-A947-70E740481C1C}">
                          <a14:useLocalDpi xmlns:a14="http://schemas.microsoft.com/office/drawing/2010/main" val="0"/>
                        </a:ext>
                      </a:extLst>
                    </a:blip>
                    <a:stretch>
                      <a:fillRect/>
                    </a:stretch>
                  </pic:blipFill>
                  <pic:spPr>
                    <a:xfrm>
                      <a:off x="0" y="0"/>
                      <a:ext cx="3120162" cy="2331793"/>
                    </a:xfrm>
                    <a:prstGeom prst="rect">
                      <a:avLst/>
                    </a:prstGeom>
                  </pic:spPr>
                </pic:pic>
              </a:graphicData>
            </a:graphic>
          </wp:inline>
        </w:drawing>
      </w:r>
    </w:p>
    <w:p w14:paraId="213F9FE3" w14:textId="3768D1CB" w:rsidR="009159A2" w:rsidRDefault="009159A2" w:rsidP="009159A2">
      <w:pPr>
        <w:pStyle w:val="Caption"/>
      </w:pPr>
      <w:bookmarkStart w:id="111" w:name="_Ref111093853"/>
      <w:r>
        <w:t xml:space="preserve">Figure </w:t>
      </w:r>
      <w:r>
        <w:fldChar w:fldCharType="begin"/>
      </w:r>
      <w:r>
        <w:instrText>SEQ Figure \* ARABIC</w:instrText>
      </w:r>
      <w:r>
        <w:fldChar w:fldCharType="separate"/>
      </w:r>
      <w:r w:rsidR="0049154C">
        <w:rPr>
          <w:noProof/>
        </w:rPr>
        <w:t>22</w:t>
      </w:r>
      <w:r>
        <w:fldChar w:fldCharType="end"/>
      </w:r>
      <w:bookmarkEnd w:id="111"/>
      <w:r w:rsidR="003E7642">
        <w:t>: Comparison of different channel access granularity in high-density network</w:t>
      </w:r>
      <w:r w:rsidR="00724F04">
        <w:t xml:space="preserve"> for the cases of </w:t>
      </w:r>
      <w:proofErr w:type="spellStart"/>
      <w:r w:rsidR="00724F04">
        <w:t>sidelink</w:t>
      </w:r>
      <w:proofErr w:type="spellEnd"/>
      <w:r w:rsidR="00724F04">
        <w:t xml:space="preserve"> RSRP association threshold of</w:t>
      </w:r>
      <w:r w:rsidR="00AA6B5E">
        <w:t xml:space="preserve"> a) </w:t>
      </w:r>
      <w:r w:rsidR="00724F04">
        <w:t xml:space="preserve">-72 dBm, and b) </w:t>
      </w:r>
      <w:r w:rsidR="008A7A88">
        <w:t>-62 dBm.</w:t>
      </w:r>
    </w:p>
    <w:p w14:paraId="78349908" w14:textId="77777777" w:rsidR="008A7A88" w:rsidRDefault="008A7A88" w:rsidP="008A7A88"/>
    <w:p w14:paraId="2306F994" w14:textId="3ECB7C3D" w:rsidR="00A83EB6" w:rsidRPr="008A7A88" w:rsidRDefault="008659B1" w:rsidP="00945CB9">
      <w:pPr>
        <w:pStyle w:val="Caption"/>
      </w:pPr>
      <w:bookmarkStart w:id="112" w:name="_Ref111200183"/>
      <w:bookmarkStart w:id="113" w:name="_Toc111201072"/>
      <w:r>
        <w:t xml:space="preserve">Observation </w:t>
      </w:r>
      <w:fldSimple w:instr=" SEQ Observation \* ARABIC ">
        <w:r w:rsidR="0049154C">
          <w:rPr>
            <w:noProof/>
          </w:rPr>
          <w:t>7</w:t>
        </w:r>
      </w:fldSimple>
      <w:r>
        <w:t>: System evaluations</w:t>
      </w:r>
      <w:r w:rsidR="00D959D4">
        <w:t xml:space="preserve"> highlight</w:t>
      </w:r>
      <w:r>
        <w:t>ed</w:t>
      </w:r>
      <w:r w:rsidR="00D959D4">
        <w:t xml:space="preserve"> that introducing </w:t>
      </w:r>
      <w:r w:rsidR="00D36CED">
        <w:t>multiple</w:t>
      </w:r>
      <w:r w:rsidR="00D959D4">
        <w:t xml:space="preserve"> trans</w:t>
      </w:r>
      <w:r w:rsidR="00B57C5C">
        <w:t>mission starting points</w:t>
      </w:r>
      <w:r w:rsidR="0061352B">
        <w:t xml:space="preserve"> </w:t>
      </w:r>
      <w:r w:rsidR="00D014A1">
        <w:t>(</w:t>
      </w:r>
      <w:r w:rsidR="0061352B">
        <w:t xml:space="preserve">additionally to the </w:t>
      </w:r>
      <w:r w:rsidR="00D014A1">
        <w:t>legacy 14-symbols slot boundaries)</w:t>
      </w:r>
      <w:r w:rsidR="00B57C5C">
        <w:t xml:space="preserve"> and increasing the channel access granularity of SL-U is </w:t>
      </w:r>
      <w:r w:rsidR="00786834">
        <w:t xml:space="preserve">beneficial to remain competitive in the presence of asynchronous interferers as </w:t>
      </w:r>
      <w:proofErr w:type="spellStart"/>
      <w:r w:rsidR="00786834">
        <w:t>WIFi</w:t>
      </w:r>
      <w:proofErr w:type="spellEnd"/>
      <w:r w:rsidR="00786834">
        <w:t xml:space="preserve"> devices. Detailed designs for how to introduce </w:t>
      </w:r>
      <w:r w:rsidR="0061352B">
        <w:t>additional transmission starting points</w:t>
      </w:r>
      <w:r w:rsidR="00D014A1">
        <w:t xml:space="preserve"> are provided in our companion </w:t>
      </w:r>
      <w:r w:rsidR="00DD0128">
        <w:t xml:space="preserve">paper on </w:t>
      </w:r>
      <w:r w:rsidR="00FD0014">
        <w:t>physical layer design</w:t>
      </w:r>
      <w:r w:rsidR="00DD0128">
        <w:t xml:space="preserve"> </w:t>
      </w:r>
      <w:r w:rsidR="00350569">
        <w:fldChar w:fldCharType="begin"/>
      </w:r>
      <w:r w:rsidR="00350569">
        <w:instrText xml:space="preserve"> REF _Ref111181255 \r \h </w:instrText>
      </w:r>
      <w:r w:rsidR="00350569">
        <w:fldChar w:fldCharType="separate"/>
      </w:r>
      <w:r w:rsidR="0049154C">
        <w:t xml:space="preserve">[3] </w:t>
      </w:r>
      <w:r w:rsidR="00350569">
        <w:fldChar w:fldCharType="end"/>
      </w:r>
      <w:r w:rsidR="00350569">
        <w:t>.</w:t>
      </w:r>
      <w:bookmarkEnd w:id="112"/>
      <w:bookmarkEnd w:id="113"/>
    </w:p>
    <w:p w14:paraId="3041B56A" w14:textId="77777777" w:rsidR="00332120" w:rsidRPr="00332120" w:rsidRDefault="00332120" w:rsidP="00332120"/>
    <w:p w14:paraId="0C674FAD" w14:textId="2DB05D65" w:rsidR="002B2809" w:rsidRDefault="002B2809" w:rsidP="008035DB">
      <w:pPr>
        <w:pStyle w:val="Heading3"/>
      </w:pPr>
      <w:r>
        <w:t>COT sharing</w:t>
      </w:r>
    </w:p>
    <w:p w14:paraId="62FA57D0" w14:textId="33942AAC" w:rsidR="003C46D6" w:rsidRDefault="00E8115A" w:rsidP="003C46D6">
      <w:pPr>
        <w:rPr>
          <w:lang w:val="en-GB"/>
        </w:rPr>
      </w:pPr>
      <w:r>
        <w:rPr>
          <w:lang w:val="en-GB"/>
        </w:rPr>
        <w:t xml:space="preserve">In this subsection we </w:t>
      </w:r>
      <w:r w:rsidR="003C46D6">
        <w:rPr>
          <w:lang w:val="en-GB"/>
        </w:rPr>
        <w:t>anal</w:t>
      </w:r>
      <w:r w:rsidR="001E78AF">
        <w:rPr>
          <w:lang w:val="en-GB"/>
        </w:rPr>
        <w:t>yse the cases of enabled COT sharing versus the disabled COT sharing</w:t>
      </w:r>
      <w:r w:rsidR="00342D0D">
        <w:rPr>
          <w:lang w:val="en-GB"/>
        </w:rPr>
        <w:t>:</w:t>
      </w:r>
    </w:p>
    <w:p w14:paraId="36560584" w14:textId="1086BBA5" w:rsidR="001B6C10" w:rsidRDefault="001E78AF" w:rsidP="001E78AF">
      <w:pPr>
        <w:pStyle w:val="ListParagraph"/>
        <w:numPr>
          <w:ilvl w:val="0"/>
          <w:numId w:val="50"/>
        </w:numPr>
        <w:rPr>
          <w:lang w:val="en-GB"/>
        </w:rPr>
      </w:pPr>
      <w:r w:rsidRPr="007E25D2">
        <w:rPr>
          <w:b/>
          <w:bCs/>
          <w:u w:val="single"/>
          <w:lang w:val="en-GB"/>
        </w:rPr>
        <w:t>COT sharing enabled</w:t>
      </w:r>
      <w:r>
        <w:rPr>
          <w:lang w:val="en-GB"/>
        </w:rPr>
        <w:t>:</w:t>
      </w:r>
      <w:r w:rsidR="00C63C0B">
        <w:rPr>
          <w:lang w:val="en-GB"/>
        </w:rPr>
        <w:t xml:space="preserve"> The model captures the case where once UE1</w:t>
      </w:r>
      <w:r w:rsidR="00A43415">
        <w:rPr>
          <w:lang w:val="en-GB"/>
        </w:rPr>
        <w:t xml:space="preserve"> has depleted its data buffer</w:t>
      </w:r>
      <w:r w:rsidR="006D17D9">
        <w:rPr>
          <w:lang w:val="en-GB"/>
        </w:rPr>
        <w:t xml:space="preserve"> </w:t>
      </w:r>
      <w:r w:rsidR="00603363">
        <w:rPr>
          <w:lang w:val="en-GB"/>
        </w:rPr>
        <w:t xml:space="preserve">prior the end of the </w:t>
      </w:r>
      <w:r w:rsidR="006D17D9">
        <w:rPr>
          <w:lang w:val="en-GB"/>
        </w:rPr>
        <w:t>COT</w:t>
      </w:r>
      <w:r w:rsidR="00A43415">
        <w:rPr>
          <w:lang w:val="en-GB"/>
        </w:rPr>
        <w:t xml:space="preserve">, </w:t>
      </w:r>
      <w:r w:rsidR="00603363">
        <w:rPr>
          <w:lang w:val="en-GB"/>
        </w:rPr>
        <w:t>it</w:t>
      </w:r>
      <w:r w:rsidR="00A43415">
        <w:rPr>
          <w:lang w:val="en-GB"/>
        </w:rPr>
        <w:t xml:space="preserve"> can </w:t>
      </w:r>
      <w:r w:rsidR="006D17D9">
        <w:rPr>
          <w:lang w:val="en-GB"/>
        </w:rPr>
        <w:t xml:space="preserve">share the remaining part </w:t>
      </w:r>
      <w:r w:rsidR="00453643">
        <w:rPr>
          <w:lang w:val="en-GB"/>
        </w:rPr>
        <w:t>of the COT</w:t>
      </w:r>
      <w:r w:rsidR="006D17D9">
        <w:rPr>
          <w:lang w:val="en-GB"/>
        </w:rPr>
        <w:t xml:space="preserve"> to its paired UE</w:t>
      </w:r>
      <w:r w:rsidR="00AC3B6D">
        <w:rPr>
          <w:lang w:val="en-GB"/>
        </w:rPr>
        <w:t xml:space="preserve">2. UE2 can </w:t>
      </w:r>
      <w:r w:rsidR="008311FD">
        <w:rPr>
          <w:lang w:val="en-GB"/>
        </w:rPr>
        <w:t>transmit</w:t>
      </w:r>
      <w:r w:rsidR="00AC3B6D">
        <w:rPr>
          <w:lang w:val="en-GB"/>
        </w:rPr>
        <w:t xml:space="preserve"> to UE1</w:t>
      </w:r>
      <w:r w:rsidR="00AA63BE">
        <w:rPr>
          <w:lang w:val="en-GB"/>
        </w:rPr>
        <w:t xml:space="preserve"> (reverse direction)</w:t>
      </w:r>
      <w:r w:rsidR="00AC3B6D">
        <w:rPr>
          <w:lang w:val="en-GB"/>
        </w:rPr>
        <w:t xml:space="preserve"> in the slot that follows the last transmission from UE1</w:t>
      </w:r>
      <w:r w:rsidR="00AA63BE">
        <w:rPr>
          <w:lang w:val="en-GB"/>
        </w:rPr>
        <w:t xml:space="preserve">. </w:t>
      </w:r>
    </w:p>
    <w:p w14:paraId="7877F1B3" w14:textId="4B765DDD" w:rsidR="001E78AF" w:rsidRDefault="00AA63BE" w:rsidP="001B6C10">
      <w:pPr>
        <w:pStyle w:val="ListParagraph"/>
        <w:numPr>
          <w:ilvl w:val="1"/>
          <w:numId w:val="50"/>
        </w:numPr>
        <w:rPr>
          <w:lang w:val="en-GB"/>
        </w:rPr>
      </w:pPr>
      <w:r>
        <w:rPr>
          <w:lang w:val="en-GB"/>
        </w:rPr>
        <w:t>This case do</w:t>
      </w:r>
      <w:r w:rsidR="00570FBC">
        <w:rPr>
          <w:lang w:val="en-GB"/>
        </w:rPr>
        <w:t>es</w:t>
      </w:r>
      <w:r>
        <w:rPr>
          <w:lang w:val="en-GB"/>
        </w:rPr>
        <w:t xml:space="preserve"> not assume any special </w:t>
      </w:r>
      <w:proofErr w:type="spellStart"/>
      <w:r>
        <w:rPr>
          <w:lang w:val="en-GB"/>
        </w:rPr>
        <w:t>signaling</w:t>
      </w:r>
      <w:proofErr w:type="spellEnd"/>
      <w:r>
        <w:rPr>
          <w:lang w:val="en-GB"/>
        </w:rPr>
        <w:t xml:space="preserve"> or coordination between the two UEs</w:t>
      </w:r>
      <w:r w:rsidR="009A397A">
        <w:rPr>
          <w:lang w:val="en-GB"/>
        </w:rPr>
        <w:t>, beyond a simple one bit flag that signal</w:t>
      </w:r>
      <w:r w:rsidR="00863DB7">
        <w:rPr>
          <w:lang w:val="en-GB"/>
        </w:rPr>
        <w:t>s</w:t>
      </w:r>
      <w:r w:rsidR="009A397A">
        <w:rPr>
          <w:lang w:val="en-GB"/>
        </w:rPr>
        <w:t xml:space="preserve"> that there will be no further </w:t>
      </w:r>
      <w:r w:rsidR="001B6C10">
        <w:rPr>
          <w:lang w:val="en-GB"/>
        </w:rPr>
        <w:t>data transmissions from UE</w:t>
      </w:r>
      <w:r w:rsidR="002A467F">
        <w:rPr>
          <w:lang w:val="en-GB"/>
        </w:rPr>
        <w:t>1</w:t>
      </w:r>
      <w:r w:rsidR="001B6C10">
        <w:rPr>
          <w:lang w:val="en-GB"/>
        </w:rPr>
        <w:t xml:space="preserve"> during the remaining channel occupancy</w:t>
      </w:r>
    </w:p>
    <w:p w14:paraId="3E2BAA2C" w14:textId="151F1873" w:rsidR="004A6A89" w:rsidRDefault="004A6A89" w:rsidP="001B6C10">
      <w:pPr>
        <w:pStyle w:val="ListParagraph"/>
        <w:numPr>
          <w:ilvl w:val="1"/>
          <w:numId w:val="50"/>
        </w:numPr>
        <w:rPr>
          <w:lang w:val="en-GB"/>
        </w:rPr>
      </w:pPr>
      <w:r>
        <w:rPr>
          <w:lang w:val="en-GB"/>
        </w:rPr>
        <w:t xml:space="preserve">The results </w:t>
      </w:r>
      <w:r w:rsidR="00136517">
        <w:rPr>
          <w:lang w:val="en-GB"/>
        </w:rPr>
        <w:t>should be interpreted</w:t>
      </w:r>
      <w:r>
        <w:rPr>
          <w:lang w:val="en-GB"/>
        </w:rPr>
        <w:t xml:space="preserve"> as an upper bound, since </w:t>
      </w:r>
      <w:r w:rsidR="00AB08CC">
        <w:rPr>
          <w:lang w:val="en-GB"/>
        </w:rPr>
        <w:t>the Type 2 LBT at the moment of switching transmission direction is omitted at this stage</w:t>
      </w:r>
      <w:r w:rsidR="0004308E">
        <w:rPr>
          <w:lang w:val="en-GB"/>
        </w:rPr>
        <w:t xml:space="preserve"> of evaluations. The impact of Type 2 LBT at the sharing should be further evaluated going forward.</w:t>
      </w:r>
    </w:p>
    <w:p w14:paraId="6C587A0E" w14:textId="64F9C393" w:rsidR="001E78AF" w:rsidRDefault="001E78AF" w:rsidP="001E78AF">
      <w:pPr>
        <w:pStyle w:val="ListParagraph"/>
        <w:numPr>
          <w:ilvl w:val="0"/>
          <w:numId w:val="50"/>
        </w:numPr>
        <w:rPr>
          <w:lang w:val="en-GB"/>
        </w:rPr>
      </w:pPr>
      <w:r w:rsidRPr="007E25D2">
        <w:rPr>
          <w:b/>
          <w:bCs/>
          <w:u w:val="single"/>
          <w:lang w:val="en-GB"/>
        </w:rPr>
        <w:t>COT sharing disabled</w:t>
      </w:r>
      <w:r w:rsidR="00C63C0B">
        <w:rPr>
          <w:lang w:val="en-GB"/>
        </w:rPr>
        <w:t>:</w:t>
      </w:r>
      <w:r w:rsidR="00342D0D">
        <w:rPr>
          <w:lang w:val="en-GB"/>
        </w:rPr>
        <w:t xml:space="preserve"> If UE1 </w:t>
      </w:r>
      <w:r w:rsidR="00636426">
        <w:rPr>
          <w:lang w:val="en-GB"/>
        </w:rPr>
        <w:t xml:space="preserve">depletes its data buffer </w:t>
      </w:r>
      <w:r w:rsidR="00983E46">
        <w:rPr>
          <w:lang w:val="en-GB"/>
        </w:rPr>
        <w:t xml:space="preserve">prior the end of </w:t>
      </w:r>
      <w:r w:rsidR="00636426">
        <w:rPr>
          <w:lang w:val="en-GB"/>
        </w:rPr>
        <w:t xml:space="preserve">a COT, it would stop transmissions and abandon the COT early. </w:t>
      </w:r>
      <w:r w:rsidR="00BD384C">
        <w:rPr>
          <w:lang w:val="en-GB"/>
        </w:rPr>
        <w:t>UE2 has to perform Type 1 LBT to obtain channel access.</w:t>
      </w:r>
    </w:p>
    <w:p w14:paraId="53B7F1AC" w14:textId="0C0F5142" w:rsidR="00984886" w:rsidRDefault="00984886" w:rsidP="00D45DD6">
      <w:pPr>
        <w:rPr>
          <w:lang w:val="en-GB"/>
        </w:rPr>
      </w:pPr>
    </w:p>
    <w:p w14:paraId="261A5F73" w14:textId="0E016F69" w:rsidR="003F19E0" w:rsidRDefault="003F19E0" w:rsidP="00D45DD6">
      <w:pPr>
        <w:rPr>
          <w:lang w:val="en-GB"/>
        </w:rPr>
      </w:pPr>
      <w:r w:rsidRPr="003F19E0">
        <w:rPr>
          <w:b/>
          <w:bCs/>
          <w:u w:val="single"/>
          <w:lang w:val="en-GB"/>
        </w:rPr>
        <w:t>Traffic Model</w:t>
      </w:r>
      <w:r w:rsidR="003855A4">
        <w:rPr>
          <w:b/>
          <w:bCs/>
          <w:u w:val="single"/>
          <w:lang w:val="en-GB"/>
        </w:rPr>
        <w:t xml:space="preserve"> (SL-U)</w:t>
      </w:r>
      <w:r w:rsidRPr="003F19E0">
        <w:rPr>
          <w:b/>
          <w:bCs/>
          <w:u w:val="single"/>
          <w:lang w:val="en-GB"/>
        </w:rPr>
        <w:t>:</w:t>
      </w:r>
      <w:r>
        <w:rPr>
          <w:lang w:val="en-GB"/>
        </w:rPr>
        <w:t xml:space="preserve"> </w:t>
      </w:r>
      <w:r w:rsidR="007E3583">
        <w:rPr>
          <w:lang w:val="en-GB"/>
        </w:rPr>
        <w:t xml:space="preserve">The traffic model adopted in this evaluation is designed to </w:t>
      </w:r>
      <w:r w:rsidR="007C0C8E">
        <w:rPr>
          <w:lang w:val="en-GB"/>
        </w:rPr>
        <w:t xml:space="preserve">display the potential benefits of COT sharing. </w:t>
      </w:r>
      <w:r w:rsidR="00056FC9">
        <w:rPr>
          <w:lang w:val="en-GB"/>
        </w:rPr>
        <w:t>The SL-U</w:t>
      </w:r>
      <w:r w:rsidR="001A23A9">
        <w:rPr>
          <w:lang w:val="en-GB"/>
        </w:rPr>
        <w:t xml:space="preserve"> network</w:t>
      </w:r>
      <w:r w:rsidR="009F1014">
        <w:rPr>
          <w:lang w:val="en-GB"/>
        </w:rPr>
        <w:t xml:space="preserve"> contains UEs belonging to two different categories</w:t>
      </w:r>
      <w:r w:rsidR="001A23A9">
        <w:rPr>
          <w:lang w:val="en-GB"/>
        </w:rPr>
        <w:t xml:space="preserve">. </w:t>
      </w:r>
      <w:r w:rsidR="009F1014">
        <w:rPr>
          <w:lang w:val="en-GB"/>
        </w:rPr>
        <w:t xml:space="preserve">Each pair of UEs contains a UE belonging to the first category and one belonging to the second category. </w:t>
      </w:r>
    </w:p>
    <w:p w14:paraId="1AEE468B" w14:textId="76688A16" w:rsidR="003F19E0" w:rsidRDefault="00313B02" w:rsidP="003F19E0">
      <w:pPr>
        <w:pStyle w:val="ListParagraph"/>
        <w:numPr>
          <w:ilvl w:val="0"/>
          <w:numId w:val="51"/>
        </w:numPr>
        <w:rPr>
          <w:lang w:val="en-GB"/>
        </w:rPr>
      </w:pPr>
      <w:r w:rsidRPr="00313B02">
        <w:rPr>
          <w:b/>
          <w:bCs/>
          <w:u w:val="single"/>
          <w:lang w:val="en-GB"/>
        </w:rPr>
        <w:t>Category 1</w:t>
      </w:r>
      <w:r w:rsidR="004D25F6">
        <w:rPr>
          <w:b/>
          <w:bCs/>
          <w:u w:val="single"/>
          <w:lang w:val="en-GB"/>
        </w:rPr>
        <w:t xml:space="preserve"> UEs</w:t>
      </w:r>
      <w:r w:rsidR="00BD43CA">
        <w:rPr>
          <w:lang w:val="en-GB"/>
        </w:rPr>
        <w:t>:</w:t>
      </w:r>
      <w:r w:rsidR="00B22D88">
        <w:rPr>
          <w:lang w:val="en-GB"/>
        </w:rPr>
        <w:t xml:space="preserve"> </w:t>
      </w:r>
      <w:r w:rsidR="00622A5F" w:rsidRPr="003F19E0">
        <w:rPr>
          <w:lang w:val="en-GB"/>
        </w:rPr>
        <w:t>A first</w:t>
      </w:r>
      <w:r w:rsidR="001A23A9" w:rsidRPr="003F19E0">
        <w:rPr>
          <w:lang w:val="en-GB"/>
        </w:rPr>
        <w:t xml:space="preserve"> category of UEs </w:t>
      </w:r>
      <w:r w:rsidR="000F0FAB" w:rsidRPr="003F19E0">
        <w:rPr>
          <w:lang w:val="en-GB"/>
        </w:rPr>
        <w:t xml:space="preserve">generates </w:t>
      </w:r>
      <w:r w:rsidR="00622A5F" w:rsidRPr="003F19E0">
        <w:rPr>
          <w:lang w:val="en-GB"/>
        </w:rPr>
        <w:t xml:space="preserve">small files </w:t>
      </w:r>
      <w:r w:rsidR="00B05CB6" w:rsidRPr="003F19E0">
        <w:rPr>
          <w:lang w:val="en-GB"/>
        </w:rPr>
        <w:t xml:space="preserve">of size </w:t>
      </w:r>
      <w:r w:rsidR="00EC44C1" w:rsidRPr="003F19E0">
        <w:rPr>
          <w:lang w:val="en-GB"/>
        </w:rPr>
        <w:t xml:space="preserve">5 kB </w:t>
      </w:r>
      <w:r w:rsidR="00656E0E" w:rsidRPr="003F19E0">
        <w:rPr>
          <w:lang w:val="en-GB"/>
        </w:rPr>
        <w:t xml:space="preserve">(i.e., when starting </w:t>
      </w:r>
      <w:r w:rsidR="00F5390E" w:rsidRPr="003F19E0">
        <w:rPr>
          <w:lang w:val="en-GB"/>
        </w:rPr>
        <w:t xml:space="preserve">a COT with Type </w:t>
      </w:r>
      <w:r w:rsidR="00435E91" w:rsidRPr="003F19E0">
        <w:rPr>
          <w:lang w:val="en-GB"/>
        </w:rPr>
        <w:t xml:space="preserve">1 LBT due to a file generation, it completes </w:t>
      </w:r>
      <w:r w:rsidR="007E1138" w:rsidRPr="003F19E0">
        <w:rPr>
          <w:lang w:val="en-GB"/>
        </w:rPr>
        <w:t>a file transmission</w:t>
      </w:r>
      <w:r w:rsidR="00EE587B" w:rsidRPr="003F19E0">
        <w:rPr>
          <w:lang w:val="en-GB"/>
        </w:rPr>
        <w:t xml:space="preserve"> in a few slots</w:t>
      </w:r>
      <w:r w:rsidR="00656E0E" w:rsidRPr="003F19E0">
        <w:rPr>
          <w:lang w:val="en-GB"/>
        </w:rPr>
        <w:t>)</w:t>
      </w:r>
      <w:r w:rsidR="00EC44C1" w:rsidRPr="003F19E0">
        <w:rPr>
          <w:lang w:val="en-GB"/>
        </w:rPr>
        <w:t xml:space="preserve">. </w:t>
      </w:r>
      <w:r w:rsidR="00DB461F" w:rsidRPr="003F19E0">
        <w:rPr>
          <w:lang w:val="en-GB"/>
        </w:rPr>
        <w:t xml:space="preserve">This category of UEs </w:t>
      </w:r>
      <w:r w:rsidR="003908FB" w:rsidRPr="003F19E0">
        <w:rPr>
          <w:lang w:val="en-GB"/>
        </w:rPr>
        <w:t xml:space="preserve">offers </w:t>
      </w:r>
      <w:r w:rsidR="0055713D" w:rsidRPr="003F19E0">
        <w:rPr>
          <w:lang w:val="en-GB"/>
        </w:rPr>
        <w:t>a</w:t>
      </w:r>
      <w:r w:rsidR="00622A5F" w:rsidRPr="003F19E0">
        <w:rPr>
          <w:lang w:val="en-GB"/>
        </w:rPr>
        <w:t xml:space="preserve">n opportunity of COT sharing per each generated file. </w:t>
      </w:r>
    </w:p>
    <w:p w14:paraId="19001173" w14:textId="425149BC" w:rsidR="00BD43CA" w:rsidRDefault="00E42F7E" w:rsidP="00BD43CA">
      <w:pPr>
        <w:pStyle w:val="ListParagraph"/>
        <w:numPr>
          <w:ilvl w:val="1"/>
          <w:numId w:val="51"/>
        </w:numPr>
        <w:rPr>
          <w:lang w:val="en-GB"/>
        </w:rPr>
      </w:pPr>
      <w:r>
        <w:rPr>
          <w:lang w:val="en-GB"/>
        </w:rPr>
        <w:t>FTP3 model</w:t>
      </w:r>
      <w:r w:rsidR="00AB29FB">
        <w:rPr>
          <w:lang w:val="en-GB"/>
        </w:rPr>
        <w:t>, with file size 5</w:t>
      </w:r>
      <w:r w:rsidR="00996AE5">
        <w:rPr>
          <w:lang w:val="en-GB"/>
        </w:rPr>
        <w:t xml:space="preserve"> </w:t>
      </w:r>
      <w:r w:rsidR="00AB29FB">
        <w:rPr>
          <w:lang w:val="en-GB"/>
        </w:rPr>
        <w:t xml:space="preserve">kB, and </w:t>
      </w:r>
      <w:r w:rsidR="00996AE5">
        <w:rPr>
          <w:lang w:val="en-GB"/>
        </w:rPr>
        <w:t>per-UE offered load of 8 Mbps</w:t>
      </w:r>
      <w:r w:rsidR="00B51E1F">
        <w:rPr>
          <w:lang w:val="en-GB"/>
        </w:rPr>
        <w:t xml:space="preserve"> (fixed</w:t>
      </w:r>
      <w:r w:rsidR="004477A2">
        <w:rPr>
          <w:lang w:val="en-GB"/>
        </w:rPr>
        <w:t xml:space="preserve"> in each figure</w:t>
      </w:r>
      <w:r w:rsidR="00B51E1F">
        <w:rPr>
          <w:lang w:val="en-GB"/>
        </w:rPr>
        <w:t>)</w:t>
      </w:r>
    </w:p>
    <w:p w14:paraId="3A4116B7" w14:textId="4082EE46" w:rsidR="003F19E0" w:rsidRDefault="00313B02" w:rsidP="003F19E0">
      <w:pPr>
        <w:pStyle w:val="ListParagraph"/>
        <w:numPr>
          <w:ilvl w:val="0"/>
          <w:numId w:val="51"/>
        </w:numPr>
        <w:rPr>
          <w:lang w:val="en-GB"/>
        </w:rPr>
      </w:pPr>
      <w:r w:rsidRPr="00313B02">
        <w:rPr>
          <w:b/>
          <w:bCs/>
          <w:u w:val="single"/>
          <w:lang w:val="en-GB"/>
        </w:rPr>
        <w:t>Category 2</w:t>
      </w:r>
      <w:r w:rsidR="004D25F6">
        <w:rPr>
          <w:b/>
          <w:bCs/>
          <w:u w:val="single"/>
          <w:lang w:val="en-GB"/>
        </w:rPr>
        <w:t xml:space="preserve"> UEs</w:t>
      </w:r>
      <w:r>
        <w:rPr>
          <w:lang w:val="en-GB"/>
        </w:rPr>
        <w:t xml:space="preserve">: </w:t>
      </w:r>
      <w:r w:rsidR="00622A5F" w:rsidRPr="003F19E0">
        <w:rPr>
          <w:lang w:val="en-GB"/>
        </w:rPr>
        <w:t>A second category of UEs generates large files of size 500kB</w:t>
      </w:r>
      <w:r w:rsidR="00BD332E" w:rsidRPr="003F19E0">
        <w:rPr>
          <w:lang w:val="en-GB"/>
        </w:rPr>
        <w:t>. This category of UEs offer</w:t>
      </w:r>
      <w:r w:rsidR="00340D7D" w:rsidRPr="003F19E0">
        <w:rPr>
          <w:lang w:val="en-GB"/>
        </w:rPr>
        <w:t xml:space="preserve"> way sparser</w:t>
      </w:r>
      <w:r w:rsidR="003E19A1" w:rsidRPr="003F19E0">
        <w:rPr>
          <w:lang w:val="en-GB"/>
        </w:rPr>
        <w:t xml:space="preserve"> chances of COT sharing</w:t>
      </w:r>
      <w:r w:rsidR="00441CF7" w:rsidRPr="003F19E0">
        <w:rPr>
          <w:lang w:val="en-GB"/>
        </w:rPr>
        <w:t>, but is highly likely to have some data in its buffer whenever a UE belonging to the first category obtain a COT</w:t>
      </w:r>
      <w:r w:rsidR="00FC5ECA" w:rsidRPr="003F19E0">
        <w:rPr>
          <w:lang w:val="en-GB"/>
        </w:rPr>
        <w:t>.</w:t>
      </w:r>
      <w:r w:rsidR="00220DF2" w:rsidRPr="003F19E0">
        <w:rPr>
          <w:lang w:val="en-GB"/>
        </w:rPr>
        <w:t xml:space="preserve"> </w:t>
      </w:r>
    </w:p>
    <w:p w14:paraId="4DF0BF9F" w14:textId="6145FFBB" w:rsidR="00996AE5" w:rsidRDefault="00996AE5" w:rsidP="00996AE5">
      <w:pPr>
        <w:pStyle w:val="ListParagraph"/>
        <w:numPr>
          <w:ilvl w:val="1"/>
          <w:numId w:val="51"/>
        </w:numPr>
        <w:rPr>
          <w:lang w:val="en-GB"/>
        </w:rPr>
      </w:pPr>
      <w:r>
        <w:rPr>
          <w:lang w:val="en-GB"/>
        </w:rPr>
        <w:t xml:space="preserve">FTP3 model, with file size 500 kB, and per-UE offered load </w:t>
      </w:r>
      <w:r w:rsidR="00757A6C">
        <w:rPr>
          <w:lang w:val="en-GB"/>
        </w:rPr>
        <w:t>ranging from 8 to 37 Mbps</w:t>
      </w:r>
      <w:r w:rsidR="004477A2">
        <w:rPr>
          <w:lang w:val="en-GB"/>
        </w:rPr>
        <w:t xml:space="preserve"> (variable in each figure)</w:t>
      </w:r>
    </w:p>
    <w:p w14:paraId="5B38765D" w14:textId="39B0FD19" w:rsidR="004D25F6" w:rsidRDefault="004D25F6" w:rsidP="004D25F6">
      <w:pPr>
        <w:pStyle w:val="ListParagraph"/>
        <w:numPr>
          <w:ilvl w:val="0"/>
          <w:numId w:val="51"/>
        </w:numPr>
        <w:rPr>
          <w:lang w:val="en-GB"/>
        </w:rPr>
      </w:pPr>
      <w:proofErr w:type="spellStart"/>
      <w:r>
        <w:rPr>
          <w:b/>
          <w:bCs/>
          <w:u w:val="single"/>
          <w:lang w:val="en-GB"/>
        </w:rPr>
        <w:t>WiFi</w:t>
      </w:r>
      <w:proofErr w:type="spellEnd"/>
      <w:r w:rsidRPr="003F19E0">
        <w:rPr>
          <w:b/>
          <w:bCs/>
          <w:u w:val="single"/>
          <w:lang w:val="en-GB"/>
        </w:rPr>
        <w:t>:</w:t>
      </w:r>
      <w:r>
        <w:rPr>
          <w:lang w:val="en-GB"/>
        </w:rPr>
        <w:t xml:space="preserve"> We consider </w:t>
      </w:r>
      <w:r w:rsidR="00F17E8A">
        <w:rPr>
          <w:lang w:val="en-GB"/>
        </w:rPr>
        <w:t>FTP3 model wit</w:t>
      </w:r>
      <w:r w:rsidR="00225B7A">
        <w:rPr>
          <w:lang w:val="en-GB"/>
        </w:rPr>
        <w:t>h</w:t>
      </w:r>
      <w:r>
        <w:rPr>
          <w:lang w:val="en-GB"/>
        </w:rPr>
        <w:t xml:space="preserve"> fixed load, with 8 Mbps offered load in both DL and UL</w:t>
      </w:r>
      <w:r w:rsidR="00255312">
        <w:rPr>
          <w:lang w:val="en-GB"/>
        </w:rPr>
        <w:t xml:space="preserve"> (total 16 Mbps per STA)</w:t>
      </w:r>
      <w:r>
        <w:rPr>
          <w:lang w:val="en-GB"/>
        </w:rPr>
        <w:t>.</w:t>
      </w:r>
    </w:p>
    <w:p w14:paraId="05522C99" w14:textId="5CD0C966" w:rsidR="003855A4" w:rsidRDefault="0022643B" w:rsidP="00D45DD6">
      <w:pPr>
        <w:rPr>
          <w:lang w:val="en-GB"/>
        </w:rPr>
      </w:pPr>
      <w:r w:rsidRPr="003F19E0">
        <w:rPr>
          <w:lang w:val="en-GB"/>
        </w:rPr>
        <w:t>Ten drops are considered for each simulation</w:t>
      </w:r>
      <w:r w:rsidR="00231E9E" w:rsidRPr="003F19E0">
        <w:rPr>
          <w:lang w:val="en-GB"/>
        </w:rPr>
        <w:t xml:space="preserve">, which means that </w:t>
      </w:r>
      <w:r w:rsidR="00D555ED" w:rsidRPr="003F19E0">
        <w:rPr>
          <w:lang w:val="en-GB"/>
        </w:rPr>
        <w:t>t</w:t>
      </w:r>
      <w:r w:rsidR="00FB7EFD" w:rsidRPr="003F19E0">
        <w:rPr>
          <w:lang w:val="en-GB"/>
        </w:rPr>
        <w:t xml:space="preserve">he </w:t>
      </w:r>
      <w:r w:rsidR="00CC0808" w:rsidRPr="003F19E0">
        <w:rPr>
          <w:lang w:val="en-GB"/>
        </w:rPr>
        <w:t xml:space="preserve">network states in terms of </w:t>
      </w:r>
      <w:r w:rsidR="00C928BB" w:rsidRPr="003F19E0">
        <w:rPr>
          <w:lang w:val="en-GB"/>
        </w:rPr>
        <w:t xml:space="preserve">UE category and spatial </w:t>
      </w:r>
      <w:r w:rsidR="00477EDF" w:rsidRPr="003F19E0">
        <w:rPr>
          <w:lang w:val="en-GB"/>
        </w:rPr>
        <w:t xml:space="preserve">location </w:t>
      </w:r>
      <w:r w:rsidR="00904627">
        <w:rPr>
          <w:lang w:val="en-GB"/>
        </w:rPr>
        <w:t>are</w:t>
      </w:r>
      <w:r w:rsidR="00904627" w:rsidRPr="003F19E0">
        <w:rPr>
          <w:lang w:val="en-GB"/>
        </w:rPr>
        <w:t xml:space="preserve"> </w:t>
      </w:r>
      <w:r w:rsidR="00477EDF" w:rsidRPr="003F19E0">
        <w:rPr>
          <w:lang w:val="en-GB"/>
        </w:rPr>
        <w:t xml:space="preserve">randomized across </w:t>
      </w:r>
      <w:r w:rsidR="00DA4123" w:rsidRPr="003F19E0">
        <w:rPr>
          <w:lang w:val="en-GB"/>
        </w:rPr>
        <w:t>different simulation</w:t>
      </w:r>
      <w:r w:rsidR="00904627">
        <w:rPr>
          <w:lang w:val="en-GB"/>
        </w:rPr>
        <w:t>s</w:t>
      </w:r>
      <w:r w:rsidR="00DA4123" w:rsidRPr="003F19E0">
        <w:rPr>
          <w:lang w:val="en-GB"/>
        </w:rPr>
        <w:t xml:space="preserve">. </w:t>
      </w:r>
      <w:r w:rsidR="00AF6186" w:rsidRPr="003F19E0">
        <w:rPr>
          <w:lang w:val="en-GB"/>
        </w:rPr>
        <w:t>That is</w:t>
      </w:r>
      <w:r w:rsidR="00B07CFA" w:rsidRPr="003F19E0">
        <w:rPr>
          <w:lang w:val="en-GB"/>
        </w:rPr>
        <w:t xml:space="preserve">, the performance can be </w:t>
      </w:r>
      <w:r w:rsidR="000D0195" w:rsidRPr="003F19E0">
        <w:rPr>
          <w:lang w:val="en-GB"/>
        </w:rPr>
        <w:t xml:space="preserve">interpreted as if </w:t>
      </w:r>
      <w:r w:rsidR="00FB344A" w:rsidRPr="003F19E0">
        <w:rPr>
          <w:lang w:val="en-GB"/>
        </w:rPr>
        <w:t>at different times</w:t>
      </w:r>
      <w:r w:rsidR="00CA79B3" w:rsidRPr="003F19E0">
        <w:rPr>
          <w:lang w:val="en-GB"/>
        </w:rPr>
        <w:t xml:space="preserve"> </w:t>
      </w:r>
      <w:r w:rsidR="003617D9" w:rsidRPr="003F19E0">
        <w:rPr>
          <w:lang w:val="en-GB"/>
        </w:rPr>
        <w:t>the network contains</w:t>
      </w:r>
      <w:r w:rsidR="00FB344A" w:rsidRPr="003F19E0">
        <w:rPr>
          <w:lang w:val="en-GB"/>
        </w:rPr>
        <w:t xml:space="preserve"> </w:t>
      </w:r>
      <w:r w:rsidR="00F12DC8" w:rsidRPr="003F19E0">
        <w:rPr>
          <w:lang w:val="en-GB"/>
        </w:rPr>
        <w:t xml:space="preserve">some UEs </w:t>
      </w:r>
      <w:r w:rsidR="006E2D03" w:rsidRPr="003F19E0">
        <w:rPr>
          <w:lang w:val="en-GB"/>
        </w:rPr>
        <w:t xml:space="preserve">that </w:t>
      </w:r>
      <w:r w:rsidR="00F54872" w:rsidRPr="003F19E0">
        <w:rPr>
          <w:lang w:val="en-GB"/>
        </w:rPr>
        <w:t>are generating small-file</w:t>
      </w:r>
      <w:r w:rsidR="008333BB" w:rsidRPr="003F19E0">
        <w:rPr>
          <w:lang w:val="en-GB"/>
        </w:rPr>
        <w:t>s</w:t>
      </w:r>
      <w:r w:rsidR="006E2D03" w:rsidRPr="003F19E0">
        <w:rPr>
          <w:lang w:val="en-GB"/>
        </w:rPr>
        <w:t xml:space="preserve"> (a</w:t>
      </w:r>
      <w:r w:rsidR="00AA2DFA">
        <w:rPr>
          <w:lang w:val="en-GB"/>
        </w:rPr>
        <w:t>n</w:t>
      </w:r>
      <w:r w:rsidR="006E2D03" w:rsidRPr="003F19E0">
        <w:rPr>
          <w:lang w:val="en-GB"/>
        </w:rPr>
        <w:t xml:space="preserve">d are able to provide </w:t>
      </w:r>
      <w:r w:rsidR="0053771D" w:rsidRPr="003F19E0">
        <w:rPr>
          <w:lang w:val="en-GB"/>
        </w:rPr>
        <w:t>help via COT sharing</w:t>
      </w:r>
      <w:r w:rsidR="006E2D03" w:rsidRPr="003F19E0">
        <w:rPr>
          <w:lang w:val="en-GB"/>
        </w:rPr>
        <w:t>),</w:t>
      </w:r>
      <w:r w:rsidR="008333BB" w:rsidRPr="003F19E0">
        <w:rPr>
          <w:lang w:val="en-GB"/>
        </w:rPr>
        <w:t xml:space="preserve"> and some other UEs are generating large-files</w:t>
      </w:r>
      <w:r w:rsidR="0053771D" w:rsidRPr="003F19E0">
        <w:rPr>
          <w:lang w:val="en-GB"/>
        </w:rPr>
        <w:t xml:space="preserve"> (and are capable to reap the benefits offered by COT sharing)</w:t>
      </w:r>
      <w:r w:rsidR="00B816F3" w:rsidRPr="003F19E0">
        <w:rPr>
          <w:lang w:val="en-GB"/>
        </w:rPr>
        <w:t>.</w:t>
      </w:r>
      <w:r w:rsidR="000634A7" w:rsidRPr="003F19E0">
        <w:rPr>
          <w:lang w:val="en-GB"/>
        </w:rPr>
        <w:t xml:space="preserve"> Thanks to considering multiple drops, the</w:t>
      </w:r>
      <w:r w:rsidR="0097073C" w:rsidRPr="003F19E0">
        <w:rPr>
          <w:lang w:val="en-GB"/>
        </w:rPr>
        <w:t xml:space="preserve"> role</w:t>
      </w:r>
      <w:r w:rsidR="003E5BEC" w:rsidRPr="003F19E0">
        <w:rPr>
          <w:lang w:val="en-GB"/>
        </w:rPr>
        <w:t xml:space="preserve"> (belonging to a category)</w:t>
      </w:r>
      <w:r w:rsidR="0097073C" w:rsidRPr="003F19E0">
        <w:rPr>
          <w:lang w:val="en-GB"/>
        </w:rPr>
        <w:t xml:space="preserve"> of a</w:t>
      </w:r>
      <w:r w:rsidR="000634A7" w:rsidRPr="003F19E0">
        <w:rPr>
          <w:lang w:val="en-GB"/>
        </w:rPr>
        <w:t>n</w:t>
      </w:r>
      <w:r w:rsidR="003E5BEC" w:rsidRPr="003F19E0">
        <w:rPr>
          <w:lang w:val="en-GB"/>
        </w:rPr>
        <w:t>y</w:t>
      </w:r>
      <w:r w:rsidR="0097073C" w:rsidRPr="003F19E0">
        <w:rPr>
          <w:lang w:val="en-GB"/>
        </w:rPr>
        <w:t xml:space="preserve"> given UE</w:t>
      </w:r>
      <w:r w:rsidR="003E5BEC" w:rsidRPr="003F19E0">
        <w:rPr>
          <w:lang w:val="en-GB"/>
        </w:rPr>
        <w:t xml:space="preserve"> of the network</w:t>
      </w:r>
      <w:r w:rsidR="0097073C" w:rsidRPr="003F19E0">
        <w:rPr>
          <w:lang w:val="en-GB"/>
        </w:rPr>
        <w:t xml:space="preserve"> is not to be intended as fixed </w:t>
      </w:r>
      <w:r w:rsidR="000634A7" w:rsidRPr="003F19E0">
        <w:rPr>
          <w:lang w:val="en-GB"/>
        </w:rPr>
        <w:t xml:space="preserve">during </w:t>
      </w:r>
      <w:r w:rsidR="0011640E">
        <w:rPr>
          <w:lang w:val="en-GB"/>
        </w:rPr>
        <w:t xml:space="preserve">a hypothetical long-term </w:t>
      </w:r>
      <w:r w:rsidR="000634A7" w:rsidRPr="003F19E0">
        <w:rPr>
          <w:lang w:val="en-GB"/>
        </w:rPr>
        <w:t>network operation</w:t>
      </w:r>
      <w:r w:rsidR="003E5BEC" w:rsidRPr="003F19E0">
        <w:rPr>
          <w:lang w:val="en-GB"/>
        </w:rPr>
        <w:t>.</w:t>
      </w:r>
      <w:r w:rsidR="004E6A0D">
        <w:rPr>
          <w:lang w:val="en-GB"/>
        </w:rPr>
        <w:t xml:space="preserve"> In other words, the package of 10 simulations represent</w:t>
      </w:r>
      <w:r w:rsidR="0011640E">
        <w:rPr>
          <w:lang w:val="en-GB"/>
        </w:rPr>
        <w:t>s</w:t>
      </w:r>
      <w:r w:rsidR="00D151DE">
        <w:rPr>
          <w:lang w:val="en-GB"/>
        </w:rPr>
        <w:t xml:space="preserve"> (</w:t>
      </w:r>
      <w:r w:rsidR="00D34170">
        <w:rPr>
          <w:lang w:val="en-GB"/>
        </w:rPr>
        <w:t>stochastically</w:t>
      </w:r>
      <w:r w:rsidR="00D151DE">
        <w:rPr>
          <w:lang w:val="en-GB"/>
        </w:rPr>
        <w:t>)</w:t>
      </w:r>
      <w:r w:rsidR="0011640E">
        <w:rPr>
          <w:lang w:val="en-GB"/>
        </w:rPr>
        <w:t xml:space="preserve"> the</w:t>
      </w:r>
      <w:r w:rsidR="00D151DE">
        <w:rPr>
          <w:lang w:val="en-GB"/>
        </w:rPr>
        <w:t xml:space="preserve"> </w:t>
      </w:r>
      <w:r w:rsidR="0011640E">
        <w:rPr>
          <w:lang w:val="en-GB"/>
        </w:rPr>
        <w:t>behavio</w:t>
      </w:r>
      <w:r w:rsidR="00672603">
        <w:rPr>
          <w:lang w:val="en-GB"/>
        </w:rPr>
        <w:t>u</w:t>
      </w:r>
      <w:r w:rsidR="0011640E">
        <w:rPr>
          <w:lang w:val="en-GB"/>
        </w:rPr>
        <w:t xml:space="preserve">r of </w:t>
      </w:r>
      <w:r w:rsidR="00672603">
        <w:rPr>
          <w:lang w:val="en-GB"/>
        </w:rPr>
        <w:t xml:space="preserve">a “typical” network containing UE pairs </w:t>
      </w:r>
      <w:r w:rsidR="003855A4">
        <w:rPr>
          <w:lang w:val="en-GB"/>
        </w:rPr>
        <w:t>with one UE per category.</w:t>
      </w:r>
    </w:p>
    <w:p w14:paraId="276628B7" w14:textId="5A1553D8" w:rsidR="00E93CFD" w:rsidRDefault="003C4E64" w:rsidP="00D45DD6">
      <w:pPr>
        <w:rPr>
          <w:lang w:val="en-GB"/>
        </w:rPr>
      </w:pPr>
      <w:r>
        <w:rPr>
          <w:lang w:val="en-GB"/>
        </w:rPr>
        <w:fldChar w:fldCharType="begin"/>
      </w:r>
      <w:r>
        <w:rPr>
          <w:lang w:val="en-GB"/>
        </w:rPr>
        <w:instrText xml:space="preserve"> REF _Ref111099253 \h </w:instrText>
      </w:r>
      <w:r>
        <w:rPr>
          <w:lang w:val="en-GB"/>
        </w:rPr>
      </w:r>
      <w:r>
        <w:rPr>
          <w:lang w:val="en-GB"/>
        </w:rPr>
        <w:fldChar w:fldCharType="separate"/>
      </w:r>
      <w:r w:rsidR="0049154C">
        <w:t xml:space="preserve">Figure </w:t>
      </w:r>
      <w:r w:rsidR="0049154C">
        <w:rPr>
          <w:noProof/>
        </w:rPr>
        <w:t>23</w:t>
      </w:r>
      <w:r>
        <w:rPr>
          <w:lang w:val="en-GB"/>
        </w:rPr>
        <w:fldChar w:fldCharType="end"/>
      </w:r>
      <w:r>
        <w:rPr>
          <w:lang w:val="en-GB"/>
        </w:rPr>
        <w:t xml:space="preserve"> displays </w:t>
      </w:r>
      <w:r w:rsidR="00B4741F">
        <w:rPr>
          <w:lang w:val="en-GB"/>
        </w:rPr>
        <w:t>the UPT o</w:t>
      </w:r>
      <w:r w:rsidR="00270856">
        <w:rPr>
          <w:lang w:val="en-GB"/>
        </w:rPr>
        <w:t>f the median UE</w:t>
      </w:r>
      <w:r w:rsidR="004D6DC9">
        <w:rPr>
          <w:lang w:val="en-GB"/>
        </w:rPr>
        <w:t xml:space="preserve"> from Category</w:t>
      </w:r>
      <w:r w:rsidR="00FC4246">
        <w:rPr>
          <w:lang w:val="en-GB"/>
        </w:rPr>
        <w:t xml:space="preserve"> 1, Category 2, and </w:t>
      </w:r>
      <w:r w:rsidR="005153DE">
        <w:rPr>
          <w:lang w:val="en-GB"/>
        </w:rPr>
        <w:t>jointly Category 1 and 2, respectively, as a function of the increasing per-UE offered-load of UEs belonging to Category 2.</w:t>
      </w:r>
      <w:r w:rsidR="00D1506F">
        <w:rPr>
          <w:lang w:val="en-GB"/>
        </w:rPr>
        <w:t xml:space="preserve"> </w:t>
      </w:r>
    </w:p>
    <w:p w14:paraId="2BF95306" w14:textId="77777777" w:rsidR="00E93CFD" w:rsidRDefault="00E93CFD" w:rsidP="00E93CFD">
      <w:pPr>
        <w:pStyle w:val="ListParagraph"/>
        <w:numPr>
          <w:ilvl w:val="0"/>
          <w:numId w:val="52"/>
        </w:numPr>
        <w:rPr>
          <w:lang w:val="en-GB"/>
        </w:rPr>
      </w:pPr>
      <w:r>
        <w:rPr>
          <w:lang w:val="en-GB"/>
        </w:rPr>
        <w:t xml:space="preserve">Subfigure (b): </w:t>
      </w:r>
      <w:r w:rsidR="00470A6D" w:rsidRPr="00E93CFD">
        <w:rPr>
          <w:lang w:val="en-GB"/>
        </w:rPr>
        <w:t xml:space="preserve">Clear gains from enabling COT sharing can be noted </w:t>
      </w:r>
      <w:r w:rsidR="002F2C17" w:rsidRPr="00E93CFD">
        <w:rPr>
          <w:lang w:val="en-GB"/>
        </w:rPr>
        <w:t xml:space="preserve">for Category 2 UEs. As expected, </w:t>
      </w:r>
      <w:r w:rsidR="00C01CBF" w:rsidRPr="00E93CFD">
        <w:rPr>
          <w:lang w:val="en-GB"/>
        </w:rPr>
        <w:t xml:space="preserve">for those UEs the chance to jump-in on </w:t>
      </w:r>
      <w:r w:rsidR="00696336" w:rsidRPr="00E93CFD">
        <w:rPr>
          <w:lang w:val="en-GB"/>
        </w:rPr>
        <w:t xml:space="preserve">their paired UE’s COT is high </w:t>
      </w:r>
      <w:r w:rsidR="003010CB" w:rsidRPr="00E93CFD">
        <w:rPr>
          <w:lang w:val="en-GB"/>
        </w:rPr>
        <w:t xml:space="preserve">due to both high frequency of </w:t>
      </w:r>
      <w:r w:rsidR="00F23561" w:rsidRPr="00E93CFD">
        <w:rPr>
          <w:lang w:val="en-GB"/>
        </w:rPr>
        <w:t xml:space="preserve">remaining channel occupancy time </w:t>
      </w:r>
      <w:r w:rsidR="00287C99" w:rsidRPr="00E93CFD">
        <w:rPr>
          <w:lang w:val="en-GB"/>
        </w:rPr>
        <w:t xml:space="preserve">(Category 1 UEs generate very sort files) and </w:t>
      </w:r>
      <w:r w:rsidR="00217AFD" w:rsidRPr="00E93CFD">
        <w:rPr>
          <w:lang w:val="en-GB"/>
        </w:rPr>
        <w:t>high probability of having a non-empty data buffer when the opportunity of jumping-in occurs.</w:t>
      </w:r>
      <w:r w:rsidR="004B2290" w:rsidRPr="00E93CFD">
        <w:rPr>
          <w:lang w:val="en-GB"/>
        </w:rPr>
        <w:t xml:space="preserve"> </w:t>
      </w:r>
    </w:p>
    <w:p w14:paraId="6BBD2F3D" w14:textId="50CB3694" w:rsidR="003D0484" w:rsidRDefault="00E93CFD" w:rsidP="00E93CFD">
      <w:pPr>
        <w:pStyle w:val="ListParagraph"/>
        <w:numPr>
          <w:ilvl w:val="0"/>
          <w:numId w:val="52"/>
        </w:numPr>
        <w:rPr>
          <w:lang w:val="en-GB"/>
        </w:rPr>
      </w:pPr>
      <w:r>
        <w:rPr>
          <w:lang w:val="en-GB"/>
        </w:rPr>
        <w:t xml:space="preserve">Subfigure (a): </w:t>
      </w:r>
      <w:r w:rsidR="00A07938">
        <w:rPr>
          <w:lang w:val="en-GB"/>
        </w:rPr>
        <w:t xml:space="preserve">As expected, gains are </w:t>
      </w:r>
      <w:r w:rsidR="009C43C4">
        <w:rPr>
          <w:lang w:val="en-GB"/>
        </w:rPr>
        <w:t xml:space="preserve">not observed </w:t>
      </w:r>
      <w:r w:rsidR="00A07938">
        <w:rPr>
          <w:lang w:val="en-GB"/>
        </w:rPr>
        <w:t>for UE</w:t>
      </w:r>
      <w:r w:rsidR="00C82A40">
        <w:rPr>
          <w:lang w:val="en-GB"/>
        </w:rPr>
        <w:t xml:space="preserve">s of Category 1, due to the </w:t>
      </w:r>
      <w:r w:rsidR="008A64D3">
        <w:rPr>
          <w:lang w:val="en-GB"/>
        </w:rPr>
        <w:t xml:space="preserve">low frequency of COT sharing occasions </w:t>
      </w:r>
      <w:r w:rsidR="00F5423C">
        <w:rPr>
          <w:lang w:val="en-GB"/>
        </w:rPr>
        <w:t>offered by UEs of Category 2, and low chances that the opportunities meet a n</w:t>
      </w:r>
      <w:r w:rsidR="00E870EA">
        <w:rPr>
          <w:lang w:val="en-GB"/>
        </w:rPr>
        <w:t>on-empty data buffer.</w:t>
      </w:r>
    </w:p>
    <w:p w14:paraId="46E99691" w14:textId="1A861932" w:rsidR="003855A4" w:rsidRPr="00E93CFD" w:rsidRDefault="003D0484" w:rsidP="00E93CFD">
      <w:pPr>
        <w:pStyle w:val="ListParagraph"/>
        <w:numPr>
          <w:ilvl w:val="0"/>
          <w:numId w:val="52"/>
        </w:numPr>
        <w:rPr>
          <w:lang w:val="en-GB"/>
        </w:rPr>
      </w:pPr>
      <w:r>
        <w:rPr>
          <w:lang w:val="en-GB"/>
        </w:rPr>
        <w:t xml:space="preserve">Subfigure (c): </w:t>
      </w:r>
      <w:r w:rsidR="00AE55E9">
        <w:rPr>
          <w:lang w:val="en-GB"/>
        </w:rPr>
        <w:t>Even considering the SL-U network as a whole (joint</w:t>
      </w:r>
      <w:r w:rsidR="004F7832">
        <w:rPr>
          <w:lang w:val="en-GB"/>
        </w:rPr>
        <w:t>ly UEs from the two categories</w:t>
      </w:r>
      <w:r w:rsidR="00AE55E9">
        <w:rPr>
          <w:lang w:val="en-GB"/>
        </w:rPr>
        <w:t>), gains can be clearly detected.</w:t>
      </w:r>
      <w:r w:rsidR="004B2290" w:rsidRPr="00E93CFD">
        <w:rPr>
          <w:lang w:val="en-GB"/>
        </w:rPr>
        <w:t xml:space="preserve"> </w:t>
      </w:r>
    </w:p>
    <w:p w14:paraId="1AECCE4E" w14:textId="77777777" w:rsidR="003C4E64" w:rsidRDefault="003C4E64" w:rsidP="00D45DD6">
      <w:pPr>
        <w:rPr>
          <w:lang w:val="en-GB"/>
        </w:rPr>
      </w:pPr>
    </w:p>
    <w:p w14:paraId="4EF15619" w14:textId="09423D04" w:rsidR="00F63856" w:rsidRDefault="00386295" w:rsidP="00D45DD6">
      <w:pPr>
        <w:rPr>
          <w:lang w:val="en-GB"/>
        </w:rPr>
      </w:pPr>
      <w:r>
        <w:rPr>
          <w:noProof/>
          <w:lang w:val="en-GB"/>
        </w:rPr>
        <w:drawing>
          <wp:inline distT="0" distB="0" distL="0" distR="0" wp14:anchorId="00BA8512" wp14:editId="584FAFD1">
            <wp:extent cx="2079527" cy="1554095"/>
            <wp:effectExtent l="0" t="0" r="0" b="8255"/>
            <wp:docPr id="10" name="Picture 1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line chart&#10;&#10;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079527" cy="1554095"/>
                    </a:xfrm>
                    <a:prstGeom prst="rect">
                      <a:avLst/>
                    </a:prstGeom>
                  </pic:spPr>
                </pic:pic>
              </a:graphicData>
            </a:graphic>
          </wp:inline>
        </w:drawing>
      </w:r>
      <w:r>
        <w:rPr>
          <w:noProof/>
          <w:lang w:val="en-GB"/>
        </w:rPr>
        <w:drawing>
          <wp:inline distT="0" distB="0" distL="0" distR="0" wp14:anchorId="59E7A2A9" wp14:editId="41463954">
            <wp:extent cx="2077662" cy="1558247"/>
            <wp:effectExtent l="0" t="0" r="0" b="4445"/>
            <wp:docPr id="30" name="Picture 3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line chart&#10;&#10;Description automatically generated"/>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077662" cy="1558247"/>
                    </a:xfrm>
                    <a:prstGeom prst="rect">
                      <a:avLst/>
                    </a:prstGeom>
                  </pic:spPr>
                </pic:pic>
              </a:graphicData>
            </a:graphic>
          </wp:inline>
        </w:drawing>
      </w:r>
      <w:r>
        <w:rPr>
          <w:noProof/>
          <w:lang w:val="en-GB"/>
        </w:rPr>
        <w:drawing>
          <wp:inline distT="0" distB="0" distL="0" distR="0" wp14:anchorId="177BC949" wp14:editId="1D33227D">
            <wp:extent cx="2089034" cy="1566776"/>
            <wp:effectExtent l="0" t="0" r="6985" b="0"/>
            <wp:docPr id="226" name="Picture 22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Picture 226" descr="Chart, line chart&#10;&#10;Description automatically generated"/>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111065" cy="1583300"/>
                    </a:xfrm>
                    <a:prstGeom prst="rect">
                      <a:avLst/>
                    </a:prstGeom>
                  </pic:spPr>
                </pic:pic>
              </a:graphicData>
            </a:graphic>
          </wp:inline>
        </w:drawing>
      </w:r>
    </w:p>
    <w:p w14:paraId="424882E6" w14:textId="04DA460C" w:rsidR="000D5D1C" w:rsidRDefault="000D5D1C" w:rsidP="000D5D1C">
      <w:pPr>
        <w:pStyle w:val="Caption"/>
      </w:pPr>
      <w:bookmarkStart w:id="114" w:name="_Ref111099253"/>
      <w:r>
        <w:t xml:space="preserve">Figure </w:t>
      </w:r>
      <w:r>
        <w:fldChar w:fldCharType="begin"/>
      </w:r>
      <w:r>
        <w:instrText>SEQ Figure \* ARABIC</w:instrText>
      </w:r>
      <w:r>
        <w:fldChar w:fldCharType="separate"/>
      </w:r>
      <w:r w:rsidR="0049154C">
        <w:rPr>
          <w:noProof/>
        </w:rPr>
        <w:t>23</w:t>
      </w:r>
      <w:r>
        <w:fldChar w:fldCharType="end"/>
      </w:r>
      <w:bookmarkEnd w:id="114"/>
      <w:r>
        <w:t xml:space="preserve">: Comparison </w:t>
      </w:r>
      <w:r w:rsidR="007C693D">
        <w:t xml:space="preserve">of COT </w:t>
      </w:r>
      <w:r w:rsidR="00EA0F46">
        <w:t>sharing enabled Vs. disabled</w:t>
      </w:r>
      <w:r w:rsidR="00CE457A">
        <w:t xml:space="preserve"> in terms of UPT per offered-load</w:t>
      </w:r>
      <w:r w:rsidR="002220F1">
        <w:t xml:space="preserve"> of UE</w:t>
      </w:r>
      <w:r w:rsidR="006B02AD">
        <w:t xml:space="preserve">s of </w:t>
      </w:r>
      <w:r w:rsidR="00313B02">
        <w:t>Category 2</w:t>
      </w:r>
      <w:r w:rsidR="00EA0F46">
        <w:t xml:space="preserve"> for</w:t>
      </w:r>
      <w:r w:rsidR="00CE457A">
        <w:t xml:space="preserve">: a) </w:t>
      </w:r>
      <w:r w:rsidR="00313B02">
        <w:t>UEs from Category 1</w:t>
      </w:r>
      <w:r w:rsidR="00CE457A">
        <w:t xml:space="preserve">, b) </w:t>
      </w:r>
      <w:r w:rsidR="00313B02">
        <w:t>UEs from Category 2</w:t>
      </w:r>
      <w:r w:rsidR="00CE457A">
        <w:t xml:space="preserve">, c) </w:t>
      </w:r>
      <w:r w:rsidR="00313B02">
        <w:t>UEs from both the categories</w:t>
      </w:r>
      <w:r w:rsidR="00CE457A">
        <w:t xml:space="preserve"> (jointly).</w:t>
      </w:r>
    </w:p>
    <w:p w14:paraId="6D16C87B" w14:textId="37065528" w:rsidR="005B1F16" w:rsidRPr="00984886" w:rsidRDefault="008659B1" w:rsidP="00945CB9">
      <w:pPr>
        <w:pStyle w:val="Caption"/>
      </w:pPr>
      <w:bookmarkStart w:id="115" w:name="_Ref111200185"/>
      <w:bookmarkStart w:id="116" w:name="_Toc111201073"/>
      <w:r>
        <w:t xml:space="preserve">Observation </w:t>
      </w:r>
      <w:fldSimple w:instr=" SEQ Observation \* ARABIC ">
        <w:r w:rsidR="0049154C">
          <w:rPr>
            <w:noProof/>
          </w:rPr>
          <w:t>8</w:t>
        </w:r>
      </w:fldSimple>
      <w:r>
        <w:t xml:space="preserve">: System evaluations highlighted that </w:t>
      </w:r>
      <w:r w:rsidR="00005F1E">
        <w:t>COT sharing</w:t>
      </w:r>
      <w:r w:rsidR="00724EB9">
        <w:t xml:space="preserve">, even in its simplest incarnation, can be extremely beneficial </w:t>
      </w:r>
      <w:r w:rsidR="00611EAE">
        <w:t>in SL-U</w:t>
      </w:r>
      <w:r w:rsidR="00735B4E">
        <w:t>, and should be supported with further designs.</w:t>
      </w:r>
      <w:bookmarkEnd w:id="115"/>
      <w:bookmarkEnd w:id="116"/>
    </w:p>
    <w:p w14:paraId="5453BE64" w14:textId="7CC49703" w:rsidR="00895A39" w:rsidRDefault="001B03AA" w:rsidP="009654DF">
      <w:pPr>
        <w:pStyle w:val="Heading1"/>
      </w:pPr>
      <w:r>
        <w:t>Summary</w:t>
      </w:r>
    </w:p>
    <w:p w14:paraId="2031E8B7" w14:textId="2D542A46" w:rsidR="00895A39" w:rsidRDefault="00895A39">
      <w:pPr>
        <w:pStyle w:val="TableofFigures"/>
        <w:tabs>
          <w:tab w:val="right" w:leader="dot" w:pos="9962"/>
        </w:tabs>
        <w:rPr>
          <w:rFonts w:asciiTheme="minorHAnsi" w:eastAsiaTheme="minorEastAsia" w:hAnsiTheme="minorHAnsi" w:cstheme="minorBidi"/>
          <w:noProof/>
          <w:sz w:val="22"/>
          <w:szCs w:val="22"/>
        </w:rPr>
      </w:pPr>
      <w:r>
        <w:fldChar w:fldCharType="begin"/>
      </w:r>
      <w:r>
        <w:instrText xml:space="preserve"> TOC \n \h \z \c "Observation" </w:instrText>
      </w:r>
      <w:r>
        <w:fldChar w:fldCharType="separate"/>
      </w:r>
      <w:hyperlink w:anchor="_Toc111201066" w:history="1">
        <w:r w:rsidRPr="00617AB6">
          <w:rPr>
            <w:rStyle w:val="Hyperlink"/>
            <w:noProof/>
          </w:rPr>
          <w:t xml:space="preserve">Observation 1: Based on the periodic PSFCH, and depending on the used numerology and sub-carrier spacing, some PSFCH transmissions can be transmitted with short control signaling over each </w:t>
        </w:r>
        <m:oMath>
          <m:r>
            <m:rPr>
              <m:sty m:val="bi"/>
            </m:rPr>
            <w:rPr>
              <w:rStyle w:val="Hyperlink"/>
              <w:rFonts w:ascii="Cambria Math" w:hAnsi="Cambria Math"/>
              <w:noProof/>
            </w:rPr>
            <m:t>50</m:t>
          </m:r>
          <m:r>
            <w:rPr>
              <w:rStyle w:val="Hyperlink"/>
              <w:rFonts w:ascii="Cambria Math" w:hAnsi="Cambria Math"/>
              <w:noProof/>
            </w:rPr>
            <m:t xml:space="preserve"> </m:t>
          </m:r>
          <m:r>
            <m:rPr>
              <m:sty m:val="bi"/>
            </m:rPr>
            <w:rPr>
              <w:rStyle w:val="Hyperlink"/>
              <w:rFonts w:ascii="Cambria Math" w:hAnsi="Cambria Math"/>
              <w:noProof/>
            </w:rPr>
            <m:t>ms</m:t>
          </m:r>
        </m:oMath>
        <w:r w:rsidRPr="00617AB6">
          <w:rPr>
            <w:rStyle w:val="Hyperlink"/>
            <w:noProof/>
          </w:rPr>
          <w:t xml:space="preserve"> time window, according to the table below.</w:t>
        </w:r>
      </w:hyperlink>
    </w:p>
    <w:p w14:paraId="35B98B19" w14:textId="77C3F28E" w:rsidR="00895A39" w:rsidRDefault="00895A39">
      <w:pPr>
        <w:pStyle w:val="TableofFigures"/>
        <w:tabs>
          <w:tab w:val="right" w:leader="dot" w:pos="9962"/>
        </w:tabs>
        <w:rPr>
          <w:rFonts w:asciiTheme="minorHAnsi" w:eastAsiaTheme="minorEastAsia" w:hAnsiTheme="minorHAnsi" w:cstheme="minorBidi"/>
          <w:noProof/>
          <w:sz w:val="22"/>
          <w:szCs w:val="22"/>
        </w:rPr>
      </w:pPr>
      <w:hyperlink w:anchor="_Toc111201067" w:history="1">
        <w:r w:rsidRPr="00617AB6">
          <w:rPr>
            <w:rStyle w:val="Hyperlink"/>
            <w:noProof/>
          </w:rPr>
          <w:t>Observation 2: Rel-16 resource selection can experience severe overhead due to multiple re-selection occurring due to multiple LBT failures, which can lead to low throughput.</w:t>
        </w:r>
      </w:hyperlink>
    </w:p>
    <w:p w14:paraId="2A1A1706" w14:textId="4F4CB14D" w:rsidR="00895A39" w:rsidRDefault="00895A39">
      <w:pPr>
        <w:pStyle w:val="TableofFigures"/>
        <w:tabs>
          <w:tab w:val="right" w:leader="dot" w:pos="9962"/>
        </w:tabs>
        <w:rPr>
          <w:rFonts w:asciiTheme="minorHAnsi" w:eastAsiaTheme="minorEastAsia" w:hAnsiTheme="minorHAnsi" w:cstheme="minorBidi"/>
          <w:noProof/>
          <w:sz w:val="22"/>
          <w:szCs w:val="22"/>
        </w:rPr>
      </w:pPr>
      <w:hyperlink w:anchor="_Toc111201068" w:history="1">
        <w:r w:rsidRPr="00617AB6">
          <w:rPr>
            <w:rStyle w:val="Hyperlink"/>
            <w:noProof/>
          </w:rPr>
          <w:t>Observation 3: Rel-16 resource reservation may negatively impact the system throughput due to unused reserved resources due to LBT failure.</w:t>
        </w:r>
      </w:hyperlink>
    </w:p>
    <w:p w14:paraId="45F20BF5" w14:textId="04FC71F3" w:rsidR="00895A39" w:rsidRDefault="00895A39">
      <w:pPr>
        <w:pStyle w:val="TableofFigures"/>
        <w:tabs>
          <w:tab w:val="right" w:leader="dot" w:pos="9962"/>
        </w:tabs>
        <w:rPr>
          <w:rFonts w:asciiTheme="minorHAnsi" w:eastAsiaTheme="minorEastAsia" w:hAnsiTheme="minorHAnsi" w:cstheme="minorBidi"/>
          <w:noProof/>
          <w:sz w:val="22"/>
          <w:szCs w:val="22"/>
        </w:rPr>
      </w:pPr>
      <w:hyperlink w:anchor="_Toc111201069" w:history="1">
        <w:r w:rsidRPr="00617AB6">
          <w:rPr>
            <w:rStyle w:val="Hyperlink"/>
            <w:noProof/>
          </w:rPr>
          <w:t>Observation 4: Rel-16 resource selection can introduce severe overhead due to re-selection in conjunction with LBT failure and lead to low throughput.</w:t>
        </w:r>
      </w:hyperlink>
    </w:p>
    <w:p w14:paraId="71C19A7B" w14:textId="60CB4A72" w:rsidR="00895A39" w:rsidRDefault="00895A39">
      <w:pPr>
        <w:pStyle w:val="TableofFigures"/>
        <w:tabs>
          <w:tab w:val="right" w:leader="dot" w:pos="9962"/>
        </w:tabs>
        <w:rPr>
          <w:rFonts w:asciiTheme="minorHAnsi" w:eastAsiaTheme="minorEastAsia" w:hAnsiTheme="minorHAnsi" w:cstheme="minorBidi"/>
          <w:noProof/>
          <w:sz w:val="22"/>
          <w:szCs w:val="22"/>
        </w:rPr>
      </w:pPr>
      <w:hyperlink w:anchor="_Toc111201070" w:history="1">
        <w:r w:rsidRPr="00617AB6">
          <w:rPr>
            <w:rStyle w:val="Hyperlink"/>
            <w:noProof/>
          </w:rPr>
          <w:t>Observation 5:  If there exists an unused PSFCH instance in the middle of data burst, additional type-1 LBT may be required by SL transmitter to continue the remaining transmission</w:t>
        </w:r>
      </w:hyperlink>
    </w:p>
    <w:p w14:paraId="2B5050C7" w14:textId="33338AD4" w:rsidR="00895A39" w:rsidRDefault="00895A39">
      <w:pPr>
        <w:pStyle w:val="TableofFigures"/>
        <w:tabs>
          <w:tab w:val="right" w:leader="dot" w:pos="9962"/>
        </w:tabs>
        <w:rPr>
          <w:rFonts w:asciiTheme="minorHAnsi" w:eastAsiaTheme="minorEastAsia" w:hAnsiTheme="minorHAnsi" w:cstheme="minorBidi"/>
          <w:noProof/>
          <w:sz w:val="22"/>
          <w:szCs w:val="22"/>
        </w:rPr>
      </w:pPr>
      <w:hyperlink w:anchor="_Toc111201071" w:history="1">
        <w:r w:rsidRPr="00617AB6">
          <w:rPr>
            <w:rStyle w:val="Hyperlink"/>
            <w:noProof/>
          </w:rPr>
          <w:t>Observation 6: If the COT-initiating transmitter could transmit or its receiver could be scheduled to transmit some signals at the unused PSFCH instances, we can reduce the LBT overhead</w:t>
        </w:r>
      </w:hyperlink>
    </w:p>
    <w:p w14:paraId="4337B1F1" w14:textId="4D3F451D" w:rsidR="00895A39" w:rsidRDefault="00895A39">
      <w:pPr>
        <w:pStyle w:val="TableofFigures"/>
        <w:tabs>
          <w:tab w:val="right" w:leader="dot" w:pos="9962"/>
        </w:tabs>
        <w:rPr>
          <w:rFonts w:asciiTheme="minorHAnsi" w:eastAsiaTheme="minorEastAsia" w:hAnsiTheme="minorHAnsi" w:cstheme="minorBidi"/>
          <w:noProof/>
          <w:sz w:val="22"/>
          <w:szCs w:val="22"/>
        </w:rPr>
      </w:pPr>
      <w:hyperlink w:anchor="_Toc111201072" w:history="1">
        <w:r w:rsidRPr="00617AB6">
          <w:rPr>
            <w:rStyle w:val="Hyperlink"/>
            <w:noProof/>
          </w:rPr>
          <w:t>Observation 7: System evaluations highlighted that introducing multiple transmission starting points (additionally to the legacy 14-symbols slot boundaries) and increasing the channel access granularity of SL-U is beneficial to remain competitive in the presence of asynchronous interferers as WIFi devices. Detailed designs for how to introduce additional transmission starting points are provided in our companion paper on physical layer design [3] .</w:t>
        </w:r>
      </w:hyperlink>
    </w:p>
    <w:p w14:paraId="4AB2479D" w14:textId="562802C0" w:rsidR="00895A39" w:rsidRDefault="00895A39">
      <w:pPr>
        <w:pStyle w:val="TableofFigures"/>
        <w:tabs>
          <w:tab w:val="right" w:leader="dot" w:pos="9962"/>
        </w:tabs>
        <w:rPr>
          <w:rFonts w:asciiTheme="minorHAnsi" w:eastAsiaTheme="minorEastAsia" w:hAnsiTheme="minorHAnsi" w:cstheme="minorBidi"/>
          <w:noProof/>
          <w:sz w:val="22"/>
          <w:szCs w:val="22"/>
        </w:rPr>
      </w:pPr>
      <w:hyperlink w:anchor="_Toc111201073" w:history="1">
        <w:r w:rsidRPr="00617AB6">
          <w:rPr>
            <w:rStyle w:val="Hyperlink"/>
            <w:noProof/>
          </w:rPr>
          <w:t>Observation 8: System evaluations highlighted that COT sharing, even in its simplest incarnation, can be extremely beneficial in SL-U, and should be supported with further designs.</w:t>
        </w:r>
      </w:hyperlink>
    </w:p>
    <w:p w14:paraId="5FC97D00" w14:textId="34721C71" w:rsidR="00895A39" w:rsidRPr="009654DF" w:rsidRDefault="00895A39" w:rsidP="009654DF">
      <w:r>
        <w:fldChar w:fldCharType="end"/>
      </w:r>
    </w:p>
    <w:p w14:paraId="4F213939" w14:textId="1E977069" w:rsidR="006919CF" w:rsidRDefault="006919CF">
      <w:pPr>
        <w:pStyle w:val="TableofFigures"/>
        <w:tabs>
          <w:tab w:val="right" w:leader="dot" w:pos="9962"/>
        </w:tabs>
        <w:rPr>
          <w:rFonts w:asciiTheme="minorHAnsi" w:eastAsiaTheme="minorEastAsia" w:hAnsiTheme="minorHAnsi" w:cstheme="minorBidi"/>
          <w:noProof/>
          <w:sz w:val="22"/>
          <w:szCs w:val="22"/>
        </w:rPr>
      </w:pPr>
      <w:r>
        <w:fldChar w:fldCharType="begin"/>
      </w:r>
      <w:r>
        <w:instrText xml:space="preserve"> TOC \n \h \z \c "Proposal" </w:instrText>
      </w:r>
      <w:r>
        <w:fldChar w:fldCharType="separate"/>
      </w:r>
      <w:hyperlink w:anchor="_Toc111201018" w:history="1">
        <w:r w:rsidRPr="0024688B">
          <w:rPr>
            <w:rStyle w:val="Hyperlink"/>
            <w:noProof/>
          </w:rPr>
          <w:t xml:space="preserve">Proposal 1: For PSCCH/PSSCH transmission, use Type 1 LBT as the baseline channel access, with a CAPC value </w:t>
        </w:r>
        <m:oMath>
          <m:r>
            <m:rPr>
              <m:sty m:val="bi"/>
            </m:rPr>
            <w:rPr>
              <w:rStyle w:val="Hyperlink"/>
              <w:rFonts w:ascii="Cambria Math" w:hAnsi="Cambria Math"/>
              <w:noProof/>
            </w:rPr>
            <m:t>p</m:t>
          </m:r>
        </m:oMath>
        <w:r w:rsidRPr="0024688B">
          <w:rPr>
            <w:rStyle w:val="Hyperlink"/>
            <w:noProof/>
          </w:rPr>
          <w:t xml:space="preserve"> based on the priority of the SL-SCH to be transmitted, for all casts. Type 2 LBT can be used in case of COT sharing according to all the applicable restrictions.</w:t>
        </w:r>
      </w:hyperlink>
    </w:p>
    <w:p w14:paraId="489D1D24" w14:textId="0F7E68F4" w:rsidR="006919CF" w:rsidRDefault="006919CF">
      <w:pPr>
        <w:pStyle w:val="TableofFigures"/>
        <w:tabs>
          <w:tab w:val="right" w:leader="dot" w:pos="9962"/>
        </w:tabs>
        <w:rPr>
          <w:rFonts w:asciiTheme="minorHAnsi" w:eastAsiaTheme="minorEastAsia" w:hAnsiTheme="minorHAnsi" w:cstheme="minorBidi"/>
          <w:noProof/>
          <w:sz w:val="22"/>
          <w:szCs w:val="22"/>
        </w:rPr>
      </w:pPr>
      <w:hyperlink w:anchor="_Toc111201019" w:history="1">
        <w:r w:rsidRPr="0024688B">
          <w:rPr>
            <w:rStyle w:val="Hyperlink"/>
            <w:noProof/>
          </w:rPr>
          <w:t xml:space="preserve">Proposal 2: For PSFCH, use Type 1 LBT as the baseline channel access, with CAPC value </w:t>
        </w:r>
        <m:oMath>
          <m:r>
            <m:rPr>
              <m:sty m:val="bi"/>
            </m:rPr>
            <w:rPr>
              <w:rStyle w:val="Hyperlink"/>
              <w:rFonts w:ascii="Cambria Math" w:hAnsi="Cambria Math"/>
              <w:noProof/>
            </w:rPr>
            <m:t>p</m:t>
          </m:r>
          <m:r>
            <w:rPr>
              <w:rStyle w:val="Hyperlink"/>
              <w:rFonts w:ascii="Cambria Math" w:hAnsi="Cambria Math"/>
              <w:noProof/>
            </w:rPr>
            <m:t>=</m:t>
          </m:r>
          <m:r>
            <m:rPr>
              <m:sty m:val="bi"/>
            </m:rPr>
            <w:rPr>
              <w:rStyle w:val="Hyperlink"/>
              <w:rFonts w:ascii="Cambria Math" w:hAnsi="Cambria Math"/>
              <w:noProof/>
            </w:rPr>
            <m:t>1</m:t>
          </m:r>
        </m:oMath>
        <w:r w:rsidRPr="0024688B">
          <w:rPr>
            <w:rStyle w:val="Hyperlink"/>
            <w:noProof/>
          </w:rPr>
          <w:t>. Type 2 LBT can be used in case of COT sharing according to all applicable restrictions.</w:t>
        </w:r>
      </w:hyperlink>
    </w:p>
    <w:p w14:paraId="4E73DB53" w14:textId="637DD0E5" w:rsidR="006919CF" w:rsidRDefault="006919CF">
      <w:pPr>
        <w:pStyle w:val="TableofFigures"/>
        <w:tabs>
          <w:tab w:val="right" w:leader="dot" w:pos="9962"/>
        </w:tabs>
        <w:rPr>
          <w:rFonts w:asciiTheme="minorHAnsi" w:eastAsiaTheme="minorEastAsia" w:hAnsiTheme="minorHAnsi" w:cstheme="minorBidi"/>
          <w:noProof/>
          <w:sz w:val="22"/>
          <w:szCs w:val="22"/>
        </w:rPr>
      </w:pPr>
      <w:hyperlink w:anchor="_Toc111201020" w:history="1">
        <w:r w:rsidRPr="0024688B">
          <w:rPr>
            <w:rStyle w:val="Hyperlink"/>
            <w:noProof/>
          </w:rPr>
          <w:t xml:space="preserve">Proposal 3: For PSFCH, allow SCSt with Type 2A LBT based on the numerology, the PSFCH periodicity, and the limitations for SCSt, for each time window of </w:t>
        </w:r>
        <m:oMath>
          <m:r>
            <m:rPr>
              <m:sty m:val="bi"/>
            </m:rPr>
            <w:rPr>
              <w:rStyle w:val="Hyperlink"/>
              <w:rFonts w:ascii="Cambria Math" w:hAnsi="Cambria Math"/>
              <w:noProof/>
            </w:rPr>
            <m:t>50</m:t>
          </m:r>
          <m:r>
            <w:rPr>
              <w:rStyle w:val="Hyperlink"/>
              <w:rFonts w:ascii="Cambria Math" w:hAnsi="Cambria Math"/>
              <w:noProof/>
            </w:rPr>
            <m:t xml:space="preserve"> </m:t>
          </m:r>
          <m:r>
            <m:rPr>
              <m:sty m:val="bi"/>
            </m:rPr>
            <w:rPr>
              <w:rStyle w:val="Hyperlink"/>
              <w:rFonts w:ascii="Cambria Math" w:hAnsi="Cambria Math"/>
              <w:noProof/>
            </w:rPr>
            <m:t>ms</m:t>
          </m:r>
        </m:oMath>
        <w:r w:rsidRPr="0024688B">
          <w:rPr>
            <w:rStyle w:val="Hyperlink"/>
            <w:noProof/>
          </w:rPr>
          <w:t>.</w:t>
        </w:r>
      </w:hyperlink>
    </w:p>
    <w:p w14:paraId="4DB1D28C" w14:textId="2BEAF394" w:rsidR="006919CF" w:rsidRDefault="006919CF">
      <w:pPr>
        <w:pStyle w:val="TableofFigures"/>
        <w:tabs>
          <w:tab w:val="right" w:leader="dot" w:pos="9962"/>
        </w:tabs>
        <w:rPr>
          <w:rFonts w:asciiTheme="minorHAnsi" w:eastAsiaTheme="minorEastAsia" w:hAnsiTheme="minorHAnsi" w:cstheme="minorBidi"/>
          <w:noProof/>
          <w:sz w:val="22"/>
          <w:szCs w:val="22"/>
        </w:rPr>
      </w:pPr>
      <w:hyperlink w:anchor="_Toc111201021" w:history="1">
        <w:r w:rsidRPr="0024688B">
          <w:rPr>
            <w:rStyle w:val="Hyperlink"/>
            <w:noProof/>
          </w:rPr>
          <w:t>Proposal 4: Type 1 LBT is the baseline channel access. If S-SSB multiplexing with data is supported, then CAPC is for LBT procedure is selected according to the multiplexed data.</w:t>
        </w:r>
      </w:hyperlink>
    </w:p>
    <w:p w14:paraId="39E72511" w14:textId="67BBE27F" w:rsidR="006919CF" w:rsidRDefault="006919CF">
      <w:pPr>
        <w:pStyle w:val="TableofFigures"/>
        <w:tabs>
          <w:tab w:val="right" w:leader="dot" w:pos="9962"/>
        </w:tabs>
        <w:rPr>
          <w:rFonts w:asciiTheme="minorHAnsi" w:eastAsiaTheme="minorEastAsia" w:hAnsiTheme="minorHAnsi" w:cstheme="minorBidi"/>
          <w:noProof/>
          <w:sz w:val="22"/>
          <w:szCs w:val="22"/>
        </w:rPr>
      </w:pPr>
      <w:hyperlink w:anchor="_Toc111201022" w:history="1">
        <w:r w:rsidRPr="0024688B">
          <w:rPr>
            <w:rStyle w:val="Hyperlink"/>
            <w:noProof/>
          </w:rPr>
          <w:t>Proposal 5: S-SSB can be transmitted with COT sharing. In that case Type 2 LBT is the baseline channel access.</w:t>
        </w:r>
      </w:hyperlink>
    </w:p>
    <w:p w14:paraId="7385DFB4" w14:textId="79F85B8E" w:rsidR="006919CF" w:rsidRDefault="006919CF">
      <w:pPr>
        <w:pStyle w:val="TableofFigures"/>
        <w:tabs>
          <w:tab w:val="right" w:leader="dot" w:pos="9962"/>
        </w:tabs>
        <w:rPr>
          <w:rFonts w:asciiTheme="minorHAnsi" w:eastAsiaTheme="minorEastAsia" w:hAnsiTheme="minorHAnsi" w:cstheme="minorBidi"/>
          <w:noProof/>
          <w:sz w:val="22"/>
          <w:szCs w:val="22"/>
        </w:rPr>
      </w:pPr>
      <w:hyperlink w:anchor="_Toc111201023" w:history="1">
        <w:r w:rsidRPr="0024688B">
          <w:rPr>
            <w:rStyle w:val="Hyperlink"/>
            <w:noProof/>
          </w:rPr>
          <w:t>Proposal 6: Further study the applicability of temporary OCB and short control signaling clauses for S-SSB transmissions.</w:t>
        </w:r>
      </w:hyperlink>
    </w:p>
    <w:p w14:paraId="71E3F71F" w14:textId="101B235C" w:rsidR="006919CF" w:rsidRDefault="006919CF">
      <w:pPr>
        <w:pStyle w:val="TableofFigures"/>
        <w:tabs>
          <w:tab w:val="right" w:leader="dot" w:pos="9962"/>
        </w:tabs>
        <w:rPr>
          <w:rFonts w:asciiTheme="minorHAnsi" w:eastAsiaTheme="minorEastAsia" w:hAnsiTheme="minorHAnsi" w:cstheme="minorBidi"/>
          <w:noProof/>
          <w:sz w:val="22"/>
          <w:szCs w:val="22"/>
        </w:rPr>
      </w:pPr>
      <w:hyperlink w:anchor="_Toc111201024" w:history="1">
        <w:r w:rsidRPr="0024688B">
          <w:rPr>
            <w:rStyle w:val="Hyperlink"/>
            <w:noProof/>
          </w:rPr>
          <w:t>Proposal 7: Further study application of DL and/or UL CAPC table</w:t>
        </w:r>
      </w:hyperlink>
    </w:p>
    <w:p w14:paraId="518C4E7B" w14:textId="2D47B122" w:rsidR="006919CF" w:rsidRDefault="006919CF">
      <w:pPr>
        <w:pStyle w:val="TableofFigures"/>
        <w:tabs>
          <w:tab w:val="right" w:leader="dot" w:pos="9962"/>
        </w:tabs>
        <w:rPr>
          <w:rFonts w:asciiTheme="minorHAnsi" w:eastAsiaTheme="minorEastAsia" w:hAnsiTheme="minorHAnsi" w:cstheme="minorBidi"/>
          <w:noProof/>
          <w:sz w:val="22"/>
          <w:szCs w:val="22"/>
        </w:rPr>
      </w:pPr>
      <w:hyperlink w:anchor="_Toc111201025" w:history="1">
        <w:r w:rsidRPr="0024688B">
          <w:rPr>
            <w:rStyle w:val="Hyperlink"/>
            <w:noProof/>
          </w:rPr>
          <w:t>Proposal 8: Multiple mapping functions between either L1 priority of QoS flows and CAPC can be adopted in SL-U. Only one mapping function is configured for a UE at any given time.</w:t>
        </w:r>
      </w:hyperlink>
    </w:p>
    <w:p w14:paraId="0EABA605" w14:textId="23009D8C" w:rsidR="006919CF" w:rsidRDefault="006919CF">
      <w:pPr>
        <w:pStyle w:val="TableofFigures"/>
        <w:tabs>
          <w:tab w:val="right" w:leader="dot" w:pos="9962"/>
        </w:tabs>
        <w:rPr>
          <w:rFonts w:asciiTheme="minorHAnsi" w:eastAsiaTheme="minorEastAsia" w:hAnsiTheme="minorHAnsi" w:cstheme="minorBidi"/>
          <w:noProof/>
          <w:sz w:val="22"/>
          <w:szCs w:val="22"/>
        </w:rPr>
      </w:pPr>
      <w:hyperlink w:anchor="_Toc111201026" w:history="1">
        <w:r w:rsidRPr="0024688B">
          <w:rPr>
            <w:rStyle w:val="Hyperlink"/>
            <w:noProof/>
          </w:rPr>
          <w:t>Proposal 9: The mapping function between L1 priority and CAPC can be determined with one alternative between: a) on a UE profile, or b) can be configured by the gNB.</w:t>
        </w:r>
      </w:hyperlink>
    </w:p>
    <w:p w14:paraId="6A0CBF6B" w14:textId="098564CC" w:rsidR="006919CF" w:rsidRDefault="006919CF">
      <w:pPr>
        <w:pStyle w:val="TableofFigures"/>
        <w:tabs>
          <w:tab w:val="right" w:leader="dot" w:pos="9962"/>
        </w:tabs>
        <w:rPr>
          <w:rFonts w:asciiTheme="minorHAnsi" w:eastAsiaTheme="minorEastAsia" w:hAnsiTheme="minorHAnsi" w:cstheme="minorBidi"/>
          <w:noProof/>
          <w:sz w:val="22"/>
          <w:szCs w:val="22"/>
        </w:rPr>
      </w:pPr>
      <w:hyperlink w:anchor="_Toc111201027" w:history="1">
        <w:r w:rsidRPr="0024688B">
          <w:rPr>
            <w:rStyle w:val="Hyperlink"/>
            <w:noProof/>
          </w:rPr>
          <w:t>Proposal 10: Further study specific mapping function between priorities of QoS flows within LCH and CAPC.</w:t>
        </w:r>
      </w:hyperlink>
    </w:p>
    <w:p w14:paraId="06184F28" w14:textId="7538F1B7" w:rsidR="006919CF" w:rsidRDefault="006919CF">
      <w:pPr>
        <w:pStyle w:val="TableofFigures"/>
        <w:tabs>
          <w:tab w:val="right" w:leader="dot" w:pos="9962"/>
        </w:tabs>
        <w:rPr>
          <w:rFonts w:asciiTheme="minorHAnsi" w:eastAsiaTheme="minorEastAsia" w:hAnsiTheme="minorHAnsi" w:cstheme="minorBidi"/>
          <w:noProof/>
          <w:sz w:val="22"/>
          <w:szCs w:val="22"/>
        </w:rPr>
      </w:pPr>
      <w:hyperlink w:anchor="_Toc111201028" w:history="1">
        <w:r w:rsidRPr="0024688B">
          <w:rPr>
            <w:rStyle w:val="Hyperlink"/>
            <w:noProof/>
          </w:rPr>
          <w:t>Proposal 11: A responder UE can use COT sharing to send PSFCH and unicast PSSCH to a COT initiator UE.</w:t>
        </w:r>
      </w:hyperlink>
    </w:p>
    <w:p w14:paraId="6DA1587E" w14:textId="59FF51A6" w:rsidR="006919CF" w:rsidRDefault="006919CF">
      <w:pPr>
        <w:pStyle w:val="TableofFigures"/>
        <w:tabs>
          <w:tab w:val="right" w:leader="dot" w:pos="9962"/>
        </w:tabs>
        <w:rPr>
          <w:rFonts w:asciiTheme="minorHAnsi" w:eastAsiaTheme="minorEastAsia" w:hAnsiTheme="minorHAnsi" w:cstheme="minorBidi"/>
          <w:noProof/>
          <w:sz w:val="22"/>
          <w:szCs w:val="22"/>
        </w:rPr>
      </w:pPr>
      <w:hyperlink w:anchor="_Toc111201029" w:history="1">
        <w:r w:rsidRPr="0024688B">
          <w:rPr>
            <w:rStyle w:val="Hyperlink"/>
            <w:noProof/>
          </w:rPr>
          <w:t>Proposal 12: A responding UE can use COT sharing to perform transmissions where the initiating UE is one of the recipients, which includes: a) The transmission is unicast data back to initiating UE, b) The transmission is connection based groupcast that includes the initiating node in the group, c) The transmission is connectionless groupcast that includes the initiating node as the receiver node, d) The transmission is broadcast.</w:t>
        </w:r>
      </w:hyperlink>
    </w:p>
    <w:p w14:paraId="61CCC4FE" w14:textId="2BE542BD" w:rsidR="006919CF" w:rsidRDefault="006919CF">
      <w:pPr>
        <w:pStyle w:val="TableofFigures"/>
        <w:tabs>
          <w:tab w:val="right" w:leader="dot" w:pos="9962"/>
        </w:tabs>
        <w:rPr>
          <w:rFonts w:asciiTheme="minorHAnsi" w:eastAsiaTheme="minorEastAsia" w:hAnsiTheme="minorHAnsi" w:cstheme="minorBidi"/>
          <w:noProof/>
          <w:sz w:val="22"/>
          <w:szCs w:val="22"/>
        </w:rPr>
      </w:pPr>
      <w:hyperlink w:anchor="_Toc111201030" w:history="1">
        <w:r w:rsidRPr="0024688B">
          <w:rPr>
            <w:rStyle w:val="Hyperlink"/>
            <w:noProof/>
          </w:rPr>
          <w:t>Proposal 13: Use SCI-1 or SCI-2 indication to signal that the COT sharing is allowed for eligible UE(s). Eligible UEs can access the COT resources with Type 2 LBT after the end of the transmission that signaled the COT sharing.</w:t>
        </w:r>
      </w:hyperlink>
    </w:p>
    <w:p w14:paraId="07AE41C8" w14:textId="0C0471ED" w:rsidR="006919CF" w:rsidRDefault="006919CF">
      <w:pPr>
        <w:pStyle w:val="TableofFigures"/>
        <w:tabs>
          <w:tab w:val="right" w:leader="dot" w:pos="9962"/>
        </w:tabs>
        <w:rPr>
          <w:rFonts w:asciiTheme="minorHAnsi" w:eastAsiaTheme="minorEastAsia" w:hAnsiTheme="minorHAnsi" w:cstheme="minorBidi"/>
          <w:noProof/>
          <w:sz w:val="22"/>
          <w:szCs w:val="22"/>
        </w:rPr>
      </w:pPr>
      <w:hyperlink w:anchor="_Toc111201031" w:history="1">
        <w:r w:rsidRPr="0024688B">
          <w:rPr>
            <w:rStyle w:val="Hyperlink"/>
            <w:noProof/>
          </w:rPr>
          <w:t>Proposal 14: Introduce COT structure information (COT-SI) indication, that can be sent from the initiator via SCI-1 or SCI-2 to indicate the time and frequency resources for the COT.</w:t>
        </w:r>
      </w:hyperlink>
    </w:p>
    <w:p w14:paraId="431E52A6" w14:textId="2A52E639" w:rsidR="006919CF" w:rsidRDefault="006919CF">
      <w:pPr>
        <w:pStyle w:val="TableofFigures"/>
        <w:tabs>
          <w:tab w:val="right" w:leader="dot" w:pos="9962"/>
        </w:tabs>
        <w:rPr>
          <w:rFonts w:asciiTheme="minorHAnsi" w:eastAsiaTheme="minorEastAsia" w:hAnsiTheme="minorHAnsi" w:cstheme="minorBidi"/>
          <w:noProof/>
          <w:sz w:val="22"/>
          <w:szCs w:val="22"/>
        </w:rPr>
      </w:pPr>
      <w:hyperlink w:anchor="_Toc111201032" w:history="1">
        <w:r w:rsidRPr="0024688B">
          <w:rPr>
            <w:rStyle w:val="Hyperlink"/>
            <w:noProof/>
          </w:rPr>
          <w:t>Proposal 15: The COT sharing indication can be used along the COT-SI to determine shareable/non-shareable time/frequency resources within the COT.</w:t>
        </w:r>
      </w:hyperlink>
    </w:p>
    <w:p w14:paraId="7D557E98" w14:textId="23960538" w:rsidR="006919CF" w:rsidRDefault="006919CF">
      <w:pPr>
        <w:pStyle w:val="TableofFigures"/>
        <w:tabs>
          <w:tab w:val="right" w:leader="dot" w:pos="9962"/>
        </w:tabs>
        <w:rPr>
          <w:rFonts w:asciiTheme="minorHAnsi" w:eastAsiaTheme="minorEastAsia" w:hAnsiTheme="minorHAnsi" w:cstheme="minorBidi"/>
          <w:noProof/>
          <w:sz w:val="22"/>
          <w:szCs w:val="22"/>
        </w:rPr>
      </w:pPr>
      <w:hyperlink w:anchor="_Toc111201033" w:history="1">
        <w:r w:rsidRPr="0024688B">
          <w:rPr>
            <w:rStyle w:val="Hyperlink"/>
            <w:noProof/>
          </w:rPr>
          <w:t xml:space="preserve">Proposal 16: Introduce UE-to-UE COT sharing with baseline Type 2A LBT when the transmission gap between the initiator and the responder respects </w:t>
        </w:r>
        <m:oMath>
          <m:r>
            <m:rPr>
              <m:sty m:val="bi"/>
            </m:rPr>
            <w:rPr>
              <w:rStyle w:val="Hyperlink"/>
              <w:rFonts w:ascii="Cambria Math" w:hAnsi="Cambria Math"/>
              <w:noProof/>
            </w:rPr>
            <m:t>gap</m:t>
          </m:r>
          <m:r>
            <w:rPr>
              <w:rStyle w:val="Hyperlink"/>
              <w:rFonts w:ascii="Cambria Math" w:hAnsi="Cambria Math"/>
              <w:noProof/>
            </w:rPr>
            <m:t>≥</m:t>
          </m:r>
          <m:r>
            <m:rPr>
              <m:sty m:val="bi"/>
            </m:rPr>
            <w:rPr>
              <w:rStyle w:val="Hyperlink"/>
              <w:rFonts w:ascii="Cambria Math" w:hAnsi="Cambria Math"/>
              <w:noProof/>
            </w:rPr>
            <m:t>25</m:t>
          </m:r>
          <m:r>
            <w:rPr>
              <w:rStyle w:val="Hyperlink"/>
              <w:rFonts w:ascii="Cambria Math" w:hAnsi="Cambria Math"/>
              <w:noProof/>
            </w:rPr>
            <m:t xml:space="preserve"> </m:t>
          </m:r>
          <m:r>
            <m:rPr>
              <m:sty m:val="bi"/>
            </m:rPr>
            <w:rPr>
              <w:rStyle w:val="Hyperlink"/>
              <w:rFonts w:ascii="Cambria Math" w:hAnsi="Cambria Math"/>
              <w:noProof/>
            </w:rPr>
            <m:t>μs</m:t>
          </m:r>
        </m:oMath>
        <w:r w:rsidRPr="0024688B">
          <w:rPr>
            <w:rStyle w:val="Hyperlink"/>
            <w:noProof/>
          </w:rPr>
          <w:t xml:space="preserve">. The responder can use Type 2B if the time gap is  </w:t>
        </w:r>
        <m:oMath>
          <m:r>
            <m:rPr>
              <m:sty m:val="bi"/>
            </m:rPr>
            <w:rPr>
              <w:rStyle w:val="Hyperlink"/>
              <w:rFonts w:ascii="Cambria Math" w:hAnsi="Cambria Math"/>
              <w:noProof/>
            </w:rPr>
            <m:t>16</m:t>
          </m:r>
          <m:r>
            <w:rPr>
              <w:rStyle w:val="Hyperlink"/>
              <w:rFonts w:ascii="Cambria Math" w:hAnsi="Cambria Math"/>
              <w:noProof/>
            </w:rPr>
            <m:t>≤</m:t>
          </m:r>
          <m:r>
            <m:rPr>
              <m:sty m:val="bi"/>
            </m:rPr>
            <w:rPr>
              <w:rStyle w:val="Hyperlink"/>
              <w:rFonts w:ascii="Cambria Math" w:hAnsi="Cambria Math"/>
              <w:noProof/>
            </w:rPr>
            <m:t>gap</m:t>
          </m:r>
          <m:r>
            <w:rPr>
              <w:rStyle w:val="Hyperlink"/>
              <w:rFonts w:ascii="Cambria Math" w:hAnsi="Cambria Math"/>
              <w:noProof/>
            </w:rPr>
            <m:t>&lt;</m:t>
          </m:r>
          <m:r>
            <m:rPr>
              <m:sty m:val="bi"/>
            </m:rPr>
            <w:rPr>
              <w:rStyle w:val="Hyperlink"/>
              <w:rFonts w:ascii="Cambria Math" w:hAnsi="Cambria Math"/>
              <w:noProof/>
            </w:rPr>
            <m:t>25</m:t>
          </m:r>
          <m:r>
            <w:rPr>
              <w:rStyle w:val="Hyperlink"/>
              <w:rFonts w:ascii="Cambria Math" w:hAnsi="Cambria Math"/>
              <w:noProof/>
            </w:rPr>
            <m:t xml:space="preserve"> </m:t>
          </m:r>
          <m:r>
            <m:rPr>
              <m:sty m:val="bi"/>
            </m:rPr>
            <w:rPr>
              <w:rStyle w:val="Hyperlink"/>
              <w:rFonts w:ascii="Cambria Math" w:hAnsi="Cambria Math"/>
              <w:noProof/>
            </w:rPr>
            <m:t>μs</m:t>
          </m:r>
        </m:oMath>
        <w:r w:rsidRPr="0024688B">
          <w:rPr>
            <w:rStyle w:val="Hyperlink"/>
            <w:noProof/>
          </w:rPr>
          <w:t xml:space="preserve">, or 2C LBT if  the time gap is </w:t>
        </w:r>
        <m:oMath>
          <m:r>
            <w:rPr>
              <w:rStyle w:val="Hyperlink"/>
              <w:rFonts w:ascii="Cambria Math" w:hAnsi="Cambria Math"/>
              <w:noProof/>
            </w:rPr>
            <m:t>≤</m:t>
          </m:r>
          <m:r>
            <m:rPr>
              <m:sty m:val="bi"/>
            </m:rPr>
            <w:rPr>
              <w:rStyle w:val="Hyperlink"/>
              <w:rFonts w:ascii="Cambria Math" w:hAnsi="Cambria Math"/>
              <w:noProof/>
            </w:rPr>
            <m:t>16</m:t>
          </m:r>
          <m:r>
            <w:rPr>
              <w:rStyle w:val="Hyperlink"/>
              <w:rFonts w:ascii="Cambria Math" w:hAnsi="Cambria Math"/>
              <w:noProof/>
            </w:rPr>
            <m:t xml:space="preserve"> </m:t>
          </m:r>
          <m:r>
            <m:rPr>
              <m:sty m:val="bi"/>
            </m:rPr>
            <w:rPr>
              <w:rStyle w:val="Hyperlink"/>
              <w:rFonts w:ascii="Cambria Math" w:hAnsi="Cambria Math"/>
              <w:noProof/>
            </w:rPr>
            <m:t>μs</m:t>
          </m:r>
        </m:oMath>
        <w:r w:rsidRPr="0024688B">
          <w:rPr>
            <w:rStyle w:val="Hyperlink"/>
            <w:noProof/>
          </w:rPr>
          <w:t>.</w:t>
        </w:r>
      </w:hyperlink>
    </w:p>
    <w:p w14:paraId="53E69AAF" w14:textId="05243F24" w:rsidR="006919CF" w:rsidRDefault="006919CF">
      <w:pPr>
        <w:pStyle w:val="TableofFigures"/>
        <w:tabs>
          <w:tab w:val="right" w:leader="dot" w:pos="9962"/>
        </w:tabs>
        <w:rPr>
          <w:rFonts w:asciiTheme="minorHAnsi" w:eastAsiaTheme="minorEastAsia" w:hAnsiTheme="minorHAnsi" w:cstheme="minorBidi"/>
          <w:noProof/>
          <w:sz w:val="22"/>
          <w:szCs w:val="22"/>
        </w:rPr>
      </w:pPr>
      <w:hyperlink w:anchor="_Toc111201034" w:history="1">
        <w:r w:rsidRPr="0024688B">
          <w:rPr>
            <w:rStyle w:val="Hyperlink"/>
            <w:noProof/>
          </w:rPr>
          <w:t>Proposal 17: The eligible UE(s) for COT sharing can be determined based on one of the following alternatives: a) being a destination of the COT initiator over the current COT, or b) being a destination of the COT initiator of the transmission containing a COT sharing indication.</w:t>
        </w:r>
      </w:hyperlink>
    </w:p>
    <w:p w14:paraId="50C90304" w14:textId="6BECF763" w:rsidR="006919CF" w:rsidRDefault="006919CF">
      <w:pPr>
        <w:pStyle w:val="TableofFigures"/>
        <w:tabs>
          <w:tab w:val="right" w:leader="dot" w:pos="9962"/>
        </w:tabs>
        <w:rPr>
          <w:rFonts w:asciiTheme="minorHAnsi" w:eastAsiaTheme="minorEastAsia" w:hAnsiTheme="minorHAnsi" w:cstheme="minorBidi"/>
          <w:noProof/>
          <w:sz w:val="22"/>
          <w:szCs w:val="22"/>
        </w:rPr>
      </w:pPr>
      <w:hyperlink w:anchor="_Toc111201035" w:history="1">
        <w:r w:rsidRPr="0024688B">
          <w:rPr>
            <w:rStyle w:val="Hyperlink"/>
            <w:noProof/>
          </w:rPr>
          <w:t>Proposal 18: Discuss the cases where it is allowed resuming transmissions on the COT initiator’s side over a COT that has been shared to another UE, and study methods for resuming transmissions and their applicability according to regulations.</w:t>
        </w:r>
      </w:hyperlink>
    </w:p>
    <w:p w14:paraId="4A858951" w14:textId="0BD06DA7" w:rsidR="006919CF" w:rsidRDefault="006919CF">
      <w:pPr>
        <w:pStyle w:val="TableofFigures"/>
        <w:tabs>
          <w:tab w:val="right" w:leader="dot" w:pos="9962"/>
        </w:tabs>
        <w:rPr>
          <w:rFonts w:asciiTheme="minorHAnsi" w:eastAsiaTheme="minorEastAsia" w:hAnsiTheme="minorHAnsi" w:cstheme="minorBidi"/>
          <w:noProof/>
          <w:sz w:val="22"/>
          <w:szCs w:val="22"/>
        </w:rPr>
      </w:pPr>
      <w:hyperlink w:anchor="_Toc111201036" w:history="1">
        <w:r w:rsidRPr="0024688B">
          <w:rPr>
            <w:rStyle w:val="Hyperlink"/>
            <w:noProof/>
          </w:rPr>
          <w:t>Proposal 19: A UE can send PSFCH or S-SSB with COT sharing in a configured opportunity based on one of the following alternatives: a) the UE is a destination of the initiator over the COT duration (needs to receive COT-SI), or b) the UE is indicated sharing for the specific transmission opportunity via SCI or, c) the opportunity falls within an ongoing COT (needs to receive COT-SI).</w:t>
        </w:r>
      </w:hyperlink>
    </w:p>
    <w:p w14:paraId="7FF1D298" w14:textId="0DA96B49" w:rsidR="006919CF" w:rsidRDefault="006919CF">
      <w:pPr>
        <w:pStyle w:val="TableofFigures"/>
        <w:tabs>
          <w:tab w:val="right" w:leader="dot" w:pos="9962"/>
        </w:tabs>
        <w:rPr>
          <w:rFonts w:asciiTheme="minorHAnsi" w:eastAsiaTheme="minorEastAsia" w:hAnsiTheme="minorHAnsi" w:cstheme="minorBidi"/>
          <w:noProof/>
          <w:sz w:val="22"/>
          <w:szCs w:val="22"/>
        </w:rPr>
      </w:pPr>
      <w:hyperlink w:anchor="_Toc111201037" w:history="1">
        <w:r w:rsidRPr="0024688B">
          <w:rPr>
            <w:rStyle w:val="Hyperlink"/>
            <w:noProof/>
          </w:rPr>
          <w:t>Proposal 20: Introduce an LBT failure report from mode 1 UE to the gNB so that the gNB can provide LBT-aware resource allocation for the mode 1 UE in the form of grants over DCI 3_0. The LBT failure report can be sent to the gNB via: a) MAC-CE over PUSCH or b) PUCCH.</w:t>
        </w:r>
      </w:hyperlink>
    </w:p>
    <w:p w14:paraId="7B29202E" w14:textId="1A15EA42" w:rsidR="006919CF" w:rsidRDefault="006919CF">
      <w:pPr>
        <w:pStyle w:val="TableofFigures"/>
        <w:tabs>
          <w:tab w:val="right" w:leader="dot" w:pos="9962"/>
        </w:tabs>
        <w:rPr>
          <w:rFonts w:asciiTheme="minorHAnsi" w:eastAsiaTheme="minorEastAsia" w:hAnsiTheme="minorHAnsi" w:cstheme="minorBidi"/>
          <w:noProof/>
          <w:sz w:val="22"/>
          <w:szCs w:val="22"/>
        </w:rPr>
      </w:pPr>
      <w:hyperlink w:anchor="_Toc111201038" w:history="1">
        <w:r w:rsidRPr="0024688B">
          <w:rPr>
            <w:rStyle w:val="Hyperlink"/>
            <w:noProof/>
          </w:rPr>
          <w:t>Proposal 21: The LBT failure report over PUCCH can be delivered with one additional bit per PSSCH.</w:t>
        </w:r>
      </w:hyperlink>
    </w:p>
    <w:p w14:paraId="73C4746D" w14:textId="0BBF484C" w:rsidR="006919CF" w:rsidRDefault="006919CF">
      <w:pPr>
        <w:pStyle w:val="TableofFigures"/>
        <w:tabs>
          <w:tab w:val="right" w:leader="dot" w:pos="9962"/>
        </w:tabs>
        <w:rPr>
          <w:rFonts w:asciiTheme="minorHAnsi" w:eastAsiaTheme="minorEastAsia" w:hAnsiTheme="minorHAnsi" w:cstheme="minorBidi"/>
          <w:noProof/>
          <w:sz w:val="22"/>
          <w:szCs w:val="22"/>
        </w:rPr>
      </w:pPr>
      <w:hyperlink w:anchor="_Toc111201039" w:history="1">
        <w:r w:rsidRPr="0024688B">
          <w:rPr>
            <w:rStyle w:val="Hyperlink"/>
            <w:noProof/>
          </w:rPr>
          <w:t>Proposal 22: Study how to introduce LBT failure report for multi-TTI grants for mode 1 operation.</w:t>
        </w:r>
      </w:hyperlink>
    </w:p>
    <w:p w14:paraId="52B37335" w14:textId="32C81BAE" w:rsidR="006919CF" w:rsidRDefault="006919CF">
      <w:pPr>
        <w:pStyle w:val="TableofFigures"/>
        <w:tabs>
          <w:tab w:val="right" w:leader="dot" w:pos="9962"/>
        </w:tabs>
        <w:rPr>
          <w:rFonts w:asciiTheme="minorHAnsi" w:eastAsiaTheme="minorEastAsia" w:hAnsiTheme="minorHAnsi" w:cstheme="minorBidi"/>
          <w:noProof/>
          <w:sz w:val="22"/>
          <w:szCs w:val="22"/>
        </w:rPr>
      </w:pPr>
      <w:hyperlink w:anchor="_Toc111201040" w:history="1">
        <w:r w:rsidRPr="0024688B">
          <w:rPr>
            <w:rStyle w:val="Hyperlink"/>
            <w:noProof/>
          </w:rPr>
          <w:t>Proposal 23: A UE can select and reserve a set of subchannels for a duration of N2 slots in time where N2&gt;N1 with N1 being the number of TBs to be transmitted.</w:t>
        </w:r>
      </w:hyperlink>
    </w:p>
    <w:p w14:paraId="49578A9A" w14:textId="7B344105" w:rsidR="006919CF" w:rsidRDefault="006919CF">
      <w:pPr>
        <w:pStyle w:val="TableofFigures"/>
        <w:tabs>
          <w:tab w:val="right" w:leader="dot" w:pos="9962"/>
        </w:tabs>
        <w:rPr>
          <w:rFonts w:asciiTheme="minorHAnsi" w:eastAsiaTheme="minorEastAsia" w:hAnsiTheme="minorHAnsi" w:cstheme="minorBidi"/>
          <w:noProof/>
          <w:sz w:val="22"/>
          <w:szCs w:val="22"/>
        </w:rPr>
      </w:pPr>
      <w:hyperlink w:anchor="_Toc111201041" w:history="1">
        <w:r w:rsidRPr="0024688B">
          <w:rPr>
            <w:rStyle w:val="Hyperlink"/>
            <w:noProof/>
          </w:rPr>
          <w:t>Proposal 24: Alternatively to the random selection of resources within the selection window, a UE can select a set of resources based on implementation.</w:t>
        </w:r>
      </w:hyperlink>
    </w:p>
    <w:p w14:paraId="3E6D0153" w14:textId="44FE43B0" w:rsidR="006919CF" w:rsidRDefault="006919CF">
      <w:pPr>
        <w:pStyle w:val="TableofFigures"/>
        <w:tabs>
          <w:tab w:val="right" w:leader="dot" w:pos="9962"/>
        </w:tabs>
        <w:rPr>
          <w:rFonts w:asciiTheme="minorHAnsi" w:eastAsiaTheme="minorEastAsia" w:hAnsiTheme="minorHAnsi" w:cstheme="minorBidi"/>
          <w:noProof/>
          <w:sz w:val="22"/>
          <w:szCs w:val="22"/>
        </w:rPr>
      </w:pPr>
      <w:hyperlink w:anchor="_Toc111201042" w:history="1">
        <w:r w:rsidRPr="0024688B">
          <w:rPr>
            <w:rStyle w:val="Hyperlink"/>
            <w:noProof/>
          </w:rPr>
          <w:t xml:space="preserve">Proposal 25: Introduce UEs starting transmissions in one of a set of contention slots with granularity </w:t>
        </w:r>
        <m:oMath>
          <m:r>
            <m:rPr>
              <m:sty m:val="bi"/>
            </m:rPr>
            <w:rPr>
              <w:rStyle w:val="Hyperlink"/>
              <w:rFonts w:ascii="Cambria Math" w:hAnsi="Cambria Math"/>
              <w:noProof/>
            </w:rPr>
            <m:t>9</m:t>
          </m:r>
          <m:r>
            <w:rPr>
              <w:rStyle w:val="Hyperlink"/>
              <w:rFonts w:ascii="Cambria Math" w:hAnsi="Cambria Math"/>
              <w:noProof/>
            </w:rPr>
            <m:t xml:space="preserve"> </m:t>
          </m:r>
          <m:r>
            <m:rPr>
              <m:sty m:val="bi"/>
            </m:rPr>
            <w:rPr>
              <w:rStyle w:val="Hyperlink"/>
              <w:rFonts w:ascii="Cambria Math" w:hAnsi="Cambria Math"/>
              <w:noProof/>
            </w:rPr>
            <m:t>μs</m:t>
          </m:r>
        </m:oMath>
        <w:r w:rsidRPr="0024688B">
          <w:rPr>
            <w:rStyle w:val="Hyperlink"/>
            <w:noProof/>
          </w:rPr>
          <w:t xml:space="preserve"> around the slot (or mini-slot if supported) boundary. The UE can start transmission with CPE, if the contention slot is located before the boundary, or with AGC symbol puncturing, if the contention slot is located after the boundary.</w:t>
        </w:r>
      </w:hyperlink>
    </w:p>
    <w:p w14:paraId="76D89CA6" w14:textId="2CDFBE1C" w:rsidR="006919CF" w:rsidRDefault="006919CF">
      <w:pPr>
        <w:pStyle w:val="TableofFigures"/>
        <w:tabs>
          <w:tab w:val="right" w:leader="dot" w:pos="9962"/>
        </w:tabs>
        <w:rPr>
          <w:rFonts w:asciiTheme="minorHAnsi" w:eastAsiaTheme="minorEastAsia" w:hAnsiTheme="minorHAnsi" w:cstheme="minorBidi"/>
          <w:noProof/>
          <w:sz w:val="22"/>
          <w:szCs w:val="22"/>
        </w:rPr>
      </w:pPr>
      <w:hyperlink w:anchor="_Toc111201043" w:history="1">
        <w:r w:rsidRPr="0024688B">
          <w:rPr>
            <w:rStyle w:val="Hyperlink"/>
            <w:noProof/>
          </w:rPr>
          <w:t>Proposal 26: Introduce the additional dimension of contention slot in resource selection and reservation. The contention slot can be selected according to one of the following policies: a) at random, b) L1 priority, c) CAPC, d) according to the transmitted channel/signal, d) a combinations of the aforementioned options.</w:t>
        </w:r>
      </w:hyperlink>
    </w:p>
    <w:p w14:paraId="6EFE81CA" w14:textId="240479C2" w:rsidR="006919CF" w:rsidRDefault="006919CF">
      <w:pPr>
        <w:pStyle w:val="TableofFigures"/>
        <w:tabs>
          <w:tab w:val="right" w:leader="dot" w:pos="9962"/>
        </w:tabs>
        <w:rPr>
          <w:rFonts w:asciiTheme="minorHAnsi" w:eastAsiaTheme="minorEastAsia" w:hAnsiTheme="minorHAnsi" w:cstheme="minorBidi"/>
          <w:noProof/>
          <w:sz w:val="22"/>
          <w:szCs w:val="22"/>
        </w:rPr>
      </w:pPr>
      <w:hyperlink w:anchor="_Toc111201044" w:history="1">
        <w:r w:rsidRPr="0024688B">
          <w:rPr>
            <w:rStyle w:val="Hyperlink"/>
            <w:noProof/>
          </w:rPr>
          <w:t>Proposal 27: Introduce the “soft exclusion” step in resource selection, with associated report from the PHY to the MAC containing the set of excluded resources alongside a supporting information for each exclusion. The excluded resources can still be selected in MAC.</w:t>
        </w:r>
      </w:hyperlink>
    </w:p>
    <w:p w14:paraId="34C61B65" w14:textId="09234C6D" w:rsidR="006919CF" w:rsidRDefault="006919CF">
      <w:pPr>
        <w:pStyle w:val="TableofFigures"/>
        <w:tabs>
          <w:tab w:val="right" w:leader="dot" w:pos="9962"/>
        </w:tabs>
        <w:rPr>
          <w:rFonts w:asciiTheme="minorHAnsi" w:eastAsiaTheme="minorEastAsia" w:hAnsiTheme="minorHAnsi" w:cstheme="minorBidi"/>
          <w:noProof/>
          <w:sz w:val="22"/>
          <w:szCs w:val="22"/>
        </w:rPr>
      </w:pPr>
      <w:hyperlink w:anchor="_Toc111201045" w:history="1">
        <w:r w:rsidRPr="0024688B">
          <w:rPr>
            <w:rStyle w:val="Hyperlink"/>
            <w:noProof/>
          </w:rPr>
          <w:t>Proposal 28: Candidates for the supporting information related to the observed reservations are: a) L1 priority, b) CAPC, c) contention slot index of the reservation that triggered the soft exclusion.</w:t>
        </w:r>
      </w:hyperlink>
    </w:p>
    <w:p w14:paraId="2F15B2A8" w14:textId="36459EBC" w:rsidR="006919CF" w:rsidRDefault="006919CF">
      <w:pPr>
        <w:pStyle w:val="TableofFigures"/>
        <w:tabs>
          <w:tab w:val="right" w:leader="dot" w:pos="9962"/>
        </w:tabs>
        <w:rPr>
          <w:rFonts w:asciiTheme="minorHAnsi" w:eastAsiaTheme="minorEastAsia" w:hAnsiTheme="minorHAnsi" w:cstheme="minorBidi"/>
          <w:noProof/>
          <w:sz w:val="22"/>
          <w:szCs w:val="22"/>
        </w:rPr>
      </w:pPr>
      <w:hyperlink w:anchor="_Toc111201046" w:history="1">
        <w:r w:rsidRPr="0024688B">
          <w:rPr>
            <w:rStyle w:val="Hyperlink"/>
            <w:noProof/>
          </w:rPr>
          <w:t>Proposal 29: Introduce a modified resource selection and reservation step, where the MAC can use the soft-exclusion report to still select and reserve any of the candidate resources, with the constraint that excluded resources can be selected only with a later contention slot.</w:t>
        </w:r>
      </w:hyperlink>
    </w:p>
    <w:p w14:paraId="6E739D03" w14:textId="745D2A2F" w:rsidR="006919CF" w:rsidRDefault="006919CF">
      <w:pPr>
        <w:pStyle w:val="TableofFigures"/>
        <w:tabs>
          <w:tab w:val="right" w:leader="dot" w:pos="9962"/>
        </w:tabs>
        <w:rPr>
          <w:rFonts w:asciiTheme="minorHAnsi" w:eastAsiaTheme="minorEastAsia" w:hAnsiTheme="minorHAnsi" w:cstheme="minorBidi"/>
          <w:noProof/>
          <w:sz w:val="22"/>
          <w:szCs w:val="22"/>
        </w:rPr>
      </w:pPr>
      <w:hyperlink w:anchor="_Toc111201047" w:history="1">
        <w:r w:rsidRPr="0024688B">
          <w:rPr>
            <w:rStyle w:val="Hyperlink"/>
            <w:noProof/>
          </w:rPr>
          <w:t>Proposal 30: Introduce contention slot selection adjustment (select a later contention slot) in last-minute evaluation to respect the late-coming reservation for the same TX starting point, in case it has higher-priority, and still potentially transmit if the transmission associated with the reservation is not performed.</w:t>
        </w:r>
      </w:hyperlink>
    </w:p>
    <w:p w14:paraId="645B6EF4" w14:textId="671803E1" w:rsidR="006919CF" w:rsidRDefault="006919CF">
      <w:pPr>
        <w:pStyle w:val="TableofFigures"/>
        <w:tabs>
          <w:tab w:val="right" w:leader="dot" w:pos="9962"/>
        </w:tabs>
        <w:rPr>
          <w:rFonts w:asciiTheme="minorHAnsi" w:eastAsiaTheme="minorEastAsia" w:hAnsiTheme="minorHAnsi" w:cstheme="minorBidi"/>
          <w:noProof/>
          <w:sz w:val="22"/>
          <w:szCs w:val="22"/>
        </w:rPr>
      </w:pPr>
      <w:hyperlink w:anchor="_Toc111201048" w:history="1">
        <w:r w:rsidRPr="0024688B">
          <w:rPr>
            <w:rStyle w:val="Hyperlink"/>
            <w:noProof/>
          </w:rPr>
          <w:t>Proposal 31: Introduce Triggering resource re-selection in the last minute evaluation step if a higher-priority reservation is detected with TX start time within a within a preemption window of size T from the target TX start point the own transmission.</w:t>
        </w:r>
      </w:hyperlink>
    </w:p>
    <w:p w14:paraId="22BC7204" w14:textId="50260A99" w:rsidR="006919CF" w:rsidRDefault="006919CF">
      <w:pPr>
        <w:pStyle w:val="TableofFigures"/>
        <w:tabs>
          <w:tab w:val="right" w:leader="dot" w:pos="9962"/>
        </w:tabs>
        <w:rPr>
          <w:rFonts w:asciiTheme="minorHAnsi" w:eastAsiaTheme="minorEastAsia" w:hAnsiTheme="minorHAnsi" w:cstheme="minorBidi"/>
          <w:noProof/>
          <w:sz w:val="22"/>
          <w:szCs w:val="22"/>
        </w:rPr>
      </w:pPr>
      <w:hyperlink w:anchor="_Toc111201049" w:history="1">
        <w:r w:rsidRPr="0024688B">
          <w:rPr>
            <w:rStyle w:val="Hyperlink"/>
            <w:noProof/>
          </w:rPr>
          <w:t>Proposal 32: Introduce an exclusion region in the resource selection step so that a UE1’s MAC can exclude slots from selection before the active higher-priority reservation with overlapping LBT BW.</w:t>
        </w:r>
      </w:hyperlink>
    </w:p>
    <w:p w14:paraId="326EC218" w14:textId="401703B5" w:rsidR="006919CF" w:rsidRDefault="006919CF">
      <w:pPr>
        <w:pStyle w:val="TableofFigures"/>
        <w:tabs>
          <w:tab w:val="right" w:leader="dot" w:pos="9962"/>
        </w:tabs>
        <w:rPr>
          <w:rFonts w:asciiTheme="minorHAnsi" w:eastAsiaTheme="minorEastAsia" w:hAnsiTheme="minorHAnsi" w:cstheme="minorBidi"/>
          <w:noProof/>
          <w:sz w:val="22"/>
          <w:szCs w:val="22"/>
        </w:rPr>
      </w:pPr>
      <w:hyperlink w:anchor="_Toc111201050" w:history="1">
        <w:r w:rsidRPr="0024688B">
          <w:rPr>
            <w:rStyle w:val="Hyperlink"/>
            <w:noProof/>
          </w:rPr>
          <w:t>Proposal 33: Introduce UE1 stopping transmissions T slots before the transmission time and for the whole transmission time indicated in a higher priority-reservation sent from UE2.</w:t>
        </w:r>
      </w:hyperlink>
    </w:p>
    <w:p w14:paraId="5E18E6DD" w14:textId="74D5FE27" w:rsidR="006919CF" w:rsidRDefault="006919CF">
      <w:pPr>
        <w:pStyle w:val="TableofFigures"/>
        <w:tabs>
          <w:tab w:val="right" w:leader="dot" w:pos="9962"/>
        </w:tabs>
        <w:rPr>
          <w:rFonts w:asciiTheme="minorHAnsi" w:eastAsiaTheme="minorEastAsia" w:hAnsiTheme="minorHAnsi" w:cstheme="minorBidi"/>
          <w:noProof/>
          <w:sz w:val="22"/>
          <w:szCs w:val="22"/>
        </w:rPr>
      </w:pPr>
      <w:hyperlink w:anchor="_Toc111201051" w:history="1">
        <w:r w:rsidRPr="0024688B">
          <w:rPr>
            <w:rStyle w:val="Hyperlink"/>
            <w:noProof/>
          </w:rPr>
          <w:t>Proposal 34: Introduce UE1 indicating COT sharing to UE2, based on UE2 being a destination in UE1’s COT, and a transmission time indicated by a reservation from UE2. UE2 can determine if the channel access with COT sharing can be used, based on UE1 being the destination for UE2’s transmission.</w:t>
        </w:r>
      </w:hyperlink>
    </w:p>
    <w:p w14:paraId="7C5D8572" w14:textId="77F84F65" w:rsidR="006919CF" w:rsidRDefault="006919CF">
      <w:pPr>
        <w:pStyle w:val="TableofFigures"/>
        <w:tabs>
          <w:tab w:val="right" w:leader="dot" w:pos="9962"/>
        </w:tabs>
        <w:rPr>
          <w:rFonts w:asciiTheme="minorHAnsi" w:eastAsiaTheme="minorEastAsia" w:hAnsiTheme="minorHAnsi" w:cstheme="minorBidi"/>
          <w:noProof/>
          <w:sz w:val="22"/>
          <w:szCs w:val="22"/>
        </w:rPr>
      </w:pPr>
      <w:hyperlink w:anchor="_Toc111201052" w:history="1">
        <w:r w:rsidRPr="0024688B">
          <w:rPr>
            <w:rStyle w:val="Hyperlink"/>
            <w:noProof/>
          </w:rPr>
          <w:t>Proposal 35: Introduce a destination indication in SCI-1 reservation to facilitate COT sharing towards the reserving UE.</w:t>
        </w:r>
      </w:hyperlink>
    </w:p>
    <w:p w14:paraId="2AD56C76" w14:textId="16D0A31C" w:rsidR="006919CF" w:rsidRDefault="006919CF">
      <w:pPr>
        <w:pStyle w:val="TableofFigures"/>
        <w:tabs>
          <w:tab w:val="right" w:leader="dot" w:pos="9962"/>
        </w:tabs>
        <w:rPr>
          <w:rFonts w:asciiTheme="minorHAnsi" w:eastAsiaTheme="minorEastAsia" w:hAnsiTheme="minorHAnsi" w:cstheme="minorBidi"/>
          <w:noProof/>
          <w:sz w:val="22"/>
          <w:szCs w:val="22"/>
        </w:rPr>
      </w:pPr>
      <w:hyperlink w:anchor="_Toc111201053" w:history="1">
        <w:r w:rsidRPr="0024688B">
          <w:rPr>
            <w:rStyle w:val="Hyperlink"/>
            <w:noProof/>
          </w:rPr>
          <w:t>Proposal 36: Introduce a resource selection enhancement for which a UE1 can select the same slot and contention slot as a transmission starting point of an acquired reservation from another UE2. The exclusion rule for subchannels in the frequency domain will eliminate the candidate frequency resources that partially overlap with those from the reservation of UE2.</w:t>
        </w:r>
      </w:hyperlink>
    </w:p>
    <w:p w14:paraId="58AEC30E" w14:textId="04E05647" w:rsidR="006919CF" w:rsidRDefault="006919CF">
      <w:pPr>
        <w:pStyle w:val="TableofFigures"/>
        <w:tabs>
          <w:tab w:val="right" w:leader="dot" w:pos="9962"/>
        </w:tabs>
        <w:rPr>
          <w:rFonts w:asciiTheme="minorHAnsi" w:eastAsiaTheme="minorEastAsia" w:hAnsiTheme="minorHAnsi" w:cstheme="minorBidi"/>
          <w:noProof/>
          <w:sz w:val="22"/>
          <w:szCs w:val="22"/>
        </w:rPr>
      </w:pPr>
      <w:hyperlink w:anchor="_Toc111201054" w:history="1">
        <w:r w:rsidRPr="0024688B">
          <w:rPr>
            <w:rStyle w:val="Hyperlink"/>
            <w:noProof/>
          </w:rPr>
          <w:t>Proposal 37: Introduce a SCI reservation enhanced signaling where UE1 can signal TDRA/FDRA for COT reservation, and LBT parameters including a) LBT start time, b) maximum LBT end time, c) backoff counter value, d) defer duration, in order to synchronize the channel access and transmission starting point and achieve FDM operation across UEs. A zone parameter can be considered to restrict the UEs that can attempt FDM with synchronized LBT.</w:t>
        </w:r>
      </w:hyperlink>
    </w:p>
    <w:p w14:paraId="437DE845" w14:textId="072BA918" w:rsidR="006919CF" w:rsidRDefault="006919CF">
      <w:pPr>
        <w:pStyle w:val="TableofFigures"/>
        <w:tabs>
          <w:tab w:val="right" w:leader="dot" w:pos="9962"/>
        </w:tabs>
        <w:rPr>
          <w:rFonts w:asciiTheme="minorHAnsi" w:eastAsiaTheme="minorEastAsia" w:hAnsiTheme="minorHAnsi" w:cstheme="minorBidi"/>
          <w:noProof/>
          <w:sz w:val="22"/>
          <w:szCs w:val="22"/>
        </w:rPr>
      </w:pPr>
      <w:hyperlink w:anchor="_Toc111201055" w:history="1">
        <w:r w:rsidRPr="0024688B">
          <w:rPr>
            <w:rStyle w:val="Hyperlink"/>
            <w:noProof/>
          </w:rPr>
          <w:t>Proposal 38: Within the COT transmission, use CP extension (CPE) of the AGC symbol to fill into the gap symbol of the previous slot so that the one symbol transmission gap in between the slots becomes narrower</w:t>
        </w:r>
      </w:hyperlink>
    </w:p>
    <w:p w14:paraId="50448664" w14:textId="51EC9EF6" w:rsidR="006919CF" w:rsidRDefault="006919CF">
      <w:pPr>
        <w:pStyle w:val="TableofFigures"/>
        <w:tabs>
          <w:tab w:val="right" w:leader="dot" w:pos="9962"/>
        </w:tabs>
        <w:rPr>
          <w:rFonts w:asciiTheme="minorHAnsi" w:eastAsiaTheme="minorEastAsia" w:hAnsiTheme="minorHAnsi" w:cstheme="minorBidi"/>
          <w:noProof/>
          <w:sz w:val="22"/>
          <w:szCs w:val="22"/>
        </w:rPr>
      </w:pPr>
      <w:hyperlink w:anchor="_Toc111201056" w:history="1">
        <w:r w:rsidRPr="0024688B">
          <w:rPr>
            <w:rStyle w:val="Hyperlink"/>
            <w:noProof/>
          </w:rPr>
          <w:t>Proposal 39: In addition to CPE method, study how to rate match PSSCH into the gap symbol or/and AGC symbol</w:t>
        </w:r>
      </w:hyperlink>
    </w:p>
    <w:p w14:paraId="6FE496AC" w14:textId="43BC206A" w:rsidR="006919CF" w:rsidRDefault="006919CF">
      <w:pPr>
        <w:pStyle w:val="TableofFigures"/>
        <w:tabs>
          <w:tab w:val="right" w:leader="dot" w:pos="9962"/>
        </w:tabs>
        <w:rPr>
          <w:rFonts w:asciiTheme="minorHAnsi" w:eastAsiaTheme="minorEastAsia" w:hAnsiTheme="minorHAnsi" w:cstheme="minorBidi"/>
          <w:noProof/>
          <w:sz w:val="22"/>
          <w:szCs w:val="22"/>
        </w:rPr>
      </w:pPr>
      <w:hyperlink w:anchor="_Toc111201057" w:history="1">
        <w:r w:rsidRPr="0024688B">
          <w:rPr>
            <w:rStyle w:val="Hyperlink"/>
            <w:noProof/>
          </w:rPr>
          <w:t>Proposal 40: For the gap before PSFCH,  use CP extension to maintain the right length gap to match the channel access type or keep the COT</w:t>
        </w:r>
      </w:hyperlink>
    </w:p>
    <w:p w14:paraId="2F75375A" w14:textId="2D3FF78E" w:rsidR="006919CF" w:rsidRPr="00D10857" w:rsidRDefault="006919CF">
      <w:pPr>
        <w:pStyle w:val="TableofFigures"/>
        <w:tabs>
          <w:tab w:val="right" w:leader="dot" w:pos="9962"/>
        </w:tabs>
        <w:rPr>
          <w:rFonts w:asciiTheme="minorHAnsi" w:eastAsiaTheme="minorEastAsia" w:hAnsiTheme="minorHAnsi" w:cstheme="minorBidi"/>
          <w:noProof/>
          <w:sz w:val="22"/>
          <w:szCs w:val="22"/>
        </w:rPr>
      </w:pPr>
      <w:hyperlink w:anchor="_Toc111201058" w:history="1">
        <w:r w:rsidRPr="00D10857">
          <w:rPr>
            <w:rStyle w:val="Hyperlink"/>
            <w:noProof/>
          </w:rPr>
          <w:t>Proposal 41: The COT-initiating transmitter is allowed to send or trigger its receiver to send PSFCH-like padding signals on its own PSFCH resource at unused PSFCH symbols to hold the COT if it is neither expecting to receive A/N’s nor transmitting A/N’s.</w:t>
        </w:r>
      </w:hyperlink>
    </w:p>
    <w:p w14:paraId="3ED93CB4" w14:textId="0D487DF3" w:rsidR="006919CF" w:rsidRDefault="006919CF">
      <w:pPr>
        <w:pStyle w:val="TableofFigures"/>
        <w:tabs>
          <w:tab w:val="right" w:leader="dot" w:pos="9962"/>
        </w:tabs>
        <w:rPr>
          <w:rFonts w:asciiTheme="minorHAnsi" w:eastAsiaTheme="minorEastAsia" w:hAnsiTheme="minorHAnsi" w:cstheme="minorBidi"/>
          <w:noProof/>
          <w:sz w:val="22"/>
          <w:szCs w:val="22"/>
        </w:rPr>
      </w:pPr>
      <w:hyperlink w:anchor="_Toc111201059" w:history="1">
        <w:r w:rsidRPr="0024688B">
          <w:rPr>
            <w:rStyle w:val="Hyperlink"/>
            <w:noProof/>
          </w:rPr>
          <w:t>Proposal 42: Introduce both partial and all-or-nothing multi-channel access in SL-U for UEs with different capabilities.</w:t>
        </w:r>
      </w:hyperlink>
    </w:p>
    <w:p w14:paraId="2EFAAA65" w14:textId="7E064ED0" w:rsidR="006919CF" w:rsidRDefault="006919CF">
      <w:pPr>
        <w:pStyle w:val="TableofFigures"/>
        <w:tabs>
          <w:tab w:val="right" w:leader="dot" w:pos="9962"/>
        </w:tabs>
        <w:rPr>
          <w:rFonts w:asciiTheme="minorHAnsi" w:eastAsiaTheme="minorEastAsia" w:hAnsiTheme="minorHAnsi" w:cstheme="minorBidi"/>
          <w:noProof/>
          <w:sz w:val="22"/>
          <w:szCs w:val="22"/>
        </w:rPr>
      </w:pPr>
      <w:hyperlink w:anchor="_Toc111201060" w:history="1">
        <w:r w:rsidRPr="0024688B">
          <w:rPr>
            <w:rStyle w:val="Hyperlink"/>
            <w:noProof/>
          </w:rPr>
          <w:t>Proposal 43: Study simultaneous UL and SL transmissions over the unlicensed carrier, and multi-channel access mechanisms for simultaneous UL and SL transmissions.</w:t>
        </w:r>
      </w:hyperlink>
    </w:p>
    <w:p w14:paraId="6167B8D6" w14:textId="54B3D2DD" w:rsidR="006919CF" w:rsidRDefault="006919CF">
      <w:pPr>
        <w:pStyle w:val="TableofFigures"/>
        <w:tabs>
          <w:tab w:val="right" w:leader="dot" w:pos="9962"/>
        </w:tabs>
        <w:rPr>
          <w:rFonts w:asciiTheme="minorHAnsi" w:eastAsiaTheme="minorEastAsia" w:hAnsiTheme="minorHAnsi" w:cstheme="minorBidi"/>
          <w:noProof/>
          <w:sz w:val="22"/>
          <w:szCs w:val="22"/>
        </w:rPr>
      </w:pPr>
      <w:hyperlink w:anchor="_Toc111201061" w:history="1">
        <w:r w:rsidRPr="0024688B">
          <w:rPr>
            <w:rStyle w:val="Hyperlink"/>
            <w:noProof/>
          </w:rPr>
          <w:t>Proposal 44: To drop a sidelink pair in Scenario 1 – Option 1, the first UE should be dropped uniformly at random. The second UE is dropped uniformly at random, then the RSRP to the first UE is computed. The second UE is retained if the RSRP is above a threshold, otherwise it is dropped again. The set of RSRP association thresholds {-72, -62, -52} dBm can be considered.</w:t>
        </w:r>
      </w:hyperlink>
    </w:p>
    <w:p w14:paraId="632AC2E8" w14:textId="4041669D" w:rsidR="006919CF" w:rsidRDefault="006919CF">
      <w:pPr>
        <w:pStyle w:val="TableofFigures"/>
        <w:tabs>
          <w:tab w:val="right" w:leader="dot" w:pos="9962"/>
        </w:tabs>
        <w:rPr>
          <w:rFonts w:asciiTheme="minorHAnsi" w:eastAsiaTheme="minorEastAsia" w:hAnsiTheme="minorHAnsi" w:cstheme="minorBidi"/>
          <w:noProof/>
          <w:sz w:val="22"/>
          <w:szCs w:val="22"/>
        </w:rPr>
      </w:pPr>
      <w:hyperlink w:anchor="_Toc111201062" w:history="1">
        <w:r w:rsidRPr="0024688B">
          <w:rPr>
            <w:rStyle w:val="Hyperlink"/>
            <w:noProof/>
          </w:rPr>
          <w:t>Proposal 45: Introduce the sildelink star topology as a new Scenario 1 – Option 1b. The dropping technique is derived from the sidelink pairs dropping technique, starting from the center UE, and dropping each other UE to form a pair with the center UE.</w:t>
        </w:r>
      </w:hyperlink>
    </w:p>
    <w:p w14:paraId="7A841DF6" w14:textId="340CF062" w:rsidR="006919CF" w:rsidRDefault="006919CF">
      <w:pPr>
        <w:pStyle w:val="TableofFigures"/>
        <w:tabs>
          <w:tab w:val="right" w:leader="dot" w:pos="9962"/>
        </w:tabs>
        <w:rPr>
          <w:rFonts w:asciiTheme="minorHAnsi" w:eastAsiaTheme="minorEastAsia" w:hAnsiTheme="minorHAnsi" w:cstheme="minorBidi"/>
          <w:noProof/>
          <w:sz w:val="22"/>
          <w:szCs w:val="22"/>
        </w:rPr>
      </w:pPr>
      <w:hyperlink w:anchor="_Toc111201063" w:history="1">
        <w:r w:rsidRPr="0024688B">
          <w:rPr>
            <w:rStyle w:val="Hyperlink"/>
            <w:noProof/>
          </w:rPr>
          <w:t>Proposal 46: We propose to down-select two drop cases for Scenario 1 – Option 1 with SL-U pairs, namely a low density drop, and a high density drop. Assuming 3 APs the following cases can be considered: a) 3 SL-U pairs and 2 STAs per AP, b) 6 SL-U pairs and 4 STAs per AP, c) 9 SL-U pairs and 6 STAs per AP, d) 12 SL-U pairs and 8 STAs per AP.</w:t>
        </w:r>
      </w:hyperlink>
    </w:p>
    <w:p w14:paraId="397E64D9" w14:textId="04996390" w:rsidR="006919CF" w:rsidRDefault="006919CF">
      <w:pPr>
        <w:pStyle w:val="TableofFigures"/>
        <w:tabs>
          <w:tab w:val="right" w:leader="dot" w:pos="9962"/>
        </w:tabs>
        <w:rPr>
          <w:rFonts w:asciiTheme="minorHAnsi" w:eastAsiaTheme="minorEastAsia" w:hAnsiTheme="minorHAnsi" w:cstheme="minorBidi"/>
          <w:noProof/>
          <w:sz w:val="22"/>
          <w:szCs w:val="22"/>
        </w:rPr>
      </w:pPr>
      <w:hyperlink w:anchor="_Toc111201064" w:history="1">
        <w:r w:rsidRPr="0024688B">
          <w:rPr>
            <w:rStyle w:val="Hyperlink"/>
            <w:noProof/>
          </w:rPr>
          <w:t>Proposal 47: We propose to down-select two drop cases for Scenario 1 – Option 1 with SL-U stars, namely a low density drop, and a high density drop. Assuming 3 APs and 3 SL-U stars, the following cases can be considered: a) 2 UEs per anchor UE and 2 STAs per AP, b) 4 UEs per anchor UE and 4 STAs per AP, c) 6 UEs per anchor UE and 6 STAs per AP, d) 8 UEs per anchor UE and 8 STAs per AP.</w:t>
        </w:r>
      </w:hyperlink>
    </w:p>
    <w:p w14:paraId="40EFA3B0" w14:textId="47777CFB" w:rsidR="006919CF" w:rsidRDefault="006919CF">
      <w:pPr>
        <w:pStyle w:val="TableofFigures"/>
        <w:tabs>
          <w:tab w:val="right" w:leader="dot" w:pos="9962"/>
        </w:tabs>
        <w:rPr>
          <w:rFonts w:asciiTheme="minorHAnsi" w:eastAsiaTheme="minorEastAsia" w:hAnsiTheme="minorHAnsi" w:cstheme="minorBidi"/>
          <w:noProof/>
          <w:sz w:val="22"/>
          <w:szCs w:val="22"/>
        </w:rPr>
      </w:pPr>
      <w:hyperlink w:anchor="_Toc111201065" w:history="1">
        <w:r w:rsidRPr="0024688B">
          <w:rPr>
            <w:rStyle w:val="Hyperlink"/>
            <w:noProof/>
          </w:rPr>
          <w:t>Proposal 48: For Scenario 2 (if supported), a) evaluate only unicast transmissions, b) use UPT as the KPI, and c) model other-RAT interference.</w:t>
        </w:r>
      </w:hyperlink>
    </w:p>
    <w:p w14:paraId="762704F3" w14:textId="44675C05" w:rsidR="00FD3BFC" w:rsidRPr="00B9300D" w:rsidRDefault="006919CF" w:rsidP="001B03AA">
      <w:r>
        <w:fldChar w:fldCharType="end"/>
      </w:r>
    </w:p>
    <w:p w14:paraId="780336EB" w14:textId="5766D8E4" w:rsidR="001B03AA" w:rsidRDefault="001B03AA" w:rsidP="00D64820">
      <w:pPr>
        <w:pStyle w:val="Heading1"/>
      </w:pPr>
      <w:r>
        <w:t>References</w:t>
      </w:r>
    </w:p>
    <w:p w14:paraId="2E5ED965" w14:textId="1685A416" w:rsidR="001B03AA" w:rsidRDefault="001B03AA" w:rsidP="00945CB9">
      <w:pPr>
        <w:pStyle w:val="ListParagraph"/>
        <w:numPr>
          <w:ilvl w:val="0"/>
          <w:numId w:val="60"/>
        </w:numPr>
        <w:kinsoku w:val="0"/>
        <w:overflowPunct w:val="0"/>
        <w:spacing w:after="120"/>
        <w:jc w:val="left"/>
        <w:rPr>
          <w:rFonts w:cs="Arial"/>
          <w:lang w:eastAsia="zh-CN"/>
        </w:rPr>
      </w:pPr>
      <w:bookmarkStart w:id="117" w:name="_Ref111181298"/>
      <w:r>
        <w:rPr>
          <w:szCs w:val="24"/>
          <w:lang w:eastAsia="ko-KR"/>
        </w:rPr>
        <w:t xml:space="preserve">3GPP </w:t>
      </w:r>
      <w:r w:rsidRPr="006D4D52">
        <w:rPr>
          <w:szCs w:val="24"/>
          <w:lang w:eastAsia="ko-KR"/>
        </w:rPr>
        <w:t>RP-</w:t>
      </w:r>
      <w:r>
        <w:rPr>
          <w:szCs w:val="24"/>
          <w:lang w:eastAsia="ko-KR"/>
        </w:rPr>
        <w:t>2</w:t>
      </w:r>
      <w:r w:rsidR="00553F40">
        <w:rPr>
          <w:szCs w:val="24"/>
          <w:lang w:eastAsia="ko-KR"/>
        </w:rPr>
        <w:t>21798</w:t>
      </w:r>
      <w:r w:rsidRPr="006D4D52">
        <w:rPr>
          <w:szCs w:val="24"/>
          <w:lang w:eastAsia="ko-KR"/>
        </w:rPr>
        <w:t>,</w:t>
      </w:r>
      <w:bookmarkEnd w:id="117"/>
      <w:r w:rsidR="005D0730" w:rsidRPr="005D0730">
        <w:t xml:space="preserve"> </w:t>
      </w:r>
      <w:r w:rsidR="005D0730" w:rsidRPr="005D0730">
        <w:rPr>
          <w:szCs w:val="24"/>
          <w:lang w:eastAsia="ko-KR"/>
        </w:rPr>
        <w:t xml:space="preserve">WID revision: NR </w:t>
      </w:r>
      <w:proofErr w:type="spellStart"/>
      <w:r w:rsidR="005D0730" w:rsidRPr="005D0730">
        <w:rPr>
          <w:szCs w:val="24"/>
          <w:lang w:eastAsia="ko-KR"/>
        </w:rPr>
        <w:t>sidelink</w:t>
      </w:r>
      <w:proofErr w:type="spellEnd"/>
      <w:r w:rsidR="005D0730" w:rsidRPr="005D0730">
        <w:rPr>
          <w:szCs w:val="24"/>
          <w:lang w:eastAsia="ko-KR"/>
        </w:rPr>
        <w:t xml:space="preserve"> evolution</w:t>
      </w:r>
    </w:p>
    <w:p w14:paraId="48F3BFEC" w14:textId="78AFE5E0" w:rsidR="00BE4132" w:rsidRPr="00496E74" w:rsidRDefault="00BE4132" w:rsidP="00BE4132">
      <w:pPr>
        <w:pStyle w:val="ListParagraph"/>
        <w:numPr>
          <w:ilvl w:val="0"/>
          <w:numId w:val="60"/>
        </w:numPr>
        <w:kinsoku w:val="0"/>
        <w:overflowPunct w:val="0"/>
        <w:spacing w:after="120"/>
        <w:jc w:val="left"/>
      </w:pPr>
      <w:bookmarkStart w:id="118" w:name="_Ref111181192"/>
      <w:r>
        <w:rPr>
          <w:rFonts w:cs="Arial"/>
          <w:lang w:eastAsia="zh-CN"/>
        </w:rPr>
        <w:t>3GPP TR 38.21</w:t>
      </w:r>
      <w:r w:rsidR="005E23AF">
        <w:rPr>
          <w:rFonts w:cs="Arial"/>
          <w:lang w:eastAsia="zh-CN"/>
        </w:rPr>
        <w:t>4</w:t>
      </w:r>
      <w:r>
        <w:rPr>
          <w:rFonts w:cs="Arial"/>
          <w:lang w:eastAsia="zh-CN"/>
        </w:rPr>
        <w:t xml:space="preserve">, Physical </w:t>
      </w:r>
      <w:r w:rsidR="005E23AF">
        <w:rPr>
          <w:rFonts w:cs="Arial"/>
          <w:lang w:eastAsia="zh-CN"/>
        </w:rPr>
        <w:t>layers procedure for data</w:t>
      </w:r>
      <w:bookmarkEnd w:id="118"/>
    </w:p>
    <w:p w14:paraId="2DB5530E" w14:textId="3B2247C2" w:rsidR="001B03AA" w:rsidRPr="00496E74" w:rsidRDefault="001B03AA" w:rsidP="00945CB9">
      <w:pPr>
        <w:pStyle w:val="ListParagraph"/>
        <w:numPr>
          <w:ilvl w:val="0"/>
          <w:numId w:val="60"/>
        </w:numPr>
        <w:kinsoku w:val="0"/>
        <w:overflowPunct w:val="0"/>
        <w:spacing w:after="120"/>
        <w:jc w:val="left"/>
      </w:pPr>
      <w:bookmarkStart w:id="119" w:name="_Ref111181255"/>
      <w:r>
        <w:t>3GPP R1-</w:t>
      </w:r>
      <w:r w:rsidR="00997FDA">
        <w:t>220</w:t>
      </w:r>
      <w:r w:rsidR="00F8037C">
        <w:t>7</w:t>
      </w:r>
      <w:r w:rsidR="00C91065">
        <w:t>234</w:t>
      </w:r>
      <w:r>
        <w:t xml:space="preserve">, </w:t>
      </w:r>
      <w:r w:rsidR="00721CCF" w:rsidRPr="00721CCF">
        <w:t xml:space="preserve">Physical Channel Design for </w:t>
      </w:r>
      <w:proofErr w:type="spellStart"/>
      <w:r w:rsidR="00721CCF" w:rsidRPr="00721CCF">
        <w:t>Sidelink</w:t>
      </w:r>
      <w:proofErr w:type="spellEnd"/>
      <w:r w:rsidR="00721CCF" w:rsidRPr="00721CCF">
        <w:t xml:space="preserve"> on Unlicensed Spectrum</w:t>
      </w:r>
      <w:r w:rsidR="00721CCF" w:rsidRPr="00721CCF" w:rsidDel="00721CCF">
        <w:t xml:space="preserve"> </w:t>
      </w:r>
      <w:r>
        <w:t>, Qualcomm Inc.</w:t>
      </w:r>
      <w:bookmarkEnd w:id="119"/>
    </w:p>
    <w:p w14:paraId="204016C8" w14:textId="4CB7C6A0" w:rsidR="001B03AA" w:rsidRPr="00496E74" w:rsidRDefault="001B03AA" w:rsidP="00945CB9">
      <w:pPr>
        <w:pStyle w:val="ListParagraph"/>
        <w:numPr>
          <w:ilvl w:val="0"/>
          <w:numId w:val="60"/>
        </w:numPr>
        <w:kinsoku w:val="0"/>
        <w:overflowPunct w:val="0"/>
        <w:spacing w:after="120"/>
        <w:jc w:val="left"/>
      </w:pPr>
      <w:bookmarkStart w:id="120" w:name="_Ref111181226"/>
      <w:r>
        <w:t>ETSI EN 301 893, 5 GHz RLAN</w:t>
      </w:r>
      <w:bookmarkEnd w:id="120"/>
    </w:p>
    <w:p w14:paraId="364213B2" w14:textId="77777777" w:rsidR="00AD6837" w:rsidRDefault="00AD6837" w:rsidP="00D64820">
      <w:pPr>
        <w:pStyle w:val="Heading1"/>
        <w:sectPr w:rsidR="00AD6837" w:rsidSect="00D87391">
          <w:headerReference w:type="even" r:id="rId45"/>
          <w:headerReference w:type="default" r:id="rId46"/>
          <w:footerReference w:type="even" r:id="rId47"/>
          <w:footerReference w:type="default" r:id="rId48"/>
          <w:headerReference w:type="first" r:id="rId49"/>
          <w:footerReference w:type="first" r:id="rId50"/>
          <w:footnotePr>
            <w:numRestart w:val="eachSect"/>
          </w:footnotePr>
          <w:pgSz w:w="12240" w:h="15840" w:code="1"/>
          <w:pgMar w:top="1418" w:right="1134" w:bottom="1080" w:left="1134" w:header="680" w:footer="567" w:gutter="0"/>
          <w:cols w:space="720"/>
          <w:docGrid w:linePitch="272"/>
        </w:sectPr>
      </w:pPr>
      <w:bookmarkStart w:id="121" w:name="_Ref102097195"/>
    </w:p>
    <w:p w14:paraId="3A8F96ED" w14:textId="6A48E6BB" w:rsidR="001A0417" w:rsidRDefault="007A2DD9" w:rsidP="00D64820">
      <w:pPr>
        <w:pStyle w:val="Heading1"/>
      </w:pPr>
      <w:bookmarkStart w:id="122" w:name="_Ref111093250"/>
      <w:r>
        <w:t>Appendix</w:t>
      </w:r>
      <w:r w:rsidR="00AD6837">
        <w:t>: common parameters for System Evaluations</w:t>
      </w:r>
      <w:bookmarkEnd w:id="122"/>
    </w:p>
    <w:tbl>
      <w:tblPr>
        <w:tblpPr w:leftFromText="180" w:rightFromText="180" w:vertAnchor="text" w:horzAnchor="margin" w:tblpY="48"/>
        <w:tblW w:w="9955" w:type="dxa"/>
        <w:tblCellMar>
          <w:left w:w="0" w:type="dxa"/>
          <w:right w:w="0" w:type="dxa"/>
        </w:tblCellMar>
        <w:tblLook w:val="04A0" w:firstRow="1" w:lastRow="0" w:firstColumn="1" w:lastColumn="0" w:noHBand="0" w:noVBand="1"/>
      </w:tblPr>
      <w:tblGrid>
        <w:gridCol w:w="2952"/>
        <w:gridCol w:w="3411"/>
        <w:gridCol w:w="3592"/>
      </w:tblGrid>
      <w:tr w:rsidR="00AD6837" w:rsidRPr="00B0021C" w14:paraId="798AF3E2" w14:textId="77777777" w:rsidTr="00AD6837">
        <w:trPr>
          <w:trHeight w:val="237"/>
        </w:trPr>
        <w:tc>
          <w:tcPr>
            <w:tcW w:w="2952" w:type="dxa"/>
            <w:tcBorders>
              <w:top w:val="single" w:sz="8" w:space="0" w:color="FFFFFF"/>
              <w:left w:val="single" w:sz="8" w:space="0" w:color="FFFFFF"/>
              <w:bottom w:val="single" w:sz="24" w:space="0" w:color="FFFFFF"/>
              <w:right w:val="single" w:sz="8" w:space="0" w:color="FFFFFF"/>
            </w:tcBorders>
            <w:shd w:val="clear" w:color="auto" w:fill="4472C4"/>
            <w:tcMar>
              <w:top w:w="15" w:type="dxa"/>
              <w:left w:w="93" w:type="dxa"/>
              <w:bottom w:w="0" w:type="dxa"/>
              <w:right w:w="93" w:type="dxa"/>
            </w:tcMar>
            <w:vAlign w:val="center"/>
            <w:hideMark/>
          </w:tcPr>
          <w:p w14:paraId="649E87E4" w14:textId="77777777" w:rsidR="00AD6837" w:rsidRPr="00D129D5" w:rsidRDefault="00AD6837" w:rsidP="00AD6837">
            <w:pPr>
              <w:rPr>
                <w:color w:val="FFFFFF" w:themeColor="background1"/>
                <w:sz w:val="16"/>
                <w:szCs w:val="16"/>
              </w:rPr>
            </w:pPr>
            <w:r w:rsidRPr="00D129D5">
              <w:rPr>
                <w:b/>
                <w:color w:val="FFFFFF" w:themeColor="background1"/>
                <w:sz w:val="16"/>
                <w:szCs w:val="16"/>
              </w:rPr>
              <w:t>RAT</w:t>
            </w:r>
          </w:p>
        </w:tc>
        <w:tc>
          <w:tcPr>
            <w:tcW w:w="3411" w:type="dxa"/>
            <w:tcBorders>
              <w:top w:val="single" w:sz="8" w:space="0" w:color="FFFFFF"/>
              <w:left w:val="single" w:sz="8" w:space="0" w:color="FFFFFF"/>
              <w:bottom w:val="single" w:sz="24" w:space="0" w:color="FFFFFF"/>
              <w:right w:val="single" w:sz="8" w:space="0" w:color="FFFFFF"/>
            </w:tcBorders>
            <w:shd w:val="clear" w:color="auto" w:fill="4472C4"/>
            <w:tcMar>
              <w:top w:w="15" w:type="dxa"/>
              <w:left w:w="93" w:type="dxa"/>
              <w:bottom w:w="0" w:type="dxa"/>
              <w:right w:w="93" w:type="dxa"/>
            </w:tcMar>
            <w:vAlign w:val="center"/>
            <w:hideMark/>
          </w:tcPr>
          <w:p w14:paraId="30D01344" w14:textId="66C9DAC3" w:rsidR="00AD6837" w:rsidRPr="00D129D5" w:rsidRDefault="00AD6837" w:rsidP="00AD6837">
            <w:pPr>
              <w:rPr>
                <w:color w:val="FFFFFF" w:themeColor="background1"/>
                <w:sz w:val="16"/>
                <w:szCs w:val="16"/>
              </w:rPr>
            </w:pPr>
            <w:proofErr w:type="spellStart"/>
            <w:r w:rsidRPr="00D129D5">
              <w:rPr>
                <w:b/>
                <w:color w:val="FFFFFF" w:themeColor="background1"/>
                <w:sz w:val="16"/>
                <w:szCs w:val="16"/>
              </w:rPr>
              <w:t>WiFi</w:t>
            </w:r>
            <w:proofErr w:type="spellEnd"/>
          </w:p>
        </w:tc>
        <w:tc>
          <w:tcPr>
            <w:tcW w:w="3592" w:type="dxa"/>
            <w:tcBorders>
              <w:top w:val="single" w:sz="8" w:space="0" w:color="FFFFFF"/>
              <w:left w:val="single" w:sz="8" w:space="0" w:color="FFFFFF"/>
              <w:bottom w:val="single" w:sz="24" w:space="0" w:color="FFFFFF"/>
              <w:right w:val="single" w:sz="8" w:space="0" w:color="FFFFFF"/>
            </w:tcBorders>
            <w:shd w:val="clear" w:color="auto" w:fill="4472C4"/>
            <w:tcMar>
              <w:top w:w="15" w:type="dxa"/>
              <w:left w:w="93" w:type="dxa"/>
              <w:bottom w:w="0" w:type="dxa"/>
              <w:right w:w="93" w:type="dxa"/>
            </w:tcMar>
            <w:vAlign w:val="center"/>
            <w:hideMark/>
          </w:tcPr>
          <w:p w14:paraId="397FDE96" w14:textId="77777777" w:rsidR="00AD6837" w:rsidRPr="00D129D5" w:rsidRDefault="00AD6837" w:rsidP="00AD6837">
            <w:pPr>
              <w:rPr>
                <w:color w:val="FFFFFF" w:themeColor="background1"/>
                <w:sz w:val="16"/>
                <w:szCs w:val="16"/>
              </w:rPr>
            </w:pPr>
            <w:r w:rsidRPr="00D129D5">
              <w:rPr>
                <w:b/>
                <w:color w:val="FFFFFF" w:themeColor="background1"/>
                <w:sz w:val="16"/>
                <w:szCs w:val="16"/>
              </w:rPr>
              <w:t>SL-U</w:t>
            </w:r>
          </w:p>
        </w:tc>
      </w:tr>
      <w:tr w:rsidR="00AD6837" w:rsidRPr="00B0021C" w14:paraId="7DE295D2" w14:textId="77777777" w:rsidTr="00AD6837">
        <w:trPr>
          <w:trHeight w:val="237"/>
        </w:trPr>
        <w:tc>
          <w:tcPr>
            <w:tcW w:w="2952" w:type="dxa"/>
            <w:tcBorders>
              <w:top w:val="single" w:sz="24" w:space="0" w:color="FFFFFF"/>
              <w:left w:val="single" w:sz="8" w:space="0" w:color="FFFFFF"/>
              <w:bottom w:val="single" w:sz="8" w:space="0" w:color="FFFFFF"/>
              <w:right w:val="single" w:sz="8" w:space="0" w:color="FFFFFF"/>
            </w:tcBorders>
            <w:shd w:val="clear" w:color="auto" w:fill="4472C4"/>
            <w:tcMar>
              <w:top w:w="15" w:type="dxa"/>
              <w:left w:w="93" w:type="dxa"/>
              <w:bottom w:w="0" w:type="dxa"/>
              <w:right w:w="93" w:type="dxa"/>
            </w:tcMar>
            <w:vAlign w:val="center"/>
            <w:hideMark/>
          </w:tcPr>
          <w:p w14:paraId="62BB2BAC" w14:textId="77777777" w:rsidR="00AD6837" w:rsidRPr="00D129D5" w:rsidRDefault="00AD6837" w:rsidP="00AD6837">
            <w:pPr>
              <w:rPr>
                <w:color w:val="FFFFFF" w:themeColor="background1"/>
                <w:sz w:val="16"/>
                <w:szCs w:val="16"/>
              </w:rPr>
            </w:pPr>
            <w:r w:rsidRPr="00D129D5">
              <w:rPr>
                <w:b/>
                <w:color w:val="FFFFFF" w:themeColor="background1"/>
                <w:sz w:val="16"/>
                <w:szCs w:val="16"/>
              </w:rPr>
              <w:t>Carrier Frequency</w:t>
            </w:r>
          </w:p>
        </w:tc>
        <w:tc>
          <w:tcPr>
            <w:tcW w:w="7003" w:type="dxa"/>
            <w:gridSpan w:val="2"/>
            <w:tcBorders>
              <w:top w:val="single" w:sz="24" w:space="0" w:color="FFFFFF"/>
              <w:left w:val="single" w:sz="8" w:space="0" w:color="FFFFFF"/>
              <w:bottom w:val="single" w:sz="8" w:space="0" w:color="FFFFFF"/>
              <w:right w:val="single" w:sz="8" w:space="0" w:color="FFFFFF"/>
            </w:tcBorders>
            <w:shd w:val="clear" w:color="auto" w:fill="CFD5EA"/>
            <w:tcMar>
              <w:top w:w="15" w:type="dxa"/>
              <w:left w:w="93" w:type="dxa"/>
              <w:bottom w:w="0" w:type="dxa"/>
              <w:right w:w="93" w:type="dxa"/>
            </w:tcMar>
            <w:vAlign w:val="center"/>
            <w:hideMark/>
          </w:tcPr>
          <w:p w14:paraId="41874804" w14:textId="77777777" w:rsidR="00AD6837" w:rsidRPr="00D129D5" w:rsidRDefault="00AD6837" w:rsidP="00171DCD">
            <w:pPr>
              <w:jc w:val="center"/>
              <w:rPr>
                <w:sz w:val="16"/>
                <w:szCs w:val="16"/>
              </w:rPr>
            </w:pPr>
            <w:r w:rsidRPr="00D129D5">
              <w:rPr>
                <w:sz w:val="16"/>
                <w:szCs w:val="16"/>
              </w:rPr>
              <w:t>5GHz</w:t>
            </w:r>
          </w:p>
        </w:tc>
      </w:tr>
      <w:tr w:rsidR="00AD6837" w:rsidRPr="00B0021C" w14:paraId="66FDDD35" w14:textId="77777777" w:rsidTr="00AD6837">
        <w:trPr>
          <w:trHeight w:val="237"/>
        </w:trPr>
        <w:tc>
          <w:tcPr>
            <w:tcW w:w="2952" w:type="dxa"/>
            <w:tcBorders>
              <w:top w:val="single" w:sz="8" w:space="0" w:color="FFFFFF"/>
              <w:left w:val="single" w:sz="8" w:space="0" w:color="FFFFFF"/>
              <w:bottom w:val="single" w:sz="8" w:space="0" w:color="FFFFFF"/>
              <w:right w:val="single" w:sz="8" w:space="0" w:color="FFFFFF"/>
            </w:tcBorders>
            <w:shd w:val="clear" w:color="auto" w:fill="4472C4"/>
            <w:tcMar>
              <w:top w:w="15" w:type="dxa"/>
              <w:left w:w="93" w:type="dxa"/>
              <w:bottom w:w="0" w:type="dxa"/>
              <w:right w:w="93" w:type="dxa"/>
            </w:tcMar>
            <w:vAlign w:val="center"/>
            <w:hideMark/>
          </w:tcPr>
          <w:p w14:paraId="789A875B" w14:textId="77777777" w:rsidR="00AD6837" w:rsidRPr="00D129D5" w:rsidRDefault="00AD6837" w:rsidP="00AD6837">
            <w:pPr>
              <w:rPr>
                <w:color w:val="FFFFFF" w:themeColor="background1"/>
                <w:sz w:val="16"/>
                <w:szCs w:val="16"/>
              </w:rPr>
            </w:pPr>
            <w:r w:rsidRPr="00D129D5">
              <w:rPr>
                <w:b/>
                <w:color w:val="FFFFFF" w:themeColor="background1"/>
                <w:sz w:val="16"/>
                <w:szCs w:val="16"/>
              </w:rPr>
              <w:t>Carrier Channel Bandwidth</w:t>
            </w:r>
          </w:p>
        </w:tc>
        <w:tc>
          <w:tcPr>
            <w:tcW w:w="7003" w:type="dxa"/>
            <w:gridSpan w:val="2"/>
            <w:tcBorders>
              <w:top w:val="single" w:sz="8" w:space="0" w:color="FFFFFF"/>
              <w:left w:val="single" w:sz="8" w:space="0" w:color="FFFFFF"/>
              <w:bottom w:val="single" w:sz="8" w:space="0" w:color="FFFFFF"/>
              <w:right w:val="single" w:sz="8" w:space="0" w:color="FFFFFF"/>
            </w:tcBorders>
            <w:shd w:val="clear" w:color="auto" w:fill="E9EBF5"/>
            <w:tcMar>
              <w:top w:w="15" w:type="dxa"/>
              <w:left w:w="93" w:type="dxa"/>
              <w:bottom w:w="0" w:type="dxa"/>
              <w:right w:w="93" w:type="dxa"/>
            </w:tcMar>
            <w:vAlign w:val="center"/>
            <w:hideMark/>
          </w:tcPr>
          <w:p w14:paraId="5B47A7D1" w14:textId="77777777" w:rsidR="00AD6837" w:rsidRPr="00D129D5" w:rsidRDefault="00AD6837" w:rsidP="00171DCD">
            <w:pPr>
              <w:jc w:val="center"/>
              <w:rPr>
                <w:sz w:val="16"/>
                <w:szCs w:val="16"/>
              </w:rPr>
            </w:pPr>
            <w:r w:rsidRPr="00D129D5">
              <w:rPr>
                <w:sz w:val="16"/>
                <w:szCs w:val="16"/>
              </w:rPr>
              <w:t>20MHz</w:t>
            </w:r>
          </w:p>
        </w:tc>
      </w:tr>
      <w:tr w:rsidR="00AD6837" w:rsidRPr="00B0021C" w14:paraId="2B81DA73" w14:textId="77777777" w:rsidTr="00AD6837">
        <w:trPr>
          <w:trHeight w:val="237"/>
        </w:trPr>
        <w:tc>
          <w:tcPr>
            <w:tcW w:w="2952" w:type="dxa"/>
            <w:tcBorders>
              <w:top w:val="single" w:sz="8" w:space="0" w:color="FFFFFF"/>
              <w:left w:val="single" w:sz="8" w:space="0" w:color="FFFFFF"/>
              <w:bottom w:val="single" w:sz="8" w:space="0" w:color="FFFFFF"/>
              <w:right w:val="single" w:sz="8" w:space="0" w:color="FFFFFF"/>
            </w:tcBorders>
            <w:shd w:val="clear" w:color="auto" w:fill="4472C4"/>
            <w:tcMar>
              <w:top w:w="15" w:type="dxa"/>
              <w:left w:w="93" w:type="dxa"/>
              <w:bottom w:w="0" w:type="dxa"/>
              <w:right w:w="93" w:type="dxa"/>
            </w:tcMar>
            <w:vAlign w:val="center"/>
            <w:hideMark/>
          </w:tcPr>
          <w:p w14:paraId="341C23C1" w14:textId="77777777" w:rsidR="00AD6837" w:rsidRPr="00D129D5" w:rsidRDefault="00AD6837" w:rsidP="00AD6837">
            <w:pPr>
              <w:rPr>
                <w:color w:val="FFFFFF" w:themeColor="background1"/>
                <w:sz w:val="16"/>
                <w:szCs w:val="16"/>
              </w:rPr>
            </w:pPr>
            <w:r w:rsidRPr="00D129D5">
              <w:rPr>
                <w:b/>
                <w:color w:val="FFFFFF" w:themeColor="background1"/>
                <w:sz w:val="16"/>
                <w:szCs w:val="16"/>
              </w:rPr>
              <w:t>Number of users per operator</w:t>
            </w:r>
          </w:p>
        </w:tc>
        <w:tc>
          <w:tcPr>
            <w:tcW w:w="3411" w:type="dxa"/>
            <w:tcBorders>
              <w:top w:val="single" w:sz="8" w:space="0" w:color="FFFFFF"/>
              <w:left w:val="single" w:sz="8" w:space="0" w:color="FFFFFF"/>
              <w:bottom w:val="single" w:sz="8" w:space="0" w:color="FFFFFF"/>
              <w:right w:val="single" w:sz="8" w:space="0" w:color="FFFFFF"/>
            </w:tcBorders>
            <w:shd w:val="clear" w:color="auto" w:fill="CFD5EA"/>
            <w:tcMar>
              <w:top w:w="15" w:type="dxa"/>
              <w:left w:w="93" w:type="dxa"/>
              <w:bottom w:w="0" w:type="dxa"/>
              <w:right w:w="93" w:type="dxa"/>
            </w:tcMar>
            <w:vAlign w:val="center"/>
            <w:hideMark/>
          </w:tcPr>
          <w:p w14:paraId="4C0A6487" w14:textId="77777777" w:rsidR="00AD6837" w:rsidRPr="00D129D5" w:rsidRDefault="00171DCD" w:rsidP="00171DCD">
            <w:pPr>
              <w:jc w:val="center"/>
              <w:rPr>
                <w:sz w:val="16"/>
                <w:szCs w:val="16"/>
                <w:lang w:val="en-GB"/>
              </w:rPr>
            </w:pPr>
            <w:r w:rsidRPr="00D129D5">
              <w:rPr>
                <w:sz w:val="16"/>
                <w:szCs w:val="16"/>
                <w:lang w:val="en-GB"/>
              </w:rPr>
              <w:t xml:space="preserve">Low Density: </w:t>
            </w:r>
            <w:r w:rsidR="00AD6837" w:rsidRPr="00D129D5">
              <w:rPr>
                <w:sz w:val="16"/>
                <w:szCs w:val="16"/>
                <w:lang w:val="en-GB"/>
              </w:rPr>
              <w:t>3</w:t>
            </w:r>
            <w:r w:rsidR="003D37A5" w:rsidRPr="00D129D5">
              <w:rPr>
                <w:sz w:val="16"/>
                <w:szCs w:val="16"/>
                <w:lang w:val="en-GB"/>
              </w:rPr>
              <w:t xml:space="preserve"> </w:t>
            </w:r>
            <w:r w:rsidR="00AD6837" w:rsidRPr="00D129D5">
              <w:rPr>
                <w:sz w:val="16"/>
                <w:szCs w:val="16"/>
                <w:lang w:val="en-GB"/>
              </w:rPr>
              <w:t>STAs per AP</w:t>
            </w:r>
          </w:p>
          <w:p w14:paraId="3694735D" w14:textId="40D489DE" w:rsidR="003D37A5" w:rsidRPr="00D129D5" w:rsidRDefault="003D37A5" w:rsidP="00171DCD">
            <w:pPr>
              <w:jc w:val="center"/>
              <w:rPr>
                <w:sz w:val="16"/>
                <w:szCs w:val="16"/>
              </w:rPr>
            </w:pPr>
            <w:r w:rsidRPr="00D129D5">
              <w:rPr>
                <w:sz w:val="16"/>
                <w:szCs w:val="16"/>
              </w:rPr>
              <w:t xml:space="preserve">High Density: </w:t>
            </w:r>
            <w:r w:rsidR="00801C69" w:rsidRPr="00D129D5">
              <w:rPr>
                <w:sz w:val="16"/>
                <w:szCs w:val="16"/>
              </w:rPr>
              <w:t>6 STAs per AP</w:t>
            </w:r>
          </w:p>
        </w:tc>
        <w:tc>
          <w:tcPr>
            <w:tcW w:w="3592" w:type="dxa"/>
            <w:tcBorders>
              <w:top w:val="single" w:sz="8" w:space="0" w:color="FFFFFF"/>
              <w:left w:val="single" w:sz="8" w:space="0" w:color="FFFFFF"/>
              <w:bottom w:val="single" w:sz="8" w:space="0" w:color="FFFFFF"/>
              <w:right w:val="single" w:sz="8" w:space="0" w:color="FFFFFF"/>
            </w:tcBorders>
            <w:shd w:val="clear" w:color="auto" w:fill="CFD5EA"/>
            <w:tcMar>
              <w:top w:w="15" w:type="dxa"/>
              <w:left w:w="93" w:type="dxa"/>
              <w:bottom w:w="0" w:type="dxa"/>
              <w:right w:w="93" w:type="dxa"/>
            </w:tcMar>
            <w:vAlign w:val="center"/>
            <w:hideMark/>
          </w:tcPr>
          <w:p w14:paraId="4562F234" w14:textId="678B9D86" w:rsidR="00801C69" w:rsidRPr="00D129D5" w:rsidRDefault="00801C69" w:rsidP="00801C69">
            <w:pPr>
              <w:jc w:val="center"/>
              <w:rPr>
                <w:sz w:val="16"/>
                <w:szCs w:val="16"/>
                <w:lang w:val="en-GB"/>
              </w:rPr>
            </w:pPr>
            <w:r w:rsidRPr="00D129D5">
              <w:rPr>
                <w:sz w:val="16"/>
                <w:szCs w:val="16"/>
                <w:lang w:val="en-GB"/>
              </w:rPr>
              <w:t xml:space="preserve">Low Density: </w:t>
            </w:r>
            <w:r w:rsidR="000A173E" w:rsidRPr="00D129D5">
              <w:rPr>
                <w:sz w:val="16"/>
                <w:szCs w:val="16"/>
                <w:lang w:val="en-GB"/>
              </w:rPr>
              <w:t>5 UE pairs</w:t>
            </w:r>
          </w:p>
          <w:p w14:paraId="781A7EDD" w14:textId="7D9759F0" w:rsidR="00AD6837" w:rsidRPr="00D129D5" w:rsidRDefault="00801C69" w:rsidP="00801C69">
            <w:pPr>
              <w:jc w:val="center"/>
              <w:rPr>
                <w:sz w:val="16"/>
                <w:szCs w:val="16"/>
              </w:rPr>
            </w:pPr>
            <w:r w:rsidRPr="00D129D5">
              <w:rPr>
                <w:sz w:val="16"/>
                <w:szCs w:val="16"/>
              </w:rPr>
              <w:t xml:space="preserve">High Density: </w:t>
            </w:r>
            <w:r w:rsidR="000A173E" w:rsidRPr="00D129D5">
              <w:rPr>
                <w:sz w:val="16"/>
                <w:szCs w:val="16"/>
              </w:rPr>
              <w:t>9 UE pairs</w:t>
            </w:r>
          </w:p>
        </w:tc>
      </w:tr>
      <w:tr w:rsidR="00AD6837" w:rsidRPr="00B0021C" w14:paraId="0D93C8C4" w14:textId="77777777" w:rsidTr="00AD6837">
        <w:trPr>
          <w:trHeight w:val="237"/>
        </w:trPr>
        <w:tc>
          <w:tcPr>
            <w:tcW w:w="2952" w:type="dxa"/>
            <w:tcBorders>
              <w:top w:val="single" w:sz="8" w:space="0" w:color="FFFFFF"/>
              <w:left w:val="single" w:sz="8" w:space="0" w:color="FFFFFF"/>
              <w:bottom w:val="single" w:sz="8" w:space="0" w:color="FFFFFF"/>
              <w:right w:val="single" w:sz="8" w:space="0" w:color="FFFFFF"/>
            </w:tcBorders>
            <w:shd w:val="clear" w:color="auto" w:fill="4472C4"/>
            <w:tcMar>
              <w:top w:w="15" w:type="dxa"/>
              <w:left w:w="93" w:type="dxa"/>
              <w:bottom w:w="0" w:type="dxa"/>
              <w:right w:w="93" w:type="dxa"/>
            </w:tcMar>
            <w:vAlign w:val="center"/>
            <w:hideMark/>
          </w:tcPr>
          <w:p w14:paraId="2FA6327D" w14:textId="77777777" w:rsidR="00AD6837" w:rsidRPr="00D129D5" w:rsidRDefault="00AD6837" w:rsidP="00AD6837">
            <w:pPr>
              <w:rPr>
                <w:color w:val="FFFFFF" w:themeColor="background1"/>
                <w:sz w:val="16"/>
                <w:szCs w:val="16"/>
              </w:rPr>
            </w:pPr>
            <w:r w:rsidRPr="00D129D5">
              <w:rPr>
                <w:b/>
                <w:color w:val="FFFFFF" w:themeColor="background1"/>
                <w:sz w:val="16"/>
                <w:szCs w:val="16"/>
              </w:rPr>
              <w:t>SCS</w:t>
            </w:r>
          </w:p>
        </w:tc>
        <w:tc>
          <w:tcPr>
            <w:tcW w:w="7003" w:type="dxa"/>
            <w:gridSpan w:val="2"/>
            <w:tcBorders>
              <w:top w:val="single" w:sz="8" w:space="0" w:color="FFFFFF"/>
              <w:left w:val="single" w:sz="8" w:space="0" w:color="FFFFFF"/>
              <w:bottom w:val="single" w:sz="8" w:space="0" w:color="FFFFFF"/>
              <w:right w:val="single" w:sz="8" w:space="0" w:color="FFFFFF"/>
            </w:tcBorders>
            <w:shd w:val="clear" w:color="auto" w:fill="E9EBF5"/>
            <w:tcMar>
              <w:top w:w="15" w:type="dxa"/>
              <w:left w:w="93" w:type="dxa"/>
              <w:bottom w:w="0" w:type="dxa"/>
              <w:right w:w="93" w:type="dxa"/>
            </w:tcMar>
            <w:vAlign w:val="center"/>
            <w:hideMark/>
          </w:tcPr>
          <w:p w14:paraId="15EBAE8B" w14:textId="77777777" w:rsidR="00AD6837" w:rsidRPr="00D129D5" w:rsidRDefault="00AD6837" w:rsidP="00171DCD">
            <w:pPr>
              <w:jc w:val="center"/>
              <w:rPr>
                <w:sz w:val="16"/>
                <w:szCs w:val="16"/>
              </w:rPr>
            </w:pPr>
            <w:r w:rsidRPr="00D129D5">
              <w:rPr>
                <w:sz w:val="16"/>
                <w:szCs w:val="16"/>
              </w:rPr>
              <w:t xml:space="preserve">30 </w:t>
            </w:r>
            <w:proofErr w:type="spellStart"/>
            <w:r w:rsidRPr="00D129D5">
              <w:rPr>
                <w:sz w:val="16"/>
                <w:szCs w:val="16"/>
              </w:rPr>
              <w:t>KHz</w:t>
            </w:r>
            <w:proofErr w:type="spellEnd"/>
          </w:p>
        </w:tc>
      </w:tr>
      <w:tr w:rsidR="00AD6837" w:rsidRPr="00B0021C" w14:paraId="21A296BD" w14:textId="77777777" w:rsidTr="00AD6837">
        <w:trPr>
          <w:trHeight w:val="237"/>
        </w:trPr>
        <w:tc>
          <w:tcPr>
            <w:tcW w:w="2952" w:type="dxa"/>
            <w:tcBorders>
              <w:top w:val="single" w:sz="8" w:space="0" w:color="FFFFFF"/>
              <w:left w:val="single" w:sz="8" w:space="0" w:color="FFFFFF"/>
              <w:bottom w:val="single" w:sz="8" w:space="0" w:color="FFFFFF"/>
              <w:right w:val="single" w:sz="8" w:space="0" w:color="FFFFFF"/>
            </w:tcBorders>
            <w:shd w:val="clear" w:color="auto" w:fill="4472C4"/>
            <w:tcMar>
              <w:top w:w="15" w:type="dxa"/>
              <w:left w:w="93" w:type="dxa"/>
              <w:bottom w:w="0" w:type="dxa"/>
              <w:right w:w="93" w:type="dxa"/>
            </w:tcMar>
            <w:vAlign w:val="center"/>
            <w:hideMark/>
          </w:tcPr>
          <w:p w14:paraId="7989B881" w14:textId="77777777" w:rsidR="00AD6837" w:rsidRPr="00D129D5" w:rsidRDefault="00AD6837" w:rsidP="00AD6837">
            <w:pPr>
              <w:rPr>
                <w:color w:val="FFFFFF" w:themeColor="background1"/>
                <w:sz w:val="16"/>
                <w:szCs w:val="16"/>
              </w:rPr>
            </w:pPr>
            <w:r w:rsidRPr="00D129D5">
              <w:rPr>
                <w:b/>
                <w:color w:val="FFFFFF" w:themeColor="background1"/>
                <w:sz w:val="16"/>
                <w:szCs w:val="16"/>
              </w:rPr>
              <w:t>Channel Model</w:t>
            </w:r>
          </w:p>
        </w:tc>
        <w:tc>
          <w:tcPr>
            <w:tcW w:w="7003" w:type="dxa"/>
            <w:gridSpan w:val="2"/>
            <w:tcBorders>
              <w:top w:val="single" w:sz="8" w:space="0" w:color="FFFFFF"/>
              <w:left w:val="single" w:sz="8" w:space="0" w:color="FFFFFF"/>
              <w:bottom w:val="single" w:sz="8" w:space="0" w:color="FFFFFF"/>
              <w:right w:val="single" w:sz="8" w:space="0" w:color="FFFFFF"/>
            </w:tcBorders>
            <w:shd w:val="clear" w:color="auto" w:fill="CFD5EA"/>
            <w:tcMar>
              <w:top w:w="15" w:type="dxa"/>
              <w:left w:w="93" w:type="dxa"/>
              <w:bottom w:w="0" w:type="dxa"/>
              <w:right w:w="93" w:type="dxa"/>
            </w:tcMar>
            <w:vAlign w:val="center"/>
            <w:hideMark/>
          </w:tcPr>
          <w:p w14:paraId="33781AA2" w14:textId="77777777" w:rsidR="00AD6837" w:rsidRPr="00D129D5" w:rsidRDefault="00AD6837" w:rsidP="00171DCD">
            <w:pPr>
              <w:jc w:val="center"/>
              <w:rPr>
                <w:sz w:val="16"/>
                <w:szCs w:val="16"/>
              </w:rPr>
            </w:pPr>
            <w:r w:rsidRPr="00D129D5">
              <w:rPr>
                <w:sz w:val="16"/>
                <w:szCs w:val="16"/>
              </w:rPr>
              <w:t xml:space="preserve">NR </w:t>
            </w:r>
            <w:proofErr w:type="spellStart"/>
            <w:r w:rsidRPr="00D129D5">
              <w:rPr>
                <w:sz w:val="16"/>
                <w:szCs w:val="16"/>
              </w:rPr>
              <w:t>InH</w:t>
            </w:r>
            <w:proofErr w:type="spellEnd"/>
            <w:r w:rsidRPr="00D129D5">
              <w:rPr>
                <w:sz w:val="16"/>
                <w:szCs w:val="16"/>
              </w:rPr>
              <w:t xml:space="preserve"> Mixed Office</w:t>
            </w:r>
          </w:p>
        </w:tc>
      </w:tr>
      <w:tr w:rsidR="00AD6837" w:rsidRPr="00B0021C" w14:paraId="2BA39613" w14:textId="77777777" w:rsidTr="00AD6837">
        <w:trPr>
          <w:trHeight w:val="237"/>
        </w:trPr>
        <w:tc>
          <w:tcPr>
            <w:tcW w:w="2952" w:type="dxa"/>
            <w:tcBorders>
              <w:top w:val="single" w:sz="8" w:space="0" w:color="FFFFFF"/>
              <w:left w:val="single" w:sz="8" w:space="0" w:color="FFFFFF"/>
              <w:bottom w:val="single" w:sz="8" w:space="0" w:color="FFFFFF"/>
              <w:right w:val="single" w:sz="8" w:space="0" w:color="FFFFFF"/>
            </w:tcBorders>
            <w:shd w:val="clear" w:color="auto" w:fill="4472C4"/>
            <w:tcMar>
              <w:top w:w="15" w:type="dxa"/>
              <w:left w:w="93" w:type="dxa"/>
              <w:bottom w:w="0" w:type="dxa"/>
              <w:right w:w="93" w:type="dxa"/>
            </w:tcMar>
            <w:vAlign w:val="center"/>
            <w:hideMark/>
          </w:tcPr>
          <w:p w14:paraId="757D9AFC" w14:textId="77777777" w:rsidR="00AD6837" w:rsidRPr="00D129D5" w:rsidRDefault="00AD6837" w:rsidP="00AD6837">
            <w:pPr>
              <w:rPr>
                <w:color w:val="FFFFFF" w:themeColor="background1"/>
                <w:sz w:val="16"/>
                <w:szCs w:val="16"/>
              </w:rPr>
            </w:pPr>
            <w:proofErr w:type="spellStart"/>
            <w:r w:rsidRPr="00D129D5">
              <w:rPr>
                <w:b/>
                <w:color w:val="FFFFFF" w:themeColor="background1"/>
                <w:sz w:val="16"/>
                <w:szCs w:val="16"/>
              </w:rPr>
              <w:t>gNB</w:t>
            </w:r>
            <w:proofErr w:type="spellEnd"/>
            <w:r w:rsidRPr="00D129D5">
              <w:rPr>
                <w:b/>
                <w:color w:val="FFFFFF" w:themeColor="background1"/>
                <w:sz w:val="16"/>
                <w:szCs w:val="16"/>
              </w:rPr>
              <w:t>/AP Tx Power</w:t>
            </w:r>
          </w:p>
        </w:tc>
        <w:tc>
          <w:tcPr>
            <w:tcW w:w="3411" w:type="dxa"/>
            <w:tcBorders>
              <w:top w:val="single" w:sz="8" w:space="0" w:color="FFFFFF"/>
              <w:left w:val="single" w:sz="8" w:space="0" w:color="FFFFFF"/>
              <w:bottom w:val="single" w:sz="8" w:space="0" w:color="FFFFFF"/>
              <w:right w:val="single" w:sz="8" w:space="0" w:color="FFFFFF"/>
            </w:tcBorders>
            <w:shd w:val="clear" w:color="auto" w:fill="E9EBF5"/>
            <w:tcMar>
              <w:top w:w="15" w:type="dxa"/>
              <w:left w:w="93" w:type="dxa"/>
              <w:bottom w:w="0" w:type="dxa"/>
              <w:right w:w="93" w:type="dxa"/>
            </w:tcMar>
            <w:vAlign w:val="center"/>
            <w:hideMark/>
          </w:tcPr>
          <w:p w14:paraId="6EAFBCF1" w14:textId="77777777" w:rsidR="00AD6837" w:rsidRPr="00D129D5" w:rsidRDefault="00AD6837" w:rsidP="00171DCD">
            <w:pPr>
              <w:jc w:val="center"/>
              <w:rPr>
                <w:sz w:val="16"/>
                <w:szCs w:val="16"/>
              </w:rPr>
            </w:pPr>
            <w:r w:rsidRPr="00D129D5">
              <w:rPr>
                <w:sz w:val="16"/>
                <w:szCs w:val="16"/>
              </w:rPr>
              <w:t>23 dBm</w:t>
            </w:r>
          </w:p>
        </w:tc>
        <w:tc>
          <w:tcPr>
            <w:tcW w:w="3592" w:type="dxa"/>
            <w:tcBorders>
              <w:top w:val="single" w:sz="8" w:space="0" w:color="FFFFFF"/>
              <w:left w:val="single" w:sz="8" w:space="0" w:color="FFFFFF"/>
              <w:bottom w:val="single" w:sz="8" w:space="0" w:color="FFFFFF"/>
              <w:right w:val="single" w:sz="8" w:space="0" w:color="FFFFFF"/>
            </w:tcBorders>
            <w:shd w:val="clear" w:color="auto" w:fill="E9EBF5"/>
            <w:tcMar>
              <w:top w:w="15" w:type="dxa"/>
              <w:left w:w="93" w:type="dxa"/>
              <w:bottom w:w="0" w:type="dxa"/>
              <w:right w:w="93" w:type="dxa"/>
            </w:tcMar>
            <w:vAlign w:val="center"/>
            <w:hideMark/>
          </w:tcPr>
          <w:p w14:paraId="66F04C14" w14:textId="4F419123" w:rsidR="00AD6837" w:rsidRPr="00D129D5" w:rsidRDefault="00D129D5" w:rsidP="00171DCD">
            <w:pPr>
              <w:jc w:val="center"/>
              <w:rPr>
                <w:sz w:val="16"/>
                <w:szCs w:val="16"/>
              </w:rPr>
            </w:pPr>
            <w:r w:rsidRPr="00D129D5">
              <w:rPr>
                <w:sz w:val="16"/>
                <w:szCs w:val="16"/>
              </w:rPr>
              <w:t>NA</w:t>
            </w:r>
          </w:p>
        </w:tc>
      </w:tr>
      <w:tr w:rsidR="00AD6837" w:rsidRPr="00B0021C" w14:paraId="2236F11A" w14:textId="77777777" w:rsidTr="00AD6837">
        <w:trPr>
          <w:trHeight w:val="237"/>
        </w:trPr>
        <w:tc>
          <w:tcPr>
            <w:tcW w:w="2952" w:type="dxa"/>
            <w:tcBorders>
              <w:top w:val="single" w:sz="8" w:space="0" w:color="FFFFFF"/>
              <w:left w:val="single" w:sz="8" w:space="0" w:color="FFFFFF"/>
              <w:bottom w:val="single" w:sz="8" w:space="0" w:color="FFFFFF"/>
              <w:right w:val="single" w:sz="8" w:space="0" w:color="FFFFFF"/>
            </w:tcBorders>
            <w:shd w:val="clear" w:color="auto" w:fill="4472C4"/>
            <w:tcMar>
              <w:top w:w="15" w:type="dxa"/>
              <w:left w:w="93" w:type="dxa"/>
              <w:bottom w:w="0" w:type="dxa"/>
              <w:right w:w="93" w:type="dxa"/>
            </w:tcMar>
            <w:vAlign w:val="center"/>
            <w:hideMark/>
          </w:tcPr>
          <w:p w14:paraId="3DC12594" w14:textId="77777777" w:rsidR="00AD6837" w:rsidRPr="00D129D5" w:rsidRDefault="00AD6837" w:rsidP="00AD6837">
            <w:pPr>
              <w:rPr>
                <w:color w:val="FFFFFF" w:themeColor="background1"/>
                <w:sz w:val="16"/>
                <w:szCs w:val="16"/>
              </w:rPr>
            </w:pPr>
            <w:r w:rsidRPr="00D129D5">
              <w:rPr>
                <w:b/>
                <w:color w:val="FFFFFF" w:themeColor="background1"/>
                <w:sz w:val="16"/>
                <w:szCs w:val="16"/>
              </w:rPr>
              <w:t>NR-U UE/STA</w:t>
            </w:r>
          </w:p>
        </w:tc>
        <w:tc>
          <w:tcPr>
            <w:tcW w:w="3411" w:type="dxa"/>
            <w:tcBorders>
              <w:top w:val="single" w:sz="8" w:space="0" w:color="FFFFFF"/>
              <w:left w:val="single" w:sz="8" w:space="0" w:color="FFFFFF"/>
              <w:bottom w:val="single" w:sz="8" w:space="0" w:color="FFFFFF"/>
              <w:right w:val="single" w:sz="8" w:space="0" w:color="FFFFFF"/>
            </w:tcBorders>
            <w:shd w:val="clear" w:color="auto" w:fill="CFD5EA"/>
            <w:tcMar>
              <w:top w:w="15" w:type="dxa"/>
              <w:left w:w="93" w:type="dxa"/>
              <w:bottom w:w="0" w:type="dxa"/>
              <w:right w:w="93" w:type="dxa"/>
            </w:tcMar>
            <w:vAlign w:val="center"/>
            <w:hideMark/>
          </w:tcPr>
          <w:p w14:paraId="35CB6DF7" w14:textId="77777777" w:rsidR="00AD6837" w:rsidRPr="00D129D5" w:rsidRDefault="00AD6837" w:rsidP="00171DCD">
            <w:pPr>
              <w:jc w:val="center"/>
              <w:rPr>
                <w:sz w:val="16"/>
                <w:szCs w:val="16"/>
              </w:rPr>
            </w:pPr>
            <w:r w:rsidRPr="00D129D5">
              <w:rPr>
                <w:sz w:val="16"/>
                <w:szCs w:val="16"/>
              </w:rPr>
              <w:t>18 dBm</w:t>
            </w:r>
          </w:p>
        </w:tc>
        <w:tc>
          <w:tcPr>
            <w:tcW w:w="3592" w:type="dxa"/>
            <w:tcBorders>
              <w:top w:val="single" w:sz="8" w:space="0" w:color="FFFFFF"/>
              <w:left w:val="single" w:sz="8" w:space="0" w:color="FFFFFF"/>
              <w:bottom w:val="single" w:sz="8" w:space="0" w:color="FFFFFF"/>
              <w:right w:val="single" w:sz="8" w:space="0" w:color="FFFFFF"/>
            </w:tcBorders>
            <w:shd w:val="clear" w:color="auto" w:fill="CFD5EA"/>
            <w:tcMar>
              <w:top w:w="15" w:type="dxa"/>
              <w:left w:w="93" w:type="dxa"/>
              <w:bottom w:w="0" w:type="dxa"/>
              <w:right w:w="93" w:type="dxa"/>
            </w:tcMar>
            <w:vAlign w:val="center"/>
            <w:hideMark/>
          </w:tcPr>
          <w:p w14:paraId="58467658" w14:textId="77777777" w:rsidR="00AD6837" w:rsidRPr="00D129D5" w:rsidRDefault="00AD6837" w:rsidP="00171DCD">
            <w:pPr>
              <w:jc w:val="center"/>
              <w:rPr>
                <w:sz w:val="16"/>
                <w:szCs w:val="16"/>
              </w:rPr>
            </w:pPr>
            <w:r w:rsidRPr="00D129D5">
              <w:rPr>
                <w:sz w:val="16"/>
                <w:szCs w:val="16"/>
              </w:rPr>
              <w:t>18 dBm</w:t>
            </w:r>
          </w:p>
        </w:tc>
      </w:tr>
      <w:tr w:rsidR="00AD6837" w:rsidRPr="00B0021C" w14:paraId="42ED53C9" w14:textId="77777777" w:rsidTr="00AD6837">
        <w:trPr>
          <w:trHeight w:val="237"/>
        </w:trPr>
        <w:tc>
          <w:tcPr>
            <w:tcW w:w="2952" w:type="dxa"/>
            <w:tcBorders>
              <w:top w:val="single" w:sz="8" w:space="0" w:color="FFFFFF"/>
              <w:left w:val="single" w:sz="8" w:space="0" w:color="FFFFFF"/>
              <w:bottom w:val="single" w:sz="8" w:space="0" w:color="FFFFFF"/>
              <w:right w:val="single" w:sz="8" w:space="0" w:color="FFFFFF"/>
            </w:tcBorders>
            <w:shd w:val="clear" w:color="auto" w:fill="4472C4"/>
            <w:tcMar>
              <w:top w:w="15" w:type="dxa"/>
              <w:left w:w="93" w:type="dxa"/>
              <w:bottom w:w="0" w:type="dxa"/>
              <w:right w:w="93" w:type="dxa"/>
            </w:tcMar>
            <w:vAlign w:val="center"/>
            <w:hideMark/>
          </w:tcPr>
          <w:p w14:paraId="30CC31D6" w14:textId="77777777" w:rsidR="00AD6837" w:rsidRPr="00D129D5" w:rsidRDefault="00AD6837" w:rsidP="00AD6837">
            <w:pPr>
              <w:rPr>
                <w:color w:val="FFFFFF" w:themeColor="background1"/>
                <w:sz w:val="16"/>
                <w:szCs w:val="16"/>
              </w:rPr>
            </w:pPr>
            <w:proofErr w:type="spellStart"/>
            <w:r w:rsidRPr="00D129D5">
              <w:rPr>
                <w:b/>
                <w:color w:val="FFFFFF" w:themeColor="background1"/>
                <w:sz w:val="16"/>
                <w:szCs w:val="16"/>
              </w:rPr>
              <w:t>gNB</w:t>
            </w:r>
            <w:proofErr w:type="spellEnd"/>
            <w:r w:rsidRPr="00D129D5">
              <w:rPr>
                <w:b/>
                <w:color w:val="FFFFFF" w:themeColor="background1"/>
                <w:sz w:val="16"/>
                <w:szCs w:val="16"/>
              </w:rPr>
              <w:t>/AP Antenna gain</w:t>
            </w:r>
          </w:p>
        </w:tc>
        <w:tc>
          <w:tcPr>
            <w:tcW w:w="7003" w:type="dxa"/>
            <w:gridSpan w:val="2"/>
            <w:tcBorders>
              <w:top w:val="single" w:sz="8" w:space="0" w:color="FFFFFF"/>
              <w:left w:val="single" w:sz="8" w:space="0" w:color="FFFFFF"/>
              <w:bottom w:val="single" w:sz="8" w:space="0" w:color="FFFFFF"/>
              <w:right w:val="single" w:sz="8" w:space="0" w:color="FFFFFF"/>
            </w:tcBorders>
            <w:shd w:val="clear" w:color="auto" w:fill="E9EBF5"/>
            <w:tcMar>
              <w:top w:w="15" w:type="dxa"/>
              <w:left w:w="93" w:type="dxa"/>
              <w:bottom w:w="0" w:type="dxa"/>
              <w:right w:w="93" w:type="dxa"/>
            </w:tcMar>
            <w:vAlign w:val="center"/>
            <w:hideMark/>
          </w:tcPr>
          <w:p w14:paraId="24A0ABD8" w14:textId="77777777" w:rsidR="00AD6837" w:rsidRPr="00D129D5" w:rsidRDefault="00AD6837" w:rsidP="00171DCD">
            <w:pPr>
              <w:jc w:val="center"/>
              <w:rPr>
                <w:sz w:val="16"/>
                <w:szCs w:val="16"/>
              </w:rPr>
            </w:pPr>
            <w:r w:rsidRPr="00D129D5">
              <w:rPr>
                <w:sz w:val="16"/>
                <w:szCs w:val="16"/>
                <w:lang w:val="en-GB"/>
              </w:rPr>
              <w:t xml:space="preserve">0 </w:t>
            </w:r>
            <w:proofErr w:type="spellStart"/>
            <w:r w:rsidRPr="00D129D5">
              <w:rPr>
                <w:sz w:val="16"/>
                <w:szCs w:val="16"/>
                <w:lang w:val="en-GB"/>
              </w:rPr>
              <w:t>dBi</w:t>
            </w:r>
            <w:proofErr w:type="spellEnd"/>
          </w:p>
        </w:tc>
      </w:tr>
      <w:tr w:rsidR="00AD6837" w:rsidRPr="00B0021C" w14:paraId="201FEE9E" w14:textId="77777777" w:rsidTr="00AD6837">
        <w:trPr>
          <w:trHeight w:val="237"/>
        </w:trPr>
        <w:tc>
          <w:tcPr>
            <w:tcW w:w="2952" w:type="dxa"/>
            <w:tcBorders>
              <w:top w:val="single" w:sz="8" w:space="0" w:color="FFFFFF"/>
              <w:left w:val="single" w:sz="8" w:space="0" w:color="FFFFFF"/>
              <w:bottom w:val="single" w:sz="8" w:space="0" w:color="FFFFFF"/>
              <w:right w:val="single" w:sz="8" w:space="0" w:color="FFFFFF"/>
            </w:tcBorders>
            <w:shd w:val="clear" w:color="auto" w:fill="4472C4"/>
            <w:tcMar>
              <w:top w:w="15" w:type="dxa"/>
              <w:left w:w="93" w:type="dxa"/>
              <w:bottom w:w="0" w:type="dxa"/>
              <w:right w:w="93" w:type="dxa"/>
            </w:tcMar>
            <w:vAlign w:val="center"/>
            <w:hideMark/>
          </w:tcPr>
          <w:p w14:paraId="25B42974" w14:textId="77777777" w:rsidR="00AD6837" w:rsidRPr="00D129D5" w:rsidRDefault="00AD6837" w:rsidP="00AD6837">
            <w:pPr>
              <w:rPr>
                <w:color w:val="FFFFFF" w:themeColor="background1"/>
                <w:sz w:val="16"/>
                <w:szCs w:val="16"/>
              </w:rPr>
            </w:pPr>
            <w:r w:rsidRPr="00D129D5">
              <w:rPr>
                <w:b/>
                <w:color w:val="FFFFFF" w:themeColor="background1"/>
                <w:sz w:val="16"/>
                <w:szCs w:val="16"/>
              </w:rPr>
              <w:t>UE/STA Antenna gain</w:t>
            </w:r>
          </w:p>
        </w:tc>
        <w:tc>
          <w:tcPr>
            <w:tcW w:w="7003" w:type="dxa"/>
            <w:gridSpan w:val="2"/>
            <w:tcBorders>
              <w:top w:val="single" w:sz="8" w:space="0" w:color="FFFFFF"/>
              <w:left w:val="single" w:sz="8" w:space="0" w:color="FFFFFF"/>
              <w:bottom w:val="single" w:sz="8" w:space="0" w:color="FFFFFF"/>
              <w:right w:val="single" w:sz="8" w:space="0" w:color="FFFFFF"/>
            </w:tcBorders>
            <w:shd w:val="clear" w:color="auto" w:fill="CFD5EA"/>
            <w:tcMar>
              <w:top w:w="15" w:type="dxa"/>
              <w:left w:w="93" w:type="dxa"/>
              <w:bottom w:w="0" w:type="dxa"/>
              <w:right w:w="93" w:type="dxa"/>
            </w:tcMar>
            <w:vAlign w:val="center"/>
            <w:hideMark/>
          </w:tcPr>
          <w:p w14:paraId="0BA6FC0B" w14:textId="77777777" w:rsidR="00AD6837" w:rsidRPr="00D129D5" w:rsidRDefault="00AD6837" w:rsidP="00171DCD">
            <w:pPr>
              <w:jc w:val="center"/>
              <w:rPr>
                <w:sz w:val="16"/>
                <w:szCs w:val="16"/>
              </w:rPr>
            </w:pPr>
            <w:r w:rsidRPr="00D129D5">
              <w:rPr>
                <w:sz w:val="16"/>
                <w:szCs w:val="16"/>
                <w:lang w:val="en-GB"/>
              </w:rPr>
              <w:t xml:space="preserve">0 </w:t>
            </w:r>
            <w:proofErr w:type="spellStart"/>
            <w:r w:rsidRPr="00D129D5">
              <w:rPr>
                <w:sz w:val="16"/>
                <w:szCs w:val="16"/>
                <w:lang w:val="en-GB"/>
              </w:rPr>
              <w:t>dBi</w:t>
            </w:r>
            <w:proofErr w:type="spellEnd"/>
          </w:p>
        </w:tc>
      </w:tr>
      <w:tr w:rsidR="00AD6837" w:rsidRPr="00B0021C" w14:paraId="1BF8F881" w14:textId="77777777" w:rsidTr="00AD6837">
        <w:trPr>
          <w:trHeight w:val="237"/>
        </w:trPr>
        <w:tc>
          <w:tcPr>
            <w:tcW w:w="2952" w:type="dxa"/>
            <w:tcBorders>
              <w:top w:val="single" w:sz="8" w:space="0" w:color="FFFFFF"/>
              <w:left w:val="single" w:sz="8" w:space="0" w:color="FFFFFF"/>
              <w:bottom w:val="single" w:sz="8" w:space="0" w:color="FFFFFF"/>
              <w:right w:val="single" w:sz="8" w:space="0" w:color="FFFFFF"/>
            </w:tcBorders>
            <w:shd w:val="clear" w:color="auto" w:fill="4472C4"/>
            <w:tcMar>
              <w:top w:w="15" w:type="dxa"/>
              <w:left w:w="93" w:type="dxa"/>
              <w:bottom w:w="0" w:type="dxa"/>
              <w:right w:w="93" w:type="dxa"/>
            </w:tcMar>
            <w:vAlign w:val="center"/>
            <w:hideMark/>
          </w:tcPr>
          <w:p w14:paraId="0411D4DB" w14:textId="77777777" w:rsidR="00AD6837" w:rsidRPr="00D129D5" w:rsidRDefault="00AD6837" w:rsidP="00AD6837">
            <w:pPr>
              <w:rPr>
                <w:color w:val="FFFFFF" w:themeColor="background1"/>
                <w:sz w:val="16"/>
                <w:szCs w:val="16"/>
              </w:rPr>
            </w:pPr>
            <w:proofErr w:type="spellStart"/>
            <w:r w:rsidRPr="00D129D5">
              <w:rPr>
                <w:b/>
                <w:color w:val="FFFFFF" w:themeColor="background1"/>
                <w:sz w:val="16"/>
                <w:szCs w:val="16"/>
              </w:rPr>
              <w:t>gNB</w:t>
            </w:r>
            <w:proofErr w:type="spellEnd"/>
            <w:r w:rsidRPr="00D129D5">
              <w:rPr>
                <w:b/>
                <w:color w:val="FFFFFF" w:themeColor="background1"/>
                <w:sz w:val="16"/>
                <w:szCs w:val="16"/>
              </w:rPr>
              <w:t>/AP Noise Figure</w:t>
            </w:r>
          </w:p>
        </w:tc>
        <w:tc>
          <w:tcPr>
            <w:tcW w:w="3411" w:type="dxa"/>
            <w:tcBorders>
              <w:top w:val="single" w:sz="8" w:space="0" w:color="FFFFFF"/>
              <w:left w:val="single" w:sz="8" w:space="0" w:color="FFFFFF"/>
              <w:bottom w:val="single" w:sz="8" w:space="0" w:color="FFFFFF"/>
              <w:right w:val="single" w:sz="8" w:space="0" w:color="FFFFFF"/>
            </w:tcBorders>
            <w:shd w:val="clear" w:color="auto" w:fill="E9EBF5"/>
            <w:tcMar>
              <w:top w:w="15" w:type="dxa"/>
              <w:left w:w="93" w:type="dxa"/>
              <w:bottom w:w="0" w:type="dxa"/>
              <w:right w:w="93" w:type="dxa"/>
            </w:tcMar>
            <w:vAlign w:val="center"/>
            <w:hideMark/>
          </w:tcPr>
          <w:p w14:paraId="3B1F848A" w14:textId="77777777" w:rsidR="00AD6837" w:rsidRPr="00D129D5" w:rsidRDefault="00AD6837" w:rsidP="00171DCD">
            <w:pPr>
              <w:jc w:val="center"/>
              <w:rPr>
                <w:sz w:val="16"/>
                <w:szCs w:val="16"/>
              </w:rPr>
            </w:pPr>
            <w:r w:rsidRPr="00D129D5">
              <w:rPr>
                <w:sz w:val="16"/>
                <w:szCs w:val="16"/>
                <w:lang w:val="en-GB"/>
              </w:rPr>
              <w:t>5 dB</w:t>
            </w:r>
          </w:p>
        </w:tc>
        <w:tc>
          <w:tcPr>
            <w:tcW w:w="3592" w:type="dxa"/>
            <w:tcBorders>
              <w:top w:val="single" w:sz="8" w:space="0" w:color="FFFFFF"/>
              <w:left w:val="single" w:sz="8" w:space="0" w:color="FFFFFF"/>
              <w:bottom w:val="single" w:sz="8" w:space="0" w:color="FFFFFF"/>
              <w:right w:val="single" w:sz="8" w:space="0" w:color="FFFFFF"/>
            </w:tcBorders>
            <w:shd w:val="clear" w:color="auto" w:fill="E9EBF5"/>
            <w:tcMar>
              <w:top w:w="15" w:type="dxa"/>
              <w:left w:w="93" w:type="dxa"/>
              <w:bottom w:w="0" w:type="dxa"/>
              <w:right w:w="93" w:type="dxa"/>
            </w:tcMar>
            <w:vAlign w:val="center"/>
            <w:hideMark/>
          </w:tcPr>
          <w:p w14:paraId="432C77B3" w14:textId="77777777" w:rsidR="00AD6837" w:rsidRPr="00D129D5" w:rsidRDefault="00AD6837" w:rsidP="00171DCD">
            <w:pPr>
              <w:jc w:val="center"/>
              <w:rPr>
                <w:sz w:val="16"/>
                <w:szCs w:val="16"/>
              </w:rPr>
            </w:pPr>
            <w:r w:rsidRPr="00D129D5">
              <w:rPr>
                <w:sz w:val="16"/>
                <w:szCs w:val="16"/>
                <w:lang w:val="en-GB"/>
              </w:rPr>
              <w:t>9 dB</w:t>
            </w:r>
          </w:p>
        </w:tc>
      </w:tr>
      <w:tr w:rsidR="00AD6837" w:rsidRPr="00B0021C" w14:paraId="160EB0DC" w14:textId="77777777" w:rsidTr="00AD6837">
        <w:trPr>
          <w:trHeight w:val="237"/>
        </w:trPr>
        <w:tc>
          <w:tcPr>
            <w:tcW w:w="2952" w:type="dxa"/>
            <w:tcBorders>
              <w:top w:val="single" w:sz="8" w:space="0" w:color="FFFFFF"/>
              <w:left w:val="single" w:sz="8" w:space="0" w:color="FFFFFF"/>
              <w:bottom w:val="single" w:sz="8" w:space="0" w:color="FFFFFF"/>
              <w:right w:val="single" w:sz="8" w:space="0" w:color="FFFFFF"/>
            </w:tcBorders>
            <w:shd w:val="clear" w:color="auto" w:fill="4472C4"/>
            <w:tcMar>
              <w:top w:w="15" w:type="dxa"/>
              <w:left w:w="93" w:type="dxa"/>
              <w:bottom w:w="0" w:type="dxa"/>
              <w:right w:w="93" w:type="dxa"/>
            </w:tcMar>
            <w:vAlign w:val="center"/>
            <w:hideMark/>
          </w:tcPr>
          <w:p w14:paraId="3962249C" w14:textId="77777777" w:rsidR="00AD6837" w:rsidRPr="00D129D5" w:rsidRDefault="00AD6837" w:rsidP="00AD6837">
            <w:pPr>
              <w:rPr>
                <w:color w:val="FFFFFF" w:themeColor="background1"/>
                <w:sz w:val="16"/>
                <w:szCs w:val="16"/>
              </w:rPr>
            </w:pPr>
            <w:r w:rsidRPr="00D129D5">
              <w:rPr>
                <w:b/>
                <w:color w:val="FFFFFF" w:themeColor="background1"/>
                <w:sz w:val="16"/>
                <w:szCs w:val="16"/>
              </w:rPr>
              <w:t>UE/STA Noise Figure</w:t>
            </w:r>
          </w:p>
        </w:tc>
        <w:tc>
          <w:tcPr>
            <w:tcW w:w="3411" w:type="dxa"/>
            <w:tcBorders>
              <w:top w:val="single" w:sz="8" w:space="0" w:color="FFFFFF"/>
              <w:left w:val="single" w:sz="8" w:space="0" w:color="FFFFFF"/>
              <w:bottom w:val="single" w:sz="8" w:space="0" w:color="FFFFFF"/>
              <w:right w:val="single" w:sz="8" w:space="0" w:color="FFFFFF"/>
            </w:tcBorders>
            <w:shd w:val="clear" w:color="auto" w:fill="CFD5EA"/>
            <w:tcMar>
              <w:top w:w="15" w:type="dxa"/>
              <w:left w:w="93" w:type="dxa"/>
              <w:bottom w:w="0" w:type="dxa"/>
              <w:right w:w="93" w:type="dxa"/>
            </w:tcMar>
            <w:vAlign w:val="center"/>
            <w:hideMark/>
          </w:tcPr>
          <w:p w14:paraId="052353E9" w14:textId="77777777" w:rsidR="00AD6837" w:rsidRPr="00D129D5" w:rsidRDefault="00AD6837" w:rsidP="00171DCD">
            <w:pPr>
              <w:jc w:val="center"/>
              <w:rPr>
                <w:sz w:val="16"/>
                <w:szCs w:val="16"/>
              </w:rPr>
            </w:pPr>
            <w:r w:rsidRPr="00D129D5">
              <w:rPr>
                <w:sz w:val="16"/>
                <w:szCs w:val="16"/>
                <w:lang w:val="en-GB"/>
              </w:rPr>
              <w:t>9 dB</w:t>
            </w:r>
          </w:p>
        </w:tc>
        <w:tc>
          <w:tcPr>
            <w:tcW w:w="3592" w:type="dxa"/>
            <w:tcBorders>
              <w:top w:val="single" w:sz="8" w:space="0" w:color="FFFFFF"/>
              <w:left w:val="single" w:sz="8" w:space="0" w:color="FFFFFF"/>
              <w:bottom w:val="single" w:sz="8" w:space="0" w:color="FFFFFF"/>
              <w:right w:val="single" w:sz="8" w:space="0" w:color="FFFFFF"/>
            </w:tcBorders>
            <w:shd w:val="clear" w:color="auto" w:fill="CFD5EA"/>
            <w:tcMar>
              <w:top w:w="15" w:type="dxa"/>
              <w:left w:w="93" w:type="dxa"/>
              <w:bottom w:w="0" w:type="dxa"/>
              <w:right w:w="93" w:type="dxa"/>
            </w:tcMar>
            <w:vAlign w:val="center"/>
            <w:hideMark/>
          </w:tcPr>
          <w:p w14:paraId="3756BFF3" w14:textId="77777777" w:rsidR="00AD6837" w:rsidRPr="00D129D5" w:rsidRDefault="00AD6837" w:rsidP="00171DCD">
            <w:pPr>
              <w:jc w:val="center"/>
              <w:rPr>
                <w:sz w:val="16"/>
                <w:szCs w:val="16"/>
              </w:rPr>
            </w:pPr>
            <w:r w:rsidRPr="00D129D5">
              <w:rPr>
                <w:sz w:val="16"/>
                <w:szCs w:val="16"/>
                <w:lang w:val="en-GB"/>
              </w:rPr>
              <w:t>9 dB</w:t>
            </w:r>
          </w:p>
        </w:tc>
      </w:tr>
      <w:tr w:rsidR="00AD6837" w:rsidRPr="00B0021C" w14:paraId="27F52E29" w14:textId="77777777" w:rsidTr="00AD6837">
        <w:trPr>
          <w:trHeight w:val="474"/>
        </w:trPr>
        <w:tc>
          <w:tcPr>
            <w:tcW w:w="2952" w:type="dxa"/>
            <w:tcBorders>
              <w:top w:val="single" w:sz="8" w:space="0" w:color="FFFFFF"/>
              <w:left w:val="single" w:sz="8" w:space="0" w:color="FFFFFF"/>
              <w:bottom w:val="single" w:sz="8" w:space="0" w:color="FFFFFF"/>
              <w:right w:val="single" w:sz="8" w:space="0" w:color="FFFFFF"/>
            </w:tcBorders>
            <w:shd w:val="clear" w:color="auto" w:fill="4472C4"/>
            <w:tcMar>
              <w:top w:w="15" w:type="dxa"/>
              <w:left w:w="93" w:type="dxa"/>
              <w:bottom w:w="0" w:type="dxa"/>
              <w:right w:w="93" w:type="dxa"/>
            </w:tcMar>
            <w:vAlign w:val="center"/>
            <w:hideMark/>
          </w:tcPr>
          <w:p w14:paraId="4CA3AAC2" w14:textId="77777777" w:rsidR="00AD6837" w:rsidRPr="00D129D5" w:rsidRDefault="00AD6837" w:rsidP="00AD6837">
            <w:pPr>
              <w:rPr>
                <w:color w:val="FFFFFF" w:themeColor="background1"/>
                <w:sz w:val="16"/>
                <w:szCs w:val="16"/>
              </w:rPr>
            </w:pPr>
            <w:r w:rsidRPr="00D129D5">
              <w:rPr>
                <w:b/>
                <w:color w:val="FFFFFF" w:themeColor="background1"/>
                <w:sz w:val="16"/>
                <w:szCs w:val="16"/>
              </w:rPr>
              <w:t>Minimum received power from serving node for UE dropping</w:t>
            </w:r>
          </w:p>
        </w:tc>
        <w:tc>
          <w:tcPr>
            <w:tcW w:w="3411" w:type="dxa"/>
            <w:tcBorders>
              <w:top w:val="single" w:sz="8" w:space="0" w:color="FFFFFF"/>
              <w:left w:val="single" w:sz="8" w:space="0" w:color="FFFFFF"/>
              <w:bottom w:val="single" w:sz="8" w:space="0" w:color="FFFFFF"/>
              <w:right w:val="single" w:sz="8" w:space="0" w:color="FFFFFF"/>
            </w:tcBorders>
            <w:shd w:val="clear" w:color="auto" w:fill="E9EBF5"/>
            <w:tcMar>
              <w:top w:w="15" w:type="dxa"/>
              <w:left w:w="93" w:type="dxa"/>
              <w:bottom w:w="0" w:type="dxa"/>
              <w:right w:w="93" w:type="dxa"/>
            </w:tcMar>
            <w:vAlign w:val="center"/>
            <w:hideMark/>
          </w:tcPr>
          <w:p w14:paraId="3DDAAF37" w14:textId="6B1A8329" w:rsidR="00AD6837" w:rsidRPr="00D129D5" w:rsidRDefault="00AD6837" w:rsidP="00171DCD">
            <w:pPr>
              <w:jc w:val="center"/>
              <w:rPr>
                <w:sz w:val="16"/>
                <w:szCs w:val="16"/>
              </w:rPr>
            </w:pPr>
            <w:r w:rsidRPr="00D129D5">
              <w:rPr>
                <w:sz w:val="16"/>
                <w:szCs w:val="16"/>
                <w:lang w:val="en-GB"/>
              </w:rPr>
              <w:t>-82 dBm</w:t>
            </w:r>
            <w:r w:rsidR="00B714FB" w:rsidRPr="00D129D5">
              <w:rPr>
                <w:sz w:val="16"/>
                <w:szCs w:val="16"/>
                <w:lang w:val="en-GB"/>
              </w:rPr>
              <w:t xml:space="preserve"> (with Max RSRP association)</w:t>
            </w:r>
          </w:p>
        </w:tc>
        <w:tc>
          <w:tcPr>
            <w:tcW w:w="3592" w:type="dxa"/>
            <w:tcBorders>
              <w:top w:val="single" w:sz="8" w:space="0" w:color="FFFFFF"/>
              <w:left w:val="single" w:sz="8" w:space="0" w:color="FFFFFF"/>
              <w:bottom w:val="single" w:sz="8" w:space="0" w:color="FFFFFF"/>
              <w:right w:val="single" w:sz="8" w:space="0" w:color="FFFFFF"/>
            </w:tcBorders>
            <w:shd w:val="clear" w:color="auto" w:fill="E9EBF5"/>
            <w:tcMar>
              <w:top w:w="15" w:type="dxa"/>
              <w:left w:w="93" w:type="dxa"/>
              <w:bottom w:w="0" w:type="dxa"/>
              <w:right w:w="93" w:type="dxa"/>
            </w:tcMar>
            <w:vAlign w:val="center"/>
            <w:hideMark/>
          </w:tcPr>
          <w:p w14:paraId="0980A98D" w14:textId="19586E77" w:rsidR="00AD6837" w:rsidRPr="00D129D5" w:rsidRDefault="00B714FB" w:rsidP="00171DCD">
            <w:pPr>
              <w:jc w:val="center"/>
              <w:rPr>
                <w:sz w:val="16"/>
                <w:szCs w:val="16"/>
              </w:rPr>
            </w:pPr>
            <w:r w:rsidRPr="00D129D5">
              <w:rPr>
                <w:sz w:val="16"/>
                <w:szCs w:val="16"/>
              </w:rPr>
              <w:t>{</w:t>
            </w:r>
            <w:r w:rsidR="00AD6837" w:rsidRPr="00D129D5">
              <w:rPr>
                <w:sz w:val="16"/>
                <w:szCs w:val="16"/>
              </w:rPr>
              <w:t>-</w:t>
            </w:r>
            <w:r w:rsidRPr="00D129D5">
              <w:rPr>
                <w:sz w:val="16"/>
                <w:szCs w:val="16"/>
              </w:rPr>
              <w:t>7</w:t>
            </w:r>
            <w:r w:rsidR="00AD6837" w:rsidRPr="00D129D5">
              <w:rPr>
                <w:sz w:val="16"/>
                <w:szCs w:val="16"/>
              </w:rPr>
              <w:t>2, -</w:t>
            </w:r>
            <w:r w:rsidRPr="00D129D5">
              <w:rPr>
                <w:sz w:val="16"/>
                <w:szCs w:val="16"/>
              </w:rPr>
              <w:t>6</w:t>
            </w:r>
            <w:r w:rsidR="00AD6837" w:rsidRPr="00D129D5">
              <w:rPr>
                <w:sz w:val="16"/>
                <w:szCs w:val="16"/>
              </w:rPr>
              <w:t>2</w:t>
            </w:r>
            <w:r w:rsidRPr="00D129D5">
              <w:rPr>
                <w:sz w:val="16"/>
                <w:szCs w:val="16"/>
              </w:rPr>
              <w:t>}</w:t>
            </w:r>
            <w:r w:rsidR="00AD6837" w:rsidRPr="00D129D5">
              <w:rPr>
                <w:sz w:val="16"/>
                <w:szCs w:val="16"/>
              </w:rPr>
              <w:t xml:space="preserve"> dBm</w:t>
            </w:r>
          </w:p>
        </w:tc>
      </w:tr>
      <w:tr w:rsidR="00AD6837" w:rsidRPr="00B0021C" w14:paraId="29ABF4DF" w14:textId="77777777" w:rsidTr="00AD6837">
        <w:trPr>
          <w:trHeight w:val="237"/>
        </w:trPr>
        <w:tc>
          <w:tcPr>
            <w:tcW w:w="2952" w:type="dxa"/>
            <w:tcBorders>
              <w:top w:val="single" w:sz="8" w:space="0" w:color="FFFFFF"/>
              <w:left w:val="single" w:sz="8" w:space="0" w:color="FFFFFF"/>
              <w:bottom w:val="single" w:sz="8" w:space="0" w:color="FFFFFF"/>
              <w:right w:val="single" w:sz="8" w:space="0" w:color="FFFFFF"/>
            </w:tcBorders>
            <w:shd w:val="clear" w:color="auto" w:fill="4472C4"/>
            <w:tcMar>
              <w:top w:w="15" w:type="dxa"/>
              <w:left w:w="93" w:type="dxa"/>
              <w:bottom w:w="0" w:type="dxa"/>
              <w:right w:w="93" w:type="dxa"/>
            </w:tcMar>
            <w:vAlign w:val="center"/>
            <w:hideMark/>
          </w:tcPr>
          <w:p w14:paraId="03F8AD9F" w14:textId="77777777" w:rsidR="00AD6837" w:rsidRPr="00D129D5" w:rsidRDefault="00AD6837" w:rsidP="00AD6837">
            <w:pPr>
              <w:rPr>
                <w:color w:val="FFFFFF" w:themeColor="background1"/>
                <w:sz w:val="16"/>
                <w:szCs w:val="16"/>
              </w:rPr>
            </w:pPr>
            <w:r w:rsidRPr="00D129D5">
              <w:rPr>
                <w:b/>
                <w:color w:val="FFFFFF" w:themeColor="background1"/>
                <w:sz w:val="16"/>
                <w:szCs w:val="16"/>
              </w:rPr>
              <w:t>UE receiver</w:t>
            </w:r>
          </w:p>
        </w:tc>
        <w:tc>
          <w:tcPr>
            <w:tcW w:w="7003" w:type="dxa"/>
            <w:gridSpan w:val="2"/>
            <w:tcBorders>
              <w:top w:val="single" w:sz="8" w:space="0" w:color="FFFFFF"/>
              <w:left w:val="single" w:sz="8" w:space="0" w:color="FFFFFF"/>
              <w:bottom w:val="single" w:sz="8" w:space="0" w:color="FFFFFF"/>
              <w:right w:val="single" w:sz="8" w:space="0" w:color="FFFFFF"/>
            </w:tcBorders>
            <w:shd w:val="clear" w:color="auto" w:fill="CFD5EA"/>
            <w:tcMar>
              <w:top w:w="15" w:type="dxa"/>
              <w:left w:w="93" w:type="dxa"/>
              <w:bottom w:w="0" w:type="dxa"/>
              <w:right w:w="93" w:type="dxa"/>
            </w:tcMar>
            <w:vAlign w:val="center"/>
            <w:hideMark/>
          </w:tcPr>
          <w:p w14:paraId="76294E40" w14:textId="66D4F17E" w:rsidR="00AD6837" w:rsidRPr="00D129D5" w:rsidRDefault="00AD6837" w:rsidP="00171DCD">
            <w:pPr>
              <w:jc w:val="center"/>
              <w:rPr>
                <w:sz w:val="16"/>
                <w:szCs w:val="16"/>
              </w:rPr>
            </w:pPr>
            <w:r w:rsidRPr="00D129D5">
              <w:rPr>
                <w:sz w:val="16"/>
                <w:szCs w:val="16"/>
                <w:lang w:val="en-GB"/>
              </w:rPr>
              <w:t>MMSE-IRC as baseline</w:t>
            </w:r>
          </w:p>
        </w:tc>
      </w:tr>
      <w:tr w:rsidR="00AD6837" w:rsidRPr="00B0021C" w14:paraId="41B756B9" w14:textId="77777777" w:rsidTr="00AD6837">
        <w:trPr>
          <w:trHeight w:val="237"/>
        </w:trPr>
        <w:tc>
          <w:tcPr>
            <w:tcW w:w="2952" w:type="dxa"/>
            <w:tcBorders>
              <w:top w:val="single" w:sz="8" w:space="0" w:color="FFFFFF"/>
              <w:left w:val="single" w:sz="8" w:space="0" w:color="FFFFFF"/>
              <w:bottom w:val="single" w:sz="8" w:space="0" w:color="FFFFFF"/>
              <w:right w:val="single" w:sz="8" w:space="0" w:color="FFFFFF"/>
            </w:tcBorders>
            <w:shd w:val="clear" w:color="auto" w:fill="4472C4"/>
            <w:tcMar>
              <w:top w:w="15" w:type="dxa"/>
              <w:left w:w="93" w:type="dxa"/>
              <w:bottom w:w="0" w:type="dxa"/>
              <w:right w:w="93" w:type="dxa"/>
            </w:tcMar>
            <w:vAlign w:val="center"/>
            <w:hideMark/>
          </w:tcPr>
          <w:p w14:paraId="44DDE029" w14:textId="45729FE6" w:rsidR="00AD6837" w:rsidRPr="00D129D5" w:rsidRDefault="00AD6837" w:rsidP="00AD6837">
            <w:pPr>
              <w:rPr>
                <w:color w:val="FFFFFF" w:themeColor="background1"/>
                <w:sz w:val="16"/>
                <w:szCs w:val="16"/>
              </w:rPr>
            </w:pPr>
            <w:r w:rsidRPr="00D129D5">
              <w:rPr>
                <w:b/>
                <w:color w:val="FFFFFF" w:themeColor="background1"/>
                <w:sz w:val="16"/>
                <w:szCs w:val="16"/>
              </w:rPr>
              <w:t>AP antenna array configuration</w:t>
            </w:r>
          </w:p>
        </w:tc>
        <w:tc>
          <w:tcPr>
            <w:tcW w:w="7003" w:type="dxa"/>
            <w:gridSpan w:val="2"/>
            <w:tcBorders>
              <w:top w:val="single" w:sz="8" w:space="0" w:color="FFFFFF"/>
              <w:left w:val="single" w:sz="8" w:space="0" w:color="FFFFFF"/>
              <w:bottom w:val="single" w:sz="8" w:space="0" w:color="FFFFFF"/>
              <w:right w:val="single" w:sz="8" w:space="0" w:color="FFFFFF"/>
            </w:tcBorders>
            <w:shd w:val="clear" w:color="auto" w:fill="E9EBF5"/>
            <w:tcMar>
              <w:top w:w="15" w:type="dxa"/>
              <w:left w:w="93" w:type="dxa"/>
              <w:bottom w:w="0" w:type="dxa"/>
              <w:right w:w="93" w:type="dxa"/>
            </w:tcMar>
            <w:vAlign w:val="center"/>
            <w:hideMark/>
          </w:tcPr>
          <w:p w14:paraId="0EED53DF" w14:textId="77777777" w:rsidR="00AD6837" w:rsidRPr="00D129D5" w:rsidRDefault="00AD6837" w:rsidP="00171DCD">
            <w:pPr>
              <w:jc w:val="center"/>
              <w:rPr>
                <w:sz w:val="16"/>
                <w:szCs w:val="16"/>
              </w:rPr>
            </w:pPr>
            <w:r w:rsidRPr="00D129D5">
              <w:rPr>
                <w:sz w:val="16"/>
                <w:szCs w:val="16"/>
                <w:lang w:val="en-GB"/>
              </w:rPr>
              <w:t xml:space="preserve">(M, N, P, Mg, Ng) = (1, 2, 2, 1, 1), </w:t>
            </w:r>
            <w:proofErr w:type="spellStart"/>
            <w:r w:rsidRPr="00D129D5">
              <w:rPr>
                <w:sz w:val="16"/>
                <w:szCs w:val="16"/>
                <w:lang w:val="en-GB"/>
              </w:rPr>
              <w:t>dH</w:t>
            </w:r>
            <w:proofErr w:type="spellEnd"/>
            <w:r w:rsidRPr="00D129D5">
              <w:rPr>
                <w:sz w:val="16"/>
                <w:szCs w:val="16"/>
                <w:lang w:val="en-GB"/>
              </w:rPr>
              <w:t xml:space="preserve"> = </w:t>
            </w:r>
            <w:proofErr w:type="spellStart"/>
            <w:r w:rsidRPr="00D129D5">
              <w:rPr>
                <w:sz w:val="16"/>
                <w:szCs w:val="16"/>
                <w:lang w:val="en-GB"/>
              </w:rPr>
              <w:t>dV</w:t>
            </w:r>
            <w:proofErr w:type="spellEnd"/>
            <w:r w:rsidRPr="00D129D5">
              <w:rPr>
                <w:sz w:val="16"/>
                <w:szCs w:val="16"/>
                <w:lang w:val="en-GB"/>
              </w:rPr>
              <w:t xml:space="preserve"> = 0.5 λ</w:t>
            </w:r>
          </w:p>
        </w:tc>
      </w:tr>
      <w:tr w:rsidR="00AD6837" w:rsidRPr="00B0021C" w14:paraId="65A24DAD" w14:textId="77777777" w:rsidTr="00AD6837">
        <w:trPr>
          <w:trHeight w:val="237"/>
        </w:trPr>
        <w:tc>
          <w:tcPr>
            <w:tcW w:w="2952" w:type="dxa"/>
            <w:tcBorders>
              <w:top w:val="single" w:sz="8" w:space="0" w:color="FFFFFF"/>
              <w:left w:val="single" w:sz="8" w:space="0" w:color="FFFFFF"/>
              <w:bottom w:val="single" w:sz="8" w:space="0" w:color="FFFFFF"/>
              <w:right w:val="single" w:sz="8" w:space="0" w:color="FFFFFF"/>
            </w:tcBorders>
            <w:shd w:val="clear" w:color="auto" w:fill="4472C4"/>
            <w:tcMar>
              <w:top w:w="15" w:type="dxa"/>
              <w:left w:w="93" w:type="dxa"/>
              <w:bottom w:w="0" w:type="dxa"/>
              <w:right w:w="93" w:type="dxa"/>
            </w:tcMar>
            <w:vAlign w:val="center"/>
            <w:hideMark/>
          </w:tcPr>
          <w:p w14:paraId="3186C057" w14:textId="77777777" w:rsidR="00AD6837" w:rsidRPr="00D129D5" w:rsidRDefault="00AD6837" w:rsidP="00AD6837">
            <w:pPr>
              <w:rPr>
                <w:color w:val="FFFFFF" w:themeColor="background1"/>
                <w:sz w:val="16"/>
                <w:szCs w:val="16"/>
                <w:lang w:val="it-IT"/>
              </w:rPr>
            </w:pPr>
            <w:r w:rsidRPr="00D129D5">
              <w:rPr>
                <w:b/>
                <w:color w:val="FFFFFF" w:themeColor="background1"/>
                <w:sz w:val="16"/>
                <w:szCs w:val="16"/>
                <w:lang w:val="it-IT"/>
              </w:rPr>
              <w:t>UE/STA antenna Array configuration</w:t>
            </w:r>
          </w:p>
        </w:tc>
        <w:tc>
          <w:tcPr>
            <w:tcW w:w="7003" w:type="dxa"/>
            <w:gridSpan w:val="2"/>
            <w:tcBorders>
              <w:top w:val="single" w:sz="8" w:space="0" w:color="FFFFFF"/>
              <w:left w:val="single" w:sz="8" w:space="0" w:color="FFFFFF"/>
              <w:bottom w:val="single" w:sz="8" w:space="0" w:color="FFFFFF"/>
              <w:right w:val="single" w:sz="8" w:space="0" w:color="FFFFFF"/>
            </w:tcBorders>
            <w:shd w:val="clear" w:color="auto" w:fill="CFD5EA"/>
            <w:tcMar>
              <w:top w:w="15" w:type="dxa"/>
              <w:left w:w="93" w:type="dxa"/>
              <w:bottom w:w="0" w:type="dxa"/>
              <w:right w:w="93" w:type="dxa"/>
            </w:tcMar>
            <w:vAlign w:val="center"/>
            <w:hideMark/>
          </w:tcPr>
          <w:p w14:paraId="198D87E0" w14:textId="77777777" w:rsidR="00AD6837" w:rsidRPr="00D129D5" w:rsidRDefault="00AD6837" w:rsidP="00171DCD">
            <w:pPr>
              <w:jc w:val="center"/>
              <w:rPr>
                <w:sz w:val="16"/>
                <w:szCs w:val="16"/>
              </w:rPr>
            </w:pPr>
            <w:r w:rsidRPr="00D129D5">
              <w:rPr>
                <w:sz w:val="16"/>
                <w:szCs w:val="16"/>
              </w:rPr>
              <w:t xml:space="preserve">(M, N, P, Mg, Ng) = (1, 2, 2, 1, 1), </w:t>
            </w:r>
            <w:proofErr w:type="spellStart"/>
            <w:r w:rsidRPr="00D129D5">
              <w:rPr>
                <w:sz w:val="16"/>
                <w:szCs w:val="16"/>
              </w:rPr>
              <w:t>dH</w:t>
            </w:r>
            <w:proofErr w:type="spellEnd"/>
            <w:r w:rsidRPr="00D129D5">
              <w:rPr>
                <w:sz w:val="16"/>
                <w:szCs w:val="16"/>
              </w:rPr>
              <w:t xml:space="preserve"> = </w:t>
            </w:r>
            <w:proofErr w:type="spellStart"/>
            <w:r w:rsidRPr="00D129D5">
              <w:rPr>
                <w:sz w:val="16"/>
                <w:szCs w:val="16"/>
              </w:rPr>
              <w:t>dV</w:t>
            </w:r>
            <w:proofErr w:type="spellEnd"/>
            <w:r w:rsidRPr="00D129D5">
              <w:rPr>
                <w:sz w:val="16"/>
                <w:szCs w:val="16"/>
              </w:rPr>
              <w:t xml:space="preserve"> = 0.5 </w:t>
            </w:r>
            <w:r w:rsidRPr="00D129D5">
              <w:rPr>
                <w:sz w:val="16"/>
                <w:szCs w:val="16"/>
                <w:lang w:val="it-IT"/>
              </w:rPr>
              <w:t>λ</w:t>
            </w:r>
          </w:p>
        </w:tc>
      </w:tr>
      <w:tr w:rsidR="00AD6837" w:rsidRPr="00B0021C" w14:paraId="7FFFCFF8" w14:textId="77777777" w:rsidTr="00AD6837">
        <w:trPr>
          <w:trHeight w:val="237"/>
        </w:trPr>
        <w:tc>
          <w:tcPr>
            <w:tcW w:w="2952" w:type="dxa"/>
            <w:tcBorders>
              <w:top w:val="single" w:sz="8" w:space="0" w:color="FFFFFF"/>
              <w:left w:val="single" w:sz="8" w:space="0" w:color="FFFFFF"/>
              <w:bottom w:val="single" w:sz="8" w:space="0" w:color="FFFFFF"/>
              <w:right w:val="single" w:sz="8" w:space="0" w:color="FFFFFF"/>
            </w:tcBorders>
            <w:shd w:val="clear" w:color="auto" w:fill="4472C4"/>
            <w:tcMar>
              <w:top w:w="15" w:type="dxa"/>
              <w:left w:w="93" w:type="dxa"/>
              <w:bottom w:w="0" w:type="dxa"/>
              <w:right w:w="93" w:type="dxa"/>
            </w:tcMar>
            <w:vAlign w:val="center"/>
            <w:hideMark/>
          </w:tcPr>
          <w:p w14:paraId="1E8AD39F" w14:textId="02BC644E" w:rsidR="00AD6837" w:rsidRPr="00D129D5" w:rsidRDefault="00AF0C21" w:rsidP="00AD6837">
            <w:pPr>
              <w:rPr>
                <w:color w:val="FFFFFF" w:themeColor="background1"/>
                <w:sz w:val="16"/>
                <w:szCs w:val="16"/>
              </w:rPr>
            </w:pPr>
            <w:r w:rsidRPr="00D129D5">
              <w:rPr>
                <w:b/>
                <w:color w:val="FFFFFF" w:themeColor="background1"/>
                <w:sz w:val="16"/>
                <w:szCs w:val="16"/>
              </w:rPr>
              <w:t xml:space="preserve">Max </w:t>
            </w:r>
            <w:r w:rsidR="00AD6837" w:rsidRPr="00D129D5">
              <w:rPr>
                <w:b/>
                <w:color w:val="FFFFFF" w:themeColor="background1"/>
                <w:sz w:val="16"/>
                <w:szCs w:val="16"/>
              </w:rPr>
              <w:t>Rank</w:t>
            </w:r>
          </w:p>
        </w:tc>
        <w:tc>
          <w:tcPr>
            <w:tcW w:w="3411" w:type="dxa"/>
            <w:tcBorders>
              <w:top w:val="single" w:sz="8" w:space="0" w:color="FFFFFF"/>
              <w:left w:val="single" w:sz="8" w:space="0" w:color="FFFFFF"/>
              <w:bottom w:val="single" w:sz="8" w:space="0" w:color="FFFFFF"/>
              <w:right w:val="single" w:sz="8" w:space="0" w:color="FFFFFF"/>
            </w:tcBorders>
            <w:shd w:val="clear" w:color="auto" w:fill="E9EBF5"/>
            <w:tcMar>
              <w:top w:w="15" w:type="dxa"/>
              <w:left w:w="93" w:type="dxa"/>
              <w:bottom w:w="0" w:type="dxa"/>
              <w:right w:w="93" w:type="dxa"/>
            </w:tcMar>
            <w:vAlign w:val="center"/>
            <w:hideMark/>
          </w:tcPr>
          <w:p w14:paraId="4EE53235" w14:textId="3FF9D85C" w:rsidR="00AD6837" w:rsidRPr="00D129D5" w:rsidRDefault="00AD6837" w:rsidP="00171DCD">
            <w:pPr>
              <w:jc w:val="center"/>
              <w:rPr>
                <w:sz w:val="16"/>
                <w:szCs w:val="16"/>
              </w:rPr>
            </w:pPr>
            <w:r w:rsidRPr="00D129D5">
              <w:rPr>
                <w:sz w:val="16"/>
                <w:szCs w:val="16"/>
              </w:rPr>
              <w:t>4</w:t>
            </w:r>
          </w:p>
        </w:tc>
        <w:tc>
          <w:tcPr>
            <w:tcW w:w="3592" w:type="dxa"/>
            <w:tcBorders>
              <w:top w:val="single" w:sz="8" w:space="0" w:color="FFFFFF"/>
              <w:left w:val="single" w:sz="8" w:space="0" w:color="FFFFFF"/>
              <w:bottom w:val="single" w:sz="8" w:space="0" w:color="FFFFFF"/>
              <w:right w:val="single" w:sz="8" w:space="0" w:color="FFFFFF"/>
            </w:tcBorders>
            <w:shd w:val="clear" w:color="auto" w:fill="E9EBF5"/>
            <w:tcMar>
              <w:top w:w="15" w:type="dxa"/>
              <w:left w:w="93" w:type="dxa"/>
              <w:bottom w:w="0" w:type="dxa"/>
              <w:right w:w="93" w:type="dxa"/>
            </w:tcMar>
            <w:vAlign w:val="center"/>
            <w:hideMark/>
          </w:tcPr>
          <w:p w14:paraId="49C404FA" w14:textId="55821457" w:rsidR="00AD6837" w:rsidRPr="00D129D5" w:rsidRDefault="00AD6837" w:rsidP="00171DCD">
            <w:pPr>
              <w:jc w:val="center"/>
              <w:rPr>
                <w:sz w:val="16"/>
                <w:szCs w:val="16"/>
              </w:rPr>
            </w:pPr>
            <w:r w:rsidRPr="00D129D5">
              <w:rPr>
                <w:sz w:val="16"/>
                <w:szCs w:val="16"/>
              </w:rPr>
              <w:t>4</w:t>
            </w:r>
          </w:p>
        </w:tc>
      </w:tr>
      <w:tr w:rsidR="00AD6837" w:rsidRPr="00B0021C" w14:paraId="1D214964" w14:textId="77777777" w:rsidTr="00AD6837">
        <w:trPr>
          <w:trHeight w:val="237"/>
        </w:trPr>
        <w:tc>
          <w:tcPr>
            <w:tcW w:w="2952" w:type="dxa"/>
            <w:tcBorders>
              <w:top w:val="single" w:sz="8" w:space="0" w:color="FFFFFF"/>
              <w:left w:val="single" w:sz="8" w:space="0" w:color="FFFFFF"/>
              <w:bottom w:val="single" w:sz="8" w:space="0" w:color="FFFFFF"/>
              <w:right w:val="single" w:sz="8" w:space="0" w:color="FFFFFF"/>
            </w:tcBorders>
            <w:shd w:val="clear" w:color="auto" w:fill="4472C4"/>
            <w:tcMar>
              <w:top w:w="15" w:type="dxa"/>
              <w:left w:w="93" w:type="dxa"/>
              <w:bottom w:w="0" w:type="dxa"/>
              <w:right w:w="93" w:type="dxa"/>
            </w:tcMar>
            <w:vAlign w:val="center"/>
            <w:hideMark/>
          </w:tcPr>
          <w:p w14:paraId="13DA658B" w14:textId="77777777" w:rsidR="00AD6837" w:rsidRPr="00D129D5" w:rsidRDefault="00AD6837" w:rsidP="00AD6837">
            <w:pPr>
              <w:rPr>
                <w:color w:val="FFFFFF" w:themeColor="background1"/>
                <w:sz w:val="16"/>
                <w:szCs w:val="16"/>
              </w:rPr>
            </w:pPr>
            <w:r w:rsidRPr="00D129D5">
              <w:rPr>
                <w:b/>
                <w:color w:val="FFFFFF" w:themeColor="background1"/>
                <w:sz w:val="16"/>
                <w:szCs w:val="16"/>
              </w:rPr>
              <w:t>Min CW size</w:t>
            </w:r>
          </w:p>
        </w:tc>
        <w:tc>
          <w:tcPr>
            <w:tcW w:w="7003" w:type="dxa"/>
            <w:gridSpan w:val="2"/>
            <w:tcBorders>
              <w:top w:val="single" w:sz="8" w:space="0" w:color="FFFFFF"/>
              <w:left w:val="single" w:sz="8" w:space="0" w:color="FFFFFF"/>
              <w:bottom w:val="single" w:sz="8" w:space="0" w:color="FFFFFF"/>
              <w:right w:val="single" w:sz="8" w:space="0" w:color="FFFFFF"/>
            </w:tcBorders>
            <w:shd w:val="clear" w:color="auto" w:fill="CFD5EA"/>
            <w:tcMar>
              <w:top w:w="15" w:type="dxa"/>
              <w:left w:w="93" w:type="dxa"/>
              <w:bottom w:w="0" w:type="dxa"/>
              <w:right w:w="93" w:type="dxa"/>
            </w:tcMar>
            <w:vAlign w:val="center"/>
            <w:hideMark/>
          </w:tcPr>
          <w:p w14:paraId="3C763021" w14:textId="77777777" w:rsidR="00AD6837" w:rsidRPr="00D129D5" w:rsidRDefault="00AD6837" w:rsidP="00171DCD">
            <w:pPr>
              <w:jc w:val="center"/>
              <w:rPr>
                <w:sz w:val="16"/>
                <w:szCs w:val="16"/>
              </w:rPr>
            </w:pPr>
            <w:r w:rsidRPr="00D129D5">
              <w:rPr>
                <w:sz w:val="16"/>
                <w:szCs w:val="16"/>
              </w:rPr>
              <w:t>32</w:t>
            </w:r>
          </w:p>
        </w:tc>
      </w:tr>
      <w:tr w:rsidR="00AD6837" w:rsidRPr="00B0021C" w14:paraId="7341BB70" w14:textId="77777777" w:rsidTr="00AD6837">
        <w:trPr>
          <w:trHeight w:val="237"/>
        </w:trPr>
        <w:tc>
          <w:tcPr>
            <w:tcW w:w="2952" w:type="dxa"/>
            <w:tcBorders>
              <w:top w:val="single" w:sz="8" w:space="0" w:color="FFFFFF"/>
              <w:left w:val="single" w:sz="8" w:space="0" w:color="FFFFFF"/>
              <w:bottom w:val="single" w:sz="8" w:space="0" w:color="FFFFFF"/>
              <w:right w:val="single" w:sz="8" w:space="0" w:color="FFFFFF"/>
            </w:tcBorders>
            <w:shd w:val="clear" w:color="auto" w:fill="4472C4"/>
            <w:tcMar>
              <w:top w:w="15" w:type="dxa"/>
              <w:left w:w="93" w:type="dxa"/>
              <w:bottom w:w="0" w:type="dxa"/>
              <w:right w:w="93" w:type="dxa"/>
            </w:tcMar>
            <w:vAlign w:val="center"/>
            <w:hideMark/>
          </w:tcPr>
          <w:p w14:paraId="21094E48" w14:textId="77777777" w:rsidR="00AD6837" w:rsidRPr="00D129D5" w:rsidRDefault="00AD6837" w:rsidP="00AD6837">
            <w:pPr>
              <w:rPr>
                <w:color w:val="FFFFFF" w:themeColor="background1"/>
                <w:sz w:val="16"/>
                <w:szCs w:val="16"/>
              </w:rPr>
            </w:pPr>
            <w:r w:rsidRPr="00D129D5">
              <w:rPr>
                <w:b/>
                <w:color w:val="FFFFFF" w:themeColor="background1"/>
                <w:sz w:val="16"/>
                <w:szCs w:val="16"/>
              </w:rPr>
              <w:t>Max CW size</w:t>
            </w:r>
          </w:p>
        </w:tc>
        <w:tc>
          <w:tcPr>
            <w:tcW w:w="7003" w:type="dxa"/>
            <w:gridSpan w:val="2"/>
            <w:tcBorders>
              <w:top w:val="single" w:sz="8" w:space="0" w:color="FFFFFF"/>
              <w:left w:val="single" w:sz="8" w:space="0" w:color="FFFFFF"/>
              <w:bottom w:val="single" w:sz="8" w:space="0" w:color="FFFFFF"/>
              <w:right w:val="single" w:sz="8" w:space="0" w:color="FFFFFF"/>
            </w:tcBorders>
            <w:shd w:val="clear" w:color="auto" w:fill="E9EBF5"/>
            <w:tcMar>
              <w:top w:w="15" w:type="dxa"/>
              <w:left w:w="93" w:type="dxa"/>
              <w:bottom w:w="0" w:type="dxa"/>
              <w:right w:w="93" w:type="dxa"/>
            </w:tcMar>
            <w:vAlign w:val="center"/>
            <w:hideMark/>
          </w:tcPr>
          <w:p w14:paraId="7D0CE889" w14:textId="77777777" w:rsidR="00AD6837" w:rsidRPr="00D129D5" w:rsidRDefault="00AD6837" w:rsidP="00171DCD">
            <w:pPr>
              <w:jc w:val="center"/>
              <w:rPr>
                <w:sz w:val="16"/>
                <w:szCs w:val="16"/>
              </w:rPr>
            </w:pPr>
            <w:r w:rsidRPr="00D129D5">
              <w:rPr>
                <w:sz w:val="16"/>
                <w:szCs w:val="16"/>
              </w:rPr>
              <w:t>32</w:t>
            </w:r>
          </w:p>
        </w:tc>
      </w:tr>
      <w:tr w:rsidR="00AD6837" w:rsidRPr="00B0021C" w14:paraId="7DC745AA" w14:textId="77777777" w:rsidTr="00AD6837">
        <w:trPr>
          <w:trHeight w:val="237"/>
        </w:trPr>
        <w:tc>
          <w:tcPr>
            <w:tcW w:w="2952" w:type="dxa"/>
            <w:tcBorders>
              <w:top w:val="single" w:sz="8" w:space="0" w:color="FFFFFF"/>
              <w:left w:val="single" w:sz="8" w:space="0" w:color="FFFFFF"/>
              <w:bottom w:val="single" w:sz="8" w:space="0" w:color="FFFFFF"/>
              <w:right w:val="single" w:sz="8" w:space="0" w:color="FFFFFF"/>
            </w:tcBorders>
            <w:shd w:val="clear" w:color="auto" w:fill="4472C4"/>
            <w:tcMar>
              <w:top w:w="15" w:type="dxa"/>
              <w:left w:w="93" w:type="dxa"/>
              <w:bottom w:w="0" w:type="dxa"/>
              <w:right w:w="93" w:type="dxa"/>
            </w:tcMar>
            <w:vAlign w:val="center"/>
            <w:hideMark/>
          </w:tcPr>
          <w:p w14:paraId="3BC0B8A4" w14:textId="77777777" w:rsidR="00AD6837" w:rsidRPr="00D129D5" w:rsidRDefault="00AD6837" w:rsidP="00AD6837">
            <w:pPr>
              <w:rPr>
                <w:color w:val="FFFFFF" w:themeColor="background1"/>
                <w:sz w:val="16"/>
                <w:szCs w:val="16"/>
              </w:rPr>
            </w:pPr>
            <w:r w:rsidRPr="00D129D5">
              <w:rPr>
                <w:b/>
                <w:color w:val="FFFFFF" w:themeColor="background1"/>
                <w:sz w:val="16"/>
                <w:szCs w:val="16"/>
              </w:rPr>
              <w:t>Traffic model</w:t>
            </w:r>
          </w:p>
        </w:tc>
        <w:tc>
          <w:tcPr>
            <w:tcW w:w="7003" w:type="dxa"/>
            <w:gridSpan w:val="2"/>
            <w:tcBorders>
              <w:top w:val="single" w:sz="8" w:space="0" w:color="FFFFFF"/>
              <w:left w:val="single" w:sz="8" w:space="0" w:color="FFFFFF"/>
              <w:bottom w:val="single" w:sz="8" w:space="0" w:color="FFFFFF"/>
              <w:right w:val="single" w:sz="8" w:space="0" w:color="FFFFFF"/>
            </w:tcBorders>
            <w:shd w:val="clear" w:color="auto" w:fill="CFD5EA"/>
            <w:tcMar>
              <w:top w:w="15" w:type="dxa"/>
              <w:left w:w="93" w:type="dxa"/>
              <w:bottom w:w="0" w:type="dxa"/>
              <w:right w:w="93" w:type="dxa"/>
            </w:tcMar>
            <w:vAlign w:val="center"/>
            <w:hideMark/>
          </w:tcPr>
          <w:p w14:paraId="6B783648" w14:textId="55435198" w:rsidR="00AD6837" w:rsidRPr="00D129D5" w:rsidRDefault="00AD6837" w:rsidP="00171DCD">
            <w:pPr>
              <w:jc w:val="center"/>
              <w:rPr>
                <w:sz w:val="16"/>
                <w:szCs w:val="16"/>
              </w:rPr>
            </w:pPr>
            <w:r w:rsidRPr="00D129D5">
              <w:rPr>
                <w:sz w:val="16"/>
                <w:szCs w:val="16"/>
              </w:rPr>
              <w:t xml:space="preserve">FTP model 3 with </w:t>
            </w:r>
            <w:r w:rsidR="00195C1A" w:rsidRPr="00D129D5">
              <w:rPr>
                <w:sz w:val="16"/>
                <w:szCs w:val="16"/>
              </w:rPr>
              <w:t>variable load</w:t>
            </w:r>
          </w:p>
        </w:tc>
      </w:tr>
      <w:tr w:rsidR="00AD6837" w:rsidRPr="00B0021C" w14:paraId="716BF762" w14:textId="77777777" w:rsidTr="00AD6837">
        <w:trPr>
          <w:trHeight w:val="237"/>
        </w:trPr>
        <w:tc>
          <w:tcPr>
            <w:tcW w:w="2952" w:type="dxa"/>
            <w:tcBorders>
              <w:top w:val="single" w:sz="8" w:space="0" w:color="FFFFFF"/>
              <w:left w:val="single" w:sz="8" w:space="0" w:color="FFFFFF"/>
              <w:bottom w:val="single" w:sz="8" w:space="0" w:color="FFFFFF"/>
              <w:right w:val="single" w:sz="8" w:space="0" w:color="FFFFFF"/>
            </w:tcBorders>
            <w:shd w:val="clear" w:color="auto" w:fill="4472C4"/>
            <w:tcMar>
              <w:top w:w="15" w:type="dxa"/>
              <w:left w:w="93" w:type="dxa"/>
              <w:bottom w:w="0" w:type="dxa"/>
              <w:right w:w="93" w:type="dxa"/>
            </w:tcMar>
            <w:vAlign w:val="center"/>
            <w:hideMark/>
          </w:tcPr>
          <w:p w14:paraId="60C87EF8" w14:textId="77777777" w:rsidR="00AD6837" w:rsidRPr="00D129D5" w:rsidRDefault="00AD6837" w:rsidP="00AD6837">
            <w:pPr>
              <w:rPr>
                <w:color w:val="FFFFFF" w:themeColor="background1"/>
                <w:sz w:val="16"/>
                <w:szCs w:val="16"/>
                <w:lang w:val="it-IT"/>
              </w:rPr>
            </w:pPr>
            <w:r w:rsidRPr="00D129D5">
              <w:rPr>
                <w:b/>
                <w:color w:val="FFFFFF" w:themeColor="background1"/>
                <w:sz w:val="16"/>
                <w:szCs w:val="16"/>
                <w:lang w:val="it-IT"/>
              </w:rPr>
              <w:t>UE/STA to UE/STA link pathloss model</w:t>
            </w:r>
          </w:p>
        </w:tc>
        <w:tc>
          <w:tcPr>
            <w:tcW w:w="7003" w:type="dxa"/>
            <w:gridSpan w:val="2"/>
            <w:tcBorders>
              <w:top w:val="single" w:sz="8" w:space="0" w:color="FFFFFF"/>
              <w:left w:val="single" w:sz="8" w:space="0" w:color="FFFFFF"/>
              <w:bottom w:val="single" w:sz="8" w:space="0" w:color="FFFFFF"/>
              <w:right w:val="single" w:sz="8" w:space="0" w:color="FFFFFF"/>
            </w:tcBorders>
            <w:shd w:val="clear" w:color="auto" w:fill="E9EBF5"/>
            <w:tcMar>
              <w:top w:w="15" w:type="dxa"/>
              <w:left w:w="93" w:type="dxa"/>
              <w:bottom w:w="0" w:type="dxa"/>
              <w:right w:w="93" w:type="dxa"/>
            </w:tcMar>
            <w:vAlign w:val="center"/>
            <w:hideMark/>
          </w:tcPr>
          <w:p w14:paraId="06BBE5CF" w14:textId="77777777" w:rsidR="00AD6837" w:rsidRPr="00D129D5" w:rsidRDefault="00AD6837" w:rsidP="00171DCD">
            <w:pPr>
              <w:jc w:val="center"/>
              <w:rPr>
                <w:sz w:val="16"/>
                <w:szCs w:val="16"/>
              </w:rPr>
            </w:pPr>
            <w:r w:rsidRPr="00D129D5">
              <w:rPr>
                <w:sz w:val="16"/>
                <w:szCs w:val="16"/>
                <w:lang w:val="en-GB"/>
              </w:rPr>
              <w:t xml:space="preserve">Directly use </w:t>
            </w:r>
            <w:proofErr w:type="spellStart"/>
            <w:r w:rsidRPr="00D129D5">
              <w:rPr>
                <w:sz w:val="16"/>
                <w:szCs w:val="16"/>
                <w:lang w:val="en-GB"/>
              </w:rPr>
              <w:t>InH</w:t>
            </w:r>
            <w:proofErr w:type="spellEnd"/>
            <w:r w:rsidRPr="00D129D5">
              <w:rPr>
                <w:sz w:val="16"/>
                <w:szCs w:val="16"/>
                <w:lang w:val="en-GB"/>
              </w:rPr>
              <w:t xml:space="preserve"> office pathloss model with proper d_3D with indoor mixed office LOS probability</w:t>
            </w:r>
          </w:p>
        </w:tc>
      </w:tr>
      <w:tr w:rsidR="00AD6837" w:rsidRPr="00B0021C" w14:paraId="13D30E5B" w14:textId="77777777" w:rsidTr="00AD6837">
        <w:trPr>
          <w:trHeight w:val="474"/>
        </w:trPr>
        <w:tc>
          <w:tcPr>
            <w:tcW w:w="2952" w:type="dxa"/>
            <w:tcBorders>
              <w:top w:val="single" w:sz="8" w:space="0" w:color="FFFFFF"/>
              <w:left w:val="single" w:sz="8" w:space="0" w:color="FFFFFF"/>
              <w:bottom w:val="single" w:sz="8" w:space="0" w:color="FFFFFF"/>
              <w:right w:val="single" w:sz="8" w:space="0" w:color="FFFFFF"/>
            </w:tcBorders>
            <w:shd w:val="clear" w:color="auto" w:fill="4472C4"/>
            <w:tcMar>
              <w:top w:w="15" w:type="dxa"/>
              <w:left w:w="93" w:type="dxa"/>
              <w:bottom w:w="0" w:type="dxa"/>
              <w:right w:w="93" w:type="dxa"/>
            </w:tcMar>
            <w:vAlign w:val="center"/>
            <w:hideMark/>
          </w:tcPr>
          <w:p w14:paraId="55FE6BDA" w14:textId="3FA10F46" w:rsidR="00AD6837" w:rsidRPr="00D129D5" w:rsidRDefault="00C44E2C" w:rsidP="00AD6837">
            <w:pPr>
              <w:rPr>
                <w:color w:val="FFFFFF" w:themeColor="background1"/>
                <w:sz w:val="16"/>
                <w:szCs w:val="16"/>
              </w:rPr>
            </w:pPr>
            <w:r w:rsidRPr="00D129D5">
              <w:rPr>
                <w:b/>
                <w:color w:val="FFFFFF" w:themeColor="background1"/>
                <w:sz w:val="16"/>
                <w:szCs w:val="16"/>
              </w:rPr>
              <w:t>AP</w:t>
            </w:r>
            <w:r w:rsidR="00AD6837" w:rsidRPr="00D129D5">
              <w:rPr>
                <w:b/>
                <w:color w:val="FFFFFF" w:themeColor="background1"/>
                <w:sz w:val="16"/>
                <w:szCs w:val="16"/>
              </w:rPr>
              <w:t xml:space="preserve"> to </w:t>
            </w:r>
            <w:r w:rsidRPr="00D129D5">
              <w:rPr>
                <w:b/>
                <w:color w:val="FFFFFF" w:themeColor="background1"/>
                <w:sz w:val="16"/>
                <w:szCs w:val="16"/>
              </w:rPr>
              <w:t>AP</w:t>
            </w:r>
            <w:r w:rsidR="00AD6837" w:rsidRPr="00D129D5">
              <w:rPr>
                <w:b/>
                <w:color w:val="FFFFFF" w:themeColor="background1"/>
                <w:sz w:val="16"/>
                <w:szCs w:val="16"/>
              </w:rPr>
              <w:t xml:space="preserve"> link pathloss model</w:t>
            </w:r>
          </w:p>
        </w:tc>
        <w:tc>
          <w:tcPr>
            <w:tcW w:w="3411" w:type="dxa"/>
            <w:tcBorders>
              <w:top w:val="single" w:sz="8" w:space="0" w:color="FFFFFF"/>
              <w:left w:val="single" w:sz="8" w:space="0" w:color="FFFFFF"/>
              <w:bottom w:val="single" w:sz="8" w:space="0" w:color="FFFFFF"/>
              <w:right w:val="single" w:sz="8" w:space="0" w:color="FFFFFF"/>
            </w:tcBorders>
            <w:shd w:val="clear" w:color="auto" w:fill="CFD5EA"/>
            <w:tcMar>
              <w:top w:w="15" w:type="dxa"/>
              <w:left w:w="93" w:type="dxa"/>
              <w:bottom w:w="0" w:type="dxa"/>
              <w:right w:w="93" w:type="dxa"/>
            </w:tcMar>
            <w:vAlign w:val="center"/>
            <w:hideMark/>
          </w:tcPr>
          <w:p w14:paraId="1C7C70C6" w14:textId="77777777" w:rsidR="00AD6837" w:rsidRPr="00D129D5" w:rsidRDefault="00AD6837" w:rsidP="00AD6837">
            <w:pPr>
              <w:jc w:val="center"/>
              <w:rPr>
                <w:sz w:val="16"/>
                <w:szCs w:val="16"/>
              </w:rPr>
            </w:pPr>
            <w:r w:rsidRPr="00D129D5">
              <w:rPr>
                <w:sz w:val="16"/>
                <w:szCs w:val="16"/>
                <w:lang w:val="en-GB"/>
              </w:rPr>
              <w:t xml:space="preserve">Directly use </w:t>
            </w:r>
            <w:proofErr w:type="spellStart"/>
            <w:r w:rsidRPr="00D129D5">
              <w:rPr>
                <w:sz w:val="16"/>
                <w:szCs w:val="16"/>
                <w:lang w:val="en-GB"/>
              </w:rPr>
              <w:t>InH</w:t>
            </w:r>
            <w:proofErr w:type="spellEnd"/>
            <w:r w:rsidRPr="00D129D5">
              <w:rPr>
                <w:sz w:val="16"/>
                <w:szCs w:val="16"/>
                <w:lang w:val="en-GB"/>
              </w:rPr>
              <w:t xml:space="preserve"> office pathloss model with proper d_3D with indoor mixed office LOS probability</w:t>
            </w:r>
          </w:p>
        </w:tc>
        <w:tc>
          <w:tcPr>
            <w:tcW w:w="3592" w:type="dxa"/>
            <w:tcBorders>
              <w:top w:val="single" w:sz="8" w:space="0" w:color="FFFFFF"/>
              <w:left w:val="single" w:sz="8" w:space="0" w:color="FFFFFF"/>
              <w:bottom w:val="single" w:sz="8" w:space="0" w:color="FFFFFF"/>
              <w:right w:val="single" w:sz="8" w:space="0" w:color="FFFFFF"/>
            </w:tcBorders>
            <w:shd w:val="clear" w:color="auto" w:fill="CFD5EA"/>
            <w:tcMar>
              <w:top w:w="15" w:type="dxa"/>
              <w:left w:w="93" w:type="dxa"/>
              <w:bottom w:w="0" w:type="dxa"/>
              <w:right w:w="93" w:type="dxa"/>
            </w:tcMar>
            <w:vAlign w:val="center"/>
            <w:hideMark/>
          </w:tcPr>
          <w:p w14:paraId="6CFF28F4" w14:textId="77777777" w:rsidR="00AD6837" w:rsidRPr="00D129D5" w:rsidRDefault="00AD6837" w:rsidP="00AD6837">
            <w:pPr>
              <w:jc w:val="center"/>
              <w:rPr>
                <w:sz w:val="16"/>
                <w:szCs w:val="16"/>
              </w:rPr>
            </w:pPr>
            <w:r w:rsidRPr="00D129D5">
              <w:rPr>
                <w:sz w:val="16"/>
                <w:szCs w:val="16"/>
              </w:rPr>
              <w:t>N/A</w:t>
            </w:r>
          </w:p>
        </w:tc>
      </w:tr>
      <w:tr w:rsidR="00AD6837" w:rsidRPr="00B0021C" w14:paraId="69010795" w14:textId="77777777" w:rsidTr="00AD6837">
        <w:trPr>
          <w:trHeight w:val="237"/>
        </w:trPr>
        <w:tc>
          <w:tcPr>
            <w:tcW w:w="2952" w:type="dxa"/>
            <w:tcBorders>
              <w:top w:val="single" w:sz="8" w:space="0" w:color="FFFFFF"/>
              <w:left w:val="single" w:sz="8" w:space="0" w:color="FFFFFF"/>
              <w:bottom w:val="single" w:sz="8" w:space="0" w:color="FFFFFF"/>
              <w:right w:val="single" w:sz="8" w:space="0" w:color="FFFFFF"/>
            </w:tcBorders>
            <w:shd w:val="clear" w:color="auto" w:fill="4472C4"/>
            <w:tcMar>
              <w:top w:w="15" w:type="dxa"/>
              <w:left w:w="93" w:type="dxa"/>
              <w:bottom w:w="0" w:type="dxa"/>
              <w:right w:w="93" w:type="dxa"/>
            </w:tcMar>
            <w:vAlign w:val="center"/>
            <w:hideMark/>
          </w:tcPr>
          <w:p w14:paraId="22DA7A53" w14:textId="77777777" w:rsidR="00AD6837" w:rsidRPr="00D129D5" w:rsidRDefault="00AD6837" w:rsidP="00AD6837">
            <w:pPr>
              <w:rPr>
                <w:color w:val="FFFFFF" w:themeColor="background1"/>
                <w:sz w:val="16"/>
                <w:szCs w:val="16"/>
              </w:rPr>
            </w:pPr>
            <w:r w:rsidRPr="00D129D5">
              <w:rPr>
                <w:b/>
                <w:color w:val="FFFFFF" w:themeColor="background1"/>
                <w:sz w:val="16"/>
                <w:szCs w:val="16"/>
              </w:rPr>
              <w:t>Layout</w:t>
            </w:r>
          </w:p>
        </w:tc>
        <w:tc>
          <w:tcPr>
            <w:tcW w:w="3411" w:type="dxa"/>
            <w:tcBorders>
              <w:top w:val="single" w:sz="8" w:space="0" w:color="FFFFFF"/>
              <w:left w:val="single" w:sz="8" w:space="0" w:color="FFFFFF"/>
              <w:bottom w:val="single" w:sz="8" w:space="0" w:color="FFFFFF"/>
              <w:right w:val="single" w:sz="8" w:space="0" w:color="FFFFFF"/>
            </w:tcBorders>
            <w:shd w:val="clear" w:color="auto" w:fill="E9EBF5"/>
            <w:tcMar>
              <w:top w:w="15" w:type="dxa"/>
              <w:left w:w="93" w:type="dxa"/>
              <w:bottom w:w="0" w:type="dxa"/>
              <w:right w:w="93" w:type="dxa"/>
            </w:tcMar>
            <w:vAlign w:val="center"/>
            <w:hideMark/>
          </w:tcPr>
          <w:p w14:paraId="32937DA6" w14:textId="2437D7B0" w:rsidR="00AD6837" w:rsidRPr="00D129D5" w:rsidRDefault="00AD6837" w:rsidP="00AD6837">
            <w:pPr>
              <w:jc w:val="center"/>
              <w:rPr>
                <w:sz w:val="16"/>
                <w:szCs w:val="16"/>
              </w:rPr>
            </w:pPr>
            <w:r w:rsidRPr="00D129D5">
              <w:rPr>
                <w:sz w:val="16"/>
                <w:szCs w:val="16"/>
                <w:lang w:val="en-GB"/>
              </w:rPr>
              <w:t>AP</w:t>
            </w:r>
            <w:r w:rsidR="00FB59C5" w:rsidRPr="00D129D5">
              <w:rPr>
                <w:sz w:val="16"/>
                <w:szCs w:val="16"/>
                <w:lang w:val="en-GB"/>
              </w:rPr>
              <w:t>s</w:t>
            </w:r>
            <w:r w:rsidRPr="00D129D5">
              <w:rPr>
                <w:sz w:val="16"/>
                <w:szCs w:val="16"/>
                <w:lang w:val="en-GB"/>
              </w:rPr>
              <w:t xml:space="preserve"> </w:t>
            </w:r>
            <w:r w:rsidR="00FB59C5" w:rsidRPr="00D129D5">
              <w:rPr>
                <w:sz w:val="16"/>
                <w:szCs w:val="16"/>
                <w:lang w:val="en-GB"/>
              </w:rPr>
              <w:t>with</w:t>
            </w:r>
            <w:r w:rsidRPr="00D129D5">
              <w:rPr>
                <w:sz w:val="16"/>
                <w:szCs w:val="16"/>
                <w:lang w:val="en-GB"/>
              </w:rPr>
              <w:t xml:space="preserve"> fixed location</w:t>
            </w:r>
            <w:r w:rsidR="00FB59C5" w:rsidRPr="00D129D5">
              <w:rPr>
                <w:sz w:val="16"/>
                <w:szCs w:val="16"/>
                <w:lang w:val="en-GB"/>
              </w:rPr>
              <w:t xml:space="preserve"> and STAs dropped uniformly at random and associated</w:t>
            </w:r>
            <w:r w:rsidR="00AB131F" w:rsidRPr="00D129D5">
              <w:rPr>
                <w:sz w:val="16"/>
                <w:szCs w:val="16"/>
                <w:lang w:val="en-GB"/>
              </w:rPr>
              <w:t xml:space="preserve"> with RSRP thresholding and Max RSRP</w:t>
            </w:r>
          </w:p>
        </w:tc>
        <w:tc>
          <w:tcPr>
            <w:tcW w:w="3592" w:type="dxa"/>
            <w:tcBorders>
              <w:top w:val="single" w:sz="8" w:space="0" w:color="FFFFFF"/>
              <w:left w:val="single" w:sz="8" w:space="0" w:color="FFFFFF"/>
              <w:bottom w:val="single" w:sz="8" w:space="0" w:color="FFFFFF"/>
              <w:right w:val="single" w:sz="8" w:space="0" w:color="FFFFFF"/>
            </w:tcBorders>
            <w:shd w:val="clear" w:color="auto" w:fill="E9EBF5"/>
            <w:tcMar>
              <w:top w:w="15" w:type="dxa"/>
              <w:left w:w="93" w:type="dxa"/>
              <w:bottom w:w="0" w:type="dxa"/>
              <w:right w:w="93" w:type="dxa"/>
            </w:tcMar>
            <w:vAlign w:val="center"/>
            <w:hideMark/>
          </w:tcPr>
          <w:p w14:paraId="5F480552" w14:textId="646803C7" w:rsidR="00AD6837" w:rsidRPr="00D129D5" w:rsidRDefault="00AD6837" w:rsidP="00AD6837">
            <w:pPr>
              <w:jc w:val="center"/>
              <w:rPr>
                <w:sz w:val="16"/>
                <w:szCs w:val="16"/>
              </w:rPr>
            </w:pPr>
            <w:r w:rsidRPr="00D129D5">
              <w:rPr>
                <w:sz w:val="16"/>
                <w:szCs w:val="16"/>
              </w:rPr>
              <w:t xml:space="preserve">UEs are dropped uniformly at random </w:t>
            </w:r>
            <w:r w:rsidR="00C92A5E" w:rsidRPr="00D129D5">
              <w:rPr>
                <w:sz w:val="16"/>
                <w:szCs w:val="16"/>
              </w:rPr>
              <w:t>and associated with RSRP thresholding</w:t>
            </w:r>
          </w:p>
        </w:tc>
      </w:tr>
      <w:tr w:rsidR="00AD6837" w:rsidRPr="00B0021C" w14:paraId="461DA57F" w14:textId="77777777" w:rsidTr="00AD6837">
        <w:trPr>
          <w:trHeight w:val="237"/>
        </w:trPr>
        <w:tc>
          <w:tcPr>
            <w:tcW w:w="2952" w:type="dxa"/>
            <w:tcBorders>
              <w:top w:val="single" w:sz="8" w:space="0" w:color="FFFFFF"/>
              <w:left w:val="single" w:sz="8" w:space="0" w:color="FFFFFF"/>
              <w:bottom w:val="single" w:sz="8" w:space="0" w:color="FFFFFF"/>
              <w:right w:val="single" w:sz="8" w:space="0" w:color="FFFFFF"/>
            </w:tcBorders>
            <w:shd w:val="clear" w:color="auto" w:fill="4472C4"/>
            <w:tcMar>
              <w:top w:w="15" w:type="dxa"/>
              <w:left w:w="93" w:type="dxa"/>
              <w:bottom w:w="0" w:type="dxa"/>
              <w:right w:w="93" w:type="dxa"/>
            </w:tcMar>
            <w:vAlign w:val="center"/>
            <w:hideMark/>
          </w:tcPr>
          <w:p w14:paraId="678CD570" w14:textId="03188A8C" w:rsidR="00AD6837" w:rsidRPr="00D129D5" w:rsidRDefault="00AB131F" w:rsidP="00AD6837">
            <w:pPr>
              <w:rPr>
                <w:color w:val="FFFFFF" w:themeColor="background1"/>
                <w:sz w:val="16"/>
                <w:szCs w:val="16"/>
              </w:rPr>
            </w:pPr>
            <w:r w:rsidRPr="00D129D5">
              <w:rPr>
                <w:b/>
                <w:color w:val="FFFFFF" w:themeColor="background1"/>
                <w:sz w:val="16"/>
                <w:szCs w:val="16"/>
              </w:rPr>
              <w:t>AP</w:t>
            </w:r>
            <w:r w:rsidR="00AD6837" w:rsidRPr="00D129D5">
              <w:rPr>
                <w:b/>
                <w:color w:val="FFFFFF" w:themeColor="background1"/>
                <w:sz w:val="16"/>
                <w:szCs w:val="16"/>
              </w:rPr>
              <w:t xml:space="preserve"> height</w:t>
            </w:r>
          </w:p>
        </w:tc>
        <w:tc>
          <w:tcPr>
            <w:tcW w:w="3411" w:type="dxa"/>
            <w:tcBorders>
              <w:top w:val="single" w:sz="8" w:space="0" w:color="FFFFFF"/>
              <w:left w:val="single" w:sz="8" w:space="0" w:color="FFFFFF"/>
              <w:bottom w:val="single" w:sz="8" w:space="0" w:color="FFFFFF"/>
              <w:right w:val="single" w:sz="8" w:space="0" w:color="FFFFFF"/>
            </w:tcBorders>
            <w:shd w:val="clear" w:color="auto" w:fill="CFD5EA"/>
            <w:tcMar>
              <w:top w:w="15" w:type="dxa"/>
              <w:left w:w="93" w:type="dxa"/>
              <w:bottom w:w="0" w:type="dxa"/>
              <w:right w:w="93" w:type="dxa"/>
            </w:tcMar>
            <w:vAlign w:val="center"/>
            <w:hideMark/>
          </w:tcPr>
          <w:p w14:paraId="20E522A0" w14:textId="77777777" w:rsidR="00AD6837" w:rsidRPr="00D129D5" w:rsidRDefault="00AD6837" w:rsidP="00AD6837">
            <w:pPr>
              <w:jc w:val="center"/>
              <w:rPr>
                <w:sz w:val="16"/>
                <w:szCs w:val="16"/>
              </w:rPr>
            </w:pPr>
            <w:r w:rsidRPr="00D129D5">
              <w:rPr>
                <w:sz w:val="16"/>
                <w:szCs w:val="16"/>
              </w:rPr>
              <w:t>3m</w:t>
            </w:r>
          </w:p>
        </w:tc>
        <w:tc>
          <w:tcPr>
            <w:tcW w:w="3592" w:type="dxa"/>
            <w:tcBorders>
              <w:top w:val="single" w:sz="8" w:space="0" w:color="FFFFFF"/>
              <w:left w:val="single" w:sz="8" w:space="0" w:color="FFFFFF"/>
              <w:bottom w:val="single" w:sz="8" w:space="0" w:color="FFFFFF"/>
              <w:right w:val="single" w:sz="8" w:space="0" w:color="FFFFFF"/>
            </w:tcBorders>
            <w:shd w:val="clear" w:color="auto" w:fill="CFD5EA"/>
            <w:tcMar>
              <w:top w:w="15" w:type="dxa"/>
              <w:left w:w="93" w:type="dxa"/>
              <w:bottom w:w="0" w:type="dxa"/>
              <w:right w:w="93" w:type="dxa"/>
            </w:tcMar>
            <w:vAlign w:val="center"/>
            <w:hideMark/>
          </w:tcPr>
          <w:p w14:paraId="116E0E0C" w14:textId="77777777" w:rsidR="00AD6837" w:rsidRPr="00D129D5" w:rsidRDefault="00AD6837" w:rsidP="00AD6837">
            <w:pPr>
              <w:jc w:val="center"/>
              <w:rPr>
                <w:sz w:val="16"/>
                <w:szCs w:val="16"/>
              </w:rPr>
            </w:pPr>
            <w:r w:rsidRPr="00D129D5">
              <w:rPr>
                <w:sz w:val="16"/>
                <w:szCs w:val="16"/>
              </w:rPr>
              <w:t>1m</w:t>
            </w:r>
          </w:p>
        </w:tc>
      </w:tr>
      <w:tr w:rsidR="00AD6837" w:rsidRPr="00B0021C" w14:paraId="0A7FD350" w14:textId="77777777" w:rsidTr="00AD6837">
        <w:trPr>
          <w:trHeight w:val="33"/>
        </w:trPr>
        <w:tc>
          <w:tcPr>
            <w:tcW w:w="2952" w:type="dxa"/>
            <w:tcBorders>
              <w:top w:val="single" w:sz="8" w:space="0" w:color="FFFFFF"/>
              <w:left w:val="single" w:sz="8" w:space="0" w:color="FFFFFF"/>
              <w:bottom w:val="single" w:sz="8" w:space="0" w:color="FFFFFF"/>
              <w:right w:val="single" w:sz="8" w:space="0" w:color="FFFFFF"/>
            </w:tcBorders>
            <w:shd w:val="clear" w:color="auto" w:fill="4472C4"/>
            <w:tcMar>
              <w:top w:w="15" w:type="dxa"/>
              <w:left w:w="93" w:type="dxa"/>
              <w:bottom w:w="0" w:type="dxa"/>
              <w:right w:w="93" w:type="dxa"/>
            </w:tcMar>
            <w:vAlign w:val="center"/>
            <w:hideMark/>
          </w:tcPr>
          <w:p w14:paraId="7A62C962" w14:textId="69B2D9A1" w:rsidR="00AD6837" w:rsidRPr="00D129D5" w:rsidRDefault="00AB131F" w:rsidP="00AD6837">
            <w:pPr>
              <w:rPr>
                <w:color w:val="FFFFFF" w:themeColor="background1"/>
                <w:sz w:val="16"/>
                <w:szCs w:val="16"/>
              </w:rPr>
            </w:pPr>
            <w:r w:rsidRPr="00D129D5">
              <w:rPr>
                <w:b/>
                <w:color w:val="FFFFFF" w:themeColor="background1"/>
                <w:sz w:val="16"/>
                <w:szCs w:val="16"/>
              </w:rPr>
              <w:t>UE/STA</w:t>
            </w:r>
            <w:r w:rsidR="00AD6837" w:rsidRPr="00D129D5">
              <w:rPr>
                <w:b/>
                <w:color w:val="FFFFFF" w:themeColor="background1"/>
                <w:sz w:val="16"/>
                <w:szCs w:val="16"/>
              </w:rPr>
              <w:t xml:space="preserve"> height</w:t>
            </w:r>
          </w:p>
        </w:tc>
        <w:tc>
          <w:tcPr>
            <w:tcW w:w="7003" w:type="dxa"/>
            <w:gridSpan w:val="2"/>
            <w:tcBorders>
              <w:top w:val="single" w:sz="8" w:space="0" w:color="FFFFFF"/>
              <w:left w:val="single" w:sz="8" w:space="0" w:color="FFFFFF"/>
              <w:bottom w:val="single" w:sz="8" w:space="0" w:color="FFFFFF"/>
              <w:right w:val="single" w:sz="8" w:space="0" w:color="FFFFFF"/>
            </w:tcBorders>
            <w:shd w:val="clear" w:color="auto" w:fill="E9EBF5"/>
            <w:tcMar>
              <w:top w:w="15" w:type="dxa"/>
              <w:left w:w="93" w:type="dxa"/>
              <w:bottom w:w="0" w:type="dxa"/>
              <w:right w:w="93" w:type="dxa"/>
            </w:tcMar>
            <w:vAlign w:val="center"/>
            <w:hideMark/>
          </w:tcPr>
          <w:p w14:paraId="3AD4A30C" w14:textId="77777777" w:rsidR="00AD6837" w:rsidRPr="00D129D5" w:rsidRDefault="00AD6837" w:rsidP="00AD6837">
            <w:pPr>
              <w:jc w:val="center"/>
              <w:rPr>
                <w:sz w:val="16"/>
                <w:szCs w:val="16"/>
              </w:rPr>
            </w:pPr>
            <w:r w:rsidRPr="00D129D5">
              <w:rPr>
                <w:sz w:val="16"/>
                <w:szCs w:val="16"/>
              </w:rPr>
              <w:t>1m</w:t>
            </w:r>
          </w:p>
        </w:tc>
      </w:tr>
      <w:tr w:rsidR="00D440FF" w:rsidRPr="00B0021C" w14:paraId="6D65310F" w14:textId="77777777" w:rsidTr="00AD6837">
        <w:trPr>
          <w:trHeight w:val="33"/>
        </w:trPr>
        <w:tc>
          <w:tcPr>
            <w:tcW w:w="2952" w:type="dxa"/>
            <w:tcBorders>
              <w:top w:val="single" w:sz="8" w:space="0" w:color="FFFFFF"/>
              <w:left w:val="single" w:sz="8" w:space="0" w:color="FFFFFF"/>
              <w:bottom w:val="single" w:sz="8" w:space="0" w:color="FFFFFF"/>
              <w:right w:val="single" w:sz="8" w:space="0" w:color="FFFFFF"/>
            </w:tcBorders>
            <w:shd w:val="clear" w:color="auto" w:fill="4472C4"/>
            <w:tcMar>
              <w:top w:w="15" w:type="dxa"/>
              <w:left w:w="93" w:type="dxa"/>
              <w:bottom w:w="0" w:type="dxa"/>
              <w:right w:w="93" w:type="dxa"/>
            </w:tcMar>
            <w:vAlign w:val="center"/>
          </w:tcPr>
          <w:p w14:paraId="1B319BC8" w14:textId="520C5346" w:rsidR="00D440FF" w:rsidRPr="00D129D5" w:rsidRDefault="00D440FF" w:rsidP="00AD6837">
            <w:pPr>
              <w:rPr>
                <w:b/>
                <w:color w:val="FFFFFF" w:themeColor="background1"/>
                <w:sz w:val="16"/>
                <w:szCs w:val="16"/>
              </w:rPr>
            </w:pPr>
            <w:r w:rsidRPr="00D129D5">
              <w:rPr>
                <w:b/>
                <w:color w:val="FFFFFF" w:themeColor="background1"/>
                <w:sz w:val="16"/>
                <w:szCs w:val="16"/>
              </w:rPr>
              <w:t>COT duration</w:t>
            </w:r>
          </w:p>
        </w:tc>
        <w:tc>
          <w:tcPr>
            <w:tcW w:w="7003" w:type="dxa"/>
            <w:gridSpan w:val="2"/>
            <w:tcBorders>
              <w:top w:val="single" w:sz="8" w:space="0" w:color="FFFFFF"/>
              <w:left w:val="single" w:sz="8" w:space="0" w:color="FFFFFF"/>
              <w:bottom w:val="single" w:sz="8" w:space="0" w:color="FFFFFF"/>
              <w:right w:val="single" w:sz="8" w:space="0" w:color="FFFFFF"/>
            </w:tcBorders>
            <w:shd w:val="clear" w:color="auto" w:fill="E9EBF5"/>
            <w:tcMar>
              <w:top w:w="15" w:type="dxa"/>
              <w:left w:w="93" w:type="dxa"/>
              <w:bottom w:w="0" w:type="dxa"/>
              <w:right w:w="93" w:type="dxa"/>
            </w:tcMar>
            <w:vAlign w:val="center"/>
          </w:tcPr>
          <w:p w14:paraId="5931FA89" w14:textId="30C68C63" w:rsidR="00D440FF" w:rsidRPr="00D129D5" w:rsidRDefault="00D440FF" w:rsidP="00AD6837">
            <w:pPr>
              <w:jc w:val="center"/>
              <w:rPr>
                <w:sz w:val="16"/>
                <w:szCs w:val="16"/>
              </w:rPr>
            </w:pPr>
            <w:r w:rsidRPr="00D129D5">
              <w:rPr>
                <w:sz w:val="16"/>
                <w:szCs w:val="16"/>
              </w:rPr>
              <w:t xml:space="preserve">6 </w:t>
            </w:r>
            <w:proofErr w:type="spellStart"/>
            <w:r w:rsidRPr="00D129D5">
              <w:rPr>
                <w:sz w:val="16"/>
                <w:szCs w:val="16"/>
              </w:rPr>
              <w:t>ms</w:t>
            </w:r>
            <w:proofErr w:type="spellEnd"/>
          </w:p>
        </w:tc>
      </w:tr>
      <w:tr w:rsidR="00D440FF" w:rsidRPr="00B0021C" w14:paraId="3C5D7982" w14:textId="77777777" w:rsidTr="00AD6837">
        <w:trPr>
          <w:trHeight w:val="33"/>
        </w:trPr>
        <w:tc>
          <w:tcPr>
            <w:tcW w:w="2952" w:type="dxa"/>
            <w:tcBorders>
              <w:top w:val="single" w:sz="8" w:space="0" w:color="FFFFFF"/>
              <w:left w:val="single" w:sz="8" w:space="0" w:color="FFFFFF"/>
              <w:bottom w:val="single" w:sz="8" w:space="0" w:color="FFFFFF"/>
              <w:right w:val="single" w:sz="8" w:space="0" w:color="FFFFFF"/>
            </w:tcBorders>
            <w:shd w:val="clear" w:color="auto" w:fill="4472C4"/>
            <w:tcMar>
              <w:top w:w="15" w:type="dxa"/>
              <w:left w:w="93" w:type="dxa"/>
              <w:bottom w:w="0" w:type="dxa"/>
              <w:right w:w="93" w:type="dxa"/>
            </w:tcMar>
            <w:vAlign w:val="center"/>
          </w:tcPr>
          <w:p w14:paraId="2E5F0D75" w14:textId="17B530F1" w:rsidR="00D440FF" w:rsidRPr="00D129D5" w:rsidRDefault="00D440FF" w:rsidP="00AD6837">
            <w:pPr>
              <w:rPr>
                <w:b/>
                <w:color w:val="FFFFFF" w:themeColor="background1"/>
                <w:sz w:val="16"/>
                <w:szCs w:val="16"/>
              </w:rPr>
            </w:pPr>
            <w:r w:rsidRPr="00D129D5">
              <w:rPr>
                <w:b/>
                <w:color w:val="FFFFFF" w:themeColor="background1"/>
                <w:sz w:val="16"/>
                <w:szCs w:val="16"/>
              </w:rPr>
              <w:t>EDT</w:t>
            </w:r>
          </w:p>
        </w:tc>
        <w:tc>
          <w:tcPr>
            <w:tcW w:w="7003" w:type="dxa"/>
            <w:gridSpan w:val="2"/>
            <w:tcBorders>
              <w:top w:val="single" w:sz="8" w:space="0" w:color="FFFFFF"/>
              <w:left w:val="single" w:sz="8" w:space="0" w:color="FFFFFF"/>
              <w:bottom w:val="single" w:sz="8" w:space="0" w:color="FFFFFF"/>
              <w:right w:val="single" w:sz="8" w:space="0" w:color="FFFFFF"/>
            </w:tcBorders>
            <w:shd w:val="clear" w:color="auto" w:fill="E9EBF5"/>
            <w:tcMar>
              <w:top w:w="15" w:type="dxa"/>
              <w:left w:w="93" w:type="dxa"/>
              <w:bottom w:w="0" w:type="dxa"/>
              <w:right w:w="93" w:type="dxa"/>
            </w:tcMar>
            <w:vAlign w:val="center"/>
          </w:tcPr>
          <w:p w14:paraId="0F9403AB" w14:textId="62FAD833" w:rsidR="00D440FF" w:rsidRPr="00D129D5" w:rsidRDefault="00BF469C" w:rsidP="00AD6837">
            <w:pPr>
              <w:jc w:val="center"/>
              <w:rPr>
                <w:sz w:val="16"/>
                <w:szCs w:val="16"/>
              </w:rPr>
            </w:pPr>
            <w:r w:rsidRPr="00D129D5">
              <w:rPr>
                <w:sz w:val="16"/>
                <w:szCs w:val="16"/>
              </w:rPr>
              <w:t>-72 dBm</w:t>
            </w:r>
          </w:p>
        </w:tc>
      </w:tr>
    </w:tbl>
    <w:p w14:paraId="6D470723" w14:textId="77777777" w:rsidR="00AD6837" w:rsidRPr="00AD6837" w:rsidRDefault="00AD6837" w:rsidP="00AD6837">
      <w:pPr>
        <w:rPr>
          <w:lang w:val="en-GB"/>
        </w:rPr>
      </w:pPr>
    </w:p>
    <w:p w14:paraId="648360D5" w14:textId="77777777" w:rsidR="007A2DD9" w:rsidRPr="007A2DD9" w:rsidRDefault="007A2DD9" w:rsidP="007A2DD9">
      <w:pPr>
        <w:rPr>
          <w:lang w:val="en-GB"/>
        </w:rPr>
      </w:pPr>
    </w:p>
    <w:p w14:paraId="5EB994F4" w14:textId="5A029FC9" w:rsidR="00EA6F07" w:rsidRDefault="005B66B8" w:rsidP="00EA6F07">
      <w:pPr>
        <w:jc w:val="center"/>
        <w:rPr>
          <w:lang w:val="en-GB"/>
        </w:rPr>
      </w:pPr>
      <w:r>
        <w:rPr>
          <w:lang w:val="en-GB"/>
        </w:rPr>
        <w:t xml:space="preserve">    </w:t>
      </w:r>
      <w:r w:rsidR="00931FAE">
        <w:rPr>
          <w:noProof/>
          <w:lang w:val="en-GB"/>
        </w:rPr>
        <w:drawing>
          <wp:inline distT="0" distB="0" distL="0" distR="0" wp14:anchorId="2FF34C98" wp14:editId="77124285">
            <wp:extent cx="2963487" cy="2230582"/>
            <wp:effectExtent l="0" t="0" r="8890" b="0"/>
            <wp:docPr id="241" name="Picture 24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Picture 241" descr="Chart, line chart&#10;&#10;Description automatically generated"/>
                    <pic:cNvPicPr/>
                  </pic:nvPicPr>
                  <pic:blipFill>
                    <a:blip r:embed="rId51">
                      <a:extLst>
                        <a:ext uri="{28A0092B-C50C-407E-A947-70E740481C1C}">
                          <a14:useLocalDpi xmlns:a14="http://schemas.microsoft.com/office/drawing/2010/main" val="0"/>
                        </a:ext>
                      </a:extLst>
                    </a:blip>
                    <a:stretch>
                      <a:fillRect/>
                    </a:stretch>
                  </pic:blipFill>
                  <pic:spPr>
                    <a:xfrm>
                      <a:off x="0" y="0"/>
                      <a:ext cx="2968755" cy="2234547"/>
                    </a:xfrm>
                    <a:prstGeom prst="rect">
                      <a:avLst/>
                    </a:prstGeom>
                  </pic:spPr>
                </pic:pic>
              </a:graphicData>
            </a:graphic>
          </wp:inline>
        </w:drawing>
      </w:r>
      <w:r w:rsidR="00931FAE">
        <w:rPr>
          <w:noProof/>
          <w:lang w:val="en-GB"/>
        </w:rPr>
        <w:drawing>
          <wp:inline distT="0" distB="0" distL="0" distR="0" wp14:anchorId="6C78B225" wp14:editId="7807506B">
            <wp:extent cx="2951018" cy="2213264"/>
            <wp:effectExtent l="0" t="0" r="1905" b="0"/>
            <wp:docPr id="242" name="Picture 24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Picture 242" descr="Chart, line chart&#10;&#10;Description automatically generated"/>
                    <pic:cNvPicPr/>
                  </pic:nvPicPr>
                  <pic:blipFill>
                    <a:blip r:embed="rId52">
                      <a:extLst>
                        <a:ext uri="{28A0092B-C50C-407E-A947-70E740481C1C}">
                          <a14:useLocalDpi xmlns:a14="http://schemas.microsoft.com/office/drawing/2010/main" val="0"/>
                        </a:ext>
                      </a:extLst>
                    </a:blip>
                    <a:stretch>
                      <a:fillRect/>
                    </a:stretch>
                  </pic:blipFill>
                  <pic:spPr>
                    <a:xfrm>
                      <a:off x="0" y="0"/>
                      <a:ext cx="2960787" cy="2220591"/>
                    </a:xfrm>
                    <a:prstGeom prst="rect">
                      <a:avLst/>
                    </a:prstGeom>
                  </pic:spPr>
                </pic:pic>
              </a:graphicData>
            </a:graphic>
          </wp:inline>
        </w:drawing>
      </w:r>
    </w:p>
    <w:p w14:paraId="2F702CF6" w14:textId="459CBF39" w:rsidR="00AD6837" w:rsidRDefault="00EA6F07" w:rsidP="00931FAE">
      <w:pPr>
        <w:pStyle w:val="Caption"/>
        <w:jc w:val="center"/>
      </w:pPr>
      <w:r>
        <w:t xml:space="preserve">Figure </w:t>
      </w:r>
      <w:r>
        <w:fldChar w:fldCharType="begin"/>
      </w:r>
      <w:r>
        <w:instrText>SEQ Figure \* ARABIC</w:instrText>
      </w:r>
      <w:r>
        <w:fldChar w:fldCharType="separate"/>
      </w:r>
      <w:r w:rsidR="0049154C">
        <w:rPr>
          <w:noProof/>
        </w:rPr>
        <w:t>24</w:t>
      </w:r>
      <w:r>
        <w:fldChar w:fldCharType="end"/>
      </w:r>
      <w:r>
        <w:t xml:space="preserve">: Examples of </w:t>
      </w:r>
      <w:r w:rsidR="00931FAE">
        <w:t xml:space="preserve">low-density </w:t>
      </w:r>
      <w:r>
        <w:t xml:space="preserve">layouts for two </w:t>
      </w:r>
      <w:proofErr w:type="spellStart"/>
      <w:r>
        <w:t>sidelink</w:t>
      </w:r>
      <w:proofErr w:type="spellEnd"/>
      <w:r>
        <w:t xml:space="preserve"> RSRP association thresholds: a) -72dBm, and b) -62 dBm. </w:t>
      </w:r>
    </w:p>
    <w:p w14:paraId="409D8CC5" w14:textId="1348813D" w:rsidR="00931FAE" w:rsidRDefault="00931FAE" w:rsidP="00931FAE">
      <w:r>
        <w:t xml:space="preserve"> </w:t>
      </w:r>
    </w:p>
    <w:p w14:paraId="000640B0" w14:textId="77777777" w:rsidR="00931FAE" w:rsidRDefault="00931FAE" w:rsidP="00931FAE">
      <w:r>
        <w:t xml:space="preserve">         </w:t>
      </w:r>
      <w:r>
        <w:rPr>
          <w:noProof/>
        </w:rPr>
        <w:drawing>
          <wp:inline distT="0" distB="0" distL="0" distR="0" wp14:anchorId="6F176DFF" wp14:editId="30FC05B1">
            <wp:extent cx="2992063" cy="2244048"/>
            <wp:effectExtent l="0" t="0" r="0" b="4445"/>
            <wp:docPr id="243" name="Picture 24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Picture 243" descr="Chart, line chart&#10;&#10;Description automatically generated"/>
                    <pic:cNvPicPr/>
                  </pic:nvPicPr>
                  <pic:blipFill>
                    <a:blip r:embed="rId53">
                      <a:extLst>
                        <a:ext uri="{28A0092B-C50C-407E-A947-70E740481C1C}">
                          <a14:useLocalDpi xmlns:a14="http://schemas.microsoft.com/office/drawing/2010/main" val="0"/>
                        </a:ext>
                      </a:extLst>
                    </a:blip>
                    <a:stretch>
                      <a:fillRect/>
                    </a:stretch>
                  </pic:blipFill>
                  <pic:spPr>
                    <a:xfrm>
                      <a:off x="0" y="0"/>
                      <a:ext cx="3001469" cy="2251103"/>
                    </a:xfrm>
                    <a:prstGeom prst="rect">
                      <a:avLst/>
                    </a:prstGeom>
                  </pic:spPr>
                </pic:pic>
              </a:graphicData>
            </a:graphic>
          </wp:inline>
        </w:drawing>
      </w:r>
      <w:r>
        <w:rPr>
          <w:noProof/>
        </w:rPr>
        <w:drawing>
          <wp:inline distT="0" distB="0" distL="0" distR="0" wp14:anchorId="387E06D1" wp14:editId="37E3C658">
            <wp:extent cx="3012538" cy="2251363"/>
            <wp:effectExtent l="0" t="0" r="0" b="0"/>
            <wp:docPr id="244" name="Picture 24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Picture 244" descr="Chart, line chart&#10;&#10;Description automatically generated"/>
                    <pic:cNvPicPr/>
                  </pic:nvPicPr>
                  <pic:blipFill>
                    <a:blip r:embed="rId54">
                      <a:extLst>
                        <a:ext uri="{28A0092B-C50C-407E-A947-70E740481C1C}">
                          <a14:useLocalDpi xmlns:a14="http://schemas.microsoft.com/office/drawing/2010/main" val="0"/>
                        </a:ext>
                      </a:extLst>
                    </a:blip>
                    <a:stretch>
                      <a:fillRect/>
                    </a:stretch>
                  </pic:blipFill>
                  <pic:spPr>
                    <a:xfrm>
                      <a:off x="0" y="0"/>
                      <a:ext cx="3021712" cy="2258219"/>
                    </a:xfrm>
                    <a:prstGeom prst="rect">
                      <a:avLst/>
                    </a:prstGeom>
                  </pic:spPr>
                </pic:pic>
              </a:graphicData>
            </a:graphic>
          </wp:inline>
        </w:drawing>
      </w:r>
    </w:p>
    <w:p w14:paraId="563708BC" w14:textId="45E2F879" w:rsidR="005B66B8" w:rsidRDefault="005B66B8" w:rsidP="005B66B8">
      <w:pPr>
        <w:pStyle w:val="Caption"/>
        <w:jc w:val="center"/>
      </w:pPr>
      <w:r>
        <w:t xml:space="preserve">Figure </w:t>
      </w:r>
      <w:r>
        <w:fldChar w:fldCharType="begin"/>
      </w:r>
      <w:r>
        <w:instrText>SEQ Figure \* ARABIC</w:instrText>
      </w:r>
      <w:r>
        <w:fldChar w:fldCharType="separate"/>
      </w:r>
      <w:r w:rsidR="0049154C">
        <w:rPr>
          <w:noProof/>
        </w:rPr>
        <w:t>25</w:t>
      </w:r>
      <w:r>
        <w:fldChar w:fldCharType="end"/>
      </w:r>
      <w:r>
        <w:t xml:space="preserve">: Examples of high-density layouts for two </w:t>
      </w:r>
      <w:proofErr w:type="spellStart"/>
      <w:r>
        <w:t>sidelink</w:t>
      </w:r>
      <w:proofErr w:type="spellEnd"/>
      <w:r>
        <w:t xml:space="preserve"> RSRP association thresholds: a) -72dBm, and b) -62 dBm. </w:t>
      </w:r>
    </w:p>
    <w:p w14:paraId="49D2968C" w14:textId="77777777" w:rsidR="005B66B8" w:rsidRDefault="005B66B8" w:rsidP="00931FAE"/>
    <w:p w14:paraId="1CAA22E6" w14:textId="77777777" w:rsidR="009B08E4" w:rsidRDefault="009B08E4" w:rsidP="00931FAE"/>
    <w:p w14:paraId="7856E51A" w14:textId="77777777" w:rsidR="009B08E4" w:rsidRDefault="009B08E4" w:rsidP="009B08E4">
      <w:pPr>
        <w:jc w:val="center"/>
      </w:pPr>
      <w:r>
        <w:rPr>
          <w:noProof/>
        </w:rPr>
        <w:drawing>
          <wp:inline distT="0" distB="0" distL="0" distR="0" wp14:anchorId="4ADC45B0" wp14:editId="4DAC33C7">
            <wp:extent cx="3255818" cy="2440467"/>
            <wp:effectExtent l="0" t="0" r="1905" b="0"/>
            <wp:docPr id="245" name="Picture 24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Picture 245" descr="Chart&#10;&#10;Description automatically generated"/>
                    <pic:cNvPicPr/>
                  </pic:nvPicPr>
                  <pic:blipFill>
                    <a:blip r:embed="rId55">
                      <a:extLst>
                        <a:ext uri="{28A0092B-C50C-407E-A947-70E740481C1C}">
                          <a14:useLocalDpi xmlns:a14="http://schemas.microsoft.com/office/drawing/2010/main" val="0"/>
                        </a:ext>
                      </a:extLst>
                    </a:blip>
                    <a:stretch>
                      <a:fillRect/>
                    </a:stretch>
                  </pic:blipFill>
                  <pic:spPr>
                    <a:xfrm>
                      <a:off x="0" y="0"/>
                      <a:ext cx="3260657" cy="2444094"/>
                    </a:xfrm>
                    <a:prstGeom prst="rect">
                      <a:avLst/>
                    </a:prstGeom>
                  </pic:spPr>
                </pic:pic>
              </a:graphicData>
            </a:graphic>
          </wp:inline>
        </w:drawing>
      </w:r>
    </w:p>
    <w:p w14:paraId="38A00437" w14:textId="60065A90" w:rsidR="009B08E4" w:rsidRDefault="009B08E4" w:rsidP="009B08E4">
      <w:pPr>
        <w:pStyle w:val="Caption"/>
        <w:jc w:val="center"/>
      </w:pPr>
      <w:r>
        <w:t xml:space="preserve">Figure </w:t>
      </w:r>
      <w:r>
        <w:fldChar w:fldCharType="begin"/>
      </w:r>
      <w:r>
        <w:instrText>SEQ Figure \* ARABIC</w:instrText>
      </w:r>
      <w:r>
        <w:fldChar w:fldCharType="separate"/>
      </w:r>
      <w:r w:rsidR="0049154C">
        <w:rPr>
          <w:noProof/>
        </w:rPr>
        <w:t>26</w:t>
      </w:r>
      <w:r>
        <w:fldChar w:fldCharType="end"/>
      </w:r>
      <w:r>
        <w:t>: Inter</w:t>
      </w:r>
      <w:r w:rsidR="00FB58BF">
        <w:t>-</w:t>
      </w:r>
      <w:r w:rsidR="00D952F8">
        <w:t xml:space="preserve">UE </w:t>
      </w:r>
      <w:r w:rsidR="00FB58BF">
        <w:t xml:space="preserve">distance </w:t>
      </w:r>
      <w:r w:rsidR="001F4B29">
        <w:t>distribution for the droppin</w:t>
      </w:r>
      <w:r w:rsidR="00D952F8">
        <w:t xml:space="preserve">g technique of </w:t>
      </w:r>
      <w:r w:rsidR="00945CB9">
        <w:t>Proposal 43</w:t>
      </w:r>
      <w:r>
        <w:t xml:space="preserve">. </w:t>
      </w:r>
    </w:p>
    <w:p w14:paraId="7761BD3D" w14:textId="54E88C30" w:rsidR="00AD6837" w:rsidRPr="00AD6837" w:rsidRDefault="00AD6837" w:rsidP="009B08E4">
      <w:pPr>
        <w:jc w:val="center"/>
        <w:sectPr w:rsidR="00AD6837" w:rsidRPr="00AD6837" w:rsidSect="00D87391">
          <w:footnotePr>
            <w:numRestart w:val="eachSect"/>
          </w:footnotePr>
          <w:pgSz w:w="12240" w:h="15840" w:code="1"/>
          <w:pgMar w:top="1418" w:right="1134" w:bottom="1080" w:left="1134" w:header="680" w:footer="567" w:gutter="0"/>
          <w:cols w:space="720"/>
          <w:docGrid w:linePitch="272"/>
        </w:sectPr>
      </w:pPr>
    </w:p>
    <w:bookmarkEnd w:id="121"/>
    <w:p w14:paraId="716498BF" w14:textId="77777777" w:rsidR="00A36AE3" w:rsidRPr="001B03AA" w:rsidRDefault="00A36AE3" w:rsidP="001B03AA"/>
    <w:sectPr w:rsidR="00A36AE3" w:rsidRPr="001B03AA" w:rsidSect="00D87391">
      <w:footnotePr>
        <w:numRestart w:val="eachSect"/>
      </w:footnotePr>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5CD335" w14:textId="77777777" w:rsidR="004D5510" w:rsidRDefault="004D5510">
      <w:r>
        <w:separator/>
      </w:r>
    </w:p>
  </w:endnote>
  <w:endnote w:type="continuationSeparator" w:id="0">
    <w:p w14:paraId="3DD2AD13" w14:textId="77777777" w:rsidR="004D5510" w:rsidRDefault="004D5510">
      <w:r>
        <w:continuationSeparator/>
      </w:r>
    </w:p>
  </w:endnote>
  <w:endnote w:type="continuationNotice" w:id="1">
    <w:p w14:paraId="6D5A3373" w14:textId="77777777" w:rsidR="004D5510" w:rsidRDefault="004D551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auto"/>
    <w:pitch w:val="fixed"/>
    <w:sig w:usb0="00000001" w:usb1="09060000" w:usb2="00000010" w:usb3="00000000" w:csb0="00080000"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Arial Unicode MS">
    <w:panose1 w:val="020B0604020202020204"/>
    <w:charset w:val="00"/>
    <w:family w:val="roman"/>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E0ACA1" w14:textId="77777777" w:rsidR="00FE3EA6" w:rsidRDefault="00FE3EA6"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BE0ACA2" w14:textId="77777777" w:rsidR="00FE3EA6" w:rsidRDefault="00FE3EA6"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E0ACA3" w14:textId="6B6DFD0F" w:rsidR="00FE3EA6" w:rsidRDefault="00FE3EA6"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9</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C72BFA" w14:textId="177AFDD7" w:rsidR="00FE3EA6" w:rsidRDefault="00FE3EA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462E0F" w14:textId="77777777" w:rsidR="004D5510" w:rsidRDefault="004D5510">
      <w:r>
        <w:separator/>
      </w:r>
    </w:p>
  </w:footnote>
  <w:footnote w:type="continuationSeparator" w:id="0">
    <w:p w14:paraId="218C29EE" w14:textId="77777777" w:rsidR="004D5510" w:rsidRDefault="004D5510">
      <w:r>
        <w:continuationSeparator/>
      </w:r>
    </w:p>
  </w:footnote>
  <w:footnote w:type="continuationNotice" w:id="1">
    <w:p w14:paraId="12603D2C" w14:textId="77777777" w:rsidR="004D5510" w:rsidRDefault="004D551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E0ACA0" w14:textId="77777777" w:rsidR="00FE3EA6" w:rsidRDefault="00FE3EA6">
    <w:r>
      <w:t xml:space="preserve">Page </w:t>
    </w:r>
    <w:r>
      <w:fldChar w:fldCharType="begin"/>
    </w:r>
    <w:r>
      <w:instrText>PAGE</w:instrText>
    </w:r>
    <w:r>
      <w:fldChar w:fldCharType="separate"/>
    </w:r>
    <w:r>
      <w:rPr>
        <w:noProof/>
      </w:rPr>
      <w:t>1</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097E15" w14:textId="77777777" w:rsidR="00FE3EA6" w:rsidRDefault="00FE3EA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C40F78" w14:textId="4A6B752C" w:rsidR="00FE3EA6" w:rsidRDefault="00FE3EA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0E86208"/>
    <w:multiLevelType w:val="hybridMultilevel"/>
    <w:tmpl w:val="377AA9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866B63"/>
    <w:multiLevelType w:val="hybridMultilevel"/>
    <w:tmpl w:val="7D2C9A8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4DC152B"/>
    <w:multiLevelType w:val="hybridMultilevel"/>
    <w:tmpl w:val="A938369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69D56D9"/>
    <w:multiLevelType w:val="hybridMultilevel"/>
    <w:tmpl w:val="1D70AB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5C6F09"/>
    <w:multiLevelType w:val="multilevel"/>
    <w:tmpl w:val="59D47F6E"/>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lang w:val="en-US"/>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6" w15:restartNumberingAfterBreak="0">
    <w:nsid w:val="0CF71321"/>
    <w:multiLevelType w:val="multilevel"/>
    <w:tmpl w:val="E4AE9F04"/>
    <w:styleLink w:val="StyleH1B"/>
    <w:lvl w:ilvl="0">
      <w:start w:val="1"/>
      <w:numFmt w:val="upperLetter"/>
      <w:lvlText w:val="%1."/>
      <w:lvlJc w:val="left"/>
      <w:pPr>
        <w:tabs>
          <w:tab w:val="num" w:pos="432"/>
        </w:tabs>
        <w:ind w:left="432" w:hanging="432"/>
      </w:pPr>
      <w:rPr>
        <w:rFonts w:hint="default"/>
      </w:rPr>
    </w:lvl>
    <w:lvl w:ilvl="1">
      <w:start w:val="1"/>
      <w:numFmt w:val="decimal"/>
      <w:lvlText w:val="%1.%2."/>
      <w:lvlJc w:val="left"/>
      <w:pPr>
        <w:tabs>
          <w:tab w:val="num" w:pos="720"/>
        </w:tabs>
        <w:ind w:left="576" w:hanging="576"/>
      </w:pPr>
      <w:rPr>
        <w:rFonts w:hint="default"/>
      </w:rPr>
    </w:lvl>
    <w:lvl w:ilvl="2">
      <w:start w:val="1"/>
      <w:numFmt w:val="decimal"/>
      <w:lvlText w:val="%1.%2.%3."/>
      <w:lvlJc w:val="left"/>
      <w:pPr>
        <w:tabs>
          <w:tab w:val="num" w:pos="1710"/>
        </w:tabs>
        <w:ind w:left="135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 w15:restartNumberingAfterBreak="0">
    <w:nsid w:val="0ECB426C"/>
    <w:multiLevelType w:val="multilevel"/>
    <w:tmpl w:val="0ECB426C"/>
    <w:lvl w:ilvl="0">
      <w:numFmt w:val="bullet"/>
      <w:lvlText w:val=""/>
      <w:lvlJc w:val="left"/>
      <w:pPr>
        <w:ind w:left="720" w:hanging="360"/>
      </w:pPr>
      <w:rPr>
        <w:rFonts w:ascii="Symbol" w:eastAsia="Batang" w:hAnsi="Symbol"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F7704BA"/>
    <w:multiLevelType w:val="multilevel"/>
    <w:tmpl w:val="59D47F6E"/>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lang w:val="en-US"/>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 w15:restartNumberingAfterBreak="0">
    <w:nsid w:val="11244AAF"/>
    <w:multiLevelType w:val="hybridMultilevel"/>
    <w:tmpl w:val="54629EF4"/>
    <w:lvl w:ilvl="0" w:tplc="04090001">
      <w:start w:val="1"/>
      <w:numFmt w:val="bullet"/>
      <w:lvlText w:val=""/>
      <w:lvlJc w:val="left"/>
      <w:rPr>
        <w:rFonts w:ascii="Symbol" w:hAnsi="Symbol" w:hint="default"/>
      </w:rPr>
    </w:lvl>
    <w:lvl w:ilvl="1" w:tplc="04090003">
      <w:start w:val="1"/>
      <w:numFmt w:val="bullet"/>
      <w:lvlText w:val="o"/>
      <w:lvlJc w:val="left"/>
      <w:rPr>
        <w:rFonts w:ascii="Courier New" w:hAnsi="Courier New" w:cs="Courier New" w:hint="default"/>
      </w:rPr>
    </w:lvl>
    <w:lvl w:ilvl="2" w:tplc="04090005">
      <w:numFmt w:val="none"/>
      <w:lvlText w:val=""/>
      <w:lvlJc w:val="left"/>
      <w:pPr>
        <w:tabs>
          <w:tab w:val="num" w:pos="360"/>
        </w:tabs>
      </w:pPr>
    </w:lvl>
    <w:lvl w:ilvl="3" w:tplc="04090001">
      <w:numFmt w:val="decimal"/>
      <w:lvlText w:val=""/>
      <w:lvlJc w:val="left"/>
    </w:lvl>
    <w:lvl w:ilvl="4" w:tplc="04090003">
      <w:numFmt w:val="decimal"/>
      <w:lvlText w:val=""/>
      <w:lvlJc w:val="left"/>
    </w:lvl>
    <w:lvl w:ilvl="5" w:tplc="04090005">
      <w:numFmt w:val="none"/>
      <w:lvlText w:val=""/>
      <w:lvlJc w:val="left"/>
      <w:pPr>
        <w:tabs>
          <w:tab w:val="num" w:pos="360"/>
        </w:tabs>
      </w:pPr>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0" w15:restartNumberingAfterBreak="0">
    <w:nsid w:val="14412A65"/>
    <w:multiLevelType w:val="hybridMultilevel"/>
    <w:tmpl w:val="A510C0D0"/>
    <w:lvl w:ilvl="0" w:tplc="04090001">
      <w:start w:val="1"/>
      <w:numFmt w:val="bullet"/>
      <w:lvlText w:val=""/>
      <w:lvlJc w:val="left"/>
      <w:rPr>
        <w:rFonts w:ascii="Symbol" w:hAnsi="Symbol" w:hint="default"/>
      </w:rPr>
    </w:lvl>
    <w:lvl w:ilvl="1" w:tplc="04090001">
      <w:numFmt w:val="decimal"/>
      <w:lvlText w:val=""/>
      <w:lvlJc w:val="left"/>
    </w:lvl>
    <w:lvl w:ilvl="2" w:tplc="0409001B">
      <w:numFmt w:val="decimal"/>
      <w:lvlText w:val=""/>
      <w:lvlJc w:val="left"/>
    </w:lvl>
    <w:lvl w:ilvl="3" w:tplc="0409000F">
      <w:numFmt w:val="decimal"/>
      <w:lvlText w:val=""/>
      <w:lvlJc w:val="left"/>
    </w:lvl>
    <w:lvl w:ilvl="4" w:tplc="04090019">
      <w:numFmt w:val="decimal"/>
      <w:lvlText w:val=""/>
      <w:lvlJc w:val="left"/>
    </w:lvl>
    <w:lvl w:ilvl="5" w:tplc="0409001B">
      <w:numFmt w:val="decimal"/>
      <w:lvlText w:val=""/>
      <w:lvlJc w:val="left"/>
    </w:lvl>
    <w:lvl w:ilvl="6" w:tplc="0409000F">
      <w:numFmt w:val="decimal"/>
      <w:lvlText w:val=""/>
      <w:lvlJc w:val="left"/>
    </w:lvl>
    <w:lvl w:ilvl="7" w:tplc="04090019">
      <w:numFmt w:val="decimal"/>
      <w:lvlText w:val=""/>
      <w:lvlJc w:val="left"/>
    </w:lvl>
    <w:lvl w:ilvl="8" w:tplc="0409001B">
      <w:numFmt w:val="decimal"/>
      <w:lvlText w:val=""/>
      <w:lvlJc w:val="left"/>
    </w:lvl>
  </w:abstractNum>
  <w:abstractNum w:abstractNumId="11" w15:restartNumberingAfterBreak="0">
    <w:nsid w:val="14CC07B6"/>
    <w:multiLevelType w:val="hybridMultilevel"/>
    <w:tmpl w:val="1012BD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CB0E1E"/>
    <w:multiLevelType w:val="hybridMultilevel"/>
    <w:tmpl w:val="AE2432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202687A"/>
    <w:multiLevelType w:val="hybridMultilevel"/>
    <w:tmpl w:val="B7F47A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3192CC3"/>
    <w:multiLevelType w:val="hybridMultilevel"/>
    <w:tmpl w:val="042093B2"/>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237A3584"/>
    <w:multiLevelType w:val="hybridMultilevel"/>
    <w:tmpl w:val="8A8A39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7FB7B70"/>
    <w:multiLevelType w:val="multilevel"/>
    <w:tmpl w:val="E5CA05A8"/>
    <w:lvl w:ilvl="0">
      <w:start w:val="1"/>
      <w:numFmt w:val="decimal"/>
      <w:lvlText w:val="%1"/>
      <w:lvlJc w:val="left"/>
      <w:pPr>
        <w:ind w:left="432" w:hanging="432"/>
      </w:pPr>
    </w:lvl>
    <w:lvl w:ilvl="1">
      <w:start w:val="1"/>
      <w:numFmt w:val="decimal"/>
      <w:lvlText w:val="%1.%2"/>
      <w:lvlJc w:val="left"/>
      <w:pPr>
        <w:ind w:left="576" w:hanging="576"/>
      </w:pPr>
      <w:rPr>
        <w:lang w:val="en-US"/>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7" w15:restartNumberingAfterBreak="0">
    <w:nsid w:val="2A425675"/>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8" w15:restartNumberingAfterBreak="0">
    <w:nsid w:val="2AE5519F"/>
    <w:multiLevelType w:val="hybridMultilevel"/>
    <w:tmpl w:val="ECD2E3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AF40E6E"/>
    <w:multiLevelType w:val="hybridMultilevel"/>
    <w:tmpl w:val="9AA09BCA"/>
    <w:lvl w:ilvl="0" w:tplc="078CE278">
      <w:numFmt w:val="decimal"/>
      <w:pStyle w:val="LGTdoc"/>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20" w15:restartNumberingAfterBreak="0">
    <w:nsid w:val="2C6D0165"/>
    <w:multiLevelType w:val="multilevel"/>
    <w:tmpl w:val="E5CA05A8"/>
    <w:lvl w:ilvl="0">
      <w:start w:val="1"/>
      <w:numFmt w:val="decimal"/>
      <w:lvlText w:val="%1"/>
      <w:lvlJc w:val="left"/>
      <w:pPr>
        <w:ind w:left="432" w:hanging="432"/>
      </w:pPr>
    </w:lvl>
    <w:lvl w:ilvl="1">
      <w:start w:val="1"/>
      <w:numFmt w:val="decimal"/>
      <w:lvlText w:val="%1.%2"/>
      <w:lvlJc w:val="left"/>
      <w:pPr>
        <w:ind w:left="576" w:hanging="576"/>
      </w:pPr>
      <w:rPr>
        <w:lang w:val="en-US"/>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1" w15:restartNumberingAfterBreak="0">
    <w:nsid w:val="2C7F5162"/>
    <w:multiLevelType w:val="hybridMultilevel"/>
    <w:tmpl w:val="6F6A917C"/>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CC7125C"/>
    <w:multiLevelType w:val="singleLevel"/>
    <w:tmpl w:val="24D0B6C8"/>
    <w:lvl w:ilvl="0">
      <w:numFmt w:val="decimal"/>
      <w:pStyle w:val="Bulletedo1"/>
      <w:lvlText w:val=""/>
      <w:lvlJc w:val="left"/>
    </w:lvl>
  </w:abstractNum>
  <w:abstractNum w:abstractNumId="23" w15:restartNumberingAfterBreak="0">
    <w:nsid w:val="2D3037F7"/>
    <w:multiLevelType w:val="multilevel"/>
    <w:tmpl w:val="2D3037F7"/>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2DDF0E1C"/>
    <w:multiLevelType w:val="hybridMultilevel"/>
    <w:tmpl w:val="60E6F1EA"/>
    <w:lvl w:ilvl="0" w:tplc="41A26C82">
      <w:numFmt w:val="decimal"/>
      <w:pStyle w:val="bullet"/>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25" w15:restartNumberingAfterBreak="0">
    <w:nsid w:val="2EAF2A15"/>
    <w:multiLevelType w:val="hybridMultilevel"/>
    <w:tmpl w:val="3844F0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FDE1DE1"/>
    <w:multiLevelType w:val="hybridMultilevel"/>
    <w:tmpl w:val="F9607F8C"/>
    <w:lvl w:ilvl="0" w:tplc="04090001">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27" w15:restartNumberingAfterBreak="0">
    <w:nsid w:val="30281DFA"/>
    <w:multiLevelType w:val="hybridMultilevel"/>
    <w:tmpl w:val="8E7806A0"/>
    <w:lvl w:ilvl="0" w:tplc="F0465C40">
      <w:numFmt w:val="decimal"/>
      <w:lvlText w:val=""/>
      <w:lvlJc w:val="left"/>
    </w:lvl>
    <w:lvl w:ilvl="1" w:tplc="04090019">
      <w:numFmt w:val="decimal"/>
      <w:lvlText w:val=""/>
      <w:lvlJc w:val="left"/>
    </w:lvl>
    <w:lvl w:ilvl="2" w:tplc="0409001B">
      <w:numFmt w:val="decimal"/>
      <w:lvlText w:val=""/>
      <w:lvlJc w:val="left"/>
    </w:lvl>
    <w:lvl w:ilvl="3" w:tplc="0409000F">
      <w:numFmt w:val="decimal"/>
      <w:lvlText w:val=""/>
      <w:lvlJc w:val="left"/>
    </w:lvl>
    <w:lvl w:ilvl="4" w:tplc="04090019">
      <w:numFmt w:val="decimal"/>
      <w:lvlText w:val=""/>
      <w:lvlJc w:val="left"/>
    </w:lvl>
    <w:lvl w:ilvl="5" w:tplc="0409001B">
      <w:numFmt w:val="decimal"/>
      <w:lvlText w:val=""/>
      <w:lvlJc w:val="left"/>
    </w:lvl>
    <w:lvl w:ilvl="6" w:tplc="0409000F">
      <w:numFmt w:val="decimal"/>
      <w:lvlText w:val=""/>
      <w:lvlJc w:val="left"/>
    </w:lvl>
    <w:lvl w:ilvl="7" w:tplc="04090019">
      <w:numFmt w:val="decimal"/>
      <w:lvlText w:val=""/>
      <w:lvlJc w:val="left"/>
    </w:lvl>
    <w:lvl w:ilvl="8" w:tplc="0409001B">
      <w:numFmt w:val="decimal"/>
      <w:lvlText w:val=""/>
      <w:lvlJc w:val="left"/>
    </w:lvl>
  </w:abstractNum>
  <w:abstractNum w:abstractNumId="28" w15:restartNumberingAfterBreak="0">
    <w:nsid w:val="34B417FF"/>
    <w:multiLevelType w:val="hybridMultilevel"/>
    <w:tmpl w:val="6E02B6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5A53CDA"/>
    <w:multiLevelType w:val="hybridMultilevel"/>
    <w:tmpl w:val="816C81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6174865"/>
    <w:multiLevelType w:val="hybridMultilevel"/>
    <w:tmpl w:val="19704D2C"/>
    <w:lvl w:ilvl="0" w:tplc="04090001">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31" w15:restartNumberingAfterBreak="0">
    <w:nsid w:val="37C3711A"/>
    <w:multiLevelType w:val="hybridMultilevel"/>
    <w:tmpl w:val="999EB1D4"/>
    <w:lvl w:ilvl="0" w:tplc="04090001">
      <w:start w:val="1"/>
      <w:numFmt w:val="bullet"/>
      <w:lvlText w:val=""/>
      <w:lvlJc w:val="left"/>
      <w:rPr>
        <w:rFonts w:ascii="Symbol" w:hAnsi="Symbol" w:hint="default"/>
      </w:rPr>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32" w15:restartNumberingAfterBreak="0">
    <w:nsid w:val="39314E22"/>
    <w:multiLevelType w:val="multilevel"/>
    <w:tmpl w:val="802453B6"/>
    <w:lvl w:ilvl="0">
      <w:start w:val="1"/>
      <w:numFmt w:val="decimal"/>
      <w:pStyle w:val="Heading1"/>
      <w:lvlText w:val="%1."/>
      <w:lvlJc w:val="left"/>
      <w:pPr>
        <w:ind w:left="720" w:hanging="360"/>
      </w:pPr>
      <w:rPr>
        <w:rFonts w:hint="default"/>
      </w:rPr>
    </w:lvl>
    <w:lvl w:ilvl="1">
      <w:start w:val="1"/>
      <w:numFmt w:val="decimal"/>
      <w:pStyle w:val="Heading2"/>
      <w:isLgl/>
      <w:lvlText w:val="%1.%2."/>
      <w:lvlJc w:val="left"/>
      <w:pPr>
        <w:ind w:left="1080" w:hanging="720"/>
      </w:pPr>
      <w:rPr>
        <w:rFonts w:hint="default"/>
      </w:rPr>
    </w:lvl>
    <w:lvl w:ilvl="2">
      <w:start w:val="1"/>
      <w:numFmt w:val="decimal"/>
      <w:pStyle w:val="Heading3"/>
      <w:isLgl/>
      <w:lvlText w:val="%1.%2.%3."/>
      <w:lvlJc w:val="left"/>
      <w:pPr>
        <w:ind w:left="1440" w:hanging="1080"/>
      </w:pPr>
      <w:rPr>
        <w:rFonts w:hint="default"/>
      </w:rPr>
    </w:lvl>
    <w:lvl w:ilvl="3">
      <w:start w:val="1"/>
      <w:numFmt w:val="decimal"/>
      <w:pStyle w:val="Heading4"/>
      <w:isLgl/>
      <w:lvlText w:val="%1.%2.%3.%4."/>
      <w:lvlJc w:val="left"/>
      <w:pPr>
        <w:ind w:left="1440" w:hanging="1080"/>
      </w:pPr>
    </w:lvl>
    <w:lvl w:ilvl="4">
      <w:start w:val="1"/>
      <w:numFmt w:val="decimal"/>
      <w:pStyle w:val="Heading5"/>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33" w15:restartNumberingAfterBreak="0">
    <w:nsid w:val="3A877D64"/>
    <w:multiLevelType w:val="singleLevel"/>
    <w:tmpl w:val="5DA6FC16"/>
    <w:lvl w:ilvl="0">
      <w:numFmt w:val="decimal"/>
      <w:pStyle w:val="References"/>
      <w:lvlText w:val=""/>
      <w:lvlJc w:val="left"/>
    </w:lvl>
  </w:abstractNum>
  <w:abstractNum w:abstractNumId="34" w15:restartNumberingAfterBreak="0">
    <w:nsid w:val="4412267D"/>
    <w:multiLevelType w:val="hybridMultilevel"/>
    <w:tmpl w:val="712C412A"/>
    <w:lvl w:ilvl="0" w:tplc="04090003">
      <w:start w:val="1"/>
      <w:numFmt w:val="bullet"/>
      <w:lvlText w:val="o"/>
      <w:lvlJc w:val="left"/>
      <w:rPr>
        <w:rFonts w:ascii="Courier New" w:hAnsi="Courier New" w:cs="Courier New" w:hint="default"/>
      </w:rPr>
    </w:lvl>
    <w:lvl w:ilvl="1" w:tplc="FFFFFFFF">
      <w:start w:val="1"/>
      <w:numFmt w:val="bullet"/>
      <w:lvlText w:val="o"/>
      <w:lvlJc w:val="left"/>
      <w:rPr>
        <w:rFonts w:ascii="Courier New" w:hAnsi="Courier New" w:cs="Courier New" w:hint="default"/>
      </w:rPr>
    </w:lvl>
    <w:lvl w:ilvl="2" w:tplc="FFFFFFFF">
      <w:numFmt w:val="none"/>
      <w:lvlText w:val=""/>
      <w:lvlJc w:val="left"/>
      <w:pPr>
        <w:tabs>
          <w:tab w:val="num" w:pos="360"/>
        </w:tabs>
      </w:pPr>
    </w:lvl>
    <w:lvl w:ilvl="3" w:tplc="FFFFFFFF">
      <w:numFmt w:val="decimal"/>
      <w:lvlText w:val=""/>
      <w:lvlJc w:val="left"/>
    </w:lvl>
    <w:lvl w:ilvl="4" w:tplc="FFFFFFFF">
      <w:numFmt w:val="decimal"/>
      <w:lvlText w:val=""/>
      <w:lvlJc w:val="left"/>
    </w:lvl>
    <w:lvl w:ilvl="5" w:tplc="FFFFFFFF">
      <w:numFmt w:val="none"/>
      <w:lvlText w:val=""/>
      <w:lvlJc w:val="left"/>
      <w:pPr>
        <w:tabs>
          <w:tab w:val="num" w:pos="360"/>
        </w:tabs>
      </w:pPr>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5" w15:restartNumberingAfterBreak="0">
    <w:nsid w:val="4E7F21CE"/>
    <w:multiLevelType w:val="hybridMultilevel"/>
    <w:tmpl w:val="4064BD9C"/>
    <w:lvl w:ilvl="0" w:tplc="04090001">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36" w15:restartNumberingAfterBreak="0">
    <w:nsid w:val="4F547EB4"/>
    <w:multiLevelType w:val="hybridMultilevel"/>
    <w:tmpl w:val="06183984"/>
    <w:lvl w:ilvl="0" w:tplc="3A24D9F4">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4F573DB"/>
    <w:multiLevelType w:val="hybridMultilevel"/>
    <w:tmpl w:val="EC7CD39A"/>
    <w:lvl w:ilvl="0" w:tplc="04090003">
      <w:start w:val="1"/>
      <w:numFmt w:val="bullet"/>
      <w:lvlText w:val="o"/>
      <w:lvlJc w:val="left"/>
      <w:rPr>
        <w:rFonts w:ascii="Courier New" w:hAnsi="Courier New" w:cs="Courier New" w:hint="default"/>
      </w:rPr>
    </w:lvl>
    <w:lvl w:ilvl="1" w:tplc="FFFFFFFF">
      <w:start w:val="1"/>
      <w:numFmt w:val="bullet"/>
      <w:lvlText w:val="o"/>
      <w:lvlJc w:val="left"/>
      <w:rPr>
        <w:rFonts w:ascii="Courier New" w:hAnsi="Courier New" w:cs="Courier New" w:hint="default"/>
      </w:rPr>
    </w:lvl>
    <w:lvl w:ilvl="2" w:tplc="FFFFFFFF">
      <w:numFmt w:val="none"/>
      <w:lvlText w:val=""/>
      <w:lvlJc w:val="left"/>
      <w:pPr>
        <w:tabs>
          <w:tab w:val="num" w:pos="360"/>
        </w:tabs>
      </w:pPr>
    </w:lvl>
    <w:lvl w:ilvl="3" w:tplc="FFFFFFFF">
      <w:numFmt w:val="decimal"/>
      <w:lvlText w:val=""/>
      <w:lvlJc w:val="left"/>
    </w:lvl>
    <w:lvl w:ilvl="4" w:tplc="FFFFFFFF">
      <w:numFmt w:val="decimal"/>
      <w:lvlText w:val=""/>
      <w:lvlJc w:val="left"/>
    </w:lvl>
    <w:lvl w:ilvl="5" w:tplc="FFFFFFFF">
      <w:numFmt w:val="none"/>
      <w:lvlText w:val=""/>
      <w:lvlJc w:val="left"/>
      <w:pPr>
        <w:tabs>
          <w:tab w:val="num" w:pos="360"/>
        </w:tabs>
      </w:pPr>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8" w15:restartNumberingAfterBreak="0">
    <w:nsid w:val="55E02A3D"/>
    <w:multiLevelType w:val="hybridMultilevel"/>
    <w:tmpl w:val="51E29E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62647CB"/>
    <w:multiLevelType w:val="hybridMultilevel"/>
    <w:tmpl w:val="FF3092B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9D5145C"/>
    <w:multiLevelType w:val="hybridMultilevel"/>
    <w:tmpl w:val="6C3A770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1" w15:restartNumberingAfterBreak="0">
    <w:nsid w:val="5C230110"/>
    <w:multiLevelType w:val="hybridMultilevel"/>
    <w:tmpl w:val="4162D0C0"/>
    <w:lvl w:ilvl="0" w:tplc="054A28DE">
      <w:start w:val="1"/>
      <w:numFmt w:val="decimal"/>
      <w:lvlText w:val="[%1] "/>
      <w:lvlJc w:val="left"/>
      <w:rPr>
        <w:rFonts w:ascii="Arial" w:hAnsi="Arial" w:hint="default"/>
        <w:b/>
        <w:i w:val="0"/>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2" w15:restartNumberingAfterBreak="0">
    <w:nsid w:val="5CCB2D7D"/>
    <w:multiLevelType w:val="hybridMultilevel"/>
    <w:tmpl w:val="B1B88C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F18646B"/>
    <w:multiLevelType w:val="hybridMultilevel"/>
    <w:tmpl w:val="5F2ED780"/>
    <w:lvl w:ilvl="0" w:tplc="04090001">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none"/>
      <w:lvlText w:val=""/>
      <w:lvlJc w:val="left"/>
      <w:pPr>
        <w:tabs>
          <w:tab w:val="num" w:pos="360"/>
        </w:tabs>
      </w:pPr>
    </w:lvl>
  </w:abstractNum>
  <w:abstractNum w:abstractNumId="44" w15:restartNumberingAfterBreak="0">
    <w:nsid w:val="5FAB5F49"/>
    <w:multiLevelType w:val="hybridMultilevel"/>
    <w:tmpl w:val="91D40FBA"/>
    <w:lvl w:ilvl="0" w:tplc="04090003">
      <w:start w:val="1"/>
      <w:numFmt w:val="bullet"/>
      <w:lvlText w:val="o"/>
      <w:lvlJc w:val="left"/>
      <w:rPr>
        <w:rFonts w:ascii="Courier New" w:hAnsi="Courier New" w:cs="Courier New" w:hint="default"/>
      </w:rPr>
    </w:lvl>
    <w:lvl w:ilvl="1" w:tplc="FFFFFFFF">
      <w:numFmt w:val="decimal"/>
      <w:lvlText w:val=""/>
      <w:lvlJc w:val="left"/>
    </w:lvl>
    <w:lvl w:ilvl="2" w:tplc="FFFFFFFF">
      <w:numFmt w:val="none"/>
      <w:lvlText w:val=""/>
      <w:lvlJc w:val="left"/>
      <w:pPr>
        <w:tabs>
          <w:tab w:val="num" w:pos="-72"/>
        </w:tabs>
      </w:pPr>
    </w:lvl>
    <w:lvl w:ilvl="3" w:tplc="FFFFFFFF">
      <w:numFmt w:val="decimal"/>
      <w:lvlText w:val=""/>
      <w:lvlJc w:val="left"/>
    </w:lvl>
    <w:lvl w:ilvl="4" w:tplc="FFFFFFFF">
      <w:numFmt w:val="decimal"/>
      <w:lvlText w:val=""/>
      <w:lvlJc w:val="left"/>
    </w:lvl>
    <w:lvl w:ilvl="5" w:tplc="FFFFFFFF">
      <w:numFmt w:val="none"/>
      <w:lvlText w:val=""/>
      <w:lvlJc w:val="left"/>
      <w:pPr>
        <w:tabs>
          <w:tab w:val="num" w:pos="-72"/>
        </w:tabs>
      </w:pPr>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5" w15:restartNumberingAfterBreak="0">
    <w:nsid w:val="604912C4"/>
    <w:multiLevelType w:val="hybridMultilevel"/>
    <w:tmpl w:val="254AE7A4"/>
    <w:lvl w:ilvl="0" w:tplc="0409000F">
      <w:numFmt w:val="none"/>
      <w:lvlText w:val=""/>
      <w:lvlJc w:val="left"/>
      <w:pPr>
        <w:tabs>
          <w:tab w:val="num" w:pos="360"/>
        </w:tabs>
      </w:pPr>
    </w:lvl>
    <w:lvl w:ilvl="1" w:tplc="04090019">
      <w:numFmt w:val="decimal"/>
      <w:lvlText w:val=""/>
      <w:lvlJc w:val="left"/>
    </w:lvl>
    <w:lvl w:ilvl="2" w:tplc="0409001B">
      <w:numFmt w:val="decimal"/>
      <w:lvlText w:val=""/>
      <w:lvlJc w:val="left"/>
    </w:lvl>
    <w:lvl w:ilvl="3" w:tplc="0409000F">
      <w:numFmt w:val="decimal"/>
      <w:lvlText w:val=""/>
      <w:lvlJc w:val="left"/>
    </w:lvl>
    <w:lvl w:ilvl="4" w:tplc="04090019">
      <w:numFmt w:val="decimal"/>
      <w:lvlText w:val=""/>
      <w:lvlJc w:val="left"/>
    </w:lvl>
    <w:lvl w:ilvl="5" w:tplc="0409001B">
      <w:numFmt w:val="decimal"/>
      <w:lvlText w:val=""/>
      <w:lvlJc w:val="left"/>
    </w:lvl>
    <w:lvl w:ilvl="6" w:tplc="0409000F">
      <w:numFmt w:val="decimal"/>
      <w:lvlText w:val=""/>
      <w:lvlJc w:val="left"/>
    </w:lvl>
    <w:lvl w:ilvl="7" w:tplc="04090019">
      <w:numFmt w:val="decimal"/>
      <w:lvlText w:val=""/>
      <w:lvlJc w:val="left"/>
    </w:lvl>
    <w:lvl w:ilvl="8" w:tplc="0409001B">
      <w:numFmt w:val="decimal"/>
      <w:lvlText w:val=""/>
      <w:lvlJc w:val="left"/>
    </w:lvl>
  </w:abstractNum>
  <w:abstractNum w:abstractNumId="46" w15:restartNumberingAfterBreak="0">
    <w:nsid w:val="60B132C4"/>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7" w15:restartNumberingAfterBreak="0">
    <w:nsid w:val="61EE4209"/>
    <w:multiLevelType w:val="hybridMultilevel"/>
    <w:tmpl w:val="2EB66C32"/>
    <w:lvl w:ilvl="0" w:tplc="04090003">
      <w:start w:val="1"/>
      <w:numFmt w:val="bullet"/>
      <w:lvlText w:val="o"/>
      <w:lvlJc w:val="left"/>
      <w:rPr>
        <w:rFonts w:ascii="Courier New" w:hAnsi="Courier New" w:cs="Courier New" w:hint="default"/>
      </w:rPr>
    </w:lvl>
    <w:lvl w:ilvl="1" w:tplc="FFFFFFFF">
      <w:numFmt w:val="decimal"/>
      <w:lvlText w:val=""/>
      <w:lvlJc w:val="left"/>
    </w:lvl>
    <w:lvl w:ilvl="2" w:tplc="FFFFFFFF">
      <w:numFmt w:val="none"/>
      <w:lvlText w:val=""/>
      <w:lvlJc w:val="left"/>
      <w:pPr>
        <w:tabs>
          <w:tab w:val="num" w:pos="360"/>
        </w:tabs>
      </w:pPr>
    </w:lvl>
    <w:lvl w:ilvl="3" w:tplc="FFFFFFFF">
      <w:numFmt w:val="decimal"/>
      <w:lvlText w:val=""/>
      <w:lvlJc w:val="left"/>
    </w:lvl>
    <w:lvl w:ilvl="4" w:tplc="FFFFFFFF">
      <w:numFmt w:val="decimal"/>
      <w:lvlText w:val=""/>
      <w:lvlJc w:val="left"/>
    </w:lvl>
    <w:lvl w:ilvl="5" w:tplc="FFFFFFFF">
      <w:numFmt w:val="none"/>
      <w:lvlText w:val=""/>
      <w:lvlJc w:val="left"/>
      <w:pPr>
        <w:tabs>
          <w:tab w:val="num" w:pos="360"/>
        </w:tabs>
      </w:pPr>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8" w15:restartNumberingAfterBreak="0">
    <w:nsid w:val="62D25A9A"/>
    <w:multiLevelType w:val="hybridMultilevel"/>
    <w:tmpl w:val="305A4AE2"/>
    <w:lvl w:ilvl="0" w:tplc="0409000F">
      <w:numFmt w:val="decimal"/>
      <w:lvlText w:val=""/>
      <w:lvlJc w:val="left"/>
    </w:lvl>
    <w:lvl w:ilvl="1" w:tplc="04090019">
      <w:numFmt w:val="decimal"/>
      <w:lvlText w:val=""/>
      <w:lvlJc w:val="left"/>
    </w:lvl>
    <w:lvl w:ilvl="2" w:tplc="0409001B">
      <w:numFmt w:val="decimal"/>
      <w:lvlText w:val=""/>
      <w:lvlJc w:val="left"/>
    </w:lvl>
    <w:lvl w:ilvl="3" w:tplc="0409000F">
      <w:numFmt w:val="decimal"/>
      <w:lvlText w:val=""/>
      <w:lvlJc w:val="left"/>
    </w:lvl>
    <w:lvl w:ilvl="4" w:tplc="04090019">
      <w:numFmt w:val="decimal"/>
      <w:lvlText w:val=""/>
      <w:lvlJc w:val="left"/>
    </w:lvl>
    <w:lvl w:ilvl="5" w:tplc="0409001B">
      <w:numFmt w:val="decimal"/>
      <w:lvlText w:val=""/>
      <w:lvlJc w:val="left"/>
    </w:lvl>
    <w:lvl w:ilvl="6" w:tplc="0409000F">
      <w:numFmt w:val="decimal"/>
      <w:lvlText w:val=""/>
      <w:lvlJc w:val="left"/>
    </w:lvl>
    <w:lvl w:ilvl="7" w:tplc="04090019">
      <w:numFmt w:val="decimal"/>
      <w:lvlText w:val=""/>
      <w:lvlJc w:val="left"/>
    </w:lvl>
    <w:lvl w:ilvl="8" w:tplc="0409001B">
      <w:numFmt w:val="decimal"/>
      <w:lvlText w:val=""/>
      <w:lvlJc w:val="left"/>
    </w:lvl>
  </w:abstractNum>
  <w:abstractNum w:abstractNumId="49" w15:restartNumberingAfterBreak="0">
    <w:nsid w:val="68B663FC"/>
    <w:multiLevelType w:val="hybridMultilevel"/>
    <w:tmpl w:val="102A706E"/>
    <w:lvl w:ilvl="0" w:tplc="08090001">
      <w:numFmt w:val="decimal"/>
      <w:pStyle w:val="berschrift1H1"/>
      <w:lvlText w:val=""/>
      <w:lvlJc w:val="left"/>
    </w:lvl>
    <w:lvl w:ilvl="1" w:tplc="08090003">
      <w:numFmt w:val="decimal"/>
      <w:lvlText w:val=""/>
      <w:lvlJc w:val="left"/>
    </w:lvl>
    <w:lvl w:ilvl="2" w:tplc="08090005">
      <w:numFmt w:val="decimal"/>
      <w:lvlText w:val=""/>
      <w:lvlJc w:val="left"/>
    </w:lvl>
    <w:lvl w:ilvl="3" w:tplc="08090001">
      <w:numFmt w:val="decimal"/>
      <w:lvlText w:val=""/>
      <w:lvlJc w:val="left"/>
    </w:lvl>
    <w:lvl w:ilvl="4" w:tplc="08090003">
      <w:numFmt w:val="decimal"/>
      <w:lvlText w:val=""/>
      <w:lvlJc w:val="left"/>
    </w:lvl>
    <w:lvl w:ilvl="5" w:tplc="08090005">
      <w:numFmt w:val="decimal"/>
      <w:lvlText w:val=""/>
      <w:lvlJc w:val="left"/>
    </w:lvl>
    <w:lvl w:ilvl="6" w:tplc="08090001">
      <w:numFmt w:val="decimal"/>
      <w:lvlText w:val=""/>
      <w:lvlJc w:val="left"/>
    </w:lvl>
    <w:lvl w:ilvl="7" w:tplc="08090003">
      <w:numFmt w:val="decimal"/>
      <w:lvlText w:val=""/>
      <w:lvlJc w:val="left"/>
    </w:lvl>
    <w:lvl w:ilvl="8" w:tplc="08090005">
      <w:numFmt w:val="decimal"/>
      <w:lvlText w:val=""/>
      <w:lvlJc w:val="left"/>
    </w:lvl>
  </w:abstractNum>
  <w:abstractNum w:abstractNumId="50" w15:restartNumberingAfterBreak="0">
    <w:nsid w:val="6B3114C0"/>
    <w:multiLevelType w:val="hybridMultilevel"/>
    <w:tmpl w:val="6E7644E0"/>
    <w:lvl w:ilvl="0" w:tplc="3182D5D6">
      <w:start w:val="1"/>
      <w:numFmt w:val="decimal"/>
      <w:lvlText w:val="%1.1.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6BB018C8"/>
    <w:multiLevelType w:val="hybridMultilevel"/>
    <w:tmpl w:val="5BA41AE2"/>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C972F64"/>
    <w:multiLevelType w:val="hybridMultilevel"/>
    <w:tmpl w:val="751E8A34"/>
    <w:lvl w:ilvl="0" w:tplc="FFFFFFFF">
      <w:start w:val="1"/>
      <w:numFmt w:val="bullet"/>
      <w:lvlText w:val=""/>
      <w:lvlJc w:val="left"/>
      <w:rPr>
        <w:rFonts w:ascii="Symbol" w:hAnsi="Symbol" w:hint="default"/>
      </w:rPr>
    </w:lvl>
    <w:lvl w:ilvl="1" w:tplc="04090001">
      <w:start w:val="1"/>
      <w:numFmt w:val="bullet"/>
      <w:lvlText w:val=""/>
      <w:lvlJc w:val="left"/>
      <w:rPr>
        <w:rFonts w:ascii="Symbol" w:hAnsi="Symbol" w:hint="default"/>
      </w:rPr>
    </w:lvl>
    <w:lvl w:ilvl="2" w:tplc="FFFFFFFF">
      <w:numFmt w:val="none"/>
      <w:lvlText w:val=""/>
      <w:lvlJc w:val="left"/>
      <w:pPr>
        <w:tabs>
          <w:tab w:val="num" w:pos="360"/>
        </w:tabs>
      </w:pPr>
    </w:lvl>
    <w:lvl w:ilvl="3" w:tplc="FFFFFFFF">
      <w:numFmt w:val="decimal"/>
      <w:lvlText w:val=""/>
      <w:lvlJc w:val="left"/>
    </w:lvl>
    <w:lvl w:ilvl="4" w:tplc="FFFFFFFF">
      <w:numFmt w:val="decimal"/>
      <w:lvlText w:val=""/>
      <w:lvlJc w:val="left"/>
    </w:lvl>
    <w:lvl w:ilvl="5" w:tplc="FFFFFFFF">
      <w:numFmt w:val="none"/>
      <w:lvlText w:val=""/>
      <w:lvlJc w:val="left"/>
      <w:pPr>
        <w:tabs>
          <w:tab w:val="num" w:pos="360"/>
        </w:tabs>
      </w:pPr>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3" w15:restartNumberingAfterBreak="0">
    <w:nsid w:val="6D3731A2"/>
    <w:multiLevelType w:val="hybridMultilevel"/>
    <w:tmpl w:val="C8EA6B94"/>
    <w:lvl w:ilvl="0" w:tplc="4E209B2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71936C27"/>
    <w:multiLevelType w:val="hybridMultilevel"/>
    <w:tmpl w:val="B824D16E"/>
    <w:lvl w:ilvl="0" w:tplc="1AEE990C">
      <w:numFmt w:val="decimal"/>
      <w:lvlText w:val=""/>
      <w:lvlJc w:val="left"/>
    </w:lvl>
    <w:lvl w:ilvl="1" w:tplc="0A4423B2">
      <w:numFmt w:val="decimal"/>
      <w:lvlText w:val=""/>
      <w:lvlJc w:val="left"/>
    </w:lvl>
    <w:lvl w:ilvl="2" w:tplc="B70CD02C">
      <w:numFmt w:val="decimal"/>
      <w:lvlText w:val=""/>
      <w:lvlJc w:val="left"/>
    </w:lvl>
    <w:lvl w:ilvl="3" w:tplc="C5665738">
      <w:numFmt w:val="decimal"/>
      <w:lvlText w:val=""/>
      <w:lvlJc w:val="left"/>
    </w:lvl>
    <w:lvl w:ilvl="4" w:tplc="74E620D4">
      <w:numFmt w:val="decimal"/>
      <w:lvlText w:val=""/>
      <w:lvlJc w:val="left"/>
    </w:lvl>
    <w:lvl w:ilvl="5" w:tplc="BB8EB176">
      <w:numFmt w:val="decimal"/>
      <w:lvlText w:val=""/>
      <w:lvlJc w:val="left"/>
    </w:lvl>
    <w:lvl w:ilvl="6" w:tplc="AD563774">
      <w:numFmt w:val="decimal"/>
      <w:lvlText w:val=""/>
      <w:lvlJc w:val="left"/>
    </w:lvl>
    <w:lvl w:ilvl="7" w:tplc="B8EA8780">
      <w:numFmt w:val="decimal"/>
      <w:lvlText w:val=""/>
      <w:lvlJc w:val="left"/>
    </w:lvl>
    <w:lvl w:ilvl="8" w:tplc="B3E25AAC">
      <w:numFmt w:val="decimal"/>
      <w:lvlText w:val=""/>
      <w:lvlJc w:val="left"/>
    </w:lvl>
  </w:abstractNum>
  <w:abstractNum w:abstractNumId="55" w15:restartNumberingAfterBreak="0">
    <w:nsid w:val="735379CD"/>
    <w:multiLevelType w:val="hybridMultilevel"/>
    <w:tmpl w:val="F3EAEC0A"/>
    <w:lvl w:ilvl="0" w:tplc="04090001">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56" w15:restartNumberingAfterBreak="0">
    <w:nsid w:val="73D465D6"/>
    <w:multiLevelType w:val="multilevel"/>
    <w:tmpl w:val="F8244648"/>
    <w:styleLink w:val="StyleBulletedSymbolsymbolLeft025Hanging0252"/>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74633CB7"/>
    <w:multiLevelType w:val="hybridMultilevel"/>
    <w:tmpl w:val="D6948B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74C32397"/>
    <w:multiLevelType w:val="hybridMultilevel"/>
    <w:tmpl w:val="172EB2A4"/>
    <w:lvl w:ilvl="0" w:tplc="04090001">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59" w15:restartNumberingAfterBreak="0">
    <w:nsid w:val="768464E6"/>
    <w:multiLevelType w:val="hybridMultilevel"/>
    <w:tmpl w:val="776C0D06"/>
    <w:lvl w:ilvl="0" w:tplc="4D3678F6">
      <w:numFmt w:val="decimal"/>
      <w:lvlText w:val=""/>
      <w:lvlJc w:val="left"/>
    </w:lvl>
    <w:lvl w:ilvl="1" w:tplc="FEC0D590">
      <w:numFmt w:val="decimal"/>
      <w:lvlText w:val=""/>
      <w:lvlJc w:val="left"/>
    </w:lvl>
    <w:lvl w:ilvl="2" w:tplc="0674CCC0">
      <w:numFmt w:val="decimal"/>
      <w:pStyle w:val="RAN1bullet3"/>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60" w15:restartNumberingAfterBreak="0">
    <w:nsid w:val="78A94DDB"/>
    <w:multiLevelType w:val="hybridMultilevel"/>
    <w:tmpl w:val="F9F4CC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AE91538"/>
    <w:multiLevelType w:val="hybridMultilevel"/>
    <w:tmpl w:val="944EE86E"/>
    <w:lvl w:ilvl="0" w:tplc="FFFFFFFF">
      <w:start w:val="1"/>
      <w:numFmt w:val="bullet"/>
      <w:lvlText w:val=""/>
      <w:lvlJc w:val="left"/>
      <w:rPr>
        <w:rFonts w:ascii="Symbol" w:hAnsi="Symbol" w:hint="default"/>
      </w:rPr>
    </w:lvl>
    <w:lvl w:ilvl="1" w:tplc="04090003">
      <w:start w:val="1"/>
      <w:numFmt w:val="bullet"/>
      <w:lvlText w:val="o"/>
      <w:lvlJc w:val="left"/>
      <w:rPr>
        <w:rFonts w:ascii="Courier New" w:hAnsi="Courier New" w:cs="Courier New" w:hint="default"/>
      </w:rPr>
    </w:lvl>
    <w:lvl w:ilvl="2" w:tplc="FFFFFFFF">
      <w:numFmt w:val="none"/>
      <w:lvlText w:val=""/>
      <w:lvlJc w:val="left"/>
      <w:pPr>
        <w:tabs>
          <w:tab w:val="num" w:pos="-1368"/>
        </w:tabs>
      </w:pPr>
    </w:lvl>
    <w:lvl w:ilvl="3" w:tplc="FFFFFFFF">
      <w:numFmt w:val="decimal"/>
      <w:lvlText w:val=""/>
      <w:lvlJc w:val="left"/>
    </w:lvl>
    <w:lvl w:ilvl="4" w:tplc="FFFFFFFF">
      <w:numFmt w:val="decimal"/>
      <w:lvlText w:val=""/>
      <w:lvlJc w:val="left"/>
    </w:lvl>
    <w:lvl w:ilvl="5" w:tplc="FFFFFFFF">
      <w:numFmt w:val="none"/>
      <w:lvlText w:val=""/>
      <w:lvlJc w:val="left"/>
      <w:pPr>
        <w:tabs>
          <w:tab w:val="num" w:pos="-1368"/>
        </w:tabs>
      </w:pPr>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2" w15:restartNumberingAfterBreak="0">
    <w:nsid w:val="7BC330F5"/>
    <w:multiLevelType w:val="hybridMultilevel"/>
    <w:tmpl w:val="C2769C2A"/>
    <w:lvl w:ilvl="0" w:tplc="E41213F0">
      <w:numFmt w:val="decimal"/>
      <w:pStyle w:val="CharCharCharCharCharCharCharChar"/>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63" w15:restartNumberingAfterBreak="0">
    <w:nsid w:val="7D0F6C06"/>
    <w:multiLevelType w:val="hybridMultilevel"/>
    <w:tmpl w:val="CC407344"/>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1491021673">
    <w:abstractNumId w:val="22"/>
  </w:num>
  <w:num w:numId="2" w16cid:durableId="275329418">
    <w:abstractNumId w:val="33"/>
  </w:num>
  <w:num w:numId="3" w16cid:durableId="845361017">
    <w:abstractNumId w:val="49"/>
  </w:num>
  <w:num w:numId="4" w16cid:durableId="1828939328">
    <w:abstractNumId w:val="56"/>
  </w:num>
  <w:num w:numId="5" w16cid:durableId="62799658">
    <w:abstractNumId w:val="59"/>
  </w:num>
  <w:num w:numId="6" w16cid:durableId="2130732413">
    <w:abstractNumId w:val="19"/>
  </w:num>
  <w:num w:numId="7" w16cid:durableId="1272473841">
    <w:abstractNumId w:val="62"/>
  </w:num>
  <w:num w:numId="8" w16cid:durableId="1078484030">
    <w:abstractNumId w:val="24"/>
  </w:num>
  <w:num w:numId="9" w16cid:durableId="477233">
    <w:abstractNumId w:val="6"/>
  </w:num>
  <w:num w:numId="10" w16cid:durableId="843010783">
    <w:abstractNumId w:val="27"/>
  </w:num>
  <w:num w:numId="11" w16cid:durableId="2069305949">
    <w:abstractNumId w:val="8"/>
  </w:num>
  <w:num w:numId="12" w16cid:durableId="512889146">
    <w:abstractNumId w:val="5"/>
  </w:num>
  <w:num w:numId="13" w16cid:durableId="75444162">
    <w:abstractNumId w:val="35"/>
  </w:num>
  <w:num w:numId="14" w16cid:durableId="1506701083">
    <w:abstractNumId w:val="4"/>
  </w:num>
  <w:num w:numId="15" w16cid:durableId="699821932">
    <w:abstractNumId w:val="26"/>
  </w:num>
  <w:num w:numId="16" w16cid:durableId="1176338397">
    <w:abstractNumId w:val="7"/>
  </w:num>
  <w:num w:numId="17" w16cid:durableId="59717953">
    <w:abstractNumId w:val="55"/>
  </w:num>
  <w:num w:numId="18" w16cid:durableId="1119376543">
    <w:abstractNumId w:val="23"/>
  </w:num>
  <w:num w:numId="19" w16cid:durableId="587738398">
    <w:abstractNumId w:val="43"/>
  </w:num>
  <w:num w:numId="20" w16cid:durableId="421224409">
    <w:abstractNumId w:val="30"/>
  </w:num>
  <w:num w:numId="21" w16cid:durableId="1290817493">
    <w:abstractNumId w:val="54"/>
  </w:num>
  <w:num w:numId="22" w16cid:durableId="1871408498">
    <w:abstractNumId w:val="2"/>
  </w:num>
  <w:num w:numId="23" w16cid:durableId="111286463">
    <w:abstractNumId w:val="45"/>
  </w:num>
  <w:num w:numId="24" w16cid:durableId="161548008">
    <w:abstractNumId w:val="10"/>
  </w:num>
  <w:num w:numId="25" w16cid:durableId="846092013">
    <w:abstractNumId w:val="48"/>
  </w:num>
  <w:num w:numId="26" w16cid:durableId="364066010">
    <w:abstractNumId w:val="58"/>
  </w:num>
  <w:num w:numId="27" w16cid:durableId="1387142019">
    <w:abstractNumId w:val="9"/>
  </w:num>
  <w:num w:numId="28" w16cid:durableId="436219156">
    <w:abstractNumId w:val="5"/>
  </w:num>
  <w:num w:numId="29" w16cid:durableId="616107230">
    <w:abstractNumId w:val="31"/>
  </w:num>
  <w:num w:numId="30" w16cid:durableId="1131556171">
    <w:abstractNumId w:val="13"/>
  </w:num>
  <w:num w:numId="31" w16cid:durableId="1237058794">
    <w:abstractNumId w:val="50"/>
  </w:num>
  <w:num w:numId="32" w16cid:durableId="773480553">
    <w:abstractNumId w:val="40"/>
  </w:num>
  <w:num w:numId="33" w16cid:durableId="1987053627">
    <w:abstractNumId w:val="1"/>
  </w:num>
  <w:num w:numId="34" w16cid:durableId="1648129066">
    <w:abstractNumId w:val="28"/>
  </w:num>
  <w:num w:numId="35" w16cid:durableId="1170028080">
    <w:abstractNumId w:val="12"/>
  </w:num>
  <w:num w:numId="36" w16cid:durableId="169679256">
    <w:abstractNumId w:val="11"/>
  </w:num>
  <w:num w:numId="37" w16cid:durableId="432359033">
    <w:abstractNumId w:val="16"/>
  </w:num>
  <w:num w:numId="38" w16cid:durableId="1197037057">
    <w:abstractNumId w:val="20"/>
  </w:num>
  <w:num w:numId="39" w16cid:durableId="626665844">
    <w:abstractNumId w:val="46"/>
  </w:num>
  <w:num w:numId="40" w16cid:durableId="2065519071">
    <w:abstractNumId w:val="17"/>
  </w:num>
  <w:num w:numId="41" w16cid:durableId="272247452">
    <w:abstractNumId w:val="53"/>
  </w:num>
  <w:num w:numId="42" w16cid:durableId="1312179028">
    <w:abstractNumId w:val="29"/>
  </w:num>
  <w:num w:numId="43" w16cid:durableId="817765718">
    <w:abstractNumId w:val="15"/>
  </w:num>
  <w:num w:numId="44" w16cid:durableId="678626454">
    <w:abstractNumId w:val="25"/>
  </w:num>
  <w:num w:numId="45" w16cid:durableId="588582755">
    <w:abstractNumId w:val="18"/>
  </w:num>
  <w:num w:numId="46" w16cid:durableId="5986031">
    <w:abstractNumId w:val="3"/>
  </w:num>
  <w:num w:numId="47" w16cid:durableId="1281649747">
    <w:abstractNumId w:val="51"/>
  </w:num>
  <w:num w:numId="48" w16cid:durableId="2135634220">
    <w:abstractNumId w:val="39"/>
  </w:num>
  <w:num w:numId="49" w16cid:durableId="401148757">
    <w:abstractNumId w:val="38"/>
  </w:num>
  <w:num w:numId="50" w16cid:durableId="1723018633">
    <w:abstractNumId w:val="21"/>
  </w:num>
  <w:num w:numId="51" w16cid:durableId="762994669">
    <w:abstractNumId w:val="42"/>
  </w:num>
  <w:num w:numId="52" w16cid:durableId="1641643511">
    <w:abstractNumId w:val="60"/>
  </w:num>
  <w:num w:numId="53" w16cid:durableId="1140077968">
    <w:abstractNumId w:val="52"/>
  </w:num>
  <w:num w:numId="54" w16cid:durableId="440761027">
    <w:abstractNumId w:val="47"/>
  </w:num>
  <w:num w:numId="55" w16cid:durableId="1434473917">
    <w:abstractNumId w:val="61"/>
  </w:num>
  <w:num w:numId="56" w16cid:durableId="2037341196">
    <w:abstractNumId w:val="14"/>
  </w:num>
  <w:num w:numId="57" w16cid:durableId="2140801505">
    <w:abstractNumId w:val="44"/>
  </w:num>
  <w:num w:numId="58" w16cid:durableId="504369585">
    <w:abstractNumId w:val="63"/>
  </w:num>
  <w:num w:numId="59" w16cid:durableId="1789081210">
    <w:abstractNumId w:val="36"/>
  </w:num>
  <w:num w:numId="60" w16cid:durableId="307245533">
    <w:abstractNumId w:val="41"/>
  </w:num>
  <w:num w:numId="61" w16cid:durableId="596989068">
    <w:abstractNumId w:val="8"/>
  </w:num>
  <w:num w:numId="62" w16cid:durableId="123897505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1300307954">
    <w:abstractNumId w:val="8"/>
  </w:num>
  <w:num w:numId="64" w16cid:durableId="1009483398">
    <w:abstractNumId w:val="32"/>
  </w:num>
  <w:num w:numId="65" w16cid:durableId="750077181">
    <w:abstractNumId w:val="57"/>
  </w:num>
  <w:num w:numId="66" w16cid:durableId="1320426531">
    <w:abstractNumId w:val="37"/>
  </w:num>
  <w:num w:numId="67" w16cid:durableId="651520024">
    <w:abstractNumId w:val="34"/>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bordersDoNotSurroundHeader/>
  <w:bordersDoNotSurroundFooter/>
  <w:activeWritingStyle w:appName="MSWord" w:lang="ko-KR" w:vendorID="64" w:dllVersion="0" w:nlCheck="1" w:checkStyle="1"/>
  <w:activeWritingStyle w:appName="MSWord" w:lang="en-US" w:vendorID="64" w:dllVersion="0" w:nlCheck="1" w:checkStyle="0"/>
  <w:activeWritingStyle w:appName="MSWord" w:lang="en-GB" w:vendorID="64" w:dllVersion="0" w:nlCheck="1" w:checkStyle="0"/>
  <w:activeWritingStyle w:appName="MSWord" w:lang="en-AU" w:vendorID="64" w:dllVersion="0" w:nlCheck="1" w:checkStyle="0"/>
  <w:proofState w:spelling="clean" w:grammar="clean"/>
  <w:attachedTemplate r:id="rId1"/>
  <w:linkStyle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12A"/>
    <w:rsid w:val="000001C9"/>
    <w:rsid w:val="00000284"/>
    <w:rsid w:val="000002E6"/>
    <w:rsid w:val="000003F7"/>
    <w:rsid w:val="000004C2"/>
    <w:rsid w:val="000004CA"/>
    <w:rsid w:val="00000515"/>
    <w:rsid w:val="0000051F"/>
    <w:rsid w:val="0000059D"/>
    <w:rsid w:val="0000060F"/>
    <w:rsid w:val="0000083F"/>
    <w:rsid w:val="000009BE"/>
    <w:rsid w:val="00000B64"/>
    <w:rsid w:val="00000C01"/>
    <w:rsid w:val="00000D10"/>
    <w:rsid w:val="00000DEC"/>
    <w:rsid w:val="00000E38"/>
    <w:rsid w:val="00000E65"/>
    <w:rsid w:val="00000E9B"/>
    <w:rsid w:val="00000ECA"/>
    <w:rsid w:val="00000F7F"/>
    <w:rsid w:val="0000111D"/>
    <w:rsid w:val="00001375"/>
    <w:rsid w:val="000014B6"/>
    <w:rsid w:val="0000151B"/>
    <w:rsid w:val="000016A8"/>
    <w:rsid w:val="000016C8"/>
    <w:rsid w:val="000019D2"/>
    <w:rsid w:val="00001B26"/>
    <w:rsid w:val="00001F79"/>
    <w:rsid w:val="00001FC3"/>
    <w:rsid w:val="00001FFC"/>
    <w:rsid w:val="00002110"/>
    <w:rsid w:val="00002265"/>
    <w:rsid w:val="0000231E"/>
    <w:rsid w:val="00002375"/>
    <w:rsid w:val="000023EA"/>
    <w:rsid w:val="000024D4"/>
    <w:rsid w:val="0000270A"/>
    <w:rsid w:val="00002809"/>
    <w:rsid w:val="0000296E"/>
    <w:rsid w:val="0000298A"/>
    <w:rsid w:val="00002A8E"/>
    <w:rsid w:val="00002B56"/>
    <w:rsid w:val="00002BC6"/>
    <w:rsid w:val="00002E83"/>
    <w:rsid w:val="00003051"/>
    <w:rsid w:val="000030AA"/>
    <w:rsid w:val="00003131"/>
    <w:rsid w:val="00003227"/>
    <w:rsid w:val="000034FD"/>
    <w:rsid w:val="00003609"/>
    <w:rsid w:val="000036E5"/>
    <w:rsid w:val="000037FB"/>
    <w:rsid w:val="000038C7"/>
    <w:rsid w:val="00003AD8"/>
    <w:rsid w:val="00003B03"/>
    <w:rsid w:val="00003B5A"/>
    <w:rsid w:val="00003BD3"/>
    <w:rsid w:val="00003EF4"/>
    <w:rsid w:val="0000403F"/>
    <w:rsid w:val="000042C3"/>
    <w:rsid w:val="000043B9"/>
    <w:rsid w:val="000046C6"/>
    <w:rsid w:val="00004794"/>
    <w:rsid w:val="00004885"/>
    <w:rsid w:val="00004BE4"/>
    <w:rsid w:val="00004D1D"/>
    <w:rsid w:val="00004D6D"/>
    <w:rsid w:val="00004D8C"/>
    <w:rsid w:val="00004DCB"/>
    <w:rsid w:val="00004FFC"/>
    <w:rsid w:val="000051DF"/>
    <w:rsid w:val="000051F0"/>
    <w:rsid w:val="00005269"/>
    <w:rsid w:val="00005300"/>
    <w:rsid w:val="00005453"/>
    <w:rsid w:val="00005460"/>
    <w:rsid w:val="00005499"/>
    <w:rsid w:val="0000553B"/>
    <w:rsid w:val="00005B96"/>
    <w:rsid w:val="00005DE2"/>
    <w:rsid w:val="00005EBF"/>
    <w:rsid w:val="00005F1E"/>
    <w:rsid w:val="00005F69"/>
    <w:rsid w:val="00005F7B"/>
    <w:rsid w:val="000062D2"/>
    <w:rsid w:val="000063BC"/>
    <w:rsid w:val="000066F3"/>
    <w:rsid w:val="00006780"/>
    <w:rsid w:val="00006788"/>
    <w:rsid w:val="00006C7A"/>
    <w:rsid w:val="00006F06"/>
    <w:rsid w:val="00006F0C"/>
    <w:rsid w:val="00006F36"/>
    <w:rsid w:val="00006FA9"/>
    <w:rsid w:val="0000739C"/>
    <w:rsid w:val="000073D2"/>
    <w:rsid w:val="00007495"/>
    <w:rsid w:val="000075A3"/>
    <w:rsid w:val="000075D4"/>
    <w:rsid w:val="000075DF"/>
    <w:rsid w:val="0000773C"/>
    <w:rsid w:val="00007767"/>
    <w:rsid w:val="00007883"/>
    <w:rsid w:val="0000788F"/>
    <w:rsid w:val="0000792C"/>
    <w:rsid w:val="00007AA1"/>
    <w:rsid w:val="00007B4B"/>
    <w:rsid w:val="00007D2E"/>
    <w:rsid w:val="00007E0A"/>
    <w:rsid w:val="00010102"/>
    <w:rsid w:val="00010182"/>
    <w:rsid w:val="000101EF"/>
    <w:rsid w:val="00010408"/>
    <w:rsid w:val="00010A5C"/>
    <w:rsid w:val="00010E4E"/>
    <w:rsid w:val="00010E97"/>
    <w:rsid w:val="00010F61"/>
    <w:rsid w:val="00010FD1"/>
    <w:rsid w:val="000110B2"/>
    <w:rsid w:val="000110C9"/>
    <w:rsid w:val="000110ED"/>
    <w:rsid w:val="0001117C"/>
    <w:rsid w:val="00011185"/>
    <w:rsid w:val="0001137B"/>
    <w:rsid w:val="000114FA"/>
    <w:rsid w:val="000116BF"/>
    <w:rsid w:val="000118B7"/>
    <w:rsid w:val="000119CA"/>
    <w:rsid w:val="00011A5B"/>
    <w:rsid w:val="00011A5E"/>
    <w:rsid w:val="00011A8E"/>
    <w:rsid w:val="00011C52"/>
    <w:rsid w:val="00011C68"/>
    <w:rsid w:val="00011CC3"/>
    <w:rsid w:val="00011F43"/>
    <w:rsid w:val="0001200D"/>
    <w:rsid w:val="00012105"/>
    <w:rsid w:val="0001213E"/>
    <w:rsid w:val="0001226C"/>
    <w:rsid w:val="00012296"/>
    <w:rsid w:val="00012317"/>
    <w:rsid w:val="000124D1"/>
    <w:rsid w:val="00012522"/>
    <w:rsid w:val="000125AE"/>
    <w:rsid w:val="00012CB2"/>
    <w:rsid w:val="00012D57"/>
    <w:rsid w:val="0001303C"/>
    <w:rsid w:val="0001321B"/>
    <w:rsid w:val="000132DA"/>
    <w:rsid w:val="00013303"/>
    <w:rsid w:val="0001330F"/>
    <w:rsid w:val="00013353"/>
    <w:rsid w:val="000137B1"/>
    <w:rsid w:val="000137BA"/>
    <w:rsid w:val="00013804"/>
    <w:rsid w:val="000139F1"/>
    <w:rsid w:val="00013AF0"/>
    <w:rsid w:val="00013B63"/>
    <w:rsid w:val="00013C75"/>
    <w:rsid w:val="00013DFF"/>
    <w:rsid w:val="00013F64"/>
    <w:rsid w:val="00014046"/>
    <w:rsid w:val="000141F0"/>
    <w:rsid w:val="00014320"/>
    <w:rsid w:val="00014354"/>
    <w:rsid w:val="0001438E"/>
    <w:rsid w:val="00014425"/>
    <w:rsid w:val="00014631"/>
    <w:rsid w:val="000146EA"/>
    <w:rsid w:val="00014B22"/>
    <w:rsid w:val="00014D8C"/>
    <w:rsid w:val="00014E0E"/>
    <w:rsid w:val="00014F16"/>
    <w:rsid w:val="000151C9"/>
    <w:rsid w:val="000151D1"/>
    <w:rsid w:val="000152B4"/>
    <w:rsid w:val="00015452"/>
    <w:rsid w:val="000155F3"/>
    <w:rsid w:val="000156E5"/>
    <w:rsid w:val="00015747"/>
    <w:rsid w:val="000159C4"/>
    <w:rsid w:val="00015A7E"/>
    <w:rsid w:val="00015BCB"/>
    <w:rsid w:val="00015C51"/>
    <w:rsid w:val="00015CED"/>
    <w:rsid w:val="00015F89"/>
    <w:rsid w:val="00015FE7"/>
    <w:rsid w:val="00016012"/>
    <w:rsid w:val="000161C8"/>
    <w:rsid w:val="000162B2"/>
    <w:rsid w:val="0001645D"/>
    <w:rsid w:val="000164BB"/>
    <w:rsid w:val="00016639"/>
    <w:rsid w:val="000167A6"/>
    <w:rsid w:val="000168F9"/>
    <w:rsid w:val="000169D5"/>
    <w:rsid w:val="00016DCE"/>
    <w:rsid w:val="00016F0C"/>
    <w:rsid w:val="00016FD1"/>
    <w:rsid w:val="000171A8"/>
    <w:rsid w:val="00017309"/>
    <w:rsid w:val="000175E5"/>
    <w:rsid w:val="0001765D"/>
    <w:rsid w:val="00017928"/>
    <w:rsid w:val="000179E0"/>
    <w:rsid w:val="00017AA4"/>
    <w:rsid w:val="00017BEB"/>
    <w:rsid w:val="00017DAB"/>
    <w:rsid w:val="00017F5E"/>
    <w:rsid w:val="0002002A"/>
    <w:rsid w:val="00020169"/>
    <w:rsid w:val="000201BF"/>
    <w:rsid w:val="000201C1"/>
    <w:rsid w:val="000202CB"/>
    <w:rsid w:val="000202E6"/>
    <w:rsid w:val="000204A2"/>
    <w:rsid w:val="000205C1"/>
    <w:rsid w:val="000206F4"/>
    <w:rsid w:val="0002072C"/>
    <w:rsid w:val="0002085F"/>
    <w:rsid w:val="000209D8"/>
    <w:rsid w:val="00020A45"/>
    <w:rsid w:val="00020BE4"/>
    <w:rsid w:val="00020CD5"/>
    <w:rsid w:val="00020D2C"/>
    <w:rsid w:val="00020D61"/>
    <w:rsid w:val="00020D64"/>
    <w:rsid w:val="00020DC4"/>
    <w:rsid w:val="00021001"/>
    <w:rsid w:val="0002113C"/>
    <w:rsid w:val="00021272"/>
    <w:rsid w:val="0002130A"/>
    <w:rsid w:val="00021498"/>
    <w:rsid w:val="0002153A"/>
    <w:rsid w:val="00021626"/>
    <w:rsid w:val="00021911"/>
    <w:rsid w:val="00021953"/>
    <w:rsid w:val="00021A43"/>
    <w:rsid w:val="00021C67"/>
    <w:rsid w:val="00021D30"/>
    <w:rsid w:val="00021DEC"/>
    <w:rsid w:val="00021EAD"/>
    <w:rsid w:val="000221EB"/>
    <w:rsid w:val="0002225E"/>
    <w:rsid w:val="000222D4"/>
    <w:rsid w:val="000222F7"/>
    <w:rsid w:val="0002238C"/>
    <w:rsid w:val="000223B5"/>
    <w:rsid w:val="000223D4"/>
    <w:rsid w:val="00022871"/>
    <w:rsid w:val="0002299C"/>
    <w:rsid w:val="00022B3F"/>
    <w:rsid w:val="00022BF0"/>
    <w:rsid w:val="00022D06"/>
    <w:rsid w:val="00022E20"/>
    <w:rsid w:val="00022EF0"/>
    <w:rsid w:val="000230AF"/>
    <w:rsid w:val="00023164"/>
    <w:rsid w:val="0002323E"/>
    <w:rsid w:val="000233F4"/>
    <w:rsid w:val="0002343E"/>
    <w:rsid w:val="000234EB"/>
    <w:rsid w:val="00023880"/>
    <w:rsid w:val="00023BB0"/>
    <w:rsid w:val="00023C29"/>
    <w:rsid w:val="00023CE0"/>
    <w:rsid w:val="00023D9B"/>
    <w:rsid w:val="00023E59"/>
    <w:rsid w:val="000240FD"/>
    <w:rsid w:val="0002414C"/>
    <w:rsid w:val="00024336"/>
    <w:rsid w:val="0002442F"/>
    <w:rsid w:val="00024472"/>
    <w:rsid w:val="000244F6"/>
    <w:rsid w:val="0002451C"/>
    <w:rsid w:val="00024683"/>
    <w:rsid w:val="00024794"/>
    <w:rsid w:val="000248C9"/>
    <w:rsid w:val="0002496A"/>
    <w:rsid w:val="00024974"/>
    <w:rsid w:val="000249B3"/>
    <w:rsid w:val="00024A71"/>
    <w:rsid w:val="00024B4F"/>
    <w:rsid w:val="00024B7F"/>
    <w:rsid w:val="00024BAB"/>
    <w:rsid w:val="00024C00"/>
    <w:rsid w:val="00024D64"/>
    <w:rsid w:val="00024E37"/>
    <w:rsid w:val="00024E6E"/>
    <w:rsid w:val="0002506A"/>
    <w:rsid w:val="000250EE"/>
    <w:rsid w:val="00025336"/>
    <w:rsid w:val="000255A1"/>
    <w:rsid w:val="000258DD"/>
    <w:rsid w:val="0002591B"/>
    <w:rsid w:val="00025C9A"/>
    <w:rsid w:val="00025D06"/>
    <w:rsid w:val="00025E4F"/>
    <w:rsid w:val="000261A3"/>
    <w:rsid w:val="000262ED"/>
    <w:rsid w:val="000264A3"/>
    <w:rsid w:val="000266AE"/>
    <w:rsid w:val="000267EB"/>
    <w:rsid w:val="000267F4"/>
    <w:rsid w:val="000268EA"/>
    <w:rsid w:val="00026905"/>
    <w:rsid w:val="00026977"/>
    <w:rsid w:val="000269D3"/>
    <w:rsid w:val="00026B7D"/>
    <w:rsid w:val="00026C64"/>
    <w:rsid w:val="00026EF9"/>
    <w:rsid w:val="00026FED"/>
    <w:rsid w:val="00027247"/>
    <w:rsid w:val="00027333"/>
    <w:rsid w:val="000273DF"/>
    <w:rsid w:val="000276E7"/>
    <w:rsid w:val="00027BAC"/>
    <w:rsid w:val="00027D56"/>
    <w:rsid w:val="00027EB4"/>
    <w:rsid w:val="00027EDE"/>
    <w:rsid w:val="00027F16"/>
    <w:rsid w:val="00027F29"/>
    <w:rsid w:val="000300D5"/>
    <w:rsid w:val="000300FE"/>
    <w:rsid w:val="000301B8"/>
    <w:rsid w:val="0003033C"/>
    <w:rsid w:val="0003053F"/>
    <w:rsid w:val="00030619"/>
    <w:rsid w:val="00030744"/>
    <w:rsid w:val="0003075F"/>
    <w:rsid w:val="000307B3"/>
    <w:rsid w:val="000307C6"/>
    <w:rsid w:val="0003081B"/>
    <w:rsid w:val="000308EA"/>
    <w:rsid w:val="00030A5C"/>
    <w:rsid w:val="00030E50"/>
    <w:rsid w:val="00030EC3"/>
    <w:rsid w:val="00030F74"/>
    <w:rsid w:val="00030F82"/>
    <w:rsid w:val="00030F85"/>
    <w:rsid w:val="000310DC"/>
    <w:rsid w:val="000312B4"/>
    <w:rsid w:val="000312B7"/>
    <w:rsid w:val="0003134F"/>
    <w:rsid w:val="00031397"/>
    <w:rsid w:val="0003143B"/>
    <w:rsid w:val="00031640"/>
    <w:rsid w:val="000317B2"/>
    <w:rsid w:val="0003186A"/>
    <w:rsid w:val="00031AE3"/>
    <w:rsid w:val="00031BC7"/>
    <w:rsid w:val="00031C81"/>
    <w:rsid w:val="00031D42"/>
    <w:rsid w:val="00031D58"/>
    <w:rsid w:val="00031D86"/>
    <w:rsid w:val="00031DE7"/>
    <w:rsid w:val="00031ED7"/>
    <w:rsid w:val="00031EDD"/>
    <w:rsid w:val="00032037"/>
    <w:rsid w:val="00032063"/>
    <w:rsid w:val="000321DC"/>
    <w:rsid w:val="0003249B"/>
    <w:rsid w:val="0003251F"/>
    <w:rsid w:val="000325EF"/>
    <w:rsid w:val="000329D2"/>
    <w:rsid w:val="000329E9"/>
    <w:rsid w:val="00032A0C"/>
    <w:rsid w:val="00032AF0"/>
    <w:rsid w:val="00032C57"/>
    <w:rsid w:val="00032CC5"/>
    <w:rsid w:val="00032F26"/>
    <w:rsid w:val="00032F8C"/>
    <w:rsid w:val="0003399C"/>
    <w:rsid w:val="00033AFC"/>
    <w:rsid w:val="00033CA9"/>
    <w:rsid w:val="00033CE8"/>
    <w:rsid w:val="000342BE"/>
    <w:rsid w:val="000343D7"/>
    <w:rsid w:val="000344C3"/>
    <w:rsid w:val="00034882"/>
    <w:rsid w:val="000349B7"/>
    <w:rsid w:val="00034A76"/>
    <w:rsid w:val="00034BC1"/>
    <w:rsid w:val="00034C00"/>
    <w:rsid w:val="00034F37"/>
    <w:rsid w:val="0003504F"/>
    <w:rsid w:val="000352CE"/>
    <w:rsid w:val="000352CF"/>
    <w:rsid w:val="00035347"/>
    <w:rsid w:val="0003540B"/>
    <w:rsid w:val="0003543D"/>
    <w:rsid w:val="000354D4"/>
    <w:rsid w:val="00035574"/>
    <w:rsid w:val="0003570F"/>
    <w:rsid w:val="0003578B"/>
    <w:rsid w:val="0003579F"/>
    <w:rsid w:val="00035963"/>
    <w:rsid w:val="00035A4E"/>
    <w:rsid w:val="00035B33"/>
    <w:rsid w:val="00035B75"/>
    <w:rsid w:val="00035DA6"/>
    <w:rsid w:val="00035E08"/>
    <w:rsid w:val="0003604C"/>
    <w:rsid w:val="0003614F"/>
    <w:rsid w:val="00036199"/>
    <w:rsid w:val="0003623F"/>
    <w:rsid w:val="00036559"/>
    <w:rsid w:val="000365A2"/>
    <w:rsid w:val="0003681D"/>
    <w:rsid w:val="000368FB"/>
    <w:rsid w:val="0003698E"/>
    <w:rsid w:val="00036AC7"/>
    <w:rsid w:val="00036C45"/>
    <w:rsid w:val="00036C59"/>
    <w:rsid w:val="00036C9C"/>
    <w:rsid w:val="00036E00"/>
    <w:rsid w:val="00036FA7"/>
    <w:rsid w:val="00037002"/>
    <w:rsid w:val="000370B4"/>
    <w:rsid w:val="00037159"/>
    <w:rsid w:val="0003723F"/>
    <w:rsid w:val="0003733E"/>
    <w:rsid w:val="00037353"/>
    <w:rsid w:val="00037633"/>
    <w:rsid w:val="000377E3"/>
    <w:rsid w:val="0003790D"/>
    <w:rsid w:val="00037928"/>
    <w:rsid w:val="00037975"/>
    <w:rsid w:val="00037993"/>
    <w:rsid w:val="00037A21"/>
    <w:rsid w:val="00037A4A"/>
    <w:rsid w:val="00037C2D"/>
    <w:rsid w:val="00037EBB"/>
    <w:rsid w:val="00037FA8"/>
    <w:rsid w:val="000400DA"/>
    <w:rsid w:val="000402B6"/>
    <w:rsid w:val="00040450"/>
    <w:rsid w:val="000404BD"/>
    <w:rsid w:val="000404F2"/>
    <w:rsid w:val="00040A3D"/>
    <w:rsid w:val="00040A96"/>
    <w:rsid w:val="00040AAD"/>
    <w:rsid w:val="00040BB1"/>
    <w:rsid w:val="00040C15"/>
    <w:rsid w:val="00040CEF"/>
    <w:rsid w:val="00040EC2"/>
    <w:rsid w:val="00040ED9"/>
    <w:rsid w:val="000413B8"/>
    <w:rsid w:val="00041487"/>
    <w:rsid w:val="000416DE"/>
    <w:rsid w:val="000417A7"/>
    <w:rsid w:val="000417DF"/>
    <w:rsid w:val="0004182E"/>
    <w:rsid w:val="000418C8"/>
    <w:rsid w:val="0004198A"/>
    <w:rsid w:val="0004198E"/>
    <w:rsid w:val="00041A46"/>
    <w:rsid w:val="00041B47"/>
    <w:rsid w:val="00041C5A"/>
    <w:rsid w:val="00041C85"/>
    <w:rsid w:val="00041D52"/>
    <w:rsid w:val="00041EC3"/>
    <w:rsid w:val="00041FE3"/>
    <w:rsid w:val="00042037"/>
    <w:rsid w:val="00042096"/>
    <w:rsid w:val="000423D8"/>
    <w:rsid w:val="000424FA"/>
    <w:rsid w:val="0004264B"/>
    <w:rsid w:val="0004268F"/>
    <w:rsid w:val="0004271E"/>
    <w:rsid w:val="0004285B"/>
    <w:rsid w:val="0004289D"/>
    <w:rsid w:val="00042A11"/>
    <w:rsid w:val="00042BB0"/>
    <w:rsid w:val="00042BFC"/>
    <w:rsid w:val="00042CB0"/>
    <w:rsid w:val="0004302D"/>
    <w:rsid w:val="0004308E"/>
    <w:rsid w:val="000430CF"/>
    <w:rsid w:val="000430DB"/>
    <w:rsid w:val="00043139"/>
    <w:rsid w:val="00043215"/>
    <w:rsid w:val="00043407"/>
    <w:rsid w:val="000434DE"/>
    <w:rsid w:val="00043620"/>
    <w:rsid w:val="00043682"/>
    <w:rsid w:val="000436A3"/>
    <w:rsid w:val="00043703"/>
    <w:rsid w:val="0004371B"/>
    <w:rsid w:val="0004399B"/>
    <w:rsid w:val="000439D0"/>
    <w:rsid w:val="00043BF3"/>
    <w:rsid w:val="00043F2D"/>
    <w:rsid w:val="00044225"/>
    <w:rsid w:val="00044576"/>
    <w:rsid w:val="000445DB"/>
    <w:rsid w:val="0004463F"/>
    <w:rsid w:val="0004469E"/>
    <w:rsid w:val="000447AC"/>
    <w:rsid w:val="00044872"/>
    <w:rsid w:val="000448B5"/>
    <w:rsid w:val="0004494B"/>
    <w:rsid w:val="000449C7"/>
    <w:rsid w:val="00044A34"/>
    <w:rsid w:val="00044AE0"/>
    <w:rsid w:val="00044BEA"/>
    <w:rsid w:val="00044C80"/>
    <w:rsid w:val="00044DBF"/>
    <w:rsid w:val="00044E0F"/>
    <w:rsid w:val="00044F4F"/>
    <w:rsid w:val="00044FC4"/>
    <w:rsid w:val="000451E5"/>
    <w:rsid w:val="000452D6"/>
    <w:rsid w:val="000453F6"/>
    <w:rsid w:val="000455CC"/>
    <w:rsid w:val="00045740"/>
    <w:rsid w:val="0004595A"/>
    <w:rsid w:val="00045A54"/>
    <w:rsid w:val="00045A6C"/>
    <w:rsid w:val="00045C7E"/>
    <w:rsid w:val="00045CAC"/>
    <w:rsid w:val="00045D21"/>
    <w:rsid w:val="0004608F"/>
    <w:rsid w:val="000464FE"/>
    <w:rsid w:val="00046605"/>
    <w:rsid w:val="000466CD"/>
    <w:rsid w:val="00046AB2"/>
    <w:rsid w:val="00046B5E"/>
    <w:rsid w:val="00046CD6"/>
    <w:rsid w:val="00046CE4"/>
    <w:rsid w:val="00046E6F"/>
    <w:rsid w:val="00046EC2"/>
    <w:rsid w:val="00046F38"/>
    <w:rsid w:val="00046F8A"/>
    <w:rsid w:val="00046F9A"/>
    <w:rsid w:val="00047033"/>
    <w:rsid w:val="000472F3"/>
    <w:rsid w:val="00047383"/>
    <w:rsid w:val="00047449"/>
    <w:rsid w:val="0004747A"/>
    <w:rsid w:val="0004769C"/>
    <w:rsid w:val="000477BB"/>
    <w:rsid w:val="0004799B"/>
    <w:rsid w:val="00047A40"/>
    <w:rsid w:val="00047A82"/>
    <w:rsid w:val="00047B11"/>
    <w:rsid w:val="00047BCB"/>
    <w:rsid w:val="00047DCA"/>
    <w:rsid w:val="00047DE6"/>
    <w:rsid w:val="00047E32"/>
    <w:rsid w:val="00047FC0"/>
    <w:rsid w:val="00050072"/>
    <w:rsid w:val="000501A4"/>
    <w:rsid w:val="0005028B"/>
    <w:rsid w:val="00050335"/>
    <w:rsid w:val="000503A9"/>
    <w:rsid w:val="00050489"/>
    <w:rsid w:val="0005055B"/>
    <w:rsid w:val="000505E0"/>
    <w:rsid w:val="000509A6"/>
    <w:rsid w:val="000509B9"/>
    <w:rsid w:val="00050A47"/>
    <w:rsid w:val="00050CE3"/>
    <w:rsid w:val="00050D4C"/>
    <w:rsid w:val="00050F7F"/>
    <w:rsid w:val="00050FED"/>
    <w:rsid w:val="00051135"/>
    <w:rsid w:val="00051273"/>
    <w:rsid w:val="0005134D"/>
    <w:rsid w:val="00051406"/>
    <w:rsid w:val="000515F7"/>
    <w:rsid w:val="00051938"/>
    <w:rsid w:val="0005193E"/>
    <w:rsid w:val="00051AB3"/>
    <w:rsid w:val="00051B10"/>
    <w:rsid w:val="00051BFF"/>
    <w:rsid w:val="0005201C"/>
    <w:rsid w:val="000520A0"/>
    <w:rsid w:val="0005241E"/>
    <w:rsid w:val="00052459"/>
    <w:rsid w:val="0005249C"/>
    <w:rsid w:val="000524BA"/>
    <w:rsid w:val="000525B8"/>
    <w:rsid w:val="000525FD"/>
    <w:rsid w:val="00052621"/>
    <w:rsid w:val="0005288A"/>
    <w:rsid w:val="0005289E"/>
    <w:rsid w:val="000528E6"/>
    <w:rsid w:val="0005291A"/>
    <w:rsid w:val="00052925"/>
    <w:rsid w:val="00052AE3"/>
    <w:rsid w:val="00052C77"/>
    <w:rsid w:val="00052CCC"/>
    <w:rsid w:val="00052CD1"/>
    <w:rsid w:val="00052F39"/>
    <w:rsid w:val="00052FC6"/>
    <w:rsid w:val="0005309A"/>
    <w:rsid w:val="000530F0"/>
    <w:rsid w:val="00053150"/>
    <w:rsid w:val="000531A8"/>
    <w:rsid w:val="000531F5"/>
    <w:rsid w:val="000532B4"/>
    <w:rsid w:val="000532C1"/>
    <w:rsid w:val="00053304"/>
    <w:rsid w:val="00053324"/>
    <w:rsid w:val="000537A9"/>
    <w:rsid w:val="00053849"/>
    <w:rsid w:val="00053A47"/>
    <w:rsid w:val="00053AD4"/>
    <w:rsid w:val="00053B14"/>
    <w:rsid w:val="00053E05"/>
    <w:rsid w:val="00053F6B"/>
    <w:rsid w:val="00054089"/>
    <w:rsid w:val="000543B1"/>
    <w:rsid w:val="000544B0"/>
    <w:rsid w:val="0005456E"/>
    <w:rsid w:val="00054649"/>
    <w:rsid w:val="00054694"/>
    <w:rsid w:val="000547BE"/>
    <w:rsid w:val="00054ACE"/>
    <w:rsid w:val="00054AE4"/>
    <w:rsid w:val="00054B6B"/>
    <w:rsid w:val="00054DAB"/>
    <w:rsid w:val="00054EC9"/>
    <w:rsid w:val="0005504C"/>
    <w:rsid w:val="00055199"/>
    <w:rsid w:val="0005558A"/>
    <w:rsid w:val="000557D7"/>
    <w:rsid w:val="00055873"/>
    <w:rsid w:val="0005589B"/>
    <w:rsid w:val="00055A62"/>
    <w:rsid w:val="00055B8E"/>
    <w:rsid w:val="00055C1F"/>
    <w:rsid w:val="00055C4A"/>
    <w:rsid w:val="00055DA6"/>
    <w:rsid w:val="00055F0B"/>
    <w:rsid w:val="00055F19"/>
    <w:rsid w:val="00055F24"/>
    <w:rsid w:val="00055FF3"/>
    <w:rsid w:val="0005602E"/>
    <w:rsid w:val="00056057"/>
    <w:rsid w:val="00056303"/>
    <w:rsid w:val="000563E7"/>
    <w:rsid w:val="0005665C"/>
    <w:rsid w:val="00056671"/>
    <w:rsid w:val="00056673"/>
    <w:rsid w:val="00056874"/>
    <w:rsid w:val="00056A6A"/>
    <w:rsid w:val="00056BD3"/>
    <w:rsid w:val="00056BF3"/>
    <w:rsid w:val="00056BFD"/>
    <w:rsid w:val="00056C74"/>
    <w:rsid w:val="00056D9B"/>
    <w:rsid w:val="00056DAF"/>
    <w:rsid w:val="00056E6C"/>
    <w:rsid w:val="00056E8C"/>
    <w:rsid w:val="00056F41"/>
    <w:rsid w:val="00056FC9"/>
    <w:rsid w:val="0005709B"/>
    <w:rsid w:val="00057231"/>
    <w:rsid w:val="000572A7"/>
    <w:rsid w:val="00057388"/>
    <w:rsid w:val="000575BC"/>
    <w:rsid w:val="000576CA"/>
    <w:rsid w:val="00057A16"/>
    <w:rsid w:val="00057B2E"/>
    <w:rsid w:val="00057BB4"/>
    <w:rsid w:val="00057BEC"/>
    <w:rsid w:val="00057C16"/>
    <w:rsid w:val="00057CE5"/>
    <w:rsid w:val="00057DCA"/>
    <w:rsid w:val="00057DF9"/>
    <w:rsid w:val="00057F68"/>
    <w:rsid w:val="00057F6C"/>
    <w:rsid w:val="000600E8"/>
    <w:rsid w:val="000602B9"/>
    <w:rsid w:val="000602E9"/>
    <w:rsid w:val="000602F9"/>
    <w:rsid w:val="0006031E"/>
    <w:rsid w:val="00060586"/>
    <w:rsid w:val="0006058B"/>
    <w:rsid w:val="0006090A"/>
    <w:rsid w:val="00060AD6"/>
    <w:rsid w:val="00060B9E"/>
    <w:rsid w:val="00060F2D"/>
    <w:rsid w:val="00060FDB"/>
    <w:rsid w:val="00061190"/>
    <w:rsid w:val="0006129E"/>
    <w:rsid w:val="000612C5"/>
    <w:rsid w:val="00061359"/>
    <w:rsid w:val="000613A5"/>
    <w:rsid w:val="000613C1"/>
    <w:rsid w:val="000616E1"/>
    <w:rsid w:val="000617E2"/>
    <w:rsid w:val="0006185A"/>
    <w:rsid w:val="00061A20"/>
    <w:rsid w:val="00061A59"/>
    <w:rsid w:val="00061BDC"/>
    <w:rsid w:val="00061BFD"/>
    <w:rsid w:val="00061CB9"/>
    <w:rsid w:val="00061D2A"/>
    <w:rsid w:val="00061D31"/>
    <w:rsid w:val="00061D85"/>
    <w:rsid w:val="00061DC4"/>
    <w:rsid w:val="000620AE"/>
    <w:rsid w:val="000621A9"/>
    <w:rsid w:val="0006221A"/>
    <w:rsid w:val="0006246B"/>
    <w:rsid w:val="0006247F"/>
    <w:rsid w:val="00062556"/>
    <w:rsid w:val="000625E0"/>
    <w:rsid w:val="0006263A"/>
    <w:rsid w:val="0006265C"/>
    <w:rsid w:val="0006294F"/>
    <w:rsid w:val="00062C0F"/>
    <w:rsid w:val="00062D9A"/>
    <w:rsid w:val="00062DDB"/>
    <w:rsid w:val="0006300F"/>
    <w:rsid w:val="000631CE"/>
    <w:rsid w:val="000632F7"/>
    <w:rsid w:val="00063485"/>
    <w:rsid w:val="000634A7"/>
    <w:rsid w:val="000634A9"/>
    <w:rsid w:val="000634FE"/>
    <w:rsid w:val="00063502"/>
    <w:rsid w:val="00063589"/>
    <w:rsid w:val="00063837"/>
    <w:rsid w:val="000639E0"/>
    <w:rsid w:val="00063C2C"/>
    <w:rsid w:val="00063C68"/>
    <w:rsid w:val="00063F57"/>
    <w:rsid w:val="0006401D"/>
    <w:rsid w:val="000644E4"/>
    <w:rsid w:val="000644EE"/>
    <w:rsid w:val="00064547"/>
    <w:rsid w:val="000647A7"/>
    <w:rsid w:val="0006480B"/>
    <w:rsid w:val="00064A2B"/>
    <w:rsid w:val="00064AD8"/>
    <w:rsid w:val="00064B46"/>
    <w:rsid w:val="00064C34"/>
    <w:rsid w:val="00064F4B"/>
    <w:rsid w:val="00064FF1"/>
    <w:rsid w:val="00065016"/>
    <w:rsid w:val="00065031"/>
    <w:rsid w:val="00065095"/>
    <w:rsid w:val="000650C1"/>
    <w:rsid w:val="0006549C"/>
    <w:rsid w:val="0006550F"/>
    <w:rsid w:val="0006571D"/>
    <w:rsid w:val="00065788"/>
    <w:rsid w:val="000659DD"/>
    <w:rsid w:val="00065A0F"/>
    <w:rsid w:val="00065ADC"/>
    <w:rsid w:val="00065B57"/>
    <w:rsid w:val="00065BB9"/>
    <w:rsid w:val="00065C9D"/>
    <w:rsid w:val="00065D64"/>
    <w:rsid w:val="00065FAA"/>
    <w:rsid w:val="00066173"/>
    <w:rsid w:val="000661AE"/>
    <w:rsid w:val="000665CE"/>
    <w:rsid w:val="000667D1"/>
    <w:rsid w:val="00066A7C"/>
    <w:rsid w:val="00066A94"/>
    <w:rsid w:val="00066C74"/>
    <w:rsid w:val="00066E68"/>
    <w:rsid w:val="00066E74"/>
    <w:rsid w:val="00066FF3"/>
    <w:rsid w:val="0006703F"/>
    <w:rsid w:val="00067087"/>
    <w:rsid w:val="0006709B"/>
    <w:rsid w:val="00067195"/>
    <w:rsid w:val="00067359"/>
    <w:rsid w:val="0006739D"/>
    <w:rsid w:val="00067463"/>
    <w:rsid w:val="000675F1"/>
    <w:rsid w:val="00067647"/>
    <w:rsid w:val="000676CD"/>
    <w:rsid w:val="0006772A"/>
    <w:rsid w:val="0006777C"/>
    <w:rsid w:val="0006782C"/>
    <w:rsid w:val="00067A46"/>
    <w:rsid w:val="00067B0F"/>
    <w:rsid w:val="00067DA2"/>
    <w:rsid w:val="00067FCC"/>
    <w:rsid w:val="00067FE2"/>
    <w:rsid w:val="000700AB"/>
    <w:rsid w:val="00070192"/>
    <w:rsid w:val="00070392"/>
    <w:rsid w:val="00070519"/>
    <w:rsid w:val="00070647"/>
    <w:rsid w:val="000706E1"/>
    <w:rsid w:val="0007078A"/>
    <w:rsid w:val="00070827"/>
    <w:rsid w:val="00070913"/>
    <w:rsid w:val="00070DFA"/>
    <w:rsid w:val="00070DFD"/>
    <w:rsid w:val="00070F74"/>
    <w:rsid w:val="0007118F"/>
    <w:rsid w:val="000711C1"/>
    <w:rsid w:val="00071260"/>
    <w:rsid w:val="00071430"/>
    <w:rsid w:val="0007162A"/>
    <w:rsid w:val="000716FB"/>
    <w:rsid w:val="00071740"/>
    <w:rsid w:val="00071770"/>
    <w:rsid w:val="0007177B"/>
    <w:rsid w:val="00071939"/>
    <w:rsid w:val="000719E7"/>
    <w:rsid w:val="00071AB9"/>
    <w:rsid w:val="00071E2D"/>
    <w:rsid w:val="00071EE1"/>
    <w:rsid w:val="00071FD0"/>
    <w:rsid w:val="0007208D"/>
    <w:rsid w:val="000721EC"/>
    <w:rsid w:val="000725FD"/>
    <w:rsid w:val="00072638"/>
    <w:rsid w:val="000727CD"/>
    <w:rsid w:val="00072C3A"/>
    <w:rsid w:val="00072CB5"/>
    <w:rsid w:val="00072D33"/>
    <w:rsid w:val="00072E75"/>
    <w:rsid w:val="00072EFA"/>
    <w:rsid w:val="00072FF7"/>
    <w:rsid w:val="0007325B"/>
    <w:rsid w:val="00073282"/>
    <w:rsid w:val="0007337F"/>
    <w:rsid w:val="0007339A"/>
    <w:rsid w:val="000733E4"/>
    <w:rsid w:val="00073418"/>
    <w:rsid w:val="0007368E"/>
    <w:rsid w:val="000736C7"/>
    <w:rsid w:val="00073785"/>
    <w:rsid w:val="00073974"/>
    <w:rsid w:val="00073A82"/>
    <w:rsid w:val="00073B97"/>
    <w:rsid w:val="00073D7B"/>
    <w:rsid w:val="00073DE2"/>
    <w:rsid w:val="00073E1A"/>
    <w:rsid w:val="00073EDE"/>
    <w:rsid w:val="00073EE4"/>
    <w:rsid w:val="00073F5C"/>
    <w:rsid w:val="000740B3"/>
    <w:rsid w:val="000741B3"/>
    <w:rsid w:val="00074375"/>
    <w:rsid w:val="000743A0"/>
    <w:rsid w:val="000744B1"/>
    <w:rsid w:val="000747FD"/>
    <w:rsid w:val="00074A9E"/>
    <w:rsid w:val="00074BF5"/>
    <w:rsid w:val="00074CFB"/>
    <w:rsid w:val="00074ED6"/>
    <w:rsid w:val="00074FA9"/>
    <w:rsid w:val="000750E4"/>
    <w:rsid w:val="000752CD"/>
    <w:rsid w:val="00075381"/>
    <w:rsid w:val="0007553E"/>
    <w:rsid w:val="00075680"/>
    <w:rsid w:val="00075713"/>
    <w:rsid w:val="000757B9"/>
    <w:rsid w:val="00075999"/>
    <w:rsid w:val="000759B8"/>
    <w:rsid w:val="00075AB6"/>
    <w:rsid w:val="00075B23"/>
    <w:rsid w:val="00075B29"/>
    <w:rsid w:val="00075D34"/>
    <w:rsid w:val="00075D40"/>
    <w:rsid w:val="00075DAB"/>
    <w:rsid w:val="00075F9A"/>
    <w:rsid w:val="0007613B"/>
    <w:rsid w:val="00076408"/>
    <w:rsid w:val="00076430"/>
    <w:rsid w:val="000764EE"/>
    <w:rsid w:val="0007661E"/>
    <w:rsid w:val="00076629"/>
    <w:rsid w:val="00076815"/>
    <w:rsid w:val="00076880"/>
    <w:rsid w:val="0007688B"/>
    <w:rsid w:val="00076A6C"/>
    <w:rsid w:val="00076A90"/>
    <w:rsid w:val="00076B84"/>
    <w:rsid w:val="00076B98"/>
    <w:rsid w:val="00076C83"/>
    <w:rsid w:val="00076D3D"/>
    <w:rsid w:val="00076F7F"/>
    <w:rsid w:val="00076FD1"/>
    <w:rsid w:val="00077024"/>
    <w:rsid w:val="00077070"/>
    <w:rsid w:val="00077073"/>
    <w:rsid w:val="0007722D"/>
    <w:rsid w:val="00077252"/>
    <w:rsid w:val="0007776E"/>
    <w:rsid w:val="00077786"/>
    <w:rsid w:val="0007794C"/>
    <w:rsid w:val="0007796F"/>
    <w:rsid w:val="00077BBF"/>
    <w:rsid w:val="0008009D"/>
    <w:rsid w:val="00080174"/>
    <w:rsid w:val="0008022A"/>
    <w:rsid w:val="0008024C"/>
    <w:rsid w:val="00080418"/>
    <w:rsid w:val="00080542"/>
    <w:rsid w:val="000805B2"/>
    <w:rsid w:val="000805FD"/>
    <w:rsid w:val="00080677"/>
    <w:rsid w:val="00080696"/>
    <w:rsid w:val="000808A3"/>
    <w:rsid w:val="00080D74"/>
    <w:rsid w:val="00080DC8"/>
    <w:rsid w:val="00080FC1"/>
    <w:rsid w:val="0008112E"/>
    <w:rsid w:val="000811AE"/>
    <w:rsid w:val="00081383"/>
    <w:rsid w:val="0008140A"/>
    <w:rsid w:val="0008140D"/>
    <w:rsid w:val="00081437"/>
    <w:rsid w:val="00081B61"/>
    <w:rsid w:val="00081C78"/>
    <w:rsid w:val="00081E39"/>
    <w:rsid w:val="0008201A"/>
    <w:rsid w:val="000820A2"/>
    <w:rsid w:val="0008211F"/>
    <w:rsid w:val="0008237B"/>
    <w:rsid w:val="000823F6"/>
    <w:rsid w:val="000826FE"/>
    <w:rsid w:val="000826FF"/>
    <w:rsid w:val="00082768"/>
    <w:rsid w:val="0008283C"/>
    <w:rsid w:val="00082898"/>
    <w:rsid w:val="0008289D"/>
    <w:rsid w:val="000828F0"/>
    <w:rsid w:val="0008291F"/>
    <w:rsid w:val="0008298C"/>
    <w:rsid w:val="000829EE"/>
    <w:rsid w:val="00082A49"/>
    <w:rsid w:val="00082BDD"/>
    <w:rsid w:val="00082C90"/>
    <w:rsid w:val="00082D7B"/>
    <w:rsid w:val="00082D8D"/>
    <w:rsid w:val="00083233"/>
    <w:rsid w:val="000832D0"/>
    <w:rsid w:val="00083312"/>
    <w:rsid w:val="00083322"/>
    <w:rsid w:val="0008367C"/>
    <w:rsid w:val="0008376B"/>
    <w:rsid w:val="000838E5"/>
    <w:rsid w:val="0008399B"/>
    <w:rsid w:val="00083A06"/>
    <w:rsid w:val="00083ABE"/>
    <w:rsid w:val="00083D3B"/>
    <w:rsid w:val="00083D3C"/>
    <w:rsid w:val="00083E9C"/>
    <w:rsid w:val="0008407B"/>
    <w:rsid w:val="00084108"/>
    <w:rsid w:val="000841F5"/>
    <w:rsid w:val="0008424F"/>
    <w:rsid w:val="00084255"/>
    <w:rsid w:val="000842C9"/>
    <w:rsid w:val="0008432D"/>
    <w:rsid w:val="000843B4"/>
    <w:rsid w:val="0008450F"/>
    <w:rsid w:val="0008473D"/>
    <w:rsid w:val="000849DE"/>
    <w:rsid w:val="00084A59"/>
    <w:rsid w:val="00084A72"/>
    <w:rsid w:val="00084B80"/>
    <w:rsid w:val="00084B97"/>
    <w:rsid w:val="00084EF7"/>
    <w:rsid w:val="0008501F"/>
    <w:rsid w:val="000850B3"/>
    <w:rsid w:val="00085239"/>
    <w:rsid w:val="000855D7"/>
    <w:rsid w:val="0008580E"/>
    <w:rsid w:val="00085841"/>
    <w:rsid w:val="000859AB"/>
    <w:rsid w:val="00085A57"/>
    <w:rsid w:val="00085AAD"/>
    <w:rsid w:val="00085AB0"/>
    <w:rsid w:val="00085F08"/>
    <w:rsid w:val="000860A2"/>
    <w:rsid w:val="000860E0"/>
    <w:rsid w:val="0008612C"/>
    <w:rsid w:val="00086271"/>
    <w:rsid w:val="000862BA"/>
    <w:rsid w:val="000862F6"/>
    <w:rsid w:val="00086530"/>
    <w:rsid w:val="000866CA"/>
    <w:rsid w:val="0008671B"/>
    <w:rsid w:val="00086774"/>
    <w:rsid w:val="000868B5"/>
    <w:rsid w:val="00086936"/>
    <w:rsid w:val="00086ADD"/>
    <w:rsid w:val="00086B50"/>
    <w:rsid w:val="00086B78"/>
    <w:rsid w:val="00086C4D"/>
    <w:rsid w:val="00086EF0"/>
    <w:rsid w:val="000872D4"/>
    <w:rsid w:val="000873DD"/>
    <w:rsid w:val="00087405"/>
    <w:rsid w:val="0008760B"/>
    <w:rsid w:val="0008782D"/>
    <w:rsid w:val="000878FD"/>
    <w:rsid w:val="00087CAD"/>
    <w:rsid w:val="00087DC8"/>
    <w:rsid w:val="00087E29"/>
    <w:rsid w:val="00090010"/>
    <w:rsid w:val="000900E0"/>
    <w:rsid w:val="0009018D"/>
    <w:rsid w:val="0009037D"/>
    <w:rsid w:val="00090394"/>
    <w:rsid w:val="00090573"/>
    <w:rsid w:val="00090586"/>
    <w:rsid w:val="000905B8"/>
    <w:rsid w:val="00090674"/>
    <w:rsid w:val="00090779"/>
    <w:rsid w:val="000908CD"/>
    <w:rsid w:val="00090AF2"/>
    <w:rsid w:val="00090BCA"/>
    <w:rsid w:val="00090C13"/>
    <w:rsid w:val="00090F3C"/>
    <w:rsid w:val="00090F91"/>
    <w:rsid w:val="0009107E"/>
    <w:rsid w:val="000910ED"/>
    <w:rsid w:val="0009111D"/>
    <w:rsid w:val="0009124E"/>
    <w:rsid w:val="0009152F"/>
    <w:rsid w:val="0009168D"/>
    <w:rsid w:val="00091AEF"/>
    <w:rsid w:val="00091CE4"/>
    <w:rsid w:val="00091DA6"/>
    <w:rsid w:val="00091DD5"/>
    <w:rsid w:val="00091EA1"/>
    <w:rsid w:val="000921B9"/>
    <w:rsid w:val="000921E3"/>
    <w:rsid w:val="000922C8"/>
    <w:rsid w:val="0009267A"/>
    <w:rsid w:val="00092987"/>
    <w:rsid w:val="00092A3D"/>
    <w:rsid w:val="00092BEA"/>
    <w:rsid w:val="00092E33"/>
    <w:rsid w:val="00092EE1"/>
    <w:rsid w:val="00092F03"/>
    <w:rsid w:val="00092FDF"/>
    <w:rsid w:val="000931C3"/>
    <w:rsid w:val="000932B6"/>
    <w:rsid w:val="00093381"/>
    <w:rsid w:val="000934B3"/>
    <w:rsid w:val="00093566"/>
    <w:rsid w:val="0009377E"/>
    <w:rsid w:val="0009393C"/>
    <w:rsid w:val="00093CF6"/>
    <w:rsid w:val="00093E0C"/>
    <w:rsid w:val="00093EF0"/>
    <w:rsid w:val="00093F75"/>
    <w:rsid w:val="00094013"/>
    <w:rsid w:val="00094031"/>
    <w:rsid w:val="00094153"/>
    <w:rsid w:val="00094179"/>
    <w:rsid w:val="00094378"/>
    <w:rsid w:val="0009437A"/>
    <w:rsid w:val="00094489"/>
    <w:rsid w:val="0009448B"/>
    <w:rsid w:val="000944B9"/>
    <w:rsid w:val="00094627"/>
    <w:rsid w:val="000947B7"/>
    <w:rsid w:val="00094825"/>
    <w:rsid w:val="00094AA8"/>
    <w:rsid w:val="00094B2E"/>
    <w:rsid w:val="00094CD7"/>
    <w:rsid w:val="00094D0A"/>
    <w:rsid w:val="00094E86"/>
    <w:rsid w:val="00094F09"/>
    <w:rsid w:val="00094F16"/>
    <w:rsid w:val="000950B9"/>
    <w:rsid w:val="0009512D"/>
    <w:rsid w:val="00095269"/>
    <w:rsid w:val="00095327"/>
    <w:rsid w:val="00095385"/>
    <w:rsid w:val="000954C6"/>
    <w:rsid w:val="00095671"/>
    <w:rsid w:val="000956BC"/>
    <w:rsid w:val="0009574A"/>
    <w:rsid w:val="0009576C"/>
    <w:rsid w:val="000957FF"/>
    <w:rsid w:val="00095920"/>
    <w:rsid w:val="00095947"/>
    <w:rsid w:val="00095F53"/>
    <w:rsid w:val="00095F96"/>
    <w:rsid w:val="00096016"/>
    <w:rsid w:val="000960C2"/>
    <w:rsid w:val="00096146"/>
    <w:rsid w:val="00096246"/>
    <w:rsid w:val="0009640D"/>
    <w:rsid w:val="0009644F"/>
    <w:rsid w:val="000964F5"/>
    <w:rsid w:val="0009653B"/>
    <w:rsid w:val="00096570"/>
    <w:rsid w:val="000965FB"/>
    <w:rsid w:val="000968D8"/>
    <w:rsid w:val="00096BEA"/>
    <w:rsid w:val="00096D0D"/>
    <w:rsid w:val="00096D47"/>
    <w:rsid w:val="00096D48"/>
    <w:rsid w:val="00096DA2"/>
    <w:rsid w:val="00096DBC"/>
    <w:rsid w:val="0009709B"/>
    <w:rsid w:val="000970D0"/>
    <w:rsid w:val="00097163"/>
    <w:rsid w:val="000971CA"/>
    <w:rsid w:val="0009720E"/>
    <w:rsid w:val="00097218"/>
    <w:rsid w:val="0009736D"/>
    <w:rsid w:val="00097407"/>
    <w:rsid w:val="000975FD"/>
    <w:rsid w:val="00097702"/>
    <w:rsid w:val="00097823"/>
    <w:rsid w:val="000978CF"/>
    <w:rsid w:val="00097941"/>
    <w:rsid w:val="000979B2"/>
    <w:rsid w:val="000979F0"/>
    <w:rsid w:val="00097AE8"/>
    <w:rsid w:val="00097EFA"/>
    <w:rsid w:val="00097F5A"/>
    <w:rsid w:val="00097FEC"/>
    <w:rsid w:val="00097FF5"/>
    <w:rsid w:val="00097FF9"/>
    <w:rsid w:val="000A00DC"/>
    <w:rsid w:val="000A01C6"/>
    <w:rsid w:val="000A02DC"/>
    <w:rsid w:val="000A0371"/>
    <w:rsid w:val="000A03C9"/>
    <w:rsid w:val="000A03E5"/>
    <w:rsid w:val="000A0592"/>
    <w:rsid w:val="000A05B2"/>
    <w:rsid w:val="000A090D"/>
    <w:rsid w:val="000A09A2"/>
    <w:rsid w:val="000A0B0C"/>
    <w:rsid w:val="000A0C19"/>
    <w:rsid w:val="000A0CA1"/>
    <w:rsid w:val="000A0D19"/>
    <w:rsid w:val="000A0D2C"/>
    <w:rsid w:val="000A0D70"/>
    <w:rsid w:val="000A0E99"/>
    <w:rsid w:val="000A0F4B"/>
    <w:rsid w:val="000A1096"/>
    <w:rsid w:val="000A116C"/>
    <w:rsid w:val="000A128A"/>
    <w:rsid w:val="000A14BC"/>
    <w:rsid w:val="000A1692"/>
    <w:rsid w:val="000A173E"/>
    <w:rsid w:val="000A1792"/>
    <w:rsid w:val="000A1828"/>
    <w:rsid w:val="000A18E3"/>
    <w:rsid w:val="000A1AD3"/>
    <w:rsid w:val="000A1BBD"/>
    <w:rsid w:val="000A1C78"/>
    <w:rsid w:val="000A1D49"/>
    <w:rsid w:val="000A1E7B"/>
    <w:rsid w:val="000A1F57"/>
    <w:rsid w:val="000A204C"/>
    <w:rsid w:val="000A2060"/>
    <w:rsid w:val="000A217B"/>
    <w:rsid w:val="000A21AE"/>
    <w:rsid w:val="000A2271"/>
    <w:rsid w:val="000A23E5"/>
    <w:rsid w:val="000A24AA"/>
    <w:rsid w:val="000A2538"/>
    <w:rsid w:val="000A2627"/>
    <w:rsid w:val="000A26E4"/>
    <w:rsid w:val="000A2ADE"/>
    <w:rsid w:val="000A2AED"/>
    <w:rsid w:val="000A2B25"/>
    <w:rsid w:val="000A2B42"/>
    <w:rsid w:val="000A2D70"/>
    <w:rsid w:val="000A2DA8"/>
    <w:rsid w:val="000A31F7"/>
    <w:rsid w:val="000A36DB"/>
    <w:rsid w:val="000A376F"/>
    <w:rsid w:val="000A39F2"/>
    <w:rsid w:val="000A3ACB"/>
    <w:rsid w:val="000A3DFD"/>
    <w:rsid w:val="000A3E47"/>
    <w:rsid w:val="000A430E"/>
    <w:rsid w:val="000A46AA"/>
    <w:rsid w:val="000A473F"/>
    <w:rsid w:val="000A48F6"/>
    <w:rsid w:val="000A49DE"/>
    <w:rsid w:val="000A4B74"/>
    <w:rsid w:val="000A4BC8"/>
    <w:rsid w:val="000A4F44"/>
    <w:rsid w:val="000A4FEA"/>
    <w:rsid w:val="000A50EC"/>
    <w:rsid w:val="000A527C"/>
    <w:rsid w:val="000A52F5"/>
    <w:rsid w:val="000A53F8"/>
    <w:rsid w:val="000A547A"/>
    <w:rsid w:val="000A54DF"/>
    <w:rsid w:val="000A5796"/>
    <w:rsid w:val="000A588C"/>
    <w:rsid w:val="000A5B3A"/>
    <w:rsid w:val="000A5E7A"/>
    <w:rsid w:val="000A6023"/>
    <w:rsid w:val="000A61CB"/>
    <w:rsid w:val="000A6243"/>
    <w:rsid w:val="000A6252"/>
    <w:rsid w:val="000A6418"/>
    <w:rsid w:val="000A64D8"/>
    <w:rsid w:val="000A66C3"/>
    <w:rsid w:val="000A6723"/>
    <w:rsid w:val="000A6724"/>
    <w:rsid w:val="000A6788"/>
    <w:rsid w:val="000A68A9"/>
    <w:rsid w:val="000A6AC6"/>
    <w:rsid w:val="000A6B4E"/>
    <w:rsid w:val="000A6C25"/>
    <w:rsid w:val="000A6CFE"/>
    <w:rsid w:val="000A6F12"/>
    <w:rsid w:val="000A72FC"/>
    <w:rsid w:val="000A7327"/>
    <w:rsid w:val="000A735D"/>
    <w:rsid w:val="000A73F5"/>
    <w:rsid w:val="000A7734"/>
    <w:rsid w:val="000A77E2"/>
    <w:rsid w:val="000A79FE"/>
    <w:rsid w:val="000A7BD1"/>
    <w:rsid w:val="000A7C88"/>
    <w:rsid w:val="000A7C96"/>
    <w:rsid w:val="000A7CD5"/>
    <w:rsid w:val="000A7F14"/>
    <w:rsid w:val="000A7FBA"/>
    <w:rsid w:val="000A7FBC"/>
    <w:rsid w:val="000B0183"/>
    <w:rsid w:val="000B028D"/>
    <w:rsid w:val="000B0292"/>
    <w:rsid w:val="000B02C2"/>
    <w:rsid w:val="000B0592"/>
    <w:rsid w:val="000B05A4"/>
    <w:rsid w:val="000B081C"/>
    <w:rsid w:val="000B0B08"/>
    <w:rsid w:val="000B0C33"/>
    <w:rsid w:val="000B0D5D"/>
    <w:rsid w:val="000B0E0C"/>
    <w:rsid w:val="000B0E8D"/>
    <w:rsid w:val="000B0FD7"/>
    <w:rsid w:val="000B101C"/>
    <w:rsid w:val="000B1057"/>
    <w:rsid w:val="000B10AB"/>
    <w:rsid w:val="000B10E2"/>
    <w:rsid w:val="000B1127"/>
    <w:rsid w:val="000B1295"/>
    <w:rsid w:val="000B12C1"/>
    <w:rsid w:val="000B12D1"/>
    <w:rsid w:val="000B130E"/>
    <w:rsid w:val="000B1337"/>
    <w:rsid w:val="000B15D9"/>
    <w:rsid w:val="000B1635"/>
    <w:rsid w:val="000B1B50"/>
    <w:rsid w:val="000B1CD3"/>
    <w:rsid w:val="000B1D97"/>
    <w:rsid w:val="000B1DF7"/>
    <w:rsid w:val="000B1ED3"/>
    <w:rsid w:val="000B1F4C"/>
    <w:rsid w:val="000B216A"/>
    <w:rsid w:val="000B21B4"/>
    <w:rsid w:val="000B2214"/>
    <w:rsid w:val="000B235E"/>
    <w:rsid w:val="000B256B"/>
    <w:rsid w:val="000B2605"/>
    <w:rsid w:val="000B2651"/>
    <w:rsid w:val="000B272D"/>
    <w:rsid w:val="000B285D"/>
    <w:rsid w:val="000B29F6"/>
    <w:rsid w:val="000B2CD1"/>
    <w:rsid w:val="000B2CD8"/>
    <w:rsid w:val="000B2D68"/>
    <w:rsid w:val="000B2FE2"/>
    <w:rsid w:val="000B31B9"/>
    <w:rsid w:val="000B32D4"/>
    <w:rsid w:val="000B333B"/>
    <w:rsid w:val="000B3413"/>
    <w:rsid w:val="000B349B"/>
    <w:rsid w:val="000B3781"/>
    <w:rsid w:val="000B38CA"/>
    <w:rsid w:val="000B38DA"/>
    <w:rsid w:val="000B3904"/>
    <w:rsid w:val="000B3A2B"/>
    <w:rsid w:val="000B3BA0"/>
    <w:rsid w:val="000B3EAE"/>
    <w:rsid w:val="000B3F37"/>
    <w:rsid w:val="000B401E"/>
    <w:rsid w:val="000B41AC"/>
    <w:rsid w:val="000B424A"/>
    <w:rsid w:val="000B427B"/>
    <w:rsid w:val="000B43FC"/>
    <w:rsid w:val="000B444F"/>
    <w:rsid w:val="000B4516"/>
    <w:rsid w:val="000B45E6"/>
    <w:rsid w:val="000B4788"/>
    <w:rsid w:val="000B478C"/>
    <w:rsid w:val="000B4871"/>
    <w:rsid w:val="000B4971"/>
    <w:rsid w:val="000B49D7"/>
    <w:rsid w:val="000B4AEB"/>
    <w:rsid w:val="000B4EB2"/>
    <w:rsid w:val="000B4FF1"/>
    <w:rsid w:val="000B546F"/>
    <w:rsid w:val="000B56A3"/>
    <w:rsid w:val="000B57A5"/>
    <w:rsid w:val="000B5827"/>
    <w:rsid w:val="000B590A"/>
    <w:rsid w:val="000B5A4D"/>
    <w:rsid w:val="000B5A84"/>
    <w:rsid w:val="000B5AF7"/>
    <w:rsid w:val="000B5C1C"/>
    <w:rsid w:val="000B5D01"/>
    <w:rsid w:val="000B5D0E"/>
    <w:rsid w:val="000B5D4A"/>
    <w:rsid w:val="000B5F3F"/>
    <w:rsid w:val="000B5F40"/>
    <w:rsid w:val="000B6030"/>
    <w:rsid w:val="000B60BE"/>
    <w:rsid w:val="000B6428"/>
    <w:rsid w:val="000B65BE"/>
    <w:rsid w:val="000B6806"/>
    <w:rsid w:val="000B686E"/>
    <w:rsid w:val="000B6BDF"/>
    <w:rsid w:val="000B6C2D"/>
    <w:rsid w:val="000B6E62"/>
    <w:rsid w:val="000B6F56"/>
    <w:rsid w:val="000B70C9"/>
    <w:rsid w:val="000B7156"/>
    <w:rsid w:val="000B71B6"/>
    <w:rsid w:val="000B71CC"/>
    <w:rsid w:val="000B731F"/>
    <w:rsid w:val="000B73AD"/>
    <w:rsid w:val="000B740F"/>
    <w:rsid w:val="000B7424"/>
    <w:rsid w:val="000B7436"/>
    <w:rsid w:val="000B748E"/>
    <w:rsid w:val="000B74C3"/>
    <w:rsid w:val="000B757F"/>
    <w:rsid w:val="000B75AB"/>
    <w:rsid w:val="000B772D"/>
    <w:rsid w:val="000B7859"/>
    <w:rsid w:val="000B796B"/>
    <w:rsid w:val="000B7B2B"/>
    <w:rsid w:val="000B7D5E"/>
    <w:rsid w:val="000C0075"/>
    <w:rsid w:val="000C0082"/>
    <w:rsid w:val="000C0145"/>
    <w:rsid w:val="000C0233"/>
    <w:rsid w:val="000C028F"/>
    <w:rsid w:val="000C066C"/>
    <w:rsid w:val="000C077A"/>
    <w:rsid w:val="000C07CC"/>
    <w:rsid w:val="000C085C"/>
    <w:rsid w:val="000C08CD"/>
    <w:rsid w:val="000C0B79"/>
    <w:rsid w:val="000C0D5A"/>
    <w:rsid w:val="000C0DEC"/>
    <w:rsid w:val="000C0F57"/>
    <w:rsid w:val="000C0F9E"/>
    <w:rsid w:val="000C109F"/>
    <w:rsid w:val="000C1301"/>
    <w:rsid w:val="000C132D"/>
    <w:rsid w:val="000C133A"/>
    <w:rsid w:val="000C1396"/>
    <w:rsid w:val="000C1454"/>
    <w:rsid w:val="000C1490"/>
    <w:rsid w:val="000C1545"/>
    <w:rsid w:val="000C1567"/>
    <w:rsid w:val="000C15D9"/>
    <w:rsid w:val="000C1756"/>
    <w:rsid w:val="000C1769"/>
    <w:rsid w:val="000C17DB"/>
    <w:rsid w:val="000C1856"/>
    <w:rsid w:val="000C1A3D"/>
    <w:rsid w:val="000C1A55"/>
    <w:rsid w:val="000C1A70"/>
    <w:rsid w:val="000C1C49"/>
    <w:rsid w:val="000C1DBD"/>
    <w:rsid w:val="000C2109"/>
    <w:rsid w:val="000C2302"/>
    <w:rsid w:val="000C233F"/>
    <w:rsid w:val="000C23E7"/>
    <w:rsid w:val="000C240A"/>
    <w:rsid w:val="000C2438"/>
    <w:rsid w:val="000C25C6"/>
    <w:rsid w:val="000C285B"/>
    <w:rsid w:val="000C2918"/>
    <w:rsid w:val="000C2931"/>
    <w:rsid w:val="000C2B26"/>
    <w:rsid w:val="000C2D3F"/>
    <w:rsid w:val="000C2D48"/>
    <w:rsid w:val="000C2DE1"/>
    <w:rsid w:val="000C2E7E"/>
    <w:rsid w:val="000C3400"/>
    <w:rsid w:val="000C35DD"/>
    <w:rsid w:val="000C393F"/>
    <w:rsid w:val="000C3A43"/>
    <w:rsid w:val="000C3A7D"/>
    <w:rsid w:val="000C3D25"/>
    <w:rsid w:val="000C3E83"/>
    <w:rsid w:val="000C4065"/>
    <w:rsid w:val="000C4137"/>
    <w:rsid w:val="000C423F"/>
    <w:rsid w:val="000C4282"/>
    <w:rsid w:val="000C43AD"/>
    <w:rsid w:val="000C4538"/>
    <w:rsid w:val="000C487F"/>
    <w:rsid w:val="000C4B1D"/>
    <w:rsid w:val="000C4B32"/>
    <w:rsid w:val="000C4C76"/>
    <w:rsid w:val="000C4DB9"/>
    <w:rsid w:val="000C5036"/>
    <w:rsid w:val="000C507C"/>
    <w:rsid w:val="000C5092"/>
    <w:rsid w:val="000C566B"/>
    <w:rsid w:val="000C568D"/>
    <w:rsid w:val="000C5715"/>
    <w:rsid w:val="000C5721"/>
    <w:rsid w:val="000C5759"/>
    <w:rsid w:val="000C5762"/>
    <w:rsid w:val="000C581C"/>
    <w:rsid w:val="000C5AE3"/>
    <w:rsid w:val="000C5BCC"/>
    <w:rsid w:val="000C5E7D"/>
    <w:rsid w:val="000C6134"/>
    <w:rsid w:val="000C61E2"/>
    <w:rsid w:val="000C63E6"/>
    <w:rsid w:val="000C6479"/>
    <w:rsid w:val="000C64FC"/>
    <w:rsid w:val="000C6512"/>
    <w:rsid w:val="000C6554"/>
    <w:rsid w:val="000C6564"/>
    <w:rsid w:val="000C65D6"/>
    <w:rsid w:val="000C673C"/>
    <w:rsid w:val="000C6963"/>
    <w:rsid w:val="000C69F8"/>
    <w:rsid w:val="000C6A01"/>
    <w:rsid w:val="000C6C5F"/>
    <w:rsid w:val="000C6E1C"/>
    <w:rsid w:val="000C6E40"/>
    <w:rsid w:val="000C7037"/>
    <w:rsid w:val="000C708D"/>
    <w:rsid w:val="000C71D9"/>
    <w:rsid w:val="000C7756"/>
    <w:rsid w:val="000C7917"/>
    <w:rsid w:val="000C7D24"/>
    <w:rsid w:val="000C7DD6"/>
    <w:rsid w:val="000D0153"/>
    <w:rsid w:val="000D0195"/>
    <w:rsid w:val="000D01E1"/>
    <w:rsid w:val="000D036A"/>
    <w:rsid w:val="000D037E"/>
    <w:rsid w:val="000D03FB"/>
    <w:rsid w:val="000D0486"/>
    <w:rsid w:val="000D05D8"/>
    <w:rsid w:val="000D0760"/>
    <w:rsid w:val="000D0A0F"/>
    <w:rsid w:val="000D0AB8"/>
    <w:rsid w:val="000D0BCC"/>
    <w:rsid w:val="000D0C9A"/>
    <w:rsid w:val="000D0CE2"/>
    <w:rsid w:val="000D0F29"/>
    <w:rsid w:val="000D0F9A"/>
    <w:rsid w:val="000D0FCB"/>
    <w:rsid w:val="000D10A8"/>
    <w:rsid w:val="000D1177"/>
    <w:rsid w:val="000D11E4"/>
    <w:rsid w:val="000D1393"/>
    <w:rsid w:val="000D1447"/>
    <w:rsid w:val="000D148D"/>
    <w:rsid w:val="000D14EB"/>
    <w:rsid w:val="000D1610"/>
    <w:rsid w:val="000D18B8"/>
    <w:rsid w:val="000D1A1F"/>
    <w:rsid w:val="000D1B60"/>
    <w:rsid w:val="000D1BB6"/>
    <w:rsid w:val="000D1FB3"/>
    <w:rsid w:val="000D201C"/>
    <w:rsid w:val="000D206C"/>
    <w:rsid w:val="000D2185"/>
    <w:rsid w:val="000D2257"/>
    <w:rsid w:val="000D2379"/>
    <w:rsid w:val="000D264D"/>
    <w:rsid w:val="000D27BA"/>
    <w:rsid w:val="000D2925"/>
    <w:rsid w:val="000D2948"/>
    <w:rsid w:val="000D2A48"/>
    <w:rsid w:val="000D2AE0"/>
    <w:rsid w:val="000D2B58"/>
    <w:rsid w:val="000D2BC9"/>
    <w:rsid w:val="000D2CDA"/>
    <w:rsid w:val="000D2F35"/>
    <w:rsid w:val="000D300A"/>
    <w:rsid w:val="000D30BC"/>
    <w:rsid w:val="000D3441"/>
    <w:rsid w:val="000D3563"/>
    <w:rsid w:val="000D362A"/>
    <w:rsid w:val="000D37FA"/>
    <w:rsid w:val="000D3821"/>
    <w:rsid w:val="000D386D"/>
    <w:rsid w:val="000D389E"/>
    <w:rsid w:val="000D38CA"/>
    <w:rsid w:val="000D38EE"/>
    <w:rsid w:val="000D3AEE"/>
    <w:rsid w:val="000D3B38"/>
    <w:rsid w:val="000D3B8B"/>
    <w:rsid w:val="000D3BC3"/>
    <w:rsid w:val="000D3DEC"/>
    <w:rsid w:val="000D3DF1"/>
    <w:rsid w:val="000D3F8F"/>
    <w:rsid w:val="000D4324"/>
    <w:rsid w:val="000D4477"/>
    <w:rsid w:val="000D4533"/>
    <w:rsid w:val="000D467C"/>
    <w:rsid w:val="000D46D6"/>
    <w:rsid w:val="000D46EE"/>
    <w:rsid w:val="000D4896"/>
    <w:rsid w:val="000D49D0"/>
    <w:rsid w:val="000D4CB6"/>
    <w:rsid w:val="000D4DE6"/>
    <w:rsid w:val="000D4E7B"/>
    <w:rsid w:val="000D4EF0"/>
    <w:rsid w:val="000D4F46"/>
    <w:rsid w:val="000D5158"/>
    <w:rsid w:val="000D5433"/>
    <w:rsid w:val="000D545F"/>
    <w:rsid w:val="000D55EA"/>
    <w:rsid w:val="000D56F8"/>
    <w:rsid w:val="000D5965"/>
    <w:rsid w:val="000D59D6"/>
    <w:rsid w:val="000D5AB0"/>
    <w:rsid w:val="000D5AD1"/>
    <w:rsid w:val="000D5B36"/>
    <w:rsid w:val="000D5BD6"/>
    <w:rsid w:val="000D5C5A"/>
    <w:rsid w:val="000D5D1C"/>
    <w:rsid w:val="000D5E4D"/>
    <w:rsid w:val="000D65BC"/>
    <w:rsid w:val="000D6A4C"/>
    <w:rsid w:val="000D6BA9"/>
    <w:rsid w:val="000D6E27"/>
    <w:rsid w:val="000D6E96"/>
    <w:rsid w:val="000D6F5B"/>
    <w:rsid w:val="000D7161"/>
    <w:rsid w:val="000D7268"/>
    <w:rsid w:val="000D7387"/>
    <w:rsid w:val="000D7783"/>
    <w:rsid w:val="000D779C"/>
    <w:rsid w:val="000D77B3"/>
    <w:rsid w:val="000D7A95"/>
    <w:rsid w:val="000D7B9D"/>
    <w:rsid w:val="000D7BBE"/>
    <w:rsid w:val="000D7CB6"/>
    <w:rsid w:val="000D7EB6"/>
    <w:rsid w:val="000D7FB8"/>
    <w:rsid w:val="000E011D"/>
    <w:rsid w:val="000E0328"/>
    <w:rsid w:val="000E032B"/>
    <w:rsid w:val="000E03CF"/>
    <w:rsid w:val="000E03F8"/>
    <w:rsid w:val="000E041A"/>
    <w:rsid w:val="000E0444"/>
    <w:rsid w:val="000E05AD"/>
    <w:rsid w:val="000E05ED"/>
    <w:rsid w:val="000E0614"/>
    <w:rsid w:val="000E068C"/>
    <w:rsid w:val="000E075A"/>
    <w:rsid w:val="000E0811"/>
    <w:rsid w:val="000E085C"/>
    <w:rsid w:val="000E0957"/>
    <w:rsid w:val="000E0B6E"/>
    <w:rsid w:val="000E0D89"/>
    <w:rsid w:val="000E0F3B"/>
    <w:rsid w:val="000E1003"/>
    <w:rsid w:val="000E1009"/>
    <w:rsid w:val="000E12C3"/>
    <w:rsid w:val="000E14B9"/>
    <w:rsid w:val="000E151F"/>
    <w:rsid w:val="000E1547"/>
    <w:rsid w:val="000E16E4"/>
    <w:rsid w:val="000E1722"/>
    <w:rsid w:val="000E1820"/>
    <w:rsid w:val="000E182B"/>
    <w:rsid w:val="000E1E8E"/>
    <w:rsid w:val="000E2401"/>
    <w:rsid w:val="000E2666"/>
    <w:rsid w:val="000E2787"/>
    <w:rsid w:val="000E279B"/>
    <w:rsid w:val="000E2886"/>
    <w:rsid w:val="000E288D"/>
    <w:rsid w:val="000E28AC"/>
    <w:rsid w:val="000E28DA"/>
    <w:rsid w:val="000E2A2E"/>
    <w:rsid w:val="000E2C7C"/>
    <w:rsid w:val="000E2EE0"/>
    <w:rsid w:val="000E2EFE"/>
    <w:rsid w:val="000E2F65"/>
    <w:rsid w:val="000E3075"/>
    <w:rsid w:val="000E3226"/>
    <w:rsid w:val="000E3317"/>
    <w:rsid w:val="000E331F"/>
    <w:rsid w:val="000E3358"/>
    <w:rsid w:val="000E3456"/>
    <w:rsid w:val="000E3681"/>
    <w:rsid w:val="000E36C4"/>
    <w:rsid w:val="000E36CE"/>
    <w:rsid w:val="000E3767"/>
    <w:rsid w:val="000E3839"/>
    <w:rsid w:val="000E38ED"/>
    <w:rsid w:val="000E3930"/>
    <w:rsid w:val="000E3DD8"/>
    <w:rsid w:val="000E3F84"/>
    <w:rsid w:val="000E40C3"/>
    <w:rsid w:val="000E414C"/>
    <w:rsid w:val="000E4307"/>
    <w:rsid w:val="000E44EC"/>
    <w:rsid w:val="000E4896"/>
    <w:rsid w:val="000E4B50"/>
    <w:rsid w:val="000E4C9B"/>
    <w:rsid w:val="000E4D01"/>
    <w:rsid w:val="000E4E30"/>
    <w:rsid w:val="000E51F0"/>
    <w:rsid w:val="000E5215"/>
    <w:rsid w:val="000E56BE"/>
    <w:rsid w:val="000E57A3"/>
    <w:rsid w:val="000E57B6"/>
    <w:rsid w:val="000E5830"/>
    <w:rsid w:val="000E5A0A"/>
    <w:rsid w:val="000E5A27"/>
    <w:rsid w:val="000E5B39"/>
    <w:rsid w:val="000E5C4E"/>
    <w:rsid w:val="000E5C50"/>
    <w:rsid w:val="000E5CA5"/>
    <w:rsid w:val="000E5CD4"/>
    <w:rsid w:val="000E5E3A"/>
    <w:rsid w:val="000E5FBB"/>
    <w:rsid w:val="000E60E1"/>
    <w:rsid w:val="000E6187"/>
    <w:rsid w:val="000E6188"/>
    <w:rsid w:val="000E61E7"/>
    <w:rsid w:val="000E63FD"/>
    <w:rsid w:val="000E6576"/>
    <w:rsid w:val="000E659C"/>
    <w:rsid w:val="000E659F"/>
    <w:rsid w:val="000E65A7"/>
    <w:rsid w:val="000E6635"/>
    <w:rsid w:val="000E67EB"/>
    <w:rsid w:val="000E6AA9"/>
    <w:rsid w:val="000E6AC0"/>
    <w:rsid w:val="000E6ACA"/>
    <w:rsid w:val="000E6BAF"/>
    <w:rsid w:val="000E6EED"/>
    <w:rsid w:val="000E6F62"/>
    <w:rsid w:val="000E700B"/>
    <w:rsid w:val="000E7275"/>
    <w:rsid w:val="000E7304"/>
    <w:rsid w:val="000E751D"/>
    <w:rsid w:val="000E77F0"/>
    <w:rsid w:val="000E786B"/>
    <w:rsid w:val="000E789B"/>
    <w:rsid w:val="000E7966"/>
    <w:rsid w:val="000E7C3A"/>
    <w:rsid w:val="000E7F51"/>
    <w:rsid w:val="000F00D8"/>
    <w:rsid w:val="000F036A"/>
    <w:rsid w:val="000F0454"/>
    <w:rsid w:val="000F08D1"/>
    <w:rsid w:val="000F095B"/>
    <w:rsid w:val="000F0AAF"/>
    <w:rsid w:val="000F0B6D"/>
    <w:rsid w:val="000F0BF8"/>
    <w:rsid w:val="000F0E4F"/>
    <w:rsid w:val="000F0F4D"/>
    <w:rsid w:val="000F0FAB"/>
    <w:rsid w:val="000F1130"/>
    <w:rsid w:val="000F13B0"/>
    <w:rsid w:val="000F13BF"/>
    <w:rsid w:val="000F13C4"/>
    <w:rsid w:val="000F13D7"/>
    <w:rsid w:val="000F13F3"/>
    <w:rsid w:val="000F17E4"/>
    <w:rsid w:val="000F1878"/>
    <w:rsid w:val="000F1992"/>
    <w:rsid w:val="000F1AA4"/>
    <w:rsid w:val="000F1CBA"/>
    <w:rsid w:val="000F1CF3"/>
    <w:rsid w:val="000F1D1C"/>
    <w:rsid w:val="000F1E17"/>
    <w:rsid w:val="000F1F14"/>
    <w:rsid w:val="000F1F6E"/>
    <w:rsid w:val="000F1F98"/>
    <w:rsid w:val="000F20CD"/>
    <w:rsid w:val="000F210D"/>
    <w:rsid w:val="000F219B"/>
    <w:rsid w:val="000F21F5"/>
    <w:rsid w:val="000F21F6"/>
    <w:rsid w:val="000F251A"/>
    <w:rsid w:val="000F25ED"/>
    <w:rsid w:val="000F2649"/>
    <w:rsid w:val="000F271B"/>
    <w:rsid w:val="000F2875"/>
    <w:rsid w:val="000F2965"/>
    <w:rsid w:val="000F2A55"/>
    <w:rsid w:val="000F2B66"/>
    <w:rsid w:val="000F2C32"/>
    <w:rsid w:val="000F2E35"/>
    <w:rsid w:val="000F2E48"/>
    <w:rsid w:val="000F2F5A"/>
    <w:rsid w:val="000F326F"/>
    <w:rsid w:val="000F34A0"/>
    <w:rsid w:val="000F34C7"/>
    <w:rsid w:val="000F34D4"/>
    <w:rsid w:val="000F34E4"/>
    <w:rsid w:val="000F3733"/>
    <w:rsid w:val="000F3996"/>
    <w:rsid w:val="000F3A1B"/>
    <w:rsid w:val="000F3A2C"/>
    <w:rsid w:val="000F3B40"/>
    <w:rsid w:val="000F3C06"/>
    <w:rsid w:val="000F3C0F"/>
    <w:rsid w:val="000F3C99"/>
    <w:rsid w:val="000F3D60"/>
    <w:rsid w:val="000F3D6E"/>
    <w:rsid w:val="000F3F2F"/>
    <w:rsid w:val="000F4132"/>
    <w:rsid w:val="000F42EA"/>
    <w:rsid w:val="000F4327"/>
    <w:rsid w:val="000F444C"/>
    <w:rsid w:val="000F4504"/>
    <w:rsid w:val="000F467D"/>
    <w:rsid w:val="000F47DF"/>
    <w:rsid w:val="000F4A2E"/>
    <w:rsid w:val="000F4A72"/>
    <w:rsid w:val="000F4A84"/>
    <w:rsid w:val="000F4AE0"/>
    <w:rsid w:val="000F4B35"/>
    <w:rsid w:val="000F4CAF"/>
    <w:rsid w:val="000F4CB9"/>
    <w:rsid w:val="000F4D2F"/>
    <w:rsid w:val="000F4E96"/>
    <w:rsid w:val="000F4F44"/>
    <w:rsid w:val="000F4FA3"/>
    <w:rsid w:val="000F52C0"/>
    <w:rsid w:val="000F53B9"/>
    <w:rsid w:val="000F53CB"/>
    <w:rsid w:val="000F5495"/>
    <w:rsid w:val="000F56A3"/>
    <w:rsid w:val="000F5BB7"/>
    <w:rsid w:val="000F5BF0"/>
    <w:rsid w:val="000F5F2D"/>
    <w:rsid w:val="000F5F4A"/>
    <w:rsid w:val="000F5FDD"/>
    <w:rsid w:val="000F6099"/>
    <w:rsid w:val="000F626E"/>
    <w:rsid w:val="000F6799"/>
    <w:rsid w:val="000F67F0"/>
    <w:rsid w:val="000F684C"/>
    <w:rsid w:val="000F6881"/>
    <w:rsid w:val="000F68FE"/>
    <w:rsid w:val="000F6953"/>
    <w:rsid w:val="000F6C32"/>
    <w:rsid w:val="000F6C5F"/>
    <w:rsid w:val="000F6D86"/>
    <w:rsid w:val="000F6E0B"/>
    <w:rsid w:val="000F6EF0"/>
    <w:rsid w:val="000F6F01"/>
    <w:rsid w:val="000F6F2C"/>
    <w:rsid w:val="000F708A"/>
    <w:rsid w:val="000F726F"/>
    <w:rsid w:val="000F72B2"/>
    <w:rsid w:val="000F7394"/>
    <w:rsid w:val="000F744D"/>
    <w:rsid w:val="000F7912"/>
    <w:rsid w:val="000F7975"/>
    <w:rsid w:val="000F7C87"/>
    <w:rsid w:val="000F7CAD"/>
    <w:rsid w:val="000F7D0A"/>
    <w:rsid w:val="000F7FDC"/>
    <w:rsid w:val="00100097"/>
    <w:rsid w:val="001000A2"/>
    <w:rsid w:val="001000E9"/>
    <w:rsid w:val="00100161"/>
    <w:rsid w:val="00100169"/>
    <w:rsid w:val="0010017A"/>
    <w:rsid w:val="001002D5"/>
    <w:rsid w:val="001003C3"/>
    <w:rsid w:val="001003C5"/>
    <w:rsid w:val="001005CE"/>
    <w:rsid w:val="0010067A"/>
    <w:rsid w:val="0010076E"/>
    <w:rsid w:val="001007EE"/>
    <w:rsid w:val="00100AF5"/>
    <w:rsid w:val="00100CA2"/>
    <w:rsid w:val="00100CD9"/>
    <w:rsid w:val="00100D6A"/>
    <w:rsid w:val="00100D9B"/>
    <w:rsid w:val="00100EF6"/>
    <w:rsid w:val="0010104F"/>
    <w:rsid w:val="00101081"/>
    <w:rsid w:val="001010D7"/>
    <w:rsid w:val="00101119"/>
    <w:rsid w:val="00101306"/>
    <w:rsid w:val="00101489"/>
    <w:rsid w:val="0010166A"/>
    <w:rsid w:val="0010173D"/>
    <w:rsid w:val="001017C8"/>
    <w:rsid w:val="001017EC"/>
    <w:rsid w:val="001018A6"/>
    <w:rsid w:val="00101A0E"/>
    <w:rsid w:val="00101ACE"/>
    <w:rsid w:val="00101CCA"/>
    <w:rsid w:val="00101D6C"/>
    <w:rsid w:val="00102147"/>
    <w:rsid w:val="001021DD"/>
    <w:rsid w:val="001021F1"/>
    <w:rsid w:val="0010229C"/>
    <w:rsid w:val="00102366"/>
    <w:rsid w:val="001025E4"/>
    <w:rsid w:val="001026E6"/>
    <w:rsid w:val="00102898"/>
    <w:rsid w:val="001029D6"/>
    <w:rsid w:val="00102A33"/>
    <w:rsid w:val="00102A89"/>
    <w:rsid w:val="00102A9B"/>
    <w:rsid w:val="00102DF2"/>
    <w:rsid w:val="00102E56"/>
    <w:rsid w:val="00102F70"/>
    <w:rsid w:val="00103073"/>
    <w:rsid w:val="00103510"/>
    <w:rsid w:val="00103658"/>
    <w:rsid w:val="0010366C"/>
    <w:rsid w:val="001037D6"/>
    <w:rsid w:val="001037FA"/>
    <w:rsid w:val="00103B3C"/>
    <w:rsid w:val="00103B77"/>
    <w:rsid w:val="00103C50"/>
    <w:rsid w:val="00103E10"/>
    <w:rsid w:val="00103E89"/>
    <w:rsid w:val="00103FB7"/>
    <w:rsid w:val="00104058"/>
    <w:rsid w:val="0010405D"/>
    <w:rsid w:val="001041A0"/>
    <w:rsid w:val="001041E7"/>
    <w:rsid w:val="0010421D"/>
    <w:rsid w:val="00104228"/>
    <w:rsid w:val="001044B3"/>
    <w:rsid w:val="00104905"/>
    <w:rsid w:val="00104979"/>
    <w:rsid w:val="00104A80"/>
    <w:rsid w:val="00104AF7"/>
    <w:rsid w:val="00104B0E"/>
    <w:rsid w:val="00104B80"/>
    <w:rsid w:val="00104BB1"/>
    <w:rsid w:val="00104FBD"/>
    <w:rsid w:val="00105013"/>
    <w:rsid w:val="0010508E"/>
    <w:rsid w:val="001050B7"/>
    <w:rsid w:val="001050F9"/>
    <w:rsid w:val="0010512E"/>
    <w:rsid w:val="0010521E"/>
    <w:rsid w:val="001052CC"/>
    <w:rsid w:val="00105417"/>
    <w:rsid w:val="001054F7"/>
    <w:rsid w:val="0010568A"/>
    <w:rsid w:val="001056C5"/>
    <w:rsid w:val="001056CD"/>
    <w:rsid w:val="001057B5"/>
    <w:rsid w:val="001057CE"/>
    <w:rsid w:val="00105820"/>
    <w:rsid w:val="0010587E"/>
    <w:rsid w:val="001058A7"/>
    <w:rsid w:val="00105A2E"/>
    <w:rsid w:val="00105B4F"/>
    <w:rsid w:val="00105CEE"/>
    <w:rsid w:val="00105DA1"/>
    <w:rsid w:val="00106031"/>
    <w:rsid w:val="00106093"/>
    <w:rsid w:val="0010622F"/>
    <w:rsid w:val="00106491"/>
    <w:rsid w:val="0010660E"/>
    <w:rsid w:val="001066CE"/>
    <w:rsid w:val="0010675A"/>
    <w:rsid w:val="00106A95"/>
    <w:rsid w:val="00106B3C"/>
    <w:rsid w:val="00106BD1"/>
    <w:rsid w:val="00106CC3"/>
    <w:rsid w:val="00106DE6"/>
    <w:rsid w:val="00106E7E"/>
    <w:rsid w:val="00106E88"/>
    <w:rsid w:val="00106FE3"/>
    <w:rsid w:val="00106FF1"/>
    <w:rsid w:val="00107124"/>
    <w:rsid w:val="001073C9"/>
    <w:rsid w:val="0010751C"/>
    <w:rsid w:val="0010753F"/>
    <w:rsid w:val="00107761"/>
    <w:rsid w:val="0010795D"/>
    <w:rsid w:val="00107A51"/>
    <w:rsid w:val="00107B09"/>
    <w:rsid w:val="00107E55"/>
    <w:rsid w:val="00110074"/>
    <w:rsid w:val="00110165"/>
    <w:rsid w:val="00110282"/>
    <w:rsid w:val="0011028F"/>
    <w:rsid w:val="0011029B"/>
    <w:rsid w:val="00110325"/>
    <w:rsid w:val="0011034F"/>
    <w:rsid w:val="00110380"/>
    <w:rsid w:val="0011043F"/>
    <w:rsid w:val="001105A2"/>
    <w:rsid w:val="001107F9"/>
    <w:rsid w:val="00110801"/>
    <w:rsid w:val="00110851"/>
    <w:rsid w:val="001108AC"/>
    <w:rsid w:val="00110939"/>
    <w:rsid w:val="00110A47"/>
    <w:rsid w:val="00110CDB"/>
    <w:rsid w:val="00110F85"/>
    <w:rsid w:val="00110FB1"/>
    <w:rsid w:val="00111021"/>
    <w:rsid w:val="001111C0"/>
    <w:rsid w:val="0011145F"/>
    <w:rsid w:val="001115C0"/>
    <w:rsid w:val="001115F4"/>
    <w:rsid w:val="001116D2"/>
    <w:rsid w:val="00111702"/>
    <w:rsid w:val="0011179B"/>
    <w:rsid w:val="0011190B"/>
    <w:rsid w:val="00111A73"/>
    <w:rsid w:val="00111AA8"/>
    <w:rsid w:val="00111AD9"/>
    <w:rsid w:val="00111FEE"/>
    <w:rsid w:val="00111FFF"/>
    <w:rsid w:val="001120A5"/>
    <w:rsid w:val="001120BD"/>
    <w:rsid w:val="001122EC"/>
    <w:rsid w:val="0011230B"/>
    <w:rsid w:val="001125DA"/>
    <w:rsid w:val="001126ED"/>
    <w:rsid w:val="001127C8"/>
    <w:rsid w:val="00112975"/>
    <w:rsid w:val="001129EB"/>
    <w:rsid w:val="00112B8F"/>
    <w:rsid w:val="00112D53"/>
    <w:rsid w:val="0011303F"/>
    <w:rsid w:val="0011341F"/>
    <w:rsid w:val="001134DA"/>
    <w:rsid w:val="001136C2"/>
    <w:rsid w:val="001136F9"/>
    <w:rsid w:val="00113725"/>
    <w:rsid w:val="0011372B"/>
    <w:rsid w:val="00113775"/>
    <w:rsid w:val="0011377F"/>
    <w:rsid w:val="001139E7"/>
    <w:rsid w:val="00113CF2"/>
    <w:rsid w:val="00113D8F"/>
    <w:rsid w:val="00113F0E"/>
    <w:rsid w:val="001140FA"/>
    <w:rsid w:val="001141CF"/>
    <w:rsid w:val="00114379"/>
    <w:rsid w:val="00114489"/>
    <w:rsid w:val="00114636"/>
    <w:rsid w:val="001146A3"/>
    <w:rsid w:val="001146C6"/>
    <w:rsid w:val="001147B8"/>
    <w:rsid w:val="00114949"/>
    <w:rsid w:val="00114AF7"/>
    <w:rsid w:val="00114D49"/>
    <w:rsid w:val="00114D75"/>
    <w:rsid w:val="00114DA9"/>
    <w:rsid w:val="00114E61"/>
    <w:rsid w:val="00114EA7"/>
    <w:rsid w:val="00114F18"/>
    <w:rsid w:val="00115288"/>
    <w:rsid w:val="0011536C"/>
    <w:rsid w:val="001155DE"/>
    <w:rsid w:val="00115716"/>
    <w:rsid w:val="001157D9"/>
    <w:rsid w:val="00115801"/>
    <w:rsid w:val="0011584C"/>
    <w:rsid w:val="001158D5"/>
    <w:rsid w:val="001159BB"/>
    <w:rsid w:val="00115AB7"/>
    <w:rsid w:val="00115B68"/>
    <w:rsid w:val="00115EA2"/>
    <w:rsid w:val="00116339"/>
    <w:rsid w:val="001163F2"/>
    <w:rsid w:val="0011640E"/>
    <w:rsid w:val="00116661"/>
    <w:rsid w:val="00116988"/>
    <w:rsid w:val="00116A2D"/>
    <w:rsid w:val="00116B1D"/>
    <w:rsid w:val="00116DFA"/>
    <w:rsid w:val="00116EDB"/>
    <w:rsid w:val="00116F51"/>
    <w:rsid w:val="0011719F"/>
    <w:rsid w:val="001171F7"/>
    <w:rsid w:val="001172DC"/>
    <w:rsid w:val="001173D0"/>
    <w:rsid w:val="001175EF"/>
    <w:rsid w:val="00117677"/>
    <w:rsid w:val="001177B9"/>
    <w:rsid w:val="00117957"/>
    <w:rsid w:val="00117AFA"/>
    <w:rsid w:val="00117BA3"/>
    <w:rsid w:val="00117C78"/>
    <w:rsid w:val="00117CAB"/>
    <w:rsid w:val="001201A2"/>
    <w:rsid w:val="001201EA"/>
    <w:rsid w:val="001203DB"/>
    <w:rsid w:val="0012063B"/>
    <w:rsid w:val="0012079F"/>
    <w:rsid w:val="001207F3"/>
    <w:rsid w:val="00120BC8"/>
    <w:rsid w:val="00120C0C"/>
    <w:rsid w:val="00120C13"/>
    <w:rsid w:val="00120C56"/>
    <w:rsid w:val="00120C95"/>
    <w:rsid w:val="00120D1A"/>
    <w:rsid w:val="00120F80"/>
    <w:rsid w:val="0012106B"/>
    <w:rsid w:val="0012121C"/>
    <w:rsid w:val="0012127A"/>
    <w:rsid w:val="00121321"/>
    <w:rsid w:val="00121538"/>
    <w:rsid w:val="00121769"/>
    <w:rsid w:val="00121AC6"/>
    <w:rsid w:val="00121BDE"/>
    <w:rsid w:val="00121E1A"/>
    <w:rsid w:val="00121F60"/>
    <w:rsid w:val="001220F0"/>
    <w:rsid w:val="001222BE"/>
    <w:rsid w:val="00122727"/>
    <w:rsid w:val="0012272D"/>
    <w:rsid w:val="00122842"/>
    <w:rsid w:val="001229AA"/>
    <w:rsid w:val="00122BD6"/>
    <w:rsid w:val="00122C42"/>
    <w:rsid w:val="00122CE6"/>
    <w:rsid w:val="00122D3F"/>
    <w:rsid w:val="00122EE3"/>
    <w:rsid w:val="00122F9C"/>
    <w:rsid w:val="001232D2"/>
    <w:rsid w:val="0012345C"/>
    <w:rsid w:val="0012358D"/>
    <w:rsid w:val="0012381C"/>
    <w:rsid w:val="00123975"/>
    <w:rsid w:val="00123C51"/>
    <w:rsid w:val="00123C7B"/>
    <w:rsid w:val="00123D68"/>
    <w:rsid w:val="00123DBA"/>
    <w:rsid w:val="00123DED"/>
    <w:rsid w:val="00123EF1"/>
    <w:rsid w:val="00123F4B"/>
    <w:rsid w:val="00123F9A"/>
    <w:rsid w:val="00124441"/>
    <w:rsid w:val="00124448"/>
    <w:rsid w:val="0012448F"/>
    <w:rsid w:val="0012467D"/>
    <w:rsid w:val="001246EC"/>
    <w:rsid w:val="001249D7"/>
    <w:rsid w:val="001249FC"/>
    <w:rsid w:val="00124E10"/>
    <w:rsid w:val="00124E59"/>
    <w:rsid w:val="00124E7F"/>
    <w:rsid w:val="00124EF1"/>
    <w:rsid w:val="00125078"/>
    <w:rsid w:val="00125235"/>
    <w:rsid w:val="00125289"/>
    <w:rsid w:val="001252FE"/>
    <w:rsid w:val="001253D0"/>
    <w:rsid w:val="001255A6"/>
    <w:rsid w:val="001255C4"/>
    <w:rsid w:val="001257D5"/>
    <w:rsid w:val="00125804"/>
    <w:rsid w:val="0012581A"/>
    <w:rsid w:val="00125AFC"/>
    <w:rsid w:val="00125B18"/>
    <w:rsid w:val="00125C82"/>
    <w:rsid w:val="00125D34"/>
    <w:rsid w:val="00125D80"/>
    <w:rsid w:val="00125E8C"/>
    <w:rsid w:val="001260C8"/>
    <w:rsid w:val="0012636F"/>
    <w:rsid w:val="0012638F"/>
    <w:rsid w:val="001263E7"/>
    <w:rsid w:val="001264B2"/>
    <w:rsid w:val="0012651A"/>
    <w:rsid w:val="001266E8"/>
    <w:rsid w:val="001268D1"/>
    <w:rsid w:val="001269AB"/>
    <w:rsid w:val="00126C5A"/>
    <w:rsid w:val="00126CC9"/>
    <w:rsid w:val="0012738E"/>
    <w:rsid w:val="001274AC"/>
    <w:rsid w:val="001274D4"/>
    <w:rsid w:val="001275E6"/>
    <w:rsid w:val="00127704"/>
    <w:rsid w:val="0012773D"/>
    <w:rsid w:val="0012783F"/>
    <w:rsid w:val="001278E2"/>
    <w:rsid w:val="00127AD5"/>
    <w:rsid w:val="00127DE2"/>
    <w:rsid w:val="00127E13"/>
    <w:rsid w:val="00127F0F"/>
    <w:rsid w:val="00127F28"/>
    <w:rsid w:val="0013016D"/>
    <w:rsid w:val="00130191"/>
    <w:rsid w:val="00130396"/>
    <w:rsid w:val="001303AE"/>
    <w:rsid w:val="00130438"/>
    <w:rsid w:val="001304AA"/>
    <w:rsid w:val="00130714"/>
    <w:rsid w:val="00130849"/>
    <w:rsid w:val="00130888"/>
    <w:rsid w:val="00130953"/>
    <w:rsid w:val="00130A69"/>
    <w:rsid w:val="00130A70"/>
    <w:rsid w:val="00130BBD"/>
    <w:rsid w:val="00130E1B"/>
    <w:rsid w:val="00131369"/>
    <w:rsid w:val="001314A9"/>
    <w:rsid w:val="00131683"/>
    <w:rsid w:val="001316AA"/>
    <w:rsid w:val="0013185E"/>
    <w:rsid w:val="00131A03"/>
    <w:rsid w:val="00131A35"/>
    <w:rsid w:val="00131A6B"/>
    <w:rsid w:val="00131AC6"/>
    <w:rsid w:val="00131C57"/>
    <w:rsid w:val="001321CE"/>
    <w:rsid w:val="001322B0"/>
    <w:rsid w:val="001323BA"/>
    <w:rsid w:val="00132500"/>
    <w:rsid w:val="00132671"/>
    <w:rsid w:val="00132745"/>
    <w:rsid w:val="00132767"/>
    <w:rsid w:val="00132842"/>
    <w:rsid w:val="001328BD"/>
    <w:rsid w:val="00132917"/>
    <w:rsid w:val="00132B51"/>
    <w:rsid w:val="00132BD2"/>
    <w:rsid w:val="00132E89"/>
    <w:rsid w:val="00133020"/>
    <w:rsid w:val="0013305B"/>
    <w:rsid w:val="0013327F"/>
    <w:rsid w:val="001332D8"/>
    <w:rsid w:val="0013334C"/>
    <w:rsid w:val="0013340D"/>
    <w:rsid w:val="0013346C"/>
    <w:rsid w:val="00133482"/>
    <w:rsid w:val="001334AF"/>
    <w:rsid w:val="0013368A"/>
    <w:rsid w:val="001337CD"/>
    <w:rsid w:val="001337E5"/>
    <w:rsid w:val="0013399B"/>
    <w:rsid w:val="00133B23"/>
    <w:rsid w:val="00133B70"/>
    <w:rsid w:val="00133EBD"/>
    <w:rsid w:val="00133F56"/>
    <w:rsid w:val="00133F75"/>
    <w:rsid w:val="001341C8"/>
    <w:rsid w:val="0013421B"/>
    <w:rsid w:val="001342C3"/>
    <w:rsid w:val="00134360"/>
    <w:rsid w:val="0013449B"/>
    <w:rsid w:val="0013450B"/>
    <w:rsid w:val="00134521"/>
    <w:rsid w:val="001346E7"/>
    <w:rsid w:val="0013471A"/>
    <w:rsid w:val="00134BD9"/>
    <w:rsid w:val="00134C0D"/>
    <w:rsid w:val="00134CCA"/>
    <w:rsid w:val="00135015"/>
    <w:rsid w:val="00135095"/>
    <w:rsid w:val="001352A6"/>
    <w:rsid w:val="00135329"/>
    <w:rsid w:val="001353DE"/>
    <w:rsid w:val="00135517"/>
    <w:rsid w:val="0013556B"/>
    <w:rsid w:val="00135829"/>
    <w:rsid w:val="00135848"/>
    <w:rsid w:val="00135884"/>
    <w:rsid w:val="001358A7"/>
    <w:rsid w:val="001358F4"/>
    <w:rsid w:val="00135CA3"/>
    <w:rsid w:val="00135D60"/>
    <w:rsid w:val="00135E9A"/>
    <w:rsid w:val="0013612A"/>
    <w:rsid w:val="0013621F"/>
    <w:rsid w:val="00136517"/>
    <w:rsid w:val="001365DD"/>
    <w:rsid w:val="00136661"/>
    <w:rsid w:val="001366CE"/>
    <w:rsid w:val="001366E5"/>
    <w:rsid w:val="001366E7"/>
    <w:rsid w:val="0013682A"/>
    <w:rsid w:val="00136998"/>
    <w:rsid w:val="00136AAD"/>
    <w:rsid w:val="00136BCF"/>
    <w:rsid w:val="00136C34"/>
    <w:rsid w:val="00136C7D"/>
    <w:rsid w:val="00136D25"/>
    <w:rsid w:val="00136E26"/>
    <w:rsid w:val="0013706D"/>
    <w:rsid w:val="00137076"/>
    <w:rsid w:val="0013707E"/>
    <w:rsid w:val="001370D9"/>
    <w:rsid w:val="001371D9"/>
    <w:rsid w:val="00137280"/>
    <w:rsid w:val="00137288"/>
    <w:rsid w:val="00137480"/>
    <w:rsid w:val="0013748C"/>
    <w:rsid w:val="001375B9"/>
    <w:rsid w:val="001375BD"/>
    <w:rsid w:val="001376F7"/>
    <w:rsid w:val="0013793E"/>
    <w:rsid w:val="00137AD7"/>
    <w:rsid w:val="00137CB6"/>
    <w:rsid w:val="00137EA0"/>
    <w:rsid w:val="001403C3"/>
    <w:rsid w:val="0014058D"/>
    <w:rsid w:val="00140608"/>
    <w:rsid w:val="00140665"/>
    <w:rsid w:val="0014073C"/>
    <w:rsid w:val="00140762"/>
    <w:rsid w:val="001407F4"/>
    <w:rsid w:val="00140825"/>
    <w:rsid w:val="0014086C"/>
    <w:rsid w:val="00140925"/>
    <w:rsid w:val="00140B1E"/>
    <w:rsid w:val="00140BAB"/>
    <w:rsid w:val="00140BBB"/>
    <w:rsid w:val="00140CCA"/>
    <w:rsid w:val="00140E5E"/>
    <w:rsid w:val="00140F7A"/>
    <w:rsid w:val="00141038"/>
    <w:rsid w:val="001410AA"/>
    <w:rsid w:val="001410B2"/>
    <w:rsid w:val="001410F1"/>
    <w:rsid w:val="00141263"/>
    <w:rsid w:val="0014142E"/>
    <w:rsid w:val="00141443"/>
    <w:rsid w:val="0014145E"/>
    <w:rsid w:val="00141578"/>
    <w:rsid w:val="0014158A"/>
    <w:rsid w:val="00141853"/>
    <w:rsid w:val="001418FE"/>
    <w:rsid w:val="00141D22"/>
    <w:rsid w:val="00141D49"/>
    <w:rsid w:val="00141E16"/>
    <w:rsid w:val="00141E46"/>
    <w:rsid w:val="00141E65"/>
    <w:rsid w:val="00141ED1"/>
    <w:rsid w:val="00141EE9"/>
    <w:rsid w:val="00141F72"/>
    <w:rsid w:val="00141FD3"/>
    <w:rsid w:val="0014201C"/>
    <w:rsid w:val="0014206B"/>
    <w:rsid w:val="00142093"/>
    <w:rsid w:val="00142240"/>
    <w:rsid w:val="001422CC"/>
    <w:rsid w:val="0014250A"/>
    <w:rsid w:val="001428DC"/>
    <w:rsid w:val="00142B33"/>
    <w:rsid w:val="00142D6C"/>
    <w:rsid w:val="00142E42"/>
    <w:rsid w:val="00142FF8"/>
    <w:rsid w:val="0014313F"/>
    <w:rsid w:val="00143153"/>
    <w:rsid w:val="001431D7"/>
    <w:rsid w:val="00143398"/>
    <w:rsid w:val="00143674"/>
    <w:rsid w:val="0014371C"/>
    <w:rsid w:val="0014377A"/>
    <w:rsid w:val="001439AA"/>
    <w:rsid w:val="001439F8"/>
    <w:rsid w:val="00143B01"/>
    <w:rsid w:val="00143D85"/>
    <w:rsid w:val="00143DF3"/>
    <w:rsid w:val="00143E74"/>
    <w:rsid w:val="00143E96"/>
    <w:rsid w:val="00143EFE"/>
    <w:rsid w:val="00143FFE"/>
    <w:rsid w:val="00144349"/>
    <w:rsid w:val="001443F5"/>
    <w:rsid w:val="0014445F"/>
    <w:rsid w:val="00144479"/>
    <w:rsid w:val="0014460F"/>
    <w:rsid w:val="0014471E"/>
    <w:rsid w:val="001447A6"/>
    <w:rsid w:val="00144863"/>
    <w:rsid w:val="0014489C"/>
    <w:rsid w:val="001448BB"/>
    <w:rsid w:val="0014491B"/>
    <w:rsid w:val="00144973"/>
    <w:rsid w:val="00144B3F"/>
    <w:rsid w:val="00144B8E"/>
    <w:rsid w:val="00144CB2"/>
    <w:rsid w:val="00144D67"/>
    <w:rsid w:val="00144E04"/>
    <w:rsid w:val="00145317"/>
    <w:rsid w:val="001454C4"/>
    <w:rsid w:val="001455CB"/>
    <w:rsid w:val="0014579E"/>
    <w:rsid w:val="001458F4"/>
    <w:rsid w:val="00145920"/>
    <w:rsid w:val="0014595C"/>
    <w:rsid w:val="00145B83"/>
    <w:rsid w:val="00145CF5"/>
    <w:rsid w:val="00146006"/>
    <w:rsid w:val="00146189"/>
    <w:rsid w:val="001461F9"/>
    <w:rsid w:val="00146244"/>
    <w:rsid w:val="001462D7"/>
    <w:rsid w:val="00146535"/>
    <w:rsid w:val="00146577"/>
    <w:rsid w:val="0014662E"/>
    <w:rsid w:val="00146725"/>
    <w:rsid w:val="00146773"/>
    <w:rsid w:val="00146846"/>
    <w:rsid w:val="00146AE1"/>
    <w:rsid w:val="00146CA2"/>
    <w:rsid w:val="0014703E"/>
    <w:rsid w:val="001472D5"/>
    <w:rsid w:val="001473DB"/>
    <w:rsid w:val="0014746E"/>
    <w:rsid w:val="001476BB"/>
    <w:rsid w:val="00147923"/>
    <w:rsid w:val="00147D65"/>
    <w:rsid w:val="00147D91"/>
    <w:rsid w:val="00147F9D"/>
    <w:rsid w:val="0015001F"/>
    <w:rsid w:val="001500A3"/>
    <w:rsid w:val="00150376"/>
    <w:rsid w:val="00150427"/>
    <w:rsid w:val="001507E3"/>
    <w:rsid w:val="001508E1"/>
    <w:rsid w:val="001508FE"/>
    <w:rsid w:val="001509B3"/>
    <w:rsid w:val="00150AB0"/>
    <w:rsid w:val="00150E73"/>
    <w:rsid w:val="001510ED"/>
    <w:rsid w:val="001512DF"/>
    <w:rsid w:val="0015130D"/>
    <w:rsid w:val="0015135B"/>
    <w:rsid w:val="001513D2"/>
    <w:rsid w:val="001514F8"/>
    <w:rsid w:val="001517AB"/>
    <w:rsid w:val="00151805"/>
    <w:rsid w:val="00151816"/>
    <w:rsid w:val="00151826"/>
    <w:rsid w:val="00151897"/>
    <w:rsid w:val="00151A8A"/>
    <w:rsid w:val="00151ACC"/>
    <w:rsid w:val="00151D46"/>
    <w:rsid w:val="00151E3B"/>
    <w:rsid w:val="00151F79"/>
    <w:rsid w:val="00152066"/>
    <w:rsid w:val="00152238"/>
    <w:rsid w:val="001522AB"/>
    <w:rsid w:val="0015246A"/>
    <w:rsid w:val="00152559"/>
    <w:rsid w:val="001525F7"/>
    <w:rsid w:val="00152A3B"/>
    <w:rsid w:val="00152A97"/>
    <w:rsid w:val="00152D4B"/>
    <w:rsid w:val="00152E1D"/>
    <w:rsid w:val="00152E93"/>
    <w:rsid w:val="00152F92"/>
    <w:rsid w:val="00153209"/>
    <w:rsid w:val="00153334"/>
    <w:rsid w:val="0015347E"/>
    <w:rsid w:val="001534DE"/>
    <w:rsid w:val="0015356F"/>
    <w:rsid w:val="00153833"/>
    <w:rsid w:val="0015397A"/>
    <w:rsid w:val="00153A48"/>
    <w:rsid w:val="00153A6B"/>
    <w:rsid w:val="00153A9D"/>
    <w:rsid w:val="00153C2D"/>
    <w:rsid w:val="00153E69"/>
    <w:rsid w:val="00153EEF"/>
    <w:rsid w:val="00153F04"/>
    <w:rsid w:val="00153F29"/>
    <w:rsid w:val="00154078"/>
    <w:rsid w:val="00154188"/>
    <w:rsid w:val="00154279"/>
    <w:rsid w:val="0015449B"/>
    <w:rsid w:val="001544AB"/>
    <w:rsid w:val="0015483B"/>
    <w:rsid w:val="00154AA8"/>
    <w:rsid w:val="00154ADC"/>
    <w:rsid w:val="00154F0D"/>
    <w:rsid w:val="00155178"/>
    <w:rsid w:val="00155385"/>
    <w:rsid w:val="001555D6"/>
    <w:rsid w:val="001556D6"/>
    <w:rsid w:val="00155803"/>
    <w:rsid w:val="0015591B"/>
    <w:rsid w:val="00155975"/>
    <w:rsid w:val="00155A5A"/>
    <w:rsid w:val="00155AE7"/>
    <w:rsid w:val="00155BCA"/>
    <w:rsid w:val="00155D03"/>
    <w:rsid w:val="00155D53"/>
    <w:rsid w:val="00155E60"/>
    <w:rsid w:val="00156164"/>
    <w:rsid w:val="0015622B"/>
    <w:rsid w:val="00156260"/>
    <w:rsid w:val="00156271"/>
    <w:rsid w:val="00156284"/>
    <w:rsid w:val="00156446"/>
    <w:rsid w:val="001564F6"/>
    <w:rsid w:val="00156502"/>
    <w:rsid w:val="00156600"/>
    <w:rsid w:val="001567E7"/>
    <w:rsid w:val="00156907"/>
    <w:rsid w:val="00156CF8"/>
    <w:rsid w:val="00156DD1"/>
    <w:rsid w:val="00156E22"/>
    <w:rsid w:val="00156F9E"/>
    <w:rsid w:val="001571B7"/>
    <w:rsid w:val="0015722B"/>
    <w:rsid w:val="00157248"/>
    <w:rsid w:val="00157405"/>
    <w:rsid w:val="0015740E"/>
    <w:rsid w:val="00157AE2"/>
    <w:rsid w:val="00157B70"/>
    <w:rsid w:val="00157DFA"/>
    <w:rsid w:val="00157EA1"/>
    <w:rsid w:val="00157FD0"/>
    <w:rsid w:val="0016019C"/>
    <w:rsid w:val="001601C7"/>
    <w:rsid w:val="00160291"/>
    <w:rsid w:val="001602C2"/>
    <w:rsid w:val="001602D5"/>
    <w:rsid w:val="001603B9"/>
    <w:rsid w:val="001603DC"/>
    <w:rsid w:val="001605C1"/>
    <w:rsid w:val="00160622"/>
    <w:rsid w:val="00160674"/>
    <w:rsid w:val="0016067B"/>
    <w:rsid w:val="001606A9"/>
    <w:rsid w:val="00160786"/>
    <w:rsid w:val="001607A2"/>
    <w:rsid w:val="001609D6"/>
    <w:rsid w:val="00160B9D"/>
    <w:rsid w:val="00160C68"/>
    <w:rsid w:val="00160ECA"/>
    <w:rsid w:val="00160FCC"/>
    <w:rsid w:val="0016120E"/>
    <w:rsid w:val="001612A5"/>
    <w:rsid w:val="00161396"/>
    <w:rsid w:val="00161476"/>
    <w:rsid w:val="001616A6"/>
    <w:rsid w:val="0016194E"/>
    <w:rsid w:val="00161A6D"/>
    <w:rsid w:val="00161B3C"/>
    <w:rsid w:val="00161D0F"/>
    <w:rsid w:val="00161DAF"/>
    <w:rsid w:val="00162262"/>
    <w:rsid w:val="00162333"/>
    <w:rsid w:val="001623A3"/>
    <w:rsid w:val="001626DB"/>
    <w:rsid w:val="0016273F"/>
    <w:rsid w:val="0016281D"/>
    <w:rsid w:val="00162821"/>
    <w:rsid w:val="001629E0"/>
    <w:rsid w:val="00162BAC"/>
    <w:rsid w:val="00162BD5"/>
    <w:rsid w:val="00162CF1"/>
    <w:rsid w:val="00162F82"/>
    <w:rsid w:val="00163071"/>
    <w:rsid w:val="001630E4"/>
    <w:rsid w:val="0016313F"/>
    <w:rsid w:val="001634B1"/>
    <w:rsid w:val="0016366C"/>
    <w:rsid w:val="0016368F"/>
    <w:rsid w:val="001636EF"/>
    <w:rsid w:val="001636FF"/>
    <w:rsid w:val="00163762"/>
    <w:rsid w:val="001639BC"/>
    <w:rsid w:val="00163AFC"/>
    <w:rsid w:val="00163BAC"/>
    <w:rsid w:val="00163BAF"/>
    <w:rsid w:val="00163C5A"/>
    <w:rsid w:val="00163C9A"/>
    <w:rsid w:val="00163EEC"/>
    <w:rsid w:val="001641C8"/>
    <w:rsid w:val="001641FE"/>
    <w:rsid w:val="001642AB"/>
    <w:rsid w:val="00164526"/>
    <w:rsid w:val="00164646"/>
    <w:rsid w:val="00164782"/>
    <w:rsid w:val="001647FA"/>
    <w:rsid w:val="0016507E"/>
    <w:rsid w:val="00165137"/>
    <w:rsid w:val="00165260"/>
    <w:rsid w:val="001652DD"/>
    <w:rsid w:val="00165448"/>
    <w:rsid w:val="00165532"/>
    <w:rsid w:val="00165731"/>
    <w:rsid w:val="00165764"/>
    <w:rsid w:val="001657B9"/>
    <w:rsid w:val="00165835"/>
    <w:rsid w:val="001658C9"/>
    <w:rsid w:val="00165987"/>
    <w:rsid w:val="00165B2B"/>
    <w:rsid w:val="00165B79"/>
    <w:rsid w:val="00165BE6"/>
    <w:rsid w:val="00165C97"/>
    <w:rsid w:val="00165D9A"/>
    <w:rsid w:val="00165D9C"/>
    <w:rsid w:val="00165E28"/>
    <w:rsid w:val="00165F99"/>
    <w:rsid w:val="00165FA6"/>
    <w:rsid w:val="001661D6"/>
    <w:rsid w:val="0016634F"/>
    <w:rsid w:val="00166470"/>
    <w:rsid w:val="00166515"/>
    <w:rsid w:val="00166809"/>
    <w:rsid w:val="00166811"/>
    <w:rsid w:val="00166879"/>
    <w:rsid w:val="0016693B"/>
    <w:rsid w:val="001669F9"/>
    <w:rsid w:val="00166BAF"/>
    <w:rsid w:val="00166D9E"/>
    <w:rsid w:val="00166EE2"/>
    <w:rsid w:val="00166F2F"/>
    <w:rsid w:val="00166FD8"/>
    <w:rsid w:val="0016700E"/>
    <w:rsid w:val="00167099"/>
    <w:rsid w:val="00167125"/>
    <w:rsid w:val="0016733C"/>
    <w:rsid w:val="001674D7"/>
    <w:rsid w:val="001675E8"/>
    <w:rsid w:val="0016764C"/>
    <w:rsid w:val="001677D6"/>
    <w:rsid w:val="00167BBE"/>
    <w:rsid w:val="00167C2C"/>
    <w:rsid w:val="00167CE0"/>
    <w:rsid w:val="00167E00"/>
    <w:rsid w:val="00167EC0"/>
    <w:rsid w:val="00167EDB"/>
    <w:rsid w:val="00170030"/>
    <w:rsid w:val="0017004F"/>
    <w:rsid w:val="0017014F"/>
    <w:rsid w:val="00170188"/>
    <w:rsid w:val="0017021A"/>
    <w:rsid w:val="001702C8"/>
    <w:rsid w:val="00170397"/>
    <w:rsid w:val="00170482"/>
    <w:rsid w:val="0017052A"/>
    <w:rsid w:val="001706E4"/>
    <w:rsid w:val="001708D0"/>
    <w:rsid w:val="00170964"/>
    <w:rsid w:val="001709AB"/>
    <w:rsid w:val="001709E4"/>
    <w:rsid w:val="001709ED"/>
    <w:rsid w:val="00170A0D"/>
    <w:rsid w:val="00170A5C"/>
    <w:rsid w:val="00170C53"/>
    <w:rsid w:val="00170E05"/>
    <w:rsid w:val="001711B9"/>
    <w:rsid w:val="00171514"/>
    <w:rsid w:val="00171661"/>
    <w:rsid w:val="00171687"/>
    <w:rsid w:val="001716AD"/>
    <w:rsid w:val="00171727"/>
    <w:rsid w:val="001717A8"/>
    <w:rsid w:val="00171B5E"/>
    <w:rsid w:val="00171BC2"/>
    <w:rsid w:val="00171C1F"/>
    <w:rsid w:val="00171D32"/>
    <w:rsid w:val="00171D7E"/>
    <w:rsid w:val="00171DA2"/>
    <w:rsid w:val="00171DCD"/>
    <w:rsid w:val="00171F14"/>
    <w:rsid w:val="001720AE"/>
    <w:rsid w:val="00172471"/>
    <w:rsid w:val="0017282D"/>
    <w:rsid w:val="001728E7"/>
    <w:rsid w:val="00172977"/>
    <w:rsid w:val="001729E1"/>
    <w:rsid w:val="00172A66"/>
    <w:rsid w:val="00172A84"/>
    <w:rsid w:val="00172AFD"/>
    <w:rsid w:val="00172B61"/>
    <w:rsid w:val="00172BDB"/>
    <w:rsid w:val="00172C20"/>
    <w:rsid w:val="00172D17"/>
    <w:rsid w:val="00172E68"/>
    <w:rsid w:val="00172F4C"/>
    <w:rsid w:val="00172F93"/>
    <w:rsid w:val="001732CF"/>
    <w:rsid w:val="001732FE"/>
    <w:rsid w:val="00173657"/>
    <w:rsid w:val="001738A5"/>
    <w:rsid w:val="00173A00"/>
    <w:rsid w:val="00173D38"/>
    <w:rsid w:val="00173EB3"/>
    <w:rsid w:val="00174096"/>
    <w:rsid w:val="00174503"/>
    <w:rsid w:val="00174554"/>
    <w:rsid w:val="00174555"/>
    <w:rsid w:val="00174659"/>
    <w:rsid w:val="001748A3"/>
    <w:rsid w:val="001749A2"/>
    <w:rsid w:val="00174BEA"/>
    <w:rsid w:val="00174D8A"/>
    <w:rsid w:val="00174DDB"/>
    <w:rsid w:val="00174FEC"/>
    <w:rsid w:val="00175009"/>
    <w:rsid w:val="00175043"/>
    <w:rsid w:val="001750AD"/>
    <w:rsid w:val="001752EC"/>
    <w:rsid w:val="001754C1"/>
    <w:rsid w:val="001754E4"/>
    <w:rsid w:val="0017559F"/>
    <w:rsid w:val="00175747"/>
    <w:rsid w:val="00175A6E"/>
    <w:rsid w:val="00175B5A"/>
    <w:rsid w:val="00175D05"/>
    <w:rsid w:val="00175EF2"/>
    <w:rsid w:val="001760B4"/>
    <w:rsid w:val="001760DC"/>
    <w:rsid w:val="0017615F"/>
    <w:rsid w:val="00176228"/>
    <w:rsid w:val="001762C8"/>
    <w:rsid w:val="00176414"/>
    <w:rsid w:val="00176A25"/>
    <w:rsid w:val="00176BDB"/>
    <w:rsid w:val="00176CC9"/>
    <w:rsid w:val="00176FD9"/>
    <w:rsid w:val="0017714C"/>
    <w:rsid w:val="0017722E"/>
    <w:rsid w:val="0017735B"/>
    <w:rsid w:val="001773E2"/>
    <w:rsid w:val="00177482"/>
    <w:rsid w:val="00177711"/>
    <w:rsid w:val="00177950"/>
    <w:rsid w:val="00177A0D"/>
    <w:rsid w:val="00177A3B"/>
    <w:rsid w:val="00177AC2"/>
    <w:rsid w:val="00177BAC"/>
    <w:rsid w:val="00177DBC"/>
    <w:rsid w:val="00177DFF"/>
    <w:rsid w:val="00177EBD"/>
    <w:rsid w:val="0018016C"/>
    <w:rsid w:val="0018033C"/>
    <w:rsid w:val="00180468"/>
    <w:rsid w:val="001806A9"/>
    <w:rsid w:val="001806D8"/>
    <w:rsid w:val="00180860"/>
    <w:rsid w:val="00180985"/>
    <w:rsid w:val="001809A1"/>
    <w:rsid w:val="00180A66"/>
    <w:rsid w:val="00180B0A"/>
    <w:rsid w:val="00180B9D"/>
    <w:rsid w:val="00180D96"/>
    <w:rsid w:val="00180E60"/>
    <w:rsid w:val="00180EDC"/>
    <w:rsid w:val="00180F5B"/>
    <w:rsid w:val="001810AD"/>
    <w:rsid w:val="0018136F"/>
    <w:rsid w:val="00181451"/>
    <w:rsid w:val="00181495"/>
    <w:rsid w:val="001814AF"/>
    <w:rsid w:val="0018160F"/>
    <w:rsid w:val="0018171A"/>
    <w:rsid w:val="0018179F"/>
    <w:rsid w:val="001817BA"/>
    <w:rsid w:val="0018186F"/>
    <w:rsid w:val="001818E0"/>
    <w:rsid w:val="001818E1"/>
    <w:rsid w:val="00181950"/>
    <w:rsid w:val="00181B3A"/>
    <w:rsid w:val="00181B43"/>
    <w:rsid w:val="001820B2"/>
    <w:rsid w:val="001821E9"/>
    <w:rsid w:val="0018239F"/>
    <w:rsid w:val="001823DC"/>
    <w:rsid w:val="00182404"/>
    <w:rsid w:val="0018246F"/>
    <w:rsid w:val="0018259C"/>
    <w:rsid w:val="0018259F"/>
    <w:rsid w:val="00182608"/>
    <w:rsid w:val="00182718"/>
    <w:rsid w:val="00182C84"/>
    <w:rsid w:val="00182EBB"/>
    <w:rsid w:val="00182FBF"/>
    <w:rsid w:val="00183064"/>
    <w:rsid w:val="00183212"/>
    <w:rsid w:val="0018357D"/>
    <w:rsid w:val="0018358F"/>
    <w:rsid w:val="001836B6"/>
    <w:rsid w:val="001836C3"/>
    <w:rsid w:val="001836DF"/>
    <w:rsid w:val="00183733"/>
    <w:rsid w:val="00183797"/>
    <w:rsid w:val="001837CA"/>
    <w:rsid w:val="001839C7"/>
    <w:rsid w:val="00183CB7"/>
    <w:rsid w:val="00183CC6"/>
    <w:rsid w:val="00183F08"/>
    <w:rsid w:val="00183F11"/>
    <w:rsid w:val="001840F5"/>
    <w:rsid w:val="001840FB"/>
    <w:rsid w:val="001843F1"/>
    <w:rsid w:val="001844EE"/>
    <w:rsid w:val="001846C4"/>
    <w:rsid w:val="0018480D"/>
    <w:rsid w:val="001848BF"/>
    <w:rsid w:val="00184A29"/>
    <w:rsid w:val="00184C9F"/>
    <w:rsid w:val="00184D6D"/>
    <w:rsid w:val="00184DAB"/>
    <w:rsid w:val="00184F51"/>
    <w:rsid w:val="0018501F"/>
    <w:rsid w:val="00185249"/>
    <w:rsid w:val="00185257"/>
    <w:rsid w:val="001854A8"/>
    <w:rsid w:val="0018585B"/>
    <w:rsid w:val="00185967"/>
    <w:rsid w:val="00185C96"/>
    <w:rsid w:val="00185DE7"/>
    <w:rsid w:val="00185E05"/>
    <w:rsid w:val="00185E59"/>
    <w:rsid w:val="00185F10"/>
    <w:rsid w:val="00185FDA"/>
    <w:rsid w:val="00186014"/>
    <w:rsid w:val="00186144"/>
    <w:rsid w:val="00186179"/>
    <w:rsid w:val="001862CA"/>
    <w:rsid w:val="0018631D"/>
    <w:rsid w:val="00186395"/>
    <w:rsid w:val="001863CF"/>
    <w:rsid w:val="001863E3"/>
    <w:rsid w:val="001863F1"/>
    <w:rsid w:val="0018695F"/>
    <w:rsid w:val="00186983"/>
    <w:rsid w:val="00186A90"/>
    <w:rsid w:val="00186AD2"/>
    <w:rsid w:val="00186B4D"/>
    <w:rsid w:val="00186B8A"/>
    <w:rsid w:val="00186BF2"/>
    <w:rsid w:val="00186CEA"/>
    <w:rsid w:val="00186E92"/>
    <w:rsid w:val="00186FC8"/>
    <w:rsid w:val="00186FE6"/>
    <w:rsid w:val="00187040"/>
    <w:rsid w:val="00187164"/>
    <w:rsid w:val="001875DD"/>
    <w:rsid w:val="0018767B"/>
    <w:rsid w:val="0018773D"/>
    <w:rsid w:val="00187972"/>
    <w:rsid w:val="00187C7A"/>
    <w:rsid w:val="00187F7F"/>
    <w:rsid w:val="0019002A"/>
    <w:rsid w:val="001900A4"/>
    <w:rsid w:val="00190296"/>
    <w:rsid w:val="0019041C"/>
    <w:rsid w:val="00190838"/>
    <w:rsid w:val="001908C5"/>
    <w:rsid w:val="00190927"/>
    <w:rsid w:val="00190A82"/>
    <w:rsid w:val="00190BD5"/>
    <w:rsid w:val="00190C5A"/>
    <w:rsid w:val="00190D28"/>
    <w:rsid w:val="00190F7D"/>
    <w:rsid w:val="00191166"/>
    <w:rsid w:val="001911C5"/>
    <w:rsid w:val="00191417"/>
    <w:rsid w:val="00191445"/>
    <w:rsid w:val="0019157B"/>
    <w:rsid w:val="00191593"/>
    <w:rsid w:val="00191627"/>
    <w:rsid w:val="001916E3"/>
    <w:rsid w:val="00191727"/>
    <w:rsid w:val="0019181A"/>
    <w:rsid w:val="001918B1"/>
    <w:rsid w:val="00191925"/>
    <w:rsid w:val="00191958"/>
    <w:rsid w:val="00191BE2"/>
    <w:rsid w:val="00191CD3"/>
    <w:rsid w:val="00191D19"/>
    <w:rsid w:val="00191D3F"/>
    <w:rsid w:val="00191D5E"/>
    <w:rsid w:val="00191D7D"/>
    <w:rsid w:val="00191D8B"/>
    <w:rsid w:val="00191DA1"/>
    <w:rsid w:val="00191E15"/>
    <w:rsid w:val="00191EBF"/>
    <w:rsid w:val="001920A1"/>
    <w:rsid w:val="00192125"/>
    <w:rsid w:val="001921D1"/>
    <w:rsid w:val="00192338"/>
    <w:rsid w:val="00192484"/>
    <w:rsid w:val="00192487"/>
    <w:rsid w:val="00192589"/>
    <w:rsid w:val="001925E5"/>
    <w:rsid w:val="001929F7"/>
    <w:rsid w:val="00192B72"/>
    <w:rsid w:val="00192BB2"/>
    <w:rsid w:val="00192CBA"/>
    <w:rsid w:val="00192CEC"/>
    <w:rsid w:val="00192DFE"/>
    <w:rsid w:val="00192F82"/>
    <w:rsid w:val="0019336E"/>
    <w:rsid w:val="0019340B"/>
    <w:rsid w:val="001936CC"/>
    <w:rsid w:val="00193760"/>
    <w:rsid w:val="00193815"/>
    <w:rsid w:val="00193987"/>
    <w:rsid w:val="00193A4E"/>
    <w:rsid w:val="00193CE0"/>
    <w:rsid w:val="00193EE6"/>
    <w:rsid w:val="00193F9B"/>
    <w:rsid w:val="001941AA"/>
    <w:rsid w:val="0019443E"/>
    <w:rsid w:val="001944FE"/>
    <w:rsid w:val="001946E8"/>
    <w:rsid w:val="0019471A"/>
    <w:rsid w:val="00194890"/>
    <w:rsid w:val="00194955"/>
    <w:rsid w:val="00194BD7"/>
    <w:rsid w:val="00194E3C"/>
    <w:rsid w:val="00195268"/>
    <w:rsid w:val="001952A4"/>
    <w:rsid w:val="001953A8"/>
    <w:rsid w:val="001953D5"/>
    <w:rsid w:val="00195517"/>
    <w:rsid w:val="00195657"/>
    <w:rsid w:val="0019573B"/>
    <w:rsid w:val="0019589F"/>
    <w:rsid w:val="00195919"/>
    <w:rsid w:val="0019592C"/>
    <w:rsid w:val="001959D9"/>
    <w:rsid w:val="00195B42"/>
    <w:rsid w:val="00195C1A"/>
    <w:rsid w:val="00195C52"/>
    <w:rsid w:val="00195C94"/>
    <w:rsid w:val="00195C9C"/>
    <w:rsid w:val="00195DAD"/>
    <w:rsid w:val="00195F6A"/>
    <w:rsid w:val="00196085"/>
    <w:rsid w:val="00196183"/>
    <w:rsid w:val="0019625F"/>
    <w:rsid w:val="0019631A"/>
    <w:rsid w:val="0019661A"/>
    <w:rsid w:val="001966DF"/>
    <w:rsid w:val="001966FD"/>
    <w:rsid w:val="0019676A"/>
    <w:rsid w:val="001967E4"/>
    <w:rsid w:val="00196A2A"/>
    <w:rsid w:val="00196B90"/>
    <w:rsid w:val="00196D11"/>
    <w:rsid w:val="00196D1B"/>
    <w:rsid w:val="00196DE8"/>
    <w:rsid w:val="00196E1C"/>
    <w:rsid w:val="00196ECD"/>
    <w:rsid w:val="00196EF9"/>
    <w:rsid w:val="00196F4A"/>
    <w:rsid w:val="00196FF4"/>
    <w:rsid w:val="0019724B"/>
    <w:rsid w:val="001972F3"/>
    <w:rsid w:val="00197310"/>
    <w:rsid w:val="0019734F"/>
    <w:rsid w:val="001974BC"/>
    <w:rsid w:val="00197526"/>
    <w:rsid w:val="001978F8"/>
    <w:rsid w:val="00197BFC"/>
    <w:rsid w:val="00197D73"/>
    <w:rsid w:val="001A003A"/>
    <w:rsid w:val="001A0303"/>
    <w:rsid w:val="001A0313"/>
    <w:rsid w:val="001A0417"/>
    <w:rsid w:val="001A05A0"/>
    <w:rsid w:val="001A064F"/>
    <w:rsid w:val="001A0676"/>
    <w:rsid w:val="001A067A"/>
    <w:rsid w:val="001A06A0"/>
    <w:rsid w:val="001A06C8"/>
    <w:rsid w:val="001A0B39"/>
    <w:rsid w:val="001A0C4E"/>
    <w:rsid w:val="001A0C7D"/>
    <w:rsid w:val="001A0DEE"/>
    <w:rsid w:val="001A10DB"/>
    <w:rsid w:val="001A129D"/>
    <w:rsid w:val="001A1337"/>
    <w:rsid w:val="001A1433"/>
    <w:rsid w:val="001A1472"/>
    <w:rsid w:val="001A160B"/>
    <w:rsid w:val="001A1820"/>
    <w:rsid w:val="001A1B2A"/>
    <w:rsid w:val="001A1B61"/>
    <w:rsid w:val="001A1C03"/>
    <w:rsid w:val="001A1C7C"/>
    <w:rsid w:val="001A1CB4"/>
    <w:rsid w:val="001A1CC6"/>
    <w:rsid w:val="001A1E25"/>
    <w:rsid w:val="001A1F22"/>
    <w:rsid w:val="001A1FDA"/>
    <w:rsid w:val="001A2001"/>
    <w:rsid w:val="001A2005"/>
    <w:rsid w:val="001A2123"/>
    <w:rsid w:val="001A2254"/>
    <w:rsid w:val="001A22D4"/>
    <w:rsid w:val="001A23A9"/>
    <w:rsid w:val="001A273B"/>
    <w:rsid w:val="001A27FE"/>
    <w:rsid w:val="001A292F"/>
    <w:rsid w:val="001A2939"/>
    <w:rsid w:val="001A29B6"/>
    <w:rsid w:val="001A2ABC"/>
    <w:rsid w:val="001A2C4E"/>
    <w:rsid w:val="001A2C74"/>
    <w:rsid w:val="001A2EB3"/>
    <w:rsid w:val="001A2F60"/>
    <w:rsid w:val="001A2FD5"/>
    <w:rsid w:val="001A3037"/>
    <w:rsid w:val="001A306F"/>
    <w:rsid w:val="001A30FB"/>
    <w:rsid w:val="001A31BE"/>
    <w:rsid w:val="001A35F4"/>
    <w:rsid w:val="001A368E"/>
    <w:rsid w:val="001A36C7"/>
    <w:rsid w:val="001A36CF"/>
    <w:rsid w:val="001A37E1"/>
    <w:rsid w:val="001A38DD"/>
    <w:rsid w:val="001A393E"/>
    <w:rsid w:val="001A3974"/>
    <w:rsid w:val="001A3B31"/>
    <w:rsid w:val="001A3B50"/>
    <w:rsid w:val="001A3BBA"/>
    <w:rsid w:val="001A3BD4"/>
    <w:rsid w:val="001A3C92"/>
    <w:rsid w:val="001A3D2C"/>
    <w:rsid w:val="001A3F0F"/>
    <w:rsid w:val="001A3FA5"/>
    <w:rsid w:val="001A4188"/>
    <w:rsid w:val="001A42E9"/>
    <w:rsid w:val="001A438D"/>
    <w:rsid w:val="001A4598"/>
    <w:rsid w:val="001A4707"/>
    <w:rsid w:val="001A491C"/>
    <w:rsid w:val="001A4AE4"/>
    <w:rsid w:val="001A4CE0"/>
    <w:rsid w:val="001A4D34"/>
    <w:rsid w:val="001A4E93"/>
    <w:rsid w:val="001A4EAF"/>
    <w:rsid w:val="001A4EDF"/>
    <w:rsid w:val="001A5138"/>
    <w:rsid w:val="001A5189"/>
    <w:rsid w:val="001A5308"/>
    <w:rsid w:val="001A53A7"/>
    <w:rsid w:val="001A54DA"/>
    <w:rsid w:val="001A54E5"/>
    <w:rsid w:val="001A5543"/>
    <w:rsid w:val="001A55B5"/>
    <w:rsid w:val="001A56E7"/>
    <w:rsid w:val="001A5BB2"/>
    <w:rsid w:val="001A5C86"/>
    <w:rsid w:val="001A5D97"/>
    <w:rsid w:val="001A5EBA"/>
    <w:rsid w:val="001A6164"/>
    <w:rsid w:val="001A61A0"/>
    <w:rsid w:val="001A61A5"/>
    <w:rsid w:val="001A62F8"/>
    <w:rsid w:val="001A64B2"/>
    <w:rsid w:val="001A682E"/>
    <w:rsid w:val="001A693E"/>
    <w:rsid w:val="001A6AFE"/>
    <w:rsid w:val="001A6E27"/>
    <w:rsid w:val="001A6EF8"/>
    <w:rsid w:val="001A706D"/>
    <w:rsid w:val="001A716F"/>
    <w:rsid w:val="001A71EB"/>
    <w:rsid w:val="001A71FB"/>
    <w:rsid w:val="001A72B2"/>
    <w:rsid w:val="001A72EE"/>
    <w:rsid w:val="001A73BE"/>
    <w:rsid w:val="001A770D"/>
    <w:rsid w:val="001A781C"/>
    <w:rsid w:val="001A7826"/>
    <w:rsid w:val="001A78EE"/>
    <w:rsid w:val="001A79DA"/>
    <w:rsid w:val="001A7AC9"/>
    <w:rsid w:val="001A7DB5"/>
    <w:rsid w:val="001B00B2"/>
    <w:rsid w:val="001B0109"/>
    <w:rsid w:val="001B0149"/>
    <w:rsid w:val="001B0251"/>
    <w:rsid w:val="001B029D"/>
    <w:rsid w:val="001B03AA"/>
    <w:rsid w:val="001B0515"/>
    <w:rsid w:val="001B0716"/>
    <w:rsid w:val="001B0B97"/>
    <w:rsid w:val="001B0BF8"/>
    <w:rsid w:val="001B0C7D"/>
    <w:rsid w:val="001B0E78"/>
    <w:rsid w:val="001B0F80"/>
    <w:rsid w:val="001B1039"/>
    <w:rsid w:val="001B1098"/>
    <w:rsid w:val="001B113B"/>
    <w:rsid w:val="001B120B"/>
    <w:rsid w:val="001B1387"/>
    <w:rsid w:val="001B13C1"/>
    <w:rsid w:val="001B13E8"/>
    <w:rsid w:val="001B13E9"/>
    <w:rsid w:val="001B152A"/>
    <w:rsid w:val="001B1565"/>
    <w:rsid w:val="001B158B"/>
    <w:rsid w:val="001B16B3"/>
    <w:rsid w:val="001B17A5"/>
    <w:rsid w:val="001B19F5"/>
    <w:rsid w:val="001B1C2F"/>
    <w:rsid w:val="001B1F53"/>
    <w:rsid w:val="001B1FA5"/>
    <w:rsid w:val="001B209A"/>
    <w:rsid w:val="001B22B1"/>
    <w:rsid w:val="001B2404"/>
    <w:rsid w:val="001B24A0"/>
    <w:rsid w:val="001B2620"/>
    <w:rsid w:val="001B2651"/>
    <w:rsid w:val="001B26E9"/>
    <w:rsid w:val="001B2811"/>
    <w:rsid w:val="001B28A9"/>
    <w:rsid w:val="001B2993"/>
    <w:rsid w:val="001B29C3"/>
    <w:rsid w:val="001B2B6D"/>
    <w:rsid w:val="001B2C18"/>
    <w:rsid w:val="001B2DBC"/>
    <w:rsid w:val="001B3037"/>
    <w:rsid w:val="001B31C6"/>
    <w:rsid w:val="001B33C7"/>
    <w:rsid w:val="001B35C1"/>
    <w:rsid w:val="001B3748"/>
    <w:rsid w:val="001B3754"/>
    <w:rsid w:val="001B3A10"/>
    <w:rsid w:val="001B3A91"/>
    <w:rsid w:val="001B3BDA"/>
    <w:rsid w:val="001B3EC1"/>
    <w:rsid w:val="001B4094"/>
    <w:rsid w:val="001B41C8"/>
    <w:rsid w:val="001B41E4"/>
    <w:rsid w:val="001B4371"/>
    <w:rsid w:val="001B4452"/>
    <w:rsid w:val="001B4787"/>
    <w:rsid w:val="001B4B4C"/>
    <w:rsid w:val="001B4DF2"/>
    <w:rsid w:val="001B4E50"/>
    <w:rsid w:val="001B5066"/>
    <w:rsid w:val="001B510D"/>
    <w:rsid w:val="001B523B"/>
    <w:rsid w:val="001B5332"/>
    <w:rsid w:val="001B54E9"/>
    <w:rsid w:val="001B55DE"/>
    <w:rsid w:val="001B57CB"/>
    <w:rsid w:val="001B5E40"/>
    <w:rsid w:val="001B60BB"/>
    <w:rsid w:val="001B63AF"/>
    <w:rsid w:val="001B63CC"/>
    <w:rsid w:val="001B6587"/>
    <w:rsid w:val="001B658A"/>
    <w:rsid w:val="001B6703"/>
    <w:rsid w:val="001B6740"/>
    <w:rsid w:val="001B68BE"/>
    <w:rsid w:val="001B6A15"/>
    <w:rsid w:val="001B6BBD"/>
    <w:rsid w:val="001B6C10"/>
    <w:rsid w:val="001B6CDB"/>
    <w:rsid w:val="001B7038"/>
    <w:rsid w:val="001B7066"/>
    <w:rsid w:val="001B708F"/>
    <w:rsid w:val="001B7092"/>
    <w:rsid w:val="001B70CF"/>
    <w:rsid w:val="001B717C"/>
    <w:rsid w:val="001B730C"/>
    <w:rsid w:val="001B748B"/>
    <w:rsid w:val="001B76F6"/>
    <w:rsid w:val="001B784F"/>
    <w:rsid w:val="001B7905"/>
    <w:rsid w:val="001B7979"/>
    <w:rsid w:val="001B7FA0"/>
    <w:rsid w:val="001B7FB8"/>
    <w:rsid w:val="001B7FBB"/>
    <w:rsid w:val="001B7FDD"/>
    <w:rsid w:val="001C0085"/>
    <w:rsid w:val="001C0097"/>
    <w:rsid w:val="001C0148"/>
    <w:rsid w:val="001C02C2"/>
    <w:rsid w:val="001C063F"/>
    <w:rsid w:val="001C06AF"/>
    <w:rsid w:val="001C06D2"/>
    <w:rsid w:val="001C0820"/>
    <w:rsid w:val="001C0874"/>
    <w:rsid w:val="001C0883"/>
    <w:rsid w:val="001C0AD5"/>
    <w:rsid w:val="001C0B90"/>
    <w:rsid w:val="001C12A0"/>
    <w:rsid w:val="001C12B2"/>
    <w:rsid w:val="001C144A"/>
    <w:rsid w:val="001C148B"/>
    <w:rsid w:val="001C16A9"/>
    <w:rsid w:val="001C1729"/>
    <w:rsid w:val="001C17B8"/>
    <w:rsid w:val="001C19EB"/>
    <w:rsid w:val="001C1C35"/>
    <w:rsid w:val="001C1E53"/>
    <w:rsid w:val="001C211D"/>
    <w:rsid w:val="001C21F5"/>
    <w:rsid w:val="001C2352"/>
    <w:rsid w:val="001C2484"/>
    <w:rsid w:val="001C25AB"/>
    <w:rsid w:val="001C2865"/>
    <w:rsid w:val="001C2A8B"/>
    <w:rsid w:val="001C2BBE"/>
    <w:rsid w:val="001C2F10"/>
    <w:rsid w:val="001C312D"/>
    <w:rsid w:val="001C330B"/>
    <w:rsid w:val="001C3434"/>
    <w:rsid w:val="001C3474"/>
    <w:rsid w:val="001C3506"/>
    <w:rsid w:val="001C39E9"/>
    <w:rsid w:val="001C3B34"/>
    <w:rsid w:val="001C3B4A"/>
    <w:rsid w:val="001C3B71"/>
    <w:rsid w:val="001C3BA9"/>
    <w:rsid w:val="001C3C3C"/>
    <w:rsid w:val="001C3D24"/>
    <w:rsid w:val="001C3DC6"/>
    <w:rsid w:val="001C3E02"/>
    <w:rsid w:val="001C3EA5"/>
    <w:rsid w:val="001C40D2"/>
    <w:rsid w:val="001C4114"/>
    <w:rsid w:val="001C446A"/>
    <w:rsid w:val="001C4501"/>
    <w:rsid w:val="001C46FE"/>
    <w:rsid w:val="001C479C"/>
    <w:rsid w:val="001C47B9"/>
    <w:rsid w:val="001C4A39"/>
    <w:rsid w:val="001C4D3A"/>
    <w:rsid w:val="001C4DAB"/>
    <w:rsid w:val="001C4E6C"/>
    <w:rsid w:val="001C4EB9"/>
    <w:rsid w:val="001C4F5F"/>
    <w:rsid w:val="001C50D7"/>
    <w:rsid w:val="001C5251"/>
    <w:rsid w:val="001C54B8"/>
    <w:rsid w:val="001C553B"/>
    <w:rsid w:val="001C5741"/>
    <w:rsid w:val="001C57C2"/>
    <w:rsid w:val="001C580B"/>
    <w:rsid w:val="001C580D"/>
    <w:rsid w:val="001C589B"/>
    <w:rsid w:val="001C58A6"/>
    <w:rsid w:val="001C5A59"/>
    <w:rsid w:val="001C5A6C"/>
    <w:rsid w:val="001C5A99"/>
    <w:rsid w:val="001C5BC8"/>
    <w:rsid w:val="001C5DBB"/>
    <w:rsid w:val="001C5E9C"/>
    <w:rsid w:val="001C5F5A"/>
    <w:rsid w:val="001C5F66"/>
    <w:rsid w:val="001C5F6D"/>
    <w:rsid w:val="001C5F88"/>
    <w:rsid w:val="001C5FD7"/>
    <w:rsid w:val="001C60C3"/>
    <w:rsid w:val="001C6182"/>
    <w:rsid w:val="001C619C"/>
    <w:rsid w:val="001C6269"/>
    <w:rsid w:val="001C62FA"/>
    <w:rsid w:val="001C6488"/>
    <w:rsid w:val="001C6576"/>
    <w:rsid w:val="001C6609"/>
    <w:rsid w:val="001C66D2"/>
    <w:rsid w:val="001C67DD"/>
    <w:rsid w:val="001C6827"/>
    <w:rsid w:val="001C6888"/>
    <w:rsid w:val="001C6899"/>
    <w:rsid w:val="001C6B68"/>
    <w:rsid w:val="001C6DF9"/>
    <w:rsid w:val="001C75E9"/>
    <w:rsid w:val="001C760E"/>
    <w:rsid w:val="001C7625"/>
    <w:rsid w:val="001C78D2"/>
    <w:rsid w:val="001C78F7"/>
    <w:rsid w:val="001C78FD"/>
    <w:rsid w:val="001C7991"/>
    <w:rsid w:val="001C7E82"/>
    <w:rsid w:val="001C7EB3"/>
    <w:rsid w:val="001C7F47"/>
    <w:rsid w:val="001C7F69"/>
    <w:rsid w:val="001C7FF0"/>
    <w:rsid w:val="001D006C"/>
    <w:rsid w:val="001D008A"/>
    <w:rsid w:val="001D02BD"/>
    <w:rsid w:val="001D056A"/>
    <w:rsid w:val="001D056C"/>
    <w:rsid w:val="001D0578"/>
    <w:rsid w:val="001D0593"/>
    <w:rsid w:val="001D0842"/>
    <w:rsid w:val="001D09B6"/>
    <w:rsid w:val="001D0CB7"/>
    <w:rsid w:val="001D0D8E"/>
    <w:rsid w:val="001D0D95"/>
    <w:rsid w:val="001D0EF2"/>
    <w:rsid w:val="001D11CD"/>
    <w:rsid w:val="001D1258"/>
    <w:rsid w:val="001D13D6"/>
    <w:rsid w:val="001D143E"/>
    <w:rsid w:val="001D156D"/>
    <w:rsid w:val="001D1577"/>
    <w:rsid w:val="001D1611"/>
    <w:rsid w:val="001D1745"/>
    <w:rsid w:val="001D178F"/>
    <w:rsid w:val="001D17A6"/>
    <w:rsid w:val="001D1802"/>
    <w:rsid w:val="001D19F8"/>
    <w:rsid w:val="001D1AC0"/>
    <w:rsid w:val="001D1BE8"/>
    <w:rsid w:val="001D1CFF"/>
    <w:rsid w:val="001D1DF9"/>
    <w:rsid w:val="001D2088"/>
    <w:rsid w:val="001D20D2"/>
    <w:rsid w:val="001D210F"/>
    <w:rsid w:val="001D216E"/>
    <w:rsid w:val="001D21B0"/>
    <w:rsid w:val="001D2417"/>
    <w:rsid w:val="001D2441"/>
    <w:rsid w:val="001D25B8"/>
    <w:rsid w:val="001D28C1"/>
    <w:rsid w:val="001D29AE"/>
    <w:rsid w:val="001D2A89"/>
    <w:rsid w:val="001D2B0D"/>
    <w:rsid w:val="001D2B3C"/>
    <w:rsid w:val="001D2BAD"/>
    <w:rsid w:val="001D2C18"/>
    <w:rsid w:val="001D2C1E"/>
    <w:rsid w:val="001D2CCA"/>
    <w:rsid w:val="001D2D03"/>
    <w:rsid w:val="001D2E6C"/>
    <w:rsid w:val="001D30A9"/>
    <w:rsid w:val="001D320E"/>
    <w:rsid w:val="001D35DC"/>
    <w:rsid w:val="001D3902"/>
    <w:rsid w:val="001D390E"/>
    <w:rsid w:val="001D39E6"/>
    <w:rsid w:val="001D3BD5"/>
    <w:rsid w:val="001D3E00"/>
    <w:rsid w:val="001D41B6"/>
    <w:rsid w:val="001D421A"/>
    <w:rsid w:val="001D425A"/>
    <w:rsid w:val="001D4307"/>
    <w:rsid w:val="001D43C0"/>
    <w:rsid w:val="001D448E"/>
    <w:rsid w:val="001D45AE"/>
    <w:rsid w:val="001D45DB"/>
    <w:rsid w:val="001D4936"/>
    <w:rsid w:val="001D4969"/>
    <w:rsid w:val="001D497E"/>
    <w:rsid w:val="001D4A18"/>
    <w:rsid w:val="001D4AF0"/>
    <w:rsid w:val="001D4B1F"/>
    <w:rsid w:val="001D4B96"/>
    <w:rsid w:val="001D4C59"/>
    <w:rsid w:val="001D4D98"/>
    <w:rsid w:val="001D4DFA"/>
    <w:rsid w:val="001D4E8A"/>
    <w:rsid w:val="001D4EC9"/>
    <w:rsid w:val="001D4F24"/>
    <w:rsid w:val="001D506F"/>
    <w:rsid w:val="001D513D"/>
    <w:rsid w:val="001D5149"/>
    <w:rsid w:val="001D519F"/>
    <w:rsid w:val="001D5325"/>
    <w:rsid w:val="001D5453"/>
    <w:rsid w:val="001D555F"/>
    <w:rsid w:val="001D55F9"/>
    <w:rsid w:val="001D57BC"/>
    <w:rsid w:val="001D588F"/>
    <w:rsid w:val="001D58C8"/>
    <w:rsid w:val="001D59C1"/>
    <w:rsid w:val="001D5B89"/>
    <w:rsid w:val="001D5C02"/>
    <w:rsid w:val="001D5E7E"/>
    <w:rsid w:val="001D5EC8"/>
    <w:rsid w:val="001D5FD3"/>
    <w:rsid w:val="001D6382"/>
    <w:rsid w:val="001D644A"/>
    <w:rsid w:val="001D6649"/>
    <w:rsid w:val="001D67D8"/>
    <w:rsid w:val="001D686D"/>
    <w:rsid w:val="001D6A47"/>
    <w:rsid w:val="001D6E61"/>
    <w:rsid w:val="001D6F30"/>
    <w:rsid w:val="001D7019"/>
    <w:rsid w:val="001D721B"/>
    <w:rsid w:val="001D7260"/>
    <w:rsid w:val="001D729B"/>
    <w:rsid w:val="001D730C"/>
    <w:rsid w:val="001D733C"/>
    <w:rsid w:val="001D7429"/>
    <w:rsid w:val="001D760C"/>
    <w:rsid w:val="001D7744"/>
    <w:rsid w:val="001D7816"/>
    <w:rsid w:val="001D7840"/>
    <w:rsid w:val="001D7894"/>
    <w:rsid w:val="001D7898"/>
    <w:rsid w:val="001D78D5"/>
    <w:rsid w:val="001D7939"/>
    <w:rsid w:val="001D79A1"/>
    <w:rsid w:val="001D7A13"/>
    <w:rsid w:val="001D7ADE"/>
    <w:rsid w:val="001D7B58"/>
    <w:rsid w:val="001D7B96"/>
    <w:rsid w:val="001D7CB3"/>
    <w:rsid w:val="001D7DA4"/>
    <w:rsid w:val="001D7ED7"/>
    <w:rsid w:val="001D7EF2"/>
    <w:rsid w:val="001D7FE2"/>
    <w:rsid w:val="001E00D1"/>
    <w:rsid w:val="001E00D4"/>
    <w:rsid w:val="001E0404"/>
    <w:rsid w:val="001E054C"/>
    <w:rsid w:val="001E06B7"/>
    <w:rsid w:val="001E0750"/>
    <w:rsid w:val="001E09F4"/>
    <w:rsid w:val="001E0A73"/>
    <w:rsid w:val="001E0B50"/>
    <w:rsid w:val="001E0DFF"/>
    <w:rsid w:val="001E0F8B"/>
    <w:rsid w:val="001E10F9"/>
    <w:rsid w:val="001E111F"/>
    <w:rsid w:val="001E1155"/>
    <w:rsid w:val="001E119F"/>
    <w:rsid w:val="001E1284"/>
    <w:rsid w:val="001E12F4"/>
    <w:rsid w:val="001E1384"/>
    <w:rsid w:val="001E13F6"/>
    <w:rsid w:val="001E1524"/>
    <w:rsid w:val="001E167D"/>
    <w:rsid w:val="001E16C1"/>
    <w:rsid w:val="001E16D8"/>
    <w:rsid w:val="001E1710"/>
    <w:rsid w:val="001E1CD9"/>
    <w:rsid w:val="001E1D3C"/>
    <w:rsid w:val="001E1DDA"/>
    <w:rsid w:val="001E1E42"/>
    <w:rsid w:val="001E206B"/>
    <w:rsid w:val="001E21DF"/>
    <w:rsid w:val="001E220A"/>
    <w:rsid w:val="001E22B3"/>
    <w:rsid w:val="001E2350"/>
    <w:rsid w:val="001E251E"/>
    <w:rsid w:val="001E25D4"/>
    <w:rsid w:val="001E266E"/>
    <w:rsid w:val="001E2710"/>
    <w:rsid w:val="001E2744"/>
    <w:rsid w:val="001E2841"/>
    <w:rsid w:val="001E2EEF"/>
    <w:rsid w:val="001E3188"/>
    <w:rsid w:val="001E319E"/>
    <w:rsid w:val="001E31D1"/>
    <w:rsid w:val="001E3219"/>
    <w:rsid w:val="001E32BE"/>
    <w:rsid w:val="001E32DF"/>
    <w:rsid w:val="001E32E2"/>
    <w:rsid w:val="001E3451"/>
    <w:rsid w:val="001E373B"/>
    <w:rsid w:val="001E3838"/>
    <w:rsid w:val="001E3962"/>
    <w:rsid w:val="001E39BF"/>
    <w:rsid w:val="001E3A45"/>
    <w:rsid w:val="001E3B94"/>
    <w:rsid w:val="001E3FE1"/>
    <w:rsid w:val="001E40F7"/>
    <w:rsid w:val="001E420B"/>
    <w:rsid w:val="001E4624"/>
    <w:rsid w:val="001E4704"/>
    <w:rsid w:val="001E48CC"/>
    <w:rsid w:val="001E4923"/>
    <w:rsid w:val="001E4DEC"/>
    <w:rsid w:val="001E5184"/>
    <w:rsid w:val="001E52BD"/>
    <w:rsid w:val="001E5390"/>
    <w:rsid w:val="001E5721"/>
    <w:rsid w:val="001E5994"/>
    <w:rsid w:val="001E5A21"/>
    <w:rsid w:val="001E5A37"/>
    <w:rsid w:val="001E5AC9"/>
    <w:rsid w:val="001E5BB2"/>
    <w:rsid w:val="001E5C9C"/>
    <w:rsid w:val="001E5D1F"/>
    <w:rsid w:val="001E5EBB"/>
    <w:rsid w:val="001E5FAB"/>
    <w:rsid w:val="001E6186"/>
    <w:rsid w:val="001E6199"/>
    <w:rsid w:val="001E625E"/>
    <w:rsid w:val="001E6313"/>
    <w:rsid w:val="001E6353"/>
    <w:rsid w:val="001E68C5"/>
    <w:rsid w:val="001E6999"/>
    <w:rsid w:val="001E699C"/>
    <w:rsid w:val="001E6B0B"/>
    <w:rsid w:val="001E6BDA"/>
    <w:rsid w:val="001E6C1B"/>
    <w:rsid w:val="001E6CC2"/>
    <w:rsid w:val="001E6F1F"/>
    <w:rsid w:val="001E6F3C"/>
    <w:rsid w:val="001E704F"/>
    <w:rsid w:val="001E7173"/>
    <w:rsid w:val="001E719A"/>
    <w:rsid w:val="001E750C"/>
    <w:rsid w:val="001E75AE"/>
    <w:rsid w:val="001E760A"/>
    <w:rsid w:val="001E7781"/>
    <w:rsid w:val="001E78AF"/>
    <w:rsid w:val="001E7A8F"/>
    <w:rsid w:val="001E7D26"/>
    <w:rsid w:val="001F020C"/>
    <w:rsid w:val="001F02A6"/>
    <w:rsid w:val="001F04E5"/>
    <w:rsid w:val="001F0531"/>
    <w:rsid w:val="001F0546"/>
    <w:rsid w:val="001F05FC"/>
    <w:rsid w:val="001F0BAF"/>
    <w:rsid w:val="001F0C8F"/>
    <w:rsid w:val="001F0DDF"/>
    <w:rsid w:val="001F1079"/>
    <w:rsid w:val="001F112D"/>
    <w:rsid w:val="001F1177"/>
    <w:rsid w:val="001F11F0"/>
    <w:rsid w:val="001F1527"/>
    <w:rsid w:val="001F164C"/>
    <w:rsid w:val="001F18C3"/>
    <w:rsid w:val="001F18E2"/>
    <w:rsid w:val="001F193D"/>
    <w:rsid w:val="001F1962"/>
    <w:rsid w:val="001F19B2"/>
    <w:rsid w:val="001F19E4"/>
    <w:rsid w:val="001F1B1E"/>
    <w:rsid w:val="001F1BEA"/>
    <w:rsid w:val="001F1DDE"/>
    <w:rsid w:val="001F1DFA"/>
    <w:rsid w:val="001F1E26"/>
    <w:rsid w:val="001F2046"/>
    <w:rsid w:val="001F20AD"/>
    <w:rsid w:val="001F20FB"/>
    <w:rsid w:val="001F22A9"/>
    <w:rsid w:val="001F253A"/>
    <w:rsid w:val="001F25B8"/>
    <w:rsid w:val="001F26E9"/>
    <w:rsid w:val="001F2850"/>
    <w:rsid w:val="001F28B9"/>
    <w:rsid w:val="001F2928"/>
    <w:rsid w:val="001F2982"/>
    <w:rsid w:val="001F29D5"/>
    <w:rsid w:val="001F2CD1"/>
    <w:rsid w:val="001F2E08"/>
    <w:rsid w:val="001F2F71"/>
    <w:rsid w:val="001F3070"/>
    <w:rsid w:val="001F33A0"/>
    <w:rsid w:val="001F350F"/>
    <w:rsid w:val="001F35A8"/>
    <w:rsid w:val="001F36BC"/>
    <w:rsid w:val="001F39AB"/>
    <w:rsid w:val="001F3CA1"/>
    <w:rsid w:val="001F3D53"/>
    <w:rsid w:val="001F3E14"/>
    <w:rsid w:val="001F3F52"/>
    <w:rsid w:val="001F4286"/>
    <w:rsid w:val="001F4331"/>
    <w:rsid w:val="001F4518"/>
    <w:rsid w:val="001F45E8"/>
    <w:rsid w:val="001F4650"/>
    <w:rsid w:val="001F4664"/>
    <w:rsid w:val="001F475B"/>
    <w:rsid w:val="001F4817"/>
    <w:rsid w:val="001F4A04"/>
    <w:rsid w:val="001F4A57"/>
    <w:rsid w:val="001F4B29"/>
    <w:rsid w:val="001F4BAF"/>
    <w:rsid w:val="001F4CBF"/>
    <w:rsid w:val="001F4D1E"/>
    <w:rsid w:val="001F4E57"/>
    <w:rsid w:val="001F4F55"/>
    <w:rsid w:val="001F50E0"/>
    <w:rsid w:val="001F5106"/>
    <w:rsid w:val="001F5128"/>
    <w:rsid w:val="001F5172"/>
    <w:rsid w:val="001F53A2"/>
    <w:rsid w:val="001F53CA"/>
    <w:rsid w:val="001F5459"/>
    <w:rsid w:val="001F550B"/>
    <w:rsid w:val="001F56C1"/>
    <w:rsid w:val="001F574D"/>
    <w:rsid w:val="001F5925"/>
    <w:rsid w:val="001F5976"/>
    <w:rsid w:val="001F59F7"/>
    <w:rsid w:val="001F5A9F"/>
    <w:rsid w:val="001F5B53"/>
    <w:rsid w:val="001F5B83"/>
    <w:rsid w:val="001F5C95"/>
    <w:rsid w:val="001F5C9E"/>
    <w:rsid w:val="001F5E73"/>
    <w:rsid w:val="001F5ED8"/>
    <w:rsid w:val="001F5F10"/>
    <w:rsid w:val="001F60B5"/>
    <w:rsid w:val="001F60DA"/>
    <w:rsid w:val="001F644E"/>
    <w:rsid w:val="001F64EA"/>
    <w:rsid w:val="001F65BB"/>
    <w:rsid w:val="001F662A"/>
    <w:rsid w:val="001F68D7"/>
    <w:rsid w:val="001F6960"/>
    <w:rsid w:val="001F6DA3"/>
    <w:rsid w:val="001F6E45"/>
    <w:rsid w:val="001F6F0D"/>
    <w:rsid w:val="001F7291"/>
    <w:rsid w:val="001F7317"/>
    <w:rsid w:val="001F73A0"/>
    <w:rsid w:val="001F7408"/>
    <w:rsid w:val="001F7462"/>
    <w:rsid w:val="001F753C"/>
    <w:rsid w:val="001F7647"/>
    <w:rsid w:val="001F7680"/>
    <w:rsid w:val="001F76B6"/>
    <w:rsid w:val="001F7794"/>
    <w:rsid w:val="001F798D"/>
    <w:rsid w:val="001F7B17"/>
    <w:rsid w:val="001F7BB8"/>
    <w:rsid w:val="001F7DD6"/>
    <w:rsid w:val="001F7EC0"/>
    <w:rsid w:val="002000C9"/>
    <w:rsid w:val="002000F2"/>
    <w:rsid w:val="002000FC"/>
    <w:rsid w:val="0020018B"/>
    <w:rsid w:val="002001B3"/>
    <w:rsid w:val="00200445"/>
    <w:rsid w:val="0020054C"/>
    <w:rsid w:val="00200576"/>
    <w:rsid w:val="0020073B"/>
    <w:rsid w:val="00200843"/>
    <w:rsid w:val="0020087C"/>
    <w:rsid w:val="00200931"/>
    <w:rsid w:val="00200A6B"/>
    <w:rsid w:val="00200A92"/>
    <w:rsid w:val="00200B81"/>
    <w:rsid w:val="00200BF9"/>
    <w:rsid w:val="00200CC2"/>
    <w:rsid w:val="00200D35"/>
    <w:rsid w:val="00200E10"/>
    <w:rsid w:val="0020101D"/>
    <w:rsid w:val="002010DC"/>
    <w:rsid w:val="002010F1"/>
    <w:rsid w:val="002011B4"/>
    <w:rsid w:val="0020142D"/>
    <w:rsid w:val="00201446"/>
    <w:rsid w:val="00201488"/>
    <w:rsid w:val="00201555"/>
    <w:rsid w:val="002016C0"/>
    <w:rsid w:val="00201726"/>
    <w:rsid w:val="0020185F"/>
    <w:rsid w:val="00201942"/>
    <w:rsid w:val="002019F7"/>
    <w:rsid w:val="00201A5F"/>
    <w:rsid w:val="00201B59"/>
    <w:rsid w:val="00201D25"/>
    <w:rsid w:val="00201DEC"/>
    <w:rsid w:val="00201E25"/>
    <w:rsid w:val="00201F13"/>
    <w:rsid w:val="00201FD8"/>
    <w:rsid w:val="00202190"/>
    <w:rsid w:val="002021EE"/>
    <w:rsid w:val="00202272"/>
    <w:rsid w:val="002022D6"/>
    <w:rsid w:val="0020233D"/>
    <w:rsid w:val="0020239C"/>
    <w:rsid w:val="002024B8"/>
    <w:rsid w:val="002024E6"/>
    <w:rsid w:val="002024EE"/>
    <w:rsid w:val="002025CC"/>
    <w:rsid w:val="002025CF"/>
    <w:rsid w:val="00202615"/>
    <w:rsid w:val="002026AF"/>
    <w:rsid w:val="00202760"/>
    <w:rsid w:val="00202883"/>
    <w:rsid w:val="00202B7E"/>
    <w:rsid w:val="00202D2E"/>
    <w:rsid w:val="00202DE9"/>
    <w:rsid w:val="00202DFC"/>
    <w:rsid w:val="00202E51"/>
    <w:rsid w:val="00203159"/>
    <w:rsid w:val="00203668"/>
    <w:rsid w:val="00203734"/>
    <w:rsid w:val="00203A6E"/>
    <w:rsid w:val="00203BB7"/>
    <w:rsid w:val="00203EE6"/>
    <w:rsid w:val="00203F00"/>
    <w:rsid w:val="00203F3B"/>
    <w:rsid w:val="00203F5C"/>
    <w:rsid w:val="00203F68"/>
    <w:rsid w:val="002040FC"/>
    <w:rsid w:val="0020416B"/>
    <w:rsid w:val="0020428A"/>
    <w:rsid w:val="00204478"/>
    <w:rsid w:val="002045A0"/>
    <w:rsid w:val="0020468B"/>
    <w:rsid w:val="00204768"/>
    <w:rsid w:val="002047DE"/>
    <w:rsid w:val="00204935"/>
    <w:rsid w:val="00204981"/>
    <w:rsid w:val="00204A5A"/>
    <w:rsid w:val="00204B2A"/>
    <w:rsid w:val="00204B72"/>
    <w:rsid w:val="00204C12"/>
    <w:rsid w:val="00204E24"/>
    <w:rsid w:val="00204EB1"/>
    <w:rsid w:val="00204EF8"/>
    <w:rsid w:val="00204F32"/>
    <w:rsid w:val="00204F40"/>
    <w:rsid w:val="00204F5B"/>
    <w:rsid w:val="0020523A"/>
    <w:rsid w:val="002053CD"/>
    <w:rsid w:val="0020542D"/>
    <w:rsid w:val="00205635"/>
    <w:rsid w:val="002057A0"/>
    <w:rsid w:val="0020580E"/>
    <w:rsid w:val="002059A3"/>
    <w:rsid w:val="00205A43"/>
    <w:rsid w:val="00205A5B"/>
    <w:rsid w:val="00205AB2"/>
    <w:rsid w:val="00205B64"/>
    <w:rsid w:val="00205C95"/>
    <w:rsid w:val="00205CB2"/>
    <w:rsid w:val="00205D78"/>
    <w:rsid w:val="00205D98"/>
    <w:rsid w:val="00205DA2"/>
    <w:rsid w:val="00206015"/>
    <w:rsid w:val="00206016"/>
    <w:rsid w:val="0020610B"/>
    <w:rsid w:val="002061C7"/>
    <w:rsid w:val="00206204"/>
    <w:rsid w:val="002062F1"/>
    <w:rsid w:val="00206329"/>
    <w:rsid w:val="002063A7"/>
    <w:rsid w:val="002063FF"/>
    <w:rsid w:val="002064AC"/>
    <w:rsid w:val="002064CC"/>
    <w:rsid w:val="002065FC"/>
    <w:rsid w:val="00206602"/>
    <w:rsid w:val="002066AE"/>
    <w:rsid w:val="002066EF"/>
    <w:rsid w:val="0020671A"/>
    <w:rsid w:val="0020674D"/>
    <w:rsid w:val="00206804"/>
    <w:rsid w:val="002069A1"/>
    <w:rsid w:val="00206A0D"/>
    <w:rsid w:val="00206B53"/>
    <w:rsid w:val="00206BF6"/>
    <w:rsid w:val="00206E5A"/>
    <w:rsid w:val="00207085"/>
    <w:rsid w:val="00207228"/>
    <w:rsid w:val="0020760F"/>
    <w:rsid w:val="00207613"/>
    <w:rsid w:val="00207847"/>
    <w:rsid w:val="0020791C"/>
    <w:rsid w:val="002079B8"/>
    <w:rsid w:val="00207ADF"/>
    <w:rsid w:val="00207AF9"/>
    <w:rsid w:val="00207B02"/>
    <w:rsid w:val="00207B5F"/>
    <w:rsid w:val="00207BB9"/>
    <w:rsid w:val="00207EB6"/>
    <w:rsid w:val="00207F1B"/>
    <w:rsid w:val="00207F1D"/>
    <w:rsid w:val="00210174"/>
    <w:rsid w:val="0021024E"/>
    <w:rsid w:val="0021036C"/>
    <w:rsid w:val="0021065B"/>
    <w:rsid w:val="002106E0"/>
    <w:rsid w:val="00210767"/>
    <w:rsid w:val="0021091C"/>
    <w:rsid w:val="00210963"/>
    <w:rsid w:val="002109D5"/>
    <w:rsid w:val="00210A2E"/>
    <w:rsid w:val="00210B05"/>
    <w:rsid w:val="00210C84"/>
    <w:rsid w:val="00210C91"/>
    <w:rsid w:val="00210D4C"/>
    <w:rsid w:val="00210DAE"/>
    <w:rsid w:val="00210F42"/>
    <w:rsid w:val="00210F93"/>
    <w:rsid w:val="00211042"/>
    <w:rsid w:val="0021104F"/>
    <w:rsid w:val="0021127C"/>
    <w:rsid w:val="00211345"/>
    <w:rsid w:val="002113F2"/>
    <w:rsid w:val="002114FA"/>
    <w:rsid w:val="00211689"/>
    <w:rsid w:val="002116EA"/>
    <w:rsid w:val="0021197C"/>
    <w:rsid w:val="00211D31"/>
    <w:rsid w:val="00211DD9"/>
    <w:rsid w:val="00211E2F"/>
    <w:rsid w:val="002120D3"/>
    <w:rsid w:val="002121C0"/>
    <w:rsid w:val="00212241"/>
    <w:rsid w:val="00212444"/>
    <w:rsid w:val="0021247E"/>
    <w:rsid w:val="002124A6"/>
    <w:rsid w:val="0021273A"/>
    <w:rsid w:val="002127FA"/>
    <w:rsid w:val="00212816"/>
    <w:rsid w:val="00213015"/>
    <w:rsid w:val="002130A9"/>
    <w:rsid w:val="002130BD"/>
    <w:rsid w:val="00213532"/>
    <w:rsid w:val="002135B1"/>
    <w:rsid w:val="00213851"/>
    <w:rsid w:val="002138A9"/>
    <w:rsid w:val="00213BC9"/>
    <w:rsid w:val="00213DBB"/>
    <w:rsid w:val="00213F6A"/>
    <w:rsid w:val="00214298"/>
    <w:rsid w:val="00214548"/>
    <w:rsid w:val="0021472A"/>
    <w:rsid w:val="00214763"/>
    <w:rsid w:val="00214789"/>
    <w:rsid w:val="002149DB"/>
    <w:rsid w:val="00214BB4"/>
    <w:rsid w:val="00214CE7"/>
    <w:rsid w:val="00214E0D"/>
    <w:rsid w:val="00214E26"/>
    <w:rsid w:val="00214F2E"/>
    <w:rsid w:val="00215059"/>
    <w:rsid w:val="0021512E"/>
    <w:rsid w:val="002151FA"/>
    <w:rsid w:val="00215530"/>
    <w:rsid w:val="00215605"/>
    <w:rsid w:val="00215668"/>
    <w:rsid w:val="002156E3"/>
    <w:rsid w:val="0021586D"/>
    <w:rsid w:val="00215AB7"/>
    <w:rsid w:val="00215AE1"/>
    <w:rsid w:val="00215BB1"/>
    <w:rsid w:val="00215D76"/>
    <w:rsid w:val="00215E67"/>
    <w:rsid w:val="00215F86"/>
    <w:rsid w:val="00216099"/>
    <w:rsid w:val="00216130"/>
    <w:rsid w:val="002161F0"/>
    <w:rsid w:val="002162EA"/>
    <w:rsid w:val="00216368"/>
    <w:rsid w:val="00216491"/>
    <w:rsid w:val="00216498"/>
    <w:rsid w:val="002165F9"/>
    <w:rsid w:val="00216685"/>
    <w:rsid w:val="00216697"/>
    <w:rsid w:val="00216957"/>
    <w:rsid w:val="00216A95"/>
    <w:rsid w:val="00216B17"/>
    <w:rsid w:val="00216BBF"/>
    <w:rsid w:val="00216C53"/>
    <w:rsid w:val="00216C7A"/>
    <w:rsid w:val="00216D0D"/>
    <w:rsid w:val="00216DA0"/>
    <w:rsid w:val="00216DEF"/>
    <w:rsid w:val="00216E40"/>
    <w:rsid w:val="00216F08"/>
    <w:rsid w:val="00216FB3"/>
    <w:rsid w:val="00217135"/>
    <w:rsid w:val="00217381"/>
    <w:rsid w:val="0021759A"/>
    <w:rsid w:val="00217634"/>
    <w:rsid w:val="0021791A"/>
    <w:rsid w:val="0021797D"/>
    <w:rsid w:val="00217A65"/>
    <w:rsid w:val="00217AA8"/>
    <w:rsid w:val="00217AFD"/>
    <w:rsid w:val="00217B19"/>
    <w:rsid w:val="00217C32"/>
    <w:rsid w:val="00217CE8"/>
    <w:rsid w:val="00217E54"/>
    <w:rsid w:val="00217F49"/>
    <w:rsid w:val="00217F66"/>
    <w:rsid w:val="00217FBD"/>
    <w:rsid w:val="0022003A"/>
    <w:rsid w:val="002201F0"/>
    <w:rsid w:val="0022028C"/>
    <w:rsid w:val="002202EC"/>
    <w:rsid w:val="00220441"/>
    <w:rsid w:val="002204ED"/>
    <w:rsid w:val="0022059D"/>
    <w:rsid w:val="00220600"/>
    <w:rsid w:val="00220658"/>
    <w:rsid w:val="00220712"/>
    <w:rsid w:val="0022073E"/>
    <w:rsid w:val="002208BE"/>
    <w:rsid w:val="0022091D"/>
    <w:rsid w:val="00220991"/>
    <w:rsid w:val="00220A4C"/>
    <w:rsid w:val="00220A5F"/>
    <w:rsid w:val="00220AD3"/>
    <w:rsid w:val="00220D67"/>
    <w:rsid w:val="00220DC6"/>
    <w:rsid w:val="00220DF2"/>
    <w:rsid w:val="00220E92"/>
    <w:rsid w:val="00220FB5"/>
    <w:rsid w:val="00221022"/>
    <w:rsid w:val="0022113B"/>
    <w:rsid w:val="0022135D"/>
    <w:rsid w:val="002213D6"/>
    <w:rsid w:val="0022164F"/>
    <w:rsid w:val="002216A4"/>
    <w:rsid w:val="002216AB"/>
    <w:rsid w:val="0022179E"/>
    <w:rsid w:val="00221A25"/>
    <w:rsid w:val="00221AD1"/>
    <w:rsid w:val="00221BA4"/>
    <w:rsid w:val="00221EA5"/>
    <w:rsid w:val="00221F12"/>
    <w:rsid w:val="00221F85"/>
    <w:rsid w:val="00222052"/>
    <w:rsid w:val="002220AD"/>
    <w:rsid w:val="002220F1"/>
    <w:rsid w:val="002221D4"/>
    <w:rsid w:val="002222A4"/>
    <w:rsid w:val="0022232E"/>
    <w:rsid w:val="0022236F"/>
    <w:rsid w:val="002223A4"/>
    <w:rsid w:val="00222472"/>
    <w:rsid w:val="0022256D"/>
    <w:rsid w:val="00222668"/>
    <w:rsid w:val="0022290C"/>
    <w:rsid w:val="002229D2"/>
    <w:rsid w:val="002229F6"/>
    <w:rsid w:val="00222A21"/>
    <w:rsid w:val="00222AB8"/>
    <w:rsid w:val="00222B25"/>
    <w:rsid w:val="00222D00"/>
    <w:rsid w:val="00222FE7"/>
    <w:rsid w:val="00223162"/>
    <w:rsid w:val="002231E7"/>
    <w:rsid w:val="002234BE"/>
    <w:rsid w:val="002235DF"/>
    <w:rsid w:val="00223833"/>
    <w:rsid w:val="00223893"/>
    <w:rsid w:val="00223944"/>
    <w:rsid w:val="00223A3F"/>
    <w:rsid w:val="00223ACD"/>
    <w:rsid w:val="00223D7E"/>
    <w:rsid w:val="00223E05"/>
    <w:rsid w:val="00223F9F"/>
    <w:rsid w:val="00224002"/>
    <w:rsid w:val="002240D6"/>
    <w:rsid w:val="00224234"/>
    <w:rsid w:val="002243A1"/>
    <w:rsid w:val="00224588"/>
    <w:rsid w:val="00224619"/>
    <w:rsid w:val="00224654"/>
    <w:rsid w:val="0022474F"/>
    <w:rsid w:val="002247BA"/>
    <w:rsid w:val="0022488D"/>
    <w:rsid w:val="002249E4"/>
    <w:rsid w:val="00224A38"/>
    <w:rsid w:val="00224A9B"/>
    <w:rsid w:val="00224ADC"/>
    <w:rsid w:val="00224EB8"/>
    <w:rsid w:val="00224FEC"/>
    <w:rsid w:val="00225043"/>
    <w:rsid w:val="00225269"/>
    <w:rsid w:val="0022528F"/>
    <w:rsid w:val="00225486"/>
    <w:rsid w:val="002254F6"/>
    <w:rsid w:val="0022550A"/>
    <w:rsid w:val="00225A83"/>
    <w:rsid w:val="00225B1A"/>
    <w:rsid w:val="00225B7A"/>
    <w:rsid w:val="00225D1F"/>
    <w:rsid w:val="00225DC1"/>
    <w:rsid w:val="00225EED"/>
    <w:rsid w:val="00226177"/>
    <w:rsid w:val="00226262"/>
    <w:rsid w:val="002262A2"/>
    <w:rsid w:val="002262B0"/>
    <w:rsid w:val="002262DD"/>
    <w:rsid w:val="00226369"/>
    <w:rsid w:val="0022643B"/>
    <w:rsid w:val="00226442"/>
    <w:rsid w:val="00226467"/>
    <w:rsid w:val="002264CF"/>
    <w:rsid w:val="0022657F"/>
    <w:rsid w:val="0022687B"/>
    <w:rsid w:val="002268A2"/>
    <w:rsid w:val="002269A7"/>
    <w:rsid w:val="00226A4A"/>
    <w:rsid w:val="00226A52"/>
    <w:rsid w:val="00226AE0"/>
    <w:rsid w:val="00226B35"/>
    <w:rsid w:val="00226BD3"/>
    <w:rsid w:val="00226D75"/>
    <w:rsid w:val="00226FBF"/>
    <w:rsid w:val="00226FF4"/>
    <w:rsid w:val="00227028"/>
    <w:rsid w:val="00227123"/>
    <w:rsid w:val="0022712E"/>
    <w:rsid w:val="002271E2"/>
    <w:rsid w:val="0022735A"/>
    <w:rsid w:val="00227473"/>
    <w:rsid w:val="002275E6"/>
    <w:rsid w:val="00227652"/>
    <w:rsid w:val="00227766"/>
    <w:rsid w:val="0022776D"/>
    <w:rsid w:val="00227850"/>
    <w:rsid w:val="00227873"/>
    <w:rsid w:val="002279D2"/>
    <w:rsid w:val="00227A1E"/>
    <w:rsid w:val="00227CB6"/>
    <w:rsid w:val="00227D0D"/>
    <w:rsid w:val="00227E7F"/>
    <w:rsid w:val="00227F89"/>
    <w:rsid w:val="00227F9E"/>
    <w:rsid w:val="00230040"/>
    <w:rsid w:val="00230189"/>
    <w:rsid w:val="0023019A"/>
    <w:rsid w:val="00230244"/>
    <w:rsid w:val="00230431"/>
    <w:rsid w:val="00230637"/>
    <w:rsid w:val="00230855"/>
    <w:rsid w:val="0023085F"/>
    <w:rsid w:val="0023089E"/>
    <w:rsid w:val="00230AD3"/>
    <w:rsid w:val="00230B56"/>
    <w:rsid w:val="00230B62"/>
    <w:rsid w:val="00230BB1"/>
    <w:rsid w:val="00230C62"/>
    <w:rsid w:val="002310E8"/>
    <w:rsid w:val="002311D7"/>
    <w:rsid w:val="002311E9"/>
    <w:rsid w:val="00231223"/>
    <w:rsid w:val="0023124C"/>
    <w:rsid w:val="00231422"/>
    <w:rsid w:val="0023148A"/>
    <w:rsid w:val="002314EE"/>
    <w:rsid w:val="0023165B"/>
    <w:rsid w:val="002316BB"/>
    <w:rsid w:val="00231740"/>
    <w:rsid w:val="0023188B"/>
    <w:rsid w:val="0023193F"/>
    <w:rsid w:val="00231983"/>
    <w:rsid w:val="00231B70"/>
    <w:rsid w:val="00231B71"/>
    <w:rsid w:val="00231D5E"/>
    <w:rsid w:val="00231D67"/>
    <w:rsid w:val="00231E1B"/>
    <w:rsid w:val="00231E27"/>
    <w:rsid w:val="00231E5D"/>
    <w:rsid w:val="00231E9E"/>
    <w:rsid w:val="002320FA"/>
    <w:rsid w:val="00232145"/>
    <w:rsid w:val="00232149"/>
    <w:rsid w:val="00232191"/>
    <w:rsid w:val="002324FA"/>
    <w:rsid w:val="00232546"/>
    <w:rsid w:val="0023260D"/>
    <w:rsid w:val="0023287C"/>
    <w:rsid w:val="002329B4"/>
    <w:rsid w:val="00232A87"/>
    <w:rsid w:val="00232B67"/>
    <w:rsid w:val="00232BB4"/>
    <w:rsid w:val="00232CAA"/>
    <w:rsid w:val="00232E9D"/>
    <w:rsid w:val="00232EFA"/>
    <w:rsid w:val="00232F62"/>
    <w:rsid w:val="0023324F"/>
    <w:rsid w:val="00233383"/>
    <w:rsid w:val="00233494"/>
    <w:rsid w:val="002336FD"/>
    <w:rsid w:val="002337C0"/>
    <w:rsid w:val="0023387A"/>
    <w:rsid w:val="002343C6"/>
    <w:rsid w:val="0023442E"/>
    <w:rsid w:val="0023447A"/>
    <w:rsid w:val="002344C8"/>
    <w:rsid w:val="00234765"/>
    <w:rsid w:val="002349C5"/>
    <w:rsid w:val="00234B4F"/>
    <w:rsid w:val="00234B73"/>
    <w:rsid w:val="00234C6C"/>
    <w:rsid w:val="00234D6F"/>
    <w:rsid w:val="00234DAB"/>
    <w:rsid w:val="00234FF3"/>
    <w:rsid w:val="00235025"/>
    <w:rsid w:val="0023514F"/>
    <w:rsid w:val="00235175"/>
    <w:rsid w:val="00235358"/>
    <w:rsid w:val="002353C5"/>
    <w:rsid w:val="00235581"/>
    <w:rsid w:val="00235698"/>
    <w:rsid w:val="00235789"/>
    <w:rsid w:val="002357C6"/>
    <w:rsid w:val="0023585E"/>
    <w:rsid w:val="002358AB"/>
    <w:rsid w:val="002358E8"/>
    <w:rsid w:val="00235962"/>
    <w:rsid w:val="00235B55"/>
    <w:rsid w:val="00235BBB"/>
    <w:rsid w:val="00235F14"/>
    <w:rsid w:val="00235FB0"/>
    <w:rsid w:val="00236106"/>
    <w:rsid w:val="00236110"/>
    <w:rsid w:val="0023632C"/>
    <w:rsid w:val="00236426"/>
    <w:rsid w:val="00236561"/>
    <w:rsid w:val="0023670E"/>
    <w:rsid w:val="0023670F"/>
    <w:rsid w:val="00236817"/>
    <w:rsid w:val="002369A8"/>
    <w:rsid w:val="00236A2E"/>
    <w:rsid w:val="00236DD4"/>
    <w:rsid w:val="00236F71"/>
    <w:rsid w:val="00236F88"/>
    <w:rsid w:val="002373FC"/>
    <w:rsid w:val="0023743C"/>
    <w:rsid w:val="00237466"/>
    <w:rsid w:val="002374A7"/>
    <w:rsid w:val="002374EB"/>
    <w:rsid w:val="00237605"/>
    <w:rsid w:val="0023760A"/>
    <w:rsid w:val="00237C6F"/>
    <w:rsid w:val="00237D22"/>
    <w:rsid w:val="0024019A"/>
    <w:rsid w:val="00240210"/>
    <w:rsid w:val="00240270"/>
    <w:rsid w:val="0024029F"/>
    <w:rsid w:val="00240487"/>
    <w:rsid w:val="002404AD"/>
    <w:rsid w:val="0024086D"/>
    <w:rsid w:val="00240889"/>
    <w:rsid w:val="00240956"/>
    <w:rsid w:val="0024096D"/>
    <w:rsid w:val="00240A32"/>
    <w:rsid w:val="00240B7D"/>
    <w:rsid w:val="00240BFD"/>
    <w:rsid w:val="00240C63"/>
    <w:rsid w:val="00240C75"/>
    <w:rsid w:val="00240D0E"/>
    <w:rsid w:val="00240F03"/>
    <w:rsid w:val="00240F65"/>
    <w:rsid w:val="0024103F"/>
    <w:rsid w:val="002413D0"/>
    <w:rsid w:val="0024158A"/>
    <w:rsid w:val="00241851"/>
    <w:rsid w:val="0024199F"/>
    <w:rsid w:val="00241A31"/>
    <w:rsid w:val="00241A5C"/>
    <w:rsid w:val="00241C7B"/>
    <w:rsid w:val="00241D6D"/>
    <w:rsid w:val="00241DCC"/>
    <w:rsid w:val="00241EE8"/>
    <w:rsid w:val="00241F10"/>
    <w:rsid w:val="00241FEC"/>
    <w:rsid w:val="002421F2"/>
    <w:rsid w:val="00242303"/>
    <w:rsid w:val="0024232B"/>
    <w:rsid w:val="00242483"/>
    <w:rsid w:val="002426A3"/>
    <w:rsid w:val="00242755"/>
    <w:rsid w:val="002427F7"/>
    <w:rsid w:val="0024284B"/>
    <w:rsid w:val="0024286B"/>
    <w:rsid w:val="00242B2A"/>
    <w:rsid w:val="00242CAE"/>
    <w:rsid w:val="00242DBC"/>
    <w:rsid w:val="00242E42"/>
    <w:rsid w:val="00242ED9"/>
    <w:rsid w:val="00243279"/>
    <w:rsid w:val="002433C6"/>
    <w:rsid w:val="0024363F"/>
    <w:rsid w:val="0024373B"/>
    <w:rsid w:val="002437A9"/>
    <w:rsid w:val="00243ACD"/>
    <w:rsid w:val="00243B51"/>
    <w:rsid w:val="00243D1F"/>
    <w:rsid w:val="00243E8F"/>
    <w:rsid w:val="00243F4A"/>
    <w:rsid w:val="00243FE1"/>
    <w:rsid w:val="0024437A"/>
    <w:rsid w:val="002443E2"/>
    <w:rsid w:val="0024445A"/>
    <w:rsid w:val="002445A5"/>
    <w:rsid w:val="00244606"/>
    <w:rsid w:val="00244924"/>
    <w:rsid w:val="002449F4"/>
    <w:rsid w:val="00244B18"/>
    <w:rsid w:val="00244C7A"/>
    <w:rsid w:val="00244D48"/>
    <w:rsid w:val="00244D81"/>
    <w:rsid w:val="00244DB7"/>
    <w:rsid w:val="00244E31"/>
    <w:rsid w:val="00244F2D"/>
    <w:rsid w:val="00244F6B"/>
    <w:rsid w:val="00244F9E"/>
    <w:rsid w:val="0024520E"/>
    <w:rsid w:val="00245269"/>
    <w:rsid w:val="0024530E"/>
    <w:rsid w:val="00245492"/>
    <w:rsid w:val="00245604"/>
    <w:rsid w:val="0024569C"/>
    <w:rsid w:val="0024574A"/>
    <w:rsid w:val="00245A41"/>
    <w:rsid w:val="00245B70"/>
    <w:rsid w:val="00245D7D"/>
    <w:rsid w:val="00245E39"/>
    <w:rsid w:val="00245FBA"/>
    <w:rsid w:val="00245FDB"/>
    <w:rsid w:val="00246132"/>
    <w:rsid w:val="0024620F"/>
    <w:rsid w:val="00246330"/>
    <w:rsid w:val="002463C9"/>
    <w:rsid w:val="00246435"/>
    <w:rsid w:val="00246514"/>
    <w:rsid w:val="0024659F"/>
    <w:rsid w:val="002465C3"/>
    <w:rsid w:val="0024662D"/>
    <w:rsid w:val="00246753"/>
    <w:rsid w:val="00246757"/>
    <w:rsid w:val="002467F6"/>
    <w:rsid w:val="002468E4"/>
    <w:rsid w:val="00246BEB"/>
    <w:rsid w:val="00246C4A"/>
    <w:rsid w:val="00246C52"/>
    <w:rsid w:val="00246DE0"/>
    <w:rsid w:val="00246EB6"/>
    <w:rsid w:val="00246EE9"/>
    <w:rsid w:val="00246F81"/>
    <w:rsid w:val="00246FF7"/>
    <w:rsid w:val="0024700C"/>
    <w:rsid w:val="00247030"/>
    <w:rsid w:val="00247053"/>
    <w:rsid w:val="00247376"/>
    <w:rsid w:val="00247393"/>
    <w:rsid w:val="002474C2"/>
    <w:rsid w:val="002475AC"/>
    <w:rsid w:val="002475BE"/>
    <w:rsid w:val="00247660"/>
    <w:rsid w:val="00247699"/>
    <w:rsid w:val="002477BC"/>
    <w:rsid w:val="002477EB"/>
    <w:rsid w:val="0024785A"/>
    <w:rsid w:val="00247B8F"/>
    <w:rsid w:val="00247BC9"/>
    <w:rsid w:val="00247BD2"/>
    <w:rsid w:val="00247C92"/>
    <w:rsid w:val="00247DD1"/>
    <w:rsid w:val="00247DF6"/>
    <w:rsid w:val="00247E50"/>
    <w:rsid w:val="00247EB3"/>
    <w:rsid w:val="00247F5E"/>
    <w:rsid w:val="00250237"/>
    <w:rsid w:val="00250563"/>
    <w:rsid w:val="002506F5"/>
    <w:rsid w:val="002508C7"/>
    <w:rsid w:val="002508D9"/>
    <w:rsid w:val="00250A8E"/>
    <w:rsid w:val="00250D9C"/>
    <w:rsid w:val="00250DBD"/>
    <w:rsid w:val="00250DCB"/>
    <w:rsid w:val="00251117"/>
    <w:rsid w:val="002511A2"/>
    <w:rsid w:val="002512A9"/>
    <w:rsid w:val="002512BB"/>
    <w:rsid w:val="002515EA"/>
    <w:rsid w:val="0025169E"/>
    <w:rsid w:val="00251723"/>
    <w:rsid w:val="00251728"/>
    <w:rsid w:val="00251817"/>
    <w:rsid w:val="00251843"/>
    <w:rsid w:val="00251929"/>
    <w:rsid w:val="00251AB2"/>
    <w:rsid w:val="00251BEA"/>
    <w:rsid w:val="00251BF7"/>
    <w:rsid w:val="00251F5E"/>
    <w:rsid w:val="00251F78"/>
    <w:rsid w:val="0025204B"/>
    <w:rsid w:val="002520D9"/>
    <w:rsid w:val="0025221A"/>
    <w:rsid w:val="00252809"/>
    <w:rsid w:val="00252908"/>
    <w:rsid w:val="00252948"/>
    <w:rsid w:val="00252ADB"/>
    <w:rsid w:val="00252AEF"/>
    <w:rsid w:val="00252B21"/>
    <w:rsid w:val="00252C6B"/>
    <w:rsid w:val="00252D28"/>
    <w:rsid w:val="00252E2A"/>
    <w:rsid w:val="002530D6"/>
    <w:rsid w:val="002530D9"/>
    <w:rsid w:val="002531B8"/>
    <w:rsid w:val="0025325D"/>
    <w:rsid w:val="002533FF"/>
    <w:rsid w:val="00253400"/>
    <w:rsid w:val="002535B1"/>
    <w:rsid w:val="002535D7"/>
    <w:rsid w:val="0025370C"/>
    <w:rsid w:val="0025376B"/>
    <w:rsid w:val="002537F5"/>
    <w:rsid w:val="002538EA"/>
    <w:rsid w:val="00253905"/>
    <w:rsid w:val="00253990"/>
    <w:rsid w:val="00253AE8"/>
    <w:rsid w:val="00253BEF"/>
    <w:rsid w:val="00253BF8"/>
    <w:rsid w:val="00253CB1"/>
    <w:rsid w:val="00253E22"/>
    <w:rsid w:val="00253F7E"/>
    <w:rsid w:val="00254016"/>
    <w:rsid w:val="0025420E"/>
    <w:rsid w:val="0025429A"/>
    <w:rsid w:val="00254313"/>
    <w:rsid w:val="0025431A"/>
    <w:rsid w:val="00254542"/>
    <w:rsid w:val="00254714"/>
    <w:rsid w:val="0025476C"/>
    <w:rsid w:val="00254985"/>
    <w:rsid w:val="00254AD9"/>
    <w:rsid w:val="00254AE2"/>
    <w:rsid w:val="00254AE8"/>
    <w:rsid w:val="00254B27"/>
    <w:rsid w:val="00254B2C"/>
    <w:rsid w:val="00254BAB"/>
    <w:rsid w:val="00254D05"/>
    <w:rsid w:val="0025503D"/>
    <w:rsid w:val="0025511B"/>
    <w:rsid w:val="00255312"/>
    <w:rsid w:val="002553DC"/>
    <w:rsid w:val="00255B0E"/>
    <w:rsid w:val="00255C71"/>
    <w:rsid w:val="00255CD1"/>
    <w:rsid w:val="00255DA7"/>
    <w:rsid w:val="00255E74"/>
    <w:rsid w:val="00255F8C"/>
    <w:rsid w:val="00256572"/>
    <w:rsid w:val="002565D5"/>
    <w:rsid w:val="00256713"/>
    <w:rsid w:val="002568D7"/>
    <w:rsid w:val="00256A58"/>
    <w:rsid w:val="00256B22"/>
    <w:rsid w:val="00256BCB"/>
    <w:rsid w:val="00256D51"/>
    <w:rsid w:val="00256F02"/>
    <w:rsid w:val="00256F93"/>
    <w:rsid w:val="00257034"/>
    <w:rsid w:val="0025703E"/>
    <w:rsid w:val="002571C0"/>
    <w:rsid w:val="002571C8"/>
    <w:rsid w:val="002572F1"/>
    <w:rsid w:val="0025751D"/>
    <w:rsid w:val="0025773F"/>
    <w:rsid w:val="002578AC"/>
    <w:rsid w:val="00257A0F"/>
    <w:rsid w:val="00257A62"/>
    <w:rsid w:val="00257B59"/>
    <w:rsid w:val="00257BA1"/>
    <w:rsid w:val="00257D2A"/>
    <w:rsid w:val="002600A8"/>
    <w:rsid w:val="00260156"/>
    <w:rsid w:val="002601F1"/>
    <w:rsid w:val="0026031B"/>
    <w:rsid w:val="00260434"/>
    <w:rsid w:val="002605AD"/>
    <w:rsid w:val="00260638"/>
    <w:rsid w:val="0026075E"/>
    <w:rsid w:val="002607FB"/>
    <w:rsid w:val="002608BD"/>
    <w:rsid w:val="00260907"/>
    <w:rsid w:val="00260BFF"/>
    <w:rsid w:val="00260D57"/>
    <w:rsid w:val="00260E72"/>
    <w:rsid w:val="00260F41"/>
    <w:rsid w:val="00260FAD"/>
    <w:rsid w:val="0026100E"/>
    <w:rsid w:val="0026114E"/>
    <w:rsid w:val="002612BC"/>
    <w:rsid w:val="002612BD"/>
    <w:rsid w:val="0026164A"/>
    <w:rsid w:val="0026166E"/>
    <w:rsid w:val="00261748"/>
    <w:rsid w:val="002617BB"/>
    <w:rsid w:val="002617F6"/>
    <w:rsid w:val="00261B28"/>
    <w:rsid w:val="00261BDB"/>
    <w:rsid w:val="00261C7F"/>
    <w:rsid w:val="00261C8D"/>
    <w:rsid w:val="00261D05"/>
    <w:rsid w:val="00261DD9"/>
    <w:rsid w:val="0026203C"/>
    <w:rsid w:val="0026211D"/>
    <w:rsid w:val="00262354"/>
    <w:rsid w:val="002623AC"/>
    <w:rsid w:val="0026242C"/>
    <w:rsid w:val="0026252C"/>
    <w:rsid w:val="002628B6"/>
    <w:rsid w:val="00262979"/>
    <w:rsid w:val="00262A06"/>
    <w:rsid w:val="00262BDA"/>
    <w:rsid w:val="00262D64"/>
    <w:rsid w:val="00262EA5"/>
    <w:rsid w:val="00262EC8"/>
    <w:rsid w:val="00263038"/>
    <w:rsid w:val="002630CA"/>
    <w:rsid w:val="002631DC"/>
    <w:rsid w:val="002631F6"/>
    <w:rsid w:val="002632F2"/>
    <w:rsid w:val="0026334D"/>
    <w:rsid w:val="002633EA"/>
    <w:rsid w:val="00263627"/>
    <w:rsid w:val="0026382D"/>
    <w:rsid w:val="0026385F"/>
    <w:rsid w:val="0026386F"/>
    <w:rsid w:val="00263909"/>
    <w:rsid w:val="00263A51"/>
    <w:rsid w:val="00263AB9"/>
    <w:rsid w:val="00263DB2"/>
    <w:rsid w:val="00263DD9"/>
    <w:rsid w:val="00263E09"/>
    <w:rsid w:val="00264216"/>
    <w:rsid w:val="00264256"/>
    <w:rsid w:val="0026432F"/>
    <w:rsid w:val="002643BF"/>
    <w:rsid w:val="002643EB"/>
    <w:rsid w:val="0026455A"/>
    <w:rsid w:val="0026460B"/>
    <w:rsid w:val="0026468A"/>
    <w:rsid w:val="002648FF"/>
    <w:rsid w:val="00264AD1"/>
    <w:rsid w:val="00264C28"/>
    <w:rsid w:val="00264CE4"/>
    <w:rsid w:val="00264E18"/>
    <w:rsid w:val="00264F11"/>
    <w:rsid w:val="00265273"/>
    <w:rsid w:val="0026542E"/>
    <w:rsid w:val="002654D9"/>
    <w:rsid w:val="00265627"/>
    <w:rsid w:val="00265701"/>
    <w:rsid w:val="0026574F"/>
    <w:rsid w:val="002657AA"/>
    <w:rsid w:val="00265AB9"/>
    <w:rsid w:val="00265AC2"/>
    <w:rsid w:val="00265AEA"/>
    <w:rsid w:val="00265AEF"/>
    <w:rsid w:val="00265B5E"/>
    <w:rsid w:val="00265C5F"/>
    <w:rsid w:val="00265CAE"/>
    <w:rsid w:val="00265CB1"/>
    <w:rsid w:val="00265E9A"/>
    <w:rsid w:val="00265F4B"/>
    <w:rsid w:val="00265F5A"/>
    <w:rsid w:val="00265F98"/>
    <w:rsid w:val="00266111"/>
    <w:rsid w:val="00266118"/>
    <w:rsid w:val="0026613D"/>
    <w:rsid w:val="0026613E"/>
    <w:rsid w:val="002661E1"/>
    <w:rsid w:val="00266210"/>
    <w:rsid w:val="0026629E"/>
    <w:rsid w:val="00266333"/>
    <w:rsid w:val="00266425"/>
    <w:rsid w:val="002664FA"/>
    <w:rsid w:val="0026658A"/>
    <w:rsid w:val="00266867"/>
    <w:rsid w:val="002669A0"/>
    <w:rsid w:val="00266A12"/>
    <w:rsid w:val="00266AF8"/>
    <w:rsid w:val="00266B56"/>
    <w:rsid w:val="00266DC7"/>
    <w:rsid w:val="00266EB7"/>
    <w:rsid w:val="0026716C"/>
    <w:rsid w:val="002671F4"/>
    <w:rsid w:val="00267307"/>
    <w:rsid w:val="00267844"/>
    <w:rsid w:val="00267B00"/>
    <w:rsid w:val="00267C07"/>
    <w:rsid w:val="00267D89"/>
    <w:rsid w:val="002700BA"/>
    <w:rsid w:val="002700D8"/>
    <w:rsid w:val="0027027E"/>
    <w:rsid w:val="00270449"/>
    <w:rsid w:val="0027053E"/>
    <w:rsid w:val="002705D5"/>
    <w:rsid w:val="002706CC"/>
    <w:rsid w:val="00270856"/>
    <w:rsid w:val="002708D5"/>
    <w:rsid w:val="002708DA"/>
    <w:rsid w:val="00270995"/>
    <w:rsid w:val="00270A44"/>
    <w:rsid w:val="00270AED"/>
    <w:rsid w:val="00270BC9"/>
    <w:rsid w:val="00270C2D"/>
    <w:rsid w:val="00270C63"/>
    <w:rsid w:val="00270C73"/>
    <w:rsid w:val="00270C98"/>
    <w:rsid w:val="00270CF1"/>
    <w:rsid w:val="00270D81"/>
    <w:rsid w:val="00270DBD"/>
    <w:rsid w:val="00270E37"/>
    <w:rsid w:val="00270E57"/>
    <w:rsid w:val="00270E89"/>
    <w:rsid w:val="00270F79"/>
    <w:rsid w:val="002711C3"/>
    <w:rsid w:val="00271303"/>
    <w:rsid w:val="00271371"/>
    <w:rsid w:val="00271388"/>
    <w:rsid w:val="002713CE"/>
    <w:rsid w:val="002715B2"/>
    <w:rsid w:val="002715F0"/>
    <w:rsid w:val="0027160B"/>
    <w:rsid w:val="0027162C"/>
    <w:rsid w:val="0027193C"/>
    <w:rsid w:val="0027193F"/>
    <w:rsid w:val="00271CC3"/>
    <w:rsid w:val="00271D90"/>
    <w:rsid w:val="00271EEF"/>
    <w:rsid w:val="00271F18"/>
    <w:rsid w:val="00271FBE"/>
    <w:rsid w:val="0027227A"/>
    <w:rsid w:val="0027242C"/>
    <w:rsid w:val="00272474"/>
    <w:rsid w:val="002724B3"/>
    <w:rsid w:val="0027257A"/>
    <w:rsid w:val="002726FE"/>
    <w:rsid w:val="00272736"/>
    <w:rsid w:val="0027275F"/>
    <w:rsid w:val="00272A78"/>
    <w:rsid w:val="00272B85"/>
    <w:rsid w:val="00272CDA"/>
    <w:rsid w:val="00272D06"/>
    <w:rsid w:val="00272D44"/>
    <w:rsid w:val="00272F3E"/>
    <w:rsid w:val="00272FAE"/>
    <w:rsid w:val="00272FEB"/>
    <w:rsid w:val="002730D6"/>
    <w:rsid w:val="002730F0"/>
    <w:rsid w:val="0027313A"/>
    <w:rsid w:val="002731E5"/>
    <w:rsid w:val="00273252"/>
    <w:rsid w:val="0027363A"/>
    <w:rsid w:val="00273644"/>
    <w:rsid w:val="002736A1"/>
    <w:rsid w:val="002737CD"/>
    <w:rsid w:val="002737D3"/>
    <w:rsid w:val="002738C9"/>
    <w:rsid w:val="002739AD"/>
    <w:rsid w:val="00273A90"/>
    <w:rsid w:val="00273ADA"/>
    <w:rsid w:val="00273B2D"/>
    <w:rsid w:val="00273CB0"/>
    <w:rsid w:val="00273CFB"/>
    <w:rsid w:val="00273D76"/>
    <w:rsid w:val="00273E66"/>
    <w:rsid w:val="00273EF5"/>
    <w:rsid w:val="00274172"/>
    <w:rsid w:val="00274326"/>
    <w:rsid w:val="00274347"/>
    <w:rsid w:val="0027434C"/>
    <w:rsid w:val="002743E6"/>
    <w:rsid w:val="00274488"/>
    <w:rsid w:val="00274668"/>
    <w:rsid w:val="002749A9"/>
    <w:rsid w:val="00274CE5"/>
    <w:rsid w:val="00274CF2"/>
    <w:rsid w:val="00274D08"/>
    <w:rsid w:val="00274DE3"/>
    <w:rsid w:val="00274E3B"/>
    <w:rsid w:val="0027506E"/>
    <w:rsid w:val="00275081"/>
    <w:rsid w:val="0027540F"/>
    <w:rsid w:val="00275464"/>
    <w:rsid w:val="0027568B"/>
    <w:rsid w:val="002756D5"/>
    <w:rsid w:val="002758F7"/>
    <w:rsid w:val="00275B92"/>
    <w:rsid w:val="00275D8C"/>
    <w:rsid w:val="00275DDD"/>
    <w:rsid w:val="00275E10"/>
    <w:rsid w:val="00275E2C"/>
    <w:rsid w:val="00275E63"/>
    <w:rsid w:val="00275F3B"/>
    <w:rsid w:val="00276001"/>
    <w:rsid w:val="00276243"/>
    <w:rsid w:val="00276364"/>
    <w:rsid w:val="002763BD"/>
    <w:rsid w:val="002764FB"/>
    <w:rsid w:val="00276660"/>
    <w:rsid w:val="002766C9"/>
    <w:rsid w:val="00276726"/>
    <w:rsid w:val="00276755"/>
    <w:rsid w:val="0027687F"/>
    <w:rsid w:val="002768E3"/>
    <w:rsid w:val="00276BF6"/>
    <w:rsid w:val="00276DBA"/>
    <w:rsid w:val="0027722C"/>
    <w:rsid w:val="00277428"/>
    <w:rsid w:val="00277512"/>
    <w:rsid w:val="00277513"/>
    <w:rsid w:val="00277522"/>
    <w:rsid w:val="00277759"/>
    <w:rsid w:val="002777E4"/>
    <w:rsid w:val="00277D03"/>
    <w:rsid w:val="00277E04"/>
    <w:rsid w:val="00277E66"/>
    <w:rsid w:val="00277ED6"/>
    <w:rsid w:val="002800A5"/>
    <w:rsid w:val="002801E2"/>
    <w:rsid w:val="00280362"/>
    <w:rsid w:val="002803BD"/>
    <w:rsid w:val="00280612"/>
    <w:rsid w:val="00280728"/>
    <w:rsid w:val="0028073A"/>
    <w:rsid w:val="00280960"/>
    <w:rsid w:val="00280F05"/>
    <w:rsid w:val="0028103C"/>
    <w:rsid w:val="002810FC"/>
    <w:rsid w:val="002811FF"/>
    <w:rsid w:val="00281222"/>
    <w:rsid w:val="002812FC"/>
    <w:rsid w:val="0028132F"/>
    <w:rsid w:val="0028164E"/>
    <w:rsid w:val="0028168F"/>
    <w:rsid w:val="002816EC"/>
    <w:rsid w:val="002818E4"/>
    <w:rsid w:val="00281D64"/>
    <w:rsid w:val="00281ED6"/>
    <w:rsid w:val="002820A3"/>
    <w:rsid w:val="002821D8"/>
    <w:rsid w:val="0028226C"/>
    <w:rsid w:val="002822E5"/>
    <w:rsid w:val="002823B1"/>
    <w:rsid w:val="00282417"/>
    <w:rsid w:val="00282533"/>
    <w:rsid w:val="002825CE"/>
    <w:rsid w:val="002825EF"/>
    <w:rsid w:val="002826BD"/>
    <w:rsid w:val="00282A3B"/>
    <w:rsid w:val="00282B3C"/>
    <w:rsid w:val="00282B88"/>
    <w:rsid w:val="00282C29"/>
    <w:rsid w:val="00282C36"/>
    <w:rsid w:val="00282D22"/>
    <w:rsid w:val="00282E5B"/>
    <w:rsid w:val="00282EB8"/>
    <w:rsid w:val="00282FBC"/>
    <w:rsid w:val="00283137"/>
    <w:rsid w:val="00283165"/>
    <w:rsid w:val="002832E7"/>
    <w:rsid w:val="0028340A"/>
    <w:rsid w:val="0028348C"/>
    <w:rsid w:val="002836D1"/>
    <w:rsid w:val="00283852"/>
    <w:rsid w:val="002838DD"/>
    <w:rsid w:val="00283919"/>
    <w:rsid w:val="0028391F"/>
    <w:rsid w:val="002839C8"/>
    <w:rsid w:val="002839EC"/>
    <w:rsid w:val="00283A26"/>
    <w:rsid w:val="00283B20"/>
    <w:rsid w:val="00283E24"/>
    <w:rsid w:val="00283FFA"/>
    <w:rsid w:val="00284089"/>
    <w:rsid w:val="002840C2"/>
    <w:rsid w:val="00284293"/>
    <w:rsid w:val="0028441E"/>
    <w:rsid w:val="002844C0"/>
    <w:rsid w:val="0028456D"/>
    <w:rsid w:val="0028459F"/>
    <w:rsid w:val="00284604"/>
    <w:rsid w:val="00284774"/>
    <w:rsid w:val="00284937"/>
    <w:rsid w:val="00284AE5"/>
    <w:rsid w:val="00284B5A"/>
    <w:rsid w:val="00284B96"/>
    <w:rsid w:val="00284C4F"/>
    <w:rsid w:val="00284C7A"/>
    <w:rsid w:val="00284D97"/>
    <w:rsid w:val="00284D9B"/>
    <w:rsid w:val="00284E7F"/>
    <w:rsid w:val="00284E89"/>
    <w:rsid w:val="00284F95"/>
    <w:rsid w:val="002850E3"/>
    <w:rsid w:val="002850EE"/>
    <w:rsid w:val="002854A9"/>
    <w:rsid w:val="0028550D"/>
    <w:rsid w:val="00285520"/>
    <w:rsid w:val="002855D6"/>
    <w:rsid w:val="002855FE"/>
    <w:rsid w:val="00285738"/>
    <w:rsid w:val="00285894"/>
    <w:rsid w:val="00285A47"/>
    <w:rsid w:val="00285A6F"/>
    <w:rsid w:val="00285B9B"/>
    <w:rsid w:val="00285BB8"/>
    <w:rsid w:val="00285C8C"/>
    <w:rsid w:val="00285E28"/>
    <w:rsid w:val="00285F64"/>
    <w:rsid w:val="002861F5"/>
    <w:rsid w:val="0028630F"/>
    <w:rsid w:val="0028639F"/>
    <w:rsid w:val="002863A8"/>
    <w:rsid w:val="002864C0"/>
    <w:rsid w:val="00286631"/>
    <w:rsid w:val="002867DE"/>
    <w:rsid w:val="00286ADA"/>
    <w:rsid w:val="00286B57"/>
    <w:rsid w:val="00286BDB"/>
    <w:rsid w:val="00286D97"/>
    <w:rsid w:val="00286E3C"/>
    <w:rsid w:val="00286E60"/>
    <w:rsid w:val="00286F76"/>
    <w:rsid w:val="00287347"/>
    <w:rsid w:val="00287376"/>
    <w:rsid w:val="00287433"/>
    <w:rsid w:val="002877DE"/>
    <w:rsid w:val="002877FC"/>
    <w:rsid w:val="00287821"/>
    <w:rsid w:val="00287A08"/>
    <w:rsid w:val="00287B27"/>
    <w:rsid w:val="00287C28"/>
    <w:rsid w:val="00287C39"/>
    <w:rsid w:val="00287C98"/>
    <w:rsid w:val="00287C99"/>
    <w:rsid w:val="00290254"/>
    <w:rsid w:val="00290A06"/>
    <w:rsid w:val="00290C75"/>
    <w:rsid w:val="00290C83"/>
    <w:rsid w:val="00290D50"/>
    <w:rsid w:val="00290E63"/>
    <w:rsid w:val="00290EA0"/>
    <w:rsid w:val="00291124"/>
    <w:rsid w:val="0029130D"/>
    <w:rsid w:val="0029142E"/>
    <w:rsid w:val="002915DA"/>
    <w:rsid w:val="0029178F"/>
    <w:rsid w:val="00291AFC"/>
    <w:rsid w:val="00291C45"/>
    <w:rsid w:val="00291DDF"/>
    <w:rsid w:val="00291E58"/>
    <w:rsid w:val="00291F5A"/>
    <w:rsid w:val="0029219D"/>
    <w:rsid w:val="002921C1"/>
    <w:rsid w:val="00292207"/>
    <w:rsid w:val="00292216"/>
    <w:rsid w:val="00292540"/>
    <w:rsid w:val="0029269D"/>
    <w:rsid w:val="0029279E"/>
    <w:rsid w:val="00292929"/>
    <w:rsid w:val="00292993"/>
    <w:rsid w:val="00292A59"/>
    <w:rsid w:val="00292A87"/>
    <w:rsid w:val="00292A90"/>
    <w:rsid w:val="00292E78"/>
    <w:rsid w:val="00292F8E"/>
    <w:rsid w:val="0029317F"/>
    <w:rsid w:val="002931AA"/>
    <w:rsid w:val="00293271"/>
    <w:rsid w:val="00293313"/>
    <w:rsid w:val="002933CD"/>
    <w:rsid w:val="00293504"/>
    <w:rsid w:val="00293569"/>
    <w:rsid w:val="002937E2"/>
    <w:rsid w:val="0029383F"/>
    <w:rsid w:val="002938A5"/>
    <w:rsid w:val="00293A97"/>
    <w:rsid w:val="00293C49"/>
    <w:rsid w:val="00293F6C"/>
    <w:rsid w:val="00293FDF"/>
    <w:rsid w:val="002941DB"/>
    <w:rsid w:val="00294266"/>
    <w:rsid w:val="00294273"/>
    <w:rsid w:val="00294496"/>
    <w:rsid w:val="002944B9"/>
    <w:rsid w:val="002944CA"/>
    <w:rsid w:val="00294504"/>
    <w:rsid w:val="00294722"/>
    <w:rsid w:val="00294814"/>
    <w:rsid w:val="002948A2"/>
    <w:rsid w:val="00294AB1"/>
    <w:rsid w:val="00294B88"/>
    <w:rsid w:val="00294C8C"/>
    <w:rsid w:val="00294D9F"/>
    <w:rsid w:val="00294E77"/>
    <w:rsid w:val="00294E90"/>
    <w:rsid w:val="002951B2"/>
    <w:rsid w:val="00295216"/>
    <w:rsid w:val="00295226"/>
    <w:rsid w:val="0029527C"/>
    <w:rsid w:val="002952F5"/>
    <w:rsid w:val="002953CE"/>
    <w:rsid w:val="002953D0"/>
    <w:rsid w:val="00295400"/>
    <w:rsid w:val="00295459"/>
    <w:rsid w:val="00295517"/>
    <w:rsid w:val="00295616"/>
    <w:rsid w:val="00295890"/>
    <w:rsid w:val="00295965"/>
    <w:rsid w:val="00295A07"/>
    <w:rsid w:val="00295A66"/>
    <w:rsid w:val="00295B12"/>
    <w:rsid w:val="00295C87"/>
    <w:rsid w:val="00295CF1"/>
    <w:rsid w:val="00295D32"/>
    <w:rsid w:val="00295D5F"/>
    <w:rsid w:val="00295E32"/>
    <w:rsid w:val="00295F1C"/>
    <w:rsid w:val="00295F52"/>
    <w:rsid w:val="00295FD5"/>
    <w:rsid w:val="00296013"/>
    <w:rsid w:val="00296095"/>
    <w:rsid w:val="002960D8"/>
    <w:rsid w:val="002960ED"/>
    <w:rsid w:val="00296189"/>
    <w:rsid w:val="0029633B"/>
    <w:rsid w:val="002963F3"/>
    <w:rsid w:val="0029642B"/>
    <w:rsid w:val="00296566"/>
    <w:rsid w:val="00296619"/>
    <w:rsid w:val="00296758"/>
    <w:rsid w:val="0029687B"/>
    <w:rsid w:val="0029696C"/>
    <w:rsid w:val="002969C6"/>
    <w:rsid w:val="00296C7D"/>
    <w:rsid w:val="00296D16"/>
    <w:rsid w:val="00296D39"/>
    <w:rsid w:val="00296D93"/>
    <w:rsid w:val="00296FD8"/>
    <w:rsid w:val="00297011"/>
    <w:rsid w:val="00297135"/>
    <w:rsid w:val="002972E0"/>
    <w:rsid w:val="0029743A"/>
    <w:rsid w:val="00297499"/>
    <w:rsid w:val="002974AA"/>
    <w:rsid w:val="002974BA"/>
    <w:rsid w:val="002974E1"/>
    <w:rsid w:val="00297796"/>
    <w:rsid w:val="002977A0"/>
    <w:rsid w:val="0029780A"/>
    <w:rsid w:val="002978EC"/>
    <w:rsid w:val="00297B81"/>
    <w:rsid w:val="00297CC4"/>
    <w:rsid w:val="00297D81"/>
    <w:rsid w:val="00297E6E"/>
    <w:rsid w:val="00297F46"/>
    <w:rsid w:val="002A0064"/>
    <w:rsid w:val="002A01DD"/>
    <w:rsid w:val="002A025C"/>
    <w:rsid w:val="002A0331"/>
    <w:rsid w:val="002A0581"/>
    <w:rsid w:val="002A0588"/>
    <w:rsid w:val="002A05EF"/>
    <w:rsid w:val="002A0724"/>
    <w:rsid w:val="002A0742"/>
    <w:rsid w:val="002A097E"/>
    <w:rsid w:val="002A0B64"/>
    <w:rsid w:val="002A0BB1"/>
    <w:rsid w:val="002A0C53"/>
    <w:rsid w:val="002A1089"/>
    <w:rsid w:val="002A10D7"/>
    <w:rsid w:val="002A11FB"/>
    <w:rsid w:val="002A1355"/>
    <w:rsid w:val="002A1411"/>
    <w:rsid w:val="002A15D8"/>
    <w:rsid w:val="002A17B9"/>
    <w:rsid w:val="002A183A"/>
    <w:rsid w:val="002A1916"/>
    <w:rsid w:val="002A19D8"/>
    <w:rsid w:val="002A1A57"/>
    <w:rsid w:val="002A1BB2"/>
    <w:rsid w:val="002A1C0D"/>
    <w:rsid w:val="002A1C19"/>
    <w:rsid w:val="002A1C7D"/>
    <w:rsid w:val="002A1DA1"/>
    <w:rsid w:val="002A205B"/>
    <w:rsid w:val="002A209D"/>
    <w:rsid w:val="002A20B1"/>
    <w:rsid w:val="002A20E5"/>
    <w:rsid w:val="002A27AF"/>
    <w:rsid w:val="002A27E5"/>
    <w:rsid w:val="002A29C7"/>
    <w:rsid w:val="002A2AA4"/>
    <w:rsid w:val="002A2AF3"/>
    <w:rsid w:val="002A2B60"/>
    <w:rsid w:val="002A2D66"/>
    <w:rsid w:val="002A2E7F"/>
    <w:rsid w:val="002A2E89"/>
    <w:rsid w:val="002A2EEA"/>
    <w:rsid w:val="002A2FB8"/>
    <w:rsid w:val="002A302B"/>
    <w:rsid w:val="002A30BB"/>
    <w:rsid w:val="002A31FF"/>
    <w:rsid w:val="002A3229"/>
    <w:rsid w:val="002A32F5"/>
    <w:rsid w:val="002A3450"/>
    <w:rsid w:val="002A351F"/>
    <w:rsid w:val="002A3668"/>
    <w:rsid w:val="002A3771"/>
    <w:rsid w:val="002A37C5"/>
    <w:rsid w:val="002A382D"/>
    <w:rsid w:val="002A3A08"/>
    <w:rsid w:val="002A3A5F"/>
    <w:rsid w:val="002A3AFD"/>
    <w:rsid w:val="002A3B12"/>
    <w:rsid w:val="002A3B3E"/>
    <w:rsid w:val="002A3EE5"/>
    <w:rsid w:val="002A3FB5"/>
    <w:rsid w:val="002A4102"/>
    <w:rsid w:val="002A4260"/>
    <w:rsid w:val="002A43B1"/>
    <w:rsid w:val="002A4412"/>
    <w:rsid w:val="002A467F"/>
    <w:rsid w:val="002A46EC"/>
    <w:rsid w:val="002A4918"/>
    <w:rsid w:val="002A4956"/>
    <w:rsid w:val="002A4A3B"/>
    <w:rsid w:val="002A4B00"/>
    <w:rsid w:val="002A4B7D"/>
    <w:rsid w:val="002A4E0B"/>
    <w:rsid w:val="002A4E20"/>
    <w:rsid w:val="002A4FAF"/>
    <w:rsid w:val="002A5052"/>
    <w:rsid w:val="002A50E2"/>
    <w:rsid w:val="002A523D"/>
    <w:rsid w:val="002A52AB"/>
    <w:rsid w:val="002A52C2"/>
    <w:rsid w:val="002A53F3"/>
    <w:rsid w:val="002A542C"/>
    <w:rsid w:val="002A546D"/>
    <w:rsid w:val="002A547E"/>
    <w:rsid w:val="002A557C"/>
    <w:rsid w:val="002A5623"/>
    <w:rsid w:val="002A5859"/>
    <w:rsid w:val="002A589B"/>
    <w:rsid w:val="002A5FC1"/>
    <w:rsid w:val="002A601D"/>
    <w:rsid w:val="002A603B"/>
    <w:rsid w:val="002A633D"/>
    <w:rsid w:val="002A63F5"/>
    <w:rsid w:val="002A647A"/>
    <w:rsid w:val="002A658C"/>
    <w:rsid w:val="002A665B"/>
    <w:rsid w:val="002A687B"/>
    <w:rsid w:val="002A6891"/>
    <w:rsid w:val="002A68B0"/>
    <w:rsid w:val="002A6B4A"/>
    <w:rsid w:val="002A6C53"/>
    <w:rsid w:val="002A6EF8"/>
    <w:rsid w:val="002A709D"/>
    <w:rsid w:val="002A7141"/>
    <w:rsid w:val="002A7180"/>
    <w:rsid w:val="002A722D"/>
    <w:rsid w:val="002A732C"/>
    <w:rsid w:val="002A7446"/>
    <w:rsid w:val="002A763A"/>
    <w:rsid w:val="002A7757"/>
    <w:rsid w:val="002A77C6"/>
    <w:rsid w:val="002A7A6A"/>
    <w:rsid w:val="002A7AB4"/>
    <w:rsid w:val="002A7AE1"/>
    <w:rsid w:val="002A7AE3"/>
    <w:rsid w:val="002A7C20"/>
    <w:rsid w:val="002A7E15"/>
    <w:rsid w:val="002A7E20"/>
    <w:rsid w:val="002A7E7D"/>
    <w:rsid w:val="002B030A"/>
    <w:rsid w:val="002B053A"/>
    <w:rsid w:val="002B05B6"/>
    <w:rsid w:val="002B06D1"/>
    <w:rsid w:val="002B07BF"/>
    <w:rsid w:val="002B0805"/>
    <w:rsid w:val="002B086D"/>
    <w:rsid w:val="002B0886"/>
    <w:rsid w:val="002B0960"/>
    <w:rsid w:val="002B0BEF"/>
    <w:rsid w:val="002B0C6A"/>
    <w:rsid w:val="002B0C99"/>
    <w:rsid w:val="002B0F63"/>
    <w:rsid w:val="002B108B"/>
    <w:rsid w:val="002B10F9"/>
    <w:rsid w:val="002B1103"/>
    <w:rsid w:val="002B12C7"/>
    <w:rsid w:val="002B1386"/>
    <w:rsid w:val="002B139B"/>
    <w:rsid w:val="002B13E2"/>
    <w:rsid w:val="002B1AFA"/>
    <w:rsid w:val="002B1AFC"/>
    <w:rsid w:val="002B1BC4"/>
    <w:rsid w:val="002B1C7F"/>
    <w:rsid w:val="002B1D94"/>
    <w:rsid w:val="002B2157"/>
    <w:rsid w:val="002B21D6"/>
    <w:rsid w:val="002B2223"/>
    <w:rsid w:val="002B25C5"/>
    <w:rsid w:val="002B2697"/>
    <w:rsid w:val="002B26F4"/>
    <w:rsid w:val="002B2809"/>
    <w:rsid w:val="002B28EA"/>
    <w:rsid w:val="002B29CF"/>
    <w:rsid w:val="002B2A76"/>
    <w:rsid w:val="002B2C33"/>
    <w:rsid w:val="002B2C92"/>
    <w:rsid w:val="002B2ED4"/>
    <w:rsid w:val="002B2F4E"/>
    <w:rsid w:val="002B3081"/>
    <w:rsid w:val="002B3130"/>
    <w:rsid w:val="002B315D"/>
    <w:rsid w:val="002B318B"/>
    <w:rsid w:val="002B32BC"/>
    <w:rsid w:val="002B340B"/>
    <w:rsid w:val="002B3468"/>
    <w:rsid w:val="002B34AE"/>
    <w:rsid w:val="002B3605"/>
    <w:rsid w:val="002B381D"/>
    <w:rsid w:val="002B3D90"/>
    <w:rsid w:val="002B4219"/>
    <w:rsid w:val="002B4293"/>
    <w:rsid w:val="002B453B"/>
    <w:rsid w:val="002B4924"/>
    <w:rsid w:val="002B4A0C"/>
    <w:rsid w:val="002B4A3B"/>
    <w:rsid w:val="002B4C39"/>
    <w:rsid w:val="002B4CD6"/>
    <w:rsid w:val="002B4E49"/>
    <w:rsid w:val="002B50A1"/>
    <w:rsid w:val="002B51FC"/>
    <w:rsid w:val="002B52C2"/>
    <w:rsid w:val="002B54A6"/>
    <w:rsid w:val="002B54E7"/>
    <w:rsid w:val="002B5574"/>
    <w:rsid w:val="002B56E7"/>
    <w:rsid w:val="002B5814"/>
    <w:rsid w:val="002B586F"/>
    <w:rsid w:val="002B5A28"/>
    <w:rsid w:val="002B5B05"/>
    <w:rsid w:val="002B5DB9"/>
    <w:rsid w:val="002B5E7F"/>
    <w:rsid w:val="002B601A"/>
    <w:rsid w:val="002B603D"/>
    <w:rsid w:val="002B6164"/>
    <w:rsid w:val="002B61F1"/>
    <w:rsid w:val="002B6207"/>
    <w:rsid w:val="002B6360"/>
    <w:rsid w:val="002B64FE"/>
    <w:rsid w:val="002B6757"/>
    <w:rsid w:val="002B68F7"/>
    <w:rsid w:val="002B694E"/>
    <w:rsid w:val="002B6B1D"/>
    <w:rsid w:val="002B6C46"/>
    <w:rsid w:val="002B6D31"/>
    <w:rsid w:val="002B6E11"/>
    <w:rsid w:val="002B6E12"/>
    <w:rsid w:val="002B7075"/>
    <w:rsid w:val="002B70A2"/>
    <w:rsid w:val="002B71B1"/>
    <w:rsid w:val="002B7246"/>
    <w:rsid w:val="002B7385"/>
    <w:rsid w:val="002B73BC"/>
    <w:rsid w:val="002B7553"/>
    <w:rsid w:val="002B756E"/>
    <w:rsid w:val="002B75FA"/>
    <w:rsid w:val="002B7742"/>
    <w:rsid w:val="002B77A3"/>
    <w:rsid w:val="002B780C"/>
    <w:rsid w:val="002B781D"/>
    <w:rsid w:val="002B79E0"/>
    <w:rsid w:val="002B7A40"/>
    <w:rsid w:val="002B7B43"/>
    <w:rsid w:val="002B7BE9"/>
    <w:rsid w:val="002B7CF7"/>
    <w:rsid w:val="002B7D43"/>
    <w:rsid w:val="002B7D56"/>
    <w:rsid w:val="002B7E91"/>
    <w:rsid w:val="002C00E9"/>
    <w:rsid w:val="002C01AF"/>
    <w:rsid w:val="002C0288"/>
    <w:rsid w:val="002C0290"/>
    <w:rsid w:val="002C03A1"/>
    <w:rsid w:val="002C0411"/>
    <w:rsid w:val="002C04C2"/>
    <w:rsid w:val="002C0601"/>
    <w:rsid w:val="002C07B2"/>
    <w:rsid w:val="002C0818"/>
    <w:rsid w:val="002C083C"/>
    <w:rsid w:val="002C0866"/>
    <w:rsid w:val="002C08E3"/>
    <w:rsid w:val="002C0A6F"/>
    <w:rsid w:val="002C0D11"/>
    <w:rsid w:val="002C0F0D"/>
    <w:rsid w:val="002C0F54"/>
    <w:rsid w:val="002C0FD1"/>
    <w:rsid w:val="002C0FE8"/>
    <w:rsid w:val="002C116E"/>
    <w:rsid w:val="002C1283"/>
    <w:rsid w:val="002C15EF"/>
    <w:rsid w:val="002C1918"/>
    <w:rsid w:val="002C1B17"/>
    <w:rsid w:val="002C1BFF"/>
    <w:rsid w:val="002C1D61"/>
    <w:rsid w:val="002C1E8E"/>
    <w:rsid w:val="002C1EF8"/>
    <w:rsid w:val="002C1F3B"/>
    <w:rsid w:val="002C203A"/>
    <w:rsid w:val="002C20CF"/>
    <w:rsid w:val="002C24D8"/>
    <w:rsid w:val="002C2795"/>
    <w:rsid w:val="002C2845"/>
    <w:rsid w:val="002C2AE9"/>
    <w:rsid w:val="002C2B29"/>
    <w:rsid w:val="002C2D14"/>
    <w:rsid w:val="002C2E50"/>
    <w:rsid w:val="002C2E8A"/>
    <w:rsid w:val="002C2EC1"/>
    <w:rsid w:val="002C2EC4"/>
    <w:rsid w:val="002C2FCD"/>
    <w:rsid w:val="002C2FE0"/>
    <w:rsid w:val="002C30C5"/>
    <w:rsid w:val="002C3118"/>
    <w:rsid w:val="002C3AE4"/>
    <w:rsid w:val="002C3BF1"/>
    <w:rsid w:val="002C3D62"/>
    <w:rsid w:val="002C3DD8"/>
    <w:rsid w:val="002C3E89"/>
    <w:rsid w:val="002C4236"/>
    <w:rsid w:val="002C4258"/>
    <w:rsid w:val="002C42AA"/>
    <w:rsid w:val="002C4853"/>
    <w:rsid w:val="002C490A"/>
    <w:rsid w:val="002C4945"/>
    <w:rsid w:val="002C4AF6"/>
    <w:rsid w:val="002C4B3F"/>
    <w:rsid w:val="002C4B64"/>
    <w:rsid w:val="002C4BB1"/>
    <w:rsid w:val="002C4C29"/>
    <w:rsid w:val="002C5022"/>
    <w:rsid w:val="002C504C"/>
    <w:rsid w:val="002C5355"/>
    <w:rsid w:val="002C5533"/>
    <w:rsid w:val="002C55D3"/>
    <w:rsid w:val="002C5620"/>
    <w:rsid w:val="002C56FB"/>
    <w:rsid w:val="002C5A6B"/>
    <w:rsid w:val="002C5C12"/>
    <w:rsid w:val="002C5FDE"/>
    <w:rsid w:val="002C61E0"/>
    <w:rsid w:val="002C640C"/>
    <w:rsid w:val="002C6422"/>
    <w:rsid w:val="002C65B6"/>
    <w:rsid w:val="002C6775"/>
    <w:rsid w:val="002C6B8A"/>
    <w:rsid w:val="002C6D3C"/>
    <w:rsid w:val="002C6F7D"/>
    <w:rsid w:val="002C7000"/>
    <w:rsid w:val="002C709C"/>
    <w:rsid w:val="002C71EE"/>
    <w:rsid w:val="002C759E"/>
    <w:rsid w:val="002C77A7"/>
    <w:rsid w:val="002C77FD"/>
    <w:rsid w:val="002C782F"/>
    <w:rsid w:val="002C7A58"/>
    <w:rsid w:val="002C7B03"/>
    <w:rsid w:val="002C7B0D"/>
    <w:rsid w:val="002C7CF0"/>
    <w:rsid w:val="002C7D90"/>
    <w:rsid w:val="002C7E9A"/>
    <w:rsid w:val="002C7EBB"/>
    <w:rsid w:val="002C7F74"/>
    <w:rsid w:val="002C7FE2"/>
    <w:rsid w:val="002D001E"/>
    <w:rsid w:val="002D0081"/>
    <w:rsid w:val="002D0115"/>
    <w:rsid w:val="002D01AD"/>
    <w:rsid w:val="002D01C5"/>
    <w:rsid w:val="002D0212"/>
    <w:rsid w:val="002D0293"/>
    <w:rsid w:val="002D0298"/>
    <w:rsid w:val="002D0371"/>
    <w:rsid w:val="002D03AF"/>
    <w:rsid w:val="002D049F"/>
    <w:rsid w:val="002D04BD"/>
    <w:rsid w:val="002D04DC"/>
    <w:rsid w:val="002D0657"/>
    <w:rsid w:val="002D0820"/>
    <w:rsid w:val="002D0885"/>
    <w:rsid w:val="002D09B3"/>
    <w:rsid w:val="002D0AF3"/>
    <w:rsid w:val="002D0CF9"/>
    <w:rsid w:val="002D0F10"/>
    <w:rsid w:val="002D100A"/>
    <w:rsid w:val="002D107C"/>
    <w:rsid w:val="002D10C1"/>
    <w:rsid w:val="002D1224"/>
    <w:rsid w:val="002D1258"/>
    <w:rsid w:val="002D13B7"/>
    <w:rsid w:val="002D1433"/>
    <w:rsid w:val="002D14CF"/>
    <w:rsid w:val="002D15A8"/>
    <w:rsid w:val="002D1684"/>
    <w:rsid w:val="002D16A1"/>
    <w:rsid w:val="002D17D2"/>
    <w:rsid w:val="002D186D"/>
    <w:rsid w:val="002D18A3"/>
    <w:rsid w:val="002D1950"/>
    <w:rsid w:val="002D198B"/>
    <w:rsid w:val="002D1C11"/>
    <w:rsid w:val="002D1F84"/>
    <w:rsid w:val="002D2157"/>
    <w:rsid w:val="002D21CB"/>
    <w:rsid w:val="002D2290"/>
    <w:rsid w:val="002D2646"/>
    <w:rsid w:val="002D2680"/>
    <w:rsid w:val="002D2720"/>
    <w:rsid w:val="002D27AD"/>
    <w:rsid w:val="002D2A6F"/>
    <w:rsid w:val="002D2AFE"/>
    <w:rsid w:val="002D2B32"/>
    <w:rsid w:val="002D2B4E"/>
    <w:rsid w:val="002D2B80"/>
    <w:rsid w:val="002D2B96"/>
    <w:rsid w:val="002D2DA9"/>
    <w:rsid w:val="002D3022"/>
    <w:rsid w:val="002D31E6"/>
    <w:rsid w:val="002D3351"/>
    <w:rsid w:val="002D3385"/>
    <w:rsid w:val="002D3416"/>
    <w:rsid w:val="002D34CC"/>
    <w:rsid w:val="002D35A3"/>
    <w:rsid w:val="002D38B7"/>
    <w:rsid w:val="002D3921"/>
    <w:rsid w:val="002D392A"/>
    <w:rsid w:val="002D3932"/>
    <w:rsid w:val="002D3968"/>
    <w:rsid w:val="002D39DB"/>
    <w:rsid w:val="002D3D37"/>
    <w:rsid w:val="002D425A"/>
    <w:rsid w:val="002D4314"/>
    <w:rsid w:val="002D4326"/>
    <w:rsid w:val="002D43C9"/>
    <w:rsid w:val="002D4547"/>
    <w:rsid w:val="002D4591"/>
    <w:rsid w:val="002D48B8"/>
    <w:rsid w:val="002D4997"/>
    <w:rsid w:val="002D4A54"/>
    <w:rsid w:val="002D4AD2"/>
    <w:rsid w:val="002D4C87"/>
    <w:rsid w:val="002D4DA7"/>
    <w:rsid w:val="002D4DEF"/>
    <w:rsid w:val="002D4E37"/>
    <w:rsid w:val="002D518C"/>
    <w:rsid w:val="002D51F1"/>
    <w:rsid w:val="002D52E0"/>
    <w:rsid w:val="002D5367"/>
    <w:rsid w:val="002D5478"/>
    <w:rsid w:val="002D5515"/>
    <w:rsid w:val="002D5520"/>
    <w:rsid w:val="002D55E3"/>
    <w:rsid w:val="002D5945"/>
    <w:rsid w:val="002D5AE2"/>
    <w:rsid w:val="002D5B4C"/>
    <w:rsid w:val="002D5BDC"/>
    <w:rsid w:val="002D5D14"/>
    <w:rsid w:val="002D5DEA"/>
    <w:rsid w:val="002D5F83"/>
    <w:rsid w:val="002D6127"/>
    <w:rsid w:val="002D61BE"/>
    <w:rsid w:val="002D61F0"/>
    <w:rsid w:val="002D64F0"/>
    <w:rsid w:val="002D6550"/>
    <w:rsid w:val="002D68AB"/>
    <w:rsid w:val="002D6AEA"/>
    <w:rsid w:val="002D6B50"/>
    <w:rsid w:val="002D6BD2"/>
    <w:rsid w:val="002D6C19"/>
    <w:rsid w:val="002D6C1E"/>
    <w:rsid w:val="002D6E84"/>
    <w:rsid w:val="002D6F09"/>
    <w:rsid w:val="002D6F72"/>
    <w:rsid w:val="002D70A0"/>
    <w:rsid w:val="002D7235"/>
    <w:rsid w:val="002D72B3"/>
    <w:rsid w:val="002D7395"/>
    <w:rsid w:val="002D7522"/>
    <w:rsid w:val="002D759D"/>
    <w:rsid w:val="002D76E8"/>
    <w:rsid w:val="002D7721"/>
    <w:rsid w:val="002D7909"/>
    <w:rsid w:val="002D7AAE"/>
    <w:rsid w:val="002D7B49"/>
    <w:rsid w:val="002D7B98"/>
    <w:rsid w:val="002D7E87"/>
    <w:rsid w:val="002E0303"/>
    <w:rsid w:val="002E0440"/>
    <w:rsid w:val="002E049B"/>
    <w:rsid w:val="002E04B4"/>
    <w:rsid w:val="002E0782"/>
    <w:rsid w:val="002E08F4"/>
    <w:rsid w:val="002E0A3E"/>
    <w:rsid w:val="002E0C83"/>
    <w:rsid w:val="002E0E94"/>
    <w:rsid w:val="002E0EF6"/>
    <w:rsid w:val="002E131B"/>
    <w:rsid w:val="002E1337"/>
    <w:rsid w:val="002E1568"/>
    <w:rsid w:val="002E15A5"/>
    <w:rsid w:val="002E16BC"/>
    <w:rsid w:val="002E1B11"/>
    <w:rsid w:val="002E1BA8"/>
    <w:rsid w:val="002E1FD8"/>
    <w:rsid w:val="002E2227"/>
    <w:rsid w:val="002E222E"/>
    <w:rsid w:val="002E2254"/>
    <w:rsid w:val="002E22F4"/>
    <w:rsid w:val="002E2432"/>
    <w:rsid w:val="002E24D2"/>
    <w:rsid w:val="002E25D2"/>
    <w:rsid w:val="002E2738"/>
    <w:rsid w:val="002E27A7"/>
    <w:rsid w:val="002E2899"/>
    <w:rsid w:val="002E2923"/>
    <w:rsid w:val="002E29AD"/>
    <w:rsid w:val="002E2A11"/>
    <w:rsid w:val="002E2A76"/>
    <w:rsid w:val="002E2C6C"/>
    <w:rsid w:val="002E2CD5"/>
    <w:rsid w:val="002E2F6A"/>
    <w:rsid w:val="002E306D"/>
    <w:rsid w:val="002E3201"/>
    <w:rsid w:val="002E3485"/>
    <w:rsid w:val="002E3518"/>
    <w:rsid w:val="002E35EC"/>
    <w:rsid w:val="002E3653"/>
    <w:rsid w:val="002E3657"/>
    <w:rsid w:val="002E37BF"/>
    <w:rsid w:val="002E37FF"/>
    <w:rsid w:val="002E3871"/>
    <w:rsid w:val="002E38B7"/>
    <w:rsid w:val="002E3A07"/>
    <w:rsid w:val="002E3A57"/>
    <w:rsid w:val="002E3B85"/>
    <w:rsid w:val="002E3CA8"/>
    <w:rsid w:val="002E3E06"/>
    <w:rsid w:val="002E3E15"/>
    <w:rsid w:val="002E407C"/>
    <w:rsid w:val="002E4156"/>
    <w:rsid w:val="002E4301"/>
    <w:rsid w:val="002E437F"/>
    <w:rsid w:val="002E45D1"/>
    <w:rsid w:val="002E465B"/>
    <w:rsid w:val="002E46B5"/>
    <w:rsid w:val="002E474D"/>
    <w:rsid w:val="002E4881"/>
    <w:rsid w:val="002E489D"/>
    <w:rsid w:val="002E498D"/>
    <w:rsid w:val="002E505E"/>
    <w:rsid w:val="002E5214"/>
    <w:rsid w:val="002E5338"/>
    <w:rsid w:val="002E53B5"/>
    <w:rsid w:val="002E5545"/>
    <w:rsid w:val="002E56C3"/>
    <w:rsid w:val="002E58E1"/>
    <w:rsid w:val="002E59A3"/>
    <w:rsid w:val="002E59C5"/>
    <w:rsid w:val="002E5BDD"/>
    <w:rsid w:val="002E5C56"/>
    <w:rsid w:val="002E5CC8"/>
    <w:rsid w:val="002E5D86"/>
    <w:rsid w:val="002E5DD7"/>
    <w:rsid w:val="002E5EAD"/>
    <w:rsid w:val="002E6226"/>
    <w:rsid w:val="002E633B"/>
    <w:rsid w:val="002E6663"/>
    <w:rsid w:val="002E6664"/>
    <w:rsid w:val="002E678A"/>
    <w:rsid w:val="002E6809"/>
    <w:rsid w:val="002E6A8B"/>
    <w:rsid w:val="002E6D99"/>
    <w:rsid w:val="002E6EB1"/>
    <w:rsid w:val="002E6EF2"/>
    <w:rsid w:val="002E706F"/>
    <w:rsid w:val="002E7124"/>
    <w:rsid w:val="002E742C"/>
    <w:rsid w:val="002E75F6"/>
    <w:rsid w:val="002E770B"/>
    <w:rsid w:val="002E79F7"/>
    <w:rsid w:val="002E7A3B"/>
    <w:rsid w:val="002E7A86"/>
    <w:rsid w:val="002E7C18"/>
    <w:rsid w:val="002E7F2A"/>
    <w:rsid w:val="002E7F4D"/>
    <w:rsid w:val="002F0045"/>
    <w:rsid w:val="002F00F0"/>
    <w:rsid w:val="002F025B"/>
    <w:rsid w:val="002F02D0"/>
    <w:rsid w:val="002F03BE"/>
    <w:rsid w:val="002F0684"/>
    <w:rsid w:val="002F07EE"/>
    <w:rsid w:val="002F08CF"/>
    <w:rsid w:val="002F08F8"/>
    <w:rsid w:val="002F0948"/>
    <w:rsid w:val="002F09C0"/>
    <w:rsid w:val="002F0ADB"/>
    <w:rsid w:val="002F0B68"/>
    <w:rsid w:val="002F0BAE"/>
    <w:rsid w:val="002F0BD3"/>
    <w:rsid w:val="002F0CBE"/>
    <w:rsid w:val="002F0CCD"/>
    <w:rsid w:val="002F0D10"/>
    <w:rsid w:val="002F0D5B"/>
    <w:rsid w:val="002F0DFF"/>
    <w:rsid w:val="002F0E34"/>
    <w:rsid w:val="002F0E91"/>
    <w:rsid w:val="002F0EC7"/>
    <w:rsid w:val="002F15F3"/>
    <w:rsid w:val="002F18BF"/>
    <w:rsid w:val="002F1C50"/>
    <w:rsid w:val="002F1F61"/>
    <w:rsid w:val="002F20AD"/>
    <w:rsid w:val="002F20C3"/>
    <w:rsid w:val="002F20C4"/>
    <w:rsid w:val="002F2316"/>
    <w:rsid w:val="002F2329"/>
    <w:rsid w:val="002F2453"/>
    <w:rsid w:val="002F24EA"/>
    <w:rsid w:val="002F2561"/>
    <w:rsid w:val="002F2650"/>
    <w:rsid w:val="002F277E"/>
    <w:rsid w:val="002F28DC"/>
    <w:rsid w:val="002F28F2"/>
    <w:rsid w:val="002F2AE0"/>
    <w:rsid w:val="002F2C17"/>
    <w:rsid w:val="002F30C4"/>
    <w:rsid w:val="002F3122"/>
    <w:rsid w:val="002F31AD"/>
    <w:rsid w:val="002F31C4"/>
    <w:rsid w:val="002F31C6"/>
    <w:rsid w:val="002F322F"/>
    <w:rsid w:val="002F343B"/>
    <w:rsid w:val="002F3465"/>
    <w:rsid w:val="002F3794"/>
    <w:rsid w:val="002F37BD"/>
    <w:rsid w:val="002F38C4"/>
    <w:rsid w:val="002F3D28"/>
    <w:rsid w:val="002F3D33"/>
    <w:rsid w:val="002F3F16"/>
    <w:rsid w:val="002F3FCF"/>
    <w:rsid w:val="002F3FE0"/>
    <w:rsid w:val="002F40F5"/>
    <w:rsid w:val="002F4134"/>
    <w:rsid w:val="002F413F"/>
    <w:rsid w:val="002F4368"/>
    <w:rsid w:val="002F4446"/>
    <w:rsid w:val="002F446A"/>
    <w:rsid w:val="002F44AD"/>
    <w:rsid w:val="002F45D3"/>
    <w:rsid w:val="002F4660"/>
    <w:rsid w:val="002F4769"/>
    <w:rsid w:val="002F4934"/>
    <w:rsid w:val="002F4A52"/>
    <w:rsid w:val="002F4CAE"/>
    <w:rsid w:val="002F4CF5"/>
    <w:rsid w:val="002F4DFC"/>
    <w:rsid w:val="002F4E70"/>
    <w:rsid w:val="002F4E98"/>
    <w:rsid w:val="002F4ED9"/>
    <w:rsid w:val="002F4F56"/>
    <w:rsid w:val="002F4FC5"/>
    <w:rsid w:val="002F5096"/>
    <w:rsid w:val="002F5135"/>
    <w:rsid w:val="002F51B6"/>
    <w:rsid w:val="002F52E2"/>
    <w:rsid w:val="002F5312"/>
    <w:rsid w:val="002F5422"/>
    <w:rsid w:val="002F551D"/>
    <w:rsid w:val="002F5634"/>
    <w:rsid w:val="002F566C"/>
    <w:rsid w:val="002F5680"/>
    <w:rsid w:val="002F5809"/>
    <w:rsid w:val="002F5874"/>
    <w:rsid w:val="002F5881"/>
    <w:rsid w:val="002F5D83"/>
    <w:rsid w:val="002F5DB2"/>
    <w:rsid w:val="002F5F71"/>
    <w:rsid w:val="002F5FDA"/>
    <w:rsid w:val="002F622A"/>
    <w:rsid w:val="002F6372"/>
    <w:rsid w:val="002F63ED"/>
    <w:rsid w:val="002F677C"/>
    <w:rsid w:val="002F683D"/>
    <w:rsid w:val="002F691B"/>
    <w:rsid w:val="002F6955"/>
    <w:rsid w:val="002F6AC6"/>
    <w:rsid w:val="002F6BDA"/>
    <w:rsid w:val="002F6C51"/>
    <w:rsid w:val="002F6FCF"/>
    <w:rsid w:val="002F701E"/>
    <w:rsid w:val="002F70C0"/>
    <w:rsid w:val="002F7267"/>
    <w:rsid w:val="002F72DE"/>
    <w:rsid w:val="002F734C"/>
    <w:rsid w:val="002F7350"/>
    <w:rsid w:val="002F73BE"/>
    <w:rsid w:val="002F76F1"/>
    <w:rsid w:val="002F7919"/>
    <w:rsid w:val="002F797A"/>
    <w:rsid w:val="002F7B6D"/>
    <w:rsid w:val="002F7CD1"/>
    <w:rsid w:val="002F7D35"/>
    <w:rsid w:val="002F7D48"/>
    <w:rsid w:val="002F7E7B"/>
    <w:rsid w:val="002F7EC5"/>
    <w:rsid w:val="002F7F60"/>
    <w:rsid w:val="00300085"/>
    <w:rsid w:val="00300150"/>
    <w:rsid w:val="0030027C"/>
    <w:rsid w:val="003003AD"/>
    <w:rsid w:val="003007F8"/>
    <w:rsid w:val="00300969"/>
    <w:rsid w:val="00300A5C"/>
    <w:rsid w:val="00300B29"/>
    <w:rsid w:val="00300B57"/>
    <w:rsid w:val="00300B69"/>
    <w:rsid w:val="00300E22"/>
    <w:rsid w:val="00300E5F"/>
    <w:rsid w:val="003010CB"/>
    <w:rsid w:val="0030114A"/>
    <w:rsid w:val="00301151"/>
    <w:rsid w:val="003011C0"/>
    <w:rsid w:val="0030129E"/>
    <w:rsid w:val="00301686"/>
    <w:rsid w:val="00301710"/>
    <w:rsid w:val="0030175C"/>
    <w:rsid w:val="00301846"/>
    <w:rsid w:val="00301848"/>
    <w:rsid w:val="0030185C"/>
    <w:rsid w:val="00301B45"/>
    <w:rsid w:val="00301DA6"/>
    <w:rsid w:val="00301DF8"/>
    <w:rsid w:val="00301DFC"/>
    <w:rsid w:val="00301E6B"/>
    <w:rsid w:val="00301E9F"/>
    <w:rsid w:val="00301EE4"/>
    <w:rsid w:val="00302047"/>
    <w:rsid w:val="00302336"/>
    <w:rsid w:val="003024DE"/>
    <w:rsid w:val="003024E6"/>
    <w:rsid w:val="00302559"/>
    <w:rsid w:val="0030255B"/>
    <w:rsid w:val="00302701"/>
    <w:rsid w:val="00302739"/>
    <w:rsid w:val="00302887"/>
    <w:rsid w:val="00302909"/>
    <w:rsid w:val="00302B48"/>
    <w:rsid w:val="00302BE2"/>
    <w:rsid w:val="00302C77"/>
    <w:rsid w:val="00302EDE"/>
    <w:rsid w:val="00302FEF"/>
    <w:rsid w:val="0030318E"/>
    <w:rsid w:val="003031BF"/>
    <w:rsid w:val="0030325C"/>
    <w:rsid w:val="00303372"/>
    <w:rsid w:val="003033B1"/>
    <w:rsid w:val="003035AB"/>
    <w:rsid w:val="003035F3"/>
    <w:rsid w:val="00303843"/>
    <w:rsid w:val="00303A8E"/>
    <w:rsid w:val="00303B5E"/>
    <w:rsid w:val="00304030"/>
    <w:rsid w:val="00304198"/>
    <w:rsid w:val="00304270"/>
    <w:rsid w:val="003043B4"/>
    <w:rsid w:val="003043C9"/>
    <w:rsid w:val="00304556"/>
    <w:rsid w:val="0030465E"/>
    <w:rsid w:val="00304670"/>
    <w:rsid w:val="0030482F"/>
    <w:rsid w:val="003049B7"/>
    <w:rsid w:val="00304A1D"/>
    <w:rsid w:val="00304AC5"/>
    <w:rsid w:val="00304AD7"/>
    <w:rsid w:val="00304C6B"/>
    <w:rsid w:val="00304C9E"/>
    <w:rsid w:val="00304CCC"/>
    <w:rsid w:val="00304D42"/>
    <w:rsid w:val="00304F89"/>
    <w:rsid w:val="00304FBC"/>
    <w:rsid w:val="003053A6"/>
    <w:rsid w:val="00305697"/>
    <w:rsid w:val="0030569C"/>
    <w:rsid w:val="003057F6"/>
    <w:rsid w:val="00305AF4"/>
    <w:rsid w:val="00305B51"/>
    <w:rsid w:val="00305E4D"/>
    <w:rsid w:val="003060AB"/>
    <w:rsid w:val="0030615E"/>
    <w:rsid w:val="003065FB"/>
    <w:rsid w:val="003066DC"/>
    <w:rsid w:val="003066E9"/>
    <w:rsid w:val="003068DD"/>
    <w:rsid w:val="003069DA"/>
    <w:rsid w:val="003069F9"/>
    <w:rsid w:val="00306A61"/>
    <w:rsid w:val="00306AD3"/>
    <w:rsid w:val="00306AF9"/>
    <w:rsid w:val="00306C38"/>
    <w:rsid w:val="00306CA5"/>
    <w:rsid w:val="00306ED2"/>
    <w:rsid w:val="00306F0A"/>
    <w:rsid w:val="00306F0D"/>
    <w:rsid w:val="00306F89"/>
    <w:rsid w:val="00307439"/>
    <w:rsid w:val="0030749E"/>
    <w:rsid w:val="003075FD"/>
    <w:rsid w:val="003076CD"/>
    <w:rsid w:val="00307794"/>
    <w:rsid w:val="00307877"/>
    <w:rsid w:val="00307A86"/>
    <w:rsid w:val="00307B27"/>
    <w:rsid w:val="00307F28"/>
    <w:rsid w:val="00307F51"/>
    <w:rsid w:val="00307FA9"/>
    <w:rsid w:val="0031005E"/>
    <w:rsid w:val="0031006A"/>
    <w:rsid w:val="003101DC"/>
    <w:rsid w:val="0031039C"/>
    <w:rsid w:val="003103FF"/>
    <w:rsid w:val="0031049F"/>
    <w:rsid w:val="0031062C"/>
    <w:rsid w:val="00310640"/>
    <w:rsid w:val="0031083B"/>
    <w:rsid w:val="0031087D"/>
    <w:rsid w:val="003108A1"/>
    <w:rsid w:val="00310958"/>
    <w:rsid w:val="00310978"/>
    <w:rsid w:val="00310A9A"/>
    <w:rsid w:val="00310C29"/>
    <w:rsid w:val="00310C5E"/>
    <w:rsid w:val="00310CC6"/>
    <w:rsid w:val="00310F30"/>
    <w:rsid w:val="00311026"/>
    <w:rsid w:val="00311089"/>
    <w:rsid w:val="0031111B"/>
    <w:rsid w:val="003112CC"/>
    <w:rsid w:val="0031137F"/>
    <w:rsid w:val="003113D8"/>
    <w:rsid w:val="00311580"/>
    <w:rsid w:val="003115E5"/>
    <w:rsid w:val="00311642"/>
    <w:rsid w:val="003116B5"/>
    <w:rsid w:val="003116F2"/>
    <w:rsid w:val="0031175D"/>
    <w:rsid w:val="00311761"/>
    <w:rsid w:val="003117EC"/>
    <w:rsid w:val="0031180E"/>
    <w:rsid w:val="0031187E"/>
    <w:rsid w:val="00311941"/>
    <w:rsid w:val="00311ADC"/>
    <w:rsid w:val="00311C69"/>
    <w:rsid w:val="00311E5A"/>
    <w:rsid w:val="00311F29"/>
    <w:rsid w:val="003121E0"/>
    <w:rsid w:val="003122B4"/>
    <w:rsid w:val="0031238A"/>
    <w:rsid w:val="00312442"/>
    <w:rsid w:val="003124AA"/>
    <w:rsid w:val="00312709"/>
    <w:rsid w:val="003127E1"/>
    <w:rsid w:val="003129A0"/>
    <w:rsid w:val="00312A76"/>
    <w:rsid w:val="00312BD0"/>
    <w:rsid w:val="0031337F"/>
    <w:rsid w:val="00313428"/>
    <w:rsid w:val="003134BE"/>
    <w:rsid w:val="003135B8"/>
    <w:rsid w:val="00313625"/>
    <w:rsid w:val="00313765"/>
    <w:rsid w:val="003137A0"/>
    <w:rsid w:val="003137F9"/>
    <w:rsid w:val="003138AD"/>
    <w:rsid w:val="00313B02"/>
    <w:rsid w:val="00313BC1"/>
    <w:rsid w:val="00313C4F"/>
    <w:rsid w:val="00313F9D"/>
    <w:rsid w:val="003141C2"/>
    <w:rsid w:val="0031427A"/>
    <w:rsid w:val="003142B5"/>
    <w:rsid w:val="0031451D"/>
    <w:rsid w:val="00314602"/>
    <w:rsid w:val="003146D2"/>
    <w:rsid w:val="003146EB"/>
    <w:rsid w:val="00314821"/>
    <w:rsid w:val="003149D4"/>
    <w:rsid w:val="00314A09"/>
    <w:rsid w:val="00314ACB"/>
    <w:rsid w:val="00314AF5"/>
    <w:rsid w:val="00314B1F"/>
    <w:rsid w:val="00314C05"/>
    <w:rsid w:val="00314CBB"/>
    <w:rsid w:val="00314EEF"/>
    <w:rsid w:val="00315000"/>
    <w:rsid w:val="003151F0"/>
    <w:rsid w:val="00315358"/>
    <w:rsid w:val="00315652"/>
    <w:rsid w:val="003156CE"/>
    <w:rsid w:val="00315857"/>
    <w:rsid w:val="0031599D"/>
    <w:rsid w:val="00315A52"/>
    <w:rsid w:val="00315B9C"/>
    <w:rsid w:val="00315D47"/>
    <w:rsid w:val="00315E36"/>
    <w:rsid w:val="00315E4B"/>
    <w:rsid w:val="00315E64"/>
    <w:rsid w:val="00315EAF"/>
    <w:rsid w:val="00315EBD"/>
    <w:rsid w:val="00316064"/>
    <w:rsid w:val="003161FF"/>
    <w:rsid w:val="00316279"/>
    <w:rsid w:val="00316347"/>
    <w:rsid w:val="00316405"/>
    <w:rsid w:val="00316C58"/>
    <w:rsid w:val="00316CB8"/>
    <w:rsid w:val="00316EAE"/>
    <w:rsid w:val="00317050"/>
    <w:rsid w:val="003171AB"/>
    <w:rsid w:val="0031720B"/>
    <w:rsid w:val="00317318"/>
    <w:rsid w:val="00317548"/>
    <w:rsid w:val="00317625"/>
    <w:rsid w:val="0031767A"/>
    <w:rsid w:val="00317731"/>
    <w:rsid w:val="00317765"/>
    <w:rsid w:val="003177FF"/>
    <w:rsid w:val="00317869"/>
    <w:rsid w:val="0031788D"/>
    <w:rsid w:val="003178E8"/>
    <w:rsid w:val="00317A46"/>
    <w:rsid w:val="00317AFE"/>
    <w:rsid w:val="00317B7A"/>
    <w:rsid w:val="00317C5E"/>
    <w:rsid w:val="00317C90"/>
    <w:rsid w:val="00317D26"/>
    <w:rsid w:val="00320080"/>
    <w:rsid w:val="0032013F"/>
    <w:rsid w:val="00320166"/>
    <w:rsid w:val="0032018E"/>
    <w:rsid w:val="003204E0"/>
    <w:rsid w:val="0032055A"/>
    <w:rsid w:val="003205B4"/>
    <w:rsid w:val="003205BC"/>
    <w:rsid w:val="00320626"/>
    <w:rsid w:val="0032067D"/>
    <w:rsid w:val="003209A8"/>
    <w:rsid w:val="00320B1B"/>
    <w:rsid w:val="00320BA7"/>
    <w:rsid w:val="00320C3C"/>
    <w:rsid w:val="00320C7B"/>
    <w:rsid w:val="00320D63"/>
    <w:rsid w:val="00320DFB"/>
    <w:rsid w:val="00320F1B"/>
    <w:rsid w:val="003210C1"/>
    <w:rsid w:val="00321219"/>
    <w:rsid w:val="003213C8"/>
    <w:rsid w:val="003214EB"/>
    <w:rsid w:val="0032151E"/>
    <w:rsid w:val="0032168C"/>
    <w:rsid w:val="0032172E"/>
    <w:rsid w:val="00321822"/>
    <w:rsid w:val="003218EE"/>
    <w:rsid w:val="00321A0E"/>
    <w:rsid w:val="00321B02"/>
    <w:rsid w:val="00321C21"/>
    <w:rsid w:val="00321D89"/>
    <w:rsid w:val="00321EEC"/>
    <w:rsid w:val="00322124"/>
    <w:rsid w:val="00322194"/>
    <w:rsid w:val="003223E0"/>
    <w:rsid w:val="00322784"/>
    <w:rsid w:val="0032286C"/>
    <w:rsid w:val="003228E9"/>
    <w:rsid w:val="00322A36"/>
    <w:rsid w:val="00322B71"/>
    <w:rsid w:val="00322BC3"/>
    <w:rsid w:val="00322C18"/>
    <w:rsid w:val="00322C2B"/>
    <w:rsid w:val="00322E3B"/>
    <w:rsid w:val="00323066"/>
    <w:rsid w:val="00323173"/>
    <w:rsid w:val="003232E3"/>
    <w:rsid w:val="0032344E"/>
    <w:rsid w:val="0032385A"/>
    <w:rsid w:val="003238BA"/>
    <w:rsid w:val="003238CF"/>
    <w:rsid w:val="003238DE"/>
    <w:rsid w:val="003239F3"/>
    <w:rsid w:val="00323D8A"/>
    <w:rsid w:val="00323DB4"/>
    <w:rsid w:val="00323FAD"/>
    <w:rsid w:val="00324089"/>
    <w:rsid w:val="00324199"/>
    <w:rsid w:val="003242D8"/>
    <w:rsid w:val="0032463B"/>
    <w:rsid w:val="0032466A"/>
    <w:rsid w:val="00324701"/>
    <w:rsid w:val="00324764"/>
    <w:rsid w:val="0032489D"/>
    <w:rsid w:val="003249F8"/>
    <w:rsid w:val="00324A30"/>
    <w:rsid w:val="00324C99"/>
    <w:rsid w:val="00324F16"/>
    <w:rsid w:val="00324F7C"/>
    <w:rsid w:val="00325042"/>
    <w:rsid w:val="003250B8"/>
    <w:rsid w:val="00325440"/>
    <w:rsid w:val="0032556B"/>
    <w:rsid w:val="00325685"/>
    <w:rsid w:val="0032571D"/>
    <w:rsid w:val="00325728"/>
    <w:rsid w:val="0032573E"/>
    <w:rsid w:val="00325A6B"/>
    <w:rsid w:val="00325D49"/>
    <w:rsid w:val="00325E29"/>
    <w:rsid w:val="00325EAE"/>
    <w:rsid w:val="00325F11"/>
    <w:rsid w:val="00325FC7"/>
    <w:rsid w:val="00326175"/>
    <w:rsid w:val="0032651E"/>
    <w:rsid w:val="0032657A"/>
    <w:rsid w:val="0032662B"/>
    <w:rsid w:val="003267A6"/>
    <w:rsid w:val="00326898"/>
    <w:rsid w:val="003268D6"/>
    <w:rsid w:val="00326930"/>
    <w:rsid w:val="00326B28"/>
    <w:rsid w:val="00326C2E"/>
    <w:rsid w:val="00326ECE"/>
    <w:rsid w:val="003271E3"/>
    <w:rsid w:val="003272D0"/>
    <w:rsid w:val="003273DE"/>
    <w:rsid w:val="003276C7"/>
    <w:rsid w:val="003277FE"/>
    <w:rsid w:val="00327886"/>
    <w:rsid w:val="003278C7"/>
    <w:rsid w:val="00327911"/>
    <w:rsid w:val="0032793B"/>
    <w:rsid w:val="003279AE"/>
    <w:rsid w:val="00327AEA"/>
    <w:rsid w:val="00327D99"/>
    <w:rsid w:val="00327FA5"/>
    <w:rsid w:val="003300D9"/>
    <w:rsid w:val="003300F9"/>
    <w:rsid w:val="00330479"/>
    <w:rsid w:val="003304DB"/>
    <w:rsid w:val="003305D8"/>
    <w:rsid w:val="003306B8"/>
    <w:rsid w:val="003308C4"/>
    <w:rsid w:val="00330C12"/>
    <w:rsid w:val="00330C30"/>
    <w:rsid w:val="00330DE8"/>
    <w:rsid w:val="00330E66"/>
    <w:rsid w:val="00331007"/>
    <w:rsid w:val="00331022"/>
    <w:rsid w:val="003310CB"/>
    <w:rsid w:val="00331613"/>
    <w:rsid w:val="00331729"/>
    <w:rsid w:val="00331A93"/>
    <w:rsid w:val="00331B62"/>
    <w:rsid w:val="00331B65"/>
    <w:rsid w:val="00331B82"/>
    <w:rsid w:val="00331BF3"/>
    <w:rsid w:val="00331CB3"/>
    <w:rsid w:val="00331DC1"/>
    <w:rsid w:val="0033208A"/>
    <w:rsid w:val="00332120"/>
    <w:rsid w:val="00332123"/>
    <w:rsid w:val="003321C3"/>
    <w:rsid w:val="003322E2"/>
    <w:rsid w:val="0033251F"/>
    <w:rsid w:val="00332628"/>
    <w:rsid w:val="0033277B"/>
    <w:rsid w:val="00332783"/>
    <w:rsid w:val="003327F8"/>
    <w:rsid w:val="00332950"/>
    <w:rsid w:val="00332962"/>
    <w:rsid w:val="00332A07"/>
    <w:rsid w:val="00332A8B"/>
    <w:rsid w:val="00332AF1"/>
    <w:rsid w:val="00332AF8"/>
    <w:rsid w:val="00332B5A"/>
    <w:rsid w:val="00332D1D"/>
    <w:rsid w:val="00332D99"/>
    <w:rsid w:val="00332E72"/>
    <w:rsid w:val="00332ED4"/>
    <w:rsid w:val="00332F92"/>
    <w:rsid w:val="003330F1"/>
    <w:rsid w:val="00333109"/>
    <w:rsid w:val="00333126"/>
    <w:rsid w:val="003332AB"/>
    <w:rsid w:val="00333599"/>
    <w:rsid w:val="003336B8"/>
    <w:rsid w:val="0033374E"/>
    <w:rsid w:val="003337DE"/>
    <w:rsid w:val="00333A35"/>
    <w:rsid w:val="00333A5C"/>
    <w:rsid w:val="00333BAA"/>
    <w:rsid w:val="00333EB0"/>
    <w:rsid w:val="00334322"/>
    <w:rsid w:val="0033437C"/>
    <w:rsid w:val="00334386"/>
    <w:rsid w:val="003343F8"/>
    <w:rsid w:val="00334532"/>
    <w:rsid w:val="0033468E"/>
    <w:rsid w:val="003347E2"/>
    <w:rsid w:val="003348FB"/>
    <w:rsid w:val="00334A02"/>
    <w:rsid w:val="00334A39"/>
    <w:rsid w:val="00334B28"/>
    <w:rsid w:val="00334E18"/>
    <w:rsid w:val="00334FD1"/>
    <w:rsid w:val="00335101"/>
    <w:rsid w:val="00335217"/>
    <w:rsid w:val="00335250"/>
    <w:rsid w:val="003352B5"/>
    <w:rsid w:val="00335359"/>
    <w:rsid w:val="00335471"/>
    <w:rsid w:val="00335670"/>
    <w:rsid w:val="0033572D"/>
    <w:rsid w:val="00335745"/>
    <w:rsid w:val="00335863"/>
    <w:rsid w:val="0033592C"/>
    <w:rsid w:val="00335938"/>
    <w:rsid w:val="00335A8E"/>
    <w:rsid w:val="00335B40"/>
    <w:rsid w:val="00335C22"/>
    <w:rsid w:val="00335CBA"/>
    <w:rsid w:val="00335D4E"/>
    <w:rsid w:val="00335DA2"/>
    <w:rsid w:val="00335E2A"/>
    <w:rsid w:val="0033622B"/>
    <w:rsid w:val="0033623B"/>
    <w:rsid w:val="003365E1"/>
    <w:rsid w:val="00336625"/>
    <w:rsid w:val="00336769"/>
    <w:rsid w:val="00336780"/>
    <w:rsid w:val="003367C5"/>
    <w:rsid w:val="00336942"/>
    <w:rsid w:val="00336AA1"/>
    <w:rsid w:val="00336B90"/>
    <w:rsid w:val="00336BE3"/>
    <w:rsid w:val="00336DAD"/>
    <w:rsid w:val="00336DB3"/>
    <w:rsid w:val="00336DB5"/>
    <w:rsid w:val="00336F98"/>
    <w:rsid w:val="0033701E"/>
    <w:rsid w:val="00337048"/>
    <w:rsid w:val="00337065"/>
    <w:rsid w:val="003370A5"/>
    <w:rsid w:val="00337263"/>
    <w:rsid w:val="00337AAB"/>
    <w:rsid w:val="00337B29"/>
    <w:rsid w:val="00337B39"/>
    <w:rsid w:val="00337B4F"/>
    <w:rsid w:val="00337B88"/>
    <w:rsid w:val="00337B8A"/>
    <w:rsid w:val="00337C71"/>
    <w:rsid w:val="00337DF1"/>
    <w:rsid w:val="00337E40"/>
    <w:rsid w:val="00337E7B"/>
    <w:rsid w:val="00337FBB"/>
    <w:rsid w:val="00340055"/>
    <w:rsid w:val="00340282"/>
    <w:rsid w:val="00340331"/>
    <w:rsid w:val="00340436"/>
    <w:rsid w:val="00340959"/>
    <w:rsid w:val="003409B9"/>
    <w:rsid w:val="00340A25"/>
    <w:rsid w:val="00340AD1"/>
    <w:rsid w:val="00340B54"/>
    <w:rsid w:val="00340B60"/>
    <w:rsid w:val="00340B61"/>
    <w:rsid w:val="00340B9E"/>
    <w:rsid w:val="00340CC6"/>
    <w:rsid w:val="00340CD2"/>
    <w:rsid w:val="00340D7D"/>
    <w:rsid w:val="00340E58"/>
    <w:rsid w:val="0034101E"/>
    <w:rsid w:val="00341087"/>
    <w:rsid w:val="00341322"/>
    <w:rsid w:val="003413D5"/>
    <w:rsid w:val="00341444"/>
    <w:rsid w:val="00341462"/>
    <w:rsid w:val="00341490"/>
    <w:rsid w:val="00341641"/>
    <w:rsid w:val="00341661"/>
    <w:rsid w:val="003416B4"/>
    <w:rsid w:val="003416B6"/>
    <w:rsid w:val="00341706"/>
    <w:rsid w:val="0034192F"/>
    <w:rsid w:val="0034199A"/>
    <w:rsid w:val="00341CFA"/>
    <w:rsid w:val="00341D54"/>
    <w:rsid w:val="00341D65"/>
    <w:rsid w:val="003420F7"/>
    <w:rsid w:val="00342176"/>
    <w:rsid w:val="00342183"/>
    <w:rsid w:val="003422F0"/>
    <w:rsid w:val="0034230C"/>
    <w:rsid w:val="003423D4"/>
    <w:rsid w:val="0034246D"/>
    <w:rsid w:val="003425CC"/>
    <w:rsid w:val="003427DD"/>
    <w:rsid w:val="00342C3F"/>
    <w:rsid w:val="00342D0D"/>
    <w:rsid w:val="00342F3B"/>
    <w:rsid w:val="00342F6F"/>
    <w:rsid w:val="00342F90"/>
    <w:rsid w:val="00342FA0"/>
    <w:rsid w:val="0034305B"/>
    <w:rsid w:val="00343375"/>
    <w:rsid w:val="00343435"/>
    <w:rsid w:val="00343779"/>
    <w:rsid w:val="003437C6"/>
    <w:rsid w:val="003437F3"/>
    <w:rsid w:val="00343C24"/>
    <w:rsid w:val="00343E80"/>
    <w:rsid w:val="00343FA6"/>
    <w:rsid w:val="00344056"/>
    <w:rsid w:val="003440B0"/>
    <w:rsid w:val="00344416"/>
    <w:rsid w:val="003445AF"/>
    <w:rsid w:val="00344725"/>
    <w:rsid w:val="00344901"/>
    <w:rsid w:val="00344B07"/>
    <w:rsid w:val="00344B4D"/>
    <w:rsid w:val="00344DBF"/>
    <w:rsid w:val="00344F91"/>
    <w:rsid w:val="003450F2"/>
    <w:rsid w:val="0034511B"/>
    <w:rsid w:val="00345196"/>
    <w:rsid w:val="003451F3"/>
    <w:rsid w:val="00345217"/>
    <w:rsid w:val="0034556F"/>
    <w:rsid w:val="00345648"/>
    <w:rsid w:val="003457AA"/>
    <w:rsid w:val="00345BEC"/>
    <w:rsid w:val="00345CA9"/>
    <w:rsid w:val="00345D7A"/>
    <w:rsid w:val="00345DD8"/>
    <w:rsid w:val="00346194"/>
    <w:rsid w:val="003461D4"/>
    <w:rsid w:val="003463D6"/>
    <w:rsid w:val="003463E6"/>
    <w:rsid w:val="003464A9"/>
    <w:rsid w:val="00346B29"/>
    <w:rsid w:val="00346F99"/>
    <w:rsid w:val="00346FA3"/>
    <w:rsid w:val="00346FAA"/>
    <w:rsid w:val="003472B7"/>
    <w:rsid w:val="00347336"/>
    <w:rsid w:val="00347339"/>
    <w:rsid w:val="00347357"/>
    <w:rsid w:val="0034745C"/>
    <w:rsid w:val="003474CD"/>
    <w:rsid w:val="003477F7"/>
    <w:rsid w:val="0034799F"/>
    <w:rsid w:val="003479B6"/>
    <w:rsid w:val="003479FB"/>
    <w:rsid w:val="00347B75"/>
    <w:rsid w:val="00347CAC"/>
    <w:rsid w:val="00347D49"/>
    <w:rsid w:val="00350259"/>
    <w:rsid w:val="0035025F"/>
    <w:rsid w:val="00350294"/>
    <w:rsid w:val="00350360"/>
    <w:rsid w:val="003503A3"/>
    <w:rsid w:val="0035041A"/>
    <w:rsid w:val="0035051E"/>
    <w:rsid w:val="00350569"/>
    <w:rsid w:val="003505AD"/>
    <w:rsid w:val="003505D1"/>
    <w:rsid w:val="00350631"/>
    <w:rsid w:val="00350741"/>
    <w:rsid w:val="0035083D"/>
    <w:rsid w:val="00350873"/>
    <w:rsid w:val="00350895"/>
    <w:rsid w:val="00350A91"/>
    <w:rsid w:val="00350B4C"/>
    <w:rsid w:val="00350CCE"/>
    <w:rsid w:val="00350E35"/>
    <w:rsid w:val="00350EE7"/>
    <w:rsid w:val="00351307"/>
    <w:rsid w:val="00351355"/>
    <w:rsid w:val="00351439"/>
    <w:rsid w:val="0035169E"/>
    <w:rsid w:val="0035180B"/>
    <w:rsid w:val="00351961"/>
    <w:rsid w:val="00351AC8"/>
    <w:rsid w:val="00351C98"/>
    <w:rsid w:val="00351EB1"/>
    <w:rsid w:val="00351F4B"/>
    <w:rsid w:val="0035216E"/>
    <w:rsid w:val="00352367"/>
    <w:rsid w:val="00352427"/>
    <w:rsid w:val="003525EF"/>
    <w:rsid w:val="00352759"/>
    <w:rsid w:val="003527F6"/>
    <w:rsid w:val="00352828"/>
    <w:rsid w:val="00352952"/>
    <w:rsid w:val="003529DB"/>
    <w:rsid w:val="003529F4"/>
    <w:rsid w:val="00352A85"/>
    <w:rsid w:val="00352B51"/>
    <w:rsid w:val="00352C36"/>
    <w:rsid w:val="00352C3F"/>
    <w:rsid w:val="00352CE1"/>
    <w:rsid w:val="00352DAE"/>
    <w:rsid w:val="00352E7E"/>
    <w:rsid w:val="00352EBA"/>
    <w:rsid w:val="003530A0"/>
    <w:rsid w:val="003531B0"/>
    <w:rsid w:val="003531F3"/>
    <w:rsid w:val="003532D2"/>
    <w:rsid w:val="00353466"/>
    <w:rsid w:val="003535F6"/>
    <w:rsid w:val="003536C6"/>
    <w:rsid w:val="003536CB"/>
    <w:rsid w:val="00353811"/>
    <w:rsid w:val="0035390F"/>
    <w:rsid w:val="00353984"/>
    <w:rsid w:val="00353985"/>
    <w:rsid w:val="003539B2"/>
    <w:rsid w:val="00353A5A"/>
    <w:rsid w:val="00353CDF"/>
    <w:rsid w:val="00353E39"/>
    <w:rsid w:val="00353EB0"/>
    <w:rsid w:val="00353EE6"/>
    <w:rsid w:val="00353F2A"/>
    <w:rsid w:val="00353FA4"/>
    <w:rsid w:val="003540D0"/>
    <w:rsid w:val="0035414B"/>
    <w:rsid w:val="00354A8D"/>
    <w:rsid w:val="00354CAB"/>
    <w:rsid w:val="00354F3B"/>
    <w:rsid w:val="00354FBD"/>
    <w:rsid w:val="00354FE6"/>
    <w:rsid w:val="0035511C"/>
    <w:rsid w:val="003552C6"/>
    <w:rsid w:val="00355313"/>
    <w:rsid w:val="003553DA"/>
    <w:rsid w:val="00355574"/>
    <w:rsid w:val="00355888"/>
    <w:rsid w:val="003558F8"/>
    <w:rsid w:val="003558FD"/>
    <w:rsid w:val="00355935"/>
    <w:rsid w:val="00355A83"/>
    <w:rsid w:val="00355B20"/>
    <w:rsid w:val="00355EC1"/>
    <w:rsid w:val="00355FC1"/>
    <w:rsid w:val="00356003"/>
    <w:rsid w:val="003561CD"/>
    <w:rsid w:val="003561EA"/>
    <w:rsid w:val="003562D7"/>
    <w:rsid w:val="00356353"/>
    <w:rsid w:val="0035637D"/>
    <w:rsid w:val="003563A8"/>
    <w:rsid w:val="003563F4"/>
    <w:rsid w:val="00356427"/>
    <w:rsid w:val="0035647B"/>
    <w:rsid w:val="003564B4"/>
    <w:rsid w:val="003564BB"/>
    <w:rsid w:val="003564F0"/>
    <w:rsid w:val="003567C9"/>
    <w:rsid w:val="0035698C"/>
    <w:rsid w:val="00356B88"/>
    <w:rsid w:val="00356C47"/>
    <w:rsid w:val="00356C5F"/>
    <w:rsid w:val="00356CEC"/>
    <w:rsid w:val="00356D53"/>
    <w:rsid w:val="00356E1E"/>
    <w:rsid w:val="0035702E"/>
    <w:rsid w:val="00357111"/>
    <w:rsid w:val="003572DE"/>
    <w:rsid w:val="00357659"/>
    <w:rsid w:val="00357712"/>
    <w:rsid w:val="00357ABA"/>
    <w:rsid w:val="00357AC4"/>
    <w:rsid w:val="00357C23"/>
    <w:rsid w:val="00357CAE"/>
    <w:rsid w:val="00357D80"/>
    <w:rsid w:val="00357E95"/>
    <w:rsid w:val="00357EEE"/>
    <w:rsid w:val="00360242"/>
    <w:rsid w:val="003603A5"/>
    <w:rsid w:val="0036046C"/>
    <w:rsid w:val="003604DB"/>
    <w:rsid w:val="0036057B"/>
    <w:rsid w:val="003605D7"/>
    <w:rsid w:val="0036084D"/>
    <w:rsid w:val="003609A1"/>
    <w:rsid w:val="00360A7D"/>
    <w:rsid w:val="00360A97"/>
    <w:rsid w:val="00360B25"/>
    <w:rsid w:val="00360B36"/>
    <w:rsid w:val="00360C0D"/>
    <w:rsid w:val="0036101C"/>
    <w:rsid w:val="00361149"/>
    <w:rsid w:val="003613F2"/>
    <w:rsid w:val="00361427"/>
    <w:rsid w:val="003614A9"/>
    <w:rsid w:val="003617B5"/>
    <w:rsid w:val="003617D9"/>
    <w:rsid w:val="0036185C"/>
    <w:rsid w:val="0036185E"/>
    <w:rsid w:val="00361ADF"/>
    <w:rsid w:val="00361B1A"/>
    <w:rsid w:val="00361B30"/>
    <w:rsid w:val="00361BDF"/>
    <w:rsid w:val="00361CC9"/>
    <w:rsid w:val="00361CCD"/>
    <w:rsid w:val="00361E17"/>
    <w:rsid w:val="00362085"/>
    <w:rsid w:val="003620C0"/>
    <w:rsid w:val="003620D0"/>
    <w:rsid w:val="0036213A"/>
    <w:rsid w:val="00362172"/>
    <w:rsid w:val="0036227D"/>
    <w:rsid w:val="003622AB"/>
    <w:rsid w:val="003622E7"/>
    <w:rsid w:val="0036248B"/>
    <w:rsid w:val="00362563"/>
    <w:rsid w:val="0036262C"/>
    <w:rsid w:val="00362679"/>
    <w:rsid w:val="00362981"/>
    <w:rsid w:val="00362B17"/>
    <w:rsid w:val="00362C05"/>
    <w:rsid w:val="00362C5A"/>
    <w:rsid w:val="00362C95"/>
    <w:rsid w:val="00363007"/>
    <w:rsid w:val="00363038"/>
    <w:rsid w:val="00363210"/>
    <w:rsid w:val="003632E6"/>
    <w:rsid w:val="00363302"/>
    <w:rsid w:val="003635B6"/>
    <w:rsid w:val="00363C65"/>
    <w:rsid w:val="00363EA3"/>
    <w:rsid w:val="00363FC9"/>
    <w:rsid w:val="00364131"/>
    <w:rsid w:val="00364261"/>
    <w:rsid w:val="003644BD"/>
    <w:rsid w:val="003645FD"/>
    <w:rsid w:val="0036484F"/>
    <w:rsid w:val="003649B5"/>
    <w:rsid w:val="00364B5F"/>
    <w:rsid w:val="00364BED"/>
    <w:rsid w:val="00364C3D"/>
    <w:rsid w:val="00364C5E"/>
    <w:rsid w:val="00364F41"/>
    <w:rsid w:val="00365002"/>
    <w:rsid w:val="00365023"/>
    <w:rsid w:val="00365137"/>
    <w:rsid w:val="0036515E"/>
    <w:rsid w:val="00365644"/>
    <w:rsid w:val="003657E3"/>
    <w:rsid w:val="0036590C"/>
    <w:rsid w:val="00365DB8"/>
    <w:rsid w:val="003660F3"/>
    <w:rsid w:val="003661AD"/>
    <w:rsid w:val="003662A1"/>
    <w:rsid w:val="003665C5"/>
    <w:rsid w:val="0036666D"/>
    <w:rsid w:val="0036670E"/>
    <w:rsid w:val="003667E7"/>
    <w:rsid w:val="00366B3A"/>
    <w:rsid w:val="00366C39"/>
    <w:rsid w:val="00366C5F"/>
    <w:rsid w:val="00366DC4"/>
    <w:rsid w:val="00366F93"/>
    <w:rsid w:val="00366FC0"/>
    <w:rsid w:val="00367229"/>
    <w:rsid w:val="003677DA"/>
    <w:rsid w:val="00367814"/>
    <w:rsid w:val="00367BA4"/>
    <w:rsid w:val="00367BC3"/>
    <w:rsid w:val="00367C2D"/>
    <w:rsid w:val="00367D3A"/>
    <w:rsid w:val="00367DC0"/>
    <w:rsid w:val="00367DC9"/>
    <w:rsid w:val="00367EAB"/>
    <w:rsid w:val="00370285"/>
    <w:rsid w:val="003702FC"/>
    <w:rsid w:val="00370349"/>
    <w:rsid w:val="003703AA"/>
    <w:rsid w:val="00370483"/>
    <w:rsid w:val="003704EE"/>
    <w:rsid w:val="00370880"/>
    <w:rsid w:val="00370910"/>
    <w:rsid w:val="00370C86"/>
    <w:rsid w:val="00370D7A"/>
    <w:rsid w:val="00370EFD"/>
    <w:rsid w:val="00370F82"/>
    <w:rsid w:val="00371130"/>
    <w:rsid w:val="00371137"/>
    <w:rsid w:val="003711D7"/>
    <w:rsid w:val="0037127C"/>
    <w:rsid w:val="00371308"/>
    <w:rsid w:val="003713AE"/>
    <w:rsid w:val="00371967"/>
    <w:rsid w:val="003719F5"/>
    <w:rsid w:val="00371A09"/>
    <w:rsid w:val="00371B8D"/>
    <w:rsid w:val="00371C22"/>
    <w:rsid w:val="00371C90"/>
    <w:rsid w:val="00371CA0"/>
    <w:rsid w:val="00371DB7"/>
    <w:rsid w:val="00371DFB"/>
    <w:rsid w:val="00371E6B"/>
    <w:rsid w:val="00371EC8"/>
    <w:rsid w:val="00372019"/>
    <w:rsid w:val="00372029"/>
    <w:rsid w:val="00372187"/>
    <w:rsid w:val="0037224F"/>
    <w:rsid w:val="00372360"/>
    <w:rsid w:val="003723AE"/>
    <w:rsid w:val="003723B7"/>
    <w:rsid w:val="003723C7"/>
    <w:rsid w:val="003724A1"/>
    <w:rsid w:val="003724D9"/>
    <w:rsid w:val="00372592"/>
    <w:rsid w:val="003725D4"/>
    <w:rsid w:val="00372836"/>
    <w:rsid w:val="0037298C"/>
    <w:rsid w:val="00372A6B"/>
    <w:rsid w:val="00372C12"/>
    <w:rsid w:val="00372F6E"/>
    <w:rsid w:val="00373050"/>
    <w:rsid w:val="003730DE"/>
    <w:rsid w:val="003732B4"/>
    <w:rsid w:val="003734F4"/>
    <w:rsid w:val="00373B3C"/>
    <w:rsid w:val="00373B3D"/>
    <w:rsid w:val="00373D73"/>
    <w:rsid w:val="00373E10"/>
    <w:rsid w:val="00373F18"/>
    <w:rsid w:val="00373F2C"/>
    <w:rsid w:val="0037400B"/>
    <w:rsid w:val="0037406C"/>
    <w:rsid w:val="003741D2"/>
    <w:rsid w:val="003741D9"/>
    <w:rsid w:val="003744CB"/>
    <w:rsid w:val="00374503"/>
    <w:rsid w:val="0037450B"/>
    <w:rsid w:val="00374570"/>
    <w:rsid w:val="003746D7"/>
    <w:rsid w:val="00374804"/>
    <w:rsid w:val="003748F9"/>
    <w:rsid w:val="00374A8F"/>
    <w:rsid w:val="00374B0A"/>
    <w:rsid w:val="00374C44"/>
    <w:rsid w:val="00374C80"/>
    <w:rsid w:val="00374E3F"/>
    <w:rsid w:val="00374F06"/>
    <w:rsid w:val="00374F83"/>
    <w:rsid w:val="003750AE"/>
    <w:rsid w:val="00375145"/>
    <w:rsid w:val="00375217"/>
    <w:rsid w:val="00375222"/>
    <w:rsid w:val="00375910"/>
    <w:rsid w:val="00375931"/>
    <w:rsid w:val="00375BA2"/>
    <w:rsid w:val="00375C6D"/>
    <w:rsid w:val="00375D3B"/>
    <w:rsid w:val="00375D9C"/>
    <w:rsid w:val="00375FFC"/>
    <w:rsid w:val="003760B2"/>
    <w:rsid w:val="00376195"/>
    <w:rsid w:val="003761D8"/>
    <w:rsid w:val="00376228"/>
    <w:rsid w:val="00376234"/>
    <w:rsid w:val="003763C3"/>
    <w:rsid w:val="003764FA"/>
    <w:rsid w:val="0037650A"/>
    <w:rsid w:val="0037650D"/>
    <w:rsid w:val="0037650E"/>
    <w:rsid w:val="00376838"/>
    <w:rsid w:val="00376B73"/>
    <w:rsid w:val="00376C27"/>
    <w:rsid w:val="00376C38"/>
    <w:rsid w:val="00376C7C"/>
    <w:rsid w:val="00376D13"/>
    <w:rsid w:val="00376E0C"/>
    <w:rsid w:val="00376E5B"/>
    <w:rsid w:val="00376E8E"/>
    <w:rsid w:val="0037709A"/>
    <w:rsid w:val="00377146"/>
    <w:rsid w:val="0037718E"/>
    <w:rsid w:val="003771CA"/>
    <w:rsid w:val="0037729D"/>
    <w:rsid w:val="003772B4"/>
    <w:rsid w:val="00377397"/>
    <w:rsid w:val="00377463"/>
    <w:rsid w:val="0037746B"/>
    <w:rsid w:val="003774E6"/>
    <w:rsid w:val="0037757C"/>
    <w:rsid w:val="003775BD"/>
    <w:rsid w:val="003775CB"/>
    <w:rsid w:val="00377A2A"/>
    <w:rsid w:val="00377C96"/>
    <w:rsid w:val="00377D60"/>
    <w:rsid w:val="00377F26"/>
    <w:rsid w:val="00380057"/>
    <w:rsid w:val="00380237"/>
    <w:rsid w:val="003803D4"/>
    <w:rsid w:val="003804CC"/>
    <w:rsid w:val="0038051B"/>
    <w:rsid w:val="00380543"/>
    <w:rsid w:val="00380568"/>
    <w:rsid w:val="00380602"/>
    <w:rsid w:val="00380892"/>
    <w:rsid w:val="003808CE"/>
    <w:rsid w:val="00380BBD"/>
    <w:rsid w:val="00380C02"/>
    <w:rsid w:val="00380C2A"/>
    <w:rsid w:val="00380D42"/>
    <w:rsid w:val="00380DA6"/>
    <w:rsid w:val="00380EA6"/>
    <w:rsid w:val="00380F1F"/>
    <w:rsid w:val="00381148"/>
    <w:rsid w:val="0038120F"/>
    <w:rsid w:val="00381275"/>
    <w:rsid w:val="0038129A"/>
    <w:rsid w:val="003816FA"/>
    <w:rsid w:val="0038174F"/>
    <w:rsid w:val="003817E8"/>
    <w:rsid w:val="00381914"/>
    <w:rsid w:val="00381B03"/>
    <w:rsid w:val="00381BC5"/>
    <w:rsid w:val="00381C29"/>
    <w:rsid w:val="00381CEF"/>
    <w:rsid w:val="00381E5E"/>
    <w:rsid w:val="00381F58"/>
    <w:rsid w:val="00382190"/>
    <w:rsid w:val="003821E7"/>
    <w:rsid w:val="00382304"/>
    <w:rsid w:val="003823CE"/>
    <w:rsid w:val="003824B5"/>
    <w:rsid w:val="00382882"/>
    <w:rsid w:val="00382903"/>
    <w:rsid w:val="00382E35"/>
    <w:rsid w:val="00382F84"/>
    <w:rsid w:val="00383010"/>
    <w:rsid w:val="0038306E"/>
    <w:rsid w:val="003830A6"/>
    <w:rsid w:val="003832FB"/>
    <w:rsid w:val="0038350F"/>
    <w:rsid w:val="003835FC"/>
    <w:rsid w:val="003836CC"/>
    <w:rsid w:val="003838EE"/>
    <w:rsid w:val="003839EB"/>
    <w:rsid w:val="00383A71"/>
    <w:rsid w:val="00383AE6"/>
    <w:rsid w:val="00383B6C"/>
    <w:rsid w:val="00383CB2"/>
    <w:rsid w:val="00383D4B"/>
    <w:rsid w:val="00383DDB"/>
    <w:rsid w:val="00383F35"/>
    <w:rsid w:val="00384017"/>
    <w:rsid w:val="003840CD"/>
    <w:rsid w:val="0038410B"/>
    <w:rsid w:val="003842A8"/>
    <w:rsid w:val="003842B4"/>
    <w:rsid w:val="00384390"/>
    <w:rsid w:val="003843CB"/>
    <w:rsid w:val="003843DE"/>
    <w:rsid w:val="003845E0"/>
    <w:rsid w:val="0038471E"/>
    <w:rsid w:val="00384747"/>
    <w:rsid w:val="00384819"/>
    <w:rsid w:val="003848D9"/>
    <w:rsid w:val="00384934"/>
    <w:rsid w:val="00384B63"/>
    <w:rsid w:val="00384BC0"/>
    <w:rsid w:val="00384C01"/>
    <w:rsid w:val="00384EFD"/>
    <w:rsid w:val="003852A6"/>
    <w:rsid w:val="003852CC"/>
    <w:rsid w:val="003853A9"/>
    <w:rsid w:val="00385419"/>
    <w:rsid w:val="003855A4"/>
    <w:rsid w:val="003855C1"/>
    <w:rsid w:val="0038585D"/>
    <w:rsid w:val="00385866"/>
    <w:rsid w:val="00385A70"/>
    <w:rsid w:val="00385BD7"/>
    <w:rsid w:val="00385D69"/>
    <w:rsid w:val="00385DED"/>
    <w:rsid w:val="00385E53"/>
    <w:rsid w:val="00386295"/>
    <w:rsid w:val="003863AF"/>
    <w:rsid w:val="00386536"/>
    <w:rsid w:val="0038653E"/>
    <w:rsid w:val="00386556"/>
    <w:rsid w:val="00386688"/>
    <w:rsid w:val="00386762"/>
    <w:rsid w:val="003867CA"/>
    <w:rsid w:val="00386A15"/>
    <w:rsid w:val="00386A54"/>
    <w:rsid w:val="00386A89"/>
    <w:rsid w:val="00386ADE"/>
    <w:rsid w:val="00386B5C"/>
    <w:rsid w:val="00386B71"/>
    <w:rsid w:val="00386DAB"/>
    <w:rsid w:val="0038702D"/>
    <w:rsid w:val="003870BC"/>
    <w:rsid w:val="0038717E"/>
    <w:rsid w:val="0038732E"/>
    <w:rsid w:val="003875A7"/>
    <w:rsid w:val="00387675"/>
    <w:rsid w:val="003876CE"/>
    <w:rsid w:val="00387771"/>
    <w:rsid w:val="0038780F"/>
    <w:rsid w:val="00387866"/>
    <w:rsid w:val="00387A46"/>
    <w:rsid w:val="00387B2B"/>
    <w:rsid w:val="00387BF5"/>
    <w:rsid w:val="00387D68"/>
    <w:rsid w:val="00387F14"/>
    <w:rsid w:val="00387F9C"/>
    <w:rsid w:val="00387FC1"/>
    <w:rsid w:val="003901BA"/>
    <w:rsid w:val="003901F8"/>
    <w:rsid w:val="003903E7"/>
    <w:rsid w:val="00390449"/>
    <w:rsid w:val="003904B1"/>
    <w:rsid w:val="00390536"/>
    <w:rsid w:val="0039078B"/>
    <w:rsid w:val="003907D2"/>
    <w:rsid w:val="00390810"/>
    <w:rsid w:val="003908FB"/>
    <w:rsid w:val="003909CA"/>
    <w:rsid w:val="00390A98"/>
    <w:rsid w:val="00390BDF"/>
    <w:rsid w:val="00390C56"/>
    <w:rsid w:val="003910C7"/>
    <w:rsid w:val="00391130"/>
    <w:rsid w:val="0039122C"/>
    <w:rsid w:val="0039124D"/>
    <w:rsid w:val="00391266"/>
    <w:rsid w:val="00391276"/>
    <w:rsid w:val="00391457"/>
    <w:rsid w:val="00391605"/>
    <w:rsid w:val="00391766"/>
    <w:rsid w:val="00391A92"/>
    <w:rsid w:val="00391A9C"/>
    <w:rsid w:val="00391C78"/>
    <w:rsid w:val="00391C94"/>
    <w:rsid w:val="00391C99"/>
    <w:rsid w:val="00391CD1"/>
    <w:rsid w:val="00391E0C"/>
    <w:rsid w:val="00392019"/>
    <w:rsid w:val="00392050"/>
    <w:rsid w:val="00392181"/>
    <w:rsid w:val="00392206"/>
    <w:rsid w:val="00392415"/>
    <w:rsid w:val="003924E2"/>
    <w:rsid w:val="003926BE"/>
    <w:rsid w:val="003928BD"/>
    <w:rsid w:val="0039298E"/>
    <w:rsid w:val="003929BE"/>
    <w:rsid w:val="003929FA"/>
    <w:rsid w:val="00392A1F"/>
    <w:rsid w:val="00392A63"/>
    <w:rsid w:val="00392B66"/>
    <w:rsid w:val="00392CC6"/>
    <w:rsid w:val="00392D16"/>
    <w:rsid w:val="00392DB8"/>
    <w:rsid w:val="00392FE9"/>
    <w:rsid w:val="003932A5"/>
    <w:rsid w:val="003932C3"/>
    <w:rsid w:val="00393323"/>
    <w:rsid w:val="0039348A"/>
    <w:rsid w:val="003935A6"/>
    <w:rsid w:val="003936E0"/>
    <w:rsid w:val="003937AC"/>
    <w:rsid w:val="0039380B"/>
    <w:rsid w:val="003938D3"/>
    <w:rsid w:val="00393922"/>
    <w:rsid w:val="00393A68"/>
    <w:rsid w:val="00393A69"/>
    <w:rsid w:val="00393A78"/>
    <w:rsid w:val="00393B71"/>
    <w:rsid w:val="00393B78"/>
    <w:rsid w:val="00393C23"/>
    <w:rsid w:val="00393CA3"/>
    <w:rsid w:val="00393E91"/>
    <w:rsid w:val="00393EF8"/>
    <w:rsid w:val="00393F08"/>
    <w:rsid w:val="0039441F"/>
    <w:rsid w:val="00394571"/>
    <w:rsid w:val="003946B1"/>
    <w:rsid w:val="00394775"/>
    <w:rsid w:val="00394832"/>
    <w:rsid w:val="003948FC"/>
    <w:rsid w:val="00394932"/>
    <w:rsid w:val="00394948"/>
    <w:rsid w:val="00394A63"/>
    <w:rsid w:val="00394B44"/>
    <w:rsid w:val="00394D6C"/>
    <w:rsid w:val="00394D94"/>
    <w:rsid w:val="00394DBB"/>
    <w:rsid w:val="0039502C"/>
    <w:rsid w:val="0039511F"/>
    <w:rsid w:val="0039524F"/>
    <w:rsid w:val="0039525B"/>
    <w:rsid w:val="0039531E"/>
    <w:rsid w:val="00395469"/>
    <w:rsid w:val="003955C1"/>
    <w:rsid w:val="003956E4"/>
    <w:rsid w:val="003956FE"/>
    <w:rsid w:val="0039581B"/>
    <w:rsid w:val="003958F1"/>
    <w:rsid w:val="0039598F"/>
    <w:rsid w:val="00395E97"/>
    <w:rsid w:val="00395F18"/>
    <w:rsid w:val="00395F7A"/>
    <w:rsid w:val="00395F81"/>
    <w:rsid w:val="00396043"/>
    <w:rsid w:val="0039610F"/>
    <w:rsid w:val="003961D9"/>
    <w:rsid w:val="0039620E"/>
    <w:rsid w:val="003962EC"/>
    <w:rsid w:val="003963E6"/>
    <w:rsid w:val="003965AE"/>
    <w:rsid w:val="00396643"/>
    <w:rsid w:val="0039665F"/>
    <w:rsid w:val="003967C0"/>
    <w:rsid w:val="00396925"/>
    <w:rsid w:val="00396955"/>
    <w:rsid w:val="00396A46"/>
    <w:rsid w:val="00396A75"/>
    <w:rsid w:val="00396BBB"/>
    <w:rsid w:val="00396C15"/>
    <w:rsid w:val="00396C21"/>
    <w:rsid w:val="00397027"/>
    <w:rsid w:val="00397058"/>
    <w:rsid w:val="0039707D"/>
    <w:rsid w:val="00397086"/>
    <w:rsid w:val="0039709F"/>
    <w:rsid w:val="00397292"/>
    <w:rsid w:val="0039734C"/>
    <w:rsid w:val="0039740E"/>
    <w:rsid w:val="0039756D"/>
    <w:rsid w:val="003976DD"/>
    <w:rsid w:val="003977D3"/>
    <w:rsid w:val="00397837"/>
    <w:rsid w:val="003978B8"/>
    <w:rsid w:val="00397AD4"/>
    <w:rsid w:val="00397B04"/>
    <w:rsid w:val="00397C75"/>
    <w:rsid w:val="00397C89"/>
    <w:rsid w:val="00397DB7"/>
    <w:rsid w:val="00397FDD"/>
    <w:rsid w:val="003A01AE"/>
    <w:rsid w:val="003A0311"/>
    <w:rsid w:val="003A03C2"/>
    <w:rsid w:val="003A046E"/>
    <w:rsid w:val="003A0592"/>
    <w:rsid w:val="003A0736"/>
    <w:rsid w:val="003A07E8"/>
    <w:rsid w:val="003A08B6"/>
    <w:rsid w:val="003A09D3"/>
    <w:rsid w:val="003A09E2"/>
    <w:rsid w:val="003A0A1E"/>
    <w:rsid w:val="003A0CCA"/>
    <w:rsid w:val="003A0CD4"/>
    <w:rsid w:val="003A0EB2"/>
    <w:rsid w:val="003A1009"/>
    <w:rsid w:val="003A10A0"/>
    <w:rsid w:val="003A1135"/>
    <w:rsid w:val="003A1243"/>
    <w:rsid w:val="003A1341"/>
    <w:rsid w:val="003A158A"/>
    <w:rsid w:val="003A17BA"/>
    <w:rsid w:val="003A19E0"/>
    <w:rsid w:val="003A1A66"/>
    <w:rsid w:val="003A1ABE"/>
    <w:rsid w:val="003A1B5C"/>
    <w:rsid w:val="003A1BE1"/>
    <w:rsid w:val="003A1C54"/>
    <w:rsid w:val="003A1DD5"/>
    <w:rsid w:val="003A1EC4"/>
    <w:rsid w:val="003A2019"/>
    <w:rsid w:val="003A21AC"/>
    <w:rsid w:val="003A224C"/>
    <w:rsid w:val="003A22B8"/>
    <w:rsid w:val="003A22E9"/>
    <w:rsid w:val="003A266C"/>
    <w:rsid w:val="003A274B"/>
    <w:rsid w:val="003A28D3"/>
    <w:rsid w:val="003A29F9"/>
    <w:rsid w:val="003A2A3D"/>
    <w:rsid w:val="003A2C05"/>
    <w:rsid w:val="003A2C50"/>
    <w:rsid w:val="003A2D39"/>
    <w:rsid w:val="003A2D6E"/>
    <w:rsid w:val="003A2E43"/>
    <w:rsid w:val="003A2E6B"/>
    <w:rsid w:val="003A2F20"/>
    <w:rsid w:val="003A2FB5"/>
    <w:rsid w:val="003A2FE7"/>
    <w:rsid w:val="003A30B1"/>
    <w:rsid w:val="003A346B"/>
    <w:rsid w:val="003A349E"/>
    <w:rsid w:val="003A36AA"/>
    <w:rsid w:val="003A36F5"/>
    <w:rsid w:val="003A3707"/>
    <w:rsid w:val="003A374F"/>
    <w:rsid w:val="003A38AC"/>
    <w:rsid w:val="003A410F"/>
    <w:rsid w:val="003A42BB"/>
    <w:rsid w:val="003A43F6"/>
    <w:rsid w:val="003A44AA"/>
    <w:rsid w:val="003A4511"/>
    <w:rsid w:val="003A45FB"/>
    <w:rsid w:val="003A48FC"/>
    <w:rsid w:val="003A4BC0"/>
    <w:rsid w:val="003A4C45"/>
    <w:rsid w:val="003A4E4A"/>
    <w:rsid w:val="003A4E82"/>
    <w:rsid w:val="003A4F44"/>
    <w:rsid w:val="003A5007"/>
    <w:rsid w:val="003A506E"/>
    <w:rsid w:val="003A51AE"/>
    <w:rsid w:val="003A523B"/>
    <w:rsid w:val="003A5342"/>
    <w:rsid w:val="003A55F7"/>
    <w:rsid w:val="003A56C3"/>
    <w:rsid w:val="003A5865"/>
    <w:rsid w:val="003A590E"/>
    <w:rsid w:val="003A5E8B"/>
    <w:rsid w:val="003A5EC6"/>
    <w:rsid w:val="003A5F48"/>
    <w:rsid w:val="003A5FB3"/>
    <w:rsid w:val="003A61DA"/>
    <w:rsid w:val="003A621C"/>
    <w:rsid w:val="003A6330"/>
    <w:rsid w:val="003A63CE"/>
    <w:rsid w:val="003A6619"/>
    <w:rsid w:val="003A66D4"/>
    <w:rsid w:val="003A67FD"/>
    <w:rsid w:val="003A696C"/>
    <w:rsid w:val="003A6A2D"/>
    <w:rsid w:val="003A6CC0"/>
    <w:rsid w:val="003A7002"/>
    <w:rsid w:val="003A71E1"/>
    <w:rsid w:val="003A76A9"/>
    <w:rsid w:val="003A7747"/>
    <w:rsid w:val="003A794D"/>
    <w:rsid w:val="003A7B2F"/>
    <w:rsid w:val="003A7DB9"/>
    <w:rsid w:val="003A7E46"/>
    <w:rsid w:val="003A7F4A"/>
    <w:rsid w:val="003B0053"/>
    <w:rsid w:val="003B0227"/>
    <w:rsid w:val="003B0299"/>
    <w:rsid w:val="003B0359"/>
    <w:rsid w:val="003B0817"/>
    <w:rsid w:val="003B0985"/>
    <w:rsid w:val="003B0AE3"/>
    <w:rsid w:val="003B0B4D"/>
    <w:rsid w:val="003B0B5A"/>
    <w:rsid w:val="003B0C64"/>
    <w:rsid w:val="003B0D66"/>
    <w:rsid w:val="003B0F0A"/>
    <w:rsid w:val="003B111E"/>
    <w:rsid w:val="003B11E5"/>
    <w:rsid w:val="003B140A"/>
    <w:rsid w:val="003B1429"/>
    <w:rsid w:val="003B14D0"/>
    <w:rsid w:val="003B1650"/>
    <w:rsid w:val="003B16AF"/>
    <w:rsid w:val="003B1797"/>
    <w:rsid w:val="003B1931"/>
    <w:rsid w:val="003B1A94"/>
    <w:rsid w:val="003B2058"/>
    <w:rsid w:val="003B2265"/>
    <w:rsid w:val="003B2422"/>
    <w:rsid w:val="003B248F"/>
    <w:rsid w:val="003B25A3"/>
    <w:rsid w:val="003B260F"/>
    <w:rsid w:val="003B284A"/>
    <w:rsid w:val="003B28D3"/>
    <w:rsid w:val="003B29F6"/>
    <w:rsid w:val="003B2B68"/>
    <w:rsid w:val="003B2B79"/>
    <w:rsid w:val="003B2BF9"/>
    <w:rsid w:val="003B2C70"/>
    <w:rsid w:val="003B2D88"/>
    <w:rsid w:val="003B2EFF"/>
    <w:rsid w:val="003B2F49"/>
    <w:rsid w:val="003B3009"/>
    <w:rsid w:val="003B3011"/>
    <w:rsid w:val="003B316C"/>
    <w:rsid w:val="003B3171"/>
    <w:rsid w:val="003B332F"/>
    <w:rsid w:val="003B37A3"/>
    <w:rsid w:val="003B382E"/>
    <w:rsid w:val="003B3BEC"/>
    <w:rsid w:val="003B3E56"/>
    <w:rsid w:val="003B3FC2"/>
    <w:rsid w:val="003B3FD2"/>
    <w:rsid w:val="003B4039"/>
    <w:rsid w:val="003B40AE"/>
    <w:rsid w:val="003B42AE"/>
    <w:rsid w:val="003B43F6"/>
    <w:rsid w:val="003B445E"/>
    <w:rsid w:val="003B4482"/>
    <w:rsid w:val="003B450E"/>
    <w:rsid w:val="003B47B4"/>
    <w:rsid w:val="003B495C"/>
    <w:rsid w:val="003B4A68"/>
    <w:rsid w:val="003B4B02"/>
    <w:rsid w:val="003B4B90"/>
    <w:rsid w:val="003B4C4E"/>
    <w:rsid w:val="003B4D9B"/>
    <w:rsid w:val="003B4E9C"/>
    <w:rsid w:val="003B4EB3"/>
    <w:rsid w:val="003B4F59"/>
    <w:rsid w:val="003B4F62"/>
    <w:rsid w:val="003B5057"/>
    <w:rsid w:val="003B540C"/>
    <w:rsid w:val="003B5457"/>
    <w:rsid w:val="003B54E4"/>
    <w:rsid w:val="003B56B2"/>
    <w:rsid w:val="003B570F"/>
    <w:rsid w:val="003B583C"/>
    <w:rsid w:val="003B596B"/>
    <w:rsid w:val="003B5A0A"/>
    <w:rsid w:val="003B5B38"/>
    <w:rsid w:val="003B5B4F"/>
    <w:rsid w:val="003B5B57"/>
    <w:rsid w:val="003B5B7E"/>
    <w:rsid w:val="003B5BCB"/>
    <w:rsid w:val="003B5C7C"/>
    <w:rsid w:val="003B5D75"/>
    <w:rsid w:val="003B5E30"/>
    <w:rsid w:val="003B5F43"/>
    <w:rsid w:val="003B6152"/>
    <w:rsid w:val="003B64DC"/>
    <w:rsid w:val="003B6633"/>
    <w:rsid w:val="003B6722"/>
    <w:rsid w:val="003B6728"/>
    <w:rsid w:val="003B6806"/>
    <w:rsid w:val="003B6819"/>
    <w:rsid w:val="003B6858"/>
    <w:rsid w:val="003B69F5"/>
    <w:rsid w:val="003B6CD6"/>
    <w:rsid w:val="003B6FCB"/>
    <w:rsid w:val="003B7020"/>
    <w:rsid w:val="003B70B3"/>
    <w:rsid w:val="003B7274"/>
    <w:rsid w:val="003B7294"/>
    <w:rsid w:val="003B72CC"/>
    <w:rsid w:val="003B76FE"/>
    <w:rsid w:val="003B78A6"/>
    <w:rsid w:val="003B790F"/>
    <w:rsid w:val="003B7D97"/>
    <w:rsid w:val="003B7E3E"/>
    <w:rsid w:val="003B7F17"/>
    <w:rsid w:val="003B7FDA"/>
    <w:rsid w:val="003C0052"/>
    <w:rsid w:val="003C009A"/>
    <w:rsid w:val="003C0261"/>
    <w:rsid w:val="003C0552"/>
    <w:rsid w:val="003C0602"/>
    <w:rsid w:val="003C0697"/>
    <w:rsid w:val="003C07D7"/>
    <w:rsid w:val="003C07E6"/>
    <w:rsid w:val="003C092B"/>
    <w:rsid w:val="003C0985"/>
    <w:rsid w:val="003C0B7D"/>
    <w:rsid w:val="003C0DA6"/>
    <w:rsid w:val="003C106B"/>
    <w:rsid w:val="003C10A5"/>
    <w:rsid w:val="003C10B8"/>
    <w:rsid w:val="003C1337"/>
    <w:rsid w:val="003C1DD7"/>
    <w:rsid w:val="003C1E0C"/>
    <w:rsid w:val="003C1E72"/>
    <w:rsid w:val="003C1EEE"/>
    <w:rsid w:val="003C20A1"/>
    <w:rsid w:val="003C2127"/>
    <w:rsid w:val="003C21F4"/>
    <w:rsid w:val="003C2200"/>
    <w:rsid w:val="003C257A"/>
    <w:rsid w:val="003C29B7"/>
    <w:rsid w:val="003C2B88"/>
    <w:rsid w:val="003C2C9D"/>
    <w:rsid w:val="003C2F0A"/>
    <w:rsid w:val="003C2F24"/>
    <w:rsid w:val="003C301D"/>
    <w:rsid w:val="003C317A"/>
    <w:rsid w:val="003C3459"/>
    <w:rsid w:val="003C3507"/>
    <w:rsid w:val="003C3A2F"/>
    <w:rsid w:val="003C3AB8"/>
    <w:rsid w:val="003C3B73"/>
    <w:rsid w:val="003C3CAF"/>
    <w:rsid w:val="003C3D6E"/>
    <w:rsid w:val="003C3EF5"/>
    <w:rsid w:val="003C3F8B"/>
    <w:rsid w:val="003C3FB0"/>
    <w:rsid w:val="003C4097"/>
    <w:rsid w:val="003C4213"/>
    <w:rsid w:val="003C4250"/>
    <w:rsid w:val="003C436E"/>
    <w:rsid w:val="003C441C"/>
    <w:rsid w:val="003C44DB"/>
    <w:rsid w:val="003C45B5"/>
    <w:rsid w:val="003C46D6"/>
    <w:rsid w:val="003C47EE"/>
    <w:rsid w:val="003C48C2"/>
    <w:rsid w:val="003C4E64"/>
    <w:rsid w:val="003C4ECA"/>
    <w:rsid w:val="003C4F25"/>
    <w:rsid w:val="003C5074"/>
    <w:rsid w:val="003C513E"/>
    <w:rsid w:val="003C51C8"/>
    <w:rsid w:val="003C544A"/>
    <w:rsid w:val="003C5626"/>
    <w:rsid w:val="003C566D"/>
    <w:rsid w:val="003C5719"/>
    <w:rsid w:val="003C5722"/>
    <w:rsid w:val="003C58B9"/>
    <w:rsid w:val="003C5E20"/>
    <w:rsid w:val="003C63FC"/>
    <w:rsid w:val="003C6474"/>
    <w:rsid w:val="003C64CD"/>
    <w:rsid w:val="003C6543"/>
    <w:rsid w:val="003C6580"/>
    <w:rsid w:val="003C66F3"/>
    <w:rsid w:val="003C674B"/>
    <w:rsid w:val="003C674E"/>
    <w:rsid w:val="003C680F"/>
    <w:rsid w:val="003C6CCB"/>
    <w:rsid w:val="003C6DA9"/>
    <w:rsid w:val="003C6F18"/>
    <w:rsid w:val="003C7078"/>
    <w:rsid w:val="003C71EA"/>
    <w:rsid w:val="003C72D4"/>
    <w:rsid w:val="003C7855"/>
    <w:rsid w:val="003C7A63"/>
    <w:rsid w:val="003C7A98"/>
    <w:rsid w:val="003C7D84"/>
    <w:rsid w:val="003C7DDB"/>
    <w:rsid w:val="003C7F31"/>
    <w:rsid w:val="003D006E"/>
    <w:rsid w:val="003D0111"/>
    <w:rsid w:val="003D0216"/>
    <w:rsid w:val="003D0240"/>
    <w:rsid w:val="003D0484"/>
    <w:rsid w:val="003D0493"/>
    <w:rsid w:val="003D06A7"/>
    <w:rsid w:val="003D0868"/>
    <w:rsid w:val="003D09DA"/>
    <w:rsid w:val="003D0ADB"/>
    <w:rsid w:val="003D0AF2"/>
    <w:rsid w:val="003D0D75"/>
    <w:rsid w:val="003D0EEC"/>
    <w:rsid w:val="003D0FE3"/>
    <w:rsid w:val="003D106A"/>
    <w:rsid w:val="003D11BC"/>
    <w:rsid w:val="003D12F5"/>
    <w:rsid w:val="003D1342"/>
    <w:rsid w:val="003D1371"/>
    <w:rsid w:val="003D140B"/>
    <w:rsid w:val="003D18F1"/>
    <w:rsid w:val="003D1924"/>
    <w:rsid w:val="003D1E42"/>
    <w:rsid w:val="003D1F0D"/>
    <w:rsid w:val="003D1F11"/>
    <w:rsid w:val="003D1F57"/>
    <w:rsid w:val="003D1F93"/>
    <w:rsid w:val="003D22AC"/>
    <w:rsid w:val="003D2339"/>
    <w:rsid w:val="003D26AA"/>
    <w:rsid w:val="003D26DA"/>
    <w:rsid w:val="003D299A"/>
    <w:rsid w:val="003D2D06"/>
    <w:rsid w:val="003D2E43"/>
    <w:rsid w:val="003D2F6C"/>
    <w:rsid w:val="003D33A4"/>
    <w:rsid w:val="003D36E0"/>
    <w:rsid w:val="003D37A5"/>
    <w:rsid w:val="003D3967"/>
    <w:rsid w:val="003D39F4"/>
    <w:rsid w:val="003D3AD8"/>
    <w:rsid w:val="003D3B7E"/>
    <w:rsid w:val="003D3B8A"/>
    <w:rsid w:val="003D3D44"/>
    <w:rsid w:val="003D3EE3"/>
    <w:rsid w:val="003D3F7A"/>
    <w:rsid w:val="003D4270"/>
    <w:rsid w:val="003D4301"/>
    <w:rsid w:val="003D4350"/>
    <w:rsid w:val="003D4409"/>
    <w:rsid w:val="003D47D1"/>
    <w:rsid w:val="003D49A9"/>
    <w:rsid w:val="003D4A94"/>
    <w:rsid w:val="003D4E14"/>
    <w:rsid w:val="003D519A"/>
    <w:rsid w:val="003D51B1"/>
    <w:rsid w:val="003D52BE"/>
    <w:rsid w:val="003D5717"/>
    <w:rsid w:val="003D57CB"/>
    <w:rsid w:val="003D5878"/>
    <w:rsid w:val="003D599F"/>
    <w:rsid w:val="003D59FE"/>
    <w:rsid w:val="003D5CB4"/>
    <w:rsid w:val="003D5D91"/>
    <w:rsid w:val="003D5E7F"/>
    <w:rsid w:val="003D5F7F"/>
    <w:rsid w:val="003D6156"/>
    <w:rsid w:val="003D61E4"/>
    <w:rsid w:val="003D62BA"/>
    <w:rsid w:val="003D6331"/>
    <w:rsid w:val="003D6332"/>
    <w:rsid w:val="003D63BA"/>
    <w:rsid w:val="003D6449"/>
    <w:rsid w:val="003D644D"/>
    <w:rsid w:val="003D672B"/>
    <w:rsid w:val="003D680E"/>
    <w:rsid w:val="003D6814"/>
    <w:rsid w:val="003D6856"/>
    <w:rsid w:val="003D68FD"/>
    <w:rsid w:val="003D6943"/>
    <w:rsid w:val="003D69CF"/>
    <w:rsid w:val="003D69ED"/>
    <w:rsid w:val="003D6B09"/>
    <w:rsid w:val="003D6B43"/>
    <w:rsid w:val="003D6BBA"/>
    <w:rsid w:val="003D6C26"/>
    <w:rsid w:val="003D6D20"/>
    <w:rsid w:val="003D6E7D"/>
    <w:rsid w:val="003D6F36"/>
    <w:rsid w:val="003D740C"/>
    <w:rsid w:val="003D7525"/>
    <w:rsid w:val="003D75E9"/>
    <w:rsid w:val="003D7661"/>
    <w:rsid w:val="003D7855"/>
    <w:rsid w:val="003D790B"/>
    <w:rsid w:val="003D79E8"/>
    <w:rsid w:val="003D7AD1"/>
    <w:rsid w:val="003D7C07"/>
    <w:rsid w:val="003D7EB9"/>
    <w:rsid w:val="003D7F07"/>
    <w:rsid w:val="003D7F64"/>
    <w:rsid w:val="003E010D"/>
    <w:rsid w:val="003E0694"/>
    <w:rsid w:val="003E089F"/>
    <w:rsid w:val="003E093F"/>
    <w:rsid w:val="003E0974"/>
    <w:rsid w:val="003E09BF"/>
    <w:rsid w:val="003E0ADB"/>
    <w:rsid w:val="003E0AF2"/>
    <w:rsid w:val="003E0C38"/>
    <w:rsid w:val="003E0C70"/>
    <w:rsid w:val="003E0CE4"/>
    <w:rsid w:val="003E0D23"/>
    <w:rsid w:val="003E0D3A"/>
    <w:rsid w:val="003E0D6C"/>
    <w:rsid w:val="003E0FDE"/>
    <w:rsid w:val="003E10F9"/>
    <w:rsid w:val="003E11BA"/>
    <w:rsid w:val="003E16FD"/>
    <w:rsid w:val="003E1868"/>
    <w:rsid w:val="003E1978"/>
    <w:rsid w:val="003E19A1"/>
    <w:rsid w:val="003E1AD9"/>
    <w:rsid w:val="003E1B00"/>
    <w:rsid w:val="003E1C4F"/>
    <w:rsid w:val="003E1CF4"/>
    <w:rsid w:val="003E1E27"/>
    <w:rsid w:val="003E1EE6"/>
    <w:rsid w:val="003E1F7C"/>
    <w:rsid w:val="003E2213"/>
    <w:rsid w:val="003E223B"/>
    <w:rsid w:val="003E2267"/>
    <w:rsid w:val="003E22B3"/>
    <w:rsid w:val="003E23A4"/>
    <w:rsid w:val="003E248C"/>
    <w:rsid w:val="003E25E9"/>
    <w:rsid w:val="003E2635"/>
    <w:rsid w:val="003E26AE"/>
    <w:rsid w:val="003E27B0"/>
    <w:rsid w:val="003E2819"/>
    <w:rsid w:val="003E28CC"/>
    <w:rsid w:val="003E2941"/>
    <w:rsid w:val="003E2A24"/>
    <w:rsid w:val="003E2B01"/>
    <w:rsid w:val="003E2BF4"/>
    <w:rsid w:val="003E2C6F"/>
    <w:rsid w:val="003E300E"/>
    <w:rsid w:val="003E3015"/>
    <w:rsid w:val="003E3149"/>
    <w:rsid w:val="003E3204"/>
    <w:rsid w:val="003E326E"/>
    <w:rsid w:val="003E33B9"/>
    <w:rsid w:val="003E3524"/>
    <w:rsid w:val="003E3530"/>
    <w:rsid w:val="003E3777"/>
    <w:rsid w:val="003E37AD"/>
    <w:rsid w:val="003E37FC"/>
    <w:rsid w:val="003E381E"/>
    <w:rsid w:val="003E3944"/>
    <w:rsid w:val="003E3A8B"/>
    <w:rsid w:val="003E3B07"/>
    <w:rsid w:val="003E3C5B"/>
    <w:rsid w:val="003E3C6C"/>
    <w:rsid w:val="003E3CA6"/>
    <w:rsid w:val="003E3F26"/>
    <w:rsid w:val="003E4052"/>
    <w:rsid w:val="003E40C9"/>
    <w:rsid w:val="003E416F"/>
    <w:rsid w:val="003E437E"/>
    <w:rsid w:val="003E43D4"/>
    <w:rsid w:val="003E440E"/>
    <w:rsid w:val="003E44DC"/>
    <w:rsid w:val="003E4851"/>
    <w:rsid w:val="003E4A34"/>
    <w:rsid w:val="003E4B16"/>
    <w:rsid w:val="003E4CDB"/>
    <w:rsid w:val="003E4CFE"/>
    <w:rsid w:val="003E5263"/>
    <w:rsid w:val="003E55BD"/>
    <w:rsid w:val="003E5828"/>
    <w:rsid w:val="003E595C"/>
    <w:rsid w:val="003E5AFB"/>
    <w:rsid w:val="003E5BEC"/>
    <w:rsid w:val="003E5D7C"/>
    <w:rsid w:val="003E5DFB"/>
    <w:rsid w:val="003E60C1"/>
    <w:rsid w:val="003E61B9"/>
    <w:rsid w:val="003E61F5"/>
    <w:rsid w:val="003E6289"/>
    <w:rsid w:val="003E62AF"/>
    <w:rsid w:val="003E6592"/>
    <w:rsid w:val="003E668B"/>
    <w:rsid w:val="003E679D"/>
    <w:rsid w:val="003E6A3C"/>
    <w:rsid w:val="003E6B1B"/>
    <w:rsid w:val="003E6CD8"/>
    <w:rsid w:val="003E6DA7"/>
    <w:rsid w:val="003E700A"/>
    <w:rsid w:val="003E702F"/>
    <w:rsid w:val="003E71CB"/>
    <w:rsid w:val="003E7313"/>
    <w:rsid w:val="003E731B"/>
    <w:rsid w:val="003E736C"/>
    <w:rsid w:val="003E73BC"/>
    <w:rsid w:val="003E7421"/>
    <w:rsid w:val="003E7642"/>
    <w:rsid w:val="003E76BB"/>
    <w:rsid w:val="003E7706"/>
    <w:rsid w:val="003E7787"/>
    <w:rsid w:val="003E78FA"/>
    <w:rsid w:val="003E7A45"/>
    <w:rsid w:val="003E7AA6"/>
    <w:rsid w:val="003E7C5E"/>
    <w:rsid w:val="003E7DD5"/>
    <w:rsid w:val="003E7E47"/>
    <w:rsid w:val="003E7F0E"/>
    <w:rsid w:val="003E7FBF"/>
    <w:rsid w:val="003F002D"/>
    <w:rsid w:val="003F00AC"/>
    <w:rsid w:val="003F03FA"/>
    <w:rsid w:val="003F042F"/>
    <w:rsid w:val="003F0440"/>
    <w:rsid w:val="003F0656"/>
    <w:rsid w:val="003F0663"/>
    <w:rsid w:val="003F073C"/>
    <w:rsid w:val="003F0905"/>
    <w:rsid w:val="003F0914"/>
    <w:rsid w:val="003F0919"/>
    <w:rsid w:val="003F0A5D"/>
    <w:rsid w:val="003F0B66"/>
    <w:rsid w:val="003F0EAD"/>
    <w:rsid w:val="003F0EEC"/>
    <w:rsid w:val="003F0FD4"/>
    <w:rsid w:val="003F1075"/>
    <w:rsid w:val="003F114A"/>
    <w:rsid w:val="003F11DA"/>
    <w:rsid w:val="003F134D"/>
    <w:rsid w:val="003F13D0"/>
    <w:rsid w:val="003F13D9"/>
    <w:rsid w:val="003F145C"/>
    <w:rsid w:val="003F148D"/>
    <w:rsid w:val="003F172C"/>
    <w:rsid w:val="003F18B6"/>
    <w:rsid w:val="003F198D"/>
    <w:rsid w:val="003F19E0"/>
    <w:rsid w:val="003F1B20"/>
    <w:rsid w:val="003F1B6D"/>
    <w:rsid w:val="003F1BC5"/>
    <w:rsid w:val="003F1C93"/>
    <w:rsid w:val="003F1C9D"/>
    <w:rsid w:val="003F1E12"/>
    <w:rsid w:val="003F1E48"/>
    <w:rsid w:val="003F1FC3"/>
    <w:rsid w:val="003F2023"/>
    <w:rsid w:val="003F2033"/>
    <w:rsid w:val="003F20B0"/>
    <w:rsid w:val="003F20E2"/>
    <w:rsid w:val="003F2244"/>
    <w:rsid w:val="003F23A7"/>
    <w:rsid w:val="003F23E4"/>
    <w:rsid w:val="003F2564"/>
    <w:rsid w:val="003F2624"/>
    <w:rsid w:val="003F2711"/>
    <w:rsid w:val="003F27E1"/>
    <w:rsid w:val="003F298C"/>
    <w:rsid w:val="003F2A56"/>
    <w:rsid w:val="003F2DC5"/>
    <w:rsid w:val="003F2E68"/>
    <w:rsid w:val="003F3307"/>
    <w:rsid w:val="003F3374"/>
    <w:rsid w:val="003F344E"/>
    <w:rsid w:val="003F348A"/>
    <w:rsid w:val="003F34F7"/>
    <w:rsid w:val="003F3717"/>
    <w:rsid w:val="003F371A"/>
    <w:rsid w:val="003F3817"/>
    <w:rsid w:val="003F3A8C"/>
    <w:rsid w:val="003F3B39"/>
    <w:rsid w:val="003F3D9B"/>
    <w:rsid w:val="003F3DB1"/>
    <w:rsid w:val="003F3FB0"/>
    <w:rsid w:val="003F4306"/>
    <w:rsid w:val="003F457C"/>
    <w:rsid w:val="003F462F"/>
    <w:rsid w:val="003F4933"/>
    <w:rsid w:val="003F4977"/>
    <w:rsid w:val="003F4A21"/>
    <w:rsid w:val="003F4A43"/>
    <w:rsid w:val="003F4E1C"/>
    <w:rsid w:val="003F4F41"/>
    <w:rsid w:val="003F502F"/>
    <w:rsid w:val="003F536B"/>
    <w:rsid w:val="003F554D"/>
    <w:rsid w:val="003F5558"/>
    <w:rsid w:val="003F55F9"/>
    <w:rsid w:val="003F55FA"/>
    <w:rsid w:val="003F560A"/>
    <w:rsid w:val="003F561F"/>
    <w:rsid w:val="003F5657"/>
    <w:rsid w:val="003F5678"/>
    <w:rsid w:val="003F582E"/>
    <w:rsid w:val="003F586D"/>
    <w:rsid w:val="003F58E8"/>
    <w:rsid w:val="003F5900"/>
    <w:rsid w:val="003F5A5A"/>
    <w:rsid w:val="003F5BC2"/>
    <w:rsid w:val="003F5E76"/>
    <w:rsid w:val="003F613F"/>
    <w:rsid w:val="003F61BF"/>
    <w:rsid w:val="003F62B4"/>
    <w:rsid w:val="003F6556"/>
    <w:rsid w:val="003F6671"/>
    <w:rsid w:val="003F6821"/>
    <w:rsid w:val="003F682D"/>
    <w:rsid w:val="003F6853"/>
    <w:rsid w:val="003F6930"/>
    <w:rsid w:val="003F697D"/>
    <w:rsid w:val="003F6A1D"/>
    <w:rsid w:val="003F6A55"/>
    <w:rsid w:val="003F6B93"/>
    <w:rsid w:val="003F6F13"/>
    <w:rsid w:val="003F7112"/>
    <w:rsid w:val="003F73A0"/>
    <w:rsid w:val="003F74EE"/>
    <w:rsid w:val="003F75DD"/>
    <w:rsid w:val="003F761C"/>
    <w:rsid w:val="003F7706"/>
    <w:rsid w:val="003F7720"/>
    <w:rsid w:val="003F77AE"/>
    <w:rsid w:val="003F7851"/>
    <w:rsid w:val="003F78AA"/>
    <w:rsid w:val="003F78E6"/>
    <w:rsid w:val="003F7908"/>
    <w:rsid w:val="003F7949"/>
    <w:rsid w:val="003F7A7C"/>
    <w:rsid w:val="003F7C66"/>
    <w:rsid w:val="003F7DFF"/>
    <w:rsid w:val="003F7E30"/>
    <w:rsid w:val="003F7F2C"/>
    <w:rsid w:val="0040015E"/>
    <w:rsid w:val="004001C9"/>
    <w:rsid w:val="00400427"/>
    <w:rsid w:val="00400568"/>
    <w:rsid w:val="00400615"/>
    <w:rsid w:val="0040068D"/>
    <w:rsid w:val="004006B0"/>
    <w:rsid w:val="004007DE"/>
    <w:rsid w:val="0040093D"/>
    <w:rsid w:val="00400A30"/>
    <w:rsid w:val="00400A3D"/>
    <w:rsid w:val="00400B1C"/>
    <w:rsid w:val="00400C3C"/>
    <w:rsid w:val="00400D09"/>
    <w:rsid w:val="00400D86"/>
    <w:rsid w:val="00400DEA"/>
    <w:rsid w:val="00400E4A"/>
    <w:rsid w:val="004010E9"/>
    <w:rsid w:val="004010EF"/>
    <w:rsid w:val="00401155"/>
    <w:rsid w:val="004011FF"/>
    <w:rsid w:val="0040136C"/>
    <w:rsid w:val="00401395"/>
    <w:rsid w:val="0040149A"/>
    <w:rsid w:val="004017C6"/>
    <w:rsid w:val="00401986"/>
    <w:rsid w:val="0040198A"/>
    <w:rsid w:val="00401A0B"/>
    <w:rsid w:val="00401A94"/>
    <w:rsid w:val="00401FD4"/>
    <w:rsid w:val="004021B5"/>
    <w:rsid w:val="004021E3"/>
    <w:rsid w:val="00402286"/>
    <w:rsid w:val="004024AB"/>
    <w:rsid w:val="004024B3"/>
    <w:rsid w:val="00402930"/>
    <w:rsid w:val="004029BA"/>
    <w:rsid w:val="00402ADC"/>
    <w:rsid w:val="00402B2C"/>
    <w:rsid w:val="00402C52"/>
    <w:rsid w:val="00402D5F"/>
    <w:rsid w:val="00402DC4"/>
    <w:rsid w:val="00402F2C"/>
    <w:rsid w:val="0040303D"/>
    <w:rsid w:val="00403115"/>
    <w:rsid w:val="004033E7"/>
    <w:rsid w:val="004034E6"/>
    <w:rsid w:val="004035A7"/>
    <w:rsid w:val="00403795"/>
    <w:rsid w:val="0040379F"/>
    <w:rsid w:val="00403805"/>
    <w:rsid w:val="004038D8"/>
    <w:rsid w:val="00403BA3"/>
    <w:rsid w:val="00403DC5"/>
    <w:rsid w:val="00403E0E"/>
    <w:rsid w:val="00403F25"/>
    <w:rsid w:val="00404011"/>
    <w:rsid w:val="004040AA"/>
    <w:rsid w:val="004042A7"/>
    <w:rsid w:val="004044BA"/>
    <w:rsid w:val="004044D7"/>
    <w:rsid w:val="004048C4"/>
    <w:rsid w:val="0040495B"/>
    <w:rsid w:val="00404B2B"/>
    <w:rsid w:val="00404D4D"/>
    <w:rsid w:val="00404DE7"/>
    <w:rsid w:val="00404DF5"/>
    <w:rsid w:val="00404E70"/>
    <w:rsid w:val="00404FE9"/>
    <w:rsid w:val="00405176"/>
    <w:rsid w:val="0040529C"/>
    <w:rsid w:val="0040541F"/>
    <w:rsid w:val="00405616"/>
    <w:rsid w:val="0040561F"/>
    <w:rsid w:val="004056A1"/>
    <w:rsid w:val="00405898"/>
    <w:rsid w:val="00405A99"/>
    <w:rsid w:val="00405A9F"/>
    <w:rsid w:val="00405CCD"/>
    <w:rsid w:val="00405D95"/>
    <w:rsid w:val="00405F90"/>
    <w:rsid w:val="0040607A"/>
    <w:rsid w:val="0040609D"/>
    <w:rsid w:val="004060F0"/>
    <w:rsid w:val="00406108"/>
    <w:rsid w:val="00406304"/>
    <w:rsid w:val="00406412"/>
    <w:rsid w:val="0040653F"/>
    <w:rsid w:val="00406625"/>
    <w:rsid w:val="00406A55"/>
    <w:rsid w:val="00406D4A"/>
    <w:rsid w:val="00406F4B"/>
    <w:rsid w:val="00406FBD"/>
    <w:rsid w:val="00406FEA"/>
    <w:rsid w:val="00407005"/>
    <w:rsid w:val="0040702C"/>
    <w:rsid w:val="0040725C"/>
    <w:rsid w:val="00407261"/>
    <w:rsid w:val="004073B0"/>
    <w:rsid w:val="004074E9"/>
    <w:rsid w:val="00407612"/>
    <w:rsid w:val="00407B6F"/>
    <w:rsid w:val="00407E8F"/>
    <w:rsid w:val="00407F58"/>
    <w:rsid w:val="00407FFA"/>
    <w:rsid w:val="00410029"/>
    <w:rsid w:val="00410064"/>
    <w:rsid w:val="00410271"/>
    <w:rsid w:val="0041029D"/>
    <w:rsid w:val="004102A7"/>
    <w:rsid w:val="004103C3"/>
    <w:rsid w:val="00410942"/>
    <w:rsid w:val="00411096"/>
    <w:rsid w:val="004110FA"/>
    <w:rsid w:val="00411230"/>
    <w:rsid w:val="0041133F"/>
    <w:rsid w:val="00411546"/>
    <w:rsid w:val="004116C3"/>
    <w:rsid w:val="00411868"/>
    <w:rsid w:val="004118C9"/>
    <w:rsid w:val="00411B71"/>
    <w:rsid w:val="00411D2B"/>
    <w:rsid w:val="00411D47"/>
    <w:rsid w:val="004121FD"/>
    <w:rsid w:val="00412480"/>
    <w:rsid w:val="0041249C"/>
    <w:rsid w:val="00412596"/>
    <w:rsid w:val="00412614"/>
    <w:rsid w:val="00412630"/>
    <w:rsid w:val="00412697"/>
    <w:rsid w:val="00412B46"/>
    <w:rsid w:val="00412C50"/>
    <w:rsid w:val="00412DDE"/>
    <w:rsid w:val="004130C1"/>
    <w:rsid w:val="004132E8"/>
    <w:rsid w:val="00413369"/>
    <w:rsid w:val="00413456"/>
    <w:rsid w:val="004135C9"/>
    <w:rsid w:val="004136C4"/>
    <w:rsid w:val="00413AC6"/>
    <w:rsid w:val="00413B64"/>
    <w:rsid w:val="00413B6E"/>
    <w:rsid w:val="00413EE2"/>
    <w:rsid w:val="00413FF3"/>
    <w:rsid w:val="0041401A"/>
    <w:rsid w:val="004141D1"/>
    <w:rsid w:val="00414598"/>
    <w:rsid w:val="004145AE"/>
    <w:rsid w:val="00414798"/>
    <w:rsid w:val="004147AA"/>
    <w:rsid w:val="004147F4"/>
    <w:rsid w:val="00414824"/>
    <w:rsid w:val="004149FC"/>
    <w:rsid w:val="00414A1F"/>
    <w:rsid w:val="00414BFA"/>
    <w:rsid w:val="00414C3F"/>
    <w:rsid w:val="00414F1D"/>
    <w:rsid w:val="00415178"/>
    <w:rsid w:val="004152AE"/>
    <w:rsid w:val="0041539C"/>
    <w:rsid w:val="00415419"/>
    <w:rsid w:val="00415646"/>
    <w:rsid w:val="0041577E"/>
    <w:rsid w:val="004157DB"/>
    <w:rsid w:val="004157E2"/>
    <w:rsid w:val="004157F6"/>
    <w:rsid w:val="004159D3"/>
    <w:rsid w:val="00415A14"/>
    <w:rsid w:val="00415A8B"/>
    <w:rsid w:val="00415BE8"/>
    <w:rsid w:val="00415E7A"/>
    <w:rsid w:val="00415EB9"/>
    <w:rsid w:val="00415FB0"/>
    <w:rsid w:val="00416091"/>
    <w:rsid w:val="00416166"/>
    <w:rsid w:val="0041616C"/>
    <w:rsid w:val="00416333"/>
    <w:rsid w:val="0041634C"/>
    <w:rsid w:val="0041638F"/>
    <w:rsid w:val="004165BA"/>
    <w:rsid w:val="0041664E"/>
    <w:rsid w:val="004166FA"/>
    <w:rsid w:val="00416994"/>
    <w:rsid w:val="00416A66"/>
    <w:rsid w:val="00416B30"/>
    <w:rsid w:val="00416C5A"/>
    <w:rsid w:val="00416C95"/>
    <w:rsid w:val="00416CE8"/>
    <w:rsid w:val="00416F28"/>
    <w:rsid w:val="00416F3B"/>
    <w:rsid w:val="00417201"/>
    <w:rsid w:val="0041723D"/>
    <w:rsid w:val="004172DD"/>
    <w:rsid w:val="0041743D"/>
    <w:rsid w:val="004174FC"/>
    <w:rsid w:val="00417678"/>
    <w:rsid w:val="00417800"/>
    <w:rsid w:val="00417C75"/>
    <w:rsid w:val="00417D01"/>
    <w:rsid w:val="00417D10"/>
    <w:rsid w:val="00417D4E"/>
    <w:rsid w:val="00417D96"/>
    <w:rsid w:val="0042008D"/>
    <w:rsid w:val="004200FC"/>
    <w:rsid w:val="00420126"/>
    <w:rsid w:val="004201F8"/>
    <w:rsid w:val="0042021D"/>
    <w:rsid w:val="00420249"/>
    <w:rsid w:val="0042034C"/>
    <w:rsid w:val="004203CF"/>
    <w:rsid w:val="0042048D"/>
    <w:rsid w:val="00420755"/>
    <w:rsid w:val="0042076B"/>
    <w:rsid w:val="0042077C"/>
    <w:rsid w:val="00420848"/>
    <w:rsid w:val="00420ACD"/>
    <w:rsid w:val="00420B51"/>
    <w:rsid w:val="00420CB7"/>
    <w:rsid w:val="00420D3D"/>
    <w:rsid w:val="00420F6A"/>
    <w:rsid w:val="00420F8D"/>
    <w:rsid w:val="00421019"/>
    <w:rsid w:val="0042105E"/>
    <w:rsid w:val="004210CA"/>
    <w:rsid w:val="00421387"/>
    <w:rsid w:val="004213C2"/>
    <w:rsid w:val="004213E8"/>
    <w:rsid w:val="004213E9"/>
    <w:rsid w:val="0042156E"/>
    <w:rsid w:val="00421579"/>
    <w:rsid w:val="0042184B"/>
    <w:rsid w:val="00421922"/>
    <w:rsid w:val="00421960"/>
    <w:rsid w:val="00421987"/>
    <w:rsid w:val="004219E8"/>
    <w:rsid w:val="00421D3C"/>
    <w:rsid w:val="00421DD4"/>
    <w:rsid w:val="00421E05"/>
    <w:rsid w:val="00421E34"/>
    <w:rsid w:val="0042202E"/>
    <w:rsid w:val="004221CC"/>
    <w:rsid w:val="004222BF"/>
    <w:rsid w:val="004224E9"/>
    <w:rsid w:val="00422513"/>
    <w:rsid w:val="00422614"/>
    <w:rsid w:val="00422644"/>
    <w:rsid w:val="0042277F"/>
    <w:rsid w:val="004229E5"/>
    <w:rsid w:val="004229F5"/>
    <w:rsid w:val="00422A01"/>
    <w:rsid w:val="00422AA3"/>
    <w:rsid w:val="00422C5E"/>
    <w:rsid w:val="00422C8A"/>
    <w:rsid w:val="00422D62"/>
    <w:rsid w:val="00422DB5"/>
    <w:rsid w:val="00422F31"/>
    <w:rsid w:val="004230CA"/>
    <w:rsid w:val="004231CD"/>
    <w:rsid w:val="004232D4"/>
    <w:rsid w:val="00423326"/>
    <w:rsid w:val="004235A1"/>
    <w:rsid w:val="0042384A"/>
    <w:rsid w:val="0042389F"/>
    <w:rsid w:val="004239C3"/>
    <w:rsid w:val="00423A90"/>
    <w:rsid w:val="00423AFE"/>
    <w:rsid w:val="00423C8F"/>
    <w:rsid w:val="00423CA8"/>
    <w:rsid w:val="00423D0E"/>
    <w:rsid w:val="00423D1D"/>
    <w:rsid w:val="00423DFB"/>
    <w:rsid w:val="00423F86"/>
    <w:rsid w:val="004243F2"/>
    <w:rsid w:val="004244EC"/>
    <w:rsid w:val="00424767"/>
    <w:rsid w:val="00424788"/>
    <w:rsid w:val="00424844"/>
    <w:rsid w:val="0042486E"/>
    <w:rsid w:val="004248FC"/>
    <w:rsid w:val="00424910"/>
    <w:rsid w:val="00424BD3"/>
    <w:rsid w:val="00424C7D"/>
    <w:rsid w:val="00424E68"/>
    <w:rsid w:val="00424F8F"/>
    <w:rsid w:val="00425108"/>
    <w:rsid w:val="004251F8"/>
    <w:rsid w:val="00425385"/>
    <w:rsid w:val="004253B1"/>
    <w:rsid w:val="0042544C"/>
    <w:rsid w:val="0042577F"/>
    <w:rsid w:val="00425782"/>
    <w:rsid w:val="0042592E"/>
    <w:rsid w:val="00425C97"/>
    <w:rsid w:val="00425CF1"/>
    <w:rsid w:val="00425E65"/>
    <w:rsid w:val="00425FFD"/>
    <w:rsid w:val="0042601A"/>
    <w:rsid w:val="00426063"/>
    <w:rsid w:val="00426125"/>
    <w:rsid w:val="00426253"/>
    <w:rsid w:val="004262F8"/>
    <w:rsid w:val="00426318"/>
    <w:rsid w:val="00426442"/>
    <w:rsid w:val="0042654A"/>
    <w:rsid w:val="00426659"/>
    <w:rsid w:val="00426844"/>
    <w:rsid w:val="0042694E"/>
    <w:rsid w:val="00426A22"/>
    <w:rsid w:val="00426A93"/>
    <w:rsid w:val="00426DFA"/>
    <w:rsid w:val="00426E7B"/>
    <w:rsid w:val="00427079"/>
    <w:rsid w:val="004270DC"/>
    <w:rsid w:val="0042722D"/>
    <w:rsid w:val="00427263"/>
    <w:rsid w:val="004272ED"/>
    <w:rsid w:val="0042732B"/>
    <w:rsid w:val="00427461"/>
    <w:rsid w:val="004274DB"/>
    <w:rsid w:val="004276E3"/>
    <w:rsid w:val="00427A95"/>
    <w:rsid w:val="00427B9D"/>
    <w:rsid w:val="00427BA5"/>
    <w:rsid w:val="00427BFB"/>
    <w:rsid w:val="00427C49"/>
    <w:rsid w:val="00427C82"/>
    <w:rsid w:val="00427E35"/>
    <w:rsid w:val="00427E67"/>
    <w:rsid w:val="00427E88"/>
    <w:rsid w:val="00427E8B"/>
    <w:rsid w:val="00427FDD"/>
    <w:rsid w:val="00430178"/>
    <w:rsid w:val="004301AE"/>
    <w:rsid w:val="0043042C"/>
    <w:rsid w:val="00430495"/>
    <w:rsid w:val="0043063B"/>
    <w:rsid w:val="00430710"/>
    <w:rsid w:val="00430733"/>
    <w:rsid w:val="004307C6"/>
    <w:rsid w:val="00430814"/>
    <w:rsid w:val="00430993"/>
    <w:rsid w:val="00430A75"/>
    <w:rsid w:val="00430BDE"/>
    <w:rsid w:val="00430CB6"/>
    <w:rsid w:val="00430F39"/>
    <w:rsid w:val="00431034"/>
    <w:rsid w:val="00431149"/>
    <w:rsid w:val="004316D7"/>
    <w:rsid w:val="00431779"/>
    <w:rsid w:val="0043188D"/>
    <w:rsid w:val="0043189C"/>
    <w:rsid w:val="004318FF"/>
    <w:rsid w:val="00431938"/>
    <w:rsid w:val="00431A39"/>
    <w:rsid w:val="00431AED"/>
    <w:rsid w:val="00431B11"/>
    <w:rsid w:val="00431B2F"/>
    <w:rsid w:val="00431B9A"/>
    <w:rsid w:val="00431CB1"/>
    <w:rsid w:val="00431DB5"/>
    <w:rsid w:val="00431EFD"/>
    <w:rsid w:val="00431F81"/>
    <w:rsid w:val="0043212A"/>
    <w:rsid w:val="004325B8"/>
    <w:rsid w:val="00432627"/>
    <w:rsid w:val="00432707"/>
    <w:rsid w:val="0043270B"/>
    <w:rsid w:val="00432780"/>
    <w:rsid w:val="00432785"/>
    <w:rsid w:val="0043296E"/>
    <w:rsid w:val="00432B6D"/>
    <w:rsid w:val="00432CA6"/>
    <w:rsid w:val="00432D4E"/>
    <w:rsid w:val="00432D9C"/>
    <w:rsid w:val="00432EAE"/>
    <w:rsid w:val="00432F8F"/>
    <w:rsid w:val="00432F9E"/>
    <w:rsid w:val="004330D4"/>
    <w:rsid w:val="00433106"/>
    <w:rsid w:val="004331F8"/>
    <w:rsid w:val="00433290"/>
    <w:rsid w:val="00433327"/>
    <w:rsid w:val="00433543"/>
    <w:rsid w:val="0043359F"/>
    <w:rsid w:val="004336D8"/>
    <w:rsid w:val="004337CF"/>
    <w:rsid w:val="00433976"/>
    <w:rsid w:val="00433BFB"/>
    <w:rsid w:val="00433C26"/>
    <w:rsid w:val="00433D8A"/>
    <w:rsid w:val="00433ED0"/>
    <w:rsid w:val="00434066"/>
    <w:rsid w:val="00434204"/>
    <w:rsid w:val="0043459B"/>
    <w:rsid w:val="00434639"/>
    <w:rsid w:val="00434754"/>
    <w:rsid w:val="0043480E"/>
    <w:rsid w:val="00434838"/>
    <w:rsid w:val="00434843"/>
    <w:rsid w:val="004348CB"/>
    <w:rsid w:val="004348EB"/>
    <w:rsid w:val="00434A7A"/>
    <w:rsid w:val="00434C24"/>
    <w:rsid w:val="00434C4D"/>
    <w:rsid w:val="00434CCE"/>
    <w:rsid w:val="00434D46"/>
    <w:rsid w:val="00434E68"/>
    <w:rsid w:val="0043500E"/>
    <w:rsid w:val="004350FA"/>
    <w:rsid w:val="00435202"/>
    <w:rsid w:val="00435248"/>
    <w:rsid w:val="0043532B"/>
    <w:rsid w:val="0043532F"/>
    <w:rsid w:val="0043542F"/>
    <w:rsid w:val="004355EB"/>
    <w:rsid w:val="00435602"/>
    <w:rsid w:val="004356FA"/>
    <w:rsid w:val="004357CD"/>
    <w:rsid w:val="004358F4"/>
    <w:rsid w:val="004359F4"/>
    <w:rsid w:val="00435BEB"/>
    <w:rsid w:val="00435C3B"/>
    <w:rsid w:val="00435CCF"/>
    <w:rsid w:val="00435E91"/>
    <w:rsid w:val="00435F1C"/>
    <w:rsid w:val="00435F87"/>
    <w:rsid w:val="00436326"/>
    <w:rsid w:val="004363D6"/>
    <w:rsid w:val="004364A3"/>
    <w:rsid w:val="00436569"/>
    <w:rsid w:val="004365F4"/>
    <w:rsid w:val="00436696"/>
    <w:rsid w:val="004366D0"/>
    <w:rsid w:val="004366FC"/>
    <w:rsid w:val="0043689F"/>
    <w:rsid w:val="00436A3B"/>
    <w:rsid w:val="00436A50"/>
    <w:rsid w:val="00436B12"/>
    <w:rsid w:val="00436D7C"/>
    <w:rsid w:val="00436E29"/>
    <w:rsid w:val="00436EF6"/>
    <w:rsid w:val="00436FC3"/>
    <w:rsid w:val="00437006"/>
    <w:rsid w:val="004371AB"/>
    <w:rsid w:val="00437457"/>
    <w:rsid w:val="0043745E"/>
    <w:rsid w:val="00437513"/>
    <w:rsid w:val="0043752C"/>
    <w:rsid w:val="00437567"/>
    <w:rsid w:val="00437773"/>
    <w:rsid w:val="004377C0"/>
    <w:rsid w:val="00437895"/>
    <w:rsid w:val="00437B06"/>
    <w:rsid w:val="00437D5A"/>
    <w:rsid w:val="00437E02"/>
    <w:rsid w:val="00437E77"/>
    <w:rsid w:val="00440171"/>
    <w:rsid w:val="004402A7"/>
    <w:rsid w:val="0044035D"/>
    <w:rsid w:val="00440507"/>
    <w:rsid w:val="0044051E"/>
    <w:rsid w:val="00440616"/>
    <w:rsid w:val="00440850"/>
    <w:rsid w:val="00440A50"/>
    <w:rsid w:val="00440B36"/>
    <w:rsid w:val="00440B3E"/>
    <w:rsid w:val="00440B86"/>
    <w:rsid w:val="00440C45"/>
    <w:rsid w:val="00440E87"/>
    <w:rsid w:val="00440EA5"/>
    <w:rsid w:val="00440FE2"/>
    <w:rsid w:val="00441062"/>
    <w:rsid w:val="00441076"/>
    <w:rsid w:val="0044142F"/>
    <w:rsid w:val="0044169D"/>
    <w:rsid w:val="00441775"/>
    <w:rsid w:val="00441898"/>
    <w:rsid w:val="00441A13"/>
    <w:rsid w:val="00441A2C"/>
    <w:rsid w:val="00441A63"/>
    <w:rsid w:val="00441AD9"/>
    <w:rsid w:val="00441BE3"/>
    <w:rsid w:val="00441CF7"/>
    <w:rsid w:val="00441FD5"/>
    <w:rsid w:val="00442209"/>
    <w:rsid w:val="00442522"/>
    <w:rsid w:val="004425C2"/>
    <w:rsid w:val="004426FE"/>
    <w:rsid w:val="004427AE"/>
    <w:rsid w:val="00442824"/>
    <w:rsid w:val="0044296E"/>
    <w:rsid w:val="00442F12"/>
    <w:rsid w:val="00442F1C"/>
    <w:rsid w:val="00442F53"/>
    <w:rsid w:val="00442FFB"/>
    <w:rsid w:val="0044306A"/>
    <w:rsid w:val="0044307B"/>
    <w:rsid w:val="004430FD"/>
    <w:rsid w:val="004430FE"/>
    <w:rsid w:val="00443186"/>
    <w:rsid w:val="00443586"/>
    <w:rsid w:val="004435B8"/>
    <w:rsid w:val="004435E2"/>
    <w:rsid w:val="00443694"/>
    <w:rsid w:val="004437C7"/>
    <w:rsid w:val="0044395D"/>
    <w:rsid w:val="004439AB"/>
    <w:rsid w:val="00443A73"/>
    <w:rsid w:val="00443BE1"/>
    <w:rsid w:val="00443D24"/>
    <w:rsid w:val="00443FEC"/>
    <w:rsid w:val="0044404C"/>
    <w:rsid w:val="004440B1"/>
    <w:rsid w:val="004440FF"/>
    <w:rsid w:val="00444286"/>
    <w:rsid w:val="004442A7"/>
    <w:rsid w:val="00444413"/>
    <w:rsid w:val="00444470"/>
    <w:rsid w:val="00444634"/>
    <w:rsid w:val="00444728"/>
    <w:rsid w:val="00444819"/>
    <w:rsid w:val="004448B2"/>
    <w:rsid w:val="00444901"/>
    <w:rsid w:val="00444934"/>
    <w:rsid w:val="00444960"/>
    <w:rsid w:val="00444967"/>
    <w:rsid w:val="00444CC6"/>
    <w:rsid w:val="00444DD6"/>
    <w:rsid w:val="00444DE5"/>
    <w:rsid w:val="00444F5E"/>
    <w:rsid w:val="0044503E"/>
    <w:rsid w:val="004450DE"/>
    <w:rsid w:val="00445189"/>
    <w:rsid w:val="00445255"/>
    <w:rsid w:val="00445483"/>
    <w:rsid w:val="00445513"/>
    <w:rsid w:val="00445625"/>
    <w:rsid w:val="004456E6"/>
    <w:rsid w:val="00445907"/>
    <w:rsid w:val="00445B13"/>
    <w:rsid w:val="00445B97"/>
    <w:rsid w:val="00445CFF"/>
    <w:rsid w:val="00445E4B"/>
    <w:rsid w:val="00445E64"/>
    <w:rsid w:val="00445E7E"/>
    <w:rsid w:val="00445EAE"/>
    <w:rsid w:val="00445EBA"/>
    <w:rsid w:val="00445EBF"/>
    <w:rsid w:val="00445FB8"/>
    <w:rsid w:val="00446040"/>
    <w:rsid w:val="004460A6"/>
    <w:rsid w:val="00446185"/>
    <w:rsid w:val="00446209"/>
    <w:rsid w:val="004462AF"/>
    <w:rsid w:val="00446424"/>
    <w:rsid w:val="00446620"/>
    <w:rsid w:val="0044662A"/>
    <w:rsid w:val="00446721"/>
    <w:rsid w:val="00446AE8"/>
    <w:rsid w:val="00446B46"/>
    <w:rsid w:val="00446D35"/>
    <w:rsid w:val="00446E05"/>
    <w:rsid w:val="00446E75"/>
    <w:rsid w:val="00446FEB"/>
    <w:rsid w:val="00447217"/>
    <w:rsid w:val="00447337"/>
    <w:rsid w:val="00447403"/>
    <w:rsid w:val="004474EF"/>
    <w:rsid w:val="00447570"/>
    <w:rsid w:val="00447611"/>
    <w:rsid w:val="0044779D"/>
    <w:rsid w:val="004477A2"/>
    <w:rsid w:val="004478FA"/>
    <w:rsid w:val="0044798C"/>
    <w:rsid w:val="00450003"/>
    <w:rsid w:val="0045013A"/>
    <w:rsid w:val="004502F7"/>
    <w:rsid w:val="0045039C"/>
    <w:rsid w:val="004504D2"/>
    <w:rsid w:val="00450514"/>
    <w:rsid w:val="004505B9"/>
    <w:rsid w:val="0045073B"/>
    <w:rsid w:val="00450778"/>
    <w:rsid w:val="00450888"/>
    <w:rsid w:val="00450D22"/>
    <w:rsid w:val="00450D3B"/>
    <w:rsid w:val="00450E1F"/>
    <w:rsid w:val="00450E85"/>
    <w:rsid w:val="00451260"/>
    <w:rsid w:val="004512E9"/>
    <w:rsid w:val="00451317"/>
    <w:rsid w:val="0045157A"/>
    <w:rsid w:val="004515E9"/>
    <w:rsid w:val="0045169D"/>
    <w:rsid w:val="00451701"/>
    <w:rsid w:val="004518A2"/>
    <w:rsid w:val="004518D5"/>
    <w:rsid w:val="004519EF"/>
    <w:rsid w:val="00451A38"/>
    <w:rsid w:val="00451B06"/>
    <w:rsid w:val="00451B48"/>
    <w:rsid w:val="00451BEB"/>
    <w:rsid w:val="00451BFA"/>
    <w:rsid w:val="00451DAA"/>
    <w:rsid w:val="00451E52"/>
    <w:rsid w:val="00451E5B"/>
    <w:rsid w:val="004520FE"/>
    <w:rsid w:val="004522A2"/>
    <w:rsid w:val="0045265C"/>
    <w:rsid w:val="00452687"/>
    <w:rsid w:val="00452691"/>
    <w:rsid w:val="004527C0"/>
    <w:rsid w:val="004529B8"/>
    <w:rsid w:val="00452B92"/>
    <w:rsid w:val="00452C93"/>
    <w:rsid w:val="00452DCA"/>
    <w:rsid w:val="0045316D"/>
    <w:rsid w:val="004531FA"/>
    <w:rsid w:val="00453225"/>
    <w:rsid w:val="0045358D"/>
    <w:rsid w:val="00453643"/>
    <w:rsid w:val="00453651"/>
    <w:rsid w:val="004536D4"/>
    <w:rsid w:val="00453871"/>
    <w:rsid w:val="00453A4C"/>
    <w:rsid w:val="00453DEF"/>
    <w:rsid w:val="00453FD9"/>
    <w:rsid w:val="004540AC"/>
    <w:rsid w:val="00454129"/>
    <w:rsid w:val="004543E4"/>
    <w:rsid w:val="00454748"/>
    <w:rsid w:val="004548E5"/>
    <w:rsid w:val="00454ACD"/>
    <w:rsid w:val="00454D5B"/>
    <w:rsid w:val="00454D9D"/>
    <w:rsid w:val="00454E37"/>
    <w:rsid w:val="00454F08"/>
    <w:rsid w:val="00454F85"/>
    <w:rsid w:val="0045501E"/>
    <w:rsid w:val="00455105"/>
    <w:rsid w:val="00455229"/>
    <w:rsid w:val="0045553C"/>
    <w:rsid w:val="004556F2"/>
    <w:rsid w:val="00455867"/>
    <w:rsid w:val="00455C9D"/>
    <w:rsid w:val="00455E20"/>
    <w:rsid w:val="00455EDA"/>
    <w:rsid w:val="00456114"/>
    <w:rsid w:val="0045623E"/>
    <w:rsid w:val="00456364"/>
    <w:rsid w:val="00456670"/>
    <w:rsid w:val="00456799"/>
    <w:rsid w:val="004567CC"/>
    <w:rsid w:val="0045680B"/>
    <w:rsid w:val="00456971"/>
    <w:rsid w:val="00456A84"/>
    <w:rsid w:val="00456AC7"/>
    <w:rsid w:val="00456B4F"/>
    <w:rsid w:val="00456BD2"/>
    <w:rsid w:val="00456E5C"/>
    <w:rsid w:val="00457099"/>
    <w:rsid w:val="004571EE"/>
    <w:rsid w:val="00457340"/>
    <w:rsid w:val="00457397"/>
    <w:rsid w:val="0045742D"/>
    <w:rsid w:val="004576F4"/>
    <w:rsid w:val="0045779D"/>
    <w:rsid w:val="0045798D"/>
    <w:rsid w:val="00457A54"/>
    <w:rsid w:val="00457B1E"/>
    <w:rsid w:val="00457C5E"/>
    <w:rsid w:val="00457F73"/>
    <w:rsid w:val="00460009"/>
    <w:rsid w:val="004600ED"/>
    <w:rsid w:val="0046013A"/>
    <w:rsid w:val="0046026D"/>
    <w:rsid w:val="0046027A"/>
    <w:rsid w:val="004602CC"/>
    <w:rsid w:val="00460373"/>
    <w:rsid w:val="004605CC"/>
    <w:rsid w:val="0046072D"/>
    <w:rsid w:val="00460921"/>
    <w:rsid w:val="00460958"/>
    <w:rsid w:val="00460AF7"/>
    <w:rsid w:val="00460B2D"/>
    <w:rsid w:val="00460D4A"/>
    <w:rsid w:val="00460D51"/>
    <w:rsid w:val="0046110A"/>
    <w:rsid w:val="0046125B"/>
    <w:rsid w:val="004612C8"/>
    <w:rsid w:val="0046136B"/>
    <w:rsid w:val="00461404"/>
    <w:rsid w:val="004614A1"/>
    <w:rsid w:val="0046164D"/>
    <w:rsid w:val="004616E5"/>
    <w:rsid w:val="004616FF"/>
    <w:rsid w:val="00461727"/>
    <w:rsid w:val="0046184F"/>
    <w:rsid w:val="0046194F"/>
    <w:rsid w:val="00461A45"/>
    <w:rsid w:val="00461B89"/>
    <w:rsid w:val="00461C00"/>
    <w:rsid w:val="00461CFE"/>
    <w:rsid w:val="00461EA1"/>
    <w:rsid w:val="00461EED"/>
    <w:rsid w:val="00462178"/>
    <w:rsid w:val="004621A9"/>
    <w:rsid w:val="00462274"/>
    <w:rsid w:val="004622A1"/>
    <w:rsid w:val="004622D0"/>
    <w:rsid w:val="00462380"/>
    <w:rsid w:val="00462420"/>
    <w:rsid w:val="0046260A"/>
    <w:rsid w:val="00462789"/>
    <w:rsid w:val="004627CB"/>
    <w:rsid w:val="00462867"/>
    <w:rsid w:val="00462AE4"/>
    <w:rsid w:val="00462B09"/>
    <w:rsid w:val="00462B31"/>
    <w:rsid w:val="00462C65"/>
    <w:rsid w:val="00462CB8"/>
    <w:rsid w:val="00462E98"/>
    <w:rsid w:val="004630BD"/>
    <w:rsid w:val="0046332C"/>
    <w:rsid w:val="00463337"/>
    <w:rsid w:val="00463448"/>
    <w:rsid w:val="0046353B"/>
    <w:rsid w:val="004635AC"/>
    <w:rsid w:val="00463687"/>
    <w:rsid w:val="004636FA"/>
    <w:rsid w:val="0046384F"/>
    <w:rsid w:val="004638A8"/>
    <w:rsid w:val="00463A02"/>
    <w:rsid w:val="00463A16"/>
    <w:rsid w:val="00463BAC"/>
    <w:rsid w:val="00463BE6"/>
    <w:rsid w:val="00463C9F"/>
    <w:rsid w:val="00463D9E"/>
    <w:rsid w:val="00463DEC"/>
    <w:rsid w:val="0046400B"/>
    <w:rsid w:val="0046405D"/>
    <w:rsid w:val="004640CE"/>
    <w:rsid w:val="004641A0"/>
    <w:rsid w:val="0046421E"/>
    <w:rsid w:val="0046434B"/>
    <w:rsid w:val="004643F8"/>
    <w:rsid w:val="0046440E"/>
    <w:rsid w:val="004647DC"/>
    <w:rsid w:val="00464897"/>
    <w:rsid w:val="004648E8"/>
    <w:rsid w:val="00464A82"/>
    <w:rsid w:val="00464AB6"/>
    <w:rsid w:val="00464B73"/>
    <w:rsid w:val="00464BD1"/>
    <w:rsid w:val="00464C30"/>
    <w:rsid w:val="00464C4C"/>
    <w:rsid w:val="00464D22"/>
    <w:rsid w:val="00464DAD"/>
    <w:rsid w:val="00464E9B"/>
    <w:rsid w:val="00464EDA"/>
    <w:rsid w:val="00464EE0"/>
    <w:rsid w:val="00465073"/>
    <w:rsid w:val="00465089"/>
    <w:rsid w:val="004650FA"/>
    <w:rsid w:val="0046512B"/>
    <w:rsid w:val="00465180"/>
    <w:rsid w:val="004651C8"/>
    <w:rsid w:val="00465235"/>
    <w:rsid w:val="004652C1"/>
    <w:rsid w:val="004653F0"/>
    <w:rsid w:val="00465467"/>
    <w:rsid w:val="00465573"/>
    <w:rsid w:val="004656AD"/>
    <w:rsid w:val="00465718"/>
    <w:rsid w:val="00465903"/>
    <w:rsid w:val="00465EB3"/>
    <w:rsid w:val="00465EDA"/>
    <w:rsid w:val="00466001"/>
    <w:rsid w:val="004661AC"/>
    <w:rsid w:val="0046631C"/>
    <w:rsid w:val="00466416"/>
    <w:rsid w:val="0046677F"/>
    <w:rsid w:val="004668C5"/>
    <w:rsid w:val="00466AAE"/>
    <w:rsid w:val="00466D84"/>
    <w:rsid w:val="00466F30"/>
    <w:rsid w:val="0046772B"/>
    <w:rsid w:val="0046778D"/>
    <w:rsid w:val="004679B9"/>
    <w:rsid w:val="00467A4B"/>
    <w:rsid w:val="00467A5F"/>
    <w:rsid w:val="00467C50"/>
    <w:rsid w:val="00467EB4"/>
    <w:rsid w:val="00467EEE"/>
    <w:rsid w:val="00470010"/>
    <w:rsid w:val="004700BD"/>
    <w:rsid w:val="00470380"/>
    <w:rsid w:val="0047041E"/>
    <w:rsid w:val="00470450"/>
    <w:rsid w:val="00470511"/>
    <w:rsid w:val="00470628"/>
    <w:rsid w:val="00470750"/>
    <w:rsid w:val="004707C5"/>
    <w:rsid w:val="00470893"/>
    <w:rsid w:val="004708D0"/>
    <w:rsid w:val="004708FD"/>
    <w:rsid w:val="00470A2E"/>
    <w:rsid w:val="00470A3A"/>
    <w:rsid w:val="00470A6D"/>
    <w:rsid w:val="00470B31"/>
    <w:rsid w:val="00470C31"/>
    <w:rsid w:val="00470D56"/>
    <w:rsid w:val="00470E7F"/>
    <w:rsid w:val="00470FD9"/>
    <w:rsid w:val="00470FE4"/>
    <w:rsid w:val="00471097"/>
    <w:rsid w:val="00471412"/>
    <w:rsid w:val="0047145F"/>
    <w:rsid w:val="0047166D"/>
    <w:rsid w:val="00471856"/>
    <w:rsid w:val="00471926"/>
    <w:rsid w:val="00471B41"/>
    <w:rsid w:val="00471C19"/>
    <w:rsid w:val="00471CEB"/>
    <w:rsid w:val="00471DB0"/>
    <w:rsid w:val="00471E02"/>
    <w:rsid w:val="00471EEC"/>
    <w:rsid w:val="00471F3E"/>
    <w:rsid w:val="00471FAB"/>
    <w:rsid w:val="00471FC5"/>
    <w:rsid w:val="004720F4"/>
    <w:rsid w:val="0047247F"/>
    <w:rsid w:val="0047253B"/>
    <w:rsid w:val="004726A8"/>
    <w:rsid w:val="00472709"/>
    <w:rsid w:val="004727B4"/>
    <w:rsid w:val="00472802"/>
    <w:rsid w:val="0047293D"/>
    <w:rsid w:val="00472A5A"/>
    <w:rsid w:val="00472ACB"/>
    <w:rsid w:val="00472BD2"/>
    <w:rsid w:val="00472C9E"/>
    <w:rsid w:val="00472FB9"/>
    <w:rsid w:val="0047349E"/>
    <w:rsid w:val="004734CE"/>
    <w:rsid w:val="004735E8"/>
    <w:rsid w:val="00473631"/>
    <w:rsid w:val="004736A3"/>
    <w:rsid w:val="004736B7"/>
    <w:rsid w:val="004737D3"/>
    <w:rsid w:val="0047381C"/>
    <w:rsid w:val="004739DE"/>
    <w:rsid w:val="00473B7D"/>
    <w:rsid w:val="00473B94"/>
    <w:rsid w:val="00473C61"/>
    <w:rsid w:val="00473E18"/>
    <w:rsid w:val="00473E44"/>
    <w:rsid w:val="00473ECB"/>
    <w:rsid w:val="00473EE6"/>
    <w:rsid w:val="00473EF3"/>
    <w:rsid w:val="00473F5F"/>
    <w:rsid w:val="00474109"/>
    <w:rsid w:val="0047410D"/>
    <w:rsid w:val="0047413B"/>
    <w:rsid w:val="00474199"/>
    <w:rsid w:val="004742C3"/>
    <w:rsid w:val="004745C8"/>
    <w:rsid w:val="0047473D"/>
    <w:rsid w:val="0047475B"/>
    <w:rsid w:val="0047482E"/>
    <w:rsid w:val="004749D1"/>
    <w:rsid w:val="00474A07"/>
    <w:rsid w:val="00474B59"/>
    <w:rsid w:val="00474BEF"/>
    <w:rsid w:val="00475260"/>
    <w:rsid w:val="004752C4"/>
    <w:rsid w:val="0047539C"/>
    <w:rsid w:val="004753D8"/>
    <w:rsid w:val="00475458"/>
    <w:rsid w:val="004755D5"/>
    <w:rsid w:val="00475674"/>
    <w:rsid w:val="004758C7"/>
    <w:rsid w:val="0047590C"/>
    <w:rsid w:val="004759EE"/>
    <w:rsid w:val="00475BC8"/>
    <w:rsid w:val="00475D13"/>
    <w:rsid w:val="00475D1F"/>
    <w:rsid w:val="00475E50"/>
    <w:rsid w:val="00475E54"/>
    <w:rsid w:val="00475F90"/>
    <w:rsid w:val="004761B0"/>
    <w:rsid w:val="00476221"/>
    <w:rsid w:val="00476549"/>
    <w:rsid w:val="00476563"/>
    <w:rsid w:val="00476656"/>
    <w:rsid w:val="004767D8"/>
    <w:rsid w:val="004768E5"/>
    <w:rsid w:val="00476C16"/>
    <w:rsid w:val="00476D14"/>
    <w:rsid w:val="00476D8B"/>
    <w:rsid w:val="00476E98"/>
    <w:rsid w:val="00476EAE"/>
    <w:rsid w:val="004772CB"/>
    <w:rsid w:val="004772F3"/>
    <w:rsid w:val="00477423"/>
    <w:rsid w:val="00477436"/>
    <w:rsid w:val="004774C5"/>
    <w:rsid w:val="004774EA"/>
    <w:rsid w:val="004775ED"/>
    <w:rsid w:val="004778C0"/>
    <w:rsid w:val="004778EF"/>
    <w:rsid w:val="004779F0"/>
    <w:rsid w:val="00477B60"/>
    <w:rsid w:val="00477BF4"/>
    <w:rsid w:val="00477CEA"/>
    <w:rsid w:val="00477EDF"/>
    <w:rsid w:val="00480451"/>
    <w:rsid w:val="00480509"/>
    <w:rsid w:val="00480618"/>
    <w:rsid w:val="00480B03"/>
    <w:rsid w:val="00480B29"/>
    <w:rsid w:val="00480B2A"/>
    <w:rsid w:val="00480B9D"/>
    <w:rsid w:val="00480C70"/>
    <w:rsid w:val="00480CC5"/>
    <w:rsid w:val="00480CCF"/>
    <w:rsid w:val="00480EAA"/>
    <w:rsid w:val="004810AB"/>
    <w:rsid w:val="004810EC"/>
    <w:rsid w:val="0048115A"/>
    <w:rsid w:val="0048117C"/>
    <w:rsid w:val="0048129B"/>
    <w:rsid w:val="0048148F"/>
    <w:rsid w:val="004814C6"/>
    <w:rsid w:val="00481503"/>
    <w:rsid w:val="00481522"/>
    <w:rsid w:val="00481607"/>
    <w:rsid w:val="00481611"/>
    <w:rsid w:val="0048189E"/>
    <w:rsid w:val="004818FF"/>
    <w:rsid w:val="004819E2"/>
    <w:rsid w:val="00481BE0"/>
    <w:rsid w:val="00481E0C"/>
    <w:rsid w:val="00481FDE"/>
    <w:rsid w:val="0048215F"/>
    <w:rsid w:val="00482389"/>
    <w:rsid w:val="0048240C"/>
    <w:rsid w:val="004824F7"/>
    <w:rsid w:val="00482517"/>
    <w:rsid w:val="00482713"/>
    <w:rsid w:val="00482731"/>
    <w:rsid w:val="0048288D"/>
    <w:rsid w:val="00482943"/>
    <w:rsid w:val="00482A3B"/>
    <w:rsid w:val="00482A48"/>
    <w:rsid w:val="00482A7B"/>
    <w:rsid w:val="00482ADC"/>
    <w:rsid w:val="00482B38"/>
    <w:rsid w:val="00482C93"/>
    <w:rsid w:val="00482F79"/>
    <w:rsid w:val="00482FBB"/>
    <w:rsid w:val="00483222"/>
    <w:rsid w:val="00483273"/>
    <w:rsid w:val="0048327F"/>
    <w:rsid w:val="0048340F"/>
    <w:rsid w:val="004834C7"/>
    <w:rsid w:val="00483515"/>
    <w:rsid w:val="00483547"/>
    <w:rsid w:val="0048355F"/>
    <w:rsid w:val="00483719"/>
    <w:rsid w:val="0048395D"/>
    <w:rsid w:val="00483977"/>
    <w:rsid w:val="004839E4"/>
    <w:rsid w:val="00483A84"/>
    <w:rsid w:val="00483D11"/>
    <w:rsid w:val="00483D20"/>
    <w:rsid w:val="0048406D"/>
    <w:rsid w:val="004842AB"/>
    <w:rsid w:val="0048436A"/>
    <w:rsid w:val="00484811"/>
    <w:rsid w:val="00484943"/>
    <w:rsid w:val="004849EE"/>
    <w:rsid w:val="00484A06"/>
    <w:rsid w:val="00484A0C"/>
    <w:rsid w:val="00484BFB"/>
    <w:rsid w:val="00484C46"/>
    <w:rsid w:val="00484DA8"/>
    <w:rsid w:val="00484DC1"/>
    <w:rsid w:val="00484EB1"/>
    <w:rsid w:val="004850C0"/>
    <w:rsid w:val="004853CA"/>
    <w:rsid w:val="0048542B"/>
    <w:rsid w:val="00485525"/>
    <w:rsid w:val="00485526"/>
    <w:rsid w:val="004856EF"/>
    <w:rsid w:val="00485809"/>
    <w:rsid w:val="004858E2"/>
    <w:rsid w:val="0048598C"/>
    <w:rsid w:val="00485998"/>
    <w:rsid w:val="00485A0B"/>
    <w:rsid w:val="00485A9B"/>
    <w:rsid w:val="00485CD9"/>
    <w:rsid w:val="00485DFE"/>
    <w:rsid w:val="00485E8A"/>
    <w:rsid w:val="0048607C"/>
    <w:rsid w:val="004860EC"/>
    <w:rsid w:val="004862DE"/>
    <w:rsid w:val="0048636D"/>
    <w:rsid w:val="004863AA"/>
    <w:rsid w:val="004863BB"/>
    <w:rsid w:val="004863D7"/>
    <w:rsid w:val="0048648A"/>
    <w:rsid w:val="004864FB"/>
    <w:rsid w:val="004866F0"/>
    <w:rsid w:val="004868A9"/>
    <w:rsid w:val="004868FF"/>
    <w:rsid w:val="004869B5"/>
    <w:rsid w:val="00486BDB"/>
    <w:rsid w:val="00486D8C"/>
    <w:rsid w:val="00486F0C"/>
    <w:rsid w:val="0048722B"/>
    <w:rsid w:val="004872A7"/>
    <w:rsid w:val="00487437"/>
    <w:rsid w:val="00487451"/>
    <w:rsid w:val="004874D3"/>
    <w:rsid w:val="0048758A"/>
    <w:rsid w:val="004876BF"/>
    <w:rsid w:val="00487821"/>
    <w:rsid w:val="00487866"/>
    <w:rsid w:val="0048792C"/>
    <w:rsid w:val="00487A6F"/>
    <w:rsid w:val="00487C04"/>
    <w:rsid w:val="00487D97"/>
    <w:rsid w:val="00487DDE"/>
    <w:rsid w:val="00487F28"/>
    <w:rsid w:val="00487F98"/>
    <w:rsid w:val="004900AA"/>
    <w:rsid w:val="00490185"/>
    <w:rsid w:val="0049046F"/>
    <w:rsid w:val="004904A9"/>
    <w:rsid w:val="00490532"/>
    <w:rsid w:val="00490553"/>
    <w:rsid w:val="004905F2"/>
    <w:rsid w:val="00490649"/>
    <w:rsid w:val="00490682"/>
    <w:rsid w:val="0049071D"/>
    <w:rsid w:val="00490731"/>
    <w:rsid w:val="00490825"/>
    <w:rsid w:val="0049093B"/>
    <w:rsid w:val="0049094D"/>
    <w:rsid w:val="00490AE5"/>
    <w:rsid w:val="00490B72"/>
    <w:rsid w:val="00490CD2"/>
    <w:rsid w:val="00490D6B"/>
    <w:rsid w:val="00490DAC"/>
    <w:rsid w:val="00490E94"/>
    <w:rsid w:val="00490EE3"/>
    <w:rsid w:val="00490F2E"/>
    <w:rsid w:val="00490FD2"/>
    <w:rsid w:val="0049102F"/>
    <w:rsid w:val="00491294"/>
    <w:rsid w:val="0049143D"/>
    <w:rsid w:val="0049154C"/>
    <w:rsid w:val="0049168E"/>
    <w:rsid w:val="004917C1"/>
    <w:rsid w:val="00491865"/>
    <w:rsid w:val="004918A0"/>
    <w:rsid w:val="004918F4"/>
    <w:rsid w:val="00491AC8"/>
    <w:rsid w:val="00491BB4"/>
    <w:rsid w:val="00491E66"/>
    <w:rsid w:val="0049201A"/>
    <w:rsid w:val="00492074"/>
    <w:rsid w:val="004921BE"/>
    <w:rsid w:val="0049249A"/>
    <w:rsid w:val="004924E0"/>
    <w:rsid w:val="004924E5"/>
    <w:rsid w:val="00492597"/>
    <w:rsid w:val="00492619"/>
    <w:rsid w:val="0049261C"/>
    <w:rsid w:val="004927F3"/>
    <w:rsid w:val="0049291D"/>
    <w:rsid w:val="00492AFE"/>
    <w:rsid w:val="00492B58"/>
    <w:rsid w:val="00492CCD"/>
    <w:rsid w:val="00492D96"/>
    <w:rsid w:val="00492DFB"/>
    <w:rsid w:val="00492F94"/>
    <w:rsid w:val="004932C1"/>
    <w:rsid w:val="00493331"/>
    <w:rsid w:val="0049349F"/>
    <w:rsid w:val="004935A4"/>
    <w:rsid w:val="0049360B"/>
    <w:rsid w:val="00493711"/>
    <w:rsid w:val="004938AA"/>
    <w:rsid w:val="00493CCC"/>
    <w:rsid w:val="00493CD8"/>
    <w:rsid w:val="00493D08"/>
    <w:rsid w:val="00493EFC"/>
    <w:rsid w:val="00494172"/>
    <w:rsid w:val="0049421A"/>
    <w:rsid w:val="00494353"/>
    <w:rsid w:val="0049454A"/>
    <w:rsid w:val="00494671"/>
    <w:rsid w:val="004946A5"/>
    <w:rsid w:val="004947DE"/>
    <w:rsid w:val="00494932"/>
    <w:rsid w:val="00494945"/>
    <w:rsid w:val="004949D8"/>
    <w:rsid w:val="004949F9"/>
    <w:rsid w:val="00494AF4"/>
    <w:rsid w:val="00494AF6"/>
    <w:rsid w:val="00494D52"/>
    <w:rsid w:val="00494D53"/>
    <w:rsid w:val="00494E75"/>
    <w:rsid w:val="00494F6B"/>
    <w:rsid w:val="00495071"/>
    <w:rsid w:val="00495174"/>
    <w:rsid w:val="004951B0"/>
    <w:rsid w:val="00495292"/>
    <w:rsid w:val="00495505"/>
    <w:rsid w:val="00495510"/>
    <w:rsid w:val="00495567"/>
    <w:rsid w:val="00495884"/>
    <w:rsid w:val="00495951"/>
    <w:rsid w:val="00495A32"/>
    <w:rsid w:val="00495BA7"/>
    <w:rsid w:val="00495DD1"/>
    <w:rsid w:val="00495FA3"/>
    <w:rsid w:val="00495FBA"/>
    <w:rsid w:val="00495FED"/>
    <w:rsid w:val="00496037"/>
    <w:rsid w:val="004960F6"/>
    <w:rsid w:val="00496145"/>
    <w:rsid w:val="004961DB"/>
    <w:rsid w:val="00496316"/>
    <w:rsid w:val="0049653E"/>
    <w:rsid w:val="0049663D"/>
    <w:rsid w:val="00496A2D"/>
    <w:rsid w:val="00496A64"/>
    <w:rsid w:val="00496AF7"/>
    <w:rsid w:val="00496BDB"/>
    <w:rsid w:val="00496BEF"/>
    <w:rsid w:val="00496C01"/>
    <w:rsid w:val="00496DC2"/>
    <w:rsid w:val="00496E38"/>
    <w:rsid w:val="00496FDB"/>
    <w:rsid w:val="004974F3"/>
    <w:rsid w:val="004974FF"/>
    <w:rsid w:val="00497505"/>
    <w:rsid w:val="004977CE"/>
    <w:rsid w:val="0049785E"/>
    <w:rsid w:val="00497A36"/>
    <w:rsid w:val="00497A9A"/>
    <w:rsid w:val="00497C03"/>
    <w:rsid w:val="00497C6D"/>
    <w:rsid w:val="00497CCB"/>
    <w:rsid w:val="00497D04"/>
    <w:rsid w:val="00497F39"/>
    <w:rsid w:val="00497FB0"/>
    <w:rsid w:val="004A0026"/>
    <w:rsid w:val="004A00D9"/>
    <w:rsid w:val="004A01D5"/>
    <w:rsid w:val="004A01E1"/>
    <w:rsid w:val="004A02B2"/>
    <w:rsid w:val="004A0381"/>
    <w:rsid w:val="004A0441"/>
    <w:rsid w:val="004A0450"/>
    <w:rsid w:val="004A0524"/>
    <w:rsid w:val="004A06F4"/>
    <w:rsid w:val="004A0758"/>
    <w:rsid w:val="004A085E"/>
    <w:rsid w:val="004A08C9"/>
    <w:rsid w:val="004A0E00"/>
    <w:rsid w:val="004A0E61"/>
    <w:rsid w:val="004A0EF7"/>
    <w:rsid w:val="004A10D3"/>
    <w:rsid w:val="004A13ED"/>
    <w:rsid w:val="004A1452"/>
    <w:rsid w:val="004A14C0"/>
    <w:rsid w:val="004A15F7"/>
    <w:rsid w:val="004A1600"/>
    <w:rsid w:val="004A1795"/>
    <w:rsid w:val="004A1857"/>
    <w:rsid w:val="004A1899"/>
    <w:rsid w:val="004A1AAA"/>
    <w:rsid w:val="004A1AE5"/>
    <w:rsid w:val="004A1CDC"/>
    <w:rsid w:val="004A1DAA"/>
    <w:rsid w:val="004A1EB7"/>
    <w:rsid w:val="004A1F7A"/>
    <w:rsid w:val="004A201F"/>
    <w:rsid w:val="004A2350"/>
    <w:rsid w:val="004A23B8"/>
    <w:rsid w:val="004A23C0"/>
    <w:rsid w:val="004A23F9"/>
    <w:rsid w:val="004A28D4"/>
    <w:rsid w:val="004A2908"/>
    <w:rsid w:val="004A2A24"/>
    <w:rsid w:val="004A2B2B"/>
    <w:rsid w:val="004A2BE1"/>
    <w:rsid w:val="004A2C23"/>
    <w:rsid w:val="004A2D13"/>
    <w:rsid w:val="004A2E44"/>
    <w:rsid w:val="004A2EB7"/>
    <w:rsid w:val="004A2F5F"/>
    <w:rsid w:val="004A31D0"/>
    <w:rsid w:val="004A328E"/>
    <w:rsid w:val="004A32C1"/>
    <w:rsid w:val="004A33C6"/>
    <w:rsid w:val="004A366E"/>
    <w:rsid w:val="004A36C0"/>
    <w:rsid w:val="004A3865"/>
    <w:rsid w:val="004A3AA3"/>
    <w:rsid w:val="004A3B28"/>
    <w:rsid w:val="004A3BA9"/>
    <w:rsid w:val="004A3CB9"/>
    <w:rsid w:val="004A3CCD"/>
    <w:rsid w:val="004A4625"/>
    <w:rsid w:val="004A46E5"/>
    <w:rsid w:val="004A48A9"/>
    <w:rsid w:val="004A4900"/>
    <w:rsid w:val="004A4AB9"/>
    <w:rsid w:val="004A4D38"/>
    <w:rsid w:val="004A4E75"/>
    <w:rsid w:val="004A4E7E"/>
    <w:rsid w:val="004A4E95"/>
    <w:rsid w:val="004A4EB4"/>
    <w:rsid w:val="004A50A0"/>
    <w:rsid w:val="004A51FA"/>
    <w:rsid w:val="004A5270"/>
    <w:rsid w:val="004A5383"/>
    <w:rsid w:val="004A5491"/>
    <w:rsid w:val="004A55A3"/>
    <w:rsid w:val="004A5627"/>
    <w:rsid w:val="004A57FC"/>
    <w:rsid w:val="004A5955"/>
    <w:rsid w:val="004A5A8B"/>
    <w:rsid w:val="004A5AA0"/>
    <w:rsid w:val="004A5B1D"/>
    <w:rsid w:val="004A5BE5"/>
    <w:rsid w:val="004A5D34"/>
    <w:rsid w:val="004A5D36"/>
    <w:rsid w:val="004A5D78"/>
    <w:rsid w:val="004A5E34"/>
    <w:rsid w:val="004A5F87"/>
    <w:rsid w:val="004A5F94"/>
    <w:rsid w:val="004A5FD5"/>
    <w:rsid w:val="004A6255"/>
    <w:rsid w:val="004A628B"/>
    <w:rsid w:val="004A63C5"/>
    <w:rsid w:val="004A6404"/>
    <w:rsid w:val="004A6416"/>
    <w:rsid w:val="004A6511"/>
    <w:rsid w:val="004A6568"/>
    <w:rsid w:val="004A6741"/>
    <w:rsid w:val="004A6A89"/>
    <w:rsid w:val="004A6AE1"/>
    <w:rsid w:val="004A6C19"/>
    <w:rsid w:val="004A6C8A"/>
    <w:rsid w:val="004A6CA0"/>
    <w:rsid w:val="004A6EBE"/>
    <w:rsid w:val="004A7035"/>
    <w:rsid w:val="004A705C"/>
    <w:rsid w:val="004A7172"/>
    <w:rsid w:val="004A71D0"/>
    <w:rsid w:val="004A7276"/>
    <w:rsid w:val="004A7373"/>
    <w:rsid w:val="004A746B"/>
    <w:rsid w:val="004A7577"/>
    <w:rsid w:val="004A758B"/>
    <w:rsid w:val="004A7669"/>
    <w:rsid w:val="004A770C"/>
    <w:rsid w:val="004A7816"/>
    <w:rsid w:val="004A7820"/>
    <w:rsid w:val="004A7889"/>
    <w:rsid w:val="004A792C"/>
    <w:rsid w:val="004A7967"/>
    <w:rsid w:val="004A7B02"/>
    <w:rsid w:val="004A7DE4"/>
    <w:rsid w:val="004A7EE7"/>
    <w:rsid w:val="004A7F50"/>
    <w:rsid w:val="004A7FB0"/>
    <w:rsid w:val="004B0164"/>
    <w:rsid w:val="004B01EA"/>
    <w:rsid w:val="004B0260"/>
    <w:rsid w:val="004B0706"/>
    <w:rsid w:val="004B0780"/>
    <w:rsid w:val="004B0787"/>
    <w:rsid w:val="004B0896"/>
    <w:rsid w:val="004B0B5A"/>
    <w:rsid w:val="004B0C72"/>
    <w:rsid w:val="004B0DDB"/>
    <w:rsid w:val="004B0FF1"/>
    <w:rsid w:val="004B11D0"/>
    <w:rsid w:val="004B1313"/>
    <w:rsid w:val="004B13D8"/>
    <w:rsid w:val="004B169E"/>
    <w:rsid w:val="004B16E1"/>
    <w:rsid w:val="004B19BB"/>
    <w:rsid w:val="004B1A40"/>
    <w:rsid w:val="004B1C42"/>
    <w:rsid w:val="004B1E86"/>
    <w:rsid w:val="004B1ED5"/>
    <w:rsid w:val="004B1F07"/>
    <w:rsid w:val="004B2060"/>
    <w:rsid w:val="004B20A7"/>
    <w:rsid w:val="004B2206"/>
    <w:rsid w:val="004B2290"/>
    <w:rsid w:val="004B235F"/>
    <w:rsid w:val="004B2398"/>
    <w:rsid w:val="004B23C3"/>
    <w:rsid w:val="004B24DB"/>
    <w:rsid w:val="004B269E"/>
    <w:rsid w:val="004B2700"/>
    <w:rsid w:val="004B2966"/>
    <w:rsid w:val="004B2B31"/>
    <w:rsid w:val="004B2B66"/>
    <w:rsid w:val="004B2C03"/>
    <w:rsid w:val="004B2C33"/>
    <w:rsid w:val="004B2CDB"/>
    <w:rsid w:val="004B2DA7"/>
    <w:rsid w:val="004B2DE8"/>
    <w:rsid w:val="004B2E8C"/>
    <w:rsid w:val="004B2EDA"/>
    <w:rsid w:val="004B2F6E"/>
    <w:rsid w:val="004B31AF"/>
    <w:rsid w:val="004B32A8"/>
    <w:rsid w:val="004B332E"/>
    <w:rsid w:val="004B3386"/>
    <w:rsid w:val="004B33AE"/>
    <w:rsid w:val="004B3557"/>
    <w:rsid w:val="004B35E1"/>
    <w:rsid w:val="004B3627"/>
    <w:rsid w:val="004B3944"/>
    <w:rsid w:val="004B3947"/>
    <w:rsid w:val="004B39CF"/>
    <w:rsid w:val="004B3AD4"/>
    <w:rsid w:val="004B3B14"/>
    <w:rsid w:val="004B3C3F"/>
    <w:rsid w:val="004B3C7E"/>
    <w:rsid w:val="004B3E0A"/>
    <w:rsid w:val="004B3E68"/>
    <w:rsid w:val="004B4051"/>
    <w:rsid w:val="004B45A2"/>
    <w:rsid w:val="004B464D"/>
    <w:rsid w:val="004B46C3"/>
    <w:rsid w:val="004B4789"/>
    <w:rsid w:val="004B4907"/>
    <w:rsid w:val="004B4912"/>
    <w:rsid w:val="004B497A"/>
    <w:rsid w:val="004B4A0F"/>
    <w:rsid w:val="004B4C94"/>
    <w:rsid w:val="004B4D1E"/>
    <w:rsid w:val="004B4D93"/>
    <w:rsid w:val="004B4F6B"/>
    <w:rsid w:val="004B505E"/>
    <w:rsid w:val="004B5073"/>
    <w:rsid w:val="004B50E0"/>
    <w:rsid w:val="004B527D"/>
    <w:rsid w:val="004B556C"/>
    <w:rsid w:val="004B55EC"/>
    <w:rsid w:val="004B560D"/>
    <w:rsid w:val="004B56DA"/>
    <w:rsid w:val="004B57CB"/>
    <w:rsid w:val="004B5C33"/>
    <w:rsid w:val="004B5F91"/>
    <w:rsid w:val="004B624C"/>
    <w:rsid w:val="004B6301"/>
    <w:rsid w:val="004B64C6"/>
    <w:rsid w:val="004B64EA"/>
    <w:rsid w:val="004B6516"/>
    <w:rsid w:val="004B6551"/>
    <w:rsid w:val="004B6A5E"/>
    <w:rsid w:val="004B6AA9"/>
    <w:rsid w:val="004B6FD2"/>
    <w:rsid w:val="004B6FFB"/>
    <w:rsid w:val="004B70D1"/>
    <w:rsid w:val="004B7311"/>
    <w:rsid w:val="004B7362"/>
    <w:rsid w:val="004B73DC"/>
    <w:rsid w:val="004B73F2"/>
    <w:rsid w:val="004B743E"/>
    <w:rsid w:val="004B761B"/>
    <w:rsid w:val="004B7631"/>
    <w:rsid w:val="004B795F"/>
    <w:rsid w:val="004B7AF8"/>
    <w:rsid w:val="004B7BA5"/>
    <w:rsid w:val="004B7BA6"/>
    <w:rsid w:val="004B7C6F"/>
    <w:rsid w:val="004B7D29"/>
    <w:rsid w:val="004B7E99"/>
    <w:rsid w:val="004B7F6A"/>
    <w:rsid w:val="004B7FAA"/>
    <w:rsid w:val="004C0346"/>
    <w:rsid w:val="004C038A"/>
    <w:rsid w:val="004C06F4"/>
    <w:rsid w:val="004C0862"/>
    <w:rsid w:val="004C088A"/>
    <w:rsid w:val="004C0A58"/>
    <w:rsid w:val="004C0B5B"/>
    <w:rsid w:val="004C0C5C"/>
    <w:rsid w:val="004C0DC3"/>
    <w:rsid w:val="004C0F99"/>
    <w:rsid w:val="004C0FFB"/>
    <w:rsid w:val="004C10AA"/>
    <w:rsid w:val="004C1125"/>
    <w:rsid w:val="004C12A0"/>
    <w:rsid w:val="004C130D"/>
    <w:rsid w:val="004C13B9"/>
    <w:rsid w:val="004C13DD"/>
    <w:rsid w:val="004C150D"/>
    <w:rsid w:val="004C1624"/>
    <w:rsid w:val="004C19E4"/>
    <w:rsid w:val="004C1C29"/>
    <w:rsid w:val="004C1ED8"/>
    <w:rsid w:val="004C1F0C"/>
    <w:rsid w:val="004C217B"/>
    <w:rsid w:val="004C21FD"/>
    <w:rsid w:val="004C2371"/>
    <w:rsid w:val="004C245B"/>
    <w:rsid w:val="004C2832"/>
    <w:rsid w:val="004C2A91"/>
    <w:rsid w:val="004C2AA9"/>
    <w:rsid w:val="004C2AB7"/>
    <w:rsid w:val="004C2E70"/>
    <w:rsid w:val="004C2F01"/>
    <w:rsid w:val="004C2FF8"/>
    <w:rsid w:val="004C307E"/>
    <w:rsid w:val="004C30C4"/>
    <w:rsid w:val="004C30D0"/>
    <w:rsid w:val="004C33B1"/>
    <w:rsid w:val="004C33EA"/>
    <w:rsid w:val="004C3472"/>
    <w:rsid w:val="004C34E8"/>
    <w:rsid w:val="004C3AD1"/>
    <w:rsid w:val="004C3BDF"/>
    <w:rsid w:val="004C3C51"/>
    <w:rsid w:val="004C3CD3"/>
    <w:rsid w:val="004C3E2E"/>
    <w:rsid w:val="004C3EE9"/>
    <w:rsid w:val="004C422D"/>
    <w:rsid w:val="004C429E"/>
    <w:rsid w:val="004C43C6"/>
    <w:rsid w:val="004C443B"/>
    <w:rsid w:val="004C457C"/>
    <w:rsid w:val="004C464D"/>
    <w:rsid w:val="004C46C2"/>
    <w:rsid w:val="004C47FE"/>
    <w:rsid w:val="004C49C6"/>
    <w:rsid w:val="004C4BC1"/>
    <w:rsid w:val="004C4BCE"/>
    <w:rsid w:val="004C4BE4"/>
    <w:rsid w:val="004C4BF3"/>
    <w:rsid w:val="004C4C0D"/>
    <w:rsid w:val="004C4E5B"/>
    <w:rsid w:val="004C4E6A"/>
    <w:rsid w:val="004C4EAE"/>
    <w:rsid w:val="004C4F33"/>
    <w:rsid w:val="004C521E"/>
    <w:rsid w:val="004C5283"/>
    <w:rsid w:val="004C566C"/>
    <w:rsid w:val="004C56E4"/>
    <w:rsid w:val="004C5711"/>
    <w:rsid w:val="004C59FE"/>
    <w:rsid w:val="004C5A12"/>
    <w:rsid w:val="004C5A41"/>
    <w:rsid w:val="004C5B40"/>
    <w:rsid w:val="004C5C25"/>
    <w:rsid w:val="004C5C44"/>
    <w:rsid w:val="004C5EF0"/>
    <w:rsid w:val="004C5FCD"/>
    <w:rsid w:val="004C62B1"/>
    <w:rsid w:val="004C62C3"/>
    <w:rsid w:val="004C63D5"/>
    <w:rsid w:val="004C63D6"/>
    <w:rsid w:val="004C63E7"/>
    <w:rsid w:val="004C6412"/>
    <w:rsid w:val="004C655E"/>
    <w:rsid w:val="004C657D"/>
    <w:rsid w:val="004C660B"/>
    <w:rsid w:val="004C667A"/>
    <w:rsid w:val="004C6951"/>
    <w:rsid w:val="004C6A4F"/>
    <w:rsid w:val="004C6DB4"/>
    <w:rsid w:val="004C715B"/>
    <w:rsid w:val="004C730E"/>
    <w:rsid w:val="004C75B8"/>
    <w:rsid w:val="004C7739"/>
    <w:rsid w:val="004C7944"/>
    <w:rsid w:val="004C7BAC"/>
    <w:rsid w:val="004C7BDF"/>
    <w:rsid w:val="004C7D1D"/>
    <w:rsid w:val="004C7E36"/>
    <w:rsid w:val="004D006D"/>
    <w:rsid w:val="004D0074"/>
    <w:rsid w:val="004D01B3"/>
    <w:rsid w:val="004D021F"/>
    <w:rsid w:val="004D0274"/>
    <w:rsid w:val="004D06D7"/>
    <w:rsid w:val="004D075E"/>
    <w:rsid w:val="004D080B"/>
    <w:rsid w:val="004D0B5A"/>
    <w:rsid w:val="004D0BC1"/>
    <w:rsid w:val="004D0E42"/>
    <w:rsid w:val="004D0E5E"/>
    <w:rsid w:val="004D0F6E"/>
    <w:rsid w:val="004D0FA5"/>
    <w:rsid w:val="004D1059"/>
    <w:rsid w:val="004D1118"/>
    <w:rsid w:val="004D1187"/>
    <w:rsid w:val="004D1232"/>
    <w:rsid w:val="004D1415"/>
    <w:rsid w:val="004D144C"/>
    <w:rsid w:val="004D14D0"/>
    <w:rsid w:val="004D1555"/>
    <w:rsid w:val="004D173B"/>
    <w:rsid w:val="004D17E6"/>
    <w:rsid w:val="004D1856"/>
    <w:rsid w:val="004D18D6"/>
    <w:rsid w:val="004D1A33"/>
    <w:rsid w:val="004D1B41"/>
    <w:rsid w:val="004D1C35"/>
    <w:rsid w:val="004D1C98"/>
    <w:rsid w:val="004D1D64"/>
    <w:rsid w:val="004D1DBB"/>
    <w:rsid w:val="004D1DFE"/>
    <w:rsid w:val="004D1E6D"/>
    <w:rsid w:val="004D2023"/>
    <w:rsid w:val="004D22B7"/>
    <w:rsid w:val="004D23A9"/>
    <w:rsid w:val="004D2474"/>
    <w:rsid w:val="004D250B"/>
    <w:rsid w:val="004D250C"/>
    <w:rsid w:val="004D25F6"/>
    <w:rsid w:val="004D26DF"/>
    <w:rsid w:val="004D270D"/>
    <w:rsid w:val="004D2721"/>
    <w:rsid w:val="004D27C4"/>
    <w:rsid w:val="004D27EF"/>
    <w:rsid w:val="004D2855"/>
    <w:rsid w:val="004D2870"/>
    <w:rsid w:val="004D2A69"/>
    <w:rsid w:val="004D2C9A"/>
    <w:rsid w:val="004D2CCD"/>
    <w:rsid w:val="004D2D29"/>
    <w:rsid w:val="004D2DF9"/>
    <w:rsid w:val="004D2E57"/>
    <w:rsid w:val="004D3005"/>
    <w:rsid w:val="004D30AD"/>
    <w:rsid w:val="004D30D0"/>
    <w:rsid w:val="004D3103"/>
    <w:rsid w:val="004D3251"/>
    <w:rsid w:val="004D3403"/>
    <w:rsid w:val="004D3426"/>
    <w:rsid w:val="004D345A"/>
    <w:rsid w:val="004D355D"/>
    <w:rsid w:val="004D3728"/>
    <w:rsid w:val="004D3771"/>
    <w:rsid w:val="004D3774"/>
    <w:rsid w:val="004D3972"/>
    <w:rsid w:val="004D39C6"/>
    <w:rsid w:val="004D39CA"/>
    <w:rsid w:val="004D3CAA"/>
    <w:rsid w:val="004D3DB7"/>
    <w:rsid w:val="004D3F74"/>
    <w:rsid w:val="004D3F75"/>
    <w:rsid w:val="004D4048"/>
    <w:rsid w:val="004D407C"/>
    <w:rsid w:val="004D40D5"/>
    <w:rsid w:val="004D40D8"/>
    <w:rsid w:val="004D42A4"/>
    <w:rsid w:val="004D43F4"/>
    <w:rsid w:val="004D4429"/>
    <w:rsid w:val="004D445B"/>
    <w:rsid w:val="004D4486"/>
    <w:rsid w:val="004D45D2"/>
    <w:rsid w:val="004D45DF"/>
    <w:rsid w:val="004D466C"/>
    <w:rsid w:val="004D48BD"/>
    <w:rsid w:val="004D48E3"/>
    <w:rsid w:val="004D4968"/>
    <w:rsid w:val="004D4A8A"/>
    <w:rsid w:val="004D4ABF"/>
    <w:rsid w:val="004D4AD5"/>
    <w:rsid w:val="004D4B8E"/>
    <w:rsid w:val="004D4BCB"/>
    <w:rsid w:val="004D4CB6"/>
    <w:rsid w:val="004D4D31"/>
    <w:rsid w:val="004D50CC"/>
    <w:rsid w:val="004D5264"/>
    <w:rsid w:val="004D53E8"/>
    <w:rsid w:val="004D5507"/>
    <w:rsid w:val="004D5510"/>
    <w:rsid w:val="004D5720"/>
    <w:rsid w:val="004D5728"/>
    <w:rsid w:val="004D57CC"/>
    <w:rsid w:val="004D58D1"/>
    <w:rsid w:val="004D59A0"/>
    <w:rsid w:val="004D5C36"/>
    <w:rsid w:val="004D5C5B"/>
    <w:rsid w:val="004D5CC8"/>
    <w:rsid w:val="004D5E87"/>
    <w:rsid w:val="004D5F02"/>
    <w:rsid w:val="004D5F5E"/>
    <w:rsid w:val="004D5FDF"/>
    <w:rsid w:val="004D602D"/>
    <w:rsid w:val="004D637C"/>
    <w:rsid w:val="004D65BA"/>
    <w:rsid w:val="004D6658"/>
    <w:rsid w:val="004D6708"/>
    <w:rsid w:val="004D673F"/>
    <w:rsid w:val="004D68C0"/>
    <w:rsid w:val="004D6975"/>
    <w:rsid w:val="004D6A25"/>
    <w:rsid w:val="004D6B64"/>
    <w:rsid w:val="004D6C1A"/>
    <w:rsid w:val="004D6CE8"/>
    <w:rsid w:val="004D6DC9"/>
    <w:rsid w:val="004D6FA7"/>
    <w:rsid w:val="004D70CE"/>
    <w:rsid w:val="004D70E1"/>
    <w:rsid w:val="004D710C"/>
    <w:rsid w:val="004D78C0"/>
    <w:rsid w:val="004D7A07"/>
    <w:rsid w:val="004D7A4B"/>
    <w:rsid w:val="004D7E9C"/>
    <w:rsid w:val="004D7FB7"/>
    <w:rsid w:val="004E0033"/>
    <w:rsid w:val="004E00F1"/>
    <w:rsid w:val="004E03BE"/>
    <w:rsid w:val="004E04EF"/>
    <w:rsid w:val="004E0690"/>
    <w:rsid w:val="004E071E"/>
    <w:rsid w:val="004E0889"/>
    <w:rsid w:val="004E0933"/>
    <w:rsid w:val="004E09E9"/>
    <w:rsid w:val="004E0AA4"/>
    <w:rsid w:val="004E0CD0"/>
    <w:rsid w:val="004E0F6B"/>
    <w:rsid w:val="004E1260"/>
    <w:rsid w:val="004E18C6"/>
    <w:rsid w:val="004E190A"/>
    <w:rsid w:val="004E1AAB"/>
    <w:rsid w:val="004E1AB0"/>
    <w:rsid w:val="004E1CBB"/>
    <w:rsid w:val="004E1D07"/>
    <w:rsid w:val="004E1E31"/>
    <w:rsid w:val="004E209C"/>
    <w:rsid w:val="004E209D"/>
    <w:rsid w:val="004E216C"/>
    <w:rsid w:val="004E21D3"/>
    <w:rsid w:val="004E224B"/>
    <w:rsid w:val="004E2250"/>
    <w:rsid w:val="004E22D0"/>
    <w:rsid w:val="004E23AC"/>
    <w:rsid w:val="004E23DE"/>
    <w:rsid w:val="004E23F2"/>
    <w:rsid w:val="004E27C7"/>
    <w:rsid w:val="004E2A28"/>
    <w:rsid w:val="004E2A80"/>
    <w:rsid w:val="004E2E33"/>
    <w:rsid w:val="004E2F1B"/>
    <w:rsid w:val="004E2F51"/>
    <w:rsid w:val="004E30F7"/>
    <w:rsid w:val="004E33FA"/>
    <w:rsid w:val="004E340F"/>
    <w:rsid w:val="004E3410"/>
    <w:rsid w:val="004E3579"/>
    <w:rsid w:val="004E36E3"/>
    <w:rsid w:val="004E3892"/>
    <w:rsid w:val="004E3A74"/>
    <w:rsid w:val="004E3B0E"/>
    <w:rsid w:val="004E3C05"/>
    <w:rsid w:val="004E3CA4"/>
    <w:rsid w:val="004E3CDE"/>
    <w:rsid w:val="004E3D87"/>
    <w:rsid w:val="004E3E95"/>
    <w:rsid w:val="004E3F5E"/>
    <w:rsid w:val="004E3FD8"/>
    <w:rsid w:val="004E410D"/>
    <w:rsid w:val="004E42C8"/>
    <w:rsid w:val="004E4489"/>
    <w:rsid w:val="004E45B1"/>
    <w:rsid w:val="004E45EA"/>
    <w:rsid w:val="004E4601"/>
    <w:rsid w:val="004E4675"/>
    <w:rsid w:val="004E471C"/>
    <w:rsid w:val="004E4976"/>
    <w:rsid w:val="004E4C9C"/>
    <w:rsid w:val="004E4D57"/>
    <w:rsid w:val="004E4DE3"/>
    <w:rsid w:val="004E4EF1"/>
    <w:rsid w:val="004E5070"/>
    <w:rsid w:val="004E50CA"/>
    <w:rsid w:val="004E524E"/>
    <w:rsid w:val="004E52C5"/>
    <w:rsid w:val="004E5313"/>
    <w:rsid w:val="004E53AE"/>
    <w:rsid w:val="004E5449"/>
    <w:rsid w:val="004E5670"/>
    <w:rsid w:val="004E5710"/>
    <w:rsid w:val="004E5727"/>
    <w:rsid w:val="004E5788"/>
    <w:rsid w:val="004E596F"/>
    <w:rsid w:val="004E597C"/>
    <w:rsid w:val="004E5986"/>
    <w:rsid w:val="004E59D9"/>
    <w:rsid w:val="004E5C61"/>
    <w:rsid w:val="004E5CEA"/>
    <w:rsid w:val="004E5ECD"/>
    <w:rsid w:val="004E5FDC"/>
    <w:rsid w:val="004E5FE8"/>
    <w:rsid w:val="004E6158"/>
    <w:rsid w:val="004E6184"/>
    <w:rsid w:val="004E6331"/>
    <w:rsid w:val="004E6463"/>
    <w:rsid w:val="004E655B"/>
    <w:rsid w:val="004E6609"/>
    <w:rsid w:val="004E697B"/>
    <w:rsid w:val="004E6A0D"/>
    <w:rsid w:val="004E6ACA"/>
    <w:rsid w:val="004E6C4D"/>
    <w:rsid w:val="004E6CEA"/>
    <w:rsid w:val="004E6F18"/>
    <w:rsid w:val="004E70A7"/>
    <w:rsid w:val="004E72E2"/>
    <w:rsid w:val="004E76A5"/>
    <w:rsid w:val="004E78C5"/>
    <w:rsid w:val="004E7929"/>
    <w:rsid w:val="004E7B7F"/>
    <w:rsid w:val="004E7BD6"/>
    <w:rsid w:val="004E7BEB"/>
    <w:rsid w:val="004E7C85"/>
    <w:rsid w:val="004E7F7C"/>
    <w:rsid w:val="004F01B4"/>
    <w:rsid w:val="004F01DC"/>
    <w:rsid w:val="004F01ED"/>
    <w:rsid w:val="004F020A"/>
    <w:rsid w:val="004F065A"/>
    <w:rsid w:val="004F0681"/>
    <w:rsid w:val="004F0694"/>
    <w:rsid w:val="004F0864"/>
    <w:rsid w:val="004F095A"/>
    <w:rsid w:val="004F0C73"/>
    <w:rsid w:val="004F0CF7"/>
    <w:rsid w:val="004F0F8F"/>
    <w:rsid w:val="004F1033"/>
    <w:rsid w:val="004F1165"/>
    <w:rsid w:val="004F12B3"/>
    <w:rsid w:val="004F133C"/>
    <w:rsid w:val="004F13D2"/>
    <w:rsid w:val="004F143B"/>
    <w:rsid w:val="004F1443"/>
    <w:rsid w:val="004F152A"/>
    <w:rsid w:val="004F1633"/>
    <w:rsid w:val="004F180E"/>
    <w:rsid w:val="004F18ED"/>
    <w:rsid w:val="004F1A00"/>
    <w:rsid w:val="004F1AEF"/>
    <w:rsid w:val="004F1F65"/>
    <w:rsid w:val="004F20FF"/>
    <w:rsid w:val="004F2261"/>
    <w:rsid w:val="004F2434"/>
    <w:rsid w:val="004F2444"/>
    <w:rsid w:val="004F244A"/>
    <w:rsid w:val="004F2826"/>
    <w:rsid w:val="004F2898"/>
    <w:rsid w:val="004F2AA6"/>
    <w:rsid w:val="004F2B9C"/>
    <w:rsid w:val="004F2CC4"/>
    <w:rsid w:val="004F2CCE"/>
    <w:rsid w:val="004F2CE6"/>
    <w:rsid w:val="004F2E30"/>
    <w:rsid w:val="004F2E70"/>
    <w:rsid w:val="004F2FDD"/>
    <w:rsid w:val="004F30CE"/>
    <w:rsid w:val="004F3352"/>
    <w:rsid w:val="004F3368"/>
    <w:rsid w:val="004F349F"/>
    <w:rsid w:val="004F3590"/>
    <w:rsid w:val="004F359A"/>
    <w:rsid w:val="004F35B5"/>
    <w:rsid w:val="004F36E2"/>
    <w:rsid w:val="004F3916"/>
    <w:rsid w:val="004F3ABC"/>
    <w:rsid w:val="004F3B88"/>
    <w:rsid w:val="004F3C3B"/>
    <w:rsid w:val="004F3C5B"/>
    <w:rsid w:val="004F3C8B"/>
    <w:rsid w:val="004F3DD1"/>
    <w:rsid w:val="004F3DFD"/>
    <w:rsid w:val="004F3E61"/>
    <w:rsid w:val="004F3E6E"/>
    <w:rsid w:val="004F3E9C"/>
    <w:rsid w:val="004F3F5C"/>
    <w:rsid w:val="004F3F9C"/>
    <w:rsid w:val="004F3FD7"/>
    <w:rsid w:val="004F3FE5"/>
    <w:rsid w:val="004F40CC"/>
    <w:rsid w:val="004F4187"/>
    <w:rsid w:val="004F41EE"/>
    <w:rsid w:val="004F421F"/>
    <w:rsid w:val="004F4546"/>
    <w:rsid w:val="004F457A"/>
    <w:rsid w:val="004F45E3"/>
    <w:rsid w:val="004F4639"/>
    <w:rsid w:val="004F468D"/>
    <w:rsid w:val="004F46A7"/>
    <w:rsid w:val="004F470B"/>
    <w:rsid w:val="004F478C"/>
    <w:rsid w:val="004F4A52"/>
    <w:rsid w:val="004F4AB8"/>
    <w:rsid w:val="004F4E53"/>
    <w:rsid w:val="004F4F0C"/>
    <w:rsid w:val="004F5029"/>
    <w:rsid w:val="004F5074"/>
    <w:rsid w:val="004F5158"/>
    <w:rsid w:val="004F5410"/>
    <w:rsid w:val="004F5527"/>
    <w:rsid w:val="004F56BB"/>
    <w:rsid w:val="004F5748"/>
    <w:rsid w:val="004F5816"/>
    <w:rsid w:val="004F583A"/>
    <w:rsid w:val="004F5880"/>
    <w:rsid w:val="004F58AB"/>
    <w:rsid w:val="004F5A2F"/>
    <w:rsid w:val="004F5D4A"/>
    <w:rsid w:val="004F5D6E"/>
    <w:rsid w:val="004F5EAD"/>
    <w:rsid w:val="004F5EBB"/>
    <w:rsid w:val="004F5F4F"/>
    <w:rsid w:val="004F6015"/>
    <w:rsid w:val="004F6142"/>
    <w:rsid w:val="004F6149"/>
    <w:rsid w:val="004F6167"/>
    <w:rsid w:val="004F6249"/>
    <w:rsid w:val="004F62E5"/>
    <w:rsid w:val="004F6318"/>
    <w:rsid w:val="004F6962"/>
    <w:rsid w:val="004F6A6E"/>
    <w:rsid w:val="004F6AAD"/>
    <w:rsid w:val="004F6AFE"/>
    <w:rsid w:val="004F6B01"/>
    <w:rsid w:val="004F6BB3"/>
    <w:rsid w:val="004F6CE5"/>
    <w:rsid w:val="004F6E6B"/>
    <w:rsid w:val="004F6EC2"/>
    <w:rsid w:val="004F6F20"/>
    <w:rsid w:val="004F6FCD"/>
    <w:rsid w:val="004F70A2"/>
    <w:rsid w:val="004F7227"/>
    <w:rsid w:val="004F72DC"/>
    <w:rsid w:val="004F735F"/>
    <w:rsid w:val="004F7373"/>
    <w:rsid w:val="004F73A5"/>
    <w:rsid w:val="004F75D0"/>
    <w:rsid w:val="004F76A6"/>
    <w:rsid w:val="004F7832"/>
    <w:rsid w:val="004F78C3"/>
    <w:rsid w:val="004F7A14"/>
    <w:rsid w:val="004F7B83"/>
    <w:rsid w:val="004F7C51"/>
    <w:rsid w:val="004F7D6B"/>
    <w:rsid w:val="004F7EE6"/>
    <w:rsid w:val="004F7F1A"/>
    <w:rsid w:val="004F7FE8"/>
    <w:rsid w:val="005000BA"/>
    <w:rsid w:val="00500102"/>
    <w:rsid w:val="005001AB"/>
    <w:rsid w:val="005002A5"/>
    <w:rsid w:val="005002F9"/>
    <w:rsid w:val="0050031C"/>
    <w:rsid w:val="005004F7"/>
    <w:rsid w:val="0050066D"/>
    <w:rsid w:val="005006A1"/>
    <w:rsid w:val="0050075F"/>
    <w:rsid w:val="00500798"/>
    <w:rsid w:val="005007E7"/>
    <w:rsid w:val="00500925"/>
    <w:rsid w:val="00500A59"/>
    <w:rsid w:val="00500AB7"/>
    <w:rsid w:val="00500AE1"/>
    <w:rsid w:val="00500D57"/>
    <w:rsid w:val="00500EE4"/>
    <w:rsid w:val="005010C4"/>
    <w:rsid w:val="00501117"/>
    <w:rsid w:val="005011D9"/>
    <w:rsid w:val="0050132F"/>
    <w:rsid w:val="00501723"/>
    <w:rsid w:val="00501A41"/>
    <w:rsid w:val="00501A8C"/>
    <w:rsid w:val="00501BFC"/>
    <w:rsid w:val="00501CA1"/>
    <w:rsid w:val="00501CE2"/>
    <w:rsid w:val="00501F0D"/>
    <w:rsid w:val="00502299"/>
    <w:rsid w:val="005022B2"/>
    <w:rsid w:val="005023DC"/>
    <w:rsid w:val="005024D6"/>
    <w:rsid w:val="0050255C"/>
    <w:rsid w:val="00502857"/>
    <w:rsid w:val="005028CC"/>
    <w:rsid w:val="005028D5"/>
    <w:rsid w:val="005029A2"/>
    <w:rsid w:val="00502A3C"/>
    <w:rsid w:val="00502F25"/>
    <w:rsid w:val="00502FCA"/>
    <w:rsid w:val="0050309B"/>
    <w:rsid w:val="005030C8"/>
    <w:rsid w:val="005033EE"/>
    <w:rsid w:val="00503442"/>
    <w:rsid w:val="0050367B"/>
    <w:rsid w:val="0050371D"/>
    <w:rsid w:val="0050377B"/>
    <w:rsid w:val="0050377D"/>
    <w:rsid w:val="005038A7"/>
    <w:rsid w:val="0050398B"/>
    <w:rsid w:val="005039A1"/>
    <w:rsid w:val="005039C3"/>
    <w:rsid w:val="00503A01"/>
    <w:rsid w:val="00503FAD"/>
    <w:rsid w:val="00504003"/>
    <w:rsid w:val="0050416C"/>
    <w:rsid w:val="0050420D"/>
    <w:rsid w:val="00504639"/>
    <w:rsid w:val="00504672"/>
    <w:rsid w:val="0050485D"/>
    <w:rsid w:val="00504BA4"/>
    <w:rsid w:val="00504BF5"/>
    <w:rsid w:val="00504C77"/>
    <w:rsid w:val="00504CBB"/>
    <w:rsid w:val="00504D44"/>
    <w:rsid w:val="00504D75"/>
    <w:rsid w:val="00504D9B"/>
    <w:rsid w:val="00504DB3"/>
    <w:rsid w:val="00504DC6"/>
    <w:rsid w:val="00504F81"/>
    <w:rsid w:val="00505168"/>
    <w:rsid w:val="0050521C"/>
    <w:rsid w:val="005052C4"/>
    <w:rsid w:val="0050538F"/>
    <w:rsid w:val="00505390"/>
    <w:rsid w:val="00505501"/>
    <w:rsid w:val="005055D4"/>
    <w:rsid w:val="005056AF"/>
    <w:rsid w:val="00505753"/>
    <w:rsid w:val="005057FB"/>
    <w:rsid w:val="005058CB"/>
    <w:rsid w:val="00505978"/>
    <w:rsid w:val="00505A13"/>
    <w:rsid w:val="00505A2A"/>
    <w:rsid w:val="00505AA1"/>
    <w:rsid w:val="00505AFA"/>
    <w:rsid w:val="00505B0D"/>
    <w:rsid w:val="00505B58"/>
    <w:rsid w:val="00505B7C"/>
    <w:rsid w:val="00505DBF"/>
    <w:rsid w:val="00505E28"/>
    <w:rsid w:val="00505E39"/>
    <w:rsid w:val="00505F55"/>
    <w:rsid w:val="0050614B"/>
    <w:rsid w:val="00506165"/>
    <w:rsid w:val="005063A6"/>
    <w:rsid w:val="0050646D"/>
    <w:rsid w:val="005064CB"/>
    <w:rsid w:val="005064CC"/>
    <w:rsid w:val="00506571"/>
    <w:rsid w:val="00506681"/>
    <w:rsid w:val="00506803"/>
    <w:rsid w:val="0050680A"/>
    <w:rsid w:val="00506879"/>
    <w:rsid w:val="005068F0"/>
    <w:rsid w:val="00506980"/>
    <w:rsid w:val="005069A5"/>
    <w:rsid w:val="00506A8D"/>
    <w:rsid w:val="00506A8F"/>
    <w:rsid w:val="00506B00"/>
    <w:rsid w:val="00506B43"/>
    <w:rsid w:val="00506B94"/>
    <w:rsid w:val="00506C2E"/>
    <w:rsid w:val="00506C7A"/>
    <w:rsid w:val="00506CF4"/>
    <w:rsid w:val="00506D41"/>
    <w:rsid w:val="00506D5A"/>
    <w:rsid w:val="00506F05"/>
    <w:rsid w:val="00506F27"/>
    <w:rsid w:val="00507094"/>
    <w:rsid w:val="0050722C"/>
    <w:rsid w:val="005074C9"/>
    <w:rsid w:val="005074EE"/>
    <w:rsid w:val="00507754"/>
    <w:rsid w:val="005077B5"/>
    <w:rsid w:val="00507914"/>
    <w:rsid w:val="00507CAF"/>
    <w:rsid w:val="00507DDF"/>
    <w:rsid w:val="00507F86"/>
    <w:rsid w:val="00510112"/>
    <w:rsid w:val="0051022E"/>
    <w:rsid w:val="00510348"/>
    <w:rsid w:val="00510374"/>
    <w:rsid w:val="00510444"/>
    <w:rsid w:val="0051054D"/>
    <w:rsid w:val="0051079F"/>
    <w:rsid w:val="00510910"/>
    <w:rsid w:val="00510B48"/>
    <w:rsid w:val="00510B73"/>
    <w:rsid w:val="00510D7F"/>
    <w:rsid w:val="00510E06"/>
    <w:rsid w:val="00510E50"/>
    <w:rsid w:val="00510FFA"/>
    <w:rsid w:val="0051122F"/>
    <w:rsid w:val="005113E2"/>
    <w:rsid w:val="00511599"/>
    <w:rsid w:val="00511888"/>
    <w:rsid w:val="0051188C"/>
    <w:rsid w:val="005118ED"/>
    <w:rsid w:val="005119D6"/>
    <w:rsid w:val="00511BF7"/>
    <w:rsid w:val="00511D61"/>
    <w:rsid w:val="00511E67"/>
    <w:rsid w:val="00511FEE"/>
    <w:rsid w:val="00512032"/>
    <w:rsid w:val="00512096"/>
    <w:rsid w:val="00512678"/>
    <w:rsid w:val="005126B2"/>
    <w:rsid w:val="005126D2"/>
    <w:rsid w:val="00512747"/>
    <w:rsid w:val="00512A7B"/>
    <w:rsid w:val="00512AB7"/>
    <w:rsid w:val="00512B63"/>
    <w:rsid w:val="00512C5C"/>
    <w:rsid w:val="00512D39"/>
    <w:rsid w:val="00512D45"/>
    <w:rsid w:val="00512D9E"/>
    <w:rsid w:val="00512E1E"/>
    <w:rsid w:val="00512F4B"/>
    <w:rsid w:val="00513110"/>
    <w:rsid w:val="0051311B"/>
    <w:rsid w:val="005131F1"/>
    <w:rsid w:val="005134AC"/>
    <w:rsid w:val="00513599"/>
    <w:rsid w:val="005135B1"/>
    <w:rsid w:val="0051399D"/>
    <w:rsid w:val="00513B8C"/>
    <w:rsid w:val="00513C5F"/>
    <w:rsid w:val="00513D16"/>
    <w:rsid w:val="00513F8F"/>
    <w:rsid w:val="00514045"/>
    <w:rsid w:val="00514250"/>
    <w:rsid w:val="0051438F"/>
    <w:rsid w:val="005143CD"/>
    <w:rsid w:val="00514574"/>
    <w:rsid w:val="005147E7"/>
    <w:rsid w:val="005149A2"/>
    <w:rsid w:val="00514ADD"/>
    <w:rsid w:val="00514CEE"/>
    <w:rsid w:val="00514E53"/>
    <w:rsid w:val="005150E4"/>
    <w:rsid w:val="0051533A"/>
    <w:rsid w:val="005153DE"/>
    <w:rsid w:val="00515507"/>
    <w:rsid w:val="005155C4"/>
    <w:rsid w:val="00515708"/>
    <w:rsid w:val="00515746"/>
    <w:rsid w:val="00515907"/>
    <w:rsid w:val="00515B25"/>
    <w:rsid w:val="00515CC9"/>
    <w:rsid w:val="00515E2B"/>
    <w:rsid w:val="00515E57"/>
    <w:rsid w:val="00516384"/>
    <w:rsid w:val="00516409"/>
    <w:rsid w:val="00516470"/>
    <w:rsid w:val="00516A12"/>
    <w:rsid w:val="00516B52"/>
    <w:rsid w:val="00516B96"/>
    <w:rsid w:val="00516C3E"/>
    <w:rsid w:val="00516E9E"/>
    <w:rsid w:val="0051713C"/>
    <w:rsid w:val="005173A4"/>
    <w:rsid w:val="00517555"/>
    <w:rsid w:val="005175F9"/>
    <w:rsid w:val="00517606"/>
    <w:rsid w:val="005179DC"/>
    <w:rsid w:val="00517C1E"/>
    <w:rsid w:val="00517E36"/>
    <w:rsid w:val="00517F1B"/>
    <w:rsid w:val="0052001B"/>
    <w:rsid w:val="00520085"/>
    <w:rsid w:val="0052014C"/>
    <w:rsid w:val="005203FA"/>
    <w:rsid w:val="00520641"/>
    <w:rsid w:val="005209F1"/>
    <w:rsid w:val="00520A09"/>
    <w:rsid w:val="00520AE3"/>
    <w:rsid w:val="00520D74"/>
    <w:rsid w:val="00520E9E"/>
    <w:rsid w:val="00520EFA"/>
    <w:rsid w:val="0052104D"/>
    <w:rsid w:val="00521097"/>
    <w:rsid w:val="005211F4"/>
    <w:rsid w:val="00521294"/>
    <w:rsid w:val="005212FC"/>
    <w:rsid w:val="005215AE"/>
    <w:rsid w:val="005215B8"/>
    <w:rsid w:val="005215F7"/>
    <w:rsid w:val="00521970"/>
    <w:rsid w:val="00521ABC"/>
    <w:rsid w:val="00521D14"/>
    <w:rsid w:val="00521D5B"/>
    <w:rsid w:val="00521D65"/>
    <w:rsid w:val="00521FA6"/>
    <w:rsid w:val="005221A4"/>
    <w:rsid w:val="00522248"/>
    <w:rsid w:val="005225C5"/>
    <w:rsid w:val="00522603"/>
    <w:rsid w:val="0052275E"/>
    <w:rsid w:val="00522949"/>
    <w:rsid w:val="00522CD6"/>
    <w:rsid w:val="00522D43"/>
    <w:rsid w:val="00522D89"/>
    <w:rsid w:val="005231A1"/>
    <w:rsid w:val="00523221"/>
    <w:rsid w:val="00523366"/>
    <w:rsid w:val="005234CB"/>
    <w:rsid w:val="005235B6"/>
    <w:rsid w:val="00523632"/>
    <w:rsid w:val="0052381F"/>
    <w:rsid w:val="0052392C"/>
    <w:rsid w:val="005239DE"/>
    <w:rsid w:val="00523CE6"/>
    <w:rsid w:val="00523E18"/>
    <w:rsid w:val="00523F32"/>
    <w:rsid w:val="005241AF"/>
    <w:rsid w:val="0052422C"/>
    <w:rsid w:val="005242F1"/>
    <w:rsid w:val="005244D5"/>
    <w:rsid w:val="00524962"/>
    <w:rsid w:val="00524ACA"/>
    <w:rsid w:val="00524AD1"/>
    <w:rsid w:val="00524AE9"/>
    <w:rsid w:val="00524C0D"/>
    <w:rsid w:val="00524D94"/>
    <w:rsid w:val="00524E6A"/>
    <w:rsid w:val="00524F65"/>
    <w:rsid w:val="0052504F"/>
    <w:rsid w:val="005251DA"/>
    <w:rsid w:val="0052526C"/>
    <w:rsid w:val="0052531B"/>
    <w:rsid w:val="00525407"/>
    <w:rsid w:val="0052552B"/>
    <w:rsid w:val="0052577B"/>
    <w:rsid w:val="005257E7"/>
    <w:rsid w:val="00525A07"/>
    <w:rsid w:val="00525BFB"/>
    <w:rsid w:val="00525F71"/>
    <w:rsid w:val="00526024"/>
    <w:rsid w:val="00526199"/>
    <w:rsid w:val="00526259"/>
    <w:rsid w:val="00526270"/>
    <w:rsid w:val="00526279"/>
    <w:rsid w:val="00526464"/>
    <w:rsid w:val="0052655C"/>
    <w:rsid w:val="00526854"/>
    <w:rsid w:val="005268A1"/>
    <w:rsid w:val="0052690B"/>
    <w:rsid w:val="00526982"/>
    <w:rsid w:val="005269C2"/>
    <w:rsid w:val="00526A5E"/>
    <w:rsid w:val="00526A93"/>
    <w:rsid w:val="00526B95"/>
    <w:rsid w:val="00526B9F"/>
    <w:rsid w:val="00526C8A"/>
    <w:rsid w:val="00526CA4"/>
    <w:rsid w:val="00526D2A"/>
    <w:rsid w:val="00527069"/>
    <w:rsid w:val="0052715A"/>
    <w:rsid w:val="005272A8"/>
    <w:rsid w:val="00527489"/>
    <w:rsid w:val="005274D0"/>
    <w:rsid w:val="0052766C"/>
    <w:rsid w:val="005277C2"/>
    <w:rsid w:val="00527860"/>
    <w:rsid w:val="00527A58"/>
    <w:rsid w:val="00527CD2"/>
    <w:rsid w:val="00527D18"/>
    <w:rsid w:val="0053005D"/>
    <w:rsid w:val="0053012B"/>
    <w:rsid w:val="0053055E"/>
    <w:rsid w:val="00530562"/>
    <w:rsid w:val="0053066C"/>
    <w:rsid w:val="00530827"/>
    <w:rsid w:val="00530AED"/>
    <w:rsid w:val="00530AFD"/>
    <w:rsid w:val="00530B11"/>
    <w:rsid w:val="00530BA2"/>
    <w:rsid w:val="00530E35"/>
    <w:rsid w:val="00530E96"/>
    <w:rsid w:val="005311E5"/>
    <w:rsid w:val="00531562"/>
    <w:rsid w:val="0053172C"/>
    <w:rsid w:val="0053173A"/>
    <w:rsid w:val="005317EC"/>
    <w:rsid w:val="00531824"/>
    <w:rsid w:val="0053189A"/>
    <w:rsid w:val="00531990"/>
    <w:rsid w:val="00531A52"/>
    <w:rsid w:val="00531AF4"/>
    <w:rsid w:val="00531DBA"/>
    <w:rsid w:val="00531DC2"/>
    <w:rsid w:val="00531EA2"/>
    <w:rsid w:val="00531F71"/>
    <w:rsid w:val="00531FCC"/>
    <w:rsid w:val="0053228C"/>
    <w:rsid w:val="00532292"/>
    <w:rsid w:val="005322B9"/>
    <w:rsid w:val="00532462"/>
    <w:rsid w:val="0053267E"/>
    <w:rsid w:val="00532879"/>
    <w:rsid w:val="005328D8"/>
    <w:rsid w:val="00532B0B"/>
    <w:rsid w:val="00532B16"/>
    <w:rsid w:val="00532BB3"/>
    <w:rsid w:val="00532C4D"/>
    <w:rsid w:val="00532C9D"/>
    <w:rsid w:val="00532CB9"/>
    <w:rsid w:val="00532E51"/>
    <w:rsid w:val="00532EBD"/>
    <w:rsid w:val="00533215"/>
    <w:rsid w:val="00533260"/>
    <w:rsid w:val="005332D4"/>
    <w:rsid w:val="0053341A"/>
    <w:rsid w:val="005334E4"/>
    <w:rsid w:val="0053376F"/>
    <w:rsid w:val="00533886"/>
    <w:rsid w:val="005339E8"/>
    <w:rsid w:val="00533A50"/>
    <w:rsid w:val="00533A56"/>
    <w:rsid w:val="00533C61"/>
    <w:rsid w:val="00533D7C"/>
    <w:rsid w:val="00533DD2"/>
    <w:rsid w:val="00533DFB"/>
    <w:rsid w:val="00533E67"/>
    <w:rsid w:val="00533EE8"/>
    <w:rsid w:val="00533F36"/>
    <w:rsid w:val="00533F4E"/>
    <w:rsid w:val="00533F51"/>
    <w:rsid w:val="00533FD7"/>
    <w:rsid w:val="005340F9"/>
    <w:rsid w:val="00534416"/>
    <w:rsid w:val="00534428"/>
    <w:rsid w:val="00534471"/>
    <w:rsid w:val="005347FB"/>
    <w:rsid w:val="005348D3"/>
    <w:rsid w:val="005348DC"/>
    <w:rsid w:val="00534963"/>
    <w:rsid w:val="005349EB"/>
    <w:rsid w:val="00534AA6"/>
    <w:rsid w:val="00534BFA"/>
    <w:rsid w:val="00534C3E"/>
    <w:rsid w:val="00534C83"/>
    <w:rsid w:val="00534EE4"/>
    <w:rsid w:val="00534F4C"/>
    <w:rsid w:val="00534F8F"/>
    <w:rsid w:val="005352AE"/>
    <w:rsid w:val="005353F1"/>
    <w:rsid w:val="0053547D"/>
    <w:rsid w:val="005354AB"/>
    <w:rsid w:val="005356B7"/>
    <w:rsid w:val="0053588C"/>
    <w:rsid w:val="00535A27"/>
    <w:rsid w:val="00535B60"/>
    <w:rsid w:val="00535E73"/>
    <w:rsid w:val="00535F75"/>
    <w:rsid w:val="00536082"/>
    <w:rsid w:val="005360A0"/>
    <w:rsid w:val="00536166"/>
    <w:rsid w:val="00536264"/>
    <w:rsid w:val="0053627A"/>
    <w:rsid w:val="005362D4"/>
    <w:rsid w:val="00536361"/>
    <w:rsid w:val="00536496"/>
    <w:rsid w:val="00536AEE"/>
    <w:rsid w:val="00536BAB"/>
    <w:rsid w:val="00536CBE"/>
    <w:rsid w:val="00536D2F"/>
    <w:rsid w:val="00536D47"/>
    <w:rsid w:val="00536D84"/>
    <w:rsid w:val="00537092"/>
    <w:rsid w:val="0053709F"/>
    <w:rsid w:val="0053733A"/>
    <w:rsid w:val="005374B5"/>
    <w:rsid w:val="0053750E"/>
    <w:rsid w:val="00537640"/>
    <w:rsid w:val="00537686"/>
    <w:rsid w:val="005376FD"/>
    <w:rsid w:val="0053771D"/>
    <w:rsid w:val="0053784A"/>
    <w:rsid w:val="0053794A"/>
    <w:rsid w:val="00537989"/>
    <w:rsid w:val="005379DD"/>
    <w:rsid w:val="00537BE9"/>
    <w:rsid w:val="00537C03"/>
    <w:rsid w:val="00537EB7"/>
    <w:rsid w:val="00537F7E"/>
    <w:rsid w:val="00540055"/>
    <w:rsid w:val="0054006E"/>
    <w:rsid w:val="00540147"/>
    <w:rsid w:val="0054019B"/>
    <w:rsid w:val="00540249"/>
    <w:rsid w:val="00540299"/>
    <w:rsid w:val="005402B9"/>
    <w:rsid w:val="0054030C"/>
    <w:rsid w:val="005403A0"/>
    <w:rsid w:val="005404F4"/>
    <w:rsid w:val="0054052B"/>
    <w:rsid w:val="0054071C"/>
    <w:rsid w:val="00540725"/>
    <w:rsid w:val="005407BF"/>
    <w:rsid w:val="005407E5"/>
    <w:rsid w:val="00540C7A"/>
    <w:rsid w:val="00540E76"/>
    <w:rsid w:val="00541088"/>
    <w:rsid w:val="00541091"/>
    <w:rsid w:val="00541157"/>
    <w:rsid w:val="005412A8"/>
    <w:rsid w:val="0054138D"/>
    <w:rsid w:val="005413D6"/>
    <w:rsid w:val="0054158E"/>
    <w:rsid w:val="005415A6"/>
    <w:rsid w:val="005417A0"/>
    <w:rsid w:val="0054180B"/>
    <w:rsid w:val="0054183A"/>
    <w:rsid w:val="005418A7"/>
    <w:rsid w:val="005418BA"/>
    <w:rsid w:val="00541AB7"/>
    <w:rsid w:val="00541C47"/>
    <w:rsid w:val="00541C69"/>
    <w:rsid w:val="00541CBE"/>
    <w:rsid w:val="00541D0D"/>
    <w:rsid w:val="00541DC4"/>
    <w:rsid w:val="00541E2B"/>
    <w:rsid w:val="00541E7F"/>
    <w:rsid w:val="00542379"/>
    <w:rsid w:val="005425BA"/>
    <w:rsid w:val="0054261D"/>
    <w:rsid w:val="00542625"/>
    <w:rsid w:val="00542693"/>
    <w:rsid w:val="005428DB"/>
    <w:rsid w:val="00542AC8"/>
    <w:rsid w:val="00542BBC"/>
    <w:rsid w:val="00542C1F"/>
    <w:rsid w:val="00542CFB"/>
    <w:rsid w:val="00542D07"/>
    <w:rsid w:val="00542D10"/>
    <w:rsid w:val="00542D51"/>
    <w:rsid w:val="00543449"/>
    <w:rsid w:val="0054348B"/>
    <w:rsid w:val="0054351F"/>
    <w:rsid w:val="00543628"/>
    <w:rsid w:val="005436D7"/>
    <w:rsid w:val="00543703"/>
    <w:rsid w:val="0054378A"/>
    <w:rsid w:val="00543A06"/>
    <w:rsid w:val="00543A66"/>
    <w:rsid w:val="00543A83"/>
    <w:rsid w:val="00543FA3"/>
    <w:rsid w:val="005441CB"/>
    <w:rsid w:val="0054430A"/>
    <w:rsid w:val="0054434B"/>
    <w:rsid w:val="00544643"/>
    <w:rsid w:val="0054477F"/>
    <w:rsid w:val="0054482F"/>
    <w:rsid w:val="00544ABD"/>
    <w:rsid w:val="00544B02"/>
    <w:rsid w:val="00544F0F"/>
    <w:rsid w:val="00545055"/>
    <w:rsid w:val="005450D1"/>
    <w:rsid w:val="0054512B"/>
    <w:rsid w:val="00545264"/>
    <w:rsid w:val="005452C0"/>
    <w:rsid w:val="005453B6"/>
    <w:rsid w:val="005454B1"/>
    <w:rsid w:val="0054556F"/>
    <w:rsid w:val="00545642"/>
    <w:rsid w:val="005456AD"/>
    <w:rsid w:val="0054576C"/>
    <w:rsid w:val="005459D2"/>
    <w:rsid w:val="00545A0E"/>
    <w:rsid w:val="00545B32"/>
    <w:rsid w:val="00545C3D"/>
    <w:rsid w:val="00545CB7"/>
    <w:rsid w:val="00545E14"/>
    <w:rsid w:val="00545E6A"/>
    <w:rsid w:val="00545E86"/>
    <w:rsid w:val="00545EAB"/>
    <w:rsid w:val="0054606D"/>
    <w:rsid w:val="0054621C"/>
    <w:rsid w:val="00546310"/>
    <w:rsid w:val="00546332"/>
    <w:rsid w:val="00546343"/>
    <w:rsid w:val="00546416"/>
    <w:rsid w:val="00546506"/>
    <w:rsid w:val="005466E9"/>
    <w:rsid w:val="00546738"/>
    <w:rsid w:val="00546799"/>
    <w:rsid w:val="005467D6"/>
    <w:rsid w:val="0054687B"/>
    <w:rsid w:val="00546942"/>
    <w:rsid w:val="00546A25"/>
    <w:rsid w:val="00546D63"/>
    <w:rsid w:val="00546D88"/>
    <w:rsid w:val="00546EAB"/>
    <w:rsid w:val="00546F3F"/>
    <w:rsid w:val="00546FD4"/>
    <w:rsid w:val="00546FF4"/>
    <w:rsid w:val="0054711D"/>
    <w:rsid w:val="0054713B"/>
    <w:rsid w:val="005471A3"/>
    <w:rsid w:val="005472B0"/>
    <w:rsid w:val="00547334"/>
    <w:rsid w:val="005473AB"/>
    <w:rsid w:val="005476B5"/>
    <w:rsid w:val="0054773E"/>
    <w:rsid w:val="00547822"/>
    <w:rsid w:val="00547BC5"/>
    <w:rsid w:val="00547C96"/>
    <w:rsid w:val="00547CC6"/>
    <w:rsid w:val="00547D68"/>
    <w:rsid w:val="00547D9B"/>
    <w:rsid w:val="00547E1F"/>
    <w:rsid w:val="00547E2D"/>
    <w:rsid w:val="00547F14"/>
    <w:rsid w:val="00547F8D"/>
    <w:rsid w:val="00547FAF"/>
    <w:rsid w:val="00547FB6"/>
    <w:rsid w:val="00547FC6"/>
    <w:rsid w:val="00550143"/>
    <w:rsid w:val="005502E7"/>
    <w:rsid w:val="005505BA"/>
    <w:rsid w:val="0055088A"/>
    <w:rsid w:val="00550D6F"/>
    <w:rsid w:val="00550E91"/>
    <w:rsid w:val="0055107B"/>
    <w:rsid w:val="005511B1"/>
    <w:rsid w:val="005511F4"/>
    <w:rsid w:val="00551248"/>
    <w:rsid w:val="00551257"/>
    <w:rsid w:val="005512CD"/>
    <w:rsid w:val="00551409"/>
    <w:rsid w:val="0055143B"/>
    <w:rsid w:val="00551593"/>
    <w:rsid w:val="005515F2"/>
    <w:rsid w:val="005517DF"/>
    <w:rsid w:val="0055191E"/>
    <w:rsid w:val="005519FE"/>
    <w:rsid w:val="00551B43"/>
    <w:rsid w:val="00551E1F"/>
    <w:rsid w:val="00551E52"/>
    <w:rsid w:val="00551EDE"/>
    <w:rsid w:val="00552038"/>
    <w:rsid w:val="0055233E"/>
    <w:rsid w:val="00552377"/>
    <w:rsid w:val="005523B2"/>
    <w:rsid w:val="00552569"/>
    <w:rsid w:val="0055257C"/>
    <w:rsid w:val="005525F8"/>
    <w:rsid w:val="00552631"/>
    <w:rsid w:val="0055266A"/>
    <w:rsid w:val="0055268A"/>
    <w:rsid w:val="005526FE"/>
    <w:rsid w:val="005528E1"/>
    <w:rsid w:val="00552913"/>
    <w:rsid w:val="00552A77"/>
    <w:rsid w:val="00552B12"/>
    <w:rsid w:val="00552BA9"/>
    <w:rsid w:val="00552BB9"/>
    <w:rsid w:val="00552D7A"/>
    <w:rsid w:val="00552E20"/>
    <w:rsid w:val="00552F51"/>
    <w:rsid w:val="00552FF4"/>
    <w:rsid w:val="005530C1"/>
    <w:rsid w:val="005530D9"/>
    <w:rsid w:val="0055321F"/>
    <w:rsid w:val="00553481"/>
    <w:rsid w:val="005534E4"/>
    <w:rsid w:val="00553760"/>
    <w:rsid w:val="0055376F"/>
    <w:rsid w:val="00553824"/>
    <w:rsid w:val="005538AA"/>
    <w:rsid w:val="00553A48"/>
    <w:rsid w:val="00553A67"/>
    <w:rsid w:val="00553ABB"/>
    <w:rsid w:val="00553B05"/>
    <w:rsid w:val="00553BA6"/>
    <w:rsid w:val="00553BE1"/>
    <w:rsid w:val="00553EED"/>
    <w:rsid w:val="00553F40"/>
    <w:rsid w:val="005540CF"/>
    <w:rsid w:val="0055410A"/>
    <w:rsid w:val="0055412B"/>
    <w:rsid w:val="005541BB"/>
    <w:rsid w:val="00554313"/>
    <w:rsid w:val="00554664"/>
    <w:rsid w:val="0055467B"/>
    <w:rsid w:val="005546A4"/>
    <w:rsid w:val="0055472E"/>
    <w:rsid w:val="0055477D"/>
    <w:rsid w:val="005547CB"/>
    <w:rsid w:val="00554952"/>
    <w:rsid w:val="00554AD0"/>
    <w:rsid w:val="00554C2B"/>
    <w:rsid w:val="00554DF7"/>
    <w:rsid w:val="00555046"/>
    <w:rsid w:val="005552B9"/>
    <w:rsid w:val="005554EA"/>
    <w:rsid w:val="00555520"/>
    <w:rsid w:val="00555713"/>
    <w:rsid w:val="00555772"/>
    <w:rsid w:val="00555946"/>
    <w:rsid w:val="00555B4F"/>
    <w:rsid w:val="00555BBA"/>
    <w:rsid w:val="00555D6F"/>
    <w:rsid w:val="00556026"/>
    <w:rsid w:val="005561E0"/>
    <w:rsid w:val="0055620D"/>
    <w:rsid w:val="005562AF"/>
    <w:rsid w:val="005562EC"/>
    <w:rsid w:val="00556483"/>
    <w:rsid w:val="00556680"/>
    <w:rsid w:val="00556741"/>
    <w:rsid w:val="005567AE"/>
    <w:rsid w:val="005567BF"/>
    <w:rsid w:val="005568D3"/>
    <w:rsid w:val="005569D2"/>
    <w:rsid w:val="00556A40"/>
    <w:rsid w:val="00556ABE"/>
    <w:rsid w:val="00557089"/>
    <w:rsid w:val="005570CD"/>
    <w:rsid w:val="005570E7"/>
    <w:rsid w:val="0055713D"/>
    <w:rsid w:val="0055717B"/>
    <w:rsid w:val="0055718D"/>
    <w:rsid w:val="0055739F"/>
    <w:rsid w:val="005573E4"/>
    <w:rsid w:val="00557464"/>
    <w:rsid w:val="0055759B"/>
    <w:rsid w:val="00557637"/>
    <w:rsid w:val="0055771C"/>
    <w:rsid w:val="00557956"/>
    <w:rsid w:val="0055797C"/>
    <w:rsid w:val="005579A6"/>
    <w:rsid w:val="00557A2C"/>
    <w:rsid w:val="00557CAB"/>
    <w:rsid w:val="00557D87"/>
    <w:rsid w:val="00557DBC"/>
    <w:rsid w:val="00557DC2"/>
    <w:rsid w:val="00560229"/>
    <w:rsid w:val="0056034D"/>
    <w:rsid w:val="00560390"/>
    <w:rsid w:val="0056039E"/>
    <w:rsid w:val="005607B8"/>
    <w:rsid w:val="0056088E"/>
    <w:rsid w:val="00560935"/>
    <w:rsid w:val="00560AC9"/>
    <w:rsid w:val="00560AF1"/>
    <w:rsid w:val="00560B1F"/>
    <w:rsid w:val="00560B53"/>
    <w:rsid w:val="00560D42"/>
    <w:rsid w:val="00560F41"/>
    <w:rsid w:val="00560F99"/>
    <w:rsid w:val="005611C0"/>
    <w:rsid w:val="00561250"/>
    <w:rsid w:val="0056134D"/>
    <w:rsid w:val="00561403"/>
    <w:rsid w:val="00561444"/>
    <w:rsid w:val="00561A95"/>
    <w:rsid w:val="00561AB8"/>
    <w:rsid w:val="00561BF6"/>
    <w:rsid w:val="00561D62"/>
    <w:rsid w:val="00561E99"/>
    <w:rsid w:val="00561FFA"/>
    <w:rsid w:val="00562029"/>
    <w:rsid w:val="0056207C"/>
    <w:rsid w:val="00562139"/>
    <w:rsid w:val="0056216E"/>
    <w:rsid w:val="005622BC"/>
    <w:rsid w:val="00562432"/>
    <w:rsid w:val="0056249D"/>
    <w:rsid w:val="005625AC"/>
    <w:rsid w:val="005625AD"/>
    <w:rsid w:val="0056265D"/>
    <w:rsid w:val="00562699"/>
    <w:rsid w:val="00562757"/>
    <w:rsid w:val="005627C0"/>
    <w:rsid w:val="00562ADC"/>
    <w:rsid w:val="00562CDC"/>
    <w:rsid w:val="00562F5E"/>
    <w:rsid w:val="00562FD3"/>
    <w:rsid w:val="0056305A"/>
    <w:rsid w:val="0056306A"/>
    <w:rsid w:val="005632EC"/>
    <w:rsid w:val="005634EB"/>
    <w:rsid w:val="00563503"/>
    <w:rsid w:val="00563810"/>
    <w:rsid w:val="005638CD"/>
    <w:rsid w:val="00563958"/>
    <w:rsid w:val="00563A34"/>
    <w:rsid w:val="00563AFF"/>
    <w:rsid w:val="00563E4C"/>
    <w:rsid w:val="00563E7D"/>
    <w:rsid w:val="00563FD2"/>
    <w:rsid w:val="0056402A"/>
    <w:rsid w:val="0056434D"/>
    <w:rsid w:val="005643A9"/>
    <w:rsid w:val="00564597"/>
    <w:rsid w:val="0056466D"/>
    <w:rsid w:val="005646E5"/>
    <w:rsid w:val="0056475C"/>
    <w:rsid w:val="00564788"/>
    <w:rsid w:val="005647CB"/>
    <w:rsid w:val="005647F2"/>
    <w:rsid w:val="00564A46"/>
    <w:rsid w:val="00564CD6"/>
    <w:rsid w:val="00564DCB"/>
    <w:rsid w:val="00564EB9"/>
    <w:rsid w:val="00564FF8"/>
    <w:rsid w:val="005650ED"/>
    <w:rsid w:val="005650FB"/>
    <w:rsid w:val="005655DA"/>
    <w:rsid w:val="00565723"/>
    <w:rsid w:val="005657B9"/>
    <w:rsid w:val="005657DD"/>
    <w:rsid w:val="0056582C"/>
    <w:rsid w:val="00565B75"/>
    <w:rsid w:val="00565CBD"/>
    <w:rsid w:val="00565D94"/>
    <w:rsid w:val="00565DA2"/>
    <w:rsid w:val="00565E25"/>
    <w:rsid w:val="00565F18"/>
    <w:rsid w:val="00566138"/>
    <w:rsid w:val="005661F4"/>
    <w:rsid w:val="0056622A"/>
    <w:rsid w:val="005665C8"/>
    <w:rsid w:val="005665E6"/>
    <w:rsid w:val="0056661F"/>
    <w:rsid w:val="0056677E"/>
    <w:rsid w:val="00566971"/>
    <w:rsid w:val="00566D04"/>
    <w:rsid w:val="00566D7C"/>
    <w:rsid w:val="00566DA3"/>
    <w:rsid w:val="00566E10"/>
    <w:rsid w:val="00566F94"/>
    <w:rsid w:val="00566FDD"/>
    <w:rsid w:val="00567024"/>
    <w:rsid w:val="0056719E"/>
    <w:rsid w:val="00567441"/>
    <w:rsid w:val="0056745D"/>
    <w:rsid w:val="0056748E"/>
    <w:rsid w:val="005674BD"/>
    <w:rsid w:val="005675F7"/>
    <w:rsid w:val="00567632"/>
    <w:rsid w:val="005676F8"/>
    <w:rsid w:val="0056779F"/>
    <w:rsid w:val="00567866"/>
    <w:rsid w:val="005678BC"/>
    <w:rsid w:val="00567B3B"/>
    <w:rsid w:val="00567B75"/>
    <w:rsid w:val="00567BAB"/>
    <w:rsid w:val="00567BCB"/>
    <w:rsid w:val="00567D3B"/>
    <w:rsid w:val="00570069"/>
    <w:rsid w:val="00570168"/>
    <w:rsid w:val="005701C5"/>
    <w:rsid w:val="0057021C"/>
    <w:rsid w:val="0057025F"/>
    <w:rsid w:val="005702F6"/>
    <w:rsid w:val="005703E3"/>
    <w:rsid w:val="00570473"/>
    <w:rsid w:val="0057054C"/>
    <w:rsid w:val="0057060E"/>
    <w:rsid w:val="00570668"/>
    <w:rsid w:val="00570706"/>
    <w:rsid w:val="00570764"/>
    <w:rsid w:val="0057088B"/>
    <w:rsid w:val="005708C3"/>
    <w:rsid w:val="005708C6"/>
    <w:rsid w:val="00570A61"/>
    <w:rsid w:val="00570B49"/>
    <w:rsid w:val="00570C3D"/>
    <w:rsid w:val="00570C83"/>
    <w:rsid w:val="00570D76"/>
    <w:rsid w:val="00570FBC"/>
    <w:rsid w:val="00571144"/>
    <w:rsid w:val="00571179"/>
    <w:rsid w:val="005711E1"/>
    <w:rsid w:val="00571358"/>
    <w:rsid w:val="00571382"/>
    <w:rsid w:val="005714FA"/>
    <w:rsid w:val="00571748"/>
    <w:rsid w:val="00571874"/>
    <w:rsid w:val="005719F4"/>
    <w:rsid w:val="00571AB7"/>
    <w:rsid w:val="00571B10"/>
    <w:rsid w:val="00571B49"/>
    <w:rsid w:val="00571B71"/>
    <w:rsid w:val="00571B9C"/>
    <w:rsid w:val="00571CEE"/>
    <w:rsid w:val="00571F0B"/>
    <w:rsid w:val="00571F47"/>
    <w:rsid w:val="005723B6"/>
    <w:rsid w:val="005724D0"/>
    <w:rsid w:val="005724E8"/>
    <w:rsid w:val="00572583"/>
    <w:rsid w:val="00572630"/>
    <w:rsid w:val="00572643"/>
    <w:rsid w:val="0057269C"/>
    <w:rsid w:val="005726EB"/>
    <w:rsid w:val="005727A0"/>
    <w:rsid w:val="005728FA"/>
    <w:rsid w:val="00572995"/>
    <w:rsid w:val="00572A6C"/>
    <w:rsid w:val="00572F26"/>
    <w:rsid w:val="0057303B"/>
    <w:rsid w:val="005730FF"/>
    <w:rsid w:val="005735D2"/>
    <w:rsid w:val="005735D5"/>
    <w:rsid w:val="005735E0"/>
    <w:rsid w:val="0057361C"/>
    <w:rsid w:val="00573667"/>
    <w:rsid w:val="005736EA"/>
    <w:rsid w:val="0057380A"/>
    <w:rsid w:val="0057391E"/>
    <w:rsid w:val="00573A66"/>
    <w:rsid w:val="00573BB0"/>
    <w:rsid w:val="00573D2B"/>
    <w:rsid w:val="00573F24"/>
    <w:rsid w:val="00573FDA"/>
    <w:rsid w:val="00574167"/>
    <w:rsid w:val="005744CA"/>
    <w:rsid w:val="005745A8"/>
    <w:rsid w:val="0057477D"/>
    <w:rsid w:val="0057478D"/>
    <w:rsid w:val="005748CE"/>
    <w:rsid w:val="00574974"/>
    <w:rsid w:val="00574A09"/>
    <w:rsid w:val="00574A1B"/>
    <w:rsid w:val="00574C28"/>
    <w:rsid w:val="00574D14"/>
    <w:rsid w:val="00574D91"/>
    <w:rsid w:val="00574FDC"/>
    <w:rsid w:val="0057505D"/>
    <w:rsid w:val="005751B2"/>
    <w:rsid w:val="00575235"/>
    <w:rsid w:val="00575276"/>
    <w:rsid w:val="005752F1"/>
    <w:rsid w:val="005753B9"/>
    <w:rsid w:val="005753DB"/>
    <w:rsid w:val="0057549A"/>
    <w:rsid w:val="005756AB"/>
    <w:rsid w:val="005756BD"/>
    <w:rsid w:val="005756FE"/>
    <w:rsid w:val="00575727"/>
    <w:rsid w:val="005757B7"/>
    <w:rsid w:val="005757B8"/>
    <w:rsid w:val="0057583B"/>
    <w:rsid w:val="00575A28"/>
    <w:rsid w:val="00575DBF"/>
    <w:rsid w:val="00575DF0"/>
    <w:rsid w:val="00575E18"/>
    <w:rsid w:val="00575F3B"/>
    <w:rsid w:val="00575F5D"/>
    <w:rsid w:val="005760A6"/>
    <w:rsid w:val="005760B3"/>
    <w:rsid w:val="005760C5"/>
    <w:rsid w:val="00576293"/>
    <w:rsid w:val="005762E0"/>
    <w:rsid w:val="00576402"/>
    <w:rsid w:val="00576497"/>
    <w:rsid w:val="0057661B"/>
    <w:rsid w:val="005766EA"/>
    <w:rsid w:val="00576764"/>
    <w:rsid w:val="00576817"/>
    <w:rsid w:val="005769A4"/>
    <w:rsid w:val="00576A37"/>
    <w:rsid w:val="00576C37"/>
    <w:rsid w:val="00576CF3"/>
    <w:rsid w:val="00576D04"/>
    <w:rsid w:val="005771FC"/>
    <w:rsid w:val="00577248"/>
    <w:rsid w:val="00577368"/>
    <w:rsid w:val="005773FF"/>
    <w:rsid w:val="00577540"/>
    <w:rsid w:val="005777A4"/>
    <w:rsid w:val="005777AC"/>
    <w:rsid w:val="00577864"/>
    <w:rsid w:val="005778AE"/>
    <w:rsid w:val="00577B7A"/>
    <w:rsid w:val="00577CC2"/>
    <w:rsid w:val="00577DF7"/>
    <w:rsid w:val="00577EB4"/>
    <w:rsid w:val="00577FBD"/>
    <w:rsid w:val="00580131"/>
    <w:rsid w:val="0058016A"/>
    <w:rsid w:val="00580587"/>
    <w:rsid w:val="0058072D"/>
    <w:rsid w:val="00580787"/>
    <w:rsid w:val="00580A61"/>
    <w:rsid w:val="00580B24"/>
    <w:rsid w:val="00580F45"/>
    <w:rsid w:val="00581081"/>
    <w:rsid w:val="005813EB"/>
    <w:rsid w:val="0058144B"/>
    <w:rsid w:val="005814E1"/>
    <w:rsid w:val="00581529"/>
    <w:rsid w:val="0058155B"/>
    <w:rsid w:val="005815D2"/>
    <w:rsid w:val="005816A8"/>
    <w:rsid w:val="0058170D"/>
    <w:rsid w:val="005818D4"/>
    <w:rsid w:val="005819D7"/>
    <w:rsid w:val="005819FD"/>
    <w:rsid w:val="00581A66"/>
    <w:rsid w:val="00581AB8"/>
    <w:rsid w:val="00581B19"/>
    <w:rsid w:val="00581B30"/>
    <w:rsid w:val="00581C3D"/>
    <w:rsid w:val="00581C6E"/>
    <w:rsid w:val="00581D11"/>
    <w:rsid w:val="00581D50"/>
    <w:rsid w:val="00581D7D"/>
    <w:rsid w:val="00581DF8"/>
    <w:rsid w:val="00581F40"/>
    <w:rsid w:val="00581F76"/>
    <w:rsid w:val="005820EA"/>
    <w:rsid w:val="00582298"/>
    <w:rsid w:val="00582342"/>
    <w:rsid w:val="005823EC"/>
    <w:rsid w:val="005823F8"/>
    <w:rsid w:val="00582549"/>
    <w:rsid w:val="005825AE"/>
    <w:rsid w:val="005825D5"/>
    <w:rsid w:val="005827D1"/>
    <w:rsid w:val="00582896"/>
    <w:rsid w:val="00582985"/>
    <w:rsid w:val="005829CC"/>
    <w:rsid w:val="00582D01"/>
    <w:rsid w:val="00582E3D"/>
    <w:rsid w:val="00582ECF"/>
    <w:rsid w:val="00582F98"/>
    <w:rsid w:val="00582F9E"/>
    <w:rsid w:val="00583102"/>
    <w:rsid w:val="00583147"/>
    <w:rsid w:val="005832A8"/>
    <w:rsid w:val="00583503"/>
    <w:rsid w:val="0058363E"/>
    <w:rsid w:val="005836D0"/>
    <w:rsid w:val="005837B4"/>
    <w:rsid w:val="005839F3"/>
    <w:rsid w:val="00583A19"/>
    <w:rsid w:val="00583B85"/>
    <w:rsid w:val="00583C7A"/>
    <w:rsid w:val="00583CA3"/>
    <w:rsid w:val="00583D56"/>
    <w:rsid w:val="00583DCF"/>
    <w:rsid w:val="00583DEF"/>
    <w:rsid w:val="00583E78"/>
    <w:rsid w:val="005843A1"/>
    <w:rsid w:val="005843F1"/>
    <w:rsid w:val="00584496"/>
    <w:rsid w:val="00584602"/>
    <w:rsid w:val="005846B7"/>
    <w:rsid w:val="00584768"/>
    <w:rsid w:val="00584B6D"/>
    <w:rsid w:val="00584DCB"/>
    <w:rsid w:val="00584E55"/>
    <w:rsid w:val="00584E9D"/>
    <w:rsid w:val="00584EFF"/>
    <w:rsid w:val="00584FFA"/>
    <w:rsid w:val="005852AA"/>
    <w:rsid w:val="00585644"/>
    <w:rsid w:val="00585668"/>
    <w:rsid w:val="005856BF"/>
    <w:rsid w:val="00585867"/>
    <w:rsid w:val="00585B54"/>
    <w:rsid w:val="00585B7B"/>
    <w:rsid w:val="00585C3A"/>
    <w:rsid w:val="00585D41"/>
    <w:rsid w:val="00585FB3"/>
    <w:rsid w:val="00586013"/>
    <w:rsid w:val="0058601C"/>
    <w:rsid w:val="00586114"/>
    <w:rsid w:val="0058628A"/>
    <w:rsid w:val="00586628"/>
    <w:rsid w:val="00586892"/>
    <w:rsid w:val="005868CC"/>
    <w:rsid w:val="005869F4"/>
    <w:rsid w:val="00586B1D"/>
    <w:rsid w:val="00586B34"/>
    <w:rsid w:val="00586F0F"/>
    <w:rsid w:val="00587117"/>
    <w:rsid w:val="00587278"/>
    <w:rsid w:val="00587505"/>
    <w:rsid w:val="0058759B"/>
    <w:rsid w:val="0058764D"/>
    <w:rsid w:val="00587664"/>
    <w:rsid w:val="00587703"/>
    <w:rsid w:val="005877A6"/>
    <w:rsid w:val="0058785B"/>
    <w:rsid w:val="00587ADD"/>
    <w:rsid w:val="00587C29"/>
    <w:rsid w:val="00587EA1"/>
    <w:rsid w:val="00587FF2"/>
    <w:rsid w:val="00590060"/>
    <w:rsid w:val="00590460"/>
    <w:rsid w:val="005904D0"/>
    <w:rsid w:val="005906AA"/>
    <w:rsid w:val="00590839"/>
    <w:rsid w:val="00590886"/>
    <w:rsid w:val="005909AD"/>
    <w:rsid w:val="00590A13"/>
    <w:rsid w:val="00590BF6"/>
    <w:rsid w:val="00590C31"/>
    <w:rsid w:val="00590CDA"/>
    <w:rsid w:val="00590DA3"/>
    <w:rsid w:val="00590DF7"/>
    <w:rsid w:val="00590F72"/>
    <w:rsid w:val="00590FC5"/>
    <w:rsid w:val="005911ED"/>
    <w:rsid w:val="0059125D"/>
    <w:rsid w:val="00591677"/>
    <w:rsid w:val="00591689"/>
    <w:rsid w:val="00591B39"/>
    <w:rsid w:val="00591B9C"/>
    <w:rsid w:val="00591D13"/>
    <w:rsid w:val="00591E8B"/>
    <w:rsid w:val="00591F6E"/>
    <w:rsid w:val="00592124"/>
    <w:rsid w:val="00592160"/>
    <w:rsid w:val="005922E6"/>
    <w:rsid w:val="005923C7"/>
    <w:rsid w:val="005923C9"/>
    <w:rsid w:val="00592836"/>
    <w:rsid w:val="0059284F"/>
    <w:rsid w:val="00592D0B"/>
    <w:rsid w:val="00592D7B"/>
    <w:rsid w:val="00592E68"/>
    <w:rsid w:val="00592F2C"/>
    <w:rsid w:val="00592F36"/>
    <w:rsid w:val="00593125"/>
    <w:rsid w:val="0059313F"/>
    <w:rsid w:val="0059323A"/>
    <w:rsid w:val="005932D4"/>
    <w:rsid w:val="00593340"/>
    <w:rsid w:val="00593447"/>
    <w:rsid w:val="00593592"/>
    <w:rsid w:val="005936A2"/>
    <w:rsid w:val="00593742"/>
    <w:rsid w:val="005937D4"/>
    <w:rsid w:val="0059385E"/>
    <w:rsid w:val="00593913"/>
    <w:rsid w:val="00593A04"/>
    <w:rsid w:val="00593BB3"/>
    <w:rsid w:val="00593FBE"/>
    <w:rsid w:val="00594131"/>
    <w:rsid w:val="005941FA"/>
    <w:rsid w:val="00594218"/>
    <w:rsid w:val="005943C6"/>
    <w:rsid w:val="005945B6"/>
    <w:rsid w:val="0059460B"/>
    <w:rsid w:val="005946E2"/>
    <w:rsid w:val="0059486C"/>
    <w:rsid w:val="005949A9"/>
    <w:rsid w:val="00594BFB"/>
    <w:rsid w:val="00594DC4"/>
    <w:rsid w:val="00594E10"/>
    <w:rsid w:val="00594E3F"/>
    <w:rsid w:val="00594EF8"/>
    <w:rsid w:val="00594F19"/>
    <w:rsid w:val="0059513A"/>
    <w:rsid w:val="00595275"/>
    <w:rsid w:val="00595308"/>
    <w:rsid w:val="00595327"/>
    <w:rsid w:val="00595385"/>
    <w:rsid w:val="00595777"/>
    <w:rsid w:val="005957BD"/>
    <w:rsid w:val="005959B5"/>
    <w:rsid w:val="00595C7B"/>
    <w:rsid w:val="00595D52"/>
    <w:rsid w:val="00595DA2"/>
    <w:rsid w:val="00595E51"/>
    <w:rsid w:val="00595E99"/>
    <w:rsid w:val="00596142"/>
    <w:rsid w:val="00596288"/>
    <w:rsid w:val="00596308"/>
    <w:rsid w:val="00596359"/>
    <w:rsid w:val="0059639C"/>
    <w:rsid w:val="0059645E"/>
    <w:rsid w:val="00596562"/>
    <w:rsid w:val="0059656F"/>
    <w:rsid w:val="005965FE"/>
    <w:rsid w:val="0059670E"/>
    <w:rsid w:val="0059686E"/>
    <w:rsid w:val="005968C4"/>
    <w:rsid w:val="00596924"/>
    <w:rsid w:val="005969BA"/>
    <w:rsid w:val="00596A80"/>
    <w:rsid w:val="00596BD1"/>
    <w:rsid w:val="00596F1C"/>
    <w:rsid w:val="00597075"/>
    <w:rsid w:val="005970C8"/>
    <w:rsid w:val="0059710B"/>
    <w:rsid w:val="0059715B"/>
    <w:rsid w:val="0059718D"/>
    <w:rsid w:val="00597220"/>
    <w:rsid w:val="005972AC"/>
    <w:rsid w:val="00597334"/>
    <w:rsid w:val="005974E3"/>
    <w:rsid w:val="005974E7"/>
    <w:rsid w:val="00597605"/>
    <w:rsid w:val="00597743"/>
    <w:rsid w:val="00597763"/>
    <w:rsid w:val="005978AF"/>
    <w:rsid w:val="00597A36"/>
    <w:rsid w:val="00597A9C"/>
    <w:rsid w:val="00597D4F"/>
    <w:rsid w:val="00597DF6"/>
    <w:rsid w:val="00597E67"/>
    <w:rsid w:val="005A0094"/>
    <w:rsid w:val="005A00B0"/>
    <w:rsid w:val="005A0274"/>
    <w:rsid w:val="005A032C"/>
    <w:rsid w:val="005A0338"/>
    <w:rsid w:val="005A03CF"/>
    <w:rsid w:val="005A049F"/>
    <w:rsid w:val="005A05B0"/>
    <w:rsid w:val="005A05C6"/>
    <w:rsid w:val="005A06C8"/>
    <w:rsid w:val="005A0753"/>
    <w:rsid w:val="005A0854"/>
    <w:rsid w:val="005A0864"/>
    <w:rsid w:val="005A08E1"/>
    <w:rsid w:val="005A0A7C"/>
    <w:rsid w:val="005A0CB6"/>
    <w:rsid w:val="005A0D0C"/>
    <w:rsid w:val="005A0E2A"/>
    <w:rsid w:val="005A0E88"/>
    <w:rsid w:val="005A0EFD"/>
    <w:rsid w:val="005A1094"/>
    <w:rsid w:val="005A1242"/>
    <w:rsid w:val="005A143A"/>
    <w:rsid w:val="005A14AD"/>
    <w:rsid w:val="005A15F3"/>
    <w:rsid w:val="005A16AB"/>
    <w:rsid w:val="005A1831"/>
    <w:rsid w:val="005A18E5"/>
    <w:rsid w:val="005A18F9"/>
    <w:rsid w:val="005A1AA7"/>
    <w:rsid w:val="005A1BAF"/>
    <w:rsid w:val="005A1C03"/>
    <w:rsid w:val="005A1C97"/>
    <w:rsid w:val="005A1CC6"/>
    <w:rsid w:val="005A1E60"/>
    <w:rsid w:val="005A1EF3"/>
    <w:rsid w:val="005A211C"/>
    <w:rsid w:val="005A2173"/>
    <w:rsid w:val="005A2209"/>
    <w:rsid w:val="005A2229"/>
    <w:rsid w:val="005A23BE"/>
    <w:rsid w:val="005A24A7"/>
    <w:rsid w:val="005A2510"/>
    <w:rsid w:val="005A277D"/>
    <w:rsid w:val="005A28EC"/>
    <w:rsid w:val="005A2B7E"/>
    <w:rsid w:val="005A2BEA"/>
    <w:rsid w:val="005A2C4C"/>
    <w:rsid w:val="005A2CA6"/>
    <w:rsid w:val="005A2DE6"/>
    <w:rsid w:val="005A2EFF"/>
    <w:rsid w:val="005A320D"/>
    <w:rsid w:val="005A3330"/>
    <w:rsid w:val="005A340E"/>
    <w:rsid w:val="005A3432"/>
    <w:rsid w:val="005A354F"/>
    <w:rsid w:val="005A357B"/>
    <w:rsid w:val="005A36E3"/>
    <w:rsid w:val="005A3700"/>
    <w:rsid w:val="005A3823"/>
    <w:rsid w:val="005A3A31"/>
    <w:rsid w:val="005A3A33"/>
    <w:rsid w:val="005A3AD5"/>
    <w:rsid w:val="005A3C5B"/>
    <w:rsid w:val="005A416C"/>
    <w:rsid w:val="005A41AD"/>
    <w:rsid w:val="005A4356"/>
    <w:rsid w:val="005A43FE"/>
    <w:rsid w:val="005A4432"/>
    <w:rsid w:val="005A45DB"/>
    <w:rsid w:val="005A46B4"/>
    <w:rsid w:val="005A49D0"/>
    <w:rsid w:val="005A4C67"/>
    <w:rsid w:val="005A4CD5"/>
    <w:rsid w:val="005A4DEE"/>
    <w:rsid w:val="005A4E53"/>
    <w:rsid w:val="005A4EAC"/>
    <w:rsid w:val="005A4F8C"/>
    <w:rsid w:val="005A55FF"/>
    <w:rsid w:val="005A569F"/>
    <w:rsid w:val="005A5846"/>
    <w:rsid w:val="005A588D"/>
    <w:rsid w:val="005A59CF"/>
    <w:rsid w:val="005A5E17"/>
    <w:rsid w:val="005A5E2A"/>
    <w:rsid w:val="005A613E"/>
    <w:rsid w:val="005A6223"/>
    <w:rsid w:val="005A6239"/>
    <w:rsid w:val="005A624B"/>
    <w:rsid w:val="005A635C"/>
    <w:rsid w:val="005A6385"/>
    <w:rsid w:val="005A64D0"/>
    <w:rsid w:val="005A68F0"/>
    <w:rsid w:val="005A6A3A"/>
    <w:rsid w:val="005A6E87"/>
    <w:rsid w:val="005A72B6"/>
    <w:rsid w:val="005A747B"/>
    <w:rsid w:val="005A767C"/>
    <w:rsid w:val="005A79AD"/>
    <w:rsid w:val="005A7AFA"/>
    <w:rsid w:val="005A7D37"/>
    <w:rsid w:val="005A7F1E"/>
    <w:rsid w:val="005A7F72"/>
    <w:rsid w:val="005A7F8C"/>
    <w:rsid w:val="005B0194"/>
    <w:rsid w:val="005B0459"/>
    <w:rsid w:val="005B0619"/>
    <w:rsid w:val="005B0A7D"/>
    <w:rsid w:val="005B0A8E"/>
    <w:rsid w:val="005B0B68"/>
    <w:rsid w:val="005B0B6C"/>
    <w:rsid w:val="005B0E00"/>
    <w:rsid w:val="005B0E56"/>
    <w:rsid w:val="005B0F18"/>
    <w:rsid w:val="005B1133"/>
    <w:rsid w:val="005B1197"/>
    <w:rsid w:val="005B12B8"/>
    <w:rsid w:val="005B13B9"/>
    <w:rsid w:val="005B1416"/>
    <w:rsid w:val="005B14D3"/>
    <w:rsid w:val="005B1568"/>
    <w:rsid w:val="005B169F"/>
    <w:rsid w:val="005B16CC"/>
    <w:rsid w:val="005B18BB"/>
    <w:rsid w:val="005B193B"/>
    <w:rsid w:val="005B1B9F"/>
    <w:rsid w:val="005B1D31"/>
    <w:rsid w:val="005B1E70"/>
    <w:rsid w:val="005B1E71"/>
    <w:rsid w:val="005B1F16"/>
    <w:rsid w:val="005B20AF"/>
    <w:rsid w:val="005B2281"/>
    <w:rsid w:val="005B2392"/>
    <w:rsid w:val="005B2574"/>
    <w:rsid w:val="005B280D"/>
    <w:rsid w:val="005B2899"/>
    <w:rsid w:val="005B2AE1"/>
    <w:rsid w:val="005B2DA2"/>
    <w:rsid w:val="005B2EB8"/>
    <w:rsid w:val="005B2F17"/>
    <w:rsid w:val="005B318B"/>
    <w:rsid w:val="005B3247"/>
    <w:rsid w:val="005B328C"/>
    <w:rsid w:val="005B355C"/>
    <w:rsid w:val="005B3723"/>
    <w:rsid w:val="005B38B7"/>
    <w:rsid w:val="005B3948"/>
    <w:rsid w:val="005B3C7C"/>
    <w:rsid w:val="005B3CB8"/>
    <w:rsid w:val="005B3EA8"/>
    <w:rsid w:val="005B411A"/>
    <w:rsid w:val="005B43FD"/>
    <w:rsid w:val="005B445A"/>
    <w:rsid w:val="005B447F"/>
    <w:rsid w:val="005B4599"/>
    <w:rsid w:val="005B45E0"/>
    <w:rsid w:val="005B4649"/>
    <w:rsid w:val="005B4911"/>
    <w:rsid w:val="005B49C8"/>
    <w:rsid w:val="005B4B5F"/>
    <w:rsid w:val="005B4C5C"/>
    <w:rsid w:val="005B4C83"/>
    <w:rsid w:val="005B4E74"/>
    <w:rsid w:val="005B4E83"/>
    <w:rsid w:val="005B4F4A"/>
    <w:rsid w:val="005B5066"/>
    <w:rsid w:val="005B507A"/>
    <w:rsid w:val="005B5082"/>
    <w:rsid w:val="005B50EF"/>
    <w:rsid w:val="005B5152"/>
    <w:rsid w:val="005B5221"/>
    <w:rsid w:val="005B5283"/>
    <w:rsid w:val="005B52A8"/>
    <w:rsid w:val="005B5307"/>
    <w:rsid w:val="005B5425"/>
    <w:rsid w:val="005B54FE"/>
    <w:rsid w:val="005B55CF"/>
    <w:rsid w:val="005B5724"/>
    <w:rsid w:val="005B583C"/>
    <w:rsid w:val="005B58E6"/>
    <w:rsid w:val="005B5A40"/>
    <w:rsid w:val="005B5A55"/>
    <w:rsid w:val="005B5C5C"/>
    <w:rsid w:val="005B5E1E"/>
    <w:rsid w:val="005B5EDB"/>
    <w:rsid w:val="005B5EF9"/>
    <w:rsid w:val="005B5FC4"/>
    <w:rsid w:val="005B60A0"/>
    <w:rsid w:val="005B611A"/>
    <w:rsid w:val="005B6592"/>
    <w:rsid w:val="005B66B8"/>
    <w:rsid w:val="005B67AD"/>
    <w:rsid w:val="005B6A81"/>
    <w:rsid w:val="005B6AA6"/>
    <w:rsid w:val="005B6D42"/>
    <w:rsid w:val="005B6DB5"/>
    <w:rsid w:val="005B6F00"/>
    <w:rsid w:val="005B6F5E"/>
    <w:rsid w:val="005B6FAE"/>
    <w:rsid w:val="005B703E"/>
    <w:rsid w:val="005B70AF"/>
    <w:rsid w:val="005B71E2"/>
    <w:rsid w:val="005B73CA"/>
    <w:rsid w:val="005B73D2"/>
    <w:rsid w:val="005B744B"/>
    <w:rsid w:val="005B74AE"/>
    <w:rsid w:val="005B750D"/>
    <w:rsid w:val="005B754D"/>
    <w:rsid w:val="005B762A"/>
    <w:rsid w:val="005B7824"/>
    <w:rsid w:val="005B7A4C"/>
    <w:rsid w:val="005B7A5C"/>
    <w:rsid w:val="005B7EE2"/>
    <w:rsid w:val="005C001C"/>
    <w:rsid w:val="005C01BD"/>
    <w:rsid w:val="005C02D4"/>
    <w:rsid w:val="005C0350"/>
    <w:rsid w:val="005C03F7"/>
    <w:rsid w:val="005C04CE"/>
    <w:rsid w:val="005C0625"/>
    <w:rsid w:val="005C077D"/>
    <w:rsid w:val="005C07C9"/>
    <w:rsid w:val="005C0904"/>
    <w:rsid w:val="005C09BF"/>
    <w:rsid w:val="005C0B4E"/>
    <w:rsid w:val="005C0C08"/>
    <w:rsid w:val="005C0D61"/>
    <w:rsid w:val="005C0DDE"/>
    <w:rsid w:val="005C0FA9"/>
    <w:rsid w:val="005C1077"/>
    <w:rsid w:val="005C1225"/>
    <w:rsid w:val="005C132F"/>
    <w:rsid w:val="005C13E5"/>
    <w:rsid w:val="005C1752"/>
    <w:rsid w:val="005C18B9"/>
    <w:rsid w:val="005C1BF2"/>
    <w:rsid w:val="005C1C42"/>
    <w:rsid w:val="005C1FCD"/>
    <w:rsid w:val="005C212E"/>
    <w:rsid w:val="005C2144"/>
    <w:rsid w:val="005C247C"/>
    <w:rsid w:val="005C25B5"/>
    <w:rsid w:val="005C2636"/>
    <w:rsid w:val="005C27F0"/>
    <w:rsid w:val="005C2D0E"/>
    <w:rsid w:val="005C2D32"/>
    <w:rsid w:val="005C2DAD"/>
    <w:rsid w:val="005C2FAF"/>
    <w:rsid w:val="005C3118"/>
    <w:rsid w:val="005C3201"/>
    <w:rsid w:val="005C364E"/>
    <w:rsid w:val="005C36A2"/>
    <w:rsid w:val="005C376D"/>
    <w:rsid w:val="005C37D9"/>
    <w:rsid w:val="005C38C0"/>
    <w:rsid w:val="005C3941"/>
    <w:rsid w:val="005C3B59"/>
    <w:rsid w:val="005C3E77"/>
    <w:rsid w:val="005C3EBA"/>
    <w:rsid w:val="005C408F"/>
    <w:rsid w:val="005C40A7"/>
    <w:rsid w:val="005C40BB"/>
    <w:rsid w:val="005C446E"/>
    <w:rsid w:val="005C4473"/>
    <w:rsid w:val="005C46BF"/>
    <w:rsid w:val="005C473B"/>
    <w:rsid w:val="005C4799"/>
    <w:rsid w:val="005C47CE"/>
    <w:rsid w:val="005C4A65"/>
    <w:rsid w:val="005C4B4D"/>
    <w:rsid w:val="005C4BE1"/>
    <w:rsid w:val="005C4BE8"/>
    <w:rsid w:val="005C4DE3"/>
    <w:rsid w:val="005C4EED"/>
    <w:rsid w:val="005C4FE1"/>
    <w:rsid w:val="005C5024"/>
    <w:rsid w:val="005C5027"/>
    <w:rsid w:val="005C5277"/>
    <w:rsid w:val="005C5372"/>
    <w:rsid w:val="005C5379"/>
    <w:rsid w:val="005C537B"/>
    <w:rsid w:val="005C5425"/>
    <w:rsid w:val="005C54C8"/>
    <w:rsid w:val="005C56C8"/>
    <w:rsid w:val="005C56EC"/>
    <w:rsid w:val="005C5748"/>
    <w:rsid w:val="005C5837"/>
    <w:rsid w:val="005C5846"/>
    <w:rsid w:val="005C5849"/>
    <w:rsid w:val="005C5A28"/>
    <w:rsid w:val="005C5B3E"/>
    <w:rsid w:val="005C5CDE"/>
    <w:rsid w:val="005C5EB6"/>
    <w:rsid w:val="005C6059"/>
    <w:rsid w:val="005C6222"/>
    <w:rsid w:val="005C6405"/>
    <w:rsid w:val="005C6609"/>
    <w:rsid w:val="005C6731"/>
    <w:rsid w:val="005C6904"/>
    <w:rsid w:val="005C69F1"/>
    <w:rsid w:val="005C69FA"/>
    <w:rsid w:val="005C6B26"/>
    <w:rsid w:val="005C716F"/>
    <w:rsid w:val="005C737B"/>
    <w:rsid w:val="005C737F"/>
    <w:rsid w:val="005C75E2"/>
    <w:rsid w:val="005C772B"/>
    <w:rsid w:val="005C7A54"/>
    <w:rsid w:val="005C7B3F"/>
    <w:rsid w:val="005C7C6A"/>
    <w:rsid w:val="005C7CAD"/>
    <w:rsid w:val="005C7CF2"/>
    <w:rsid w:val="005C7DAB"/>
    <w:rsid w:val="005C7EB7"/>
    <w:rsid w:val="005C7EF8"/>
    <w:rsid w:val="005C7F16"/>
    <w:rsid w:val="005D0224"/>
    <w:rsid w:val="005D02FA"/>
    <w:rsid w:val="005D047B"/>
    <w:rsid w:val="005D04B6"/>
    <w:rsid w:val="005D055E"/>
    <w:rsid w:val="005D05A5"/>
    <w:rsid w:val="005D0730"/>
    <w:rsid w:val="005D0790"/>
    <w:rsid w:val="005D0B94"/>
    <w:rsid w:val="005D0D26"/>
    <w:rsid w:val="005D0D3E"/>
    <w:rsid w:val="005D0F95"/>
    <w:rsid w:val="005D109A"/>
    <w:rsid w:val="005D1120"/>
    <w:rsid w:val="005D1230"/>
    <w:rsid w:val="005D128E"/>
    <w:rsid w:val="005D147C"/>
    <w:rsid w:val="005D173B"/>
    <w:rsid w:val="005D17BF"/>
    <w:rsid w:val="005D17C0"/>
    <w:rsid w:val="005D18A5"/>
    <w:rsid w:val="005D18B1"/>
    <w:rsid w:val="005D18DF"/>
    <w:rsid w:val="005D1916"/>
    <w:rsid w:val="005D1968"/>
    <w:rsid w:val="005D1BF9"/>
    <w:rsid w:val="005D1C8A"/>
    <w:rsid w:val="005D1CC2"/>
    <w:rsid w:val="005D1E09"/>
    <w:rsid w:val="005D1E8A"/>
    <w:rsid w:val="005D1F0E"/>
    <w:rsid w:val="005D2044"/>
    <w:rsid w:val="005D20FC"/>
    <w:rsid w:val="005D2393"/>
    <w:rsid w:val="005D24A2"/>
    <w:rsid w:val="005D24DF"/>
    <w:rsid w:val="005D25D7"/>
    <w:rsid w:val="005D2826"/>
    <w:rsid w:val="005D286F"/>
    <w:rsid w:val="005D28F0"/>
    <w:rsid w:val="005D2945"/>
    <w:rsid w:val="005D2A38"/>
    <w:rsid w:val="005D2A49"/>
    <w:rsid w:val="005D2CB0"/>
    <w:rsid w:val="005D2CF9"/>
    <w:rsid w:val="005D2EE8"/>
    <w:rsid w:val="005D2EF8"/>
    <w:rsid w:val="005D2F05"/>
    <w:rsid w:val="005D30C8"/>
    <w:rsid w:val="005D3111"/>
    <w:rsid w:val="005D3534"/>
    <w:rsid w:val="005D35C2"/>
    <w:rsid w:val="005D35E1"/>
    <w:rsid w:val="005D3707"/>
    <w:rsid w:val="005D382F"/>
    <w:rsid w:val="005D39A8"/>
    <w:rsid w:val="005D3AF0"/>
    <w:rsid w:val="005D3B27"/>
    <w:rsid w:val="005D3BFD"/>
    <w:rsid w:val="005D3D3E"/>
    <w:rsid w:val="005D4043"/>
    <w:rsid w:val="005D4068"/>
    <w:rsid w:val="005D418D"/>
    <w:rsid w:val="005D4437"/>
    <w:rsid w:val="005D44C8"/>
    <w:rsid w:val="005D45E1"/>
    <w:rsid w:val="005D46E9"/>
    <w:rsid w:val="005D4906"/>
    <w:rsid w:val="005D49D1"/>
    <w:rsid w:val="005D4AB4"/>
    <w:rsid w:val="005D4C30"/>
    <w:rsid w:val="005D4DAD"/>
    <w:rsid w:val="005D4DEE"/>
    <w:rsid w:val="005D5012"/>
    <w:rsid w:val="005D50E7"/>
    <w:rsid w:val="005D51E6"/>
    <w:rsid w:val="005D51FD"/>
    <w:rsid w:val="005D5239"/>
    <w:rsid w:val="005D5272"/>
    <w:rsid w:val="005D57DF"/>
    <w:rsid w:val="005D5933"/>
    <w:rsid w:val="005D593A"/>
    <w:rsid w:val="005D5E2C"/>
    <w:rsid w:val="005D5E3E"/>
    <w:rsid w:val="005D5E46"/>
    <w:rsid w:val="005D5EA6"/>
    <w:rsid w:val="005D5F8E"/>
    <w:rsid w:val="005D5FDD"/>
    <w:rsid w:val="005D609E"/>
    <w:rsid w:val="005D6211"/>
    <w:rsid w:val="005D62B4"/>
    <w:rsid w:val="005D64A5"/>
    <w:rsid w:val="005D6574"/>
    <w:rsid w:val="005D657F"/>
    <w:rsid w:val="005D65FE"/>
    <w:rsid w:val="005D6929"/>
    <w:rsid w:val="005D6A7E"/>
    <w:rsid w:val="005D6B10"/>
    <w:rsid w:val="005D6B30"/>
    <w:rsid w:val="005D6C93"/>
    <w:rsid w:val="005D6E1C"/>
    <w:rsid w:val="005D6FE4"/>
    <w:rsid w:val="005D6FF0"/>
    <w:rsid w:val="005D701C"/>
    <w:rsid w:val="005D707B"/>
    <w:rsid w:val="005D70C3"/>
    <w:rsid w:val="005D70E2"/>
    <w:rsid w:val="005D7458"/>
    <w:rsid w:val="005D7539"/>
    <w:rsid w:val="005D7544"/>
    <w:rsid w:val="005D7575"/>
    <w:rsid w:val="005D76F4"/>
    <w:rsid w:val="005D7AAF"/>
    <w:rsid w:val="005D7ADD"/>
    <w:rsid w:val="005D7C83"/>
    <w:rsid w:val="005D7E04"/>
    <w:rsid w:val="005D7EB9"/>
    <w:rsid w:val="005D7ED6"/>
    <w:rsid w:val="005E0033"/>
    <w:rsid w:val="005E0082"/>
    <w:rsid w:val="005E0332"/>
    <w:rsid w:val="005E0440"/>
    <w:rsid w:val="005E059F"/>
    <w:rsid w:val="005E06E1"/>
    <w:rsid w:val="005E07FF"/>
    <w:rsid w:val="005E0899"/>
    <w:rsid w:val="005E08E3"/>
    <w:rsid w:val="005E0B0F"/>
    <w:rsid w:val="005E0B4B"/>
    <w:rsid w:val="005E0BEE"/>
    <w:rsid w:val="005E0C63"/>
    <w:rsid w:val="005E0E20"/>
    <w:rsid w:val="005E11A0"/>
    <w:rsid w:val="005E129B"/>
    <w:rsid w:val="005E1393"/>
    <w:rsid w:val="005E1411"/>
    <w:rsid w:val="005E161A"/>
    <w:rsid w:val="005E16AD"/>
    <w:rsid w:val="005E181A"/>
    <w:rsid w:val="005E1918"/>
    <w:rsid w:val="005E1932"/>
    <w:rsid w:val="005E19BF"/>
    <w:rsid w:val="005E1B51"/>
    <w:rsid w:val="005E1C51"/>
    <w:rsid w:val="005E1E54"/>
    <w:rsid w:val="005E1E5F"/>
    <w:rsid w:val="005E1F9A"/>
    <w:rsid w:val="005E1FA2"/>
    <w:rsid w:val="005E2036"/>
    <w:rsid w:val="005E2052"/>
    <w:rsid w:val="005E210E"/>
    <w:rsid w:val="005E2229"/>
    <w:rsid w:val="005E22B2"/>
    <w:rsid w:val="005E231A"/>
    <w:rsid w:val="005E23AF"/>
    <w:rsid w:val="005E2478"/>
    <w:rsid w:val="005E292F"/>
    <w:rsid w:val="005E295E"/>
    <w:rsid w:val="005E298D"/>
    <w:rsid w:val="005E2AA9"/>
    <w:rsid w:val="005E2B01"/>
    <w:rsid w:val="005E2CD0"/>
    <w:rsid w:val="005E2E45"/>
    <w:rsid w:val="005E2F2F"/>
    <w:rsid w:val="005E2FBE"/>
    <w:rsid w:val="005E3035"/>
    <w:rsid w:val="005E3096"/>
    <w:rsid w:val="005E30C0"/>
    <w:rsid w:val="005E3259"/>
    <w:rsid w:val="005E327A"/>
    <w:rsid w:val="005E3558"/>
    <w:rsid w:val="005E35FD"/>
    <w:rsid w:val="005E37F3"/>
    <w:rsid w:val="005E3831"/>
    <w:rsid w:val="005E383F"/>
    <w:rsid w:val="005E3B77"/>
    <w:rsid w:val="005E3BEE"/>
    <w:rsid w:val="005E3C12"/>
    <w:rsid w:val="005E3C2B"/>
    <w:rsid w:val="005E3E11"/>
    <w:rsid w:val="005E3E64"/>
    <w:rsid w:val="005E3FFF"/>
    <w:rsid w:val="005E4014"/>
    <w:rsid w:val="005E42E9"/>
    <w:rsid w:val="005E43AD"/>
    <w:rsid w:val="005E44EE"/>
    <w:rsid w:val="005E4620"/>
    <w:rsid w:val="005E47EF"/>
    <w:rsid w:val="005E48F7"/>
    <w:rsid w:val="005E4B71"/>
    <w:rsid w:val="005E4CCB"/>
    <w:rsid w:val="005E4E11"/>
    <w:rsid w:val="005E4F32"/>
    <w:rsid w:val="005E5286"/>
    <w:rsid w:val="005E52E5"/>
    <w:rsid w:val="005E5404"/>
    <w:rsid w:val="005E544F"/>
    <w:rsid w:val="005E5495"/>
    <w:rsid w:val="005E5563"/>
    <w:rsid w:val="005E56B7"/>
    <w:rsid w:val="005E58D5"/>
    <w:rsid w:val="005E59C5"/>
    <w:rsid w:val="005E5A69"/>
    <w:rsid w:val="005E5BBE"/>
    <w:rsid w:val="005E5BC5"/>
    <w:rsid w:val="005E5DEE"/>
    <w:rsid w:val="005E5E4F"/>
    <w:rsid w:val="005E5E74"/>
    <w:rsid w:val="005E5E87"/>
    <w:rsid w:val="005E5FCE"/>
    <w:rsid w:val="005E6042"/>
    <w:rsid w:val="005E665D"/>
    <w:rsid w:val="005E66F1"/>
    <w:rsid w:val="005E670F"/>
    <w:rsid w:val="005E688B"/>
    <w:rsid w:val="005E6963"/>
    <w:rsid w:val="005E6AFB"/>
    <w:rsid w:val="005E6BF5"/>
    <w:rsid w:val="005E6D39"/>
    <w:rsid w:val="005E6F13"/>
    <w:rsid w:val="005E7293"/>
    <w:rsid w:val="005E72A5"/>
    <w:rsid w:val="005E73F1"/>
    <w:rsid w:val="005E73FB"/>
    <w:rsid w:val="005E7453"/>
    <w:rsid w:val="005E750E"/>
    <w:rsid w:val="005E7698"/>
    <w:rsid w:val="005E7701"/>
    <w:rsid w:val="005E7741"/>
    <w:rsid w:val="005E7849"/>
    <w:rsid w:val="005E78A2"/>
    <w:rsid w:val="005E7A8C"/>
    <w:rsid w:val="005E7F15"/>
    <w:rsid w:val="005F0079"/>
    <w:rsid w:val="005F0256"/>
    <w:rsid w:val="005F02CB"/>
    <w:rsid w:val="005F058D"/>
    <w:rsid w:val="005F060C"/>
    <w:rsid w:val="005F06FA"/>
    <w:rsid w:val="005F06FD"/>
    <w:rsid w:val="005F07F4"/>
    <w:rsid w:val="005F07FD"/>
    <w:rsid w:val="005F0802"/>
    <w:rsid w:val="005F0B4C"/>
    <w:rsid w:val="005F0B53"/>
    <w:rsid w:val="005F0BF4"/>
    <w:rsid w:val="005F0C46"/>
    <w:rsid w:val="005F0C67"/>
    <w:rsid w:val="005F0D46"/>
    <w:rsid w:val="005F1069"/>
    <w:rsid w:val="005F10BD"/>
    <w:rsid w:val="005F1392"/>
    <w:rsid w:val="005F1579"/>
    <w:rsid w:val="005F1588"/>
    <w:rsid w:val="005F1B8A"/>
    <w:rsid w:val="005F1BD0"/>
    <w:rsid w:val="005F1E06"/>
    <w:rsid w:val="005F1E65"/>
    <w:rsid w:val="005F1FE4"/>
    <w:rsid w:val="005F21EC"/>
    <w:rsid w:val="005F22E3"/>
    <w:rsid w:val="005F2517"/>
    <w:rsid w:val="005F2525"/>
    <w:rsid w:val="005F2528"/>
    <w:rsid w:val="005F258B"/>
    <w:rsid w:val="005F298F"/>
    <w:rsid w:val="005F2991"/>
    <w:rsid w:val="005F2B51"/>
    <w:rsid w:val="005F2E72"/>
    <w:rsid w:val="005F2FCA"/>
    <w:rsid w:val="005F320D"/>
    <w:rsid w:val="005F3299"/>
    <w:rsid w:val="005F369B"/>
    <w:rsid w:val="005F36C7"/>
    <w:rsid w:val="005F3730"/>
    <w:rsid w:val="005F3955"/>
    <w:rsid w:val="005F3A53"/>
    <w:rsid w:val="005F3BAB"/>
    <w:rsid w:val="005F3CF0"/>
    <w:rsid w:val="005F3DEA"/>
    <w:rsid w:val="005F3F7F"/>
    <w:rsid w:val="005F3F83"/>
    <w:rsid w:val="005F40E5"/>
    <w:rsid w:val="005F4115"/>
    <w:rsid w:val="005F4126"/>
    <w:rsid w:val="005F419B"/>
    <w:rsid w:val="005F422F"/>
    <w:rsid w:val="005F435C"/>
    <w:rsid w:val="005F43EE"/>
    <w:rsid w:val="005F465D"/>
    <w:rsid w:val="005F46D9"/>
    <w:rsid w:val="005F4803"/>
    <w:rsid w:val="005F482D"/>
    <w:rsid w:val="005F48FD"/>
    <w:rsid w:val="005F4950"/>
    <w:rsid w:val="005F4B4F"/>
    <w:rsid w:val="005F4D16"/>
    <w:rsid w:val="005F4D97"/>
    <w:rsid w:val="005F5031"/>
    <w:rsid w:val="005F504B"/>
    <w:rsid w:val="005F5239"/>
    <w:rsid w:val="005F523F"/>
    <w:rsid w:val="005F5362"/>
    <w:rsid w:val="005F53B0"/>
    <w:rsid w:val="005F547B"/>
    <w:rsid w:val="005F553D"/>
    <w:rsid w:val="005F556F"/>
    <w:rsid w:val="005F558A"/>
    <w:rsid w:val="005F58AF"/>
    <w:rsid w:val="005F5962"/>
    <w:rsid w:val="005F5983"/>
    <w:rsid w:val="005F5AE1"/>
    <w:rsid w:val="005F5B13"/>
    <w:rsid w:val="005F5BC1"/>
    <w:rsid w:val="005F5C09"/>
    <w:rsid w:val="005F5C3D"/>
    <w:rsid w:val="005F5C5C"/>
    <w:rsid w:val="005F5CB2"/>
    <w:rsid w:val="005F619F"/>
    <w:rsid w:val="005F660A"/>
    <w:rsid w:val="005F6697"/>
    <w:rsid w:val="005F676D"/>
    <w:rsid w:val="005F690E"/>
    <w:rsid w:val="005F6984"/>
    <w:rsid w:val="005F69DD"/>
    <w:rsid w:val="005F6B08"/>
    <w:rsid w:val="005F6C8A"/>
    <w:rsid w:val="005F6CA5"/>
    <w:rsid w:val="005F6CE1"/>
    <w:rsid w:val="005F6E2F"/>
    <w:rsid w:val="005F6ED0"/>
    <w:rsid w:val="005F6EF0"/>
    <w:rsid w:val="005F6F0C"/>
    <w:rsid w:val="005F6F60"/>
    <w:rsid w:val="005F6F9C"/>
    <w:rsid w:val="005F6FFC"/>
    <w:rsid w:val="005F7149"/>
    <w:rsid w:val="005F7400"/>
    <w:rsid w:val="005F77B4"/>
    <w:rsid w:val="005F78F7"/>
    <w:rsid w:val="005F7A28"/>
    <w:rsid w:val="005F7CC1"/>
    <w:rsid w:val="005F7CD9"/>
    <w:rsid w:val="005F7DE9"/>
    <w:rsid w:val="005F7FB4"/>
    <w:rsid w:val="00600055"/>
    <w:rsid w:val="00600115"/>
    <w:rsid w:val="0060024F"/>
    <w:rsid w:val="0060026E"/>
    <w:rsid w:val="006004DE"/>
    <w:rsid w:val="00600536"/>
    <w:rsid w:val="00600873"/>
    <w:rsid w:val="00600918"/>
    <w:rsid w:val="0060092A"/>
    <w:rsid w:val="006009E7"/>
    <w:rsid w:val="00600AAB"/>
    <w:rsid w:val="00600B4F"/>
    <w:rsid w:val="00600B6C"/>
    <w:rsid w:val="00600C18"/>
    <w:rsid w:val="00601072"/>
    <w:rsid w:val="00601097"/>
    <w:rsid w:val="006012DA"/>
    <w:rsid w:val="0060144E"/>
    <w:rsid w:val="0060150D"/>
    <w:rsid w:val="006016A5"/>
    <w:rsid w:val="00601C82"/>
    <w:rsid w:val="00601E1B"/>
    <w:rsid w:val="00601E35"/>
    <w:rsid w:val="00601FCD"/>
    <w:rsid w:val="00602231"/>
    <w:rsid w:val="00602354"/>
    <w:rsid w:val="006023E2"/>
    <w:rsid w:val="0060254B"/>
    <w:rsid w:val="00602615"/>
    <w:rsid w:val="0060268D"/>
    <w:rsid w:val="006027D5"/>
    <w:rsid w:val="00602817"/>
    <w:rsid w:val="00602A62"/>
    <w:rsid w:val="00602BDF"/>
    <w:rsid w:val="00602E0B"/>
    <w:rsid w:val="00602F3E"/>
    <w:rsid w:val="00602FE4"/>
    <w:rsid w:val="0060305B"/>
    <w:rsid w:val="006030C2"/>
    <w:rsid w:val="00603119"/>
    <w:rsid w:val="00603124"/>
    <w:rsid w:val="00603287"/>
    <w:rsid w:val="00603363"/>
    <w:rsid w:val="00603460"/>
    <w:rsid w:val="00603482"/>
    <w:rsid w:val="006039C5"/>
    <w:rsid w:val="00603A0D"/>
    <w:rsid w:val="00603A58"/>
    <w:rsid w:val="00603A8C"/>
    <w:rsid w:val="00603B1B"/>
    <w:rsid w:val="00603B63"/>
    <w:rsid w:val="00603B6D"/>
    <w:rsid w:val="00603CF2"/>
    <w:rsid w:val="00603F1A"/>
    <w:rsid w:val="00604166"/>
    <w:rsid w:val="006041B2"/>
    <w:rsid w:val="00604276"/>
    <w:rsid w:val="006043D7"/>
    <w:rsid w:val="006044F2"/>
    <w:rsid w:val="00604594"/>
    <w:rsid w:val="006046C0"/>
    <w:rsid w:val="00604708"/>
    <w:rsid w:val="006049AA"/>
    <w:rsid w:val="006049C5"/>
    <w:rsid w:val="00604A21"/>
    <w:rsid w:val="00604CFF"/>
    <w:rsid w:val="00605138"/>
    <w:rsid w:val="00605399"/>
    <w:rsid w:val="006053B9"/>
    <w:rsid w:val="006053F8"/>
    <w:rsid w:val="006054EE"/>
    <w:rsid w:val="0060563B"/>
    <w:rsid w:val="00605692"/>
    <w:rsid w:val="0060591D"/>
    <w:rsid w:val="006059EC"/>
    <w:rsid w:val="00605A02"/>
    <w:rsid w:val="00605A5D"/>
    <w:rsid w:val="00605AE4"/>
    <w:rsid w:val="00605B28"/>
    <w:rsid w:val="00605B40"/>
    <w:rsid w:val="00605B5D"/>
    <w:rsid w:val="00605D9B"/>
    <w:rsid w:val="00605EDD"/>
    <w:rsid w:val="006061EC"/>
    <w:rsid w:val="00606433"/>
    <w:rsid w:val="00606622"/>
    <w:rsid w:val="0060662D"/>
    <w:rsid w:val="006066B6"/>
    <w:rsid w:val="006068B1"/>
    <w:rsid w:val="006068E0"/>
    <w:rsid w:val="006069B8"/>
    <w:rsid w:val="00606DDC"/>
    <w:rsid w:val="00606F4F"/>
    <w:rsid w:val="00607017"/>
    <w:rsid w:val="00607143"/>
    <w:rsid w:val="00607331"/>
    <w:rsid w:val="00607482"/>
    <w:rsid w:val="006074B1"/>
    <w:rsid w:val="0060764C"/>
    <w:rsid w:val="0060769E"/>
    <w:rsid w:val="006077DA"/>
    <w:rsid w:val="00607A19"/>
    <w:rsid w:val="00607A9F"/>
    <w:rsid w:val="00607ADE"/>
    <w:rsid w:val="00607BD4"/>
    <w:rsid w:val="00607BE9"/>
    <w:rsid w:val="00607D53"/>
    <w:rsid w:val="00607E48"/>
    <w:rsid w:val="00607E68"/>
    <w:rsid w:val="00607ED1"/>
    <w:rsid w:val="00607EEB"/>
    <w:rsid w:val="00607F48"/>
    <w:rsid w:val="00610082"/>
    <w:rsid w:val="006101A2"/>
    <w:rsid w:val="00610224"/>
    <w:rsid w:val="0061023F"/>
    <w:rsid w:val="00610294"/>
    <w:rsid w:val="006102C6"/>
    <w:rsid w:val="006103F0"/>
    <w:rsid w:val="006104A0"/>
    <w:rsid w:val="006107AD"/>
    <w:rsid w:val="00610805"/>
    <w:rsid w:val="006108E1"/>
    <w:rsid w:val="00610B78"/>
    <w:rsid w:val="00610D8D"/>
    <w:rsid w:val="00610E64"/>
    <w:rsid w:val="00610F1C"/>
    <w:rsid w:val="0061113B"/>
    <w:rsid w:val="006112E3"/>
    <w:rsid w:val="006113A9"/>
    <w:rsid w:val="006116E1"/>
    <w:rsid w:val="0061173D"/>
    <w:rsid w:val="00611840"/>
    <w:rsid w:val="00611967"/>
    <w:rsid w:val="00611A11"/>
    <w:rsid w:val="00611B0B"/>
    <w:rsid w:val="00611B82"/>
    <w:rsid w:val="00611C3D"/>
    <w:rsid w:val="00611C82"/>
    <w:rsid w:val="00611C87"/>
    <w:rsid w:val="00611EAE"/>
    <w:rsid w:val="00612081"/>
    <w:rsid w:val="00612125"/>
    <w:rsid w:val="006121B0"/>
    <w:rsid w:val="00612369"/>
    <w:rsid w:val="00612374"/>
    <w:rsid w:val="0061243E"/>
    <w:rsid w:val="00612441"/>
    <w:rsid w:val="00612544"/>
    <w:rsid w:val="006125C9"/>
    <w:rsid w:val="006125DB"/>
    <w:rsid w:val="006125DC"/>
    <w:rsid w:val="006127EA"/>
    <w:rsid w:val="0061297E"/>
    <w:rsid w:val="006129A7"/>
    <w:rsid w:val="006129E0"/>
    <w:rsid w:val="00612C73"/>
    <w:rsid w:val="00612CB1"/>
    <w:rsid w:val="00612DB3"/>
    <w:rsid w:val="00612E96"/>
    <w:rsid w:val="00612F7A"/>
    <w:rsid w:val="00613120"/>
    <w:rsid w:val="0061330C"/>
    <w:rsid w:val="006133A2"/>
    <w:rsid w:val="00613442"/>
    <w:rsid w:val="006134CE"/>
    <w:rsid w:val="0061352B"/>
    <w:rsid w:val="006135C9"/>
    <w:rsid w:val="006135D1"/>
    <w:rsid w:val="006138D8"/>
    <w:rsid w:val="00613A55"/>
    <w:rsid w:val="00613C85"/>
    <w:rsid w:val="00613EAC"/>
    <w:rsid w:val="00614016"/>
    <w:rsid w:val="00614064"/>
    <w:rsid w:val="006140AE"/>
    <w:rsid w:val="006141D8"/>
    <w:rsid w:val="00614225"/>
    <w:rsid w:val="00614289"/>
    <w:rsid w:val="00614329"/>
    <w:rsid w:val="0061432A"/>
    <w:rsid w:val="006143C8"/>
    <w:rsid w:val="006144B0"/>
    <w:rsid w:val="006147E2"/>
    <w:rsid w:val="006148B5"/>
    <w:rsid w:val="006149B6"/>
    <w:rsid w:val="00614B8A"/>
    <w:rsid w:val="00614BDD"/>
    <w:rsid w:val="00614C2F"/>
    <w:rsid w:val="00614CB4"/>
    <w:rsid w:val="00614D1E"/>
    <w:rsid w:val="00614E35"/>
    <w:rsid w:val="0061513A"/>
    <w:rsid w:val="0061524B"/>
    <w:rsid w:val="00615296"/>
    <w:rsid w:val="00615563"/>
    <w:rsid w:val="0061565F"/>
    <w:rsid w:val="00615706"/>
    <w:rsid w:val="00615794"/>
    <w:rsid w:val="00615910"/>
    <w:rsid w:val="006159FA"/>
    <w:rsid w:val="00615A1E"/>
    <w:rsid w:val="00615AF4"/>
    <w:rsid w:val="00615BDB"/>
    <w:rsid w:val="00615C77"/>
    <w:rsid w:val="00615CB9"/>
    <w:rsid w:val="00615E71"/>
    <w:rsid w:val="00615EBD"/>
    <w:rsid w:val="00615ED2"/>
    <w:rsid w:val="00615F78"/>
    <w:rsid w:val="006160EF"/>
    <w:rsid w:val="006162D2"/>
    <w:rsid w:val="0061635C"/>
    <w:rsid w:val="006163CB"/>
    <w:rsid w:val="00616487"/>
    <w:rsid w:val="006164DD"/>
    <w:rsid w:val="0061650B"/>
    <w:rsid w:val="00616885"/>
    <w:rsid w:val="0061688C"/>
    <w:rsid w:val="00616A37"/>
    <w:rsid w:val="00616B92"/>
    <w:rsid w:val="00616C27"/>
    <w:rsid w:val="00616E31"/>
    <w:rsid w:val="00616EDC"/>
    <w:rsid w:val="00616EEF"/>
    <w:rsid w:val="00616F90"/>
    <w:rsid w:val="00617004"/>
    <w:rsid w:val="00617027"/>
    <w:rsid w:val="0061717B"/>
    <w:rsid w:val="0061717F"/>
    <w:rsid w:val="0061729F"/>
    <w:rsid w:val="00617346"/>
    <w:rsid w:val="006175CF"/>
    <w:rsid w:val="006179A6"/>
    <w:rsid w:val="006179E5"/>
    <w:rsid w:val="00617A02"/>
    <w:rsid w:val="00617B0E"/>
    <w:rsid w:val="00617B93"/>
    <w:rsid w:val="00617BA7"/>
    <w:rsid w:val="00617BAC"/>
    <w:rsid w:val="00617F26"/>
    <w:rsid w:val="00620009"/>
    <w:rsid w:val="00620020"/>
    <w:rsid w:val="00620049"/>
    <w:rsid w:val="00620068"/>
    <w:rsid w:val="006201A2"/>
    <w:rsid w:val="006201CD"/>
    <w:rsid w:val="006201F5"/>
    <w:rsid w:val="00620254"/>
    <w:rsid w:val="006204BE"/>
    <w:rsid w:val="006205EA"/>
    <w:rsid w:val="00620686"/>
    <w:rsid w:val="006206F0"/>
    <w:rsid w:val="00620721"/>
    <w:rsid w:val="006208AF"/>
    <w:rsid w:val="006209E8"/>
    <w:rsid w:val="00620B08"/>
    <w:rsid w:val="00620B83"/>
    <w:rsid w:val="00620EDE"/>
    <w:rsid w:val="006210FF"/>
    <w:rsid w:val="006211E8"/>
    <w:rsid w:val="0062145D"/>
    <w:rsid w:val="006215B0"/>
    <w:rsid w:val="006215DE"/>
    <w:rsid w:val="006215EA"/>
    <w:rsid w:val="00621622"/>
    <w:rsid w:val="006217B4"/>
    <w:rsid w:val="006217DC"/>
    <w:rsid w:val="006219BD"/>
    <w:rsid w:val="00621A20"/>
    <w:rsid w:val="00621A73"/>
    <w:rsid w:val="00621B6A"/>
    <w:rsid w:val="00621C0B"/>
    <w:rsid w:val="00621C72"/>
    <w:rsid w:val="00621CAD"/>
    <w:rsid w:val="00621CC6"/>
    <w:rsid w:val="00621FA3"/>
    <w:rsid w:val="00621FC5"/>
    <w:rsid w:val="00622156"/>
    <w:rsid w:val="006221A1"/>
    <w:rsid w:val="006223AD"/>
    <w:rsid w:val="0062251E"/>
    <w:rsid w:val="0062257C"/>
    <w:rsid w:val="006225C3"/>
    <w:rsid w:val="00622717"/>
    <w:rsid w:val="00622845"/>
    <w:rsid w:val="00622851"/>
    <w:rsid w:val="00622A2D"/>
    <w:rsid w:val="00622A48"/>
    <w:rsid w:val="00622A5F"/>
    <w:rsid w:val="00622D91"/>
    <w:rsid w:val="00622EF1"/>
    <w:rsid w:val="00623018"/>
    <w:rsid w:val="00623240"/>
    <w:rsid w:val="00623427"/>
    <w:rsid w:val="006234F9"/>
    <w:rsid w:val="006236FF"/>
    <w:rsid w:val="0062381F"/>
    <w:rsid w:val="00623AEB"/>
    <w:rsid w:val="00623B01"/>
    <w:rsid w:val="00623BB4"/>
    <w:rsid w:val="00623E4E"/>
    <w:rsid w:val="00623E73"/>
    <w:rsid w:val="00623EB8"/>
    <w:rsid w:val="00624020"/>
    <w:rsid w:val="00624225"/>
    <w:rsid w:val="0062465F"/>
    <w:rsid w:val="0062479B"/>
    <w:rsid w:val="006247CB"/>
    <w:rsid w:val="00624824"/>
    <w:rsid w:val="00624828"/>
    <w:rsid w:val="0062498B"/>
    <w:rsid w:val="0062499A"/>
    <w:rsid w:val="00624C2C"/>
    <w:rsid w:val="00624C6E"/>
    <w:rsid w:val="00624DA8"/>
    <w:rsid w:val="00624EB2"/>
    <w:rsid w:val="00624F30"/>
    <w:rsid w:val="00624FB3"/>
    <w:rsid w:val="00625021"/>
    <w:rsid w:val="0062528B"/>
    <w:rsid w:val="00625323"/>
    <w:rsid w:val="0062550C"/>
    <w:rsid w:val="0062564E"/>
    <w:rsid w:val="00625B24"/>
    <w:rsid w:val="00625BDB"/>
    <w:rsid w:val="00625C35"/>
    <w:rsid w:val="00625DE7"/>
    <w:rsid w:val="00625DEE"/>
    <w:rsid w:val="00625E7E"/>
    <w:rsid w:val="00625ED4"/>
    <w:rsid w:val="00625FC9"/>
    <w:rsid w:val="006260A5"/>
    <w:rsid w:val="006260FD"/>
    <w:rsid w:val="00626227"/>
    <w:rsid w:val="00626387"/>
    <w:rsid w:val="0062657C"/>
    <w:rsid w:val="006265F7"/>
    <w:rsid w:val="00626634"/>
    <w:rsid w:val="006266C4"/>
    <w:rsid w:val="006268BE"/>
    <w:rsid w:val="00626918"/>
    <w:rsid w:val="00626B37"/>
    <w:rsid w:val="00626B92"/>
    <w:rsid w:val="00626BCB"/>
    <w:rsid w:val="00626C1D"/>
    <w:rsid w:val="00626C25"/>
    <w:rsid w:val="00626C29"/>
    <w:rsid w:val="00626E07"/>
    <w:rsid w:val="00626E57"/>
    <w:rsid w:val="00626E64"/>
    <w:rsid w:val="00626EC1"/>
    <w:rsid w:val="00626EF4"/>
    <w:rsid w:val="0062707E"/>
    <w:rsid w:val="00627145"/>
    <w:rsid w:val="006271F3"/>
    <w:rsid w:val="0062725A"/>
    <w:rsid w:val="00627321"/>
    <w:rsid w:val="0062755B"/>
    <w:rsid w:val="006277CB"/>
    <w:rsid w:val="006279A8"/>
    <w:rsid w:val="00627A06"/>
    <w:rsid w:val="00627A35"/>
    <w:rsid w:val="00627A65"/>
    <w:rsid w:val="00627BA3"/>
    <w:rsid w:val="00627C39"/>
    <w:rsid w:val="00627C65"/>
    <w:rsid w:val="00627CF2"/>
    <w:rsid w:val="00627D72"/>
    <w:rsid w:val="00627DE3"/>
    <w:rsid w:val="00627DF6"/>
    <w:rsid w:val="00627E44"/>
    <w:rsid w:val="00627EB0"/>
    <w:rsid w:val="0063001D"/>
    <w:rsid w:val="006300D7"/>
    <w:rsid w:val="00630333"/>
    <w:rsid w:val="0063037C"/>
    <w:rsid w:val="00630486"/>
    <w:rsid w:val="00630818"/>
    <w:rsid w:val="006309AC"/>
    <w:rsid w:val="00630ABD"/>
    <w:rsid w:val="00630B00"/>
    <w:rsid w:val="00630B9E"/>
    <w:rsid w:val="00630C17"/>
    <w:rsid w:val="00630E49"/>
    <w:rsid w:val="00630F43"/>
    <w:rsid w:val="00630FA4"/>
    <w:rsid w:val="00631002"/>
    <w:rsid w:val="00631007"/>
    <w:rsid w:val="00631528"/>
    <w:rsid w:val="00631536"/>
    <w:rsid w:val="00631593"/>
    <w:rsid w:val="006317E0"/>
    <w:rsid w:val="00631826"/>
    <w:rsid w:val="00631923"/>
    <w:rsid w:val="00631929"/>
    <w:rsid w:val="00631974"/>
    <w:rsid w:val="00631B1A"/>
    <w:rsid w:val="00631EC1"/>
    <w:rsid w:val="006320F7"/>
    <w:rsid w:val="00632127"/>
    <w:rsid w:val="0063212D"/>
    <w:rsid w:val="006323D4"/>
    <w:rsid w:val="0063241E"/>
    <w:rsid w:val="0063248A"/>
    <w:rsid w:val="006325D4"/>
    <w:rsid w:val="006326BC"/>
    <w:rsid w:val="00632763"/>
    <w:rsid w:val="00632927"/>
    <w:rsid w:val="00632A0E"/>
    <w:rsid w:val="00632A4C"/>
    <w:rsid w:val="00632C00"/>
    <w:rsid w:val="00632E56"/>
    <w:rsid w:val="00632EEF"/>
    <w:rsid w:val="00632F28"/>
    <w:rsid w:val="0063305B"/>
    <w:rsid w:val="0063309C"/>
    <w:rsid w:val="00633106"/>
    <w:rsid w:val="00633213"/>
    <w:rsid w:val="0063329F"/>
    <w:rsid w:val="006333B7"/>
    <w:rsid w:val="006333DE"/>
    <w:rsid w:val="0063384B"/>
    <w:rsid w:val="00633951"/>
    <w:rsid w:val="00633965"/>
    <w:rsid w:val="00633A3A"/>
    <w:rsid w:val="00633B46"/>
    <w:rsid w:val="00633B5E"/>
    <w:rsid w:val="00633C0A"/>
    <w:rsid w:val="00633DE9"/>
    <w:rsid w:val="00633FAE"/>
    <w:rsid w:val="0063405E"/>
    <w:rsid w:val="006341AD"/>
    <w:rsid w:val="0063441F"/>
    <w:rsid w:val="006346F1"/>
    <w:rsid w:val="006347F5"/>
    <w:rsid w:val="00634D0D"/>
    <w:rsid w:val="00634D78"/>
    <w:rsid w:val="00634F76"/>
    <w:rsid w:val="00634FA3"/>
    <w:rsid w:val="00634FB0"/>
    <w:rsid w:val="006350F1"/>
    <w:rsid w:val="0063516B"/>
    <w:rsid w:val="006351A6"/>
    <w:rsid w:val="00635339"/>
    <w:rsid w:val="006353D0"/>
    <w:rsid w:val="0063551B"/>
    <w:rsid w:val="0063551C"/>
    <w:rsid w:val="00635651"/>
    <w:rsid w:val="006357F7"/>
    <w:rsid w:val="00635906"/>
    <w:rsid w:val="00635CE9"/>
    <w:rsid w:val="00635D75"/>
    <w:rsid w:val="00635EDC"/>
    <w:rsid w:val="00635F56"/>
    <w:rsid w:val="00636094"/>
    <w:rsid w:val="006361AB"/>
    <w:rsid w:val="0063633A"/>
    <w:rsid w:val="00636426"/>
    <w:rsid w:val="0063650D"/>
    <w:rsid w:val="00636584"/>
    <w:rsid w:val="006365EE"/>
    <w:rsid w:val="00636A56"/>
    <w:rsid w:val="00636A76"/>
    <w:rsid w:val="00636E03"/>
    <w:rsid w:val="00636E06"/>
    <w:rsid w:val="00636FA2"/>
    <w:rsid w:val="0063720A"/>
    <w:rsid w:val="00637268"/>
    <w:rsid w:val="0063739E"/>
    <w:rsid w:val="006373A0"/>
    <w:rsid w:val="006373C7"/>
    <w:rsid w:val="006377AD"/>
    <w:rsid w:val="00637D87"/>
    <w:rsid w:val="00637E00"/>
    <w:rsid w:val="00637E32"/>
    <w:rsid w:val="00637F23"/>
    <w:rsid w:val="00637F47"/>
    <w:rsid w:val="00637FAC"/>
    <w:rsid w:val="00640069"/>
    <w:rsid w:val="006401C6"/>
    <w:rsid w:val="00640207"/>
    <w:rsid w:val="00640222"/>
    <w:rsid w:val="00640228"/>
    <w:rsid w:val="006404BA"/>
    <w:rsid w:val="0064050D"/>
    <w:rsid w:val="00640560"/>
    <w:rsid w:val="00640595"/>
    <w:rsid w:val="006406FC"/>
    <w:rsid w:val="006407ED"/>
    <w:rsid w:val="0064087E"/>
    <w:rsid w:val="006409F3"/>
    <w:rsid w:val="00640AC9"/>
    <w:rsid w:val="00640C6B"/>
    <w:rsid w:val="00640D0D"/>
    <w:rsid w:val="00640E73"/>
    <w:rsid w:val="00640F90"/>
    <w:rsid w:val="00641061"/>
    <w:rsid w:val="00641069"/>
    <w:rsid w:val="00641145"/>
    <w:rsid w:val="006411AF"/>
    <w:rsid w:val="006411DF"/>
    <w:rsid w:val="0064134C"/>
    <w:rsid w:val="0064149F"/>
    <w:rsid w:val="006414BD"/>
    <w:rsid w:val="006415BA"/>
    <w:rsid w:val="00641667"/>
    <w:rsid w:val="0064167B"/>
    <w:rsid w:val="00641750"/>
    <w:rsid w:val="006418D5"/>
    <w:rsid w:val="006418DA"/>
    <w:rsid w:val="006419ED"/>
    <w:rsid w:val="00641A1A"/>
    <w:rsid w:val="00641CF8"/>
    <w:rsid w:val="00641E36"/>
    <w:rsid w:val="00642113"/>
    <w:rsid w:val="00642276"/>
    <w:rsid w:val="0064240C"/>
    <w:rsid w:val="006427DE"/>
    <w:rsid w:val="006429E5"/>
    <w:rsid w:val="00642A84"/>
    <w:rsid w:val="00642BDA"/>
    <w:rsid w:val="00642C4A"/>
    <w:rsid w:val="00642D10"/>
    <w:rsid w:val="00642D23"/>
    <w:rsid w:val="00642D7B"/>
    <w:rsid w:val="00642E65"/>
    <w:rsid w:val="00642E6B"/>
    <w:rsid w:val="00642F08"/>
    <w:rsid w:val="0064305F"/>
    <w:rsid w:val="006430F1"/>
    <w:rsid w:val="00643112"/>
    <w:rsid w:val="00643286"/>
    <w:rsid w:val="0064331E"/>
    <w:rsid w:val="0064337E"/>
    <w:rsid w:val="0064347B"/>
    <w:rsid w:val="00643736"/>
    <w:rsid w:val="00643769"/>
    <w:rsid w:val="00643806"/>
    <w:rsid w:val="00643891"/>
    <w:rsid w:val="006438C8"/>
    <w:rsid w:val="00643B2B"/>
    <w:rsid w:val="00643BA9"/>
    <w:rsid w:val="00643DCD"/>
    <w:rsid w:val="00643F49"/>
    <w:rsid w:val="00644200"/>
    <w:rsid w:val="00644231"/>
    <w:rsid w:val="0064428B"/>
    <w:rsid w:val="00644387"/>
    <w:rsid w:val="00644511"/>
    <w:rsid w:val="006445FD"/>
    <w:rsid w:val="006447B8"/>
    <w:rsid w:val="0064486C"/>
    <w:rsid w:val="00644907"/>
    <w:rsid w:val="0064497F"/>
    <w:rsid w:val="00644A30"/>
    <w:rsid w:val="00644A48"/>
    <w:rsid w:val="00644D14"/>
    <w:rsid w:val="00644E46"/>
    <w:rsid w:val="00644E60"/>
    <w:rsid w:val="00645141"/>
    <w:rsid w:val="00645190"/>
    <w:rsid w:val="0064525F"/>
    <w:rsid w:val="006452CE"/>
    <w:rsid w:val="006454C1"/>
    <w:rsid w:val="00645710"/>
    <w:rsid w:val="0064576D"/>
    <w:rsid w:val="006457CE"/>
    <w:rsid w:val="006458DB"/>
    <w:rsid w:val="00645927"/>
    <w:rsid w:val="00645ACC"/>
    <w:rsid w:val="00645D16"/>
    <w:rsid w:val="00645E3A"/>
    <w:rsid w:val="00645F94"/>
    <w:rsid w:val="00646506"/>
    <w:rsid w:val="0064656F"/>
    <w:rsid w:val="006466B5"/>
    <w:rsid w:val="00646C19"/>
    <w:rsid w:val="00646C87"/>
    <w:rsid w:val="00646C9D"/>
    <w:rsid w:val="00646CC6"/>
    <w:rsid w:val="00646F09"/>
    <w:rsid w:val="006470FD"/>
    <w:rsid w:val="006471C4"/>
    <w:rsid w:val="0064751D"/>
    <w:rsid w:val="00647739"/>
    <w:rsid w:val="00647753"/>
    <w:rsid w:val="0064778E"/>
    <w:rsid w:val="006477A7"/>
    <w:rsid w:val="00647824"/>
    <w:rsid w:val="00647ABB"/>
    <w:rsid w:val="00647CB3"/>
    <w:rsid w:val="00647E0E"/>
    <w:rsid w:val="00647EA1"/>
    <w:rsid w:val="00650150"/>
    <w:rsid w:val="00650472"/>
    <w:rsid w:val="006504D7"/>
    <w:rsid w:val="006505A1"/>
    <w:rsid w:val="006505AC"/>
    <w:rsid w:val="00650605"/>
    <w:rsid w:val="0065070F"/>
    <w:rsid w:val="006507EB"/>
    <w:rsid w:val="00650801"/>
    <w:rsid w:val="00650854"/>
    <w:rsid w:val="006508FC"/>
    <w:rsid w:val="0065091B"/>
    <w:rsid w:val="00650A53"/>
    <w:rsid w:val="00650B35"/>
    <w:rsid w:val="00650C57"/>
    <w:rsid w:val="00650D1E"/>
    <w:rsid w:val="00650D3F"/>
    <w:rsid w:val="00650EB8"/>
    <w:rsid w:val="00650F58"/>
    <w:rsid w:val="00650F7C"/>
    <w:rsid w:val="00650FBE"/>
    <w:rsid w:val="00651347"/>
    <w:rsid w:val="006513D5"/>
    <w:rsid w:val="00651421"/>
    <w:rsid w:val="006515D7"/>
    <w:rsid w:val="0065168E"/>
    <w:rsid w:val="006516BE"/>
    <w:rsid w:val="006516F8"/>
    <w:rsid w:val="00651705"/>
    <w:rsid w:val="00651838"/>
    <w:rsid w:val="006518B1"/>
    <w:rsid w:val="006518EB"/>
    <w:rsid w:val="00651925"/>
    <w:rsid w:val="00651A41"/>
    <w:rsid w:val="00651AD3"/>
    <w:rsid w:val="00651B74"/>
    <w:rsid w:val="00651CA6"/>
    <w:rsid w:val="00651D66"/>
    <w:rsid w:val="00651DC0"/>
    <w:rsid w:val="00651EC8"/>
    <w:rsid w:val="00651FA0"/>
    <w:rsid w:val="00652010"/>
    <w:rsid w:val="0065230A"/>
    <w:rsid w:val="00652373"/>
    <w:rsid w:val="00652473"/>
    <w:rsid w:val="006528D4"/>
    <w:rsid w:val="006529DF"/>
    <w:rsid w:val="00652ABF"/>
    <w:rsid w:val="00652D6A"/>
    <w:rsid w:val="00652D99"/>
    <w:rsid w:val="00652E20"/>
    <w:rsid w:val="00653120"/>
    <w:rsid w:val="0065318E"/>
    <w:rsid w:val="006531A5"/>
    <w:rsid w:val="00653208"/>
    <w:rsid w:val="00653217"/>
    <w:rsid w:val="00653273"/>
    <w:rsid w:val="0065335C"/>
    <w:rsid w:val="0065355F"/>
    <w:rsid w:val="0065368A"/>
    <w:rsid w:val="006536C3"/>
    <w:rsid w:val="006536EE"/>
    <w:rsid w:val="00653875"/>
    <w:rsid w:val="006539DE"/>
    <w:rsid w:val="00653ACF"/>
    <w:rsid w:val="00653B4B"/>
    <w:rsid w:val="00653B65"/>
    <w:rsid w:val="00653DB1"/>
    <w:rsid w:val="00653FAA"/>
    <w:rsid w:val="00653FED"/>
    <w:rsid w:val="00653FF4"/>
    <w:rsid w:val="0065424F"/>
    <w:rsid w:val="00654311"/>
    <w:rsid w:val="0065433E"/>
    <w:rsid w:val="006544F6"/>
    <w:rsid w:val="0065451C"/>
    <w:rsid w:val="00654B57"/>
    <w:rsid w:val="00654C6A"/>
    <w:rsid w:val="00655070"/>
    <w:rsid w:val="00655086"/>
    <w:rsid w:val="00655223"/>
    <w:rsid w:val="00655780"/>
    <w:rsid w:val="00655802"/>
    <w:rsid w:val="0065594D"/>
    <w:rsid w:val="00655A19"/>
    <w:rsid w:val="00655AB5"/>
    <w:rsid w:val="00655AC0"/>
    <w:rsid w:val="00655B1D"/>
    <w:rsid w:val="00655C80"/>
    <w:rsid w:val="00655CFB"/>
    <w:rsid w:val="00655E35"/>
    <w:rsid w:val="00655F0E"/>
    <w:rsid w:val="006561FF"/>
    <w:rsid w:val="006562FF"/>
    <w:rsid w:val="00656527"/>
    <w:rsid w:val="00656630"/>
    <w:rsid w:val="00656642"/>
    <w:rsid w:val="006566B2"/>
    <w:rsid w:val="006566E2"/>
    <w:rsid w:val="00656957"/>
    <w:rsid w:val="00656C0A"/>
    <w:rsid w:val="00656C99"/>
    <w:rsid w:val="00656D25"/>
    <w:rsid w:val="00656D36"/>
    <w:rsid w:val="00656D6F"/>
    <w:rsid w:val="00656DAE"/>
    <w:rsid w:val="00656E0E"/>
    <w:rsid w:val="00656E76"/>
    <w:rsid w:val="00656E87"/>
    <w:rsid w:val="00656F3B"/>
    <w:rsid w:val="00656F43"/>
    <w:rsid w:val="00657005"/>
    <w:rsid w:val="00657022"/>
    <w:rsid w:val="0065723C"/>
    <w:rsid w:val="006572FB"/>
    <w:rsid w:val="00657495"/>
    <w:rsid w:val="006574D4"/>
    <w:rsid w:val="006575ED"/>
    <w:rsid w:val="006578D9"/>
    <w:rsid w:val="00657936"/>
    <w:rsid w:val="00657B4D"/>
    <w:rsid w:val="00657C1F"/>
    <w:rsid w:val="00657C28"/>
    <w:rsid w:val="00657C9C"/>
    <w:rsid w:val="00657DA9"/>
    <w:rsid w:val="00657E50"/>
    <w:rsid w:val="00657EB2"/>
    <w:rsid w:val="00657F67"/>
    <w:rsid w:val="00660006"/>
    <w:rsid w:val="00660154"/>
    <w:rsid w:val="006601E6"/>
    <w:rsid w:val="00660389"/>
    <w:rsid w:val="006604DA"/>
    <w:rsid w:val="006605DC"/>
    <w:rsid w:val="0066078B"/>
    <w:rsid w:val="00660861"/>
    <w:rsid w:val="006608B7"/>
    <w:rsid w:val="00660A12"/>
    <w:rsid w:val="00660BF2"/>
    <w:rsid w:val="00660E0A"/>
    <w:rsid w:val="00661308"/>
    <w:rsid w:val="0066134D"/>
    <w:rsid w:val="00661461"/>
    <w:rsid w:val="0066146F"/>
    <w:rsid w:val="00661636"/>
    <w:rsid w:val="00661644"/>
    <w:rsid w:val="00661952"/>
    <w:rsid w:val="00661AA7"/>
    <w:rsid w:val="00661BAC"/>
    <w:rsid w:val="00661C21"/>
    <w:rsid w:val="00661C43"/>
    <w:rsid w:val="00661C4E"/>
    <w:rsid w:val="00661CC2"/>
    <w:rsid w:val="00661CF4"/>
    <w:rsid w:val="00661D32"/>
    <w:rsid w:val="00661EDD"/>
    <w:rsid w:val="006620FF"/>
    <w:rsid w:val="00662166"/>
    <w:rsid w:val="00662638"/>
    <w:rsid w:val="006626E1"/>
    <w:rsid w:val="00662A70"/>
    <w:rsid w:val="00662DBE"/>
    <w:rsid w:val="00662FA2"/>
    <w:rsid w:val="0066310A"/>
    <w:rsid w:val="00663169"/>
    <w:rsid w:val="0066318E"/>
    <w:rsid w:val="00663318"/>
    <w:rsid w:val="006634E5"/>
    <w:rsid w:val="006635A1"/>
    <w:rsid w:val="006635DC"/>
    <w:rsid w:val="006635E0"/>
    <w:rsid w:val="00663659"/>
    <w:rsid w:val="0066369A"/>
    <w:rsid w:val="00663908"/>
    <w:rsid w:val="00663A58"/>
    <w:rsid w:val="00663BE2"/>
    <w:rsid w:val="00663D22"/>
    <w:rsid w:val="00663D7A"/>
    <w:rsid w:val="00663DAB"/>
    <w:rsid w:val="00663E1C"/>
    <w:rsid w:val="00663F2A"/>
    <w:rsid w:val="006641A5"/>
    <w:rsid w:val="006644D9"/>
    <w:rsid w:val="006645A5"/>
    <w:rsid w:val="00664678"/>
    <w:rsid w:val="006646F4"/>
    <w:rsid w:val="006647F4"/>
    <w:rsid w:val="006648A4"/>
    <w:rsid w:val="0066492A"/>
    <w:rsid w:val="006649A3"/>
    <w:rsid w:val="00664C32"/>
    <w:rsid w:val="00664C5C"/>
    <w:rsid w:val="00664DB0"/>
    <w:rsid w:val="00665040"/>
    <w:rsid w:val="00665229"/>
    <w:rsid w:val="00665316"/>
    <w:rsid w:val="00665441"/>
    <w:rsid w:val="006654E8"/>
    <w:rsid w:val="0066568F"/>
    <w:rsid w:val="006656CD"/>
    <w:rsid w:val="006656EA"/>
    <w:rsid w:val="00665AD6"/>
    <w:rsid w:val="00665CCE"/>
    <w:rsid w:val="00665CF0"/>
    <w:rsid w:val="00665E36"/>
    <w:rsid w:val="006660E2"/>
    <w:rsid w:val="00666140"/>
    <w:rsid w:val="00666428"/>
    <w:rsid w:val="00666645"/>
    <w:rsid w:val="006666A6"/>
    <w:rsid w:val="00666925"/>
    <w:rsid w:val="0066692E"/>
    <w:rsid w:val="00666CDD"/>
    <w:rsid w:val="00666E14"/>
    <w:rsid w:val="00666E49"/>
    <w:rsid w:val="00666F2A"/>
    <w:rsid w:val="006670CC"/>
    <w:rsid w:val="0066724F"/>
    <w:rsid w:val="0066725F"/>
    <w:rsid w:val="00667265"/>
    <w:rsid w:val="006672FC"/>
    <w:rsid w:val="00667378"/>
    <w:rsid w:val="0066745C"/>
    <w:rsid w:val="00667631"/>
    <w:rsid w:val="00667A27"/>
    <w:rsid w:val="00667A6E"/>
    <w:rsid w:val="00667C28"/>
    <w:rsid w:val="00667CF8"/>
    <w:rsid w:val="00667DDF"/>
    <w:rsid w:val="00670116"/>
    <w:rsid w:val="00670204"/>
    <w:rsid w:val="00670290"/>
    <w:rsid w:val="006704BF"/>
    <w:rsid w:val="00670646"/>
    <w:rsid w:val="00670682"/>
    <w:rsid w:val="00670793"/>
    <w:rsid w:val="00670AD6"/>
    <w:rsid w:val="00670B58"/>
    <w:rsid w:val="00670BFC"/>
    <w:rsid w:val="00670ECD"/>
    <w:rsid w:val="00671010"/>
    <w:rsid w:val="0067101D"/>
    <w:rsid w:val="0067106A"/>
    <w:rsid w:val="006713FA"/>
    <w:rsid w:val="0067175A"/>
    <w:rsid w:val="00671B4F"/>
    <w:rsid w:val="00671BA7"/>
    <w:rsid w:val="00671DD8"/>
    <w:rsid w:val="00671FD2"/>
    <w:rsid w:val="00672181"/>
    <w:rsid w:val="006721B5"/>
    <w:rsid w:val="00672252"/>
    <w:rsid w:val="00672437"/>
    <w:rsid w:val="006725B1"/>
    <w:rsid w:val="006725CC"/>
    <w:rsid w:val="00672603"/>
    <w:rsid w:val="00672611"/>
    <w:rsid w:val="006726AC"/>
    <w:rsid w:val="006726F7"/>
    <w:rsid w:val="0067273D"/>
    <w:rsid w:val="00672966"/>
    <w:rsid w:val="00672D08"/>
    <w:rsid w:val="00672E15"/>
    <w:rsid w:val="006730CE"/>
    <w:rsid w:val="006730D2"/>
    <w:rsid w:val="00673199"/>
    <w:rsid w:val="0067323A"/>
    <w:rsid w:val="0067328A"/>
    <w:rsid w:val="006732E5"/>
    <w:rsid w:val="00673478"/>
    <w:rsid w:val="006735BC"/>
    <w:rsid w:val="006735C5"/>
    <w:rsid w:val="00673606"/>
    <w:rsid w:val="00673613"/>
    <w:rsid w:val="006737A1"/>
    <w:rsid w:val="00673B6C"/>
    <w:rsid w:val="00673BDE"/>
    <w:rsid w:val="00673C15"/>
    <w:rsid w:val="00673C8C"/>
    <w:rsid w:val="00673CAA"/>
    <w:rsid w:val="00673D62"/>
    <w:rsid w:val="00673EB7"/>
    <w:rsid w:val="00673FBF"/>
    <w:rsid w:val="006740F1"/>
    <w:rsid w:val="00674207"/>
    <w:rsid w:val="00674233"/>
    <w:rsid w:val="006742E0"/>
    <w:rsid w:val="00674305"/>
    <w:rsid w:val="0067439E"/>
    <w:rsid w:val="00674424"/>
    <w:rsid w:val="00674460"/>
    <w:rsid w:val="00674677"/>
    <w:rsid w:val="0067476F"/>
    <w:rsid w:val="006747FF"/>
    <w:rsid w:val="00674880"/>
    <w:rsid w:val="00674958"/>
    <w:rsid w:val="00674BC4"/>
    <w:rsid w:val="00674CAB"/>
    <w:rsid w:val="00674D3B"/>
    <w:rsid w:val="00674E54"/>
    <w:rsid w:val="00675287"/>
    <w:rsid w:val="00675396"/>
    <w:rsid w:val="006754D4"/>
    <w:rsid w:val="00675626"/>
    <w:rsid w:val="00675652"/>
    <w:rsid w:val="006756EE"/>
    <w:rsid w:val="006757BC"/>
    <w:rsid w:val="006757F5"/>
    <w:rsid w:val="006758E5"/>
    <w:rsid w:val="00675B58"/>
    <w:rsid w:val="00675B8F"/>
    <w:rsid w:val="00675BA2"/>
    <w:rsid w:val="00675BCD"/>
    <w:rsid w:val="00675BE9"/>
    <w:rsid w:val="00675C45"/>
    <w:rsid w:val="00675CE2"/>
    <w:rsid w:val="00675ECB"/>
    <w:rsid w:val="00675F7F"/>
    <w:rsid w:val="0067608E"/>
    <w:rsid w:val="006761AB"/>
    <w:rsid w:val="00676405"/>
    <w:rsid w:val="00676450"/>
    <w:rsid w:val="0067649C"/>
    <w:rsid w:val="00676555"/>
    <w:rsid w:val="00676576"/>
    <w:rsid w:val="0067666D"/>
    <w:rsid w:val="00676706"/>
    <w:rsid w:val="006767B8"/>
    <w:rsid w:val="006768A2"/>
    <w:rsid w:val="006768A8"/>
    <w:rsid w:val="00676A26"/>
    <w:rsid w:val="00676B3D"/>
    <w:rsid w:val="00676BA6"/>
    <w:rsid w:val="00676D58"/>
    <w:rsid w:val="00676DC7"/>
    <w:rsid w:val="00677725"/>
    <w:rsid w:val="006777CE"/>
    <w:rsid w:val="0067788F"/>
    <w:rsid w:val="00677918"/>
    <w:rsid w:val="00677935"/>
    <w:rsid w:val="00677A36"/>
    <w:rsid w:val="00677D34"/>
    <w:rsid w:val="00677D7D"/>
    <w:rsid w:val="00677F10"/>
    <w:rsid w:val="006800C5"/>
    <w:rsid w:val="0068013A"/>
    <w:rsid w:val="00680253"/>
    <w:rsid w:val="006804E1"/>
    <w:rsid w:val="0068066A"/>
    <w:rsid w:val="00680691"/>
    <w:rsid w:val="00680702"/>
    <w:rsid w:val="006809D2"/>
    <w:rsid w:val="00680A97"/>
    <w:rsid w:val="00680AFF"/>
    <w:rsid w:val="00680BF6"/>
    <w:rsid w:val="00680C6F"/>
    <w:rsid w:val="00680D35"/>
    <w:rsid w:val="00680F30"/>
    <w:rsid w:val="00680F81"/>
    <w:rsid w:val="0068102D"/>
    <w:rsid w:val="00681059"/>
    <w:rsid w:val="00681254"/>
    <w:rsid w:val="00681307"/>
    <w:rsid w:val="0068191F"/>
    <w:rsid w:val="00681974"/>
    <w:rsid w:val="006819B6"/>
    <w:rsid w:val="006819E3"/>
    <w:rsid w:val="00681BB6"/>
    <w:rsid w:val="00681CC5"/>
    <w:rsid w:val="00682085"/>
    <w:rsid w:val="006820C0"/>
    <w:rsid w:val="00682116"/>
    <w:rsid w:val="0068226B"/>
    <w:rsid w:val="006822FA"/>
    <w:rsid w:val="006825FC"/>
    <w:rsid w:val="00682638"/>
    <w:rsid w:val="0068277E"/>
    <w:rsid w:val="00682A96"/>
    <w:rsid w:val="00682E47"/>
    <w:rsid w:val="00682ED3"/>
    <w:rsid w:val="00682F94"/>
    <w:rsid w:val="00682FCB"/>
    <w:rsid w:val="006830A0"/>
    <w:rsid w:val="00683176"/>
    <w:rsid w:val="006831E2"/>
    <w:rsid w:val="006834DB"/>
    <w:rsid w:val="00683B88"/>
    <w:rsid w:val="00683C44"/>
    <w:rsid w:val="00683CAF"/>
    <w:rsid w:val="00683D70"/>
    <w:rsid w:val="00683D7F"/>
    <w:rsid w:val="00683E45"/>
    <w:rsid w:val="00683E9E"/>
    <w:rsid w:val="006841E9"/>
    <w:rsid w:val="00684258"/>
    <w:rsid w:val="006845C9"/>
    <w:rsid w:val="006846A6"/>
    <w:rsid w:val="00684735"/>
    <w:rsid w:val="006847EF"/>
    <w:rsid w:val="00684BC5"/>
    <w:rsid w:val="00684C00"/>
    <w:rsid w:val="00684C7D"/>
    <w:rsid w:val="00684D06"/>
    <w:rsid w:val="00684DCF"/>
    <w:rsid w:val="00684E0D"/>
    <w:rsid w:val="0068537A"/>
    <w:rsid w:val="006853AC"/>
    <w:rsid w:val="006853FF"/>
    <w:rsid w:val="00685568"/>
    <w:rsid w:val="00685645"/>
    <w:rsid w:val="0068566F"/>
    <w:rsid w:val="00685725"/>
    <w:rsid w:val="006857EA"/>
    <w:rsid w:val="00685834"/>
    <w:rsid w:val="00685922"/>
    <w:rsid w:val="00685B6D"/>
    <w:rsid w:val="00685D3B"/>
    <w:rsid w:val="00685DB7"/>
    <w:rsid w:val="006860F3"/>
    <w:rsid w:val="006861B3"/>
    <w:rsid w:val="0068623E"/>
    <w:rsid w:val="00686366"/>
    <w:rsid w:val="0068653A"/>
    <w:rsid w:val="0068675D"/>
    <w:rsid w:val="00686959"/>
    <w:rsid w:val="006869DB"/>
    <w:rsid w:val="00686A14"/>
    <w:rsid w:val="00686AD4"/>
    <w:rsid w:val="00686DD5"/>
    <w:rsid w:val="00686F67"/>
    <w:rsid w:val="00686FAD"/>
    <w:rsid w:val="00686FAF"/>
    <w:rsid w:val="0068721F"/>
    <w:rsid w:val="00687456"/>
    <w:rsid w:val="0068767A"/>
    <w:rsid w:val="006878B2"/>
    <w:rsid w:val="00687A10"/>
    <w:rsid w:val="00687CD7"/>
    <w:rsid w:val="00687D01"/>
    <w:rsid w:val="00687DD5"/>
    <w:rsid w:val="00687F26"/>
    <w:rsid w:val="006901D1"/>
    <w:rsid w:val="00690511"/>
    <w:rsid w:val="006906AE"/>
    <w:rsid w:val="0069092D"/>
    <w:rsid w:val="00690AA8"/>
    <w:rsid w:val="00690D12"/>
    <w:rsid w:val="00690D8E"/>
    <w:rsid w:val="00690F0E"/>
    <w:rsid w:val="00691319"/>
    <w:rsid w:val="0069131C"/>
    <w:rsid w:val="006914CD"/>
    <w:rsid w:val="006914FB"/>
    <w:rsid w:val="00691728"/>
    <w:rsid w:val="00691775"/>
    <w:rsid w:val="006919C2"/>
    <w:rsid w:val="006919C5"/>
    <w:rsid w:val="006919CF"/>
    <w:rsid w:val="006919E9"/>
    <w:rsid w:val="00691E35"/>
    <w:rsid w:val="00691F10"/>
    <w:rsid w:val="00692298"/>
    <w:rsid w:val="006922FB"/>
    <w:rsid w:val="0069246E"/>
    <w:rsid w:val="006925B4"/>
    <w:rsid w:val="00692627"/>
    <w:rsid w:val="0069262B"/>
    <w:rsid w:val="006926E2"/>
    <w:rsid w:val="00692799"/>
    <w:rsid w:val="006927F0"/>
    <w:rsid w:val="006927F9"/>
    <w:rsid w:val="00692825"/>
    <w:rsid w:val="00692A0D"/>
    <w:rsid w:val="00692AF8"/>
    <w:rsid w:val="00692BDC"/>
    <w:rsid w:val="00692EFE"/>
    <w:rsid w:val="00693077"/>
    <w:rsid w:val="00693179"/>
    <w:rsid w:val="00693295"/>
    <w:rsid w:val="00693299"/>
    <w:rsid w:val="0069342E"/>
    <w:rsid w:val="006934DE"/>
    <w:rsid w:val="00693529"/>
    <w:rsid w:val="00693575"/>
    <w:rsid w:val="006935E1"/>
    <w:rsid w:val="00693A5C"/>
    <w:rsid w:val="00693B6B"/>
    <w:rsid w:val="00693C79"/>
    <w:rsid w:val="00693D52"/>
    <w:rsid w:val="00693D8F"/>
    <w:rsid w:val="00693F0A"/>
    <w:rsid w:val="006943E3"/>
    <w:rsid w:val="0069447C"/>
    <w:rsid w:val="006945F4"/>
    <w:rsid w:val="006947C0"/>
    <w:rsid w:val="006948BC"/>
    <w:rsid w:val="006949AD"/>
    <w:rsid w:val="00694B0E"/>
    <w:rsid w:val="00694D6C"/>
    <w:rsid w:val="00694E1F"/>
    <w:rsid w:val="00694E55"/>
    <w:rsid w:val="006950D8"/>
    <w:rsid w:val="006951E3"/>
    <w:rsid w:val="00695227"/>
    <w:rsid w:val="006956EE"/>
    <w:rsid w:val="00695900"/>
    <w:rsid w:val="006959B3"/>
    <w:rsid w:val="00695A1F"/>
    <w:rsid w:val="00695A2A"/>
    <w:rsid w:val="00695D23"/>
    <w:rsid w:val="00695EB0"/>
    <w:rsid w:val="00696244"/>
    <w:rsid w:val="00696336"/>
    <w:rsid w:val="00696556"/>
    <w:rsid w:val="00696904"/>
    <w:rsid w:val="006969BA"/>
    <w:rsid w:val="006969D6"/>
    <w:rsid w:val="00696B6A"/>
    <w:rsid w:val="00696D61"/>
    <w:rsid w:val="00696DD1"/>
    <w:rsid w:val="006971FB"/>
    <w:rsid w:val="00697383"/>
    <w:rsid w:val="0069742F"/>
    <w:rsid w:val="006974E0"/>
    <w:rsid w:val="0069755C"/>
    <w:rsid w:val="0069773A"/>
    <w:rsid w:val="00697807"/>
    <w:rsid w:val="0069791A"/>
    <w:rsid w:val="006979DC"/>
    <w:rsid w:val="00697A63"/>
    <w:rsid w:val="00697C00"/>
    <w:rsid w:val="00697C2C"/>
    <w:rsid w:val="00697DC3"/>
    <w:rsid w:val="00697E0B"/>
    <w:rsid w:val="00697F71"/>
    <w:rsid w:val="006A0344"/>
    <w:rsid w:val="006A04D8"/>
    <w:rsid w:val="006A05EF"/>
    <w:rsid w:val="006A0681"/>
    <w:rsid w:val="006A092C"/>
    <w:rsid w:val="006A0942"/>
    <w:rsid w:val="006A0C0A"/>
    <w:rsid w:val="006A0CB3"/>
    <w:rsid w:val="006A0DB1"/>
    <w:rsid w:val="006A0F62"/>
    <w:rsid w:val="006A11E0"/>
    <w:rsid w:val="006A136F"/>
    <w:rsid w:val="006A1500"/>
    <w:rsid w:val="006A1711"/>
    <w:rsid w:val="006A18DD"/>
    <w:rsid w:val="006A18E8"/>
    <w:rsid w:val="006A19DC"/>
    <w:rsid w:val="006A1B43"/>
    <w:rsid w:val="006A1CD2"/>
    <w:rsid w:val="006A1E80"/>
    <w:rsid w:val="006A20BD"/>
    <w:rsid w:val="006A20CE"/>
    <w:rsid w:val="006A2266"/>
    <w:rsid w:val="006A2312"/>
    <w:rsid w:val="006A2347"/>
    <w:rsid w:val="006A24B3"/>
    <w:rsid w:val="006A257D"/>
    <w:rsid w:val="006A268C"/>
    <w:rsid w:val="006A2947"/>
    <w:rsid w:val="006A2A33"/>
    <w:rsid w:val="006A2BF5"/>
    <w:rsid w:val="006A2C88"/>
    <w:rsid w:val="006A2CEB"/>
    <w:rsid w:val="006A2D0E"/>
    <w:rsid w:val="006A2D7C"/>
    <w:rsid w:val="006A2E46"/>
    <w:rsid w:val="006A2E66"/>
    <w:rsid w:val="006A2EC7"/>
    <w:rsid w:val="006A2FC9"/>
    <w:rsid w:val="006A2FDF"/>
    <w:rsid w:val="006A3000"/>
    <w:rsid w:val="006A30E8"/>
    <w:rsid w:val="006A3227"/>
    <w:rsid w:val="006A3248"/>
    <w:rsid w:val="006A3396"/>
    <w:rsid w:val="006A383F"/>
    <w:rsid w:val="006A39A1"/>
    <w:rsid w:val="006A39BE"/>
    <w:rsid w:val="006A39BF"/>
    <w:rsid w:val="006A39F8"/>
    <w:rsid w:val="006A3A9C"/>
    <w:rsid w:val="006A3AAC"/>
    <w:rsid w:val="006A3DDE"/>
    <w:rsid w:val="006A3F94"/>
    <w:rsid w:val="006A40D0"/>
    <w:rsid w:val="006A410C"/>
    <w:rsid w:val="006A4113"/>
    <w:rsid w:val="006A4393"/>
    <w:rsid w:val="006A4484"/>
    <w:rsid w:val="006A4674"/>
    <w:rsid w:val="006A48E0"/>
    <w:rsid w:val="006A494F"/>
    <w:rsid w:val="006A495F"/>
    <w:rsid w:val="006A49B5"/>
    <w:rsid w:val="006A4F71"/>
    <w:rsid w:val="006A4FF3"/>
    <w:rsid w:val="006A503A"/>
    <w:rsid w:val="006A5749"/>
    <w:rsid w:val="006A574B"/>
    <w:rsid w:val="006A5861"/>
    <w:rsid w:val="006A5866"/>
    <w:rsid w:val="006A5911"/>
    <w:rsid w:val="006A592E"/>
    <w:rsid w:val="006A594A"/>
    <w:rsid w:val="006A5A17"/>
    <w:rsid w:val="006A5A45"/>
    <w:rsid w:val="006A5C33"/>
    <w:rsid w:val="006A5CA3"/>
    <w:rsid w:val="006A5CA6"/>
    <w:rsid w:val="006A5D5C"/>
    <w:rsid w:val="006A5E26"/>
    <w:rsid w:val="006A5E90"/>
    <w:rsid w:val="006A6147"/>
    <w:rsid w:val="006A62DC"/>
    <w:rsid w:val="006A633F"/>
    <w:rsid w:val="006A64E6"/>
    <w:rsid w:val="006A65B0"/>
    <w:rsid w:val="006A6747"/>
    <w:rsid w:val="006A68EC"/>
    <w:rsid w:val="006A6A29"/>
    <w:rsid w:val="006A6B28"/>
    <w:rsid w:val="006A6B3F"/>
    <w:rsid w:val="006A6B69"/>
    <w:rsid w:val="006A6C67"/>
    <w:rsid w:val="006A6EB9"/>
    <w:rsid w:val="006A70A2"/>
    <w:rsid w:val="006A71C2"/>
    <w:rsid w:val="006A74C0"/>
    <w:rsid w:val="006A7574"/>
    <w:rsid w:val="006A75B2"/>
    <w:rsid w:val="006A79C3"/>
    <w:rsid w:val="006A7CE0"/>
    <w:rsid w:val="006A7D7B"/>
    <w:rsid w:val="006A7F0A"/>
    <w:rsid w:val="006A7F7A"/>
    <w:rsid w:val="006B00A7"/>
    <w:rsid w:val="006B02AD"/>
    <w:rsid w:val="006B0489"/>
    <w:rsid w:val="006B0512"/>
    <w:rsid w:val="006B051E"/>
    <w:rsid w:val="006B05F5"/>
    <w:rsid w:val="006B06B9"/>
    <w:rsid w:val="006B0740"/>
    <w:rsid w:val="006B0A30"/>
    <w:rsid w:val="006B0A9F"/>
    <w:rsid w:val="006B0BDF"/>
    <w:rsid w:val="006B102A"/>
    <w:rsid w:val="006B1213"/>
    <w:rsid w:val="006B1620"/>
    <w:rsid w:val="006B163E"/>
    <w:rsid w:val="006B166D"/>
    <w:rsid w:val="006B16EE"/>
    <w:rsid w:val="006B185F"/>
    <w:rsid w:val="006B190B"/>
    <w:rsid w:val="006B19B2"/>
    <w:rsid w:val="006B1A07"/>
    <w:rsid w:val="006B1DA2"/>
    <w:rsid w:val="006B1ECA"/>
    <w:rsid w:val="006B1F5F"/>
    <w:rsid w:val="006B2008"/>
    <w:rsid w:val="006B21E9"/>
    <w:rsid w:val="006B2354"/>
    <w:rsid w:val="006B237D"/>
    <w:rsid w:val="006B242D"/>
    <w:rsid w:val="006B2431"/>
    <w:rsid w:val="006B2526"/>
    <w:rsid w:val="006B25E3"/>
    <w:rsid w:val="006B2619"/>
    <w:rsid w:val="006B2709"/>
    <w:rsid w:val="006B27C3"/>
    <w:rsid w:val="006B2925"/>
    <w:rsid w:val="006B2ADB"/>
    <w:rsid w:val="006B2B39"/>
    <w:rsid w:val="006B2C92"/>
    <w:rsid w:val="006B2D0C"/>
    <w:rsid w:val="006B2D7A"/>
    <w:rsid w:val="006B3018"/>
    <w:rsid w:val="006B3086"/>
    <w:rsid w:val="006B3493"/>
    <w:rsid w:val="006B34A4"/>
    <w:rsid w:val="006B3668"/>
    <w:rsid w:val="006B36A4"/>
    <w:rsid w:val="006B393F"/>
    <w:rsid w:val="006B3E23"/>
    <w:rsid w:val="006B3E55"/>
    <w:rsid w:val="006B401E"/>
    <w:rsid w:val="006B4126"/>
    <w:rsid w:val="006B41CF"/>
    <w:rsid w:val="006B44D6"/>
    <w:rsid w:val="006B45ED"/>
    <w:rsid w:val="006B46A6"/>
    <w:rsid w:val="006B47D1"/>
    <w:rsid w:val="006B48D7"/>
    <w:rsid w:val="006B49BF"/>
    <w:rsid w:val="006B4AB7"/>
    <w:rsid w:val="006B4D21"/>
    <w:rsid w:val="006B4D4A"/>
    <w:rsid w:val="006B4D51"/>
    <w:rsid w:val="006B4FF4"/>
    <w:rsid w:val="006B501E"/>
    <w:rsid w:val="006B503D"/>
    <w:rsid w:val="006B5111"/>
    <w:rsid w:val="006B5113"/>
    <w:rsid w:val="006B52B0"/>
    <w:rsid w:val="006B55BE"/>
    <w:rsid w:val="006B5703"/>
    <w:rsid w:val="006B57E7"/>
    <w:rsid w:val="006B5961"/>
    <w:rsid w:val="006B5B1D"/>
    <w:rsid w:val="006B5D7F"/>
    <w:rsid w:val="006B5FF4"/>
    <w:rsid w:val="006B609F"/>
    <w:rsid w:val="006B6333"/>
    <w:rsid w:val="006B6346"/>
    <w:rsid w:val="006B64C0"/>
    <w:rsid w:val="006B662D"/>
    <w:rsid w:val="006B6726"/>
    <w:rsid w:val="006B6913"/>
    <w:rsid w:val="006B69A7"/>
    <w:rsid w:val="006B6AD0"/>
    <w:rsid w:val="006B6B2E"/>
    <w:rsid w:val="006B6B6D"/>
    <w:rsid w:val="006B6BA3"/>
    <w:rsid w:val="006B6C83"/>
    <w:rsid w:val="006B6C95"/>
    <w:rsid w:val="006B6E48"/>
    <w:rsid w:val="006B6EFD"/>
    <w:rsid w:val="006B7121"/>
    <w:rsid w:val="006B7157"/>
    <w:rsid w:val="006B725C"/>
    <w:rsid w:val="006B726B"/>
    <w:rsid w:val="006B741B"/>
    <w:rsid w:val="006B742B"/>
    <w:rsid w:val="006B743C"/>
    <w:rsid w:val="006B75CC"/>
    <w:rsid w:val="006B75F1"/>
    <w:rsid w:val="006B7849"/>
    <w:rsid w:val="006B7859"/>
    <w:rsid w:val="006B7864"/>
    <w:rsid w:val="006B7B10"/>
    <w:rsid w:val="006B7C6F"/>
    <w:rsid w:val="006C0081"/>
    <w:rsid w:val="006C0285"/>
    <w:rsid w:val="006C03B2"/>
    <w:rsid w:val="006C0418"/>
    <w:rsid w:val="006C058A"/>
    <w:rsid w:val="006C0620"/>
    <w:rsid w:val="006C0653"/>
    <w:rsid w:val="006C06B2"/>
    <w:rsid w:val="006C0760"/>
    <w:rsid w:val="006C083A"/>
    <w:rsid w:val="006C09C0"/>
    <w:rsid w:val="006C09DD"/>
    <w:rsid w:val="006C0B07"/>
    <w:rsid w:val="006C0B08"/>
    <w:rsid w:val="006C0C4B"/>
    <w:rsid w:val="006C0CC3"/>
    <w:rsid w:val="006C0CFB"/>
    <w:rsid w:val="006C0FF5"/>
    <w:rsid w:val="006C1120"/>
    <w:rsid w:val="006C1142"/>
    <w:rsid w:val="006C1226"/>
    <w:rsid w:val="006C164F"/>
    <w:rsid w:val="006C165F"/>
    <w:rsid w:val="006C1697"/>
    <w:rsid w:val="006C1846"/>
    <w:rsid w:val="006C1A29"/>
    <w:rsid w:val="006C1AE9"/>
    <w:rsid w:val="006C1AFB"/>
    <w:rsid w:val="006C1B1B"/>
    <w:rsid w:val="006C1B3F"/>
    <w:rsid w:val="006C1E22"/>
    <w:rsid w:val="006C1E42"/>
    <w:rsid w:val="006C1F14"/>
    <w:rsid w:val="006C1F77"/>
    <w:rsid w:val="006C22BD"/>
    <w:rsid w:val="006C22F9"/>
    <w:rsid w:val="006C240E"/>
    <w:rsid w:val="006C2506"/>
    <w:rsid w:val="006C2604"/>
    <w:rsid w:val="006C281E"/>
    <w:rsid w:val="006C2C4D"/>
    <w:rsid w:val="006C2D4E"/>
    <w:rsid w:val="006C324C"/>
    <w:rsid w:val="006C3309"/>
    <w:rsid w:val="006C33A2"/>
    <w:rsid w:val="006C3637"/>
    <w:rsid w:val="006C375B"/>
    <w:rsid w:val="006C3948"/>
    <w:rsid w:val="006C39B2"/>
    <w:rsid w:val="006C39BC"/>
    <w:rsid w:val="006C3A67"/>
    <w:rsid w:val="006C3B66"/>
    <w:rsid w:val="006C3BA5"/>
    <w:rsid w:val="006C3C60"/>
    <w:rsid w:val="006C3C77"/>
    <w:rsid w:val="006C3D1C"/>
    <w:rsid w:val="006C3E08"/>
    <w:rsid w:val="006C3E67"/>
    <w:rsid w:val="006C3E6F"/>
    <w:rsid w:val="006C3FF3"/>
    <w:rsid w:val="006C413D"/>
    <w:rsid w:val="006C4179"/>
    <w:rsid w:val="006C426B"/>
    <w:rsid w:val="006C427A"/>
    <w:rsid w:val="006C44D0"/>
    <w:rsid w:val="006C44D3"/>
    <w:rsid w:val="006C45C1"/>
    <w:rsid w:val="006C46E5"/>
    <w:rsid w:val="006C4A3C"/>
    <w:rsid w:val="006C4B0E"/>
    <w:rsid w:val="006C4B11"/>
    <w:rsid w:val="006C4C27"/>
    <w:rsid w:val="006C4CA3"/>
    <w:rsid w:val="006C4D69"/>
    <w:rsid w:val="006C4E89"/>
    <w:rsid w:val="006C4F00"/>
    <w:rsid w:val="006C50BB"/>
    <w:rsid w:val="006C50C3"/>
    <w:rsid w:val="006C50DF"/>
    <w:rsid w:val="006C52A0"/>
    <w:rsid w:val="006C54AC"/>
    <w:rsid w:val="006C554A"/>
    <w:rsid w:val="006C55A5"/>
    <w:rsid w:val="006C55D5"/>
    <w:rsid w:val="006C566C"/>
    <w:rsid w:val="006C57EC"/>
    <w:rsid w:val="006C58F6"/>
    <w:rsid w:val="006C5C20"/>
    <w:rsid w:val="006C5D60"/>
    <w:rsid w:val="006C5E49"/>
    <w:rsid w:val="006C5FF1"/>
    <w:rsid w:val="006C60BC"/>
    <w:rsid w:val="006C60CE"/>
    <w:rsid w:val="006C6162"/>
    <w:rsid w:val="006C6287"/>
    <w:rsid w:val="006C64F9"/>
    <w:rsid w:val="006C654C"/>
    <w:rsid w:val="006C658C"/>
    <w:rsid w:val="006C677C"/>
    <w:rsid w:val="006C67A2"/>
    <w:rsid w:val="006C6834"/>
    <w:rsid w:val="006C6A8C"/>
    <w:rsid w:val="006C6C89"/>
    <w:rsid w:val="006C6CEA"/>
    <w:rsid w:val="006C6E32"/>
    <w:rsid w:val="006C6E92"/>
    <w:rsid w:val="006C7052"/>
    <w:rsid w:val="006C7137"/>
    <w:rsid w:val="006C7305"/>
    <w:rsid w:val="006C732B"/>
    <w:rsid w:val="006C7341"/>
    <w:rsid w:val="006C7573"/>
    <w:rsid w:val="006C75C9"/>
    <w:rsid w:val="006C77C1"/>
    <w:rsid w:val="006C7A7F"/>
    <w:rsid w:val="006C7CAC"/>
    <w:rsid w:val="006C7CC2"/>
    <w:rsid w:val="006C7F23"/>
    <w:rsid w:val="006C7F29"/>
    <w:rsid w:val="006C7FB9"/>
    <w:rsid w:val="006D01AE"/>
    <w:rsid w:val="006D02FE"/>
    <w:rsid w:val="006D0329"/>
    <w:rsid w:val="006D0663"/>
    <w:rsid w:val="006D07D5"/>
    <w:rsid w:val="006D07EF"/>
    <w:rsid w:val="006D0846"/>
    <w:rsid w:val="006D08D2"/>
    <w:rsid w:val="006D0B81"/>
    <w:rsid w:val="006D0C09"/>
    <w:rsid w:val="006D0F49"/>
    <w:rsid w:val="006D10E7"/>
    <w:rsid w:val="006D1171"/>
    <w:rsid w:val="006D1401"/>
    <w:rsid w:val="006D17D9"/>
    <w:rsid w:val="006D1815"/>
    <w:rsid w:val="006D191F"/>
    <w:rsid w:val="006D19CF"/>
    <w:rsid w:val="006D1A0B"/>
    <w:rsid w:val="006D1A23"/>
    <w:rsid w:val="006D1ACF"/>
    <w:rsid w:val="006D1AFD"/>
    <w:rsid w:val="006D1CF2"/>
    <w:rsid w:val="006D1DFA"/>
    <w:rsid w:val="006D1E12"/>
    <w:rsid w:val="006D1F1A"/>
    <w:rsid w:val="006D1F86"/>
    <w:rsid w:val="006D2039"/>
    <w:rsid w:val="006D209D"/>
    <w:rsid w:val="006D21FF"/>
    <w:rsid w:val="006D2288"/>
    <w:rsid w:val="006D25B3"/>
    <w:rsid w:val="006D263E"/>
    <w:rsid w:val="006D2677"/>
    <w:rsid w:val="006D289A"/>
    <w:rsid w:val="006D2A92"/>
    <w:rsid w:val="006D2AB9"/>
    <w:rsid w:val="006D2B07"/>
    <w:rsid w:val="006D2B22"/>
    <w:rsid w:val="006D2C59"/>
    <w:rsid w:val="006D2D01"/>
    <w:rsid w:val="006D2D42"/>
    <w:rsid w:val="006D2EAF"/>
    <w:rsid w:val="006D2FE0"/>
    <w:rsid w:val="006D30C8"/>
    <w:rsid w:val="006D31AF"/>
    <w:rsid w:val="006D31DD"/>
    <w:rsid w:val="006D31EB"/>
    <w:rsid w:val="006D341F"/>
    <w:rsid w:val="006D3565"/>
    <w:rsid w:val="006D35CD"/>
    <w:rsid w:val="006D3708"/>
    <w:rsid w:val="006D37F1"/>
    <w:rsid w:val="006D3A09"/>
    <w:rsid w:val="006D3C78"/>
    <w:rsid w:val="006D3D01"/>
    <w:rsid w:val="006D3D5F"/>
    <w:rsid w:val="006D3DDE"/>
    <w:rsid w:val="006D4133"/>
    <w:rsid w:val="006D41BF"/>
    <w:rsid w:val="006D4290"/>
    <w:rsid w:val="006D4373"/>
    <w:rsid w:val="006D4499"/>
    <w:rsid w:val="006D47FD"/>
    <w:rsid w:val="006D4894"/>
    <w:rsid w:val="006D48F7"/>
    <w:rsid w:val="006D492A"/>
    <w:rsid w:val="006D493C"/>
    <w:rsid w:val="006D4952"/>
    <w:rsid w:val="006D49A8"/>
    <w:rsid w:val="006D4A10"/>
    <w:rsid w:val="006D4A66"/>
    <w:rsid w:val="006D4C09"/>
    <w:rsid w:val="006D4C61"/>
    <w:rsid w:val="006D4CDD"/>
    <w:rsid w:val="006D4E52"/>
    <w:rsid w:val="006D532D"/>
    <w:rsid w:val="006D536A"/>
    <w:rsid w:val="006D53E0"/>
    <w:rsid w:val="006D5457"/>
    <w:rsid w:val="006D557A"/>
    <w:rsid w:val="006D576E"/>
    <w:rsid w:val="006D580D"/>
    <w:rsid w:val="006D59BF"/>
    <w:rsid w:val="006D5A62"/>
    <w:rsid w:val="006D5AB7"/>
    <w:rsid w:val="006D5E0E"/>
    <w:rsid w:val="006D5E6E"/>
    <w:rsid w:val="006D5EB5"/>
    <w:rsid w:val="006D5EC2"/>
    <w:rsid w:val="006D5FEF"/>
    <w:rsid w:val="006D625A"/>
    <w:rsid w:val="006D625C"/>
    <w:rsid w:val="006D667A"/>
    <w:rsid w:val="006D6824"/>
    <w:rsid w:val="006D69B3"/>
    <w:rsid w:val="006D69C0"/>
    <w:rsid w:val="006D6A62"/>
    <w:rsid w:val="006D6A85"/>
    <w:rsid w:val="006D6CD7"/>
    <w:rsid w:val="006D6CFE"/>
    <w:rsid w:val="006D6D11"/>
    <w:rsid w:val="006D6D1D"/>
    <w:rsid w:val="006D6D27"/>
    <w:rsid w:val="006D6DF7"/>
    <w:rsid w:val="006D6F60"/>
    <w:rsid w:val="006D72AB"/>
    <w:rsid w:val="006D72E1"/>
    <w:rsid w:val="006D7411"/>
    <w:rsid w:val="006D7478"/>
    <w:rsid w:val="006D74A0"/>
    <w:rsid w:val="006D74C9"/>
    <w:rsid w:val="006D7549"/>
    <w:rsid w:val="006D7598"/>
    <w:rsid w:val="006D77C4"/>
    <w:rsid w:val="006D77CA"/>
    <w:rsid w:val="006D782E"/>
    <w:rsid w:val="006D787F"/>
    <w:rsid w:val="006D7984"/>
    <w:rsid w:val="006D7ACF"/>
    <w:rsid w:val="006D7B93"/>
    <w:rsid w:val="006D7BBD"/>
    <w:rsid w:val="006D7C30"/>
    <w:rsid w:val="006D7D69"/>
    <w:rsid w:val="006D7DAD"/>
    <w:rsid w:val="006D7E44"/>
    <w:rsid w:val="006D7EC6"/>
    <w:rsid w:val="006E0201"/>
    <w:rsid w:val="006E02DA"/>
    <w:rsid w:val="006E0303"/>
    <w:rsid w:val="006E0325"/>
    <w:rsid w:val="006E04B5"/>
    <w:rsid w:val="006E04C0"/>
    <w:rsid w:val="006E0566"/>
    <w:rsid w:val="006E067D"/>
    <w:rsid w:val="006E085E"/>
    <w:rsid w:val="006E0B16"/>
    <w:rsid w:val="006E0CB4"/>
    <w:rsid w:val="006E0D7A"/>
    <w:rsid w:val="006E0F54"/>
    <w:rsid w:val="006E1135"/>
    <w:rsid w:val="006E11DB"/>
    <w:rsid w:val="006E12BC"/>
    <w:rsid w:val="006E1469"/>
    <w:rsid w:val="006E1540"/>
    <w:rsid w:val="006E15AB"/>
    <w:rsid w:val="006E1687"/>
    <w:rsid w:val="006E1743"/>
    <w:rsid w:val="006E176F"/>
    <w:rsid w:val="006E178F"/>
    <w:rsid w:val="006E1B09"/>
    <w:rsid w:val="006E1C34"/>
    <w:rsid w:val="006E1C4F"/>
    <w:rsid w:val="006E1CD5"/>
    <w:rsid w:val="006E1D79"/>
    <w:rsid w:val="006E1DEF"/>
    <w:rsid w:val="006E1E45"/>
    <w:rsid w:val="006E2052"/>
    <w:rsid w:val="006E22CC"/>
    <w:rsid w:val="006E2470"/>
    <w:rsid w:val="006E2551"/>
    <w:rsid w:val="006E2619"/>
    <w:rsid w:val="006E268A"/>
    <w:rsid w:val="006E27B5"/>
    <w:rsid w:val="006E2D03"/>
    <w:rsid w:val="006E2D68"/>
    <w:rsid w:val="006E326E"/>
    <w:rsid w:val="006E3644"/>
    <w:rsid w:val="006E365F"/>
    <w:rsid w:val="006E3A6E"/>
    <w:rsid w:val="006E3BBF"/>
    <w:rsid w:val="006E3C07"/>
    <w:rsid w:val="006E3D3A"/>
    <w:rsid w:val="006E3D68"/>
    <w:rsid w:val="006E409D"/>
    <w:rsid w:val="006E43DC"/>
    <w:rsid w:val="006E4646"/>
    <w:rsid w:val="006E47A6"/>
    <w:rsid w:val="006E4AC1"/>
    <w:rsid w:val="006E4AF9"/>
    <w:rsid w:val="006E4DFC"/>
    <w:rsid w:val="006E4E7C"/>
    <w:rsid w:val="006E4F44"/>
    <w:rsid w:val="006E5006"/>
    <w:rsid w:val="006E5120"/>
    <w:rsid w:val="006E512D"/>
    <w:rsid w:val="006E543D"/>
    <w:rsid w:val="006E5477"/>
    <w:rsid w:val="006E554E"/>
    <w:rsid w:val="006E5949"/>
    <w:rsid w:val="006E5A0A"/>
    <w:rsid w:val="006E5A16"/>
    <w:rsid w:val="006E5AFE"/>
    <w:rsid w:val="006E5CCF"/>
    <w:rsid w:val="006E5CDC"/>
    <w:rsid w:val="006E5E03"/>
    <w:rsid w:val="006E5E99"/>
    <w:rsid w:val="006E5FDC"/>
    <w:rsid w:val="006E61BD"/>
    <w:rsid w:val="006E6255"/>
    <w:rsid w:val="006E63FA"/>
    <w:rsid w:val="006E64BD"/>
    <w:rsid w:val="006E696A"/>
    <w:rsid w:val="006E6AD1"/>
    <w:rsid w:val="006E6B15"/>
    <w:rsid w:val="006E6C16"/>
    <w:rsid w:val="006E6C33"/>
    <w:rsid w:val="006E6CE3"/>
    <w:rsid w:val="006E6E0F"/>
    <w:rsid w:val="006E6E75"/>
    <w:rsid w:val="006E6F03"/>
    <w:rsid w:val="006E7127"/>
    <w:rsid w:val="006E71A8"/>
    <w:rsid w:val="006E73B2"/>
    <w:rsid w:val="006E7496"/>
    <w:rsid w:val="006E775F"/>
    <w:rsid w:val="006E7883"/>
    <w:rsid w:val="006E7969"/>
    <w:rsid w:val="006E7B8E"/>
    <w:rsid w:val="006E7D32"/>
    <w:rsid w:val="006E7E49"/>
    <w:rsid w:val="006E7F71"/>
    <w:rsid w:val="006F0169"/>
    <w:rsid w:val="006F0189"/>
    <w:rsid w:val="006F01CE"/>
    <w:rsid w:val="006F0209"/>
    <w:rsid w:val="006F05C2"/>
    <w:rsid w:val="006F07A2"/>
    <w:rsid w:val="006F0814"/>
    <w:rsid w:val="006F090B"/>
    <w:rsid w:val="006F096F"/>
    <w:rsid w:val="006F099C"/>
    <w:rsid w:val="006F0B33"/>
    <w:rsid w:val="006F0B51"/>
    <w:rsid w:val="006F0B57"/>
    <w:rsid w:val="006F0C12"/>
    <w:rsid w:val="006F0DB2"/>
    <w:rsid w:val="006F0DB4"/>
    <w:rsid w:val="006F0E38"/>
    <w:rsid w:val="006F0EB1"/>
    <w:rsid w:val="006F0F9B"/>
    <w:rsid w:val="006F137F"/>
    <w:rsid w:val="006F14DA"/>
    <w:rsid w:val="006F1588"/>
    <w:rsid w:val="006F15C2"/>
    <w:rsid w:val="006F180F"/>
    <w:rsid w:val="006F1837"/>
    <w:rsid w:val="006F196B"/>
    <w:rsid w:val="006F1B85"/>
    <w:rsid w:val="006F1D86"/>
    <w:rsid w:val="006F1DE0"/>
    <w:rsid w:val="006F1E30"/>
    <w:rsid w:val="006F1ECE"/>
    <w:rsid w:val="006F1FB8"/>
    <w:rsid w:val="006F20A6"/>
    <w:rsid w:val="006F22DA"/>
    <w:rsid w:val="006F2460"/>
    <w:rsid w:val="006F2491"/>
    <w:rsid w:val="006F267F"/>
    <w:rsid w:val="006F2851"/>
    <w:rsid w:val="006F291E"/>
    <w:rsid w:val="006F2A6B"/>
    <w:rsid w:val="006F2A94"/>
    <w:rsid w:val="006F2AC7"/>
    <w:rsid w:val="006F2BC7"/>
    <w:rsid w:val="006F2C55"/>
    <w:rsid w:val="006F2C93"/>
    <w:rsid w:val="006F2E44"/>
    <w:rsid w:val="006F3052"/>
    <w:rsid w:val="006F314D"/>
    <w:rsid w:val="006F31F5"/>
    <w:rsid w:val="006F3244"/>
    <w:rsid w:val="006F33BF"/>
    <w:rsid w:val="006F345A"/>
    <w:rsid w:val="006F3509"/>
    <w:rsid w:val="006F35B1"/>
    <w:rsid w:val="006F3725"/>
    <w:rsid w:val="006F3965"/>
    <w:rsid w:val="006F3967"/>
    <w:rsid w:val="006F3A5E"/>
    <w:rsid w:val="006F3B01"/>
    <w:rsid w:val="006F3C66"/>
    <w:rsid w:val="006F3D69"/>
    <w:rsid w:val="006F3EF9"/>
    <w:rsid w:val="006F3F05"/>
    <w:rsid w:val="006F3F4A"/>
    <w:rsid w:val="006F3F98"/>
    <w:rsid w:val="006F4189"/>
    <w:rsid w:val="006F41EB"/>
    <w:rsid w:val="006F4244"/>
    <w:rsid w:val="006F42E9"/>
    <w:rsid w:val="006F468E"/>
    <w:rsid w:val="006F4734"/>
    <w:rsid w:val="006F4755"/>
    <w:rsid w:val="006F475C"/>
    <w:rsid w:val="006F47CD"/>
    <w:rsid w:val="006F4818"/>
    <w:rsid w:val="006F4FC5"/>
    <w:rsid w:val="006F4FD2"/>
    <w:rsid w:val="006F5221"/>
    <w:rsid w:val="006F5305"/>
    <w:rsid w:val="006F53B9"/>
    <w:rsid w:val="006F53D0"/>
    <w:rsid w:val="006F5406"/>
    <w:rsid w:val="006F5414"/>
    <w:rsid w:val="006F5425"/>
    <w:rsid w:val="006F557B"/>
    <w:rsid w:val="006F5674"/>
    <w:rsid w:val="006F574B"/>
    <w:rsid w:val="006F58C4"/>
    <w:rsid w:val="006F59BB"/>
    <w:rsid w:val="006F5A9D"/>
    <w:rsid w:val="006F5B41"/>
    <w:rsid w:val="006F5CD1"/>
    <w:rsid w:val="006F6001"/>
    <w:rsid w:val="006F647F"/>
    <w:rsid w:val="006F6689"/>
    <w:rsid w:val="006F6740"/>
    <w:rsid w:val="006F6768"/>
    <w:rsid w:val="006F6834"/>
    <w:rsid w:val="006F695E"/>
    <w:rsid w:val="006F69DB"/>
    <w:rsid w:val="006F69FE"/>
    <w:rsid w:val="006F6A19"/>
    <w:rsid w:val="006F6FA1"/>
    <w:rsid w:val="006F6FEA"/>
    <w:rsid w:val="006F7055"/>
    <w:rsid w:val="006F70E1"/>
    <w:rsid w:val="006F70E2"/>
    <w:rsid w:val="006F7228"/>
    <w:rsid w:val="006F7427"/>
    <w:rsid w:val="006F746D"/>
    <w:rsid w:val="006F7580"/>
    <w:rsid w:val="006F75C2"/>
    <w:rsid w:val="006F7676"/>
    <w:rsid w:val="006F777C"/>
    <w:rsid w:val="006F77E1"/>
    <w:rsid w:val="006F78E9"/>
    <w:rsid w:val="006F7A92"/>
    <w:rsid w:val="006F7E42"/>
    <w:rsid w:val="006F7EED"/>
    <w:rsid w:val="006F7F6A"/>
    <w:rsid w:val="00700042"/>
    <w:rsid w:val="00700045"/>
    <w:rsid w:val="0070013F"/>
    <w:rsid w:val="0070023A"/>
    <w:rsid w:val="007002A5"/>
    <w:rsid w:val="007002AE"/>
    <w:rsid w:val="007003B5"/>
    <w:rsid w:val="0070063F"/>
    <w:rsid w:val="0070065C"/>
    <w:rsid w:val="00700691"/>
    <w:rsid w:val="00700A26"/>
    <w:rsid w:val="00700C36"/>
    <w:rsid w:val="00700D76"/>
    <w:rsid w:val="00700ED3"/>
    <w:rsid w:val="00700F50"/>
    <w:rsid w:val="00700FA9"/>
    <w:rsid w:val="00701180"/>
    <w:rsid w:val="0070124B"/>
    <w:rsid w:val="0070129B"/>
    <w:rsid w:val="007012A8"/>
    <w:rsid w:val="007013EC"/>
    <w:rsid w:val="00701610"/>
    <w:rsid w:val="007016BE"/>
    <w:rsid w:val="0070177E"/>
    <w:rsid w:val="007017EA"/>
    <w:rsid w:val="0070181F"/>
    <w:rsid w:val="0070187B"/>
    <w:rsid w:val="0070193E"/>
    <w:rsid w:val="00701A4B"/>
    <w:rsid w:val="00701B27"/>
    <w:rsid w:val="00701B31"/>
    <w:rsid w:val="00701BFD"/>
    <w:rsid w:val="00701CB7"/>
    <w:rsid w:val="00701E95"/>
    <w:rsid w:val="00701F97"/>
    <w:rsid w:val="00702082"/>
    <w:rsid w:val="007021CE"/>
    <w:rsid w:val="00702327"/>
    <w:rsid w:val="00702768"/>
    <w:rsid w:val="007027B9"/>
    <w:rsid w:val="007029F0"/>
    <w:rsid w:val="00702A19"/>
    <w:rsid w:val="00702BE9"/>
    <w:rsid w:val="00702CFB"/>
    <w:rsid w:val="00702DE1"/>
    <w:rsid w:val="00703031"/>
    <w:rsid w:val="007032E6"/>
    <w:rsid w:val="007036E5"/>
    <w:rsid w:val="00703C26"/>
    <w:rsid w:val="00703CB0"/>
    <w:rsid w:val="00703D8A"/>
    <w:rsid w:val="00703DE0"/>
    <w:rsid w:val="00703E23"/>
    <w:rsid w:val="00704123"/>
    <w:rsid w:val="00704641"/>
    <w:rsid w:val="007047A4"/>
    <w:rsid w:val="007047A7"/>
    <w:rsid w:val="007049C9"/>
    <w:rsid w:val="00704B21"/>
    <w:rsid w:val="00704C29"/>
    <w:rsid w:val="00704D48"/>
    <w:rsid w:val="007050A6"/>
    <w:rsid w:val="007050E8"/>
    <w:rsid w:val="007051AD"/>
    <w:rsid w:val="0070525B"/>
    <w:rsid w:val="0070529C"/>
    <w:rsid w:val="007053D8"/>
    <w:rsid w:val="007053EB"/>
    <w:rsid w:val="00705499"/>
    <w:rsid w:val="007055F6"/>
    <w:rsid w:val="007056ED"/>
    <w:rsid w:val="007057AE"/>
    <w:rsid w:val="007057F3"/>
    <w:rsid w:val="007057F6"/>
    <w:rsid w:val="0070589C"/>
    <w:rsid w:val="00705B1D"/>
    <w:rsid w:val="00705B56"/>
    <w:rsid w:val="00705B82"/>
    <w:rsid w:val="00705D28"/>
    <w:rsid w:val="0070632C"/>
    <w:rsid w:val="007063B0"/>
    <w:rsid w:val="007063B6"/>
    <w:rsid w:val="007064B6"/>
    <w:rsid w:val="007064D5"/>
    <w:rsid w:val="0070656D"/>
    <w:rsid w:val="00706675"/>
    <w:rsid w:val="00706850"/>
    <w:rsid w:val="007069EC"/>
    <w:rsid w:val="00706AC2"/>
    <w:rsid w:val="00706BED"/>
    <w:rsid w:val="00706C0D"/>
    <w:rsid w:val="00706DBB"/>
    <w:rsid w:val="00706EC3"/>
    <w:rsid w:val="00707051"/>
    <w:rsid w:val="00707070"/>
    <w:rsid w:val="007070B5"/>
    <w:rsid w:val="00707311"/>
    <w:rsid w:val="0070743B"/>
    <w:rsid w:val="00707748"/>
    <w:rsid w:val="0070777E"/>
    <w:rsid w:val="0070788C"/>
    <w:rsid w:val="00707903"/>
    <w:rsid w:val="007079B0"/>
    <w:rsid w:val="00707B13"/>
    <w:rsid w:val="00707CC2"/>
    <w:rsid w:val="00707EC9"/>
    <w:rsid w:val="00707F89"/>
    <w:rsid w:val="0071014C"/>
    <w:rsid w:val="007101A8"/>
    <w:rsid w:val="007101EE"/>
    <w:rsid w:val="00710616"/>
    <w:rsid w:val="0071072B"/>
    <w:rsid w:val="00710765"/>
    <w:rsid w:val="0071079C"/>
    <w:rsid w:val="007108E1"/>
    <w:rsid w:val="00710919"/>
    <w:rsid w:val="00710994"/>
    <w:rsid w:val="007109CD"/>
    <w:rsid w:val="007109E3"/>
    <w:rsid w:val="00710A3E"/>
    <w:rsid w:val="00710B19"/>
    <w:rsid w:val="00710C39"/>
    <w:rsid w:val="00710C40"/>
    <w:rsid w:val="00710D33"/>
    <w:rsid w:val="00710D7F"/>
    <w:rsid w:val="00710E67"/>
    <w:rsid w:val="00710F00"/>
    <w:rsid w:val="0071127B"/>
    <w:rsid w:val="00711419"/>
    <w:rsid w:val="007114C7"/>
    <w:rsid w:val="0071162D"/>
    <w:rsid w:val="00711760"/>
    <w:rsid w:val="007118BC"/>
    <w:rsid w:val="0071196B"/>
    <w:rsid w:val="00711A0F"/>
    <w:rsid w:val="00711AE4"/>
    <w:rsid w:val="00711B30"/>
    <w:rsid w:val="00711D10"/>
    <w:rsid w:val="00711D49"/>
    <w:rsid w:val="00711D73"/>
    <w:rsid w:val="00711F1A"/>
    <w:rsid w:val="00712193"/>
    <w:rsid w:val="00712202"/>
    <w:rsid w:val="007122FC"/>
    <w:rsid w:val="007123DB"/>
    <w:rsid w:val="0071248F"/>
    <w:rsid w:val="00712541"/>
    <w:rsid w:val="0071254F"/>
    <w:rsid w:val="00712A0F"/>
    <w:rsid w:val="00712C10"/>
    <w:rsid w:val="00712F48"/>
    <w:rsid w:val="00712FDB"/>
    <w:rsid w:val="007130CD"/>
    <w:rsid w:val="007130D0"/>
    <w:rsid w:val="007131B0"/>
    <w:rsid w:val="00713256"/>
    <w:rsid w:val="0071342D"/>
    <w:rsid w:val="00713476"/>
    <w:rsid w:val="00713515"/>
    <w:rsid w:val="00713587"/>
    <w:rsid w:val="00713688"/>
    <w:rsid w:val="0071371F"/>
    <w:rsid w:val="0071374D"/>
    <w:rsid w:val="00713837"/>
    <w:rsid w:val="00713B6C"/>
    <w:rsid w:val="00713BD0"/>
    <w:rsid w:val="00713E3C"/>
    <w:rsid w:val="00713E97"/>
    <w:rsid w:val="00713EC3"/>
    <w:rsid w:val="00714065"/>
    <w:rsid w:val="00714186"/>
    <w:rsid w:val="00714312"/>
    <w:rsid w:val="00714575"/>
    <w:rsid w:val="00714746"/>
    <w:rsid w:val="00714796"/>
    <w:rsid w:val="007149A1"/>
    <w:rsid w:val="00714A71"/>
    <w:rsid w:val="00714B50"/>
    <w:rsid w:val="00714BC8"/>
    <w:rsid w:val="00714D08"/>
    <w:rsid w:val="00714D6A"/>
    <w:rsid w:val="00714DDF"/>
    <w:rsid w:val="00714E64"/>
    <w:rsid w:val="00714EA0"/>
    <w:rsid w:val="00714EC2"/>
    <w:rsid w:val="00714F1A"/>
    <w:rsid w:val="00714FA0"/>
    <w:rsid w:val="007153B0"/>
    <w:rsid w:val="00715407"/>
    <w:rsid w:val="0071547E"/>
    <w:rsid w:val="00715504"/>
    <w:rsid w:val="007156AA"/>
    <w:rsid w:val="00715748"/>
    <w:rsid w:val="007157EA"/>
    <w:rsid w:val="0071581A"/>
    <w:rsid w:val="00715885"/>
    <w:rsid w:val="00715A6A"/>
    <w:rsid w:val="00715CD8"/>
    <w:rsid w:val="00715CF7"/>
    <w:rsid w:val="00715DD6"/>
    <w:rsid w:val="00715ED4"/>
    <w:rsid w:val="00715F08"/>
    <w:rsid w:val="00715F49"/>
    <w:rsid w:val="00715F71"/>
    <w:rsid w:val="007160E9"/>
    <w:rsid w:val="0071619B"/>
    <w:rsid w:val="00716324"/>
    <w:rsid w:val="007163BF"/>
    <w:rsid w:val="0071649C"/>
    <w:rsid w:val="007164BC"/>
    <w:rsid w:val="007168F4"/>
    <w:rsid w:val="007169BA"/>
    <w:rsid w:val="00716B63"/>
    <w:rsid w:val="00716CCB"/>
    <w:rsid w:val="00716FC0"/>
    <w:rsid w:val="00717251"/>
    <w:rsid w:val="00717267"/>
    <w:rsid w:val="00717672"/>
    <w:rsid w:val="00717692"/>
    <w:rsid w:val="00717890"/>
    <w:rsid w:val="007178EE"/>
    <w:rsid w:val="00717A7F"/>
    <w:rsid w:val="00717B83"/>
    <w:rsid w:val="00717C07"/>
    <w:rsid w:val="00717D01"/>
    <w:rsid w:val="007200E8"/>
    <w:rsid w:val="007201E7"/>
    <w:rsid w:val="007202FD"/>
    <w:rsid w:val="0072041A"/>
    <w:rsid w:val="007205D5"/>
    <w:rsid w:val="007205D9"/>
    <w:rsid w:val="00720659"/>
    <w:rsid w:val="0072070A"/>
    <w:rsid w:val="00720759"/>
    <w:rsid w:val="007207F5"/>
    <w:rsid w:val="00720885"/>
    <w:rsid w:val="007208BC"/>
    <w:rsid w:val="007209C5"/>
    <w:rsid w:val="00720A0C"/>
    <w:rsid w:val="00720BB9"/>
    <w:rsid w:val="00720DD0"/>
    <w:rsid w:val="00720FC3"/>
    <w:rsid w:val="0072131D"/>
    <w:rsid w:val="007213C2"/>
    <w:rsid w:val="007215A9"/>
    <w:rsid w:val="00721819"/>
    <w:rsid w:val="0072190B"/>
    <w:rsid w:val="00721A2A"/>
    <w:rsid w:val="00721AA0"/>
    <w:rsid w:val="00721AB2"/>
    <w:rsid w:val="00721BEA"/>
    <w:rsid w:val="00721BFA"/>
    <w:rsid w:val="00721C7A"/>
    <w:rsid w:val="00721CB7"/>
    <w:rsid w:val="00721CC1"/>
    <w:rsid w:val="00721CCF"/>
    <w:rsid w:val="00721DB3"/>
    <w:rsid w:val="00721E1D"/>
    <w:rsid w:val="0072215B"/>
    <w:rsid w:val="00722251"/>
    <w:rsid w:val="00722260"/>
    <w:rsid w:val="00722552"/>
    <w:rsid w:val="007225EB"/>
    <w:rsid w:val="007228F0"/>
    <w:rsid w:val="007229E3"/>
    <w:rsid w:val="00722B72"/>
    <w:rsid w:val="00722BC0"/>
    <w:rsid w:val="00722BC8"/>
    <w:rsid w:val="00722BD3"/>
    <w:rsid w:val="00722C98"/>
    <w:rsid w:val="00722CE7"/>
    <w:rsid w:val="00722E46"/>
    <w:rsid w:val="00723099"/>
    <w:rsid w:val="007231CD"/>
    <w:rsid w:val="00723264"/>
    <w:rsid w:val="007232DD"/>
    <w:rsid w:val="007233B6"/>
    <w:rsid w:val="0072342B"/>
    <w:rsid w:val="007234F8"/>
    <w:rsid w:val="0072350B"/>
    <w:rsid w:val="00723571"/>
    <w:rsid w:val="007236DE"/>
    <w:rsid w:val="007237C9"/>
    <w:rsid w:val="0072382A"/>
    <w:rsid w:val="007238F1"/>
    <w:rsid w:val="00723928"/>
    <w:rsid w:val="00723A21"/>
    <w:rsid w:val="00723AF6"/>
    <w:rsid w:val="00723DE9"/>
    <w:rsid w:val="00724160"/>
    <w:rsid w:val="00724218"/>
    <w:rsid w:val="00724244"/>
    <w:rsid w:val="00724426"/>
    <w:rsid w:val="00724437"/>
    <w:rsid w:val="007244BA"/>
    <w:rsid w:val="007245F9"/>
    <w:rsid w:val="0072461A"/>
    <w:rsid w:val="00724728"/>
    <w:rsid w:val="007247D7"/>
    <w:rsid w:val="007248F9"/>
    <w:rsid w:val="0072493A"/>
    <w:rsid w:val="00724B37"/>
    <w:rsid w:val="00724C3C"/>
    <w:rsid w:val="00724D58"/>
    <w:rsid w:val="00724EB9"/>
    <w:rsid w:val="00724F04"/>
    <w:rsid w:val="00724F1F"/>
    <w:rsid w:val="00725068"/>
    <w:rsid w:val="007250CB"/>
    <w:rsid w:val="0072517F"/>
    <w:rsid w:val="0072525E"/>
    <w:rsid w:val="0072560E"/>
    <w:rsid w:val="00725686"/>
    <w:rsid w:val="007256C7"/>
    <w:rsid w:val="0072572A"/>
    <w:rsid w:val="00725849"/>
    <w:rsid w:val="007258A0"/>
    <w:rsid w:val="007258B9"/>
    <w:rsid w:val="007258D7"/>
    <w:rsid w:val="00725B57"/>
    <w:rsid w:val="00725B63"/>
    <w:rsid w:val="00725CB6"/>
    <w:rsid w:val="00725CD7"/>
    <w:rsid w:val="00725CDC"/>
    <w:rsid w:val="00725D0E"/>
    <w:rsid w:val="00725E58"/>
    <w:rsid w:val="00725FB9"/>
    <w:rsid w:val="007260E3"/>
    <w:rsid w:val="007261F5"/>
    <w:rsid w:val="00726281"/>
    <w:rsid w:val="0072632F"/>
    <w:rsid w:val="007263B4"/>
    <w:rsid w:val="007264A7"/>
    <w:rsid w:val="007264AF"/>
    <w:rsid w:val="0072650B"/>
    <w:rsid w:val="00726537"/>
    <w:rsid w:val="0072665F"/>
    <w:rsid w:val="007266A0"/>
    <w:rsid w:val="0072690F"/>
    <w:rsid w:val="00726BCC"/>
    <w:rsid w:val="00726C0F"/>
    <w:rsid w:val="00726C51"/>
    <w:rsid w:val="00726D3C"/>
    <w:rsid w:val="00726E23"/>
    <w:rsid w:val="0072707F"/>
    <w:rsid w:val="007270E9"/>
    <w:rsid w:val="007273DE"/>
    <w:rsid w:val="007273EC"/>
    <w:rsid w:val="00727564"/>
    <w:rsid w:val="00727640"/>
    <w:rsid w:val="0072770A"/>
    <w:rsid w:val="007277C8"/>
    <w:rsid w:val="007278CC"/>
    <w:rsid w:val="007279F1"/>
    <w:rsid w:val="00727BDB"/>
    <w:rsid w:val="00727BE8"/>
    <w:rsid w:val="00727D2A"/>
    <w:rsid w:val="00727E9F"/>
    <w:rsid w:val="00727EC3"/>
    <w:rsid w:val="0073007E"/>
    <w:rsid w:val="007305A9"/>
    <w:rsid w:val="007305C2"/>
    <w:rsid w:val="00730ACC"/>
    <w:rsid w:val="00730CB1"/>
    <w:rsid w:val="0073128B"/>
    <w:rsid w:val="00731292"/>
    <w:rsid w:val="00731496"/>
    <w:rsid w:val="007314CE"/>
    <w:rsid w:val="0073150C"/>
    <w:rsid w:val="00731573"/>
    <w:rsid w:val="0073171A"/>
    <w:rsid w:val="0073173C"/>
    <w:rsid w:val="0073192F"/>
    <w:rsid w:val="00731999"/>
    <w:rsid w:val="00731D0D"/>
    <w:rsid w:val="00731D9D"/>
    <w:rsid w:val="00731DBC"/>
    <w:rsid w:val="00731FF6"/>
    <w:rsid w:val="00731FFC"/>
    <w:rsid w:val="0073209A"/>
    <w:rsid w:val="0073235E"/>
    <w:rsid w:val="0073244D"/>
    <w:rsid w:val="007325D3"/>
    <w:rsid w:val="00732813"/>
    <w:rsid w:val="00732874"/>
    <w:rsid w:val="00732876"/>
    <w:rsid w:val="00732885"/>
    <w:rsid w:val="0073291E"/>
    <w:rsid w:val="00732976"/>
    <w:rsid w:val="00732A62"/>
    <w:rsid w:val="00732ACE"/>
    <w:rsid w:val="00732E0F"/>
    <w:rsid w:val="00733234"/>
    <w:rsid w:val="00733252"/>
    <w:rsid w:val="00733266"/>
    <w:rsid w:val="007335A7"/>
    <w:rsid w:val="007335DB"/>
    <w:rsid w:val="00733606"/>
    <w:rsid w:val="00733652"/>
    <w:rsid w:val="007336DB"/>
    <w:rsid w:val="007337ED"/>
    <w:rsid w:val="00733858"/>
    <w:rsid w:val="0073393C"/>
    <w:rsid w:val="00733A05"/>
    <w:rsid w:val="00733A80"/>
    <w:rsid w:val="00733BF0"/>
    <w:rsid w:val="00733C22"/>
    <w:rsid w:val="00733C86"/>
    <w:rsid w:val="00733D38"/>
    <w:rsid w:val="00733E74"/>
    <w:rsid w:val="00734315"/>
    <w:rsid w:val="007343E7"/>
    <w:rsid w:val="00734489"/>
    <w:rsid w:val="0073451C"/>
    <w:rsid w:val="0073463B"/>
    <w:rsid w:val="0073467A"/>
    <w:rsid w:val="0073474F"/>
    <w:rsid w:val="0073487C"/>
    <w:rsid w:val="0073497A"/>
    <w:rsid w:val="00734CCE"/>
    <w:rsid w:val="00734D7B"/>
    <w:rsid w:val="00735084"/>
    <w:rsid w:val="007350C1"/>
    <w:rsid w:val="007352CC"/>
    <w:rsid w:val="00735304"/>
    <w:rsid w:val="0073532A"/>
    <w:rsid w:val="00735436"/>
    <w:rsid w:val="00735540"/>
    <w:rsid w:val="00735650"/>
    <w:rsid w:val="0073567D"/>
    <w:rsid w:val="00735920"/>
    <w:rsid w:val="00735934"/>
    <w:rsid w:val="00735944"/>
    <w:rsid w:val="00735946"/>
    <w:rsid w:val="007359CE"/>
    <w:rsid w:val="007359D7"/>
    <w:rsid w:val="00735A1C"/>
    <w:rsid w:val="00735B4E"/>
    <w:rsid w:val="00735D3D"/>
    <w:rsid w:val="00735D94"/>
    <w:rsid w:val="00735E35"/>
    <w:rsid w:val="00735EE0"/>
    <w:rsid w:val="007360BF"/>
    <w:rsid w:val="00736135"/>
    <w:rsid w:val="00736295"/>
    <w:rsid w:val="007362A2"/>
    <w:rsid w:val="007362E5"/>
    <w:rsid w:val="00736322"/>
    <w:rsid w:val="0073637C"/>
    <w:rsid w:val="00736886"/>
    <w:rsid w:val="007368C5"/>
    <w:rsid w:val="00736B97"/>
    <w:rsid w:val="00736D7B"/>
    <w:rsid w:val="00736DA5"/>
    <w:rsid w:val="00737102"/>
    <w:rsid w:val="007373B8"/>
    <w:rsid w:val="00737612"/>
    <w:rsid w:val="007377ED"/>
    <w:rsid w:val="007378C8"/>
    <w:rsid w:val="00737944"/>
    <w:rsid w:val="007379C8"/>
    <w:rsid w:val="007379DF"/>
    <w:rsid w:val="00737B9A"/>
    <w:rsid w:val="00737CE2"/>
    <w:rsid w:val="00737DCC"/>
    <w:rsid w:val="00737DE0"/>
    <w:rsid w:val="00737E27"/>
    <w:rsid w:val="007401A6"/>
    <w:rsid w:val="00740258"/>
    <w:rsid w:val="007402E9"/>
    <w:rsid w:val="00740589"/>
    <w:rsid w:val="0074067B"/>
    <w:rsid w:val="007406A2"/>
    <w:rsid w:val="007406C0"/>
    <w:rsid w:val="007406D4"/>
    <w:rsid w:val="007406DE"/>
    <w:rsid w:val="00740823"/>
    <w:rsid w:val="00740A90"/>
    <w:rsid w:val="00740AC1"/>
    <w:rsid w:val="00740B5C"/>
    <w:rsid w:val="00740B83"/>
    <w:rsid w:val="00740BA4"/>
    <w:rsid w:val="00740BF9"/>
    <w:rsid w:val="0074108B"/>
    <w:rsid w:val="007410C0"/>
    <w:rsid w:val="0074112F"/>
    <w:rsid w:val="007412D7"/>
    <w:rsid w:val="0074139F"/>
    <w:rsid w:val="00741434"/>
    <w:rsid w:val="007414D6"/>
    <w:rsid w:val="007415B6"/>
    <w:rsid w:val="007415ED"/>
    <w:rsid w:val="00741613"/>
    <w:rsid w:val="007416A1"/>
    <w:rsid w:val="007417FA"/>
    <w:rsid w:val="007417FB"/>
    <w:rsid w:val="0074184A"/>
    <w:rsid w:val="007418B9"/>
    <w:rsid w:val="007419E5"/>
    <w:rsid w:val="00741A56"/>
    <w:rsid w:val="00741ABC"/>
    <w:rsid w:val="00741AFA"/>
    <w:rsid w:val="00741B31"/>
    <w:rsid w:val="00741C90"/>
    <w:rsid w:val="00741CFA"/>
    <w:rsid w:val="00741E23"/>
    <w:rsid w:val="00741F04"/>
    <w:rsid w:val="007420C9"/>
    <w:rsid w:val="0074226C"/>
    <w:rsid w:val="00742695"/>
    <w:rsid w:val="0074283A"/>
    <w:rsid w:val="007428C8"/>
    <w:rsid w:val="00742A51"/>
    <w:rsid w:val="00742B2E"/>
    <w:rsid w:val="00742B7A"/>
    <w:rsid w:val="00742BCA"/>
    <w:rsid w:val="00742CCD"/>
    <w:rsid w:val="00742CD4"/>
    <w:rsid w:val="00742E0B"/>
    <w:rsid w:val="00742FA1"/>
    <w:rsid w:val="00743031"/>
    <w:rsid w:val="0074314F"/>
    <w:rsid w:val="0074319B"/>
    <w:rsid w:val="00743468"/>
    <w:rsid w:val="0074351A"/>
    <w:rsid w:val="0074352A"/>
    <w:rsid w:val="00743624"/>
    <w:rsid w:val="007436B1"/>
    <w:rsid w:val="007436D5"/>
    <w:rsid w:val="00743701"/>
    <w:rsid w:val="00743867"/>
    <w:rsid w:val="00743B11"/>
    <w:rsid w:val="00743B69"/>
    <w:rsid w:val="00743C74"/>
    <w:rsid w:val="00743DD1"/>
    <w:rsid w:val="00743EA5"/>
    <w:rsid w:val="00744055"/>
    <w:rsid w:val="007440CE"/>
    <w:rsid w:val="00744180"/>
    <w:rsid w:val="0074423F"/>
    <w:rsid w:val="0074443A"/>
    <w:rsid w:val="0074454C"/>
    <w:rsid w:val="007445C6"/>
    <w:rsid w:val="00744634"/>
    <w:rsid w:val="0074471A"/>
    <w:rsid w:val="0074475B"/>
    <w:rsid w:val="007447BB"/>
    <w:rsid w:val="007447DA"/>
    <w:rsid w:val="007448B0"/>
    <w:rsid w:val="00744965"/>
    <w:rsid w:val="007449C1"/>
    <w:rsid w:val="00744B86"/>
    <w:rsid w:val="00744C35"/>
    <w:rsid w:val="00744C5F"/>
    <w:rsid w:val="00744E4F"/>
    <w:rsid w:val="00744F3A"/>
    <w:rsid w:val="00745019"/>
    <w:rsid w:val="00745241"/>
    <w:rsid w:val="00745430"/>
    <w:rsid w:val="0074544C"/>
    <w:rsid w:val="0074576E"/>
    <w:rsid w:val="007457EF"/>
    <w:rsid w:val="007458E7"/>
    <w:rsid w:val="00745960"/>
    <w:rsid w:val="007459BA"/>
    <w:rsid w:val="00745A12"/>
    <w:rsid w:val="00745A56"/>
    <w:rsid w:val="00745C0F"/>
    <w:rsid w:val="00745D41"/>
    <w:rsid w:val="00745E38"/>
    <w:rsid w:val="00745EBB"/>
    <w:rsid w:val="00745F57"/>
    <w:rsid w:val="00746059"/>
    <w:rsid w:val="00746116"/>
    <w:rsid w:val="00746167"/>
    <w:rsid w:val="00746199"/>
    <w:rsid w:val="0074631C"/>
    <w:rsid w:val="007464BA"/>
    <w:rsid w:val="007464FA"/>
    <w:rsid w:val="0074655F"/>
    <w:rsid w:val="00746644"/>
    <w:rsid w:val="007466DE"/>
    <w:rsid w:val="007467BC"/>
    <w:rsid w:val="007468F1"/>
    <w:rsid w:val="007469CF"/>
    <w:rsid w:val="00746C0A"/>
    <w:rsid w:val="007470C0"/>
    <w:rsid w:val="007470D1"/>
    <w:rsid w:val="007470E1"/>
    <w:rsid w:val="007472B6"/>
    <w:rsid w:val="00747446"/>
    <w:rsid w:val="0074788B"/>
    <w:rsid w:val="00747A23"/>
    <w:rsid w:val="00747B57"/>
    <w:rsid w:val="00747BD8"/>
    <w:rsid w:val="00747C24"/>
    <w:rsid w:val="00747D3F"/>
    <w:rsid w:val="00747D71"/>
    <w:rsid w:val="00747DB7"/>
    <w:rsid w:val="00747EEC"/>
    <w:rsid w:val="00747F05"/>
    <w:rsid w:val="00750041"/>
    <w:rsid w:val="007500A4"/>
    <w:rsid w:val="007501CF"/>
    <w:rsid w:val="00750235"/>
    <w:rsid w:val="0075038A"/>
    <w:rsid w:val="007503B7"/>
    <w:rsid w:val="00750565"/>
    <w:rsid w:val="0075076E"/>
    <w:rsid w:val="0075097A"/>
    <w:rsid w:val="007509F9"/>
    <w:rsid w:val="00750A5D"/>
    <w:rsid w:val="00750AF5"/>
    <w:rsid w:val="00750B83"/>
    <w:rsid w:val="00750B88"/>
    <w:rsid w:val="00750CE2"/>
    <w:rsid w:val="00750E65"/>
    <w:rsid w:val="007511A5"/>
    <w:rsid w:val="007511A8"/>
    <w:rsid w:val="0075130E"/>
    <w:rsid w:val="00751576"/>
    <w:rsid w:val="007515DF"/>
    <w:rsid w:val="0075174D"/>
    <w:rsid w:val="007517C8"/>
    <w:rsid w:val="00751A68"/>
    <w:rsid w:val="00751B83"/>
    <w:rsid w:val="00751BEE"/>
    <w:rsid w:val="00751D55"/>
    <w:rsid w:val="00751ED5"/>
    <w:rsid w:val="00751F76"/>
    <w:rsid w:val="00752010"/>
    <w:rsid w:val="007521EF"/>
    <w:rsid w:val="0075232F"/>
    <w:rsid w:val="0075233D"/>
    <w:rsid w:val="00752497"/>
    <w:rsid w:val="007524E2"/>
    <w:rsid w:val="00752688"/>
    <w:rsid w:val="00752AA5"/>
    <w:rsid w:val="00752ABC"/>
    <w:rsid w:val="00752B6B"/>
    <w:rsid w:val="00752C35"/>
    <w:rsid w:val="00752E4A"/>
    <w:rsid w:val="00752E8B"/>
    <w:rsid w:val="00752EFE"/>
    <w:rsid w:val="00752FE7"/>
    <w:rsid w:val="007531A3"/>
    <w:rsid w:val="007533E3"/>
    <w:rsid w:val="0075346F"/>
    <w:rsid w:val="00753905"/>
    <w:rsid w:val="00753AE7"/>
    <w:rsid w:val="00753B6D"/>
    <w:rsid w:val="00753B83"/>
    <w:rsid w:val="00753F01"/>
    <w:rsid w:val="00753F55"/>
    <w:rsid w:val="00754064"/>
    <w:rsid w:val="0075412E"/>
    <w:rsid w:val="007541F2"/>
    <w:rsid w:val="007541F8"/>
    <w:rsid w:val="00754204"/>
    <w:rsid w:val="00754505"/>
    <w:rsid w:val="0075458B"/>
    <w:rsid w:val="007546F0"/>
    <w:rsid w:val="00754747"/>
    <w:rsid w:val="007547E8"/>
    <w:rsid w:val="007549BF"/>
    <w:rsid w:val="00754A37"/>
    <w:rsid w:val="00754ACE"/>
    <w:rsid w:val="00754CAD"/>
    <w:rsid w:val="00754D64"/>
    <w:rsid w:val="00754E3F"/>
    <w:rsid w:val="00754E49"/>
    <w:rsid w:val="00754F11"/>
    <w:rsid w:val="00754FCC"/>
    <w:rsid w:val="0075500A"/>
    <w:rsid w:val="00755251"/>
    <w:rsid w:val="00755420"/>
    <w:rsid w:val="00755559"/>
    <w:rsid w:val="0075582C"/>
    <w:rsid w:val="00755941"/>
    <w:rsid w:val="00755A38"/>
    <w:rsid w:val="00755B06"/>
    <w:rsid w:val="00755B1F"/>
    <w:rsid w:val="00755BAC"/>
    <w:rsid w:val="00755BF8"/>
    <w:rsid w:val="00755C0B"/>
    <w:rsid w:val="00755C2D"/>
    <w:rsid w:val="00755D41"/>
    <w:rsid w:val="00755DEB"/>
    <w:rsid w:val="00755E06"/>
    <w:rsid w:val="00755F8B"/>
    <w:rsid w:val="0075603E"/>
    <w:rsid w:val="007560BA"/>
    <w:rsid w:val="0075612D"/>
    <w:rsid w:val="0075612F"/>
    <w:rsid w:val="0075641F"/>
    <w:rsid w:val="0075649C"/>
    <w:rsid w:val="007565DE"/>
    <w:rsid w:val="007565E2"/>
    <w:rsid w:val="0075660C"/>
    <w:rsid w:val="0075661C"/>
    <w:rsid w:val="00756810"/>
    <w:rsid w:val="00756903"/>
    <w:rsid w:val="00756CF3"/>
    <w:rsid w:val="00756E4B"/>
    <w:rsid w:val="00756F15"/>
    <w:rsid w:val="00756F1E"/>
    <w:rsid w:val="007570D5"/>
    <w:rsid w:val="007570F8"/>
    <w:rsid w:val="0075712E"/>
    <w:rsid w:val="007571A8"/>
    <w:rsid w:val="007572E9"/>
    <w:rsid w:val="007574B3"/>
    <w:rsid w:val="00757719"/>
    <w:rsid w:val="00757985"/>
    <w:rsid w:val="00757A61"/>
    <w:rsid w:val="00757A6C"/>
    <w:rsid w:val="00757BAC"/>
    <w:rsid w:val="00757C04"/>
    <w:rsid w:val="00757CD9"/>
    <w:rsid w:val="00757E00"/>
    <w:rsid w:val="00757E8E"/>
    <w:rsid w:val="00757E9F"/>
    <w:rsid w:val="00757EDD"/>
    <w:rsid w:val="00757FE8"/>
    <w:rsid w:val="00757FF2"/>
    <w:rsid w:val="007600CF"/>
    <w:rsid w:val="0076015A"/>
    <w:rsid w:val="0076019F"/>
    <w:rsid w:val="00760203"/>
    <w:rsid w:val="00760293"/>
    <w:rsid w:val="0076031F"/>
    <w:rsid w:val="00760637"/>
    <w:rsid w:val="00760667"/>
    <w:rsid w:val="00760731"/>
    <w:rsid w:val="00760756"/>
    <w:rsid w:val="00760796"/>
    <w:rsid w:val="0076096B"/>
    <w:rsid w:val="007609E8"/>
    <w:rsid w:val="00760B19"/>
    <w:rsid w:val="00760D79"/>
    <w:rsid w:val="00760F3F"/>
    <w:rsid w:val="0076112E"/>
    <w:rsid w:val="0076116A"/>
    <w:rsid w:val="00761295"/>
    <w:rsid w:val="007613AF"/>
    <w:rsid w:val="007613E0"/>
    <w:rsid w:val="0076145C"/>
    <w:rsid w:val="00761485"/>
    <w:rsid w:val="00761546"/>
    <w:rsid w:val="007617DB"/>
    <w:rsid w:val="007617F0"/>
    <w:rsid w:val="007619FB"/>
    <w:rsid w:val="00761A37"/>
    <w:rsid w:val="00761C5D"/>
    <w:rsid w:val="00761DE8"/>
    <w:rsid w:val="00761E20"/>
    <w:rsid w:val="00761F1D"/>
    <w:rsid w:val="00761F4A"/>
    <w:rsid w:val="0076200C"/>
    <w:rsid w:val="007622BD"/>
    <w:rsid w:val="007624AF"/>
    <w:rsid w:val="0076250A"/>
    <w:rsid w:val="00762850"/>
    <w:rsid w:val="00762876"/>
    <w:rsid w:val="00762924"/>
    <w:rsid w:val="0076295C"/>
    <w:rsid w:val="00762AD4"/>
    <w:rsid w:val="00762C59"/>
    <w:rsid w:val="00762CD2"/>
    <w:rsid w:val="00762DB9"/>
    <w:rsid w:val="00762DFB"/>
    <w:rsid w:val="00762EAC"/>
    <w:rsid w:val="00762EF6"/>
    <w:rsid w:val="00762FA7"/>
    <w:rsid w:val="00763055"/>
    <w:rsid w:val="00763131"/>
    <w:rsid w:val="00763432"/>
    <w:rsid w:val="00763448"/>
    <w:rsid w:val="007634DA"/>
    <w:rsid w:val="00763558"/>
    <w:rsid w:val="0076363A"/>
    <w:rsid w:val="007638B7"/>
    <w:rsid w:val="007638EF"/>
    <w:rsid w:val="00763B4D"/>
    <w:rsid w:val="00763B6E"/>
    <w:rsid w:val="00763BFF"/>
    <w:rsid w:val="00763CA9"/>
    <w:rsid w:val="00763D9A"/>
    <w:rsid w:val="00763E4C"/>
    <w:rsid w:val="00763EB7"/>
    <w:rsid w:val="00763F7C"/>
    <w:rsid w:val="00763FDA"/>
    <w:rsid w:val="00764043"/>
    <w:rsid w:val="0076406D"/>
    <w:rsid w:val="0076407E"/>
    <w:rsid w:val="0076409E"/>
    <w:rsid w:val="00764236"/>
    <w:rsid w:val="007643F7"/>
    <w:rsid w:val="0076452F"/>
    <w:rsid w:val="00764574"/>
    <w:rsid w:val="007645B5"/>
    <w:rsid w:val="00764670"/>
    <w:rsid w:val="00764748"/>
    <w:rsid w:val="0076495A"/>
    <w:rsid w:val="00764CB4"/>
    <w:rsid w:val="00764D74"/>
    <w:rsid w:val="00764E26"/>
    <w:rsid w:val="00764E44"/>
    <w:rsid w:val="00764EB8"/>
    <w:rsid w:val="00765098"/>
    <w:rsid w:val="007650A8"/>
    <w:rsid w:val="0076539C"/>
    <w:rsid w:val="00765530"/>
    <w:rsid w:val="0076566D"/>
    <w:rsid w:val="007657CE"/>
    <w:rsid w:val="00765832"/>
    <w:rsid w:val="00765912"/>
    <w:rsid w:val="007659C9"/>
    <w:rsid w:val="00765A4F"/>
    <w:rsid w:val="00765AB1"/>
    <w:rsid w:val="00765C6F"/>
    <w:rsid w:val="00765CA6"/>
    <w:rsid w:val="00765DD0"/>
    <w:rsid w:val="00765FDC"/>
    <w:rsid w:val="007660D8"/>
    <w:rsid w:val="007660DF"/>
    <w:rsid w:val="00766207"/>
    <w:rsid w:val="007663A3"/>
    <w:rsid w:val="00766559"/>
    <w:rsid w:val="0076660E"/>
    <w:rsid w:val="007666AB"/>
    <w:rsid w:val="00766731"/>
    <w:rsid w:val="00766750"/>
    <w:rsid w:val="007668DE"/>
    <w:rsid w:val="00766916"/>
    <w:rsid w:val="00766978"/>
    <w:rsid w:val="007669CC"/>
    <w:rsid w:val="007669EF"/>
    <w:rsid w:val="00766B0E"/>
    <w:rsid w:val="00766BB8"/>
    <w:rsid w:val="00766BFB"/>
    <w:rsid w:val="00766C66"/>
    <w:rsid w:val="00766DA1"/>
    <w:rsid w:val="00766ED2"/>
    <w:rsid w:val="00766FC4"/>
    <w:rsid w:val="00767205"/>
    <w:rsid w:val="00767237"/>
    <w:rsid w:val="0076731C"/>
    <w:rsid w:val="00767340"/>
    <w:rsid w:val="00767461"/>
    <w:rsid w:val="0076747C"/>
    <w:rsid w:val="007674C6"/>
    <w:rsid w:val="00767703"/>
    <w:rsid w:val="00767844"/>
    <w:rsid w:val="007678B6"/>
    <w:rsid w:val="00767990"/>
    <w:rsid w:val="0076799E"/>
    <w:rsid w:val="00767B20"/>
    <w:rsid w:val="00767F1E"/>
    <w:rsid w:val="007700C8"/>
    <w:rsid w:val="00770108"/>
    <w:rsid w:val="007701C9"/>
    <w:rsid w:val="0077026A"/>
    <w:rsid w:val="007702B9"/>
    <w:rsid w:val="007703B3"/>
    <w:rsid w:val="007706BD"/>
    <w:rsid w:val="00770786"/>
    <w:rsid w:val="00770957"/>
    <w:rsid w:val="007709AF"/>
    <w:rsid w:val="007709DA"/>
    <w:rsid w:val="00770CEE"/>
    <w:rsid w:val="00770D2F"/>
    <w:rsid w:val="00770E88"/>
    <w:rsid w:val="0077117C"/>
    <w:rsid w:val="007711B0"/>
    <w:rsid w:val="007711C6"/>
    <w:rsid w:val="0077127F"/>
    <w:rsid w:val="0077129C"/>
    <w:rsid w:val="0077138F"/>
    <w:rsid w:val="007713C6"/>
    <w:rsid w:val="0077142C"/>
    <w:rsid w:val="007715B8"/>
    <w:rsid w:val="0077182D"/>
    <w:rsid w:val="00771916"/>
    <w:rsid w:val="00771A1F"/>
    <w:rsid w:val="00771BDA"/>
    <w:rsid w:val="00771CBD"/>
    <w:rsid w:val="00771EFA"/>
    <w:rsid w:val="00771F98"/>
    <w:rsid w:val="00771F9F"/>
    <w:rsid w:val="007721AD"/>
    <w:rsid w:val="00772232"/>
    <w:rsid w:val="00772772"/>
    <w:rsid w:val="007728F4"/>
    <w:rsid w:val="00772A0E"/>
    <w:rsid w:val="00772A9F"/>
    <w:rsid w:val="00772D15"/>
    <w:rsid w:val="00772DC3"/>
    <w:rsid w:val="00772EAE"/>
    <w:rsid w:val="00773014"/>
    <w:rsid w:val="00773191"/>
    <w:rsid w:val="007731CB"/>
    <w:rsid w:val="007733C4"/>
    <w:rsid w:val="0077350D"/>
    <w:rsid w:val="0077381F"/>
    <w:rsid w:val="00773984"/>
    <w:rsid w:val="00773A3D"/>
    <w:rsid w:val="00773EC7"/>
    <w:rsid w:val="007742D2"/>
    <w:rsid w:val="0077439A"/>
    <w:rsid w:val="007743A1"/>
    <w:rsid w:val="0077442D"/>
    <w:rsid w:val="007744BE"/>
    <w:rsid w:val="007744EF"/>
    <w:rsid w:val="00774852"/>
    <w:rsid w:val="0077493A"/>
    <w:rsid w:val="00774A7E"/>
    <w:rsid w:val="00774AD2"/>
    <w:rsid w:val="00774BB2"/>
    <w:rsid w:val="00774CF7"/>
    <w:rsid w:val="00774CFF"/>
    <w:rsid w:val="00774D80"/>
    <w:rsid w:val="00774DFE"/>
    <w:rsid w:val="00774E5B"/>
    <w:rsid w:val="00774FF6"/>
    <w:rsid w:val="00775032"/>
    <w:rsid w:val="0077526A"/>
    <w:rsid w:val="00775291"/>
    <w:rsid w:val="0077540B"/>
    <w:rsid w:val="0077545C"/>
    <w:rsid w:val="00775668"/>
    <w:rsid w:val="0077572A"/>
    <w:rsid w:val="00775744"/>
    <w:rsid w:val="00775779"/>
    <w:rsid w:val="00775A02"/>
    <w:rsid w:val="00775B1D"/>
    <w:rsid w:val="00775B94"/>
    <w:rsid w:val="00775B98"/>
    <w:rsid w:val="00775BAA"/>
    <w:rsid w:val="00775D7C"/>
    <w:rsid w:val="00775DF1"/>
    <w:rsid w:val="00775EFD"/>
    <w:rsid w:val="00775F11"/>
    <w:rsid w:val="00776351"/>
    <w:rsid w:val="0077649E"/>
    <w:rsid w:val="007765E0"/>
    <w:rsid w:val="00776679"/>
    <w:rsid w:val="00776832"/>
    <w:rsid w:val="00776893"/>
    <w:rsid w:val="007768F2"/>
    <w:rsid w:val="00776901"/>
    <w:rsid w:val="00776977"/>
    <w:rsid w:val="00776AD5"/>
    <w:rsid w:val="00776B3B"/>
    <w:rsid w:val="00776C10"/>
    <w:rsid w:val="00776C7F"/>
    <w:rsid w:val="00776DDC"/>
    <w:rsid w:val="00776E2D"/>
    <w:rsid w:val="00776E9E"/>
    <w:rsid w:val="00776EF8"/>
    <w:rsid w:val="00776F98"/>
    <w:rsid w:val="00776FC3"/>
    <w:rsid w:val="00777053"/>
    <w:rsid w:val="00777140"/>
    <w:rsid w:val="00777157"/>
    <w:rsid w:val="00777223"/>
    <w:rsid w:val="007773A9"/>
    <w:rsid w:val="007775D7"/>
    <w:rsid w:val="007775DE"/>
    <w:rsid w:val="00777841"/>
    <w:rsid w:val="00777976"/>
    <w:rsid w:val="00777A62"/>
    <w:rsid w:val="00777B46"/>
    <w:rsid w:val="00777B4C"/>
    <w:rsid w:val="00777BAA"/>
    <w:rsid w:val="00777BB5"/>
    <w:rsid w:val="00777C55"/>
    <w:rsid w:val="00777D8A"/>
    <w:rsid w:val="00777EE9"/>
    <w:rsid w:val="007800E3"/>
    <w:rsid w:val="007804DE"/>
    <w:rsid w:val="0078058E"/>
    <w:rsid w:val="00780621"/>
    <w:rsid w:val="00780980"/>
    <w:rsid w:val="007809E1"/>
    <w:rsid w:val="00780A03"/>
    <w:rsid w:val="00780AD5"/>
    <w:rsid w:val="00780AF4"/>
    <w:rsid w:val="00780B93"/>
    <w:rsid w:val="00780DF6"/>
    <w:rsid w:val="00780F3D"/>
    <w:rsid w:val="00780F61"/>
    <w:rsid w:val="007811CE"/>
    <w:rsid w:val="00781269"/>
    <w:rsid w:val="007812B4"/>
    <w:rsid w:val="0078146E"/>
    <w:rsid w:val="00781471"/>
    <w:rsid w:val="007814B5"/>
    <w:rsid w:val="007814F9"/>
    <w:rsid w:val="0078165E"/>
    <w:rsid w:val="007816FD"/>
    <w:rsid w:val="00781831"/>
    <w:rsid w:val="007818C7"/>
    <w:rsid w:val="00781912"/>
    <w:rsid w:val="0078197C"/>
    <w:rsid w:val="007819AA"/>
    <w:rsid w:val="00781B01"/>
    <w:rsid w:val="00781B9A"/>
    <w:rsid w:val="00781BC7"/>
    <w:rsid w:val="00781BDB"/>
    <w:rsid w:val="00781C5D"/>
    <w:rsid w:val="00781DAD"/>
    <w:rsid w:val="00781F93"/>
    <w:rsid w:val="00781F95"/>
    <w:rsid w:val="0078243D"/>
    <w:rsid w:val="007824CA"/>
    <w:rsid w:val="007825C3"/>
    <w:rsid w:val="0078280D"/>
    <w:rsid w:val="00782870"/>
    <w:rsid w:val="00782AFB"/>
    <w:rsid w:val="00782C6B"/>
    <w:rsid w:val="00782D46"/>
    <w:rsid w:val="00782D75"/>
    <w:rsid w:val="00782D8A"/>
    <w:rsid w:val="0078309C"/>
    <w:rsid w:val="007830C9"/>
    <w:rsid w:val="007830CE"/>
    <w:rsid w:val="00783160"/>
    <w:rsid w:val="007831F1"/>
    <w:rsid w:val="00783320"/>
    <w:rsid w:val="00783349"/>
    <w:rsid w:val="007833C3"/>
    <w:rsid w:val="0078373C"/>
    <w:rsid w:val="007837BE"/>
    <w:rsid w:val="0078380D"/>
    <w:rsid w:val="007838A0"/>
    <w:rsid w:val="007839C7"/>
    <w:rsid w:val="00783ADE"/>
    <w:rsid w:val="00783C0D"/>
    <w:rsid w:val="00783D3D"/>
    <w:rsid w:val="00783D9B"/>
    <w:rsid w:val="00783E4F"/>
    <w:rsid w:val="00783FE8"/>
    <w:rsid w:val="00784112"/>
    <w:rsid w:val="0078420F"/>
    <w:rsid w:val="0078423E"/>
    <w:rsid w:val="007842FE"/>
    <w:rsid w:val="007843A4"/>
    <w:rsid w:val="0078440C"/>
    <w:rsid w:val="007844E7"/>
    <w:rsid w:val="007845E8"/>
    <w:rsid w:val="007846B4"/>
    <w:rsid w:val="00784702"/>
    <w:rsid w:val="00784820"/>
    <w:rsid w:val="00784C31"/>
    <w:rsid w:val="00784C96"/>
    <w:rsid w:val="00784D5C"/>
    <w:rsid w:val="00784D6C"/>
    <w:rsid w:val="00784EA1"/>
    <w:rsid w:val="00784ECF"/>
    <w:rsid w:val="00784FC7"/>
    <w:rsid w:val="00785037"/>
    <w:rsid w:val="0078512E"/>
    <w:rsid w:val="0078522C"/>
    <w:rsid w:val="0078537C"/>
    <w:rsid w:val="007853E7"/>
    <w:rsid w:val="00785458"/>
    <w:rsid w:val="00785632"/>
    <w:rsid w:val="007857D3"/>
    <w:rsid w:val="00785980"/>
    <w:rsid w:val="007859E1"/>
    <w:rsid w:val="007859E8"/>
    <w:rsid w:val="00785A2C"/>
    <w:rsid w:val="00785B29"/>
    <w:rsid w:val="00785B66"/>
    <w:rsid w:val="00785C5B"/>
    <w:rsid w:val="00785E62"/>
    <w:rsid w:val="00786081"/>
    <w:rsid w:val="00786177"/>
    <w:rsid w:val="007861D1"/>
    <w:rsid w:val="00786272"/>
    <w:rsid w:val="007864B2"/>
    <w:rsid w:val="00786620"/>
    <w:rsid w:val="0078681A"/>
    <w:rsid w:val="00786834"/>
    <w:rsid w:val="007868B7"/>
    <w:rsid w:val="007868FF"/>
    <w:rsid w:val="00786BC0"/>
    <w:rsid w:val="00786C2E"/>
    <w:rsid w:val="00786C74"/>
    <w:rsid w:val="00786D07"/>
    <w:rsid w:val="00786E1B"/>
    <w:rsid w:val="007875E7"/>
    <w:rsid w:val="007876CB"/>
    <w:rsid w:val="00787736"/>
    <w:rsid w:val="00787A55"/>
    <w:rsid w:val="00787B26"/>
    <w:rsid w:val="00787C02"/>
    <w:rsid w:val="00787E58"/>
    <w:rsid w:val="00787F1C"/>
    <w:rsid w:val="00787F56"/>
    <w:rsid w:val="00787FF1"/>
    <w:rsid w:val="007901E4"/>
    <w:rsid w:val="0079024A"/>
    <w:rsid w:val="007902CF"/>
    <w:rsid w:val="007904E7"/>
    <w:rsid w:val="0079050E"/>
    <w:rsid w:val="007908DA"/>
    <w:rsid w:val="007909C6"/>
    <w:rsid w:val="00790AA4"/>
    <w:rsid w:val="00790D7C"/>
    <w:rsid w:val="00790E0D"/>
    <w:rsid w:val="00791019"/>
    <w:rsid w:val="00791167"/>
    <w:rsid w:val="00791190"/>
    <w:rsid w:val="007912A1"/>
    <w:rsid w:val="007912F9"/>
    <w:rsid w:val="00791345"/>
    <w:rsid w:val="007915CF"/>
    <w:rsid w:val="007916D2"/>
    <w:rsid w:val="00791866"/>
    <w:rsid w:val="007919A8"/>
    <w:rsid w:val="00791A26"/>
    <w:rsid w:val="00791ADE"/>
    <w:rsid w:val="00791BE9"/>
    <w:rsid w:val="00791BEA"/>
    <w:rsid w:val="00791D92"/>
    <w:rsid w:val="00791DC7"/>
    <w:rsid w:val="00791FD3"/>
    <w:rsid w:val="0079242C"/>
    <w:rsid w:val="007924B1"/>
    <w:rsid w:val="007926B7"/>
    <w:rsid w:val="007927C1"/>
    <w:rsid w:val="007927E9"/>
    <w:rsid w:val="00792AD3"/>
    <w:rsid w:val="00792C2F"/>
    <w:rsid w:val="00792ECC"/>
    <w:rsid w:val="00792FF1"/>
    <w:rsid w:val="00793214"/>
    <w:rsid w:val="00793507"/>
    <w:rsid w:val="007935EA"/>
    <w:rsid w:val="007935FC"/>
    <w:rsid w:val="007936DF"/>
    <w:rsid w:val="00793774"/>
    <w:rsid w:val="007938B7"/>
    <w:rsid w:val="007938FF"/>
    <w:rsid w:val="00793901"/>
    <w:rsid w:val="007939C7"/>
    <w:rsid w:val="00793CA6"/>
    <w:rsid w:val="00793F70"/>
    <w:rsid w:val="00794079"/>
    <w:rsid w:val="00794119"/>
    <w:rsid w:val="00794202"/>
    <w:rsid w:val="007942AB"/>
    <w:rsid w:val="007943F2"/>
    <w:rsid w:val="00794627"/>
    <w:rsid w:val="007946A9"/>
    <w:rsid w:val="007947FB"/>
    <w:rsid w:val="0079499B"/>
    <w:rsid w:val="00794A76"/>
    <w:rsid w:val="00794C42"/>
    <w:rsid w:val="00794D22"/>
    <w:rsid w:val="00794DFE"/>
    <w:rsid w:val="00794F67"/>
    <w:rsid w:val="00795115"/>
    <w:rsid w:val="00795218"/>
    <w:rsid w:val="00795496"/>
    <w:rsid w:val="007954AC"/>
    <w:rsid w:val="00795644"/>
    <w:rsid w:val="00795804"/>
    <w:rsid w:val="00795809"/>
    <w:rsid w:val="00795A51"/>
    <w:rsid w:val="00795BA6"/>
    <w:rsid w:val="00795C4D"/>
    <w:rsid w:val="00795F92"/>
    <w:rsid w:val="00795FC4"/>
    <w:rsid w:val="0079601B"/>
    <w:rsid w:val="0079615C"/>
    <w:rsid w:val="007962E1"/>
    <w:rsid w:val="007962F1"/>
    <w:rsid w:val="00796475"/>
    <w:rsid w:val="0079650C"/>
    <w:rsid w:val="00796649"/>
    <w:rsid w:val="0079675E"/>
    <w:rsid w:val="0079676D"/>
    <w:rsid w:val="007967C2"/>
    <w:rsid w:val="007967DC"/>
    <w:rsid w:val="00796B15"/>
    <w:rsid w:val="00796E34"/>
    <w:rsid w:val="00796E76"/>
    <w:rsid w:val="00796ED0"/>
    <w:rsid w:val="00797176"/>
    <w:rsid w:val="007977CB"/>
    <w:rsid w:val="00797D5D"/>
    <w:rsid w:val="00797D7C"/>
    <w:rsid w:val="00797DAA"/>
    <w:rsid w:val="00797E01"/>
    <w:rsid w:val="00797E03"/>
    <w:rsid w:val="00797F79"/>
    <w:rsid w:val="00797F92"/>
    <w:rsid w:val="00797FCF"/>
    <w:rsid w:val="007A037B"/>
    <w:rsid w:val="007A05DB"/>
    <w:rsid w:val="007A05E8"/>
    <w:rsid w:val="007A0616"/>
    <w:rsid w:val="007A06CA"/>
    <w:rsid w:val="007A071B"/>
    <w:rsid w:val="007A0935"/>
    <w:rsid w:val="007A0938"/>
    <w:rsid w:val="007A0963"/>
    <w:rsid w:val="007A0BB4"/>
    <w:rsid w:val="007A0BDA"/>
    <w:rsid w:val="007A0CDD"/>
    <w:rsid w:val="007A0D0D"/>
    <w:rsid w:val="007A0DAC"/>
    <w:rsid w:val="007A0FB4"/>
    <w:rsid w:val="007A0FEF"/>
    <w:rsid w:val="007A1112"/>
    <w:rsid w:val="007A1189"/>
    <w:rsid w:val="007A12D0"/>
    <w:rsid w:val="007A15BA"/>
    <w:rsid w:val="007A16E9"/>
    <w:rsid w:val="007A16F1"/>
    <w:rsid w:val="007A16FB"/>
    <w:rsid w:val="007A186B"/>
    <w:rsid w:val="007A1882"/>
    <w:rsid w:val="007A18CE"/>
    <w:rsid w:val="007A1B63"/>
    <w:rsid w:val="007A1BE9"/>
    <w:rsid w:val="007A1EC8"/>
    <w:rsid w:val="007A1F67"/>
    <w:rsid w:val="007A1FCD"/>
    <w:rsid w:val="007A2067"/>
    <w:rsid w:val="007A22D6"/>
    <w:rsid w:val="007A23D2"/>
    <w:rsid w:val="007A2443"/>
    <w:rsid w:val="007A24BB"/>
    <w:rsid w:val="007A24E4"/>
    <w:rsid w:val="007A251B"/>
    <w:rsid w:val="007A25C3"/>
    <w:rsid w:val="007A260C"/>
    <w:rsid w:val="007A2611"/>
    <w:rsid w:val="007A262C"/>
    <w:rsid w:val="007A2668"/>
    <w:rsid w:val="007A27AE"/>
    <w:rsid w:val="007A2888"/>
    <w:rsid w:val="007A2969"/>
    <w:rsid w:val="007A2BFF"/>
    <w:rsid w:val="007A2D56"/>
    <w:rsid w:val="007A2DD9"/>
    <w:rsid w:val="007A2EBD"/>
    <w:rsid w:val="007A2F06"/>
    <w:rsid w:val="007A308E"/>
    <w:rsid w:val="007A3178"/>
    <w:rsid w:val="007A32E9"/>
    <w:rsid w:val="007A3343"/>
    <w:rsid w:val="007A3395"/>
    <w:rsid w:val="007A3505"/>
    <w:rsid w:val="007A3554"/>
    <w:rsid w:val="007A35BA"/>
    <w:rsid w:val="007A3B57"/>
    <w:rsid w:val="007A3BF2"/>
    <w:rsid w:val="007A3D27"/>
    <w:rsid w:val="007A4215"/>
    <w:rsid w:val="007A42F7"/>
    <w:rsid w:val="007A4338"/>
    <w:rsid w:val="007A444F"/>
    <w:rsid w:val="007A4565"/>
    <w:rsid w:val="007A4627"/>
    <w:rsid w:val="007A468B"/>
    <w:rsid w:val="007A49D5"/>
    <w:rsid w:val="007A49FE"/>
    <w:rsid w:val="007A4AF1"/>
    <w:rsid w:val="007A4B6B"/>
    <w:rsid w:val="007A4C1B"/>
    <w:rsid w:val="007A4C52"/>
    <w:rsid w:val="007A4CF1"/>
    <w:rsid w:val="007A4DD7"/>
    <w:rsid w:val="007A4EE1"/>
    <w:rsid w:val="007A4F86"/>
    <w:rsid w:val="007A506F"/>
    <w:rsid w:val="007A5288"/>
    <w:rsid w:val="007A5295"/>
    <w:rsid w:val="007A5537"/>
    <w:rsid w:val="007A5637"/>
    <w:rsid w:val="007A5800"/>
    <w:rsid w:val="007A5A68"/>
    <w:rsid w:val="007A5C80"/>
    <w:rsid w:val="007A5EB0"/>
    <w:rsid w:val="007A5F87"/>
    <w:rsid w:val="007A6053"/>
    <w:rsid w:val="007A60D4"/>
    <w:rsid w:val="007A618D"/>
    <w:rsid w:val="007A61A0"/>
    <w:rsid w:val="007A61C6"/>
    <w:rsid w:val="007A61D5"/>
    <w:rsid w:val="007A6256"/>
    <w:rsid w:val="007A6333"/>
    <w:rsid w:val="007A6403"/>
    <w:rsid w:val="007A6477"/>
    <w:rsid w:val="007A650C"/>
    <w:rsid w:val="007A6589"/>
    <w:rsid w:val="007A66F5"/>
    <w:rsid w:val="007A67A5"/>
    <w:rsid w:val="007A6909"/>
    <w:rsid w:val="007A6A76"/>
    <w:rsid w:val="007A6C40"/>
    <w:rsid w:val="007A6C7F"/>
    <w:rsid w:val="007A6D83"/>
    <w:rsid w:val="007A6E07"/>
    <w:rsid w:val="007A6E79"/>
    <w:rsid w:val="007A6E88"/>
    <w:rsid w:val="007A6F04"/>
    <w:rsid w:val="007A6F8C"/>
    <w:rsid w:val="007A70A8"/>
    <w:rsid w:val="007A70AB"/>
    <w:rsid w:val="007A71FC"/>
    <w:rsid w:val="007A7228"/>
    <w:rsid w:val="007A727A"/>
    <w:rsid w:val="007A7440"/>
    <w:rsid w:val="007A7523"/>
    <w:rsid w:val="007A75A3"/>
    <w:rsid w:val="007A767D"/>
    <w:rsid w:val="007A76B8"/>
    <w:rsid w:val="007A784C"/>
    <w:rsid w:val="007A7AD5"/>
    <w:rsid w:val="007A7AEC"/>
    <w:rsid w:val="007A7B4E"/>
    <w:rsid w:val="007A7C3D"/>
    <w:rsid w:val="007A7CD5"/>
    <w:rsid w:val="007A7CF8"/>
    <w:rsid w:val="007A7DB8"/>
    <w:rsid w:val="007A7DC8"/>
    <w:rsid w:val="007A7F46"/>
    <w:rsid w:val="007B01C7"/>
    <w:rsid w:val="007B0253"/>
    <w:rsid w:val="007B02C8"/>
    <w:rsid w:val="007B02DD"/>
    <w:rsid w:val="007B0508"/>
    <w:rsid w:val="007B073B"/>
    <w:rsid w:val="007B08D8"/>
    <w:rsid w:val="007B0A7A"/>
    <w:rsid w:val="007B0C5C"/>
    <w:rsid w:val="007B1006"/>
    <w:rsid w:val="007B1061"/>
    <w:rsid w:val="007B111D"/>
    <w:rsid w:val="007B13C1"/>
    <w:rsid w:val="007B1428"/>
    <w:rsid w:val="007B15D7"/>
    <w:rsid w:val="007B175F"/>
    <w:rsid w:val="007B1853"/>
    <w:rsid w:val="007B18A0"/>
    <w:rsid w:val="007B1E62"/>
    <w:rsid w:val="007B1E97"/>
    <w:rsid w:val="007B1F9A"/>
    <w:rsid w:val="007B1FAB"/>
    <w:rsid w:val="007B2074"/>
    <w:rsid w:val="007B246B"/>
    <w:rsid w:val="007B2517"/>
    <w:rsid w:val="007B2601"/>
    <w:rsid w:val="007B2638"/>
    <w:rsid w:val="007B2BB1"/>
    <w:rsid w:val="007B2D37"/>
    <w:rsid w:val="007B2D47"/>
    <w:rsid w:val="007B2DFF"/>
    <w:rsid w:val="007B2E18"/>
    <w:rsid w:val="007B2E4E"/>
    <w:rsid w:val="007B2FB5"/>
    <w:rsid w:val="007B3193"/>
    <w:rsid w:val="007B3310"/>
    <w:rsid w:val="007B3476"/>
    <w:rsid w:val="007B3482"/>
    <w:rsid w:val="007B34CC"/>
    <w:rsid w:val="007B35C0"/>
    <w:rsid w:val="007B3635"/>
    <w:rsid w:val="007B3711"/>
    <w:rsid w:val="007B39E1"/>
    <w:rsid w:val="007B39F9"/>
    <w:rsid w:val="007B3C33"/>
    <w:rsid w:val="007B3C52"/>
    <w:rsid w:val="007B3D2C"/>
    <w:rsid w:val="007B3E97"/>
    <w:rsid w:val="007B3F21"/>
    <w:rsid w:val="007B40B5"/>
    <w:rsid w:val="007B4147"/>
    <w:rsid w:val="007B4188"/>
    <w:rsid w:val="007B4465"/>
    <w:rsid w:val="007B448A"/>
    <w:rsid w:val="007B44DC"/>
    <w:rsid w:val="007B4543"/>
    <w:rsid w:val="007B45DA"/>
    <w:rsid w:val="007B465D"/>
    <w:rsid w:val="007B469D"/>
    <w:rsid w:val="007B46A2"/>
    <w:rsid w:val="007B483E"/>
    <w:rsid w:val="007B4847"/>
    <w:rsid w:val="007B4937"/>
    <w:rsid w:val="007B4ABD"/>
    <w:rsid w:val="007B4CE6"/>
    <w:rsid w:val="007B4D3D"/>
    <w:rsid w:val="007B4E97"/>
    <w:rsid w:val="007B50D0"/>
    <w:rsid w:val="007B50D3"/>
    <w:rsid w:val="007B53F6"/>
    <w:rsid w:val="007B550D"/>
    <w:rsid w:val="007B55D2"/>
    <w:rsid w:val="007B5A66"/>
    <w:rsid w:val="007B5CE3"/>
    <w:rsid w:val="007B5DEB"/>
    <w:rsid w:val="007B5E34"/>
    <w:rsid w:val="007B5E7D"/>
    <w:rsid w:val="007B5EAE"/>
    <w:rsid w:val="007B6015"/>
    <w:rsid w:val="007B6059"/>
    <w:rsid w:val="007B6238"/>
    <w:rsid w:val="007B630D"/>
    <w:rsid w:val="007B6347"/>
    <w:rsid w:val="007B6452"/>
    <w:rsid w:val="007B6852"/>
    <w:rsid w:val="007B6A92"/>
    <w:rsid w:val="007B6D23"/>
    <w:rsid w:val="007B6F21"/>
    <w:rsid w:val="007B6FE4"/>
    <w:rsid w:val="007B6FEE"/>
    <w:rsid w:val="007B72B0"/>
    <w:rsid w:val="007B72BA"/>
    <w:rsid w:val="007B72C5"/>
    <w:rsid w:val="007B7340"/>
    <w:rsid w:val="007B75C2"/>
    <w:rsid w:val="007B7640"/>
    <w:rsid w:val="007B7786"/>
    <w:rsid w:val="007B77E0"/>
    <w:rsid w:val="007B77FB"/>
    <w:rsid w:val="007B79EC"/>
    <w:rsid w:val="007B7A2E"/>
    <w:rsid w:val="007B7B89"/>
    <w:rsid w:val="007B7C03"/>
    <w:rsid w:val="007B7CEF"/>
    <w:rsid w:val="007B7D53"/>
    <w:rsid w:val="007B7D58"/>
    <w:rsid w:val="007B7D98"/>
    <w:rsid w:val="007B7E59"/>
    <w:rsid w:val="007B7EF4"/>
    <w:rsid w:val="007B7FB3"/>
    <w:rsid w:val="007B7FDA"/>
    <w:rsid w:val="007C0142"/>
    <w:rsid w:val="007C0364"/>
    <w:rsid w:val="007C03E7"/>
    <w:rsid w:val="007C0628"/>
    <w:rsid w:val="007C07E8"/>
    <w:rsid w:val="007C0880"/>
    <w:rsid w:val="007C0A0B"/>
    <w:rsid w:val="007C0AE5"/>
    <w:rsid w:val="007C0B47"/>
    <w:rsid w:val="007C0BD2"/>
    <w:rsid w:val="007C0C8E"/>
    <w:rsid w:val="007C0D0F"/>
    <w:rsid w:val="007C0F3A"/>
    <w:rsid w:val="007C0F51"/>
    <w:rsid w:val="007C0F83"/>
    <w:rsid w:val="007C0FA1"/>
    <w:rsid w:val="007C1054"/>
    <w:rsid w:val="007C1065"/>
    <w:rsid w:val="007C12F0"/>
    <w:rsid w:val="007C13F0"/>
    <w:rsid w:val="007C14BD"/>
    <w:rsid w:val="007C1504"/>
    <w:rsid w:val="007C1537"/>
    <w:rsid w:val="007C188C"/>
    <w:rsid w:val="007C18DB"/>
    <w:rsid w:val="007C194F"/>
    <w:rsid w:val="007C198E"/>
    <w:rsid w:val="007C1AB7"/>
    <w:rsid w:val="007C1B94"/>
    <w:rsid w:val="007C1E23"/>
    <w:rsid w:val="007C1FAB"/>
    <w:rsid w:val="007C22C6"/>
    <w:rsid w:val="007C2445"/>
    <w:rsid w:val="007C2575"/>
    <w:rsid w:val="007C25ED"/>
    <w:rsid w:val="007C26AA"/>
    <w:rsid w:val="007C26FF"/>
    <w:rsid w:val="007C284A"/>
    <w:rsid w:val="007C2A39"/>
    <w:rsid w:val="007C2AAF"/>
    <w:rsid w:val="007C2B87"/>
    <w:rsid w:val="007C2D37"/>
    <w:rsid w:val="007C2D91"/>
    <w:rsid w:val="007C2DBC"/>
    <w:rsid w:val="007C301B"/>
    <w:rsid w:val="007C397A"/>
    <w:rsid w:val="007C399D"/>
    <w:rsid w:val="007C3A0E"/>
    <w:rsid w:val="007C3AB2"/>
    <w:rsid w:val="007C3C0A"/>
    <w:rsid w:val="007C3C91"/>
    <w:rsid w:val="007C3CAB"/>
    <w:rsid w:val="007C3D88"/>
    <w:rsid w:val="007C3E93"/>
    <w:rsid w:val="007C3EE5"/>
    <w:rsid w:val="007C3F14"/>
    <w:rsid w:val="007C4003"/>
    <w:rsid w:val="007C4019"/>
    <w:rsid w:val="007C42A7"/>
    <w:rsid w:val="007C43BC"/>
    <w:rsid w:val="007C450E"/>
    <w:rsid w:val="007C453F"/>
    <w:rsid w:val="007C491B"/>
    <w:rsid w:val="007C4967"/>
    <w:rsid w:val="007C4A56"/>
    <w:rsid w:val="007C4A9D"/>
    <w:rsid w:val="007C4EE1"/>
    <w:rsid w:val="007C508D"/>
    <w:rsid w:val="007C515A"/>
    <w:rsid w:val="007C52ED"/>
    <w:rsid w:val="007C52F0"/>
    <w:rsid w:val="007C5520"/>
    <w:rsid w:val="007C55BA"/>
    <w:rsid w:val="007C563D"/>
    <w:rsid w:val="007C56CE"/>
    <w:rsid w:val="007C58B7"/>
    <w:rsid w:val="007C58C4"/>
    <w:rsid w:val="007C5AED"/>
    <w:rsid w:val="007C5B55"/>
    <w:rsid w:val="007C5BA7"/>
    <w:rsid w:val="007C5C2E"/>
    <w:rsid w:val="007C5CE6"/>
    <w:rsid w:val="007C5DB6"/>
    <w:rsid w:val="007C5E7E"/>
    <w:rsid w:val="007C5F10"/>
    <w:rsid w:val="007C5F98"/>
    <w:rsid w:val="007C6079"/>
    <w:rsid w:val="007C60FE"/>
    <w:rsid w:val="007C61D4"/>
    <w:rsid w:val="007C636A"/>
    <w:rsid w:val="007C64BC"/>
    <w:rsid w:val="007C6641"/>
    <w:rsid w:val="007C677E"/>
    <w:rsid w:val="007C6939"/>
    <w:rsid w:val="007C693D"/>
    <w:rsid w:val="007C6941"/>
    <w:rsid w:val="007C6AE9"/>
    <w:rsid w:val="007C6D8A"/>
    <w:rsid w:val="007C6E75"/>
    <w:rsid w:val="007C6F89"/>
    <w:rsid w:val="007C6FFE"/>
    <w:rsid w:val="007C709B"/>
    <w:rsid w:val="007C7578"/>
    <w:rsid w:val="007C757E"/>
    <w:rsid w:val="007C75D2"/>
    <w:rsid w:val="007C7723"/>
    <w:rsid w:val="007C778B"/>
    <w:rsid w:val="007C779D"/>
    <w:rsid w:val="007C7A2C"/>
    <w:rsid w:val="007C7B40"/>
    <w:rsid w:val="007C7EF3"/>
    <w:rsid w:val="007C7F95"/>
    <w:rsid w:val="007C7FCE"/>
    <w:rsid w:val="007D00AD"/>
    <w:rsid w:val="007D01B5"/>
    <w:rsid w:val="007D020B"/>
    <w:rsid w:val="007D02A6"/>
    <w:rsid w:val="007D02CD"/>
    <w:rsid w:val="007D02D4"/>
    <w:rsid w:val="007D0645"/>
    <w:rsid w:val="007D0766"/>
    <w:rsid w:val="007D0786"/>
    <w:rsid w:val="007D0820"/>
    <w:rsid w:val="007D098C"/>
    <w:rsid w:val="007D09CD"/>
    <w:rsid w:val="007D0F04"/>
    <w:rsid w:val="007D10ED"/>
    <w:rsid w:val="007D10EF"/>
    <w:rsid w:val="007D1149"/>
    <w:rsid w:val="007D11B6"/>
    <w:rsid w:val="007D1290"/>
    <w:rsid w:val="007D12EE"/>
    <w:rsid w:val="007D149C"/>
    <w:rsid w:val="007D163B"/>
    <w:rsid w:val="007D1689"/>
    <w:rsid w:val="007D16C6"/>
    <w:rsid w:val="007D186B"/>
    <w:rsid w:val="007D1B7C"/>
    <w:rsid w:val="007D1B95"/>
    <w:rsid w:val="007D1C20"/>
    <w:rsid w:val="007D1D80"/>
    <w:rsid w:val="007D214A"/>
    <w:rsid w:val="007D2162"/>
    <w:rsid w:val="007D22E0"/>
    <w:rsid w:val="007D2493"/>
    <w:rsid w:val="007D2620"/>
    <w:rsid w:val="007D274B"/>
    <w:rsid w:val="007D27B8"/>
    <w:rsid w:val="007D28FE"/>
    <w:rsid w:val="007D2B0D"/>
    <w:rsid w:val="007D2B11"/>
    <w:rsid w:val="007D2CBD"/>
    <w:rsid w:val="007D2DA1"/>
    <w:rsid w:val="007D2E0C"/>
    <w:rsid w:val="007D2FB5"/>
    <w:rsid w:val="007D2FD3"/>
    <w:rsid w:val="007D3174"/>
    <w:rsid w:val="007D3218"/>
    <w:rsid w:val="007D330B"/>
    <w:rsid w:val="007D33F0"/>
    <w:rsid w:val="007D357E"/>
    <w:rsid w:val="007D363F"/>
    <w:rsid w:val="007D365C"/>
    <w:rsid w:val="007D3889"/>
    <w:rsid w:val="007D38B7"/>
    <w:rsid w:val="007D399D"/>
    <w:rsid w:val="007D39D7"/>
    <w:rsid w:val="007D3A1C"/>
    <w:rsid w:val="007D3AE2"/>
    <w:rsid w:val="007D3F5A"/>
    <w:rsid w:val="007D418E"/>
    <w:rsid w:val="007D421E"/>
    <w:rsid w:val="007D432F"/>
    <w:rsid w:val="007D449E"/>
    <w:rsid w:val="007D478D"/>
    <w:rsid w:val="007D4838"/>
    <w:rsid w:val="007D492A"/>
    <w:rsid w:val="007D4953"/>
    <w:rsid w:val="007D4956"/>
    <w:rsid w:val="007D498B"/>
    <w:rsid w:val="007D4D6D"/>
    <w:rsid w:val="007D4D97"/>
    <w:rsid w:val="007D4E93"/>
    <w:rsid w:val="007D4FF2"/>
    <w:rsid w:val="007D5033"/>
    <w:rsid w:val="007D510D"/>
    <w:rsid w:val="007D510F"/>
    <w:rsid w:val="007D512C"/>
    <w:rsid w:val="007D5147"/>
    <w:rsid w:val="007D526F"/>
    <w:rsid w:val="007D5273"/>
    <w:rsid w:val="007D53A8"/>
    <w:rsid w:val="007D5531"/>
    <w:rsid w:val="007D56FB"/>
    <w:rsid w:val="007D572D"/>
    <w:rsid w:val="007D5B86"/>
    <w:rsid w:val="007D5CFA"/>
    <w:rsid w:val="007D5F8E"/>
    <w:rsid w:val="007D606D"/>
    <w:rsid w:val="007D6310"/>
    <w:rsid w:val="007D6312"/>
    <w:rsid w:val="007D64AA"/>
    <w:rsid w:val="007D64CB"/>
    <w:rsid w:val="007D6552"/>
    <w:rsid w:val="007D65D4"/>
    <w:rsid w:val="007D673F"/>
    <w:rsid w:val="007D67C0"/>
    <w:rsid w:val="007D68ED"/>
    <w:rsid w:val="007D68F4"/>
    <w:rsid w:val="007D6906"/>
    <w:rsid w:val="007D6A19"/>
    <w:rsid w:val="007D6BB5"/>
    <w:rsid w:val="007D6CA0"/>
    <w:rsid w:val="007D6CE5"/>
    <w:rsid w:val="007D6D80"/>
    <w:rsid w:val="007D6E0E"/>
    <w:rsid w:val="007D6E8A"/>
    <w:rsid w:val="007D6EE6"/>
    <w:rsid w:val="007D6EF0"/>
    <w:rsid w:val="007D7042"/>
    <w:rsid w:val="007D7059"/>
    <w:rsid w:val="007D7101"/>
    <w:rsid w:val="007D725C"/>
    <w:rsid w:val="007D7286"/>
    <w:rsid w:val="007D7360"/>
    <w:rsid w:val="007D737B"/>
    <w:rsid w:val="007D73B2"/>
    <w:rsid w:val="007D73C7"/>
    <w:rsid w:val="007D7522"/>
    <w:rsid w:val="007D76BE"/>
    <w:rsid w:val="007D77D3"/>
    <w:rsid w:val="007D782F"/>
    <w:rsid w:val="007D7D54"/>
    <w:rsid w:val="007D7FA0"/>
    <w:rsid w:val="007D7FFC"/>
    <w:rsid w:val="007E0126"/>
    <w:rsid w:val="007E0140"/>
    <w:rsid w:val="007E0162"/>
    <w:rsid w:val="007E0169"/>
    <w:rsid w:val="007E0410"/>
    <w:rsid w:val="007E0566"/>
    <w:rsid w:val="007E059A"/>
    <w:rsid w:val="007E05CC"/>
    <w:rsid w:val="007E068B"/>
    <w:rsid w:val="007E0845"/>
    <w:rsid w:val="007E08F5"/>
    <w:rsid w:val="007E0986"/>
    <w:rsid w:val="007E0C21"/>
    <w:rsid w:val="007E0C3A"/>
    <w:rsid w:val="007E0C8C"/>
    <w:rsid w:val="007E1012"/>
    <w:rsid w:val="007E1101"/>
    <w:rsid w:val="007E110D"/>
    <w:rsid w:val="007E1138"/>
    <w:rsid w:val="007E126A"/>
    <w:rsid w:val="007E1445"/>
    <w:rsid w:val="007E1479"/>
    <w:rsid w:val="007E15E0"/>
    <w:rsid w:val="007E1615"/>
    <w:rsid w:val="007E1626"/>
    <w:rsid w:val="007E1632"/>
    <w:rsid w:val="007E1766"/>
    <w:rsid w:val="007E17B9"/>
    <w:rsid w:val="007E1A55"/>
    <w:rsid w:val="007E1C82"/>
    <w:rsid w:val="007E1CB1"/>
    <w:rsid w:val="007E1D0C"/>
    <w:rsid w:val="007E1DF0"/>
    <w:rsid w:val="007E1EBF"/>
    <w:rsid w:val="007E1F17"/>
    <w:rsid w:val="007E1FA7"/>
    <w:rsid w:val="007E201B"/>
    <w:rsid w:val="007E20F1"/>
    <w:rsid w:val="007E2146"/>
    <w:rsid w:val="007E2292"/>
    <w:rsid w:val="007E2429"/>
    <w:rsid w:val="007E25D2"/>
    <w:rsid w:val="007E2727"/>
    <w:rsid w:val="007E29F1"/>
    <w:rsid w:val="007E2AD1"/>
    <w:rsid w:val="007E2B64"/>
    <w:rsid w:val="007E2B7E"/>
    <w:rsid w:val="007E2B9D"/>
    <w:rsid w:val="007E2C14"/>
    <w:rsid w:val="007E2EBD"/>
    <w:rsid w:val="007E2ECF"/>
    <w:rsid w:val="007E2FC8"/>
    <w:rsid w:val="007E3100"/>
    <w:rsid w:val="007E312B"/>
    <w:rsid w:val="007E3182"/>
    <w:rsid w:val="007E3298"/>
    <w:rsid w:val="007E3350"/>
    <w:rsid w:val="007E335D"/>
    <w:rsid w:val="007E3570"/>
    <w:rsid w:val="007E3583"/>
    <w:rsid w:val="007E3594"/>
    <w:rsid w:val="007E35B4"/>
    <w:rsid w:val="007E3604"/>
    <w:rsid w:val="007E36CB"/>
    <w:rsid w:val="007E36F8"/>
    <w:rsid w:val="007E3773"/>
    <w:rsid w:val="007E3B89"/>
    <w:rsid w:val="007E3E1C"/>
    <w:rsid w:val="007E4180"/>
    <w:rsid w:val="007E42F2"/>
    <w:rsid w:val="007E42F4"/>
    <w:rsid w:val="007E4395"/>
    <w:rsid w:val="007E43DA"/>
    <w:rsid w:val="007E440D"/>
    <w:rsid w:val="007E443D"/>
    <w:rsid w:val="007E4692"/>
    <w:rsid w:val="007E48CD"/>
    <w:rsid w:val="007E48D2"/>
    <w:rsid w:val="007E48E4"/>
    <w:rsid w:val="007E4B1C"/>
    <w:rsid w:val="007E4B96"/>
    <w:rsid w:val="007E4D5F"/>
    <w:rsid w:val="007E4D9A"/>
    <w:rsid w:val="007E508A"/>
    <w:rsid w:val="007E531F"/>
    <w:rsid w:val="007E542D"/>
    <w:rsid w:val="007E558D"/>
    <w:rsid w:val="007E5634"/>
    <w:rsid w:val="007E5641"/>
    <w:rsid w:val="007E56DE"/>
    <w:rsid w:val="007E56EC"/>
    <w:rsid w:val="007E5833"/>
    <w:rsid w:val="007E58B9"/>
    <w:rsid w:val="007E5993"/>
    <w:rsid w:val="007E59F2"/>
    <w:rsid w:val="007E5C1F"/>
    <w:rsid w:val="007E5D16"/>
    <w:rsid w:val="007E5FFD"/>
    <w:rsid w:val="007E60A5"/>
    <w:rsid w:val="007E619C"/>
    <w:rsid w:val="007E61A9"/>
    <w:rsid w:val="007E6239"/>
    <w:rsid w:val="007E625E"/>
    <w:rsid w:val="007E63C2"/>
    <w:rsid w:val="007E648D"/>
    <w:rsid w:val="007E64E7"/>
    <w:rsid w:val="007E66F3"/>
    <w:rsid w:val="007E6735"/>
    <w:rsid w:val="007E67F4"/>
    <w:rsid w:val="007E6978"/>
    <w:rsid w:val="007E6BA0"/>
    <w:rsid w:val="007E6E1F"/>
    <w:rsid w:val="007E7070"/>
    <w:rsid w:val="007E732C"/>
    <w:rsid w:val="007E732E"/>
    <w:rsid w:val="007E7353"/>
    <w:rsid w:val="007E741E"/>
    <w:rsid w:val="007E76F0"/>
    <w:rsid w:val="007E7B2B"/>
    <w:rsid w:val="007E7C39"/>
    <w:rsid w:val="007E7C56"/>
    <w:rsid w:val="007E7C76"/>
    <w:rsid w:val="007E7CA4"/>
    <w:rsid w:val="007E7DFF"/>
    <w:rsid w:val="007E7E6F"/>
    <w:rsid w:val="007F0251"/>
    <w:rsid w:val="007F03A0"/>
    <w:rsid w:val="007F03D1"/>
    <w:rsid w:val="007F043A"/>
    <w:rsid w:val="007F055D"/>
    <w:rsid w:val="007F05E0"/>
    <w:rsid w:val="007F0B77"/>
    <w:rsid w:val="007F0B82"/>
    <w:rsid w:val="007F0BAD"/>
    <w:rsid w:val="007F0DD3"/>
    <w:rsid w:val="007F1083"/>
    <w:rsid w:val="007F116A"/>
    <w:rsid w:val="007F1218"/>
    <w:rsid w:val="007F133E"/>
    <w:rsid w:val="007F1670"/>
    <w:rsid w:val="007F184D"/>
    <w:rsid w:val="007F18C0"/>
    <w:rsid w:val="007F1967"/>
    <w:rsid w:val="007F1C49"/>
    <w:rsid w:val="007F1D13"/>
    <w:rsid w:val="007F1D6C"/>
    <w:rsid w:val="007F1EAA"/>
    <w:rsid w:val="007F1F83"/>
    <w:rsid w:val="007F220A"/>
    <w:rsid w:val="007F242F"/>
    <w:rsid w:val="007F2477"/>
    <w:rsid w:val="007F2766"/>
    <w:rsid w:val="007F280E"/>
    <w:rsid w:val="007F2952"/>
    <w:rsid w:val="007F2AD2"/>
    <w:rsid w:val="007F2DBB"/>
    <w:rsid w:val="007F2E32"/>
    <w:rsid w:val="007F2ED4"/>
    <w:rsid w:val="007F2FD4"/>
    <w:rsid w:val="007F3137"/>
    <w:rsid w:val="007F3271"/>
    <w:rsid w:val="007F33A7"/>
    <w:rsid w:val="007F3622"/>
    <w:rsid w:val="007F36BB"/>
    <w:rsid w:val="007F38AE"/>
    <w:rsid w:val="007F3960"/>
    <w:rsid w:val="007F3ACC"/>
    <w:rsid w:val="007F3BF5"/>
    <w:rsid w:val="007F3C65"/>
    <w:rsid w:val="007F3E5B"/>
    <w:rsid w:val="007F3FB0"/>
    <w:rsid w:val="007F4127"/>
    <w:rsid w:val="007F417C"/>
    <w:rsid w:val="007F4296"/>
    <w:rsid w:val="007F434D"/>
    <w:rsid w:val="007F43A9"/>
    <w:rsid w:val="007F4737"/>
    <w:rsid w:val="007F4796"/>
    <w:rsid w:val="007F4974"/>
    <w:rsid w:val="007F49DD"/>
    <w:rsid w:val="007F4A14"/>
    <w:rsid w:val="007F4E24"/>
    <w:rsid w:val="007F4E92"/>
    <w:rsid w:val="007F51D2"/>
    <w:rsid w:val="007F53A3"/>
    <w:rsid w:val="007F5568"/>
    <w:rsid w:val="007F5605"/>
    <w:rsid w:val="007F5608"/>
    <w:rsid w:val="007F5665"/>
    <w:rsid w:val="007F569C"/>
    <w:rsid w:val="007F5874"/>
    <w:rsid w:val="007F58E9"/>
    <w:rsid w:val="007F59E2"/>
    <w:rsid w:val="007F5BB1"/>
    <w:rsid w:val="007F5BCB"/>
    <w:rsid w:val="007F5C60"/>
    <w:rsid w:val="007F5D4A"/>
    <w:rsid w:val="007F5F6B"/>
    <w:rsid w:val="007F6469"/>
    <w:rsid w:val="007F64BE"/>
    <w:rsid w:val="007F6562"/>
    <w:rsid w:val="007F65F2"/>
    <w:rsid w:val="007F66C6"/>
    <w:rsid w:val="007F6772"/>
    <w:rsid w:val="007F67DE"/>
    <w:rsid w:val="007F6959"/>
    <w:rsid w:val="007F6AD2"/>
    <w:rsid w:val="007F6B69"/>
    <w:rsid w:val="007F6E48"/>
    <w:rsid w:val="007F6E92"/>
    <w:rsid w:val="007F70D6"/>
    <w:rsid w:val="007F70E9"/>
    <w:rsid w:val="007F7224"/>
    <w:rsid w:val="007F7237"/>
    <w:rsid w:val="007F751F"/>
    <w:rsid w:val="007F761F"/>
    <w:rsid w:val="007F7662"/>
    <w:rsid w:val="007F7733"/>
    <w:rsid w:val="007F77C8"/>
    <w:rsid w:val="007F7845"/>
    <w:rsid w:val="007F7864"/>
    <w:rsid w:val="007F795B"/>
    <w:rsid w:val="007F7D21"/>
    <w:rsid w:val="007F7E2F"/>
    <w:rsid w:val="00800104"/>
    <w:rsid w:val="00800135"/>
    <w:rsid w:val="00800184"/>
    <w:rsid w:val="00800312"/>
    <w:rsid w:val="00800412"/>
    <w:rsid w:val="008004C6"/>
    <w:rsid w:val="0080061D"/>
    <w:rsid w:val="00800994"/>
    <w:rsid w:val="00800CD2"/>
    <w:rsid w:val="00800CFC"/>
    <w:rsid w:val="00800D5F"/>
    <w:rsid w:val="00800D8A"/>
    <w:rsid w:val="00800EFA"/>
    <w:rsid w:val="0080104D"/>
    <w:rsid w:val="00801077"/>
    <w:rsid w:val="008010D6"/>
    <w:rsid w:val="00801125"/>
    <w:rsid w:val="008012E9"/>
    <w:rsid w:val="00801320"/>
    <w:rsid w:val="0080133A"/>
    <w:rsid w:val="00801382"/>
    <w:rsid w:val="008013B8"/>
    <w:rsid w:val="00801496"/>
    <w:rsid w:val="008016C8"/>
    <w:rsid w:val="0080178D"/>
    <w:rsid w:val="0080179D"/>
    <w:rsid w:val="00801838"/>
    <w:rsid w:val="008018D4"/>
    <w:rsid w:val="008018DC"/>
    <w:rsid w:val="00801A19"/>
    <w:rsid w:val="00801A2C"/>
    <w:rsid w:val="00801B78"/>
    <w:rsid w:val="00801C52"/>
    <w:rsid w:val="00801C55"/>
    <w:rsid w:val="00801C69"/>
    <w:rsid w:val="00801D66"/>
    <w:rsid w:val="00802065"/>
    <w:rsid w:val="00802193"/>
    <w:rsid w:val="008021B3"/>
    <w:rsid w:val="008021FC"/>
    <w:rsid w:val="0080220C"/>
    <w:rsid w:val="00802410"/>
    <w:rsid w:val="00802587"/>
    <w:rsid w:val="00802659"/>
    <w:rsid w:val="0080270F"/>
    <w:rsid w:val="00802897"/>
    <w:rsid w:val="00802D2F"/>
    <w:rsid w:val="00802D6F"/>
    <w:rsid w:val="00802E38"/>
    <w:rsid w:val="00802E49"/>
    <w:rsid w:val="00802F32"/>
    <w:rsid w:val="00802FDA"/>
    <w:rsid w:val="00803160"/>
    <w:rsid w:val="00803376"/>
    <w:rsid w:val="00803456"/>
    <w:rsid w:val="008034BD"/>
    <w:rsid w:val="008035DB"/>
    <w:rsid w:val="00803647"/>
    <w:rsid w:val="0080369E"/>
    <w:rsid w:val="008036F8"/>
    <w:rsid w:val="0080397E"/>
    <w:rsid w:val="00803C56"/>
    <w:rsid w:val="00803E07"/>
    <w:rsid w:val="00803E2E"/>
    <w:rsid w:val="00803EAD"/>
    <w:rsid w:val="00803FD6"/>
    <w:rsid w:val="00804099"/>
    <w:rsid w:val="0080413B"/>
    <w:rsid w:val="00804180"/>
    <w:rsid w:val="008041DE"/>
    <w:rsid w:val="008041E1"/>
    <w:rsid w:val="008042BD"/>
    <w:rsid w:val="0080430F"/>
    <w:rsid w:val="0080432D"/>
    <w:rsid w:val="0080438F"/>
    <w:rsid w:val="0080441C"/>
    <w:rsid w:val="00804421"/>
    <w:rsid w:val="0080459B"/>
    <w:rsid w:val="008045A9"/>
    <w:rsid w:val="00804658"/>
    <w:rsid w:val="00804765"/>
    <w:rsid w:val="008047AD"/>
    <w:rsid w:val="00804867"/>
    <w:rsid w:val="00804B28"/>
    <w:rsid w:val="00804B2F"/>
    <w:rsid w:val="00804C41"/>
    <w:rsid w:val="00804C59"/>
    <w:rsid w:val="00804DC1"/>
    <w:rsid w:val="00804E30"/>
    <w:rsid w:val="00804E79"/>
    <w:rsid w:val="008050E9"/>
    <w:rsid w:val="0080515E"/>
    <w:rsid w:val="008052DC"/>
    <w:rsid w:val="0080531D"/>
    <w:rsid w:val="0080537F"/>
    <w:rsid w:val="008053A8"/>
    <w:rsid w:val="008053AD"/>
    <w:rsid w:val="00805420"/>
    <w:rsid w:val="00805458"/>
    <w:rsid w:val="00805633"/>
    <w:rsid w:val="008056ED"/>
    <w:rsid w:val="008056FD"/>
    <w:rsid w:val="008059E5"/>
    <w:rsid w:val="00805C10"/>
    <w:rsid w:val="00805CEA"/>
    <w:rsid w:val="00805D11"/>
    <w:rsid w:val="00805E44"/>
    <w:rsid w:val="00805EF2"/>
    <w:rsid w:val="008064BB"/>
    <w:rsid w:val="0080656E"/>
    <w:rsid w:val="00806677"/>
    <w:rsid w:val="00806979"/>
    <w:rsid w:val="0080699F"/>
    <w:rsid w:val="00806C4D"/>
    <w:rsid w:val="00806CC3"/>
    <w:rsid w:val="00806D29"/>
    <w:rsid w:val="00806F5E"/>
    <w:rsid w:val="00806FB7"/>
    <w:rsid w:val="00807011"/>
    <w:rsid w:val="008070B3"/>
    <w:rsid w:val="00807175"/>
    <w:rsid w:val="0080727F"/>
    <w:rsid w:val="00807365"/>
    <w:rsid w:val="0080770D"/>
    <w:rsid w:val="00807726"/>
    <w:rsid w:val="00807735"/>
    <w:rsid w:val="00807823"/>
    <w:rsid w:val="00807A91"/>
    <w:rsid w:val="00807D28"/>
    <w:rsid w:val="00807D5E"/>
    <w:rsid w:val="00807DD7"/>
    <w:rsid w:val="00807E07"/>
    <w:rsid w:val="00807E1B"/>
    <w:rsid w:val="00807E3E"/>
    <w:rsid w:val="00807E95"/>
    <w:rsid w:val="008100D3"/>
    <w:rsid w:val="008100D4"/>
    <w:rsid w:val="0081010A"/>
    <w:rsid w:val="0081012C"/>
    <w:rsid w:val="0081036B"/>
    <w:rsid w:val="00810372"/>
    <w:rsid w:val="008103FF"/>
    <w:rsid w:val="00810453"/>
    <w:rsid w:val="00810462"/>
    <w:rsid w:val="00810599"/>
    <w:rsid w:val="008109BB"/>
    <w:rsid w:val="008109F8"/>
    <w:rsid w:val="00810A97"/>
    <w:rsid w:val="00810CCF"/>
    <w:rsid w:val="00810CEF"/>
    <w:rsid w:val="00810DE9"/>
    <w:rsid w:val="00810E49"/>
    <w:rsid w:val="00810EAE"/>
    <w:rsid w:val="00810EE2"/>
    <w:rsid w:val="00811036"/>
    <w:rsid w:val="00811236"/>
    <w:rsid w:val="008112DB"/>
    <w:rsid w:val="008116A4"/>
    <w:rsid w:val="008116EC"/>
    <w:rsid w:val="008119C0"/>
    <w:rsid w:val="00811CFC"/>
    <w:rsid w:val="00811E7A"/>
    <w:rsid w:val="00811F95"/>
    <w:rsid w:val="00812027"/>
    <w:rsid w:val="00812096"/>
    <w:rsid w:val="008123D5"/>
    <w:rsid w:val="008124A8"/>
    <w:rsid w:val="008124FE"/>
    <w:rsid w:val="0081260A"/>
    <w:rsid w:val="008126BA"/>
    <w:rsid w:val="008127B0"/>
    <w:rsid w:val="008129D4"/>
    <w:rsid w:val="00812CD9"/>
    <w:rsid w:val="00812E7D"/>
    <w:rsid w:val="00812EBC"/>
    <w:rsid w:val="00812FD2"/>
    <w:rsid w:val="00812FE3"/>
    <w:rsid w:val="00813251"/>
    <w:rsid w:val="008132B0"/>
    <w:rsid w:val="00813655"/>
    <w:rsid w:val="008136C8"/>
    <w:rsid w:val="0081374A"/>
    <w:rsid w:val="00813C04"/>
    <w:rsid w:val="00813C95"/>
    <w:rsid w:val="00813CE0"/>
    <w:rsid w:val="00813EB6"/>
    <w:rsid w:val="00813EC0"/>
    <w:rsid w:val="00813EFC"/>
    <w:rsid w:val="00813F15"/>
    <w:rsid w:val="00813F4B"/>
    <w:rsid w:val="00813FAC"/>
    <w:rsid w:val="00814072"/>
    <w:rsid w:val="008142CD"/>
    <w:rsid w:val="0081433F"/>
    <w:rsid w:val="008144E6"/>
    <w:rsid w:val="00814500"/>
    <w:rsid w:val="0081465B"/>
    <w:rsid w:val="008148F3"/>
    <w:rsid w:val="00814935"/>
    <w:rsid w:val="008149B4"/>
    <w:rsid w:val="00814B38"/>
    <w:rsid w:val="00814B62"/>
    <w:rsid w:val="00814B65"/>
    <w:rsid w:val="00814BD6"/>
    <w:rsid w:val="00814C7B"/>
    <w:rsid w:val="00814D2B"/>
    <w:rsid w:val="00814D69"/>
    <w:rsid w:val="00814F22"/>
    <w:rsid w:val="00814F32"/>
    <w:rsid w:val="008150BE"/>
    <w:rsid w:val="008151AD"/>
    <w:rsid w:val="0081529F"/>
    <w:rsid w:val="008152F4"/>
    <w:rsid w:val="008153C5"/>
    <w:rsid w:val="008153F0"/>
    <w:rsid w:val="0081541B"/>
    <w:rsid w:val="008154B6"/>
    <w:rsid w:val="008154E2"/>
    <w:rsid w:val="008155E8"/>
    <w:rsid w:val="00815706"/>
    <w:rsid w:val="0081574C"/>
    <w:rsid w:val="00815790"/>
    <w:rsid w:val="00815918"/>
    <w:rsid w:val="00815A3E"/>
    <w:rsid w:val="00815B93"/>
    <w:rsid w:val="00815D64"/>
    <w:rsid w:val="00815E79"/>
    <w:rsid w:val="00815E82"/>
    <w:rsid w:val="0081610F"/>
    <w:rsid w:val="0081612C"/>
    <w:rsid w:val="00816150"/>
    <w:rsid w:val="00816292"/>
    <w:rsid w:val="00816599"/>
    <w:rsid w:val="00816A54"/>
    <w:rsid w:val="00816AA0"/>
    <w:rsid w:val="00816B4F"/>
    <w:rsid w:val="00816C26"/>
    <w:rsid w:val="00816CA3"/>
    <w:rsid w:val="00816D94"/>
    <w:rsid w:val="00816D9C"/>
    <w:rsid w:val="00816F4D"/>
    <w:rsid w:val="00816F69"/>
    <w:rsid w:val="00816F87"/>
    <w:rsid w:val="00816FA4"/>
    <w:rsid w:val="00816FE0"/>
    <w:rsid w:val="00817151"/>
    <w:rsid w:val="008171F7"/>
    <w:rsid w:val="0081750A"/>
    <w:rsid w:val="0081787C"/>
    <w:rsid w:val="00817942"/>
    <w:rsid w:val="00817B00"/>
    <w:rsid w:val="00817B8F"/>
    <w:rsid w:val="00817C8D"/>
    <w:rsid w:val="00817C96"/>
    <w:rsid w:val="00817CB0"/>
    <w:rsid w:val="00817CBD"/>
    <w:rsid w:val="00817D2A"/>
    <w:rsid w:val="00817F27"/>
    <w:rsid w:val="008200A5"/>
    <w:rsid w:val="008202C3"/>
    <w:rsid w:val="00820604"/>
    <w:rsid w:val="0082066B"/>
    <w:rsid w:val="008208E9"/>
    <w:rsid w:val="0082095B"/>
    <w:rsid w:val="00820980"/>
    <w:rsid w:val="00820A96"/>
    <w:rsid w:val="00820BA5"/>
    <w:rsid w:val="00820D24"/>
    <w:rsid w:val="00820DEB"/>
    <w:rsid w:val="00820E5D"/>
    <w:rsid w:val="00820EF9"/>
    <w:rsid w:val="00820FD4"/>
    <w:rsid w:val="00821094"/>
    <w:rsid w:val="00821320"/>
    <w:rsid w:val="008214F3"/>
    <w:rsid w:val="00821610"/>
    <w:rsid w:val="00821675"/>
    <w:rsid w:val="00821681"/>
    <w:rsid w:val="008216E2"/>
    <w:rsid w:val="0082172C"/>
    <w:rsid w:val="0082180C"/>
    <w:rsid w:val="0082181D"/>
    <w:rsid w:val="0082184D"/>
    <w:rsid w:val="00821A22"/>
    <w:rsid w:val="00821AFE"/>
    <w:rsid w:val="00821B42"/>
    <w:rsid w:val="00821B88"/>
    <w:rsid w:val="00821DC0"/>
    <w:rsid w:val="00821F12"/>
    <w:rsid w:val="00822131"/>
    <w:rsid w:val="0082217B"/>
    <w:rsid w:val="0082222C"/>
    <w:rsid w:val="0082230B"/>
    <w:rsid w:val="00822689"/>
    <w:rsid w:val="008227B2"/>
    <w:rsid w:val="0082284D"/>
    <w:rsid w:val="008228D8"/>
    <w:rsid w:val="00822A76"/>
    <w:rsid w:val="00822AD0"/>
    <w:rsid w:val="00822D12"/>
    <w:rsid w:val="0082308B"/>
    <w:rsid w:val="0082331A"/>
    <w:rsid w:val="00823335"/>
    <w:rsid w:val="008233B2"/>
    <w:rsid w:val="008235DE"/>
    <w:rsid w:val="008235E4"/>
    <w:rsid w:val="008235FE"/>
    <w:rsid w:val="008236A9"/>
    <w:rsid w:val="0082379E"/>
    <w:rsid w:val="008237B2"/>
    <w:rsid w:val="008237FF"/>
    <w:rsid w:val="00823964"/>
    <w:rsid w:val="00823AEB"/>
    <w:rsid w:val="00823B2A"/>
    <w:rsid w:val="00823C22"/>
    <w:rsid w:val="00823CF2"/>
    <w:rsid w:val="00823EA9"/>
    <w:rsid w:val="00823F5C"/>
    <w:rsid w:val="00823F61"/>
    <w:rsid w:val="00823F6F"/>
    <w:rsid w:val="0082412D"/>
    <w:rsid w:val="00824216"/>
    <w:rsid w:val="00824453"/>
    <w:rsid w:val="00824487"/>
    <w:rsid w:val="0082449E"/>
    <w:rsid w:val="008246FB"/>
    <w:rsid w:val="00824765"/>
    <w:rsid w:val="00824767"/>
    <w:rsid w:val="008247A4"/>
    <w:rsid w:val="008248BA"/>
    <w:rsid w:val="008249FF"/>
    <w:rsid w:val="00824AEC"/>
    <w:rsid w:val="00824DBB"/>
    <w:rsid w:val="00824F1C"/>
    <w:rsid w:val="0082500A"/>
    <w:rsid w:val="00825040"/>
    <w:rsid w:val="008251EC"/>
    <w:rsid w:val="0082527A"/>
    <w:rsid w:val="00825469"/>
    <w:rsid w:val="00825511"/>
    <w:rsid w:val="008255F6"/>
    <w:rsid w:val="00825639"/>
    <w:rsid w:val="00825693"/>
    <w:rsid w:val="00825753"/>
    <w:rsid w:val="008257FB"/>
    <w:rsid w:val="00825998"/>
    <w:rsid w:val="008259D9"/>
    <w:rsid w:val="00825C45"/>
    <w:rsid w:val="00825D45"/>
    <w:rsid w:val="00825D4D"/>
    <w:rsid w:val="00825DC5"/>
    <w:rsid w:val="00825E67"/>
    <w:rsid w:val="00825EEF"/>
    <w:rsid w:val="00825F52"/>
    <w:rsid w:val="00826204"/>
    <w:rsid w:val="008263E0"/>
    <w:rsid w:val="008264D9"/>
    <w:rsid w:val="008267D3"/>
    <w:rsid w:val="00826958"/>
    <w:rsid w:val="00826D29"/>
    <w:rsid w:val="00826D90"/>
    <w:rsid w:val="00827015"/>
    <w:rsid w:val="00827109"/>
    <w:rsid w:val="00827166"/>
    <w:rsid w:val="008272E9"/>
    <w:rsid w:val="0082772B"/>
    <w:rsid w:val="00827A41"/>
    <w:rsid w:val="00827AF3"/>
    <w:rsid w:val="00827CA5"/>
    <w:rsid w:val="00830105"/>
    <w:rsid w:val="00830216"/>
    <w:rsid w:val="00830586"/>
    <w:rsid w:val="0083064C"/>
    <w:rsid w:val="008306FA"/>
    <w:rsid w:val="00830728"/>
    <w:rsid w:val="00830767"/>
    <w:rsid w:val="00830975"/>
    <w:rsid w:val="00830C8A"/>
    <w:rsid w:val="00830FE8"/>
    <w:rsid w:val="008311FD"/>
    <w:rsid w:val="00831418"/>
    <w:rsid w:val="00831691"/>
    <w:rsid w:val="00831738"/>
    <w:rsid w:val="0083179C"/>
    <w:rsid w:val="008318A0"/>
    <w:rsid w:val="00831A03"/>
    <w:rsid w:val="00831CBC"/>
    <w:rsid w:val="00831E30"/>
    <w:rsid w:val="00831EF7"/>
    <w:rsid w:val="00832092"/>
    <w:rsid w:val="0083213B"/>
    <w:rsid w:val="00832142"/>
    <w:rsid w:val="008321AA"/>
    <w:rsid w:val="00832289"/>
    <w:rsid w:val="008324C6"/>
    <w:rsid w:val="008328A8"/>
    <w:rsid w:val="00832A41"/>
    <w:rsid w:val="00832C18"/>
    <w:rsid w:val="00832CAF"/>
    <w:rsid w:val="00832DD0"/>
    <w:rsid w:val="00832FB0"/>
    <w:rsid w:val="00833028"/>
    <w:rsid w:val="00833067"/>
    <w:rsid w:val="0083311A"/>
    <w:rsid w:val="008332CA"/>
    <w:rsid w:val="008333BB"/>
    <w:rsid w:val="00833813"/>
    <w:rsid w:val="0083381B"/>
    <w:rsid w:val="00833A67"/>
    <w:rsid w:val="00833B73"/>
    <w:rsid w:val="00833BD9"/>
    <w:rsid w:val="00833C05"/>
    <w:rsid w:val="00833CAC"/>
    <w:rsid w:val="00833E95"/>
    <w:rsid w:val="00833EBD"/>
    <w:rsid w:val="00833ECB"/>
    <w:rsid w:val="00833FEA"/>
    <w:rsid w:val="0083400F"/>
    <w:rsid w:val="0083417A"/>
    <w:rsid w:val="0083422F"/>
    <w:rsid w:val="00834476"/>
    <w:rsid w:val="00834512"/>
    <w:rsid w:val="00834741"/>
    <w:rsid w:val="00834756"/>
    <w:rsid w:val="008349E7"/>
    <w:rsid w:val="00834B30"/>
    <w:rsid w:val="00834B8D"/>
    <w:rsid w:val="00834E7E"/>
    <w:rsid w:val="0083502E"/>
    <w:rsid w:val="008350E9"/>
    <w:rsid w:val="00835120"/>
    <w:rsid w:val="00835294"/>
    <w:rsid w:val="00835388"/>
    <w:rsid w:val="00835390"/>
    <w:rsid w:val="00835508"/>
    <w:rsid w:val="00835563"/>
    <w:rsid w:val="008355E2"/>
    <w:rsid w:val="00835720"/>
    <w:rsid w:val="0083586A"/>
    <w:rsid w:val="00835A29"/>
    <w:rsid w:val="00835B08"/>
    <w:rsid w:val="00835B82"/>
    <w:rsid w:val="00836133"/>
    <w:rsid w:val="00836215"/>
    <w:rsid w:val="008362F7"/>
    <w:rsid w:val="008364F7"/>
    <w:rsid w:val="008364FA"/>
    <w:rsid w:val="0083657B"/>
    <w:rsid w:val="008368DE"/>
    <w:rsid w:val="00836917"/>
    <w:rsid w:val="00836A03"/>
    <w:rsid w:val="00836A74"/>
    <w:rsid w:val="00836B5B"/>
    <w:rsid w:val="00836BFE"/>
    <w:rsid w:val="00836CB9"/>
    <w:rsid w:val="00836E6C"/>
    <w:rsid w:val="00837088"/>
    <w:rsid w:val="008370C5"/>
    <w:rsid w:val="008372A3"/>
    <w:rsid w:val="008372A4"/>
    <w:rsid w:val="00837582"/>
    <w:rsid w:val="0083768C"/>
    <w:rsid w:val="008376C1"/>
    <w:rsid w:val="00837749"/>
    <w:rsid w:val="00837AB1"/>
    <w:rsid w:val="00837B64"/>
    <w:rsid w:val="00837C80"/>
    <w:rsid w:val="00837D40"/>
    <w:rsid w:val="00837D43"/>
    <w:rsid w:val="00837E87"/>
    <w:rsid w:val="00840147"/>
    <w:rsid w:val="008401C3"/>
    <w:rsid w:val="008402DA"/>
    <w:rsid w:val="008403C0"/>
    <w:rsid w:val="00840450"/>
    <w:rsid w:val="00840453"/>
    <w:rsid w:val="008404CA"/>
    <w:rsid w:val="008404D7"/>
    <w:rsid w:val="0084060E"/>
    <w:rsid w:val="00840634"/>
    <w:rsid w:val="0084079F"/>
    <w:rsid w:val="00840A68"/>
    <w:rsid w:val="00840A83"/>
    <w:rsid w:val="00840D46"/>
    <w:rsid w:val="008411E2"/>
    <w:rsid w:val="00841289"/>
    <w:rsid w:val="0084130C"/>
    <w:rsid w:val="0084144E"/>
    <w:rsid w:val="00841573"/>
    <w:rsid w:val="008415F2"/>
    <w:rsid w:val="00841819"/>
    <w:rsid w:val="0084186E"/>
    <w:rsid w:val="00841891"/>
    <w:rsid w:val="008419A1"/>
    <w:rsid w:val="00841A5F"/>
    <w:rsid w:val="00841A9F"/>
    <w:rsid w:val="00841B8D"/>
    <w:rsid w:val="00841D0D"/>
    <w:rsid w:val="00841D4D"/>
    <w:rsid w:val="00841DEC"/>
    <w:rsid w:val="00841E79"/>
    <w:rsid w:val="00841EE6"/>
    <w:rsid w:val="00841FA0"/>
    <w:rsid w:val="00842061"/>
    <w:rsid w:val="008421F9"/>
    <w:rsid w:val="00842237"/>
    <w:rsid w:val="008424C6"/>
    <w:rsid w:val="008425D1"/>
    <w:rsid w:val="00842678"/>
    <w:rsid w:val="0084296C"/>
    <w:rsid w:val="0084297A"/>
    <w:rsid w:val="00842A1E"/>
    <w:rsid w:val="00842B49"/>
    <w:rsid w:val="00842DB7"/>
    <w:rsid w:val="00842E1E"/>
    <w:rsid w:val="00842F8D"/>
    <w:rsid w:val="0084303E"/>
    <w:rsid w:val="008433F5"/>
    <w:rsid w:val="008434B0"/>
    <w:rsid w:val="008434BD"/>
    <w:rsid w:val="00843522"/>
    <w:rsid w:val="0084355A"/>
    <w:rsid w:val="008436F1"/>
    <w:rsid w:val="0084385A"/>
    <w:rsid w:val="0084387F"/>
    <w:rsid w:val="008438E0"/>
    <w:rsid w:val="00843AFD"/>
    <w:rsid w:val="00843B2C"/>
    <w:rsid w:val="00843C3E"/>
    <w:rsid w:val="00843CF8"/>
    <w:rsid w:val="0084404A"/>
    <w:rsid w:val="008441DC"/>
    <w:rsid w:val="00844303"/>
    <w:rsid w:val="00844453"/>
    <w:rsid w:val="008444F8"/>
    <w:rsid w:val="008445D2"/>
    <w:rsid w:val="00844750"/>
    <w:rsid w:val="0084476F"/>
    <w:rsid w:val="00844833"/>
    <w:rsid w:val="00844839"/>
    <w:rsid w:val="00844864"/>
    <w:rsid w:val="00844D91"/>
    <w:rsid w:val="00844DE8"/>
    <w:rsid w:val="00844E47"/>
    <w:rsid w:val="008450C2"/>
    <w:rsid w:val="0084527F"/>
    <w:rsid w:val="008452EC"/>
    <w:rsid w:val="0084592C"/>
    <w:rsid w:val="00845A7B"/>
    <w:rsid w:val="00845A92"/>
    <w:rsid w:val="00845AAD"/>
    <w:rsid w:val="00845AE1"/>
    <w:rsid w:val="00845C79"/>
    <w:rsid w:val="00845D6D"/>
    <w:rsid w:val="00845E1D"/>
    <w:rsid w:val="00845F51"/>
    <w:rsid w:val="00845F9A"/>
    <w:rsid w:val="00846106"/>
    <w:rsid w:val="00846273"/>
    <w:rsid w:val="00846467"/>
    <w:rsid w:val="00846661"/>
    <w:rsid w:val="00846AC4"/>
    <w:rsid w:val="00846C2D"/>
    <w:rsid w:val="00846C77"/>
    <w:rsid w:val="00846D26"/>
    <w:rsid w:val="00846E99"/>
    <w:rsid w:val="00847420"/>
    <w:rsid w:val="00847458"/>
    <w:rsid w:val="00847473"/>
    <w:rsid w:val="0084760B"/>
    <w:rsid w:val="00847668"/>
    <w:rsid w:val="00847964"/>
    <w:rsid w:val="00847991"/>
    <w:rsid w:val="00847C4E"/>
    <w:rsid w:val="00847E24"/>
    <w:rsid w:val="00847E6C"/>
    <w:rsid w:val="00847F69"/>
    <w:rsid w:val="00847FB7"/>
    <w:rsid w:val="00847FF0"/>
    <w:rsid w:val="008503E7"/>
    <w:rsid w:val="008504D6"/>
    <w:rsid w:val="00850568"/>
    <w:rsid w:val="0085065C"/>
    <w:rsid w:val="00850677"/>
    <w:rsid w:val="008508C4"/>
    <w:rsid w:val="00850A04"/>
    <w:rsid w:val="00850A10"/>
    <w:rsid w:val="00850AE8"/>
    <w:rsid w:val="00850B13"/>
    <w:rsid w:val="00850D07"/>
    <w:rsid w:val="008511C1"/>
    <w:rsid w:val="00851695"/>
    <w:rsid w:val="0085172F"/>
    <w:rsid w:val="008517C4"/>
    <w:rsid w:val="0085189A"/>
    <w:rsid w:val="0085196E"/>
    <w:rsid w:val="00851B22"/>
    <w:rsid w:val="00852047"/>
    <w:rsid w:val="008520C3"/>
    <w:rsid w:val="00852338"/>
    <w:rsid w:val="00852561"/>
    <w:rsid w:val="00852619"/>
    <w:rsid w:val="00852AA6"/>
    <w:rsid w:val="00852B54"/>
    <w:rsid w:val="00852D79"/>
    <w:rsid w:val="00852EE2"/>
    <w:rsid w:val="00852FAF"/>
    <w:rsid w:val="008532A7"/>
    <w:rsid w:val="00853509"/>
    <w:rsid w:val="00853A94"/>
    <w:rsid w:val="00853B6F"/>
    <w:rsid w:val="00853BDF"/>
    <w:rsid w:val="00853C3A"/>
    <w:rsid w:val="00853C45"/>
    <w:rsid w:val="00853CDB"/>
    <w:rsid w:val="00854090"/>
    <w:rsid w:val="008540C8"/>
    <w:rsid w:val="0085438E"/>
    <w:rsid w:val="0085443F"/>
    <w:rsid w:val="00854983"/>
    <w:rsid w:val="008549E7"/>
    <w:rsid w:val="00854A91"/>
    <w:rsid w:val="00854B47"/>
    <w:rsid w:val="00854E0A"/>
    <w:rsid w:val="00854E0E"/>
    <w:rsid w:val="00854E38"/>
    <w:rsid w:val="00854EA9"/>
    <w:rsid w:val="008550F7"/>
    <w:rsid w:val="00855314"/>
    <w:rsid w:val="00855366"/>
    <w:rsid w:val="00855396"/>
    <w:rsid w:val="0085558C"/>
    <w:rsid w:val="008555DB"/>
    <w:rsid w:val="00855643"/>
    <w:rsid w:val="00855884"/>
    <w:rsid w:val="00855A7A"/>
    <w:rsid w:val="00855B40"/>
    <w:rsid w:val="00855C87"/>
    <w:rsid w:val="00855D03"/>
    <w:rsid w:val="00855E77"/>
    <w:rsid w:val="008561D0"/>
    <w:rsid w:val="008561D7"/>
    <w:rsid w:val="00856301"/>
    <w:rsid w:val="00856377"/>
    <w:rsid w:val="00856471"/>
    <w:rsid w:val="00856499"/>
    <w:rsid w:val="008566A0"/>
    <w:rsid w:val="008566BF"/>
    <w:rsid w:val="008569DF"/>
    <w:rsid w:val="00856A3D"/>
    <w:rsid w:val="00856CC6"/>
    <w:rsid w:val="00856D2B"/>
    <w:rsid w:val="00856E4A"/>
    <w:rsid w:val="00856EB4"/>
    <w:rsid w:val="00856EB9"/>
    <w:rsid w:val="00856F17"/>
    <w:rsid w:val="008570A8"/>
    <w:rsid w:val="008570F8"/>
    <w:rsid w:val="0085722A"/>
    <w:rsid w:val="00857301"/>
    <w:rsid w:val="00857547"/>
    <w:rsid w:val="008575DA"/>
    <w:rsid w:val="00857686"/>
    <w:rsid w:val="008576C3"/>
    <w:rsid w:val="00857804"/>
    <w:rsid w:val="008578BB"/>
    <w:rsid w:val="008578C4"/>
    <w:rsid w:val="00857C34"/>
    <w:rsid w:val="00857D92"/>
    <w:rsid w:val="008600FD"/>
    <w:rsid w:val="008602AA"/>
    <w:rsid w:val="00860303"/>
    <w:rsid w:val="0086037F"/>
    <w:rsid w:val="008604E6"/>
    <w:rsid w:val="00860622"/>
    <w:rsid w:val="0086067F"/>
    <w:rsid w:val="00860840"/>
    <w:rsid w:val="00860A73"/>
    <w:rsid w:val="00860B68"/>
    <w:rsid w:val="00860BAC"/>
    <w:rsid w:val="00860C13"/>
    <w:rsid w:val="00860C1D"/>
    <w:rsid w:val="00860EB0"/>
    <w:rsid w:val="00860F9B"/>
    <w:rsid w:val="008611A3"/>
    <w:rsid w:val="00861534"/>
    <w:rsid w:val="00861750"/>
    <w:rsid w:val="00861758"/>
    <w:rsid w:val="00861819"/>
    <w:rsid w:val="00861A52"/>
    <w:rsid w:val="00861B41"/>
    <w:rsid w:val="00861B61"/>
    <w:rsid w:val="00861D65"/>
    <w:rsid w:val="00861DA1"/>
    <w:rsid w:val="00861EAC"/>
    <w:rsid w:val="008620B3"/>
    <w:rsid w:val="008620C2"/>
    <w:rsid w:val="00862173"/>
    <w:rsid w:val="00862235"/>
    <w:rsid w:val="00862247"/>
    <w:rsid w:val="00862290"/>
    <w:rsid w:val="008623D5"/>
    <w:rsid w:val="00862558"/>
    <w:rsid w:val="008626A0"/>
    <w:rsid w:val="008626B0"/>
    <w:rsid w:val="00862719"/>
    <w:rsid w:val="00862876"/>
    <w:rsid w:val="00862988"/>
    <w:rsid w:val="00862A4E"/>
    <w:rsid w:val="00862ADA"/>
    <w:rsid w:val="00862AE8"/>
    <w:rsid w:val="00862AF2"/>
    <w:rsid w:val="00862B5A"/>
    <w:rsid w:val="00862BA2"/>
    <w:rsid w:val="00862C1C"/>
    <w:rsid w:val="00862F15"/>
    <w:rsid w:val="00862F16"/>
    <w:rsid w:val="00862F33"/>
    <w:rsid w:val="00862FEB"/>
    <w:rsid w:val="00863096"/>
    <w:rsid w:val="0086309F"/>
    <w:rsid w:val="00863403"/>
    <w:rsid w:val="00863479"/>
    <w:rsid w:val="0086351F"/>
    <w:rsid w:val="00863556"/>
    <w:rsid w:val="0086396B"/>
    <w:rsid w:val="00863A38"/>
    <w:rsid w:val="00863AA0"/>
    <w:rsid w:val="00863D2A"/>
    <w:rsid w:val="00863D31"/>
    <w:rsid w:val="00863DB7"/>
    <w:rsid w:val="00863EF2"/>
    <w:rsid w:val="008642E3"/>
    <w:rsid w:val="00864413"/>
    <w:rsid w:val="00864426"/>
    <w:rsid w:val="00864696"/>
    <w:rsid w:val="00864859"/>
    <w:rsid w:val="0086488B"/>
    <w:rsid w:val="0086496D"/>
    <w:rsid w:val="00864A9F"/>
    <w:rsid w:val="00864AB6"/>
    <w:rsid w:val="00864C02"/>
    <w:rsid w:val="008650AB"/>
    <w:rsid w:val="008650C2"/>
    <w:rsid w:val="008650E2"/>
    <w:rsid w:val="008654A6"/>
    <w:rsid w:val="008655C9"/>
    <w:rsid w:val="00865696"/>
    <w:rsid w:val="0086579E"/>
    <w:rsid w:val="0086597A"/>
    <w:rsid w:val="008659B1"/>
    <w:rsid w:val="00865D02"/>
    <w:rsid w:val="00865D4C"/>
    <w:rsid w:val="00865DE1"/>
    <w:rsid w:val="00865E05"/>
    <w:rsid w:val="00865EB2"/>
    <w:rsid w:val="00865F43"/>
    <w:rsid w:val="0086681F"/>
    <w:rsid w:val="008668AA"/>
    <w:rsid w:val="00866926"/>
    <w:rsid w:val="00866A20"/>
    <w:rsid w:val="00866B9E"/>
    <w:rsid w:val="00866BFD"/>
    <w:rsid w:val="00866D3D"/>
    <w:rsid w:val="00866D6B"/>
    <w:rsid w:val="00866DB9"/>
    <w:rsid w:val="00866E7F"/>
    <w:rsid w:val="00866E89"/>
    <w:rsid w:val="00866FEA"/>
    <w:rsid w:val="00867027"/>
    <w:rsid w:val="00867180"/>
    <w:rsid w:val="008671D7"/>
    <w:rsid w:val="00867255"/>
    <w:rsid w:val="008672DF"/>
    <w:rsid w:val="0086742A"/>
    <w:rsid w:val="00867468"/>
    <w:rsid w:val="008678F0"/>
    <w:rsid w:val="0086790E"/>
    <w:rsid w:val="00867B93"/>
    <w:rsid w:val="00867CE6"/>
    <w:rsid w:val="00867DBF"/>
    <w:rsid w:val="00867EE0"/>
    <w:rsid w:val="00867FE1"/>
    <w:rsid w:val="00870018"/>
    <w:rsid w:val="008704B3"/>
    <w:rsid w:val="008704F6"/>
    <w:rsid w:val="00870793"/>
    <w:rsid w:val="00870869"/>
    <w:rsid w:val="0087095E"/>
    <w:rsid w:val="0087096C"/>
    <w:rsid w:val="00870A1C"/>
    <w:rsid w:val="00870A70"/>
    <w:rsid w:val="00870AA4"/>
    <w:rsid w:val="00870B59"/>
    <w:rsid w:val="00870B90"/>
    <w:rsid w:val="00870C36"/>
    <w:rsid w:val="00870E37"/>
    <w:rsid w:val="00870FFF"/>
    <w:rsid w:val="00871029"/>
    <w:rsid w:val="00871096"/>
    <w:rsid w:val="008710F1"/>
    <w:rsid w:val="00871171"/>
    <w:rsid w:val="008711F8"/>
    <w:rsid w:val="00871315"/>
    <w:rsid w:val="00871372"/>
    <w:rsid w:val="00871655"/>
    <w:rsid w:val="00871673"/>
    <w:rsid w:val="00871897"/>
    <w:rsid w:val="00871908"/>
    <w:rsid w:val="0087195F"/>
    <w:rsid w:val="00871D14"/>
    <w:rsid w:val="008721DA"/>
    <w:rsid w:val="0087226E"/>
    <w:rsid w:val="008722B0"/>
    <w:rsid w:val="00872496"/>
    <w:rsid w:val="0087250F"/>
    <w:rsid w:val="00872544"/>
    <w:rsid w:val="00872745"/>
    <w:rsid w:val="008727E9"/>
    <w:rsid w:val="00872AA3"/>
    <w:rsid w:val="00872ACB"/>
    <w:rsid w:val="00872C7C"/>
    <w:rsid w:val="00872D63"/>
    <w:rsid w:val="00872D66"/>
    <w:rsid w:val="00872F39"/>
    <w:rsid w:val="00872F61"/>
    <w:rsid w:val="00872FA1"/>
    <w:rsid w:val="008730FE"/>
    <w:rsid w:val="00873218"/>
    <w:rsid w:val="008732E7"/>
    <w:rsid w:val="00873330"/>
    <w:rsid w:val="00873345"/>
    <w:rsid w:val="00873463"/>
    <w:rsid w:val="008734E7"/>
    <w:rsid w:val="008739BE"/>
    <w:rsid w:val="00873A3A"/>
    <w:rsid w:val="00873ABA"/>
    <w:rsid w:val="00873B83"/>
    <w:rsid w:val="00873BA2"/>
    <w:rsid w:val="00873BF0"/>
    <w:rsid w:val="00873C85"/>
    <w:rsid w:val="00873CAD"/>
    <w:rsid w:val="00873DD1"/>
    <w:rsid w:val="00873F39"/>
    <w:rsid w:val="00874083"/>
    <w:rsid w:val="00874119"/>
    <w:rsid w:val="00874170"/>
    <w:rsid w:val="008742CE"/>
    <w:rsid w:val="00874576"/>
    <w:rsid w:val="00874656"/>
    <w:rsid w:val="00874762"/>
    <w:rsid w:val="00874830"/>
    <w:rsid w:val="008748BB"/>
    <w:rsid w:val="00874B9A"/>
    <w:rsid w:val="00874DE3"/>
    <w:rsid w:val="00874E33"/>
    <w:rsid w:val="00874E38"/>
    <w:rsid w:val="00874EE4"/>
    <w:rsid w:val="00874FAC"/>
    <w:rsid w:val="00875046"/>
    <w:rsid w:val="0087504C"/>
    <w:rsid w:val="0087513C"/>
    <w:rsid w:val="0087513E"/>
    <w:rsid w:val="008753B4"/>
    <w:rsid w:val="00875755"/>
    <w:rsid w:val="008757DE"/>
    <w:rsid w:val="00875905"/>
    <w:rsid w:val="0087592B"/>
    <w:rsid w:val="00875957"/>
    <w:rsid w:val="008759C1"/>
    <w:rsid w:val="00875A34"/>
    <w:rsid w:val="00875D81"/>
    <w:rsid w:val="00875E3C"/>
    <w:rsid w:val="00875F26"/>
    <w:rsid w:val="00875F79"/>
    <w:rsid w:val="00875FAA"/>
    <w:rsid w:val="00875FBD"/>
    <w:rsid w:val="0087605E"/>
    <w:rsid w:val="008761E2"/>
    <w:rsid w:val="00876324"/>
    <w:rsid w:val="00876383"/>
    <w:rsid w:val="008767A1"/>
    <w:rsid w:val="00876A5D"/>
    <w:rsid w:val="00876AC2"/>
    <w:rsid w:val="00876AC7"/>
    <w:rsid w:val="0087700C"/>
    <w:rsid w:val="0087763F"/>
    <w:rsid w:val="00877715"/>
    <w:rsid w:val="00877974"/>
    <w:rsid w:val="00877C45"/>
    <w:rsid w:val="00877C57"/>
    <w:rsid w:val="00877D35"/>
    <w:rsid w:val="00877E98"/>
    <w:rsid w:val="00877FA3"/>
    <w:rsid w:val="00880059"/>
    <w:rsid w:val="00880087"/>
    <w:rsid w:val="0088038C"/>
    <w:rsid w:val="008803AF"/>
    <w:rsid w:val="008803BD"/>
    <w:rsid w:val="00880400"/>
    <w:rsid w:val="008804C9"/>
    <w:rsid w:val="0088051C"/>
    <w:rsid w:val="00880562"/>
    <w:rsid w:val="00880756"/>
    <w:rsid w:val="00880A74"/>
    <w:rsid w:val="00880BDC"/>
    <w:rsid w:val="00880C7A"/>
    <w:rsid w:val="00880D44"/>
    <w:rsid w:val="00880D84"/>
    <w:rsid w:val="00880E7F"/>
    <w:rsid w:val="00880F4F"/>
    <w:rsid w:val="00880FEF"/>
    <w:rsid w:val="008810DF"/>
    <w:rsid w:val="008810FA"/>
    <w:rsid w:val="008811A6"/>
    <w:rsid w:val="00881494"/>
    <w:rsid w:val="0088175D"/>
    <w:rsid w:val="0088176C"/>
    <w:rsid w:val="0088178D"/>
    <w:rsid w:val="008817B7"/>
    <w:rsid w:val="00881842"/>
    <w:rsid w:val="0088188B"/>
    <w:rsid w:val="00881911"/>
    <w:rsid w:val="008819A5"/>
    <w:rsid w:val="00881DF9"/>
    <w:rsid w:val="00881F28"/>
    <w:rsid w:val="00882054"/>
    <w:rsid w:val="008820BE"/>
    <w:rsid w:val="008824E6"/>
    <w:rsid w:val="00882613"/>
    <w:rsid w:val="008828F2"/>
    <w:rsid w:val="00882957"/>
    <w:rsid w:val="00882997"/>
    <w:rsid w:val="008829DC"/>
    <w:rsid w:val="00882BB1"/>
    <w:rsid w:val="00882BC6"/>
    <w:rsid w:val="00882F52"/>
    <w:rsid w:val="00883004"/>
    <w:rsid w:val="00883107"/>
    <w:rsid w:val="00883237"/>
    <w:rsid w:val="0088341B"/>
    <w:rsid w:val="00883591"/>
    <w:rsid w:val="008835B4"/>
    <w:rsid w:val="00883685"/>
    <w:rsid w:val="008837E3"/>
    <w:rsid w:val="0088393F"/>
    <w:rsid w:val="00883941"/>
    <w:rsid w:val="00883ECE"/>
    <w:rsid w:val="00883ED6"/>
    <w:rsid w:val="00883F0E"/>
    <w:rsid w:val="00883F7B"/>
    <w:rsid w:val="00883FE4"/>
    <w:rsid w:val="008841FB"/>
    <w:rsid w:val="00884255"/>
    <w:rsid w:val="0088425B"/>
    <w:rsid w:val="0088427D"/>
    <w:rsid w:val="008842F4"/>
    <w:rsid w:val="00884629"/>
    <w:rsid w:val="00884687"/>
    <w:rsid w:val="00884720"/>
    <w:rsid w:val="008849A7"/>
    <w:rsid w:val="00884AD8"/>
    <w:rsid w:val="00884CDF"/>
    <w:rsid w:val="00884E67"/>
    <w:rsid w:val="00884F2B"/>
    <w:rsid w:val="008856A4"/>
    <w:rsid w:val="0088579F"/>
    <w:rsid w:val="00885821"/>
    <w:rsid w:val="0088582A"/>
    <w:rsid w:val="008858FE"/>
    <w:rsid w:val="00885907"/>
    <w:rsid w:val="00885B7D"/>
    <w:rsid w:val="00885C98"/>
    <w:rsid w:val="00885D5D"/>
    <w:rsid w:val="00885EC3"/>
    <w:rsid w:val="00885EC9"/>
    <w:rsid w:val="00885EFC"/>
    <w:rsid w:val="00885EFF"/>
    <w:rsid w:val="00885F46"/>
    <w:rsid w:val="00885F7A"/>
    <w:rsid w:val="008860EE"/>
    <w:rsid w:val="0088612B"/>
    <w:rsid w:val="00886221"/>
    <w:rsid w:val="00886223"/>
    <w:rsid w:val="00886298"/>
    <w:rsid w:val="008862CF"/>
    <w:rsid w:val="0088631F"/>
    <w:rsid w:val="0088651F"/>
    <w:rsid w:val="0088665A"/>
    <w:rsid w:val="008866E5"/>
    <w:rsid w:val="0088682A"/>
    <w:rsid w:val="0088683B"/>
    <w:rsid w:val="008868E9"/>
    <w:rsid w:val="008869A9"/>
    <w:rsid w:val="00886A94"/>
    <w:rsid w:val="00886B18"/>
    <w:rsid w:val="00886BA1"/>
    <w:rsid w:val="00886C74"/>
    <w:rsid w:val="0088712D"/>
    <w:rsid w:val="0088729F"/>
    <w:rsid w:val="008872FE"/>
    <w:rsid w:val="0088761E"/>
    <w:rsid w:val="0088762F"/>
    <w:rsid w:val="008876DF"/>
    <w:rsid w:val="00887771"/>
    <w:rsid w:val="00887897"/>
    <w:rsid w:val="00887A24"/>
    <w:rsid w:val="00887AAC"/>
    <w:rsid w:val="00887B1A"/>
    <w:rsid w:val="00887C01"/>
    <w:rsid w:val="00887C4D"/>
    <w:rsid w:val="00887D2D"/>
    <w:rsid w:val="00887DFD"/>
    <w:rsid w:val="00887F99"/>
    <w:rsid w:val="00887FEF"/>
    <w:rsid w:val="0089000E"/>
    <w:rsid w:val="00890373"/>
    <w:rsid w:val="00890394"/>
    <w:rsid w:val="008904CD"/>
    <w:rsid w:val="008905E5"/>
    <w:rsid w:val="00890757"/>
    <w:rsid w:val="008907B2"/>
    <w:rsid w:val="008909D6"/>
    <w:rsid w:val="00890A94"/>
    <w:rsid w:val="00890AC1"/>
    <w:rsid w:val="00890BCD"/>
    <w:rsid w:val="00890DDB"/>
    <w:rsid w:val="00890E0D"/>
    <w:rsid w:val="00890F04"/>
    <w:rsid w:val="00890F5D"/>
    <w:rsid w:val="00890F6F"/>
    <w:rsid w:val="00890FBE"/>
    <w:rsid w:val="0089100E"/>
    <w:rsid w:val="008910E9"/>
    <w:rsid w:val="008914C3"/>
    <w:rsid w:val="00891548"/>
    <w:rsid w:val="008918FE"/>
    <w:rsid w:val="00891B19"/>
    <w:rsid w:val="00891B6F"/>
    <w:rsid w:val="00891E80"/>
    <w:rsid w:val="00891F63"/>
    <w:rsid w:val="008921DB"/>
    <w:rsid w:val="00892253"/>
    <w:rsid w:val="008922DF"/>
    <w:rsid w:val="0089232A"/>
    <w:rsid w:val="00892842"/>
    <w:rsid w:val="00892921"/>
    <w:rsid w:val="0089295B"/>
    <w:rsid w:val="00892CB5"/>
    <w:rsid w:val="00892DB3"/>
    <w:rsid w:val="00892FEB"/>
    <w:rsid w:val="00893024"/>
    <w:rsid w:val="00893235"/>
    <w:rsid w:val="00893420"/>
    <w:rsid w:val="0089363D"/>
    <w:rsid w:val="008937E3"/>
    <w:rsid w:val="00893B24"/>
    <w:rsid w:val="00893B3B"/>
    <w:rsid w:val="00893BA4"/>
    <w:rsid w:val="00893DB3"/>
    <w:rsid w:val="00893EA0"/>
    <w:rsid w:val="00893EEC"/>
    <w:rsid w:val="00893FCD"/>
    <w:rsid w:val="008941C4"/>
    <w:rsid w:val="00894241"/>
    <w:rsid w:val="00894366"/>
    <w:rsid w:val="008943B9"/>
    <w:rsid w:val="00894414"/>
    <w:rsid w:val="008944B2"/>
    <w:rsid w:val="008947C1"/>
    <w:rsid w:val="008947CA"/>
    <w:rsid w:val="00894810"/>
    <w:rsid w:val="0089482C"/>
    <w:rsid w:val="008948A0"/>
    <w:rsid w:val="00894A05"/>
    <w:rsid w:val="00894A2E"/>
    <w:rsid w:val="00894A7C"/>
    <w:rsid w:val="00894ADC"/>
    <w:rsid w:val="00894C87"/>
    <w:rsid w:val="00895062"/>
    <w:rsid w:val="00895118"/>
    <w:rsid w:val="0089511D"/>
    <w:rsid w:val="008951C7"/>
    <w:rsid w:val="00895243"/>
    <w:rsid w:val="008954B9"/>
    <w:rsid w:val="008954CC"/>
    <w:rsid w:val="00895514"/>
    <w:rsid w:val="0089552F"/>
    <w:rsid w:val="008955D7"/>
    <w:rsid w:val="008956B0"/>
    <w:rsid w:val="008957B9"/>
    <w:rsid w:val="00895A0C"/>
    <w:rsid w:val="00895A39"/>
    <w:rsid w:val="00895A59"/>
    <w:rsid w:val="00895A83"/>
    <w:rsid w:val="00895B6C"/>
    <w:rsid w:val="00895F57"/>
    <w:rsid w:val="00895FAA"/>
    <w:rsid w:val="00896102"/>
    <w:rsid w:val="008961A5"/>
    <w:rsid w:val="00896792"/>
    <w:rsid w:val="0089699C"/>
    <w:rsid w:val="008969B4"/>
    <w:rsid w:val="008969EF"/>
    <w:rsid w:val="00896A14"/>
    <w:rsid w:val="00896AD3"/>
    <w:rsid w:val="00896D10"/>
    <w:rsid w:val="00896D15"/>
    <w:rsid w:val="00896D91"/>
    <w:rsid w:val="00896DF5"/>
    <w:rsid w:val="00896E6B"/>
    <w:rsid w:val="00896FD8"/>
    <w:rsid w:val="00897082"/>
    <w:rsid w:val="008970A0"/>
    <w:rsid w:val="008970F6"/>
    <w:rsid w:val="00897144"/>
    <w:rsid w:val="00897197"/>
    <w:rsid w:val="0089725B"/>
    <w:rsid w:val="0089727D"/>
    <w:rsid w:val="008972CB"/>
    <w:rsid w:val="008975C4"/>
    <w:rsid w:val="008976BC"/>
    <w:rsid w:val="00897839"/>
    <w:rsid w:val="0089784C"/>
    <w:rsid w:val="00897865"/>
    <w:rsid w:val="0089792B"/>
    <w:rsid w:val="00897A2E"/>
    <w:rsid w:val="00897ACE"/>
    <w:rsid w:val="00897C11"/>
    <w:rsid w:val="00897EBE"/>
    <w:rsid w:val="00897FA7"/>
    <w:rsid w:val="008A0173"/>
    <w:rsid w:val="008A01B3"/>
    <w:rsid w:val="008A0234"/>
    <w:rsid w:val="008A0339"/>
    <w:rsid w:val="008A03A0"/>
    <w:rsid w:val="008A0473"/>
    <w:rsid w:val="008A04C7"/>
    <w:rsid w:val="008A0802"/>
    <w:rsid w:val="008A081F"/>
    <w:rsid w:val="008A0964"/>
    <w:rsid w:val="008A0D99"/>
    <w:rsid w:val="008A0FB5"/>
    <w:rsid w:val="008A0FF3"/>
    <w:rsid w:val="008A1040"/>
    <w:rsid w:val="008A15D1"/>
    <w:rsid w:val="008A19D1"/>
    <w:rsid w:val="008A19F1"/>
    <w:rsid w:val="008A1B1A"/>
    <w:rsid w:val="008A1C65"/>
    <w:rsid w:val="008A1CC6"/>
    <w:rsid w:val="008A1D36"/>
    <w:rsid w:val="008A1EA1"/>
    <w:rsid w:val="008A1FBC"/>
    <w:rsid w:val="008A22D5"/>
    <w:rsid w:val="008A245E"/>
    <w:rsid w:val="008A24BD"/>
    <w:rsid w:val="008A2790"/>
    <w:rsid w:val="008A289A"/>
    <w:rsid w:val="008A294D"/>
    <w:rsid w:val="008A2A86"/>
    <w:rsid w:val="008A2AAE"/>
    <w:rsid w:val="008A2BC0"/>
    <w:rsid w:val="008A2CAB"/>
    <w:rsid w:val="008A2F26"/>
    <w:rsid w:val="008A2F49"/>
    <w:rsid w:val="008A3081"/>
    <w:rsid w:val="008A30A2"/>
    <w:rsid w:val="008A34CE"/>
    <w:rsid w:val="008A355C"/>
    <w:rsid w:val="008A36CE"/>
    <w:rsid w:val="008A36ED"/>
    <w:rsid w:val="008A3898"/>
    <w:rsid w:val="008A3D53"/>
    <w:rsid w:val="008A3D64"/>
    <w:rsid w:val="008A42C9"/>
    <w:rsid w:val="008A42D8"/>
    <w:rsid w:val="008A457F"/>
    <w:rsid w:val="008A4911"/>
    <w:rsid w:val="008A4DAC"/>
    <w:rsid w:val="008A4E04"/>
    <w:rsid w:val="008A4F76"/>
    <w:rsid w:val="008A52DC"/>
    <w:rsid w:val="008A53C3"/>
    <w:rsid w:val="008A59E9"/>
    <w:rsid w:val="008A5A72"/>
    <w:rsid w:val="008A5ACB"/>
    <w:rsid w:val="008A5CA3"/>
    <w:rsid w:val="008A5DD6"/>
    <w:rsid w:val="008A5DDD"/>
    <w:rsid w:val="008A5E77"/>
    <w:rsid w:val="008A5EC1"/>
    <w:rsid w:val="008A5F6D"/>
    <w:rsid w:val="008A5FB3"/>
    <w:rsid w:val="008A6041"/>
    <w:rsid w:val="008A61CE"/>
    <w:rsid w:val="008A62D3"/>
    <w:rsid w:val="008A631F"/>
    <w:rsid w:val="008A6394"/>
    <w:rsid w:val="008A64D3"/>
    <w:rsid w:val="008A668F"/>
    <w:rsid w:val="008A66E2"/>
    <w:rsid w:val="008A67E0"/>
    <w:rsid w:val="008A695A"/>
    <w:rsid w:val="008A69F0"/>
    <w:rsid w:val="008A6CA9"/>
    <w:rsid w:val="008A6D77"/>
    <w:rsid w:val="008A6D8E"/>
    <w:rsid w:val="008A6EE9"/>
    <w:rsid w:val="008A6F9D"/>
    <w:rsid w:val="008A6FEA"/>
    <w:rsid w:val="008A7282"/>
    <w:rsid w:val="008A72A4"/>
    <w:rsid w:val="008A73EE"/>
    <w:rsid w:val="008A758D"/>
    <w:rsid w:val="008A75C5"/>
    <w:rsid w:val="008A7669"/>
    <w:rsid w:val="008A76B7"/>
    <w:rsid w:val="008A76CB"/>
    <w:rsid w:val="008A7819"/>
    <w:rsid w:val="008A789E"/>
    <w:rsid w:val="008A7A0B"/>
    <w:rsid w:val="008A7A88"/>
    <w:rsid w:val="008A7B15"/>
    <w:rsid w:val="008A7B93"/>
    <w:rsid w:val="008A7C4C"/>
    <w:rsid w:val="008B012F"/>
    <w:rsid w:val="008B01A2"/>
    <w:rsid w:val="008B0268"/>
    <w:rsid w:val="008B02B9"/>
    <w:rsid w:val="008B0353"/>
    <w:rsid w:val="008B03AA"/>
    <w:rsid w:val="008B0424"/>
    <w:rsid w:val="008B054B"/>
    <w:rsid w:val="008B0641"/>
    <w:rsid w:val="008B07C2"/>
    <w:rsid w:val="008B0932"/>
    <w:rsid w:val="008B097E"/>
    <w:rsid w:val="008B09C4"/>
    <w:rsid w:val="008B0B6A"/>
    <w:rsid w:val="008B0CD0"/>
    <w:rsid w:val="008B0D1E"/>
    <w:rsid w:val="008B0F9B"/>
    <w:rsid w:val="008B100C"/>
    <w:rsid w:val="008B11CB"/>
    <w:rsid w:val="008B130E"/>
    <w:rsid w:val="008B1368"/>
    <w:rsid w:val="008B1436"/>
    <w:rsid w:val="008B150F"/>
    <w:rsid w:val="008B1593"/>
    <w:rsid w:val="008B1651"/>
    <w:rsid w:val="008B175A"/>
    <w:rsid w:val="008B182D"/>
    <w:rsid w:val="008B188F"/>
    <w:rsid w:val="008B18CE"/>
    <w:rsid w:val="008B18D0"/>
    <w:rsid w:val="008B18FA"/>
    <w:rsid w:val="008B198A"/>
    <w:rsid w:val="008B1A3A"/>
    <w:rsid w:val="008B1DBB"/>
    <w:rsid w:val="008B1FEB"/>
    <w:rsid w:val="008B2052"/>
    <w:rsid w:val="008B21F5"/>
    <w:rsid w:val="008B2306"/>
    <w:rsid w:val="008B24B2"/>
    <w:rsid w:val="008B2502"/>
    <w:rsid w:val="008B269F"/>
    <w:rsid w:val="008B27B9"/>
    <w:rsid w:val="008B28D2"/>
    <w:rsid w:val="008B2A05"/>
    <w:rsid w:val="008B2A2E"/>
    <w:rsid w:val="008B2AB2"/>
    <w:rsid w:val="008B2AF2"/>
    <w:rsid w:val="008B2B77"/>
    <w:rsid w:val="008B2B9E"/>
    <w:rsid w:val="008B2CAD"/>
    <w:rsid w:val="008B2D1D"/>
    <w:rsid w:val="008B2DEB"/>
    <w:rsid w:val="008B3224"/>
    <w:rsid w:val="008B34FA"/>
    <w:rsid w:val="008B3667"/>
    <w:rsid w:val="008B3742"/>
    <w:rsid w:val="008B3779"/>
    <w:rsid w:val="008B3820"/>
    <w:rsid w:val="008B3948"/>
    <w:rsid w:val="008B39E9"/>
    <w:rsid w:val="008B3C76"/>
    <w:rsid w:val="008B3E4C"/>
    <w:rsid w:val="008B3E81"/>
    <w:rsid w:val="008B3EA4"/>
    <w:rsid w:val="008B41EF"/>
    <w:rsid w:val="008B421D"/>
    <w:rsid w:val="008B4230"/>
    <w:rsid w:val="008B447F"/>
    <w:rsid w:val="008B44A9"/>
    <w:rsid w:val="008B45EF"/>
    <w:rsid w:val="008B4717"/>
    <w:rsid w:val="008B4866"/>
    <w:rsid w:val="008B48AB"/>
    <w:rsid w:val="008B4A4A"/>
    <w:rsid w:val="008B4A57"/>
    <w:rsid w:val="008B4B0D"/>
    <w:rsid w:val="008B4B33"/>
    <w:rsid w:val="008B4C9D"/>
    <w:rsid w:val="008B4E0F"/>
    <w:rsid w:val="008B4F1A"/>
    <w:rsid w:val="008B5120"/>
    <w:rsid w:val="008B5128"/>
    <w:rsid w:val="008B512E"/>
    <w:rsid w:val="008B5304"/>
    <w:rsid w:val="008B5448"/>
    <w:rsid w:val="008B5577"/>
    <w:rsid w:val="008B564E"/>
    <w:rsid w:val="008B56D5"/>
    <w:rsid w:val="008B57E6"/>
    <w:rsid w:val="008B5888"/>
    <w:rsid w:val="008B5DF8"/>
    <w:rsid w:val="008B60ED"/>
    <w:rsid w:val="008B6116"/>
    <w:rsid w:val="008B618B"/>
    <w:rsid w:val="008B6292"/>
    <w:rsid w:val="008B640D"/>
    <w:rsid w:val="008B659E"/>
    <w:rsid w:val="008B65F9"/>
    <w:rsid w:val="008B6680"/>
    <w:rsid w:val="008B66CB"/>
    <w:rsid w:val="008B6749"/>
    <w:rsid w:val="008B69EB"/>
    <w:rsid w:val="008B6A84"/>
    <w:rsid w:val="008B6AD2"/>
    <w:rsid w:val="008B6C1A"/>
    <w:rsid w:val="008B6D8D"/>
    <w:rsid w:val="008B6E5C"/>
    <w:rsid w:val="008B6EEA"/>
    <w:rsid w:val="008B717B"/>
    <w:rsid w:val="008B7387"/>
    <w:rsid w:val="008B766D"/>
    <w:rsid w:val="008B7C4A"/>
    <w:rsid w:val="008B7E59"/>
    <w:rsid w:val="008C0086"/>
    <w:rsid w:val="008C018D"/>
    <w:rsid w:val="008C01F3"/>
    <w:rsid w:val="008C03EB"/>
    <w:rsid w:val="008C0470"/>
    <w:rsid w:val="008C05E5"/>
    <w:rsid w:val="008C08DE"/>
    <w:rsid w:val="008C092D"/>
    <w:rsid w:val="008C0A24"/>
    <w:rsid w:val="008C0AFE"/>
    <w:rsid w:val="008C0CE4"/>
    <w:rsid w:val="008C0DE3"/>
    <w:rsid w:val="008C0E06"/>
    <w:rsid w:val="008C0E14"/>
    <w:rsid w:val="008C0EA3"/>
    <w:rsid w:val="008C0F2E"/>
    <w:rsid w:val="008C1076"/>
    <w:rsid w:val="008C1161"/>
    <w:rsid w:val="008C12CC"/>
    <w:rsid w:val="008C15F2"/>
    <w:rsid w:val="008C17EF"/>
    <w:rsid w:val="008C1A66"/>
    <w:rsid w:val="008C1B6D"/>
    <w:rsid w:val="008C1C6C"/>
    <w:rsid w:val="008C1E7F"/>
    <w:rsid w:val="008C2135"/>
    <w:rsid w:val="008C216E"/>
    <w:rsid w:val="008C2236"/>
    <w:rsid w:val="008C2426"/>
    <w:rsid w:val="008C2453"/>
    <w:rsid w:val="008C25FF"/>
    <w:rsid w:val="008C2649"/>
    <w:rsid w:val="008C26B4"/>
    <w:rsid w:val="008C2767"/>
    <w:rsid w:val="008C2BC8"/>
    <w:rsid w:val="008C2D68"/>
    <w:rsid w:val="008C2DB9"/>
    <w:rsid w:val="008C2FAF"/>
    <w:rsid w:val="008C2FEC"/>
    <w:rsid w:val="008C303A"/>
    <w:rsid w:val="008C30F5"/>
    <w:rsid w:val="008C32CE"/>
    <w:rsid w:val="008C34EF"/>
    <w:rsid w:val="008C35FC"/>
    <w:rsid w:val="008C398D"/>
    <w:rsid w:val="008C4003"/>
    <w:rsid w:val="008C40C8"/>
    <w:rsid w:val="008C421A"/>
    <w:rsid w:val="008C4361"/>
    <w:rsid w:val="008C484D"/>
    <w:rsid w:val="008C48BF"/>
    <w:rsid w:val="008C49FF"/>
    <w:rsid w:val="008C4B07"/>
    <w:rsid w:val="008C4B47"/>
    <w:rsid w:val="008C4CE9"/>
    <w:rsid w:val="008C4D32"/>
    <w:rsid w:val="008C4EB2"/>
    <w:rsid w:val="008C4ECD"/>
    <w:rsid w:val="008C4FC9"/>
    <w:rsid w:val="008C503F"/>
    <w:rsid w:val="008C5144"/>
    <w:rsid w:val="008C5511"/>
    <w:rsid w:val="008C55EA"/>
    <w:rsid w:val="008C570A"/>
    <w:rsid w:val="008C575E"/>
    <w:rsid w:val="008C5902"/>
    <w:rsid w:val="008C59D5"/>
    <w:rsid w:val="008C5B10"/>
    <w:rsid w:val="008C5CEA"/>
    <w:rsid w:val="008C5D98"/>
    <w:rsid w:val="008C5E05"/>
    <w:rsid w:val="008C5F76"/>
    <w:rsid w:val="008C632B"/>
    <w:rsid w:val="008C63B9"/>
    <w:rsid w:val="008C63F5"/>
    <w:rsid w:val="008C6410"/>
    <w:rsid w:val="008C6432"/>
    <w:rsid w:val="008C6886"/>
    <w:rsid w:val="008C6970"/>
    <w:rsid w:val="008C69DC"/>
    <w:rsid w:val="008C6B26"/>
    <w:rsid w:val="008C6C7A"/>
    <w:rsid w:val="008C6D37"/>
    <w:rsid w:val="008C6D71"/>
    <w:rsid w:val="008C6E2A"/>
    <w:rsid w:val="008C6F4F"/>
    <w:rsid w:val="008C6F9B"/>
    <w:rsid w:val="008C6FA2"/>
    <w:rsid w:val="008C70CF"/>
    <w:rsid w:val="008C7171"/>
    <w:rsid w:val="008C7245"/>
    <w:rsid w:val="008C728D"/>
    <w:rsid w:val="008C742E"/>
    <w:rsid w:val="008C74AD"/>
    <w:rsid w:val="008C74AE"/>
    <w:rsid w:val="008C74CC"/>
    <w:rsid w:val="008C7570"/>
    <w:rsid w:val="008C75F7"/>
    <w:rsid w:val="008C7651"/>
    <w:rsid w:val="008C76D5"/>
    <w:rsid w:val="008C76E3"/>
    <w:rsid w:val="008C7C39"/>
    <w:rsid w:val="008C7CC2"/>
    <w:rsid w:val="008C7F77"/>
    <w:rsid w:val="008D00BC"/>
    <w:rsid w:val="008D01FD"/>
    <w:rsid w:val="008D03FC"/>
    <w:rsid w:val="008D040A"/>
    <w:rsid w:val="008D0459"/>
    <w:rsid w:val="008D05D2"/>
    <w:rsid w:val="008D066A"/>
    <w:rsid w:val="008D069D"/>
    <w:rsid w:val="008D06A0"/>
    <w:rsid w:val="008D06CF"/>
    <w:rsid w:val="008D0930"/>
    <w:rsid w:val="008D0948"/>
    <w:rsid w:val="008D09E1"/>
    <w:rsid w:val="008D0A7A"/>
    <w:rsid w:val="008D0AEA"/>
    <w:rsid w:val="008D0B27"/>
    <w:rsid w:val="008D0C4D"/>
    <w:rsid w:val="008D0C63"/>
    <w:rsid w:val="008D0CB5"/>
    <w:rsid w:val="008D0E10"/>
    <w:rsid w:val="008D1023"/>
    <w:rsid w:val="008D108F"/>
    <w:rsid w:val="008D117B"/>
    <w:rsid w:val="008D11D1"/>
    <w:rsid w:val="008D1306"/>
    <w:rsid w:val="008D13DC"/>
    <w:rsid w:val="008D142B"/>
    <w:rsid w:val="008D1473"/>
    <w:rsid w:val="008D149D"/>
    <w:rsid w:val="008D15D0"/>
    <w:rsid w:val="008D16EC"/>
    <w:rsid w:val="008D1701"/>
    <w:rsid w:val="008D17ED"/>
    <w:rsid w:val="008D1966"/>
    <w:rsid w:val="008D1A78"/>
    <w:rsid w:val="008D1AF0"/>
    <w:rsid w:val="008D1C03"/>
    <w:rsid w:val="008D1CDD"/>
    <w:rsid w:val="008D1D61"/>
    <w:rsid w:val="008D1DA7"/>
    <w:rsid w:val="008D1E23"/>
    <w:rsid w:val="008D2207"/>
    <w:rsid w:val="008D2209"/>
    <w:rsid w:val="008D2255"/>
    <w:rsid w:val="008D22AD"/>
    <w:rsid w:val="008D2461"/>
    <w:rsid w:val="008D26E3"/>
    <w:rsid w:val="008D2781"/>
    <w:rsid w:val="008D2812"/>
    <w:rsid w:val="008D2BE8"/>
    <w:rsid w:val="008D2CC9"/>
    <w:rsid w:val="008D2DD8"/>
    <w:rsid w:val="008D2E67"/>
    <w:rsid w:val="008D30F5"/>
    <w:rsid w:val="008D3208"/>
    <w:rsid w:val="008D3224"/>
    <w:rsid w:val="008D326C"/>
    <w:rsid w:val="008D38EC"/>
    <w:rsid w:val="008D3988"/>
    <w:rsid w:val="008D399A"/>
    <w:rsid w:val="008D39B7"/>
    <w:rsid w:val="008D3A99"/>
    <w:rsid w:val="008D41BC"/>
    <w:rsid w:val="008D41D9"/>
    <w:rsid w:val="008D4259"/>
    <w:rsid w:val="008D4318"/>
    <w:rsid w:val="008D4423"/>
    <w:rsid w:val="008D442B"/>
    <w:rsid w:val="008D453F"/>
    <w:rsid w:val="008D4564"/>
    <w:rsid w:val="008D46B8"/>
    <w:rsid w:val="008D47A1"/>
    <w:rsid w:val="008D48B8"/>
    <w:rsid w:val="008D508F"/>
    <w:rsid w:val="008D510B"/>
    <w:rsid w:val="008D538D"/>
    <w:rsid w:val="008D54AD"/>
    <w:rsid w:val="008D5879"/>
    <w:rsid w:val="008D58D5"/>
    <w:rsid w:val="008D592D"/>
    <w:rsid w:val="008D592F"/>
    <w:rsid w:val="008D5953"/>
    <w:rsid w:val="008D5C4C"/>
    <w:rsid w:val="008D5CA0"/>
    <w:rsid w:val="008D5E22"/>
    <w:rsid w:val="008D5E4D"/>
    <w:rsid w:val="008D5E7F"/>
    <w:rsid w:val="008D5E88"/>
    <w:rsid w:val="008D5FCD"/>
    <w:rsid w:val="008D6035"/>
    <w:rsid w:val="008D6255"/>
    <w:rsid w:val="008D62AE"/>
    <w:rsid w:val="008D62B0"/>
    <w:rsid w:val="008D6397"/>
    <w:rsid w:val="008D65B3"/>
    <w:rsid w:val="008D666E"/>
    <w:rsid w:val="008D670D"/>
    <w:rsid w:val="008D6733"/>
    <w:rsid w:val="008D68CF"/>
    <w:rsid w:val="008D68DA"/>
    <w:rsid w:val="008D6BDB"/>
    <w:rsid w:val="008D6D65"/>
    <w:rsid w:val="008D6E63"/>
    <w:rsid w:val="008D6E70"/>
    <w:rsid w:val="008D6F90"/>
    <w:rsid w:val="008D700B"/>
    <w:rsid w:val="008D702E"/>
    <w:rsid w:val="008D7294"/>
    <w:rsid w:val="008D740F"/>
    <w:rsid w:val="008D742F"/>
    <w:rsid w:val="008D7554"/>
    <w:rsid w:val="008D7615"/>
    <w:rsid w:val="008D76A0"/>
    <w:rsid w:val="008D7756"/>
    <w:rsid w:val="008D7787"/>
    <w:rsid w:val="008D7902"/>
    <w:rsid w:val="008D795B"/>
    <w:rsid w:val="008D79CE"/>
    <w:rsid w:val="008D79EB"/>
    <w:rsid w:val="008D7A55"/>
    <w:rsid w:val="008D7CA5"/>
    <w:rsid w:val="008D7DEB"/>
    <w:rsid w:val="008D7E1F"/>
    <w:rsid w:val="008D7E95"/>
    <w:rsid w:val="008E00FB"/>
    <w:rsid w:val="008E0186"/>
    <w:rsid w:val="008E03F2"/>
    <w:rsid w:val="008E04B5"/>
    <w:rsid w:val="008E054A"/>
    <w:rsid w:val="008E0571"/>
    <w:rsid w:val="008E0640"/>
    <w:rsid w:val="008E0652"/>
    <w:rsid w:val="008E074C"/>
    <w:rsid w:val="008E07C0"/>
    <w:rsid w:val="008E07C6"/>
    <w:rsid w:val="008E085C"/>
    <w:rsid w:val="008E0883"/>
    <w:rsid w:val="008E0886"/>
    <w:rsid w:val="008E0968"/>
    <w:rsid w:val="008E0B55"/>
    <w:rsid w:val="008E0C29"/>
    <w:rsid w:val="008E0CA7"/>
    <w:rsid w:val="008E0CDD"/>
    <w:rsid w:val="008E0D90"/>
    <w:rsid w:val="008E0E89"/>
    <w:rsid w:val="008E0E8C"/>
    <w:rsid w:val="008E0F50"/>
    <w:rsid w:val="008E120F"/>
    <w:rsid w:val="008E1217"/>
    <w:rsid w:val="008E129E"/>
    <w:rsid w:val="008E138A"/>
    <w:rsid w:val="008E1478"/>
    <w:rsid w:val="008E1504"/>
    <w:rsid w:val="008E1518"/>
    <w:rsid w:val="008E15AC"/>
    <w:rsid w:val="008E1632"/>
    <w:rsid w:val="008E168D"/>
    <w:rsid w:val="008E16FC"/>
    <w:rsid w:val="008E1704"/>
    <w:rsid w:val="008E1785"/>
    <w:rsid w:val="008E1877"/>
    <w:rsid w:val="008E197D"/>
    <w:rsid w:val="008E1A29"/>
    <w:rsid w:val="008E1B16"/>
    <w:rsid w:val="008E1B6C"/>
    <w:rsid w:val="008E1E26"/>
    <w:rsid w:val="008E1EC8"/>
    <w:rsid w:val="008E1FDF"/>
    <w:rsid w:val="008E2051"/>
    <w:rsid w:val="008E20D6"/>
    <w:rsid w:val="008E20EC"/>
    <w:rsid w:val="008E2121"/>
    <w:rsid w:val="008E220B"/>
    <w:rsid w:val="008E225F"/>
    <w:rsid w:val="008E23F9"/>
    <w:rsid w:val="008E24C9"/>
    <w:rsid w:val="008E2562"/>
    <w:rsid w:val="008E26E1"/>
    <w:rsid w:val="008E294A"/>
    <w:rsid w:val="008E2B47"/>
    <w:rsid w:val="008E2D13"/>
    <w:rsid w:val="008E2E3B"/>
    <w:rsid w:val="008E2E8C"/>
    <w:rsid w:val="008E2E96"/>
    <w:rsid w:val="008E3261"/>
    <w:rsid w:val="008E3278"/>
    <w:rsid w:val="008E3769"/>
    <w:rsid w:val="008E378A"/>
    <w:rsid w:val="008E3842"/>
    <w:rsid w:val="008E38CE"/>
    <w:rsid w:val="008E391A"/>
    <w:rsid w:val="008E3921"/>
    <w:rsid w:val="008E3B66"/>
    <w:rsid w:val="008E3BBD"/>
    <w:rsid w:val="008E3BE5"/>
    <w:rsid w:val="008E3C0F"/>
    <w:rsid w:val="008E3C18"/>
    <w:rsid w:val="008E3E2E"/>
    <w:rsid w:val="008E3F52"/>
    <w:rsid w:val="008E412D"/>
    <w:rsid w:val="008E422E"/>
    <w:rsid w:val="008E4231"/>
    <w:rsid w:val="008E43E0"/>
    <w:rsid w:val="008E451A"/>
    <w:rsid w:val="008E461A"/>
    <w:rsid w:val="008E4846"/>
    <w:rsid w:val="008E4890"/>
    <w:rsid w:val="008E48D7"/>
    <w:rsid w:val="008E48F0"/>
    <w:rsid w:val="008E48FD"/>
    <w:rsid w:val="008E4907"/>
    <w:rsid w:val="008E4920"/>
    <w:rsid w:val="008E4924"/>
    <w:rsid w:val="008E4B07"/>
    <w:rsid w:val="008E4CA5"/>
    <w:rsid w:val="008E4D2A"/>
    <w:rsid w:val="008E4E39"/>
    <w:rsid w:val="008E4ED3"/>
    <w:rsid w:val="008E507F"/>
    <w:rsid w:val="008E50A5"/>
    <w:rsid w:val="008E50BD"/>
    <w:rsid w:val="008E52DD"/>
    <w:rsid w:val="008E5302"/>
    <w:rsid w:val="008E5412"/>
    <w:rsid w:val="008E5517"/>
    <w:rsid w:val="008E5625"/>
    <w:rsid w:val="008E5819"/>
    <w:rsid w:val="008E5847"/>
    <w:rsid w:val="008E58B4"/>
    <w:rsid w:val="008E5A00"/>
    <w:rsid w:val="008E5B25"/>
    <w:rsid w:val="008E5B3D"/>
    <w:rsid w:val="008E5B5F"/>
    <w:rsid w:val="008E5BD5"/>
    <w:rsid w:val="008E5D01"/>
    <w:rsid w:val="008E5D5A"/>
    <w:rsid w:val="008E5D84"/>
    <w:rsid w:val="008E5E04"/>
    <w:rsid w:val="008E60B5"/>
    <w:rsid w:val="008E6248"/>
    <w:rsid w:val="008E624A"/>
    <w:rsid w:val="008E633B"/>
    <w:rsid w:val="008E6488"/>
    <w:rsid w:val="008E6586"/>
    <w:rsid w:val="008E65D6"/>
    <w:rsid w:val="008E6788"/>
    <w:rsid w:val="008E68E4"/>
    <w:rsid w:val="008E69A0"/>
    <w:rsid w:val="008E69B3"/>
    <w:rsid w:val="008E6CF3"/>
    <w:rsid w:val="008E6D91"/>
    <w:rsid w:val="008E6E60"/>
    <w:rsid w:val="008E6E7D"/>
    <w:rsid w:val="008E6EDE"/>
    <w:rsid w:val="008E6FFE"/>
    <w:rsid w:val="008E7117"/>
    <w:rsid w:val="008E7160"/>
    <w:rsid w:val="008E71F5"/>
    <w:rsid w:val="008E726E"/>
    <w:rsid w:val="008E743E"/>
    <w:rsid w:val="008E756D"/>
    <w:rsid w:val="008E7684"/>
    <w:rsid w:val="008E769D"/>
    <w:rsid w:val="008E76C6"/>
    <w:rsid w:val="008E76EA"/>
    <w:rsid w:val="008E7939"/>
    <w:rsid w:val="008E7B7C"/>
    <w:rsid w:val="008E7DB3"/>
    <w:rsid w:val="008E7DB5"/>
    <w:rsid w:val="008E7DDF"/>
    <w:rsid w:val="008E7E60"/>
    <w:rsid w:val="008E7F9D"/>
    <w:rsid w:val="008F0090"/>
    <w:rsid w:val="008F012D"/>
    <w:rsid w:val="008F01AB"/>
    <w:rsid w:val="008F01B2"/>
    <w:rsid w:val="008F044C"/>
    <w:rsid w:val="008F0460"/>
    <w:rsid w:val="008F0532"/>
    <w:rsid w:val="008F06E5"/>
    <w:rsid w:val="008F0716"/>
    <w:rsid w:val="008F0872"/>
    <w:rsid w:val="008F0BA6"/>
    <w:rsid w:val="008F0BC6"/>
    <w:rsid w:val="008F0C11"/>
    <w:rsid w:val="008F0C19"/>
    <w:rsid w:val="008F0D55"/>
    <w:rsid w:val="008F0FA2"/>
    <w:rsid w:val="008F0FC8"/>
    <w:rsid w:val="008F1039"/>
    <w:rsid w:val="008F10AC"/>
    <w:rsid w:val="008F1190"/>
    <w:rsid w:val="008F1266"/>
    <w:rsid w:val="008F14FF"/>
    <w:rsid w:val="008F155F"/>
    <w:rsid w:val="008F15BA"/>
    <w:rsid w:val="008F1603"/>
    <w:rsid w:val="008F16BC"/>
    <w:rsid w:val="008F183A"/>
    <w:rsid w:val="008F1898"/>
    <w:rsid w:val="008F19A6"/>
    <w:rsid w:val="008F1BFC"/>
    <w:rsid w:val="008F1CF8"/>
    <w:rsid w:val="008F1FD7"/>
    <w:rsid w:val="008F2073"/>
    <w:rsid w:val="008F2178"/>
    <w:rsid w:val="008F2200"/>
    <w:rsid w:val="008F2201"/>
    <w:rsid w:val="008F2512"/>
    <w:rsid w:val="008F28A9"/>
    <w:rsid w:val="008F29F3"/>
    <w:rsid w:val="008F2A3C"/>
    <w:rsid w:val="008F2A8C"/>
    <w:rsid w:val="008F2AB6"/>
    <w:rsid w:val="008F2AC4"/>
    <w:rsid w:val="008F2D2E"/>
    <w:rsid w:val="008F2EB4"/>
    <w:rsid w:val="008F2F21"/>
    <w:rsid w:val="008F3069"/>
    <w:rsid w:val="008F30B8"/>
    <w:rsid w:val="008F32C4"/>
    <w:rsid w:val="008F32D5"/>
    <w:rsid w:val="008F32E3"/>
    <w:rsid w:val="008F330D"/>
    <w:rsid w:val="008F339F"/>
    <w:rsid w:val="008F3426"/>
    <w:rsid w:val="008F34A5"/>
    <w:rsid w:val="008F35B4"/>
    <w:rsid w:val="008F35F6"/>
    <w:rsid w:val="008F3A77"/>
    <w:rsid w:val="008F3AFC"/>
    <w:rsid w:val="008F3D2D"/>
    <w:rsid w:val="008F3D7C"/>
    <w:rsid w:val="008F3DC9"/>
    <w:rsid w:val="008F4063"/>
    <w:rsid w:val="008F4107"/>
    <w:rsid w:val="008F4162"/>
    <w:rsid w:val="008F41B7"/>
    <w:rsid w:val="008F4509"/>
    <w:rsid w:val="008F4568"/>
    <w:rsid w:val="008F484B"/>
    <w:rsid w:val="008F49A8"/>
    <w:rsid w:val="008F4A98"/>
    <w:rsid w:val="008F4B0F"/>
    <w:rsid w:val="008F4BFE"/>
    <w:rsid w:val="008F4E3F"/>
    <w:rsid w:val="008F4EB2"/>
    <w:rsid w:val="008F5048"/>
    <w:rsid w:val="008F52E6"/>
    <w:rsid w:val="008F5406"/>
    <w:rsid w:val="008F5521"/>
    <w:rsid w:val="008F559D"/>
    <w:rsid w:val="008F5665"/>
    <w:rsid w:val="008F579F"/>
    <w:rsid w:val="008F57C2"/>
    <w:rsid w:val="008F5855"/>
    <w:rsid w:val="008F5866"/>
    <w:rsid w:val="008F5915"/>
    <w:rsid w:val="008F5934"/>
    <w:rsid w:val="008F595E"/>
    <w:rsid w:val="008F5B57"/>
    <w:rsid w:val="008F5C12"/>
    <w:rsid w:val="008F5CAA"/>
    <w:rsid w:val="008F5FCF"/>
    <w:rsid w:val="008F601B"/>
    <w:rsid w:val="008F6188"/>
    <w:rsid w:val="008F6254"/>
    <w:rsid w:val="008F6410"/>
    <w:rsid w:val="008F6442"/>
    <w:rsid w:val="008F6649"/>
    <w:rsid w:val="008F66A2"/>
    <w:rsid w:val="008F692B"/>
    <w:rsid w:val="008F6B3D"/>
    <w:rsid w:val="008F6B79"/>
    <w:rsid w:val="008F6C93"/>
    <w:rsid w:val="008F6CD1"/>
    <w:rsid w:val="008F6F73"/>
    <w:rsid w:val="008F6FBB"/>
    <w:rsid w:val="008F7091"/>
    <w:rsid w:val="008F7365"/>
    <w:rsid w:val="008F76A1"/>
    <w:rsid w:val="008F7ABB"/>
    <w:rsid w:val="008F7AEB"/>
    <w:rsid w:val="008F7BD6"/>
    <w:rsid w:val="008F7BF8"/>
    <w:rsid w:val="008F7CCA"/>
    <w:rsid w:val="008F7CEF"/>
    <w:rsid w:val="008F7D52"/>
    <w:rsid w:val="008F7EED"/>
    <w:rsid w:val="008F7FF9"/>
    <w:rsid w:val="009000FD"/>
    <w:rsid w:val="00900173"/>
    <w:rsid w:val="00900237"/>
    <w:rsid w:val="00900279"/>
    <w:rsid w:val="00900401"/>
    <w:rsid w:val="009004EB"/>
    <w:rsid w:val="00900688"/>
    <w:rsid w:val="009008EB"/>
    <w:rsid w:val="009008F4"/>
    <w:rsid w:val="00900B17"/>
    <w:rsid w:val="00900B60"/>
    <w:rsid w:val="00900DDE"/>
    <w:rsid w:val="00900DF1"/>
    <w:rsid w:val="00900E2E"/>
    <w:rsid w:val="00900FF0"/>
    <w:rsid w:val="009011F3"/>
    <w:rsid w:val="009012ED"/>
    <w:rsid w:val="009014C6"/>
    <w:rsid w:val="009016F4"/>
    <w:rsid w:val="00901837"/>
    <w:rsid w:val="00901845"/>
    <w:rsid w:val="00901971"/>
    <w:rsid w:val="00901C26"/>
    <w:rsid w:val="00901F86"/>
    <w:rsid w:val="00902115"/>
    <w:rsid w:val="009022AF"/>
    <w:rsid w:val="009022BC"/>
    <w:rsid w:val="00902450"/>
    <w:rsid w:val="0090255A"/>
    <w:rsid w:val="009025B1"/>
    <w:rsid w:val="00902686"/>
    <w:rsid w:val="0090268C"/>
    <w:rsid w:val="00902712"/>
    <w:rsid w:val="00902734"/>
    <w:rsid w:val="00902CD0"/>
    <w:rsid w:val="00903033"/>
    <w:rsid w:val="0090304C"/>
    <w:rsid w:val="00903122"/>
    <w:rsid w:val="00903281"/>
    <w:rsid w:val="009032C3"/>
    <w:rsid w:val="0090335F"/>
    <w:rsid w:val="009035C5"/>
    <w:rsid w:val="0090376C"/>
    <w:rsid w:val="009038C9"/>
    <w:rsid w:val="00903DE6"/>
    <w:rsid w:val="00903E48"/>
    <w:rsid w:val="00903F0F"/>
    <w:rsid w:val="00903F37"/>
    <w:rsid w:val="00903F59"/>
    <w:rsid w:val="00903F89"/>
    <w:rsid w:val="009041B1"/>
    <w:rsid w:val="009041E8"/>
    <w:rsid w:val="0090433B"/>
    <w:rsid w:val="0090436B"/>
    <w:rsid w:val="00904580"/>
    <w:rsid w:val="009045C7"/>
    <w:rsid w:val="009045E7"/>
    <w:rsid w:val="00904627"/>
    <w:rsid w:val="009046A4"/>
    <w:rsid w:val="0090480E"/>
    <w:rsid w:val="0090489C"/>
    <w:rsid w:val="009048BE"/>
    <w:rsid w:val="009048EA"/>
    <w:rsid w:val="0090490C"/>
    <w:rsid w:val="00904954"/>
    <w:rsid w:val="00904A62"/>
    <w:rsid w:val="00904B6D"/>
    <w:rsid w:val="00904D35"/>
    <w:rsid w:val="00904E71"/>
    <w:rsid w:val="00904F0B"/>
    <w:rsid w:val="00905106"/>
    <w:rsid w:val="00905297"/>
    <w:rsid w:val="00905380"/>
    <w:rsid w:val="009053AA"/>
    <w:rsid w:val="0090550F"/>
    <w:rsid w:val="00905560"/>
    <w:rsid w:val="00905718"/>
    <w:rsid w:val="0090596D"/>
    <w:rsid w:val="00905A06"/>
    <w:rsid w:val="00905E47"/>
    <w:rsid w:val="00905F49"/>
    <w:rsid w:val="00905F52"/>
    <w:rsid w:val="00905FF5"/>
    <w:rsid w:val="00906100"/>
    <w:rsid w:val="00906459"/>
    <w:rsid w:val="009064CD"/>
    <w:rsid w:val="009066CE"/>
    <w:rsid w:val="009067B8"/>
    <w:rsid w:val="009069AC"/>
    <w:rsid w:val="00906A1C"/>
    <w:rsid w:val="00906B83"/>
    <w:rsid w:val="00906C1D"/>
    <w:rsid w:val="00906D1D"/>
    <w:rsid w:val="00906D3F"/>
    <w:rsid w:val="00906DEA"/>
    <w:rsid w:val="00906E18"/>
    <w:rsid w:val="00906E44"/>
    <w:rsid w:val="00906EED"/>
    <w:rsid w:val="00906F25"/>
    <w:rsid w:val="00907071"/>
    <w:rsid w:val="0090715C"/>
    <w:rsid w:val="0090737C"/>
    <w:rsid w:val="009074DB"/>
    <w:rsid w:val="00907525"/>
    <w:rsid w:val="009076AC"/>
    <w:rsid w:val="009076DE"/>
    <w:rsid w:val="00907723"/>
    <w:rsid w:val="0090777A"/>
    <w:rsid w:val="009078F2"/>
    <w:rsid w:val="00907BEE"/>
    <w:rsid w:val="00907C64"/>
    <w:rsid w:val="00907C99"/>
    <w:rsid w:val="00907F13"/>
    <w:rsid w:val="00907F3A"/>
    <w:rsid w:val="00907FD4"/>
    <w:rsid w:val="00910571"/>
    <w:rsid w:val="009105D5"/>
    <w:rsid w:val="009106FC"/>
    <w:rsid w:val="0091070E"/>
    <w:rsid w:val="009107B9"/>
    <w:rsid w:val="00910874"/>
    <w:rsid w:val="0091088F"/>
    <w:rsid w:val="009108A7"/>
    <w:rsid w:val="00910E6B"/>
    <w:rsid w:val="00910F02"/>
    <w:rsid w:val="00910F1F"/>
    <w:rsid w:val="00910F9D"/>
    <w:rsid w:val="00911339"/>
    <w:rsid w:val="00911371"/>
    <w:rsid w:val="00911373"/>
    <w:rsid w:val="00911A5A"/>
    <w:rsid w:val="00911C28"/>
    <w:rsid w:val="00911CBA"/>
    <w:rsid w:val="00911D49"/>
    <w:rsid w:val="00911D7B"/>
    <w:rsid w:val="00911E1A"/>
    <w:rsid w:val="0091225D"/>
    <w:rsid w:val="009123B9"/>
    <w:rsid w:val="009126F9"/>
    <w:rsid w:val="009127B5"/>
    <w:rsid w:val="00912A63"/>
    <w:rsid w:val="00912A96"/>
    <w:rsid w:val="00912AD2"/>
    <w:rsid w:val="00912B98"/>
    <w:rsid w:val="00912BD3"/>
    <w:rsid w:val="00912DB5"/>
    <w:rsid w:val="00912F6D"/>
    <w:rsid w:val="009130B7"/>
    <w:rsid w:val="00913173"/>
    <w:rsid w:val="00913353"/>
    <w:rsid w:val="00913392"/>
    <w:rsid w:val="00913404"/>
    <w:rsid w:val="0091350E"/>
    <w:rsid w:val="009135C4"/>
    <w:rsid w:val="00913835"/>
    <w:rsid w:val="00913AF7"/>
    <w:rsid w:val="00913B67"/>
    <w:rsid w:val="00913BCC"/>
    <w:rsid w:val="00913C90"/>
    <w:rsid w:val="00913CFB"/>
    <w:rsid w:val="00913D26"/>
    <w:rsid w:val="00913EC1"/>
    <w:rsid w:val="00913F4C"/>
    <w:rsid w:val="0091404B"/>
    <w:rsid w:val="009140EC"/>
    <w:rsid w:val="00914215"/>
    <w:rsid w:val="0091423A"/>
    <w:rsid w:val="00914445"/>
    <w:rsid w:val="00914741"/>
    <w:rsid w:val="00914A5D"/>
    <w:rsid w:val="00914C0D"/>
    <w:rsid w:val="00914C20"/>
    <w:rsid w:val="00914E75"/>
    <w:rsid w:val="00914ED2"/>
    <w:rsid w:val="00914F8B"/>
    <w:rsid w:val="00914FDB"/>
    <w:rsid w:val="00915032"/>
    <w:rsid w:val="00915038"/>
    <w:rsid w:val="009150B1"/>
    <w:rsid w:val="00915143"/>
    <w:rsid w:val="0091518A"/>
    <w:rsid w:val="009151B4"/>
    <w:rsid w:val="009151C0"/>
    <w:rsid w:val="009152BF"/>
    <w:rsid w:val="0091537E"/>
    <w:rsid w:val="00915399"/>
    <w:rsid w:val="0091545D"/>
    <w:rsid w:val="009154BD"/>
    <w:rsid w:val="009154C6"/>
    <w:rsid w:val="00915514"/>
    <w:rsid w:val="009156C0"/>
    <w:rsid w:val="009156C2"/>
    <w:rsid w:val="0091590B"/>
    <w:rsid w:val="009159A2"/>
    <w:rsid w:val="00915AEB"/>
    <w:rsid w:val="00915C39"/>
    <w:rsid w:val="00915CF2"/>
    <w:rsid w:val="00915E1E"/>
    <w:rsid w:val="0091607C"/>
    <w:rsid w:val="0091610F"/>
    <w:rsid w:val="009161A3"/>
    <w:rsid w:val="009161BA"/>
    <w:rsid w:val="00916250"/>
    <w:rsid w:val="00916461"/>
    <w:rsid w:val="00916495"/>
    <w:rsid w:val="00916499"/>
    <w:rsid w:val="0091662E"/>
    <w:rsid w:val="009167FF"/>
    <w:rsid w:val="00916A4A"/>
    <w:rsid w:val="00916B48"/>
    <w:rsid w:val="00916BE9"/>
    <w:rsid w:val="00916CD5"/>
    <w:rsid w:val="00916F74"/>
    <w:rsid w:val="00916FC1"/>
    <w:rsid w:val="009173CE"/>
    <w:rsid w:val="00917433"/>
    <w:rsid w:val="009175C3"/>
    <w:rsid w:val="00917B3C"/>
    <w:rsid w:val="00917BB3"/>
    <w:rsid w:val="00917DE3"/>
    <w:rsid w:val="00917DEA"/>
    <w:rsid w:val="00917E26"/>
    <w:rsid w:val="00920421"/>
    <w:rsid w:val="0092047E"/>
    <w:rsid w:val="00920536"/>
    <w:rsid w:val="0092078E"/>
    <w:rsid w:val="00920848"/>
    <w:rsid w:val="00920DE1"/>
    <w:rsid w:val="00920DEB"/>
    <w:rsid w:val="00920E60"/>
    <w:rsid w:val="0092139B"/>
    <w:rsid w:val="00921452"/>
    <w:rsid w:val="00921467"/>
    <w:rsid w:val="009214CA"/>
    <w:rsid w:val="009215F7"/>
    <w:rsid w:val="009216BF"/>
    <w:rsid w:val="00921706"/>
    <w:rsid w:val="009218D2"/>
    <w:rsid w:val="00921928"/>
    <w:rsid w:val="00921A44"/>
    <w:rsid w:val="00921A6D"/>
    <w:rsid w:val="00921A74"/>
    <w:rsid w:val="00921AB9"/>
    <w:rsid w:val="00921C9F"/>
    <w:rsid w:val="00921ED5"/>
    <w:rsid w:val="00921FA1"/>
    <w:rsid w:val="00921FBD"/>
    <w:rsid w:val="00922017"/>
    <w:rsid w:val="009220BA"/>
    <w:rsid w:val="0092217D"/>
    <w:rsid w:val="00922196"/>
    <w:rsid w:val="00922410"/>
    <w:rsid w:val="00922564"/>
    <w:rsid w:val="009225B6"/>
    <w:rsid w:val="009225D2"/>
    <w:rsid w:val="009226E3"/>
    <w:rsid w:val="009228B6"/>
    <w:rsid w:val="00922923"/>
    <w:rsid w:val="0092299E"/>
    <w:rsid w:val="009229AC"/>
    <w:rsid w:val="00922A81"/>
    <w:rsid w:val="00922EAA"/>
    <w:rsid w:val="009230A9"/>
    <w:rsid w:val="00923151"/>
    <w:rsid w:val="009234E2"/>
    <w:rsid w:val="009235CF"/>
    <w:rsid w:val="00923688"/>
    <w:rsid w:val="009237A1"/>
    <w:rsid w:val="00923821"/>
    <w:rsid w:val="00923875"/>
    <w:rsid w:val="00923896"/>
    <w:rsid w:val="009239B4"/>
    <w:rsid w:val="00923AFA"/>
    <w:rsid w:val="00923B05"/>
    <w:rsid w:val="00923DC5"/>
    <w:rsid w:val="00924108"/>
    <w:rsid w:val="00924243"/>
    <w:rsid w:val="0092442C"/>
    <w:rsid w:val="0092444E"/>
    <w:rsid w:val="00924B9B"/>
    <w:rsid w:val="00924C4B"/>
    <w:rsid w:val="00924C9F"/>
    <w:rsid w:val="00924DFB"/>
    <w:rsid w:val="0092507E"/>
    <w:rsid w:val="009250C2"/>
    <w:rsid w:val="00925267"/>
    <w:rsid w:val="00925313"/>
    <w:rsid w:val="00925395"/>
    <w:rsid w:val="009253F1"/>
    <w:rsid w:val="00925434"/>
    <w:rsid w:val="00925517"/>
    <w:rsid w:val="00925619"/>
    <w:rsid w:val="00925836"/>
    <w:rsid w:val="0092589D"/>
    <w:rsid w:val="009258C8"/>
    <w:rsid w:val="009258F7"/>
    <w:rsid w:val="00925A48"/>
    <w:rsid w:val="00925A61"/>
    <w:rsid w:val="00925AD5"/>
    <w:rsid w:val="00925B5F"/>
    <w:rsid w:val="00925B66"/>
    <w:rsid w:val="00925D7D"/>
    <w:rsid w:val="00925DD1"/>
    <w:rsid w:val="0092603C"/>
    <w:rsid w:val="009260EC"/>
    <w:rsid w:val="00926264"/>
    <w:rsid w:val="0092633A"/>
    <w:rsid w:val="00926473"/>
    <w:rsid w:val="00926595"/>
    <w:rsid w:val="00926657"/>
    <w:rsid w:val="00926690"/>
    <w:rsid w:val="009268ED"/>
    <w:rsid w:val="0092698B"/>
    <w:rsid w:val="009269EB"/>
    <w:rsid w:val="00926AA0"/>
    <w:rsid w:val="00926EF1"/>
    <w:rsid w:val="009272DA"/>
    <w:rsid w:val="009274A0"/>
    <w:rsid w:val="009274CF"/>
    <w:rsid w:val="00927502"/>
    <w:rsid w:val="00927522"/>
    <w:rsid w:val="00927648"/>
    <w:rsid w:val="00927699"/>
    <w:rsid w:val="00927731"/>
    <w:rsid w:val="0092784B"/>
    <w:rsid w:val="009279AF"/>
    <w:rsid w:val="009279DB"/>
    <w:rsid w:val="00927A45"/>
    <w:rsid w:val="00927BC4"/>
    <w:rsid w:val="00927D58"/>
    <w:rsid w:val="0093011E"/>
    <w:rsid w:val="009301E4"/>
    <w:rsid w:val="009302C5"/>
    <w:rsid w:val="00930305"/>
    <w:rsid w:val="009305E4"/>
    <w:rsid w:val="0093063D"/>
    <w:rsid w:val="009307CF"/>
    <w:rsid w:val="00930A2E"/>
    <w:rsid w:val="00930CB9"/>
    <w:rsid w:val="00930DFF"/>
    <w:rsid w:val="00930EE1"/>
    <w:rsid w:val="00931139"/>
    <w:rsid w:val="009312B1"/>
    <w:rsid w:val="0093135E"/>
    <w:rsid w:val="009318A6"/>
    <w:rsid w:val="00931B22"/>
    <w:rsid w:val="00931BED"/>
    <w:rsid w:val="00931CB0"/>
    <w:rsid w:val="00931D54"/>
    <w:rsid w:val="00931DB2"/>
    <w:rsid w:val="00931DF8"/>
    <w:rsid w:val="00931FAE"/>
    <w:rsid w:val="00931FF3"/>
    <w:rsid w:val="00932109"/>
    <w:rsid w:val="00932211"/>
    <w:rsid w:val="009322AC"/>
    <w:rsid w:val="009324B1"/>
    <w:rsid w:val="009326B1"/>
    <w:rsid w:val="00932703"/>
    <w:rsid w:val="00932753"/>
    <w:rsid w:val="00932776"/>
    <w:rsid w:val="009327B5"/>
    <w:rsid w:val="009329CC"/>
    <w:rsid w:val="00932A20"/>
    <w:rsid w:val="00932AAD"/>
    <w:rsid w:val="00932B11"/>
    <w:rsid w:val="00932B4E"/>
    <w:rsid w:val="00933121"/>
    <w:rsid w:val="009331A7"/>
    <w:rsid w:val="00933220"/>
    <w:rsid w:val="00933265"/>
    <w:rsid w:val="00933481"/>
    <w:rsid w:val="009334A4"/>
    <w:rsid w:val="009334F9"/>
    <w:rsid w:val="00933838"/>
    <w:rsid w:val="00933872"/>
    <w:rsid w:val="00933978"/>
    <w:rsid w:val="00933B37"/>
    <w:rsid w:val="00933B54"/>
    <w:rsid w:val="00933D61"/>
    <w:rsid w:val="00933DE4"/>
    <w:rsid w:val="00933E14"/>
    <w:rsid w:val="00933E61"/>
    <w:rsid w:val="00934044"/>
    <w:rsid w:val="00934073"/>
    <w:rsid w:val="00934091"/>
    <w:rsid w:val="00934119"/>
    <w:rsid w:val="009342BA"/>
    <w:rsid w:val="009342FC"/>
    <w:rsid w:val="00934374"/>
    <w:rsid w:val="009343C4"/>
    <w:rsid w:val="009343EC"/>
    <w:rsid w:val="00934706"/>
    <w:rsid w:val="009348E1"/>
    <w:rsid w:val="00934921"/>
    <w:rsid w:val="0093494D"/>
    <w:rsid w:val="00934AC6"/>
    <w:rsid w:val="00934B3F"/>
    <w:rsid w:val="00934B66"/>
    <w:rsid w:val="00934BC0"/>
    <w:rsid w:val="00934C21"/>
    <w:rsid w:val="00934E3D"/>
    <w:rsid w:val="00934EB7"/>
    <w:rsid w:val="00934EDF"/>
    <w:rsid w:val="00934F1C"/>
    <w:rsid w:val="00934FFD"/>
    <w:rsid w:val="00935065"/>
    <w:rsid w:val="00935066"/>
    <w:rsid w:val="00935128"/>
    <w:rsid w:val="00935304"/>
    <w:rsid w:val="009355B1"/>
    <w:rsid w:val="009355CA"/>
    <w:rsid w:val="0093589E"/>
    <w:rsid w:val="009359C0"/>
    <w:rsid w:val="00935B52"/>
    <w:rsid w:val="00935B73"/>
    <w:rsid w:val="00935B7C"/>
    <w:rsid w:val="00935E80"/>
    <w:rsid w:val="00935F99"/>
    <w:rsid w:val="009360C8"/>
    <w:rsid w:val="009360F7"/>
    <w:rsid w:val="0093615F"/>
    <w:rsid w:val="00936193"/>
    <w:rsid w:val="0093634D"/>
    <w:rsid w:val="00936755"/>
    <w:rsid w:val="009367D9"/>
    <w:rsid w:val="0093695B"/>
    <w:rsid w:val="00936A61"/>
    <w:rsid w:val="00936BA9"/>
    <w:rsid w:val="00936C23"/>
    <w:rsid w:val="00936D07"/>
    <w:rsid w:val="009370A6"/>
    <w:rsid w:val="009370C2"/>
    <w:rsid w:val="00937118"/>
    <w:rsid w:val="00937126"/>
    <w:rsid w:val="009371CA"/>
    <w:rsid w:val="009373C5"/>
    <w:rsid w:val="0093745D"/>
    <w:rsid w:val="009376CB"/>
    <w:rsid w:val="00937740"/>
    <w:rsid w:val="0093797F"/>
    <w:rsid w:val="009379CC"/>
    <w:rsid w:val="00937AC7"/>
    <w:rsid w:val="00937B03"/>
    <w:rsid w:val="00937C40"/>
    <w:rsid w:val="00937D15"/>
    <w:rsid w:val="00937F52"/>
    <w:rsid w:val="00937F71"/>
    <w:rsid w:val="00940025"/>
    <w:rsid w:val="00940248"/>
    <w:rsid w:val="00940349"/>
    <w:rsid w:val="009403FE"/>
    <w:rsid w:val="00940495"/>
    <w:rsid w:val="009404AB"/>
    <w:rsid w:val="009404D2"/>
    <w:rsid w:val="009404ED"/>
    <w:rsid w:val="00940519"/>
    <w:rsid w:val="00940A27"/>
    <w:rsid w:val="00940A5D"/>
    <w:rsid w:val="00940BCB"/>
    <w:rsid w:val="00940BD7"/>
    <w:rsid w:val="00940C0A"/>
    <w:rsid w:val="00940C90"/>
    <w:rsid w:val="00940D07"/>
    <w:rsid w:val="00940D85"/>
    <w:rsid w:val="00940DF4"/>
    <w:rsid w:val="00940E1C"/>
    <w:rsid w:val="00940E57"/>
    <w:rsid w:val="00940FB5"/>
    <w:rsid w:val="00940FC2"/>
    <w:rsid w:val="0094118D"/>
    <w:rsid w:val="00941259"/>
    <w:rsid w:val="0094148B"/>
    <w:rsid w:val="009416A1"/>
    <w:rsid w:val="009417C6"/>
    <w:rsid w:val="0094197B"/>
    <w:rsid w:val="00941A1C"/>
    <w:rsid w:val="00941B32"/>
    <w:rsid w:val="00941B97"/>
    <w:rsid w:val="00941FE7"/>
    <w:rsid w:val="009421B3"/>
    <w:rsid w:val="00942401"/>
    <w:rsid w:val="00942469"/>
    <w:rsid w:val="00942573"/>
    <w:rsid w:val="00942687"/>
    <w:rsid w:val="00942780"/>
    <w:rsid w:val="00942A72"/>
    <w:rsid w:val="00942BB8"/>
    <w:rsid w:val="00942BDA"/>
    <w:rsid w:val="00942D14"/>
    <w:rsid w:val="00942D5B"/>
    <w:rsid w:val="00942E21"/>
    <w:rsid w:val="00942EF9"/>
    <w:rsid w:val="00942F9A"/>
    <w:rsid w:val="0094317C"/>
    <w:rsid w:val="00943359"/>
    <w:rsid w:val="0094335F"/>
    <w:rsid w:val="00943539"/>
    <w:rsid w:val="0094353E"/>
    <w:rsid w:val="009435CD"/>
    <w:rsid w:val="0094360A"/>
    <w:rsid w:val="009436DE"/>
    <w:rsid w:val="0094376F"/>
    <w:rsid w:val="009437DC"/>
    <w:rsid w:val="009439BF"/>
    <w:rsid w:val="009439DA"/>
    <w:rsid w:val="009439F1"/>
    <w:rsid w:val="00943ADF"/>
    <w:rsid w:val="00943CBC"/>
    <w:rsid w:val="00943EEC"/>
    <w:rsid w:val="00944046"/>
    <w:rsid w:val="009441AC"/>
    <w:rsid w:val="00944202"/>
    <w:rsid w:val="0094420E"/>
    <w:rsid w:val="00944335"/>
    <w:rsid w:val="00944371"/>
    <w:rsid w:val="00944384"/>
    <w:rsid w:val="009445B0"/>
    <w:rsid w:val="0094480A"/>
    <w:rsid w:val="0094484A"/>
    <w:rsid w:val="00944850"/>
    <w:rsid w:val="009448FA"/>
    <w:rsid w:val="00944A54"/>
    <w:rsid w:val="00944AF4"/>
    <w:rsid w:val="00944BD7"/>
    <w:rsid w:val="00944CE6"/>
    <w:rsid w:val="00944E38"/>
    <w:rsid w:val="00944EF5"/>
    <w:rsid w:val="00945087"/>
    <w:rsid w:val="0094514D"/>
    <w:rsid w:val="00945432"/>
    <w:rsid w:val="0094564C"/>
    <w:rsid w:val="009457CA"/>
    <w:rsid w:val="00945814"/>
    <w:rsid w:val="00945935"/>
    <w:rsid w:val="00945AED"/>
    <w:rsid w:val="00945C31"/>
    <w:rsid w:val="00945CB9"/>
    <w:rsid w:val="00945D3C"/>
    <w:rsid w:val="00945DC6"/>
    <w:rsid w:val="00945E49"/>
    <w:rsid w:val="00945FAE"/>
    <w:rsid w:val="009462D8"/>
    <w:rsid w:val="00946301"/>
    <w:rsid w:val="00946388"/>
    <w:rsid w:val="009463D9"/>
    <w:rsid w:val="0094663A"/>
    <w:rsid w:val="00946681"/>
    <w:rsid w:val="009466A6"/>
    <w:rsid w:val="009466C7"/>
    <w:rsid w:val="00946806"/>
    <w:rsid w:val="00946AA5"/>
    <w:rsid w:val="00946B51"/>
    <w:rsid w:val="00946B7C"/>
    <w:rsid w:val="00946C4B"/>
    <w:rsid w:val="00946FF9"/>
    <w:rsid w:val="00947322"/>
    <w:rsid w:val="00947380"/>
    <w:rsid w:val="009473CB"/>
    <w:rsid w:val="009474EE"/>
    <w:rsid w:val="009478ED"/>
    <w:rsid w:val="009479BE"/>
    <w:rsid w:val="009479E5"/>
    <w:rsid w:val="00947A02"/>
    <w:rsid w:val="00947E37"/>
    <w:rsid w:val="00947E40"/>
    <w:rsid w:val="0095001C"/>
    <w:rsid w:val="00950328"/>
    <w:rsid w:val="009503CF"/>
    <w:rsid w:val="00950683"/>
    <w:rsid w:val="00950781"/>
    <w:rsid w:val="0095078F"/>
    <w:rsid w:val="0095081A"/>
    <w:rsid w:val="009508D5"/>
    <w:rsid w:val="009508ED"/>
    <w:rsid w:val="009509D7"/>
    <w:rsid w:val="00950A2A"/>
    <w:rsid w:val="00950B09"/>
    <w:rsid w:val="00950DD1"/>
    <w:rsid w:val="00950F5F"/>
    <w:rsid w:val="00950F7A"/>
    <w:rsid w:val="00950FFB"/>
    <w:rsid w:val="0095122A"/>
    <w:rsid w:val="0095130F"/>
    <w:rsid w:val="00951340"/>
    <w:rsid w:val="00951372"/>
    <w:rsid w:val="0095138B"/>
    <w:rsid w:val="00951393"/>
    <w:rsid w:val="00951417"/>
    <w:rsid w:val="009514FC"/>
    <w:rsid w:val="0095154C"/>
    <w:rsid w:val="0095176D"/>
    <w:rsid w:val="0095183E"/>
    <w:rsid w:val="00951995"/>
    <w:rsid w:val="00951A6F"/>
    <w:rsid w:val="00951C57"/>
    <w:rsid w:val="00951C7E"/>
    <w:rsid w:val="00951CF6"/>
    <w:rsid w:val="00951DBC"/>
    <w:rsid w:val="00951E5F"/>
    <w:rsid w:val="00951EDF"/>
    <w:rsid w:val="0095238E"/>
    <w:rsid w:val="009525FE"/>
    <w:rsid w:val="00952A09"/>
    <w:rsid w:val="00952ACA"/>
    <w:rsid w:val="00952B71"/>
    <w:rsid w:val="00952B7C"/>
    <w:rsid w:val="00952C70"/>
    <w:rsid w:val="00953057"/>
    <w:rsid w:val="0095327E"/>
    <w:rsid w:val="00953424"/>
    <w:rsid w:val="009537A7"/>
    <w:rsid w:val="009537B7"/>
    <w:rsid w:val="009538E7"/>
    <w:rsid w:val="00953B1F"/>
    <w:rsid w:val="00953C21"/>
    <w:rsid w:val="009541DF"/>
    <w:rsid w:val="00954245"/>
    <w:rsid w:val="00954340"/>
    <w:rsid w:val="009545BD"/>
    <w:rsid w:val="009546A3"/>
    <w:rsid w:val="009546F3"/>
    <w:rsid w:val="009548C3"/>
    <w:rsid w:val="009549BE"/>
    <w:rsid w:val="00954BC4"/>
    <w:rsid w:val="00954DC9"/>
    <w:rsid w:val="00954E67"/>
    <w:rsid w:val="0095506D"/>
    <w:rsid w:val="009550EA"/>
    <w:rsid w:val="009551B9"/>
    <w:rsid w:val="00955425"/>
    <w:rsid w:val="0095554B"/>
    <w:rsid w:val="009555E2"/>
    <w:rsid w:val="009557DF"/>
    <w:rsid w:val="00955825"/>
    <w:rsid w:val="009558D4"/>
    <w:rsid w:val="009558E6"/>
    <w:rsid w:val="00955903"/>
    <w:rsid w:val="00955A2E"/>
    <w:rsid w:val="00955B1F"/>
    <w:rsid w:val="00955B3D"/>
    <w:rsid w:val="00955BB6"/>
    <w:rsid w:val="00955CDB"/>
    <w:rsid w:val="00955D2B"/>
    <w:rsid w:val="00955D6A"/>
    <w:rsid w:val="00955DC3"/>
    <w:rsid w:val="00955E8D"/>
    <w:rsid w:val="00955FBA"/>
    <w:rsid w:val="00956101"/>
    <w:rsid w:val="0095622E"/>
    <w:rsid w:val="0095625C"/>
    <w:rsid w:val="009562AB"/>
    <w:rsid w:val="009562CB"/>
    <w:rsid w:val="00956344"/>
    <w:rsid w:val="0095636E"/>
    <w:rsid w:val="00956496"/>
    <w:rsid w:val="009566D3"/>
    <w:rsid w:val="00956770"/>
    <w:rsid w:val="00956957"/>
    <w:rsid w:val="00956981"/>
    <w:rsid w:val="00956A55"/>
    <w:rsid w:val="00956C50"/>
    <w:rsid w:val="0095700B"/>
    <w:rsid w:val="009571BB"/>
    <w:rsid w:val="00957264"/>
    <w:rsid w:val="009573C6"/>
    <w:rsid w:val="00957487"/>
    <w:rsid w:val="0095750C"/>
    <w:rsid w:val="00957599"/>
    <w:rsid w:val="009576DB"/>
    <w:rsid w:val="00957740"/>
    <w:rsid w:val="009578EA"/>
    <w:rsid w:val="00957B6B"/>
    <w:rsid w:val="00957C57"/>
    <w:rsid w:val="00957D22"/>
    <w:rsid w:val="00957D9C"/>
    <w:rsid w:val="00957E44"/>
    <w:rsid w:val="00957E93"/>
    <w:rsid w:val="00960040"/>
    <w:rsid w:val="00960042"/>
    <w:rsid w:val="00960054"/>
    <w:rsid w:val="0096020F"/>
    <w:rsid w:val="0096022A"/>
    <w:rsid w:val="0096032F"/>
    <w:rsid w:val="0096039C"/>
    <w:rsid w:val="009603AB"/>
    <w:rsid w:val="009603C0"/>
    <w:rsid w:val="00960402"/>
    <w:rsid w:val="00960475"/>
    <w:rsid w:val="00960479"/>
    <w:rsid w:val="009607AF"/>
    <w:rsid w:val="00960819"/>
    <w:rsid w:val="00960872"/>
    <w:rsid w:val="0096091B"/>
    <w:rsid w:val="00960A88"/>
    <w:rsid w:val="00960C68"/>
    <w:rsid w:val="00960CB6"/>
    <w:rsid w:val="00960D27"/>
    <w:rsid w:val="00960E36"/>
    <w:rsid w:val="00960E6C"/>
    <w:rsid w:val="00960E93"/>
    <w:rsid w:val="00961023"/>
    <w:rsid w:val="009612F1"/>
    <w:rsid w:val="00961673"/>
    <w:rsid w:val="009616FA"/>
    <w:rsid w:val="009618FC"/>
    <w:rsid w:val="00961994"/>
    <w:rsid w:val="009619AC"/>
    <w:rsid w:val="00961A29"/>
    <w:rsid w:val="00961A61"/>
    <w:rsid w:val="00961C62"/>
    <w:rsid w:val="00961C9C"/>
    <w:rsid w:val="00961CA4"/>
    <w:rsid w:val="00961CFE"/>
    <w:rsid w:val="00961D8A"/>
    <w:rsid w:val="00961E6D"/>
    <w:rsid w:val="00961F21"/>
    <w:rsid w:val="009620AE"/>
    <w:rsid w:val="009621FF"/>
    <w:rsid w:val="0096226C"/>
    <w:rsid w:val="00962326"/>
    <w:rsid w:val="009623CC"/>
    <w:rsid w:val="00962409"/>
    <w:rsid w:val="009624D9"/>
    <w:rsid w:val="009625AC"/>
    <w:rsid w:val="009628B8"/>
    <w:rsid w:val="00962D07"/>
    <w:rsid w:val="00962D7F"/>
    <w:rsid w:val="00962E26"/>
    <w:rsid w:val="0096304A"/>
    <w:rsid w:val="009630C9"/>
    <w:rsid w:val="009630E5"/>
    <w:rsid w:val="00963274"/>
    <w:rsid w:val="00963577"/>
    <w:rsid w:val="00963681"/>
    <w:rsid w:val="009636F0"/>
    <w:rsid w:val="00963776"/>
    <w:rsid w:val="00963813"/>
    <w:rsid w:val="0096387B"/>
    <w:rsid w:val="0096392B"/>
    <w:rsid w:val="0096397B"/>
    <w:rsid w:val="00963D24"/>
    <w:rsid w:val="00963E07"/>
    <w:rsid w:val="00963F9D"/>
    <w:rsid w:val="00963FFB"/>
    <w:rsid w:val="00964003"/>
    <w:rsid w:val="0096412A"/>
    <w:rsid w:val="0096430B"/>
    <w:rsid w:val="009644D5"/>
    <w:rsid w:val="00964782"/>
    <w:rsid w:val="00964AE6"/>
    <w:rsid w:val="00964C13"/>
    <w:rsid w:val="00964E3C"/>
    <w:rsid w:val="00964E69"/>
    <w:rsid w:val="00964E79"/>
    <w:rsid w:val="00964EEF"/>
    <w:rsid w:val="00965019"/>
    <w:rsid w:val="0096504D"/>
    <w:rsid w:val="00965067"/>
    <w:rsid w:val="009650C5"/>
    <w:rsid w:val="0096527D"/>
    <w:rsid w:val="00965317"/>
    <w:rsid w:val="009654DF"/>
    <w:rsid w:val="009654F0"/>
    <w:rsid w:val="009656D3"/>
    <w:rsid w:val="00965713"/>
    <w:rsid w:val="0096580B"/>
    <w:rsid w:val="009659C2"/>
    <w:rsid w:val="009659EA"/>
    <w:rsid w:val="00965AEE"/>
    <w:rsid w:val="00965AFE"/>
    <w:rsid w:val="00965B79"/>
    <w:rsid w:val="00965F0B"/>
    <w:rsid w:val="0096606D"/>
    <w:rsid w:val="009661DC"/>
    <w:rsid w:val="009665D9"/>
    <w:rsid w:val="0096675C"/>
    <w:rsid w:val="009668B5"/>
    <w:rsid w:val="0096691D"/>
    <w:rsid w:val="00966A44"/>
    <w:rsid w:val="00966EC4"/>
    <w:rsid w:val="00966FD1"/>
    <w:rsid w:val="009672B0"/>
    <w:rsid w:val="00967383"/>
    <w:rsid w:val="00967609"/>
    <w:rsid w:val="0096766C"/>
    <w:rsid w:val="00967851"/>
    <w:rsid w:val="009678D3"/>
    <w:rsid w:val="00967A5B"/>
    <w:rsid w:val="00967A60"/>
    <w:rsid w:val="00967B4E"/>
    <w:rsid w:val="00967B96"/>
    <w:rsid w:val="00967C61"/>
    <w:rsid w:val="00967CE1"/>
    <w:rsid w:val="00967D2D"/>
    <w:rsid w:val="00967EF9"/>
    <w:rsid w:val="0097003D"/>
    <w:rsid w:val="0097007F"/>
    <w:rsid w:val="00970482"/>
    <w:rsid w:val="009705D6"/>
    <w:rsid w:val="0097073C"/>
    <w:rsid w:val="00970813"/>
    <w:rsid w:val="009708F7"/>
    <w:rsid w:val="00970C0D"/>
    <w:rsid w:val="00970CAE"/>
    <w:rsid w:val="00970DB3"/>
    <w:rsid w:val="00970ED3"/>
    <w:rsid w:val="00970F7A"/>
    <w:rsid w:val="00970FE3"/>
    <w:rsid w:val="0097105A"/>
    <w:rsid w:val="009712DE"/>
    <w:rsid w:val="009718F9"/>
    <w:rsid w:val="00971BB0"/>
    <w:rsid w:val="00971C7D"/>
    <w:rsid w:val="00971CCC"/>
    <w:rsid w:val="00971EC5"/>
    <w:rsid w:val="00971EE7"/>
    <w:rsid w:val="00971F44"/>
    <w:rsid w:val="00971F64"/>
    <w:rsid w:val="00971F6B"/>
    <w:rsid w:val="00971FCC"/>
    <w:rsid w:val="0097204D"/>
    <w:rsid w:val="009720A0"/>
    <w:rsid w:val="00972562"/>
    <w:rsid w:val="00972577"/>
    <w:rsid w:val="0097281F"/>
    <w:rsid w:val="00972856"/>
    <w:rsid w:val="0097285C"/>
    <w:rsid w:val="0097298A"/>
    <w:rsid w:val="009729A0"/>
    <w:rsid w:val="00972A65"/>
    <w:rsid w:val="00972BB7"/>
    <w:rsid w:val="00972C06"/>
    <w:rsid w:val="00972F20"/>
    <w:rsid w:val="00972F4C"/>
    <w:rsid w:val="00972FEB"/>
    <w:rsid w:val="0097301B"/>
    <w:rsid w:val="00973254"/>
    <w:rsid w:val="00973257"/>
    <w:rsid w:val="00973279"/>
    <w:rsid w:val="00973388"/>
    <w:rsid w:val="0097351E"/>
    <w:rsid w:val="0097383E"/>
    <w:rsid w:val="009738E5"/>
    <w:rsid w:val="00973A49"/>
    <w:rsid w:val="00973A69"/>
    <w:rsid w:val="00973DA0"/>
    <w:rsid w:val="00973F29"/>
    <w:rsid w:val="00974182"/>
    <w:rsid w:val="00974260"/>
    <w:rsid w:val="00974323"/>
    <w:rsid w:val="0097440F"/>
    <w:rsid w:val="009744FF"/>
    <w:rsid w:val="00974520"/>
    <w:rsid w:val="009745F0"/>
    <w:rsid w:val="00974687"/>
    <w:rsid w:val="009746CC"/>
    <w:rsid w:val="009747AB"/>
    <w:rsid w:val="00974A7C"/>
    <w:rsid w:val="00974AF4"/>
    <w:rsid w:val="00974B9F"/>
    <w:rsid w:val="00974C88"/>
    <w:rsid w:val="00974EBD"/>
    <w:rsid w:val="00974F6B"/>
    <w:rsid w:val="00974FAA"/>
    <w:rsid w:val="00974FB0"/>
    <w:rsid w:val="00974FBD"/>
    <w:rsid w:val="00974FC9"/>
    <w:rsid w:val="00974FEE"/>
    <w:rsid w:val="009750AF"/>
    <w:rsid w:val="009751BA"/>
    <w:rsid w:val="009751F5"/>
    <w:rsid w:val="00975320"/>
    <w:rsid w:val="00975326"/>
    <w:rsid w:val="00975358"/>
    <w:rsid w:val="0097536C"/>
    <w:rsid w:val="0097539E"/>
    <w:rsid w:val="009753D6"/>
    <w:rsid w:val="009754CF"/>
    <w:rsid w:val="009755B5"/>
    <w:rsid w:val="009755D2"/>
    <w:rsid w:val="0097577E"/>
    <w:rsid w:val="0097584D"/>
    <w:rsid w:val="00975910"/>
    <w:rsid w:val="00975A06"/>
    <w:rsid w:val="00975D24"/>
    <w:rsid w:val="00975D2B"/>
    <w:rsid w:val="00975F2B"/>
    <w:rsid w:val="0097606C"/>
    <w:rsid w:val="0097618E"/>
    <w:rsid w:val="009763A8"/>
    <w:rsid w:val="00976449"/>
    <w:rsid w:val="00976502"/>
    <w:rsid w:val="009765CF"/>
    <w:rsid w:val="00976989"/>
    <w:rsid w:val="00976BB0"/>
    <w:rsid w:val="00976D1B"/>
    <w:rsid w:val="00976DC7"/>
    <w:rsid w:val="00976E7A"/>
    <w:rsid w:val="00976EC3"/>
    <w:rsid w:val="00976FBF"/>
    <w:rsid w:val="00976FFB"/>
    <w:rsid w:val="009770BB"/>
    <w:rsid w:val="009771BF"/>
    <w:rsid w:val="00977566"/>
    <w:rsid w:val="0097758F"/>
    <w:rsid w:val="00977832"/>
    <w:rsid w:val="00977852"/>
    <w:rsid w:val="009778AB"/>
    <w:rsid w:val="009779D8"/>
    <w:rsid w:val="00977AF0"/>
    <w:rsid w:val="00977BD7"/>
    <w:rsid w:val="00977C72"/>
    <w:rsid w:val="00977D75"/>
    <w:rsid w:val="00977ED3"/>
    <w:rsid w:val="00980161"/>
    <w:rsid w:val="00980341"/>
    <w:rsid w:val="009803FC"/>
    <w:rsid w:val="00980403"/>
    <w:rsid w:val="009804CB"/>
    <w:rsid w:val="009804EB"/>
    <w:rsid w:val="0098055A"/>
    <w:rsid w:val="009809DD"/>
    <w:rsid w:val="00980ACA"/>
    <w:rsid w:val="00980B4A"/>
    <w:rsid w:val="00980B61"/>
    <w:rsid w:val="00980DAE"/>
    <w:rsid w:val="00980F14"/>
    <w:rsid w:val="00981078"/>
    <w:rsid w:val="00981281"/>
    <w:rsid w:val="009814EB"/>
    <w:rsid w:val="009816DB"/>
    <w:rsid w:val="00981766"/>
    <w:rsid w:val="00981AA5"/>
    <w:rsid w:val="00981B03"/>
    <w:rsid w:val="00981B85"/>
    <w:rsid w:val="00981BAF"/>
    <w:rsid w:val="00981C71"/>
    <w:rsid w:val="00981FF7"/>
    <w:rsid w:val="00982038"/>
    <w:rsid w:val="00982314"/>
    <w:rsid w:val="0098235E"/>
    <w:rsid w:val="009825FE"/>
    <w:rsid w:val="009826A6"/>
    <w:rsid w:val="00982768"/>
    <w:rsid w:val="00982773"/>
    <w:rsid w:val="009828D4"/>
    <w:rsid w:val="00982A9E"/>
    <w:rsid w:val="00982AB4"/>
    <w:rsid w:val="00982BF4"/>
    <w:rsid w:val="00982CB4"/>
    <w:rsid w:val="00982E67"/>
    <w:rsid w:val="00982EB2"/>
    <w:rsid w:val="00983007"/>
    <w:rsid w:val="00983061"/>
    <w:rsid w:val="00983104"/>
    <w:rsid w:val="00983223"/>
    <w:rsid w:val="009832A2"/>
    <w:rsid w:val="00983307"/>
    <w:rsid w:val="009836C7"/>
    <w:rsid w:val="00983859"/>
    <w:rsid w:val="009838CE"/>
    <w:rsid w:val="0098392B"/>
    <w:rsid w:val="00983939"/>
    <w:rsid w:val="00983B9C"/>
    <w:rsid w:val="00983BD1"/>
    <w:rsid w:val="00983C41"/>
    <w:rsid w:val="00983E2F"/>
    <w:rsid w:val="00983E46"/>
    <w:rsid w:val="00983E9E"/>
    <w:rsid w:val="00983EB4"/>
    <w:rsid w:val="00984078"/>
    <w:rsid w:val="00984120"/>
    <w:rsid w:val="009841C9"/>
    <w:rsid w:val="00984206"/>
    <w:rsid w:val="00984268"/>
    <w:rsid w:val="009842D6"/>
    <w:rsid w:val="009843A6"/>
    <w:rsid w:val="009843E1"/>
    <w:rsid w:val="00984415"/>
    <w:rsid w:val="00984476"/>
    <w:rsid w:val="00984480"/>
    <w:rsid w:val="009845CF"/>
    <w:rsid w:val="0098481E"/>
    <w:rsid w:val="00984886"/>
    <w:rsid w:val="00984C7C"/>
    <w:rsid w:val="00984C8E"/>
    <w:rsid w:val="00984DB1"/>
    <w:rsid w:val="00984E3D"/>
    <w:rsid w:val="00984EE7"/>
    <w:rsid w:val="00984F23"/>
    <w:rsid w:val="0098511E"/>
    <w:rsid w:val="00985133"/>
    <w:rsid w:val="009852B8"/>
    <w:rsid w:val="00985314"/>
    <w:rsid w:val="00985334"/>
    <w:rsid w:val="0098534B"/>
    <w:rsid w:val="0098537D"/>
    <w:rsid w:val="0098541D"/>
    <w:rsid w:val="00985453"/>
    <w:rsid w:val="009854E5"/>
    <w:rsid w:val="009855E3"/>
    <w:rsid w:val="00985729"/>
    <w:rsid w:val="00985AAA"/>
    <w:rsid w:val="00985AEF"/>
    <w:rsid w:val="00985BA2"/>
    <w:rsid w:val="00985C7F"/>
    <w:rsid w:val="00985CA4"/>
    <w:rsid w:val="00985D4B"/>
    <w:rsid w:val="00985ECB"/>
    <w:rsid w:val="00985EE7"/>
    <w:rsid w:val="009860BA"/>
    <w:rsid w:val="0098621D"/>
    <w:rsid w:val="0098626B"/>
    <w:rsid w:val="009864ED"/>
    <w:rsid w:val="0098655A"/>
    <w:rsid w:val="009865B5"/>
    <w:rsid w:val="009865C6"/>
    <w:rsid w:val="00986633"/>
    <w:rsid w:val="00986826"/>
    <w:rsid w:val="00986956"/>
    <w:rsid w:val="009869A4"/>
    <w:rsid w:val="00986AC8"/>
    <w:rsid w:val="00986B05"/>
    <w:rsid w:val="00986B31"/>
    <w:rsid w:val="00986B60"/>
    <w:rsid w:val="00986BCA"/>
    <w:rsid w:val="0098710A"/>
    <w:rsid w:val="009871E5"/>
    <w:rsid w:val="009872CB"/>
    <w:rsid w:val="009873AF"/>
    <w:rsid w:val="0098752E"/>
    <w:rsid w:val="009875A6"/>
    <w:rsid w:val="009876A0"/>
    <w:rsid w:val="0098781F"/>
    <w:rsid w:val="009879B5"/>
    <w:rsid w:val="009879F4"/>
    <w:rsid w:val="00987A56"/>
    <w:rsid w:val="00987ACF"/>
    <w:rsid w:val="00987B08"/>
    <w:rsid w:val="00987B97"/>
    <w:rsid w:val="00987DBC"/>
    <w:rsid w:val="00987E33"/>
    <w:rsid w:val="00987EE9"/>
    <w:rsid w:val="00987F0C"/>
    <w:rsid w:val="0099005F"/>
    <w:rsid w:val="0099022B"/>
    <w:rsid w:val="009904C9"/>
    <w:rsid w:val="00990711"/>
    <w:rsid w:val="009909A7"/>
    <w:rsid w:val="00990AB0"/>
    <w:rsid w:val="00990D80"/>
    <w:rsid w:val="00990E93"/>
    <w:rsid w:val="00990E96"/>
    <w:rsid w:val="00991183"/>
    <w:rsid w:val="0099129F"/>
    <w:rsid w:val="0099137A"/>
    <w:rsid w:val="009913E4"/>
    <w:rsid w:val="00991537"/>
    <w:rsid w:val="00991668"/>
    <w:rsid w:val="009917F3"/>
    <w:rsid w:val="00991921"/>
    <w:rsid w:val="00991C99"/>
    <w:rsid w:val="00991CE0"/>
    <w:rsid w:val="00991DF2"/>
    <w:rsid w:val="00991E06"/>
    <w:rsid w:val="00991ECB"/>
    <w:rsid w:val="00991F39"/>
    <w:rsid w:val="0099205E"/>
    <w:rsid w:val="009922CA"/>
    <w:rsid w:val="00992624"/>
    <w:rsid w:val="009927C4"/>
    <w:rsid w:val="009928A6"/>
    <w:rsid w:val="009929AE"/>
    <w:rsid w:val="009929D3"/>
    <w:rsid w:val="00992A4E"/>
    <w:rsid w:val="00992E57"/>
    <w:rsid w:val="00992E94"/>
    <w:rsid w:val="00992F78"/>
    <w:rsid w:val="00992FDA"/>
    <w:rsid w:val="00993075"/>
    <w:rsid w:val="009930C0"/>
    <w:rsid w:val="0099324C"/>
    <w:rsid w:val="0099328F"/>
    <w:rsid w:val="0099335D"/>
    <w:rsid w:val="00993374"/>
    <w:rsid w:val="00993438"/>
    <w:rsid w:val="00993627"/>
    <w:rsid w:val="0099367D"/>
    <w:rsid w:val="009936A1"/>
    <w:rsid w:val="009936F0"/>
    <w:rsid w:val="00993750"/>
    <w:rsid w:val="0099385C"/>
    <w:rsid w:val="00993932"/>
    <w:rsid w:val="00993953"/>
    <w:rsid w:val="00993984"/>
    <w:rsid w:val="00993993"/>
    <w:rsid w:val="00993CD8"/>
    <w:rsid w:val="00993DA9"/>
    <w:rsid w:val="00993F4A"/>
    <w:rsid w:val="0099409A"/>
    <w:rsid w:val="009942BA"/>
    <w:rsid w:val="0099454B"/>
    <w:rsid w:val="0099457C"/>
    <w:rsid w:val="00994907"/>
    <w:rsid w:val="00994A9D"/>
    <w:rsid w:val="00994D59"/>
    <w:rsid w:val="00994E3C"/>
    <w:rsid w:val="00995175"/>
    <w:rsid w:val="009951AB"/>
    <w:rsid w:val="00995252"/>
    <w:rsid w:val="009952A9"/>
    <w:rsid w:val="0099531F"/>
    <w:rsid w:val="00995360"/>
    <w:rsid w:val="00995490"/>
    <w:rsid w:val="00995499"/>
    <w:rsid w:val="009954AD"/>
    <w:rsid w:val="009955A3"/>
    <w:rsid w:val="009955E0"/>
    <w:rsid w:val="0099566D"/>
    <w:rsid w:val="00995837"/>
    <w:rsid w:val="009958C5"/>
    <w:rsid w:val="00995C4B"/>
    <w:rsid w:val="00995C55"/>
    <w:rsid w:val="00995E2F"/>
    <w:rsid w:val="009961F5"/>
    <w:rsid w:val="00996241"/>
    <w:rsid w:val="00996288"/>
    <w:rsid w:val="00996518"/>
    <w:rsid w:val="009966F8"/>
    <w:rsid w:val="00996A8B"/>
    <w:rsid w:val="00996AE5"/>
    <w:rsid w:val="00996CD4"/>
    <w:rsid w:val="00996E42"/>
    <w:rsid w:val="00996E7E"/>
    <w:rsid w:val="00996EDE"/>
    <w:rsid w:val="00996EF1"/>
    <w:rsid w:val="00996F55"/>
    <w:rsid w:val="00996FB0"/>
    <w:rsid w:val="009971C3"/>
    <w:rsid w:val="0099731A"/>
    <w:rsid w:val="00997327"/>
    <w:rsid w:val="00997347"/>
    <w:rsid w:val="009973E5"/>
    <w:rsid w:val="009975D0"/>
    <w:rsid w:val="00997614"/>
    <w:rsid w:val="00997705"/>
    <w:rsid w:val="009979D6"/>
    <w:rsid w:val="00997A81"/>
    <w:rsid w:val="00997B90"/>
    <w:rsid w:val="00997CA3"/>
    <w:rsid w:val="00997D17"/>
    <w:rsid w:val="00997D2A"/>
    <w:rsid w:val="00997D52"/>
    <w:rsid w:val="00997D91"/>
    <w:rsid w:val="00997E29"/>
    <w:rsid w:val="00997ED6"/>
    <w:rsid w:val="00997F9B"/>
    <w:rsid w:val="00997FDA"/>
    <w:rsid w:val="009A0137"/>
    <w:rsid w:val="009A0212"/>
    <w:rsid w:val="009A031F"/>
    <w:rsid w:val="009A0387"/>
    <w:rsid w:val="009A0559"/>
    <w:rsid w:val="009A08C1"/>
    <w:rsid w:val="009A08E4"/>
    <w:rsid w:val="009A09F3"/>
    <w:rsid w:val="009A0B07"/>
    <w:rsid w:val="009A0B2D"/>
    <w:rsid w:val="009A0C1F"/>
    <w:rsid w:val="009A0C5F"/>
    <w:rsid w:val="009A0CCB"/>
    <w:rsid w:val="009A0E23"/>
    <w:rsid w:val="009A0F1F"/>
    <w:rsid w:val="009A1199"/>
    <w:rsid w:val="009A12A5"/>
    <w:rsid w:val="009A136D"/>
    <w:rsid w:val="009A13B9"/>
    <w:rsid w:val="009A1560"/>
    <w:rsid w:val="009A174A"/>
    <w:rsid w:val="009A17BE"/>
    <w:rsid w:val="009A1A4D"/>
    <w:rsid w:val="009A1B33"/>
    <w:rsid w:val="009A1C7B"/>
    <w:rsid w:val="009A1CF9"/>
    <w:rsid w:val="009A1D9C"/>
    <w:rsid w:val="009A1DFF"/>
    <w:rsid w:val="009A1E7A"/>
    <w:rsid w:val="009A1F41"/>
    <w:rsid w:val="009A2144"/>
    <w:rsid w:val="009A2342"/>
    <w:rsid w:val="009A246A"/>
    <w:rsid w:val="009A24EA"/>
    <w:rsid w:val="009A269F"/>
    <w:rsid w:val="009A276D"/>
    <w:rsid w:val="009A2817"/>
    <w:rsid w:val="009A2895"/>
    <w:rsid w:val="009A2942"/>
    <w:rsid w:val="009A2B51"/>
    <w:rsid w:val="009A2BE7"/>
    <w:rsid w:val="009A2C19"/>
    <w:rsid w:val="009A2C6D"/>
    <w:rsid w:val="009A2CD3"/>
    <w:rsid w:val="009A2EBF"/>
    <w:rsid w:val="009A30A0"/>
    <w:rsid w:val="009A3183"/>
    <w:rsid w:val="009A32D7"/>
    <w:rsid w:val="009A337D"/>
    <w:rsid w:val="009A341B"/>
    <w:rsid w:val="009A3576"/>
    <w:rsid w:val="009A371C"/>
    <w:rsid w:val="009A397A"/>
    <w:rsid w:val="009A39AC"/>
    <w:rsid w:val="009A3A6D"/>
    <w:rsid w:val="009A3AB5"/>
    <w:rsid w:val="009A3B67"/>
    <w:rsid w:val="009A3BA5"/>
    <w:rsid w:val="009A3BBB"/>
    <w:rsid w:val="009A3FD4"/>
    <w:rsid w:val="009A40CE"/>
    <w:rsid w:val="009A420B"/>
    <w:rsid w:val="009A45AB"/>
    <w:rsid w:val="009A4615"/>
    <w:rsid w:val="009A4AA9"/>
    <w:rsid w:val="009A4D31"/>
    <w:rsid w:val="009A4F5A"/>
    <w:rsid w:val="009A50BC"/>
    <w:rsid w:val="009A516A"/>
    <w:rsid w:val="009A5196"/>
    <w:rsid w:val="009A5359"/>
    <w:rsid w:val="009A55B1"/>
    <w:rsid w:val="009A5650"/>
    <w:rsid w:val="009A56A7"/>
    <w:rsid w:val="009A5762"/>
    <w:rsid w:val="009A57B0"/>
    <w:rsid w:val="009A5811"/>
    <w:rsid w:val="009A593F"/>
    <w:rsid w:val="009A5A22"/>
    <w:rsid w:val="009A5B04"/>
    <w:rsid w:val="009A5C28"/>
    <w:rsid w:val="009A607E"/>
    <w:rsid w:val="009A608A"/>
    <w:rsid w:val="009A6097"/>
    <w:rsid w:val="009A60B8"/>
    <w:rsid w:val="009A610C"/>
    <w:rsid w:val="009A6127"/>
    <w:rsid w:val="009A62D1"/>
    <w:rsid w:val="009A62DC"/>
    <w:rsid w:val="009A637B"/>
    <w:rsid w:val="009A63AD"/>
    <w:rsid w:val="009A63FA"/>
    <w:rsid w:val="009A6456"/>
    <w:rsid w:val="009A645E"/>
    <w:rsid w:val="009A6496"/>
    <w:rsid w:val="009A65DB"/>
    <w:rsid w:val="009A6664"/>
    <w:rsid w:val="009A6C74"/>
    <w:rsid w:val="009A6EE7"/>
    <w:rsid w:val="009A7154"/>
    <w:rsid w:val="009A72DA"/>
    <w:rsid w:val="009A731E"/>
    <w:rsid w:val="009A732A"/>
    <w:rsid w:val="009A777A"/>
    <w:rsid w:val="009A7892"/>
    <w:rsid w:val="009A78D1"/>
    <w:rsid w:val="009A7B8F"/>
    <w:rsid w:val="009A7B93"/>
    <w:rsid w:val="009A7D8D"/>
    <w:rsid w:val="009A7D9C"/>
    <w:rsid w:val="009A7DFB"/>
    <w:rsid w:val="009A7E08"/>
    <w:rsid w:val="009A7E11"/>
    <w:rsid w:val="009B003C"/>
    <w:rsid w:val="009B0269"/>
    <w:rsid w:val="009B0774"/>
    <w:rsid w:val="009B08E4"/>
    <w:rsid w:val="009B097A"/>
    <w:rsid w:val="009B09C8"/>
    <w:rsid w:val="009B0AE9"/>
    <w:rsid w:val="009B0D13"/>
    <w:rsid w:val="009B1018"/>
    <w:rsid w:val="009B10D4"/>
    <w:rsid w:val="009B14DD"/>
    <w:rsid w:val="009B1534"/>
    <w:rsid w:val="009B16E6"/>
    <w:rsid w:val="009B1715"/>
    <w:rsid w:val="009B176D"/>
    <w:rsid w:val="009B1823"/>
    <w:rsid w:val="009B187F"/>
    <w:rsid w:val="009B1F2A"/>
    <w:rsid w:val="009B2203"/>
    <w:rsid w:val="009B23DE"/>
    <w:rsid w:val="009B26D0"/>
    <w:rsid w:val="009B27E6"/>
    <w:rsid w:val="009B2C69"/>
    <w:rsid w:val="009B2CA9"/>
    <w:rsid w:val="009B2E2C"/>
    <w:rsid w:val="009B2E47"/>
    <w:rsid w:val="009B2E67"/>
    <w:rsid w:val="009B2F86"/>
    <w:rsid w:val="009B3056"/>
    <w:rsid w:val="009B30E2"/>
    <w:rsid w:val="009B3112"/>
    <w:rsid w:val="009B3128"/>
    <w:rsid w:val="009B321C"/>
    <w:rsid w:val="009B3290"/>
    <w:rsid w:val="009B32AC"/>
    <w:rsid w:val="009B3324"/>
    <w:rsid w:val="009B340D"/>
    <w:rsid w:val="009B3685"/>
    <w:rsid w:val="009B3745"/>
    <w:rsid w:val="009B3795"/>
    <w:rsid w:val="009B390D"/>
    <w:rsid w:val="009B399B"/>
    <w:rsid w:val="009B3C79"/>
    <w:rsid w:val="009B3CB6"/>
    <w:rsid w:val="009B3D47"/>
    <w:rsid w:val="009B40A7"/>
    <w:rsid w:val="009B4250"/>
    <w:rsid w:val="009B43DE"/>
    <w:rsid w:val="009B463B"/>
    <w:rsid w:val="009B4821"/>
    <w:rsid w:val="009B4863"/>
    <w:rsid w:val="009B488F"/>
    <w:rsid w:val="009B48DD"/>
    <w:rsid w:val="009B4A5B"/>
    <w:rsid w:val="009B4C1C"/>
    <w:rsid w:val="009B4C24"/>
    <w:rsid w:val="009B4CB4"/>
    <w:rsid w:val="009B4CC1"/>
    <w:rsid w:val="009B5154"/>
    <w:rsid w:val="009B52A1"/>
    <w:rsid w:val="009B52CA"/>
    <w:rsid w:val="009B52FB"/>
    <w:rsid w:val="009B53A0"/>
    <w:rsid w:val="009B5728"/>
    <w:rsid w:val="009B57C5"/>
    <w:rsid w:val="009B5821"/>
    <w:rsid w:val="009B586C"/>
    <w:rsid w:val="009B5A62"/>
    <w:rsid w:val="009B5B41"/>
    <w:rsid w:val="009B5D65"/>
    <w:rsid w:val="009B6062"/>
    <w:rsid w:val="009B636B"/>
    <w:rsid w:val="009B63C6"/>
    <w:rsid w:val="009B640A"/>
    <w:rsid w:val="009B679C"/>
    <w:rsid w:val="009B6901"/>
    <w:rsid w:val="009B6AF1"/>
    <w:rsid w:val="009B6D30"/>
    <w:rsid w:val="009B705C"/>
    <w:rsid w:val="009B70E9"/>
    <w:rsid w:val="009B72A8"/>
    <w:rsid w:val="009B73C8"/>
    <w:rsid w:val="009B7564"/>
    <w:rsid w:val="009B781D"/>
    <w:rsid w:val="009B78A1"/>
    <w:rsid w:val="009B79AC"/>
    <w:rsid w:val="009B7BB7"/>
    <w:rsid w:val="009B7BC4"/>
    <w:rsid w:val="009B7CE3"/>
    <w:rsid w:val="009B7E56"/>
    <w:rsid w:val="009B7E6D"/>
    <w:rsid w:val="009B7FD3"/>
    <w:rsid w:val="009B7FFA"/>
    <w:rsid w:val="009C0087"/>
    <w:rsid w:val="009C00E0"/>
    <w:rsid w:val="009C00EF"/>
    <w:rsid w:val="009C0212"/>
    <w:rsid w:val="009C02A5"/>
    <w:rsid w:val="009C0364"/>
    <w:rsid w:val="009C061F"/>
    <w:rsid w:val="009C08C4"/>
    <w:rsid w:val="009C0A01"/>
    <w:rsid w:val="009C0BC1"/>
    <w:rsid w:val="009C0D72"/>
    <w:rsid w:val="009C0DBE"/>
    <w:rsid w:val="009C0E74"/>
    <w:rsid w:val="009C0F85"/>
    <w:rsid w:val="009C1093"/>
    <w:rsid w:val="009C1457"/>
    <w:rsid w:val="009C14D4"/>
    <w:rsid w:val="009C1541"/>
    <w:rsid w:val="009C1660"/>
    <w:rsid w:val="009C1769"/>
    <w:rsid w:val="009C176D"/>
    <w:rsid w:val="009C19BC"/>
    <w:rsid w:val="009C19D2"/>
    <w:rsid w:val="009C19F2"/>
    <w:rsid w:val="009C1BF9"/>
    <w:rsid w:val="009C1D4B"/>
    <w:rsid w:val="009C1D6A"/>
    <w:rsid w:val="009C1D75"/>
    <w:rsid w:val="009C1E0C"/>
    <w:rsid w:val="009C20FE"/>
    <w:rsid w:val="009C24D1"/>
    <w:rsid w:val="009C24E3"/>
    <w:rsid w:val="009C251B"/>
    <w:rsid w:val="009C2605"/>
    <w:rsid w:val="009C26EF"/>
    <w:rsid w:val="009C281C"/>
    <w:rsid w:val="009C2AB0"/>
    <w:rsid w:val="009C2CF9"/>
    <w:rsid w:val="009C2D26"/>
    <w:rsid w:val="009C30DE"/>
    <w:rsid w:val="009C31C3"/>
    <w:rsid w:val="009C31CB"/>
    <w:rsid w:val="009C3500"/>
    <w:rsid w:val="009C35D1"/>
    <w:rsid w:val="009C369D"/>
    <w:rsid w:val="009C3873"/>
    <w:rsid w:val="009C3920"/>
    <w:rsid w:val="009C3A3E"/>
    <w:rsid w:val="009C3BD7"/>
    <w:rsid w:val="009C3CB7"/>
    <w:rsid w:val="009C3D88"/>
    <w:rsid w:val="009C3F0F"/>
    <w:rsid w:val="009C3F92"/>
    <w:rsid w:val="009C417F"/>
    <w:rsid w:val="009C41AE"/>
    <w:rsid w:val="009C4240"/>
    <w:rsid w:val="009C42A3"/>
    <w:rsid w:val="009C42F8"/>
    <w:rsid w:val="009C438E"/>
    <w:rsid w:val="009C438F"/>
    <w:rsid w:val="009C43C4"/>
    <w:rsid w:val="009C43E0"/>
    <w:rsid w:val="009C4462"/>
    <w:rsid w:val="009C4500"/>
    <w:rsid w:val="009C4531"/>
    <w:rsid w:val="009C4562"/>
    <w:rsid w:val="009C45AC"/>
    <w:rsid w:val="009C46A2"/>
    <w:rsid w:val="009C4A1B"/>
    <w:rsid w:val="009C4B76"/>
    <w:rsid w:val="009C4E0C"/>
    <w:rsid w:val="009C50DB"/>
    <w:rsid w:val="009C51D4"/>
    <w:rsid w:val="009C5201"/>
    <w:rsid w:val="009C520B"/>
    <w:rsid w:val="009C524C"/>
    <w:rsid w:val="009C5597"/>
    <w:rsid w:val="009C56EA"/>
    <w:rsid w:val="009C5785"/>
    <w:rsid w:val="009C5874"/>
    <w:rsid w:val="009C5875"/>
    <w:rsid w:val="009C592B"/>
    <w:rsid w:val="009C5984"/>
    <w:rsid w:val="009C59B9"/>
    <w:rsid w:val="009C5B3F"/>
    <w:rsid w:val="009C5D26"/>
    <w:rsid w:val="009C5D81"/>
    <w:rsid w:val="009C5E4C"/>
    <w:rsid w:val="009C5F24"/>
    <w:rsid w:val="009C5FFC"/>
    <w:rsid w:val="009C60A3"/>
    <w:rsid w:val="009C625C"/>
    <w:rsid w:val="009C6321"/>
    <w:rsid w:val="009C63D0"/>
    <w:rsid w:val="009C6768"/>
    <w:rsid w:val="009C67D2"/>
    <w:rsid w:val="009C6894"/>
    <w:rsid w:val="009C6B3B"/>
    <w:rsid w:val="009C6B7B"/>
    <w:rsid w:val="009C6BE8"/>
    <w:rsid w:val="009C6CC3"/>
    <w:rsid w:val="009C6E93"/>
    <w:rsid w:val="009C6E9B"/>
    <w:rsid w:val="009C73C4"/>
    <w:rsid w:val="009C7543"/>
    <w:rsid w:val="009C7901"/>
    <w:rsid w:val="009C795C"/>
    <w:rsid w:val="009C7A74"/>
    <w:rsid w:val="009C7CE4"/>
    <w:rsid w:val="009C7D11"/>
    <w:rsid w:val="009C7D65"/>
    <w:rsid w:val="009C7E9C"/>
    <w:rsid w:val="009C7F47"/>
    <w:rsid w:val="009C7FFD"/>
    <w:rsid w:val="009D00E8"/>
    <w:rsid w:val="009D01D4"/>
    <w:rsid w:val="009D0361"/>
    <w:rsid w:val="009D0580"/>
    <w:rsid w:val="009D05E0"/>
    <w:rsid w:val="009D0720"/>
    <w:rsid w:val="009D0A80"/>
    <w:rsid w:val="009D0BEC"/>
    <w:rsid w:val="009D0C8D"/>
    <w:rsid w:val="009D0CB2"/>
    <w:rsid w:val="009D0DE4"/>
    <w:rsid w:val="009D0E91"/>
    <w:rsid w:val="009D1123"/>
    <w:rsid w:val="009D11EB"/>
    <w:rsid w:val="009D1342"/>
    <w:rsid w:val="009D1496"/>
    <w:rsid w:val="009D14D3"/>
    <w:rsid w:val="009D14DF"/>
    <w:rsid w:val="009D15EA"/>
    <w:rsid w:val="009D1656"/>
    <w:rsid w:val="009D1A94"/>
    <w:rsid w:val="009D1C18"/>
    <w:rsid w:val="009D1CAE"/>
    <w:rsid w:val="009D1D73"/>
    <w:rsid w:val="009D1E3D"/>
    <w:rsid w:val="009D1E5B"/>
    <w:rsid w:val="009D1ED3"/>
    <w:rsid w:val="009D1F69"/>
    <w:rsid w:val="009D1F9E"/>
    <w:rsid w:val="009D2118"/>
    <w:rsid w:val="009D2273"/>
    <w:rsid w:val="009D22EA"/>
    <w:rsid w:val="009D22F0"/>
    <w:rsid w:val="009D2453"/>
    <w:rsid w:val="009D24D4"/>
    <w:rsid w:val="009D26E9"/>
    <w:rsid w:val="009D270E"/>
    <w:rsid w:val="009D276F"/>
    <w:rsid w:val="009D277B"/>
    <w:rsid w:val="009D298F"/>
    <w:rsid w:val="009D2AF5"/>
    <w:rsid w:val="009D2CDE"/>
    <w:rsid w:val="009D2EB3"/>
    <w:rsid w:val="009D3166"/>
    <w:rsid w:val="009D32FC"/>
    <w:rsid w:val="009D333C"/>
    <w:rsid w:val="009D3351"/>
    <w:rsid w:val="009D33F8"/>
    <w:rsid w:val="009D3529"/>
    <w:rsid w:val="009D3530"/>
    <w:rsid w:val="009D358B"/>
    <w:rsid w:val="009D394E"/>
    <w:rsid w:val="009D3C82"/>
    <w:rsid w:val="009D3CF7"/>
    <w:rsid w:val="009D3D98"/>
    <w:rsid w:val="009D3F1F"/>
    <w:rsid w:val="009D40A4"/>
    <w:rsid w:val="009D419A"/>
    <w:rsid w:val="009D422B"/>
    <w:rsid w:val="009D4249"/>
    <w:rsid w:val="009D4303"/>
    <w:rsid w:val="009D4446"/>
    <w:rsid w:val="009D448F"/>
    <w:rsid w:val="009D473F"/>
    <w:rsid w:val="009D478C"/>
    <w:rsid w:val="009D47AA"/>
    <w:rsid w:val="009D4824"/>
    <w:rsid w:val="009D483D"/>
    <w:rsid w:val="009D4862"/>
    <w:rsid w:val="009D48BC"/>
    <w:rsid w:val="009D49A4"/>
    <w:rsid w:val="009D49ED"/>
    <w:rsid w:val="009D49F9"/>
    <w:rsid w:val="009D4A05"/>
    <w:rsid w:val="009D4A25"/>
    <w:rsid w:val="009D4A8E"/>
    <w:rsid w:val="009D4B95"/>
    <w:rsid w:val="009D4C11"/>
    <w:rsid w:val="009D4C36"/>
    <w:rsid w:val="009D4DA3"/>
    <w:rsid w:val="009D4E07"/>
    <w:rsid w:val="009D4E68"/>
    <w:rsid w:val="009D4ED0"/>
    <w:rsid w:val="009D4F83"/>
    <w:rsid w:val="009D5041"/>
    <w:rsid w:val="009D5123"/>
    <w:rsid w:val="009D5154"/>
    <w:rsid w:val="009D53E6"/>
    <w:rsid w:val="009D5414"/>
    <w:rsid w:val="009D541C"/>
    <w:rsid w:val="009D555C"/>
    <w:rsid w:val="009D5596"/>
    <w:rsid w:val="009D57E5"/>
    <w:rsid w:val="009D593F"/>
    <w:rsid w:val="009D595D"/>
    <w:rsid w:val="009D5BBF"/>
    <w:rsid w:val="009D5F97"/>
    <w:rsid w:val="009D603E"/>
    <w:rsid w:val="009D610C"/>
    <w:rsid w:val="009D611F"/>
    <w:rsid w:val="009D613E"/>
    <w:rsid w:val="009D61FD"/>
    <w:rsid w:val="009D62E7"/>
    <w:rsid w:val="009D6302"/>
    <w:rsid w:val="009D6529"/>
    <w:rsid w:val="009D6624"/>
    <w:rsid w:val="009D6648"/>
    <w:rsid w:val="009D6726"/>
    <w:rsid w:val="009D681E"/>
    <w:rsid w:val="009D68B3"/>
    <w:rsid w:val="009D68D1"/>
    <w:rsid w:val="009D68DB"/>
    <w:rsid w:val="009D6933"/>
    <w:rsid w:val="009D6BF6"/>
    <w:rsid w:val="009D6CFA"/>
    <w:rsid w:val="009D6D66"/>
    <w:rsid w:val="009D6DFF"/>
    <w:rsid w:val="009D6E53"/>
    <w:rsid w:val="009D6F4D"/>
    <w:rsid w:val="009D6F89"/>
    <w:rsid w:val="009D6FD3"/>
    <w:rsid w:val="009D701E"/>
    <w:rsid w:val="009D708C"/>
    <w:rsid w:val="009D7456"/>
    <w:rsid w:val="009D75A4"/>
    <w:rsid w:val="009D774D"/>
    <w:rsid w:val="009D7845"/>
    <w:rsid w:val="009D785E"/>
    <w:rsid w:val="009D798C"/>
    <w:rsid w:val="009D79C7"/>
    <w:rsid w:val="009D7A2A"/>
    <w:rsid w:val="009D7DFA"/>
    <w:rsid w:val="009D7F31"/>
    <w:rsid w:val="009E0056"/>
    <w:rsid w:val="009E0119"/>
    <w:rsid w:val="009E025F"/>
    <w:rsid w:val="009E049A"/>
    <w:rsid w:val="009E04A9"/>
    <w:rsid w:val="009E04ED"/>
    <w:rsid w:val="009E04FB"/>
    <w:rsid w:val="009E06F9"/>
    <w:rsid w:val="009E0828"/>
    <w:rsid w:val="009E0849"/>
    <w:rsid w:val="009E084C"/>
    <w:rsid w:val="009E0871"/>
    <w:rsid w:val="009E0981"/>
    <w:rsid w:val="009E0C52"/>
    <w:rsid w:val="009E0EC8"/>
    <w:rsid w:val="009E0F16"/>
    <w:rsid w:val="009E0F5F"/>
    <w:rsid w:val="009E1137"/>
    <w:rsid w:val="009E11C5"/>
    <w:rsid w:val="009E1423"/>
    <w:rsid w:val="009E176B"/>
    <w:rsid w:val="009E195A"/>
    <w:rsid w:val="009E1C8D"/>
    <w:rsid w:val="009E1CF0"/>
    <w:rsid w:val="009E1E2C"/>
    <w:rsid w:val="009E1E44"/>
    <w:rsid w:val="009E1F70"/>
    <w:rsid w:val="009E1FC6"/>
    <w:rsid w:val="009E2104"/>
    <w:rsid w:val="009E21A4"/>
    <w:rsid w:val="009E223B"/>
    <w:rsid w:val="009E248F"/>
    <w:rsid w:val="009E251E"/>
    <w:rsid w:val="009E2578"/>
    <w:rsid w:val="009E2724"/>
    <w:rsid w:val="009E27F2"/>
    <w:rsid w:val="009E2BE6"/>
    <w:rsid w:val="009E2D5D"/>
    <w:rsid w:val="009E2DD3"/>
    <w:rsid w:val="009E2EAE"/>
    <w:rsid w:val="009E2F36"/>
    <w:rsid w:val="009E2F97"/>
    <w:rsid w:val="009E3224"/>
    <w:rsid w:val="009E324D"/>
    <w:rsid w:val="009E3351"/>
    <w:rsid w:val="009E3493"/>
    <w:rsid w:val="009E35D5"/>
    <w:rsid w:val="009E3644"/>
    <w:rsid w:val="009E36DF"/>
    <w:rsid w:val="009E3790"/>
    <w:rsid w:val="009E3917"/>
    <w:rsid w:val="009E3A3D"/>
    <w:rsid w:val="009E3A41"/>
    <w:rsid w:val="009E3A5E"/>
    <w:rsid w:val="009E3C31"/>
    <w:rsid w:val="009E3C51"/>
    <w:rsid w:val="009E3CE3"/>
    <w:rsid w:val="009E3D71"/>
    <w:rsid w:val="009E3EBE"/>
    <w:rsid w:val="009E3FEF"/>
    <w:rsid w:val="009E4277"/>
    <w:rsid w:val="009E453A"/>
    <w:rsid w:val="009E457F"/>
    <w:rsid w:val="009E45A7"/>
    <w:rsid w:val="009E45D6"/>
    <w:rsid w:val="009E485A"/>
    <w:rsid w:val="009E4881"/>
    <w:rsid w:val="009E4AF3"/>
    <w:rsid w:val="009E4B0E"/>
    <w:rsid w:val="009E4C27"/>
    <w:rsid w:val="009E4DD1"/>
    <w:rsid w:val="009E4FCC"/>
    <w:rsid w:val="009E5077"/>
    <w:rsid w:val="009E509C"/>
    <w:rsid w:val="009E514E"/>
    <w:rsid w:val="009E517A"/>
    <w:rsid w:val="009E52AA"/>
    <w:rsid w:val="009E53EB"/>
    <w:rsid w:val="009E5656"/>
    <w:rsid w:val="009E5730"/>
    <w:rsid w:val="009E5889"/>
    <w:rsid w:val="009E59AC"/>
    <w:rsid w:val="009E5AB4"/>
    <w:rsid w:val="009E5B05"/>
    <w:rsid w:val="009E5BCA"/>
    <w:rsid w:val="009E5C5F"/>
    <w:rsid w:val="009E5C6C"/>
    <w:rsid w:val="009E5F30"/>
    <w:rsid w:val="009E60A3"/>
    <w:rsid w:val="009E6269"/>
    <w:rsid w:val="009E641D"/>
    <w:rsid w:val="009E6442"/>
    <w:rsid w:val="009E6547"/>
    <w:rsid w:val="009E6552"/>
    <w:rsid w:val="009E6642"/>
    <w:rsid w:val="009E6910"/>
    <w:rsid w:val="009E69C1"/>
    <w:rsid w:val="009E6A64"/>
    <w:rsid w:val="009E6BFC"/>
    <w:rsid w:val="009E6D6C"/>
    <w:rsid w:val="009E6D81"/>
    <w:rsid w:val="009E6F54"/>
    <w:rsid w:val="009E6FBA"/>
    <w:rsid w:val="009E6FC8"/>
    <w:rsid w:val="009E704E"/>
    <w:rsid w:val="009E7156"/>
    <w:rsid w:val="009E7318"/>
    <w:rsid w:val="009E7538"/>
    <w:rsid w:val="009E76DB"/>
    <w:rsid w:val="009E7789"/>
    <w:rsid w:val="009E77B5"/>
    <w:rsid w:val="009E77C5"/>
    <w:rsid w:val="009E7A5E"/>
    <w:rsid w:val="009E7CC5"/>
    <w:rsid w:val="009E7D8D"/>
    <w:rsid w:val="009E7DCE"/>
    <w:rsid w:val="009E7E9B"/>
    <w:rsid w:val="009E7F00"/>
    <w:rsid w:val="009E7F07"/>
    <w:rsid w:val="009E7FDA"/>
    <w:rsid w:val="009F012E"/>
    <w:rsid w:val="009F0258"/>
    <w:rsid w:val="009F02E1"/>
    <w:rsid w:val="009F0355"/>
    <w:rsid w:val="009F0366"/>
    <w:rsid w:val="009F0446"/>
    <w:rsid w:val="009F056D"/>
    <w:rsid w:val="009F0595"/>
    <w:rsid w:val="009F05E5"/>
    <w:rsid w:val="009F076E"/>
    <w:rsid w:val="009F07E7"/>
    <w:rsid w:val="009F07FC"/>
    <w:rsid w:val="009F0899"/>
    <w:rsid w:val="009F08AD"/>
    <w:rsid w:val="009F0992"/>
    <w:rsid w:val="009F0C2E"/>
    <w:rsid w:val="009F0CD1"/>
    <w:rsid w:val="009F0EE5"/>
    <w:rsid w:val="009F1014"/>
    <w:rsid w:val="009F1158"/>
    <w:rsid w:val="009F1172"/>
    <w:rsid w:val="009F124A"/>
    <w:rsid w:val="009F133E"/>
    <w:rsid w:val="009F1363"/>
    <w:rsid w:val="009F1393"/>
    <w:rsid w:val="009F13BC"/>
    <w:rsid w:val="009F1473"/>
    <w:rsid w:val="009F15AB"/>
    <w:rsid w:val="009F172C"/>
    <w:rsid w:val="009F178E"/>
    <w:rsid w:val="009F1856"/>
    <w:rsid w:val="009F187B"/>
    <w:rsid w:val="009F1933"/>
    <w:rsid w:val="009F1A5A"/>
    <w:rsid w:val="009F1A60"/>
    <w:rsid w:val="009F1B9C"/>
    <w:rsid w:val="009F1CB4"/>
    <w:rsid w:val="009F1CB7"/>
    <w:rsid w:val="009F1E8E"/>
    <w:rsid w:val="009F1F10"/>
    <w:rsid w:val="009F1F18"/>
    <w:rsid w:val="009F20A4"/>
    <w:rsid w:val="009F2138"/>
    <w:rsid w:val="009F2157"/>
    <w:rsid w:val="009F242B"/>
    <w:rsid w:val="009F24B3"/>
    <w:rsid w:val="009F2582"/>
    <w:rsid w:val="009F25F9"/>
    <w:rsid w:val="009F2738"/>
    <w:rsid w:val="009F2928"/>
    <w:rsid w:val="009F294B"/>
    <w:rsid w:val="009F29F5"/>
    <w:rsid w:val="009F2A94"/>
    <w:rsid w:val="009F2AAF"/>
    <w:rsid w:val="009F2D7B"/>
    <w:rsid w:val="009F2D94"/>
    <w:rsid w:val="009F2E7E"/>
    <w:rsid w:val="009F2F18"/>
    <w:rsid w:val="009F2F34"/>
    <w:rsid w:val="009F3083"/>
    <w:rsid w:val="009F326A"/>
    <w:rsid w:val="009F33A0"/>
    <w:rsid w:val="009F3579"/>
    <w:rsid w:val="009F385B"/>
    <w:rsid w:val="009F3A43"/>
    <w:rsid w:val="009F3A4B"/>
    <w:rsid w:val="009F3B8D"/>
    <w:rsid w:val="009F3F75"/>
    <w:rsid w:val="009F3FBE"/>
    <w:rsid w:val="009F4196"/>
    <w:rsid w:val="009F41E1"/>
    <w:rsid w:val="009F428C"/>
    <w:rsid w:val="009F4375"/>
    <w:rsid w:val="009F4405"/>
    <w:rsid w:val="009F462C"/>
    <w:rsid w:val="009F483A"/>
    <w:rsid w:val="009F4848"/>
    <w:rsid w:val="009F4928"/>
    <w:rsid w:val="009F4977"/>
    <w:rsid w:val="009F4A60"/>
    <w:rsid w:val="009F4C8D"/>
    <w:rsid w:val="009F4F05"/>
    <w:rsid w:val="009F5026"/>
    <w:rsid w:val="009F5130"/>
    <w:rsid w:val="009F527A"/>
    <w:rsid w:val="009F5375"/>
    <w:rsid w:val="009F5606"/>
    <w:rsid w:val="009F5807"/>
    <w:rsid w:val="009F58B6"/>
    <w:rsid w:val="009F5A90"/>
    <w:rsid w:val="009F5C09"/>
    <w:rsid w:val="009F5CA4"/>
    <w:rsid w:val="009F61C5"/>
    <w:rsid w:val="009F6409"/>
    <w:rsid w:val="009F6410"/>
    <w:rsid w:val="009F6457"/>
    <w:rsid w:val="009F651D"/>
    <w:rsid w:val="009F6576"/>
    <w:rsid w:val="009F65B4"/>
    <w:rsid w:val="009F667A"/>
    <w:rsid w:val="009F689F"/>
    <w:rsid w:val="009F68C5"/>
    <w:rsid w:val="009F6964"/>
    <w:rsid w:val="009F6A3A"/>
    <w:rsid w:val="009F6D16"/>
    <w:rsid w:val="009F7031"/>
    <w:rsid w:val="009F7169"/>
    <w:rsid w:val="009F71CE"/>
    <w:rsid w:val="009F72DF"/>
    <w:rsid w:val="009F73D3"/>
    <w:rsid w:val="009F74AE"/>
    <w:rsid w:val="009F75DE"/>
    <w:rsid w:val="009F7637"/>
    <w:rsid w:val="009F7883"/>
    <w:rsid w:val="009F79BE"/>
    <w:rsid w:val="009F7A51"/>
    <w:rsid w:val="009F7AEB"/>
    <w:rsid w:val="009F7BDB"/>
    <w:rsid w:val="009F7E18"/>
    <w:rsid w:val="009F7F55"/>
    <w:rsid w:val="00A0018E"/>
    <w:rsid w:val="00A002C2"/>
    <w:rsid w:val="00A00580"/>
    <w:rsid w:val="00A00746"/>
    <w:rsid w:val="00A00926"/>
    <w:rsid w:val="00A00A76"/>
    <w:rsid w:val="00A00AC6"/>
    <w:rsid w:val="00A00B12"/>
    <w:rsid w:val="00A00B60"/>
    <w:rsid w:val="00A00C60"/>
    <w:rsid w:val="00A00C8D"/>
    <w:rsid w:val="00A00D27"/>
    <w:rsid w:val="00A00F48"/>
    <w:rsid w:val="00A01006"/>
    <w:rsid w:val="00A0101A"/>
    <w:rsid w:val="00A01065"/>
    <w:rsid w:val="00A0124D"/>
    <w:rsid w:val="00A012B1"/>
    <w:rsid w:val="00A012CA"/>
    <w:rsid w:val="00A013B0"/>
    <w:rsid w:val="00A013E7"/>
    <w:rsid w:val="00A014A1"/>
    <w:rsid w:val="00A0158B"/>
    <w:rsid w:val="00A0199A"/>
    <w:rsid w:val="00A019DF"/>
    <w:rsid w:val="00A01AAE"/>
    <w:rsid w:val="00A01BF0"/>
    <w:rsid w:val="00A01DAC"/>
    <w:rsid w:val="00A01E7F"/>
    <w:rsid w:val="00A0205D"/>
    <w:rsid w:val="00A02186"/>
    <w:rsid w:val="00A02594"/>
    <w:rsid w:val="00A0259F"/>
    <w:rsid w:val="00A02870"/>
    <w:rsid w:val="00A02996"/>
    <w:rsid w:val="00A02B26"/>
    <w:rsid w:val="00A02B86"/>
    <w:rsid w:val="00A02BAE"/>
    <w:rsid w:val="00A02BEC"/>
    <w:rsid w:val="00A02C96"/>
    <w:rsid w:val="00A02D52"/>
    <w:rsid w:val="00A02D93"/>
    <w:rsid w:val="00A02F33"/>
    <w:rsid w:val="00A02F46"/>
    <w:rsid w:val="00A02FBC"/>
    <w:rsid w:val="00A033B7"/>
    <w:rsid w:val="00A033E6"/>
    <w:rsid w:val="00A0346B"/>
    <w:rsid w:val="00A034DC"/>
    <w:rsid w:val="00A03929"/>
    <w:rsid w:val="00A0396A"/>
    <w:rsid w:val="00A03A1D"/>
    <w:rsid w:val="00A03DF1"/>
    <w:rsid w:val="00A03F54"/>
    <w:rsid w:val="00A03F5E"/>
    <w:rsid w:val="00A041CA"/>
    <w:rsid w:val="00A043B9"/>
    <w:rsid w:val="00A0443D"/>
    <w:rsid w:val="00A04541"/>
    <w:rsid w:val="00A04583"/>
    <w:rsid w:val="00A0476E"/>
    <w:rsid w:val="00A048D7"/>
    <w:rsid w:val="00A04A92"/>
    <w:rsid w:val="00A04B39"/>
    <w:rsid w:val="00A04CC4"/>
    <w:rsid w:val="00A04D11"/>
    <w:rsid w:val="00A04D37"/>
    <w:rsid w:val="00A04DB3"/>
    <w:rsid w:val="00A04E65"/>
    <w:rsid w:val="00A04EDB"/>
    <w:rsid w:val="00A04F64"/>
    <w:rsid w:val="00A04FD9"/>
    <w:rsid w:val="00A05109"/>
    <w:rsid w:val="00A05384"/>
    <w:rsid w:val="00A053EB"/>
    <w:rsid w:val="00A05490"/>
    <w:rsid w:val="00A0559E"/>
    <w:rsid w:val="00A055EA"/>
    <w:rsid w:val="00A0560C"/>
    <w:rsid w:val="00A05712"/>
    <w:rsid w:val="00A057F8"/>
    <w:rsid w:val="00A0586B"/>
    <w:rsid w:val="00A05A1F"/>
    <w:rsid w:val="00A05A98"/>
    <w:rsid w:val="00A05AA6"/>
    <w:rsid w:val="00A05B03"/>
    <w:rsid w:val="00A05B2A"/>
    <w:rsid w:val="00A05BD0"/>
    <w:rsid w:val="00A05D6C"/>
    <w:rsid w:val="00A05DA4"/>
    <w:rsid w:val="00A05DFF"/>
    <w:rsid w:val="00A05F04"/>
    <w:rsid w:val="00A061C6"/>
    <w:rsid w:val="00A062EA"/>
    <w:rsid w:val="00A06342"/>
    <w:rsid w:val="00A06384"/>
    <w:rsid w:val="00A063BF"/>
    <w:rsid w:val="00A0645E"/>
    <w:rsid w:val="00A0648C"/>
    <w:rsid w:val="00A065B4"/>
    <w:rsid w:val="00A068D2"/>
    <w:rsid w:val="00A0699D"/>
    <w:rsid w:val="00A06AB4"/>
    <w:rsid w:val="00A06ABB"/>
    <w:rsid w:val="00A06CAE"/>
    <w:rsid w:val="00A06DDA"/>
    <w:rsid w:val="00A06EB7"/>
    <w:rsid w:val="00A06F57"/>
    <w:rsid w:val="00A06F7D"/>
    <w:rsid w:val="00A06FF5"/>
    <w:rsid w:val="00A07065"/>
    <w:rsid w:val="00A071BE"/>
    <w:rsid w:val="00A07594"/>
    <w:rsid w:val="00A07654"/>
    <w:rsid w:val="00A07656"/>
    <w:rsid w:val="00A0781D"/>
    <w:rsid w:val="00A07938"/>
    <w:rsid w:val="00A07AA8"/>
    <w:rsid w:val="00A07AD8"/>
    <w:rsid w:val="00A07B16"/>
    <w:rsid w:val="00A07DA1"/>
    <w:rsid w:val="00A07ED9"/>
    <w:rsid w:val="00A10050"/>
    <w:rsid w:val="00A100A0"/>
    <w:rsid w:val="00A10230"/>
    <w:rsid w:val="00A1038E"/>
    <w:rsid w:val="00A10485"/>
    <w:rsid w:val="00A104D0"/>
    <w:rsid w:val="00A105DB"/>
    <w:rsid w:val="00A106C6"/>
    <w:rsid w:val="00A106FE"/>
    <w:rsid w:val="00A107B6"/>
    <w:rsid w:val="00A10813"/>
    <w:rsid w:val="00A10857"/>
    <w:rsid w:val="00A10896"/>
    <w:rsid w:val="00A10906"/>
    <w:rsid w:val="00A10B0D"/>
    <w:rsid w:val="00A10B48"/>
    <w:rsid w:val="00A1108B"/>
    <w:rsid w:val="00A1115D"/>
    <w:rsid w:val="00A11297"/>
    <w:rsid w:val="00A114B5"/>
    <w:rsid w:val="00A1151B"/>
    <w:rsid w:val="00A115BF"/>
    <w:rsid w:val="00A116CB"/>
    <w:rsid w:val="00A118D9"/>
    <w:rsid w:val="00A1197E"/>
    <w:rsid w:val="00A119D8"/>
    <w:rsid w:val="00A119DB"/>
    <w:rsid w:val="00A11A89"/>
    <w:rsid w:val="00A11ABF"/>
    <w:rsid w:val="00A11ACA"/>
    <w:rsid w:val="00A11BBA"/>
    <w:rsid w:val="00A11C8B"/>
    <w:rsid w:val="00A11E0F"/>
    <w:rsid w:val="00A12004"/>
    <w:rsid w:val="00A12019"/>
    <w:rsid w:val="00A12074"/>
    <w:rsid w:val="00A1208F"/>
    <w:rsid w:val="00A12206"/>
    <w:rsid w:val="00A12301"/>
    <w:rsid w:val="00A1230F"/>
    <w:rsid w:val="00A1263B"/>
    <w:rsid w:val="00A126FA"/>
    <w:rsid w:val="00A1286C"/>
    <w:rsid w:val="00A12929"/>
    <w:rsid w:val="00A12945"/>
    <w:rsid w:val="00A129FC"/>
    <w:rsid w:val="00A12A4B"/>
    <w:rsid w:val="00A12A73"/>
    <w:rsid w:val="00A12B0A"/>
    <w:rsid w:val="00A12BEE"/>
    <w:rsid w:val="00A12E30"/>
    <w:rsid w:val="00A12EE7"/>
    <w:rsid w:val="00A12EE8"/>
    <w:rsid w:val="00A12F17"/>
    <w:rsid w:val="00A131A4"/>
    <w:rsid w:val="00A1327D"/>
    <w:rsid w:val="00A13299"/>
    <w:rsid w:val="00A133B2"/>
    <w:rsid w:val="00A1342C"/>
    <w:rsid w:val="00A13635"/>
    <w:rsid w:val="00A136A0"/>
    <w:rsid w:val="00A136CE"/>
    <w:rsid w:val="00A13715"/>
    <w:rsid w:val="00A13A7F"/>
    <w:rsid w:val="00A13B10"/>
    <w:rsid w:val="00A13B6B"/>
    <w:rsid w:val="00A13CB4"/>
    <w:rsid w:val="00A13CF1"/>
    <w:rsid w:val="00A13DD2"/>
    <w:rsid w:val="00A13DE2"/>
    <w:rsid w:val="00A140C0"/>
    <w:rsid w:val="00A1410F"/>
    <w:rsid w:val="00A14348"/>
    <w:rsid w:val="00A145D0"/>
    <w:rsid w:val="00A14621"/>
    <w:rsid w:val="00A14761"/>
    <w:rsid w:val="00A14790"/>
    <w:rsid w:val="00A147BB"/>
    <w:rsid w:val="00A14911"/>
    <w:rsid w:val="00A14964"/>
    <w:rsid w:val="00A14B4B"/>
    <w:rsid w:val="00A14B4D"/>
    <w:rsid w:val="00A151A3"/>
    <w:rsid w:val="00A153F9"/>
    <w:rsid w:val="00A15499"/>
    <w:rsid w:val="00A15730"/>
    <w:rsid w:val="00A157EC"/>
    <w:rsid w:val="00A158D3"/>
    <w:rsid w:val="00A1592D"/>
    <w:rsid w:val="00A15E1F"/>
    <w:rsid w:val="00A15E49"/>
    <w:rsid w:val="00A15F2F"/>
    <w:rsid w:val="00A15F5D"/>
    <w:rsid w:val="00A15FB6"/>
    <w:rsid w:val="00A16078"/>
    <w:rsid w:val="00A16111"/>
    <w:rsid w:val="00A16150"/>
    <w:rsid w:val="00A161CF"/>
    <w:rsid w:val="00A1630B"/>
    <w:rsid w:val="00A16372"/>
    <w:rsid w:val="00A163A7"/>
    <w:rsid w:val="00A16510"/>
    <w:rsid w:val="00A16525"/>
    <w:rsid w:val="00A16554"/>
    <w:rsid w:val="00A1658A"/>
    <w:rsid w:val="00A165A2"/>
    <w:rsid w:val="00A166C5"/>
    <w:rsid w:val="00A166DC"/>
    <w:rsid w:val="00A16788"/>
    <w:rsid w:val="00A16837"/>
    <w:rsid w:val="00A1686F"/>
    <w:rsid w:val="00A16AC2"/>
    <w:rsid w:val="00A16B2A"/>
    <w:rsid w:val="00A16CB1"/>
    <w:rsid w:val="00A16D29"/>
    <w:rsid w:val="00A16EFD"/>
    <w:rsid w:val="00A17057"/>
    <w:rsid w:val="00A17180"/>
    <w:rsid w:val="00A171CB"/>
    <w:rsid w:val="00A172F4"/>
    <w:rsid w:val="00A17345"/>
    <w:rsid w:val="00A173E0"/>
    <w:rsid w:val="00A174C8"/>
    <w:rsid w:val="00A175FC"/>
    <w:rsid w:val="00A17648"/>
    <w:rsid w:val="00A177D8"/>
    <w:rsid w:val="00A1789B"/>
    <w:rsid w:val="00A178AA"/>
    <w:rsid w:val="00A17918"/>
    <w:rsid w:val="00A1797A"/>
    <w:rsid w:val="00A179CA"/>
    <w:rsid w:val="00A179CC"/>
    <w:rsid w:val="00A17A48"/>
    <w:rsid w:val="00A17C30"/>
    <w:rsid w:val="00A17D23"/>
    <w:rsid w:val="00A17E72"/>
    <w:rsid w:val="00A17EC5"/>
    <w:rsid w:val="00A17FA0"/>
    <w:rsid w:val="00A20075"/>
    <w:rsid w:val="00A20158"/>
    <w:rsid w:val="00A201BF"/>
    <w:rsid w:val="00A2021C"/>
    <w:rsid w:val="00A20232"/>
    <w:rsid w:val="00A205BF"/>
    <w:rsid w:val="00A205D4"/>
    <w:rsid w:val="00A20961"/>
    <w:rsid w:val="00A20AE1"/>
    <w:rsid w:val="00A20BD7"/>
    <w:rsid w:val="00A20DC1"/>
    <w:rsid w:val="00A20F47"/>
    <w:rsid w:val="00A20FAF"/>
    <w:rsid w:val="00A2104B"/>
    <w:rsid w:val="00A2104C"/>
    <w:rsid w:val="00A210E9"/>
    <w:rsid w:val="00A21210"/>
    <w:rsid w:val="00A21266"/>
    <w:rsid w:val="00A213B6"/>
    <w:rsid w:val="00A21763"/>
    <w:rsid w:val="00A21891"/>
    <w:rsid w:val="00A218AE"/>
    <w:rsid w:val="00A21A9D"/>
    <w:rsid w:val="00A21AAA"/>
    <w:rsid w:val="00A21E51"/>
    <w:rsid w:val="00A21F08"/>
    <w:rsid w:val="00A21F3D"/>
    <w:rsid w:val="00A2208A"/>
    <w:rsid w:val="00A220DA"/>
    <w:rsid w:val="00A22132"/>
    <w:rsid w:val="00A22207"/>
    <w:rsid w:val="00A22291"/>
    <w:rsid w:val="00A2232D"/>
    <w:rsid w:val="00A22565"/>
    <w:rsid w:val="00A22588"/>
    <w:rsid w:val="00A22664"/>
    <w:rsid w:val="00A2294D"/>
    <w:rsid w:val="00A2299E"/>
    <w:rsid w:val="00A22AF2"/>
    <w:rsid w:val="00A22C89"/>
    <w:rsid w:val="00A23059"/>
    <w:rsid w:val="00A23106"/>
    <w:rsid w:val="00A23190"/>
    <w:rsid w:val="00A23243"/>
    <w:rsid w:val="00A23260"/>
    <w:rsid w:val="00A233D4"/>
    <w:rsid w:val="00A2343D"/>
    <w:rsid w:val="00A23590"/>
    <w:rsid w:val="00A2369F"/>
    <w:rsid w:val="00A23919"/>
    <w:rsid w:val="00A23921"/>
    <w:rsid w:val="00A2398B"/>
    <w:rsid w:val="00A23D0B"/>
    <w:rsid w:val="00A23E0D"/>
    <w:rsid w:val="00A23EE4"/>
    <w:rsid w:val="00A23F9D"/>
    <w:rsid w:val="00A24002"/>
    <w:rsid w:val="00A240C4"/>
    <w:rsid w:val="00A240D8"/>
    <w:rsid w:val="00A24171"/>
    <w:rsid w:val="00A24452"/>
    <w:rsid w:val="00A245E1"/>
    <w:rsid w:val="00A2470A"/>
    <w:rsid w:val="00A2481C"/>
    <w:rsid w:val="00A24CB1"/>
    <w:rsid w:val="00A24CCF"/>
    <w:rsid w:val="00A24CEC"/>
    <w:rsid w:val="00A24D52"/>
    <w:rsid w:val="00A24E36"/>
    <w:rsid w:val="00A24F1F"/>
    <w:rsid w:val="00A25101"/>
    <w:rsid w:val="00A25193"/>
    <w:rsid w:val="00A25296"/>
    <w:rsid w:val="00A252D6"/>
    <w:rsid w:val="00A253A6"/>
    <w:rsid w:val="00A253C6"/>
    <w:rsid w:val="00A2541E"/>
    <w:rsid w:val="00A2575A"/>
    <w:rsid w:val="00A2585A"/>
    <w:rsid w:val="00A258D4"/>
    <w:rsid w:val="00A25957"/>
    <w:rsid w:val="00A25AAB"/>
    <w:rsid w:val="00A25B2E"/>
    <w:rsid w:val="00A25C9D"/>
    <w:rsid w:val="00A25CA2"/>
    <w:rsid w:val="00A25F0A"/>
    <w:rsid w:val="00A2603B"/>
    <w:rsid w:val="00A2604B"/>
    <w:rsid w:val="00A261E4"/>
    <w:rsid w:val="00A26248"/>
    <w:rsid w:val="00A2634E"/>
    <w:rsid w:val="00A2637A"/>
    <w:rsid w:val="00A2646E"/>
    <w:rsid w:val="00A265D9"/>
    <w:rsid w:val="00A2663B"/>
    <w:rsid w:val="00A26883"/>
    <w:rsid w:val="00A26941"/>
    <w:rsid w:val="00A269B4"/>
    <w:rsid w:val="00A26B3A"/>
    <w:rsid w:val="00A26BA9"/>
    <w:rsid w:val="00A26D21"/>
    <w:rsid w:val="00A26D3D"/>
    <w:rsid w:val="00A26D60"/>
    <w:rsid w:val="00A26EE0"/>
    <w:rsid w:val="00A2702B"/>
    <w:rsid w:val="00A271D0"/>
    <w:rsid w:val="00A272E4"/>
    <w:rsid w:val="00A27443"/>
    <w:rsid w:val="00A275A7"/>
    <w:rsid w:val="00A2774A"/>
    <w:rsid w:val="00A27751"/>
    <w:rsid w:val="00A279DC"/>
    <w:rsid w:val="00A27A0C"/>
    <w:rsid w:val="00A27B01"/>
    <w:rsid w:val="00A27B12"/>
    <w:rsid w:val="00A27CFC"/>
    <w:rsid w:val="00A27E7E"/>
    <w:rsid w:val="00A300C9"/>
    <w:rsid w:val="00A30258"/>
    <w:rsid w:val="00A3027B"/>
    <w:rsid w:val="00A30659"/>
    <w:rsid w:val="00A30703"/>
    <w:rsid w:val="00A308CA"/>
    <w:rsid w:val="00A308DA"/>
    <w:rsid w:val="00A30A3E"/>
    <w:rsid w:val="00A30AB8"/>
    <w:rsid w:val="00A30BAE"/>
    <w:rsid w:val="00A30C27"/>
    <w:rsid w:val="00A30C70"/>
    <w:rsid w:val="00A30D21"/>
    <w:rsid w:val="00A30D45"/>
    <w:rsid w:val="00A30D79"/>
    <w:rsid w:val="00A30D7B"/>
    <w:rsid w:val="00A3117C"/>
    <w:rsid w:val="00A31240"/>
    <w:rsid w:val="00A3135B"/>
    <w:rsid w:val="00A313D0"/>
    <w:rsid w:val="00A313F0"/>
    <w:rsid w:val="00A314A9"/>
    <w:rsid w:val="00A314CB"/>
    <w:rsid w:val="00A31591"/>
    <w:rsid w:val="00A31797"/>
    <w:rsid w:val="00A3179F"/>
    <w:rsid w:val="00A317DF"/>
    <w:rsid w:val="00A31898"/>
    <w:rsid w:val="00A31AF3"/>
    <w:rsid w:val="00A31D45"/>
    <w:rsid w:val="00A31E88"/>
    <w:rsid w:val="00A31EEB"/>
    <w:rsid w:val="00A31F20"/>
    <w:rsid w:val="00A32075"/>
    <w:rsid w:val="00A32086"/>
    <w:rsid w:val="00A321B9"/>
    <w:rsid w:val="00A321EE"/>
    <w:rsid w:val="00A3226E"/>
    <w:rsid w:val="00A32284"/>
    <w:rsid w:val="00A322F9"/>
    <w:rsid w:val="00A32559"/>
    <w:rsid w:val="00A325C2"/>
    <w:rsid w:val="00A325CC"/>
    <w:rsid w:val="00A327E2"/>
    <w:rsid w:val="00A3283D"/>
    <w:rsid w:val="00A329BB"/>
    <w:rsid w:val="00A329D0"/>
    <w:rsid w:val="00A32ADB"/>
    <w:rsid w:val="00A32C37"/>
    <w:rsid w:val="00A32D3F"/>
    <w:rsid w:val="00A33073"/>
    <w:rsid w:val="00A330EE"/>
    <w:rsid w:val="00A3331F"/>
    <w:rsid w:val="00A333B0"/>
    <w:rsid w:val="00A334F0"/>
    <w:rsid w:val="00A335A0"/>
    <w:rsid w:val="00A33704"/>
    <w:rsid w:val="00A3380A"/>
    <w:rsid w:val="00A33866"/>
    <w:rsid w:val="00A3393A"/>
    <w:rsid w:val="00A339CC"/>
    <w:rsid w:val="00A33A74"/>
    <w:rsid w:val="00A33A86"/>
    <w:rsid w:val="00A33BDE"/>
    <w:rsid w:val="00A33D5C"/>
    <w:rsid w:val="00A33F58"/>
    <w:rsid w:val="00A343B2"/>
    <w:rsid w:val="00A3449E"/>
    <w:rsid w:val="00A344B8"/>
    <w:rsid w:val="00A3455E"/>
    <w:rsid w:val="00A345B2"/>
    <w:rsid w:val="00A345DB"/>
    <w:rsid w:val="00A34685"/>
    <w:rsid w:val="00A3471E"/>
    <w:rsid w:val="00A3482C"/>
    <w:rsid w:val="00A34942"/>
    <w:rsid w:val="00A34A31"/>
    <w:rsid w:val="00A34C37"/>
    <w:rsid w:val="00A34DA0"/>
    <w:rsid w:val="00A34E1A"/>
    <w:rsid w:val="00A34E6D"/>
    <w:rsid w:val="00A34FDC"/>
    <w:rsid w:val="00A3508A"/>
    <w:rsid w:val="00A3518F"/>
    <w:rsid w:val="00A35195"/>
    <w:rsid w:val="00A35255"/>
    <w:rsid w:val="00A352B2"/>
    <w:rsid w:val="00A35699"/>
    <w:rsid w:val="00A35728"/>
    <w:rsid w:val="00A35814"/>
    <w:rsid w:val="00A35A0B"/>
    <w:rsid w:val="00A35BD0"/>
    <w:rsid w:val="00A35E8C"/>
    <w:rsid w:val="00A35FC8"/>
    <w:rsid w:val="00A3609E"/>
    <w:rsid w:val="00A362C7"/>
    <w:rsid w:val="00A362CB"/>
    <w:rsid w:val="00A36580"/>
    <w:rsid w:val="00A36A8D"/>
    <w:rsid w:val="00A36AE3"/>
    <w:rsid w:val="00A36ED3"/>
    <w:rsid w:val="00A37095"/>
    <w:rsid w:val="00A370B5"/>
    <w:rsid w:val="00A371C1"/>
    <w:rsid w:val="00A372B7"/>
    <w:rsid w:val="00A37353"/>
    <w:rsid w:val="00A37413"/>
    <w:rsid w:val="00A37457"/>
    <w:rsid w:val="00A3747D"/>
    <w:rsid w:val="00A3758D"/>
    <w:rsid w:val="00A37655"/>
    <w:rsid w:val="00A376C8"/>
    <w:rsid w:val="00A37706"/>
    <w:rsid w:val="00A37794"/>
    <w:rsid w:val="00A3789B"/>
    <w:rsid w:val="00A37936"/>
    <w:rsid w:val="00A37A59"/>
    <w:rsid w:val="00A37C89"/>
    <w:rsid w:val="00A37CFA"/>
    <w:rsid w:val="00A37E05"/>
    <w:rsid w:val="00A4004F"/>
    <w:rsid w:val="00A4008E"/>
    <w:rsid w:val="00A4041B"/>
    <w:rsid w:val="00A404AC"/>
    <w:rsid w:val="00A40531"/>
    <w:rsid w:val="00A40660"/>
    <w:rsid w:val="00A40865"/>
    <w:rsid w:val="00A4092D"/>
    <w:rsid w:val="00A40C1E"/>
    <w:rsid w:val="00A40E1F"/>
    <w:rsid w:val="00A40E49"/>
    <w:rsid w:val="00A41049"/>
    <w:rsid w:val="00A411CF"/>
    <w:rsid w:val="00A41363"/>
    <w:rsid w:val="00A41384"/>
    <w:rsid w:val="00A414F6"/>
    <w:rsid w:val="00A41649"/>
    <w:rsid w:val="00A4168D"/>
    <w:rsid w:val="00A41798"/>
    <w:rsid w:val="00A41802"/>
    <w:rsid w:val="00A41821"/>
    <w:rsid w:val="00A419C4"/>
    <w:rsid w:val="00A41C5C"/>
    <w:rsid w:val="00A41EE4"/>
    <w:rsid w:val="00A41EF0"/>
    <w:rsid w:val="00A41F9F"/>
    <w:rsid w:val="00A41FE8"/>
    <w:rsid w:val="00A422A2"/>
    <w:rsid w:val="00A4239C"/>
    <w:rsid w:val="00A42435"/>
    <w:rsid w:val="00A42493"/>
    <w:rsid w:val="00A42659"/>
    <w:rsid w:val="00A42732"/>
    <w:rsid w:val="00A42A23"/>
    <w:rsid w:val="00A42B72"/>
    <w:rsid w:val="00A42B87"/>
    <w:rsid w:val="00A42C7E"/>
    <w:rsid w:val="00A42D04"/>
    <w:rsid w:val="00A42E27"/>
    <w:rsid w:val="00A42E41"/>
    <w:rsid w:val="00A42F87"/>
    <w:rsid w:val="00A430E8"/>
    <w:rsid w:val="00A43104"/>
    <w:rsid w:val="00A43137"/>
    <w:rsid w:val="00A4319B"/>
    <w:rsid w:val="00A4339C"/>
    <w:rsid w:val="00A43415"/>
    <w:rsid w:val="00A436DB"/>
    <w:rsid w:val="00A438DF"/>
    <w:rsid w:val="00A4392A"/>
    <w:rsid w:val="00A43992"/>
    <w:rsid w:val="00A439E8"/>
    <w:rsid w:val="00A43B21"/>
    <w:rsid w:val="00A43B2B"/>
    <w:rsid w:val="00A43E3C"/>
    <w:rsid w:val="00A43EF0"/>
    <w:rsid w:val="00A4422B"/>
    <w:rsid w:val="00A4424E"/>
    <w:rsid w:val="00A442E8"/>
    <w:rsid w:val="00A443F4"/>
    <w:rsid w:val="00A44402"/>
    <w:rsid w:val="00A44415"/>
    <w:rsid w:val="00A444F8"/>
    <w:rsid w:val="00A44882"/>
    <w:rsid w:val="00A44948"/>
    <w:rsid w:val="00A44A44"/>
    <w:rsid w:val="00A44B7D"/>
    <w:rsid w:val="00A44CEA"/>
    <w:rsid w:val="00A44E28"/>
    <w:rsid w:val="00A44F39"/>
    <w:rsid w:val="00A45208"/>
    <w:rsid w:val="00A452A5"/>
    <w:rsid w:val="00A452B1"/>
    <w:rsid w:val="00A45329"/>
    <w:rsid w:val="00A45351"/>
    <w:rsid w:val="00A45371"/>
    <w:rsid w:val="00A454DC"/>
    <w:rsid w:val="00A4565F"/>
    <w:rsid w:val="00A4570E"/>
    <w:rsid w:val="00A4579D"/>
    <w:rsid w:val="00A45A3B"/>
    <w:rsid w:val="00A45A9C"/>
    <w:rsid w:val="00A45C21"/>
    <w:rsid w:val="00A45C5B"/>
    <w:rsid w:val="00A45D51"/>
    <w:rsid w:val="00A45DA4"/>
    <w:rsid w:val="00A45DC4"/>
    <w:rsid w:val="00A45EFA"/>
    <w:rsid w:val="00A45F84"/>
    <w:rsid w:val="00A4615D"/>
    <w:rsid w:val="00A46207"/>
    <w:rsid w:val="00A4629C"/>
    <w:rsid w:val="00A462B2"/>
    <w:rsid w:val="00A462E5"/>
    <w:rsid w:val="00A46332"/>
    <w:rsid w:val="00A46414"/>
    <w:rsid w:val="00A465AC"/>
    <w:rsid w:val="00A466C9"/>
    <w:rsid w:val="00A4699E"/>
    <w:rsid w:val="00A46FAD"/>
    <w:rsid w:val="00A47097"/>
    <w:rsid w:val="00A47406"/>
    <w:rsid w:val="00A475B7"/>
    <w:rsid w:val="00A47A1C"/>
    <w:rsid w:val="00A47A32"/>
    <w:rsid w:val="00A47B4B"/>
    <w:rsid w:val="00A47B4D"/>
    <w:rsid w:val="00A47CC3"/>
    <w:rsid w:val="00A47D41"/>
    <w:rsid w:val="00A47E0A"/>
    <w:rsid w:val="00A50016"/>
    <w:rsid w:val="00A500D8"/>
    <w:rsid w:val="00A5044D"/>
    <w:rsid w:val="00A504E4"/>
    <w:rsid w:val="00A50648"/>
    <w:rsid w:val="00A50690"/>
    <w:rsid w:val="00A5087D"/>
    <w:rsid w:val="00A50A03"/>
    <w:rsid w:val="00A50A49"/>
    <w:rsid w:val="00A50B00"/>
    <w:rsid w:val="00A50B01"/>
    <w:rsid w:val="00A50B5A"/>
    <w:rsid w:val="00A50D49"/>
    <w:rsid w:val="00A50DDC"/>
    <w:rsid w:val="00A51111"/>
    <w:rsid w:val="00A51122"/>
    <w:rsid w:val="00A511FB"/>
    <w:rsid w:val="00A513EC"/>
    <w:rsid w:val="00A51482"/>
    <w:rsid w:val="00A514EB"/>
    <w:rsid w:val="00A515DD"/>
    <w:rsid w:val="00A5170F"/>
    <w:rsid w:val="00A518BF"/>
    <w:rsid w:val="00A51995"/>
    <w:rsid w:val="00A519FC"/>
    <w:rsid w:val="00A51B06"/>
    <w:rsid w:val="00A51B29"/>
    <w:rsid w:val="00A51CB3"/>
    <w:rsid w:val="00A51DA7"/>
    <w:rsid w:val="00A5217A"/>
    <w:rsid w:val="00A521E0"/>
    <w:rsid w:val="00A523B2"/>
    <w:rsid w:val="00A52437"/>
    <w:rsid w:val="00A5246C"/>
    <w:rsid w:val="00A524C8"/>
    <w:rsid w:val="00A52544"/>
    <w:rsid w:val="00A526B7"/>
    <w:rsid w:val="00A52733"/>
    <w:rsid w:val="00A52872"/>
    <w:rsid w:val="00A5291D"/>
    <w:rsid w:val="00A52996"/>
    <w:rsid w:val="00A529F5"/>
    <w:rsid w:val="00A52A37"/>
    <w:rsid w:val="00A52B57"/>
    <w:rsid w:val="00A52EDB"/>
    <w:rsid w:val="00A5305C"/>
    <w:rsid w:val="00A531C2"/>
    <w:rsid w:val="00A53208"/>
    <w:rsid w:val="00A532E0"/>
    <w:rsid w:val="00A53668"/>
    <w:rsid w:val="00A53802"/>
    <w:rsid w:val="00A5382C"/>
    <w:rsid w:val="00A53B24"/>
    <w:rsid w:val="00A53CEC"/>
    <w:rsid w:val="00A53D61"/>
    <w:rsid w:val="00A53DBD"/>
    <w:rsid w:val="00A53FC3"/>
    <w:rsid w:val="00A54088"/>
    <w:rsid w:val="00A541EA"/>
    <w:rsid w:val="00A54241"/>
    <w:rsid w:val="00A5431A"/>
    <w:rsid w:val="00A5442B"/>
    <w:rsid w:val="00A5456E"/>
    <w:rsid w:val="00A548E7"/>
    <w:rsid w:val="00A54951"/>
    <w:rsid w:val="00A54A90"/>
    <w:rsid w:val="00A54B0B"/>
    <w:rsid w:val="00A54C60"/>
    <w:rsid w:val="00A54D16"/>
    <w:rsid w:val="00A54DF0"/>
    <w:rsid w:val="00A54E61"/>
    <w:rsid w:val="00A54E6B"/>
    <w:rsid w:val="00A54FBD"/>
    <w:rsid w:val="00A550FF"/>
    <w:rsid w:val="00A551B1"/>
    <w:rsid w:val="00A5538A"/>
    <w:rsid w:val="00A553DF"/>
    <w:rsid w:val="00A55698"/>
    <w:rsid w:val="00A55720"/>
    <w:rsid w:val="00A5579B"/>
    <w:rsid w:val="00A5582D"/>
    <w:rsid w:val="00A55850"/>
    <w:rsid w:val="00A55877"/>
    <w:rsid w:val="00A55A72"/>
    <w:rsid w:val="00A55BB7"/>
    <w:rsid w:val="00A55D42"/>
    <w:rsid w:val="00A55DD7"/>
    <w:rsid w:val="00A55E76"/>
    <w:rsid w:val="00A55F68"/>
    <w:rsid w:val="00A561D6"/>
    <w:rsid w:val="00A56325"/>
    <w:rsid w:val="00A5637C"/>
    <w:rsid w:val="00A56453"/>
    <w:rsid w:val="00A56489"/>
    <w:rsid w:val="00A564E3"/>
    <w:rsid w:val="00A565DC"/>
    <w:rsid w:val="00A56735"/>
    <w:rsid w:val="00A56752"/>
    <w:rsid w:val="00A56938"/>
    <w:rsid w:val="00A569C0"/>
    <w:rsid w:val="00A56C2C"/>
    <w:rsid w:val="00A56D27"/>
    <w:rsid w:val="00A57030"/>
    <w:rsid w:val="00A5711A"/>
    <w:rsid w:val="00A57168"/>
    <w:rsid w:val="00A57212"/>
    <w:rsid w:val="00A572A5"/>
    <w:rsid w:val="00A57311"/>
    <w:rsid w:val="00A5772F"/>
    <w:rsid w:val="00A5787F"/>
    <w:rsid w:val="00A57916"/>
    <w:rsid w:val="00A57B86"/>
    <w:rsid w:val="00A57BC8"/>
    <w:rsid w:val="00A57BD6"/>
    <w:rsid w:val="00A57D42"/>
    <w:rsid w:val="00A57DA8"/>
    <w:rsid w:val="00A57EC0"/>
    <w:rsid w:val="00A57EDB"/>
    <w:rsid w:val="00A57F96"/>
    <w:rsid w:val="00A60164"/>
    <w:rsid w:val="00A6065A"/>
    <w:rsid w:val="00A606A1"/>
    <w:rsid w:val="00A606AC"/>
    <w:rsid w:val="00A606F4"/>
    <w:rsid w:val="00A607D7"/>
    <w:rsid w:val="00A609BC"/>
    <w:rsid w:val="00A60B4F"/>
    <w:rsid w:val="00A60BC9"/>
    <w:rsid w:val="00A60BF5"/>
    <w:rsid w:val="00A60CF0"/>
    <w:rsid w:val="00A60DFF"/>
    <w:rsid w:val="00A60E20"/>
    <w:rsid w:val="00A60E30"/>
    <w:rsid w:val="00A60EBB"/>
    <w:rsid w:val="00A60F35"/>
    <w:rsid w:val="00A611F0"/>
    <w:rsid w:val="00A61202"/>
    <w:rsid w:val="00A61401"/>
    <w:rsid w:val="00A615A0"/>
    <w:rsid w:val="00A615AF"/>
    <w:rsid w:val="00A61784"/>
    <w:rsid w:val="00A61785"/>
    <w:rsid w:val="00A61828"/>
    <w:rsid w:val="00A61879"/>
    <w:rsid w:val="00A6189D"/>
    <w:rsid w:val="00A61B8D"/>
    <w:rsid w:val="00A61CB9"/>
    <w:rsid w:val="00A61D7C"/>
    <w:rsid w:val="00A61E21"/>
    <w:rsid w:val="00A61F65"/>
    <w:rsid w:val="00A6206D"/>
    <w:rsid w:val="00A621F3"/>
    <w:rsid w:val="00A62374"/>
    <w:rsid w:val="00A623EF"/>
    <w:rsid w:val="00A62409"/>
    <w:rsid w:val="00A62454"/>
    <w:rsid w:val="00A62491"/>
    <w:rsid w:val="00A625BE"/>
    <w:rsid w:val="00A627E0"/>
    <w:rsid w:val="00A62890"/>
    <w:rsid w:val="00A62953"/>
    <w:rsid w:val="00A62AB9"/>
    <w:rsid w:val="00A62AC9"/>
    <w:rsid w:val="00A62C55"/>
    <w:rsid w:val="00A62C58"/>
    <w:rsid w:val="00A62C81"/>
    <w:rsid w:val="00A62E41"/>
    <w:rsid w:val="00A63001"/>
    <w:rsid w:val="00A630D3"/>
    <w:rsid w:val="00A63244"/>
    <w:rsid w:val="00A6325B"/>
    <w:rsid w:val="00A63564"/>
    <w:rsid w:val="00A635AC"/>
    <w:rsid w:val="00A635C2"/>
    <w:rsid w:val="00A635E9"/>
    <w:rsid w:val="00A6367F"/>
    <w:rsid w:val="00A63872"/>
    <w:rsid w:val="00A638EB"/>
    <w:rsid w:val="00A63A37"/>
    <w:rsid w:val="00A63C24"/>
    <w:rsid w:val="00A63CD7"/>
    <w:rsid w:val="00A63CF1"/>
    <w:rsid w:val="00A63D06"/>
    <w:rsid w:val="00A63D83"/>
    <w:rsid w:val="00A63EDF"/>
    <w:rsid w:val="00A64196"/>
    <w:rsid w:val="00A642A4"/>
    <w:rsid w:val="00A6430D"/>
    <w:rsid w:val="00A6446D"/>
    <w:rsid w:val="00A644C6"/>
    <w:rsid w:val="00A645AA"/>
    <w:rsid w:val="00A64603"/>
    <w:rsid w:val="00A64762"/>
    <w:rsid w:val="00A647A9"/>
    <w:rsid w:val="00A649B4"/>
    <w:rsid w:val="00A649B6"/>
    <w:rsid w:val="00A64BB9"/>
    <w:rsid w:val="00A64BC7"/>
    <w:rsid w:val="00A64D4E"/>
    <w:rsid w:val="00A64EB1"/>
    <w:rsid w:val="00A64EE9"/>
    <w:rsid w:val="00A650D8"/>
    <w:rsid w:val="00A651AC"/>
    <w:rsid w:val="00A65347"/>
    <w:rsid w:val="00A65396"/>
    <w:rsid w:val="00A65417"/>
    <w:rsid w:val="00A655C8"/>
    <w:rsid w:val="00A6563A"/>
    <w:rsid w:val="00A657CF"/>
    <w:rsid w:val="00A65887"/>
    <w:rsid w:val="00A65996"/>
    <w:rsid w:val="00A65C72"/>
    <w:rsid w:val="00A65CEB"/>
    <w:rsid w:val="00A65D7E"/>
    <w:rsid w:val="00A65E73"/>
    <w:rsid w:val="00A65F12"/>
    <w:rsid w:val="00A65FBF"/>
    <w:rsid w:val="00A662B5"/>
    <w:rsid w:val="00A6636E"/>
    <w:rsid w:val="00A6643C"/>
    <w:rsid w:val="00A666DC"/>
    <w:rsid w:val="00A66851"/>
    <w:rsid w:val="00A668D1"/>
    <w:rsid w:val="00A669D6"/>
    <w:rsid w:val="00A66A52"/>
    <w:rsid w:val="00A66B02"/>
    <w:rsid w:val="00A66D53"/>
    <w:rsid w:val="00A66DAB"/>
    <w:rsid w:val="00A66DB3"/>
    <w:rsid w:val="00A670EA"/>
    <w:rsid w:val="00A6721E"/>
    <w:rsid w:val="00A672E5"/>
    <w:rsid w:val="00A6743F"/>
    <w:rsid w:val="00A676AD"/>
    <w:rsid w:val="00A67721"/>
    <w:rsid w:val="00A6778B"/>
    <w:rsid w:val="00A677C1"/>
    <w:rsid w:val="00A6784E"/>
    <w:rsid w:val="00A67884"/>
    <w:rsid w:val="00A678EA"/>
    <w:rsid w:val="00A67936"/>
    <w:rsid w:val="00A67A09"/>
    <w:rsid w:val="00A67A8E"/>
    <w:rsid w:val="00A67AC6"/>
    <w:rsid w:val="00A67C2F"/>
    <w:rsid w:val="00A67E3E"/>
    <w:rsid w:val="00A70061"/>
    <w:rsid w:val="00A7014A"/>
    <w:rsid w:val="00A7030A"/>
    <w:rsid w:val="00A70466"/>
    <w:rsid w:val="00A70587"/>
    <w:rsid w:val="00A70842"/>
    <w:rsid w:val="00A7086E"/>
    <w:rsid w:val="00A70A35"/>
    <w:rsid w:val="00A70B01"/>
    <w:rsid w:val="00A70C9C"/>
    <w:rsid w:val="00A70CB0"/>
    <w:rsid w:val="00A70CCD"/>
    <w:rsid w:val="00A70D0E"/>
    <w:rsid w:val="00A70F38"/>
    <w:rsid w:val="00A71209"/>
    <w:rsid w:val="00A712C5"/>
    <w:rsid w:val="00A7141F"/>
    <w:rsid w:val="00A71668"/>
    <w:rsid w:val="00A718D9"/>
    <w:rsid w:val="00A71B08"/>
    <w:rsid w:val="00A71BF9"/>
    <w:rsid w:val="00A71D6B"/>
    <w:rsid w:val="00A71E5C"/>
    <w:rsid w:val="00A71F00"/>
    <w:rsid w:val="00A71F75"/>
    <w:rsid w:val="00A72289"/>
    <w:rsid w:val="00A72376"/>
    <w:rsid w:val="00A72398"/>
    <w:rsid w:val="00A726A3"/>
    <w:rsid w:val="00A726DE"/>
    <w:rsid w:val="00A7271E"/>
    <w:rsid w:val="00A72863"/>
    <w:rsid w:val="00A728D5"/>
    <w:rsid w:val="00A728FE"/>
    <w:rsid w:val="00A72C35"/>
    <w:rsid w:val="00A72D12"/>
    <w:rsid w:val="00A72D73"/>
    <w:rsid w:val="00A730C8"/>
    <w:rsid w:val="00A731E8"/>
    <w:rsid w:val="00A73242"/>
    <w:rsid w:val="00A7356D"/>
    <w:rsid w:val="00A735CC"/>
    <w:rsid w:val="00A737B9"/>
    <w:rsid w:val="00A73873"/>
    <w:rsid w:val="00A739AB"/>
    <w:rsid w:val="00A739C0"/>
    <w:rsid w:val="00A739EE"/>
    <w:rsid w:val="00A73C5C"/>
    <w:rsid w:val="00A73D4C"/>
    <w:rsid w:val="00A73D5A"/>
    <w:rsid w:val="00A73E88"/>
    <w:rsid w:val="00A73EFA"/>
    <w:rsid w:val="00A73FE9"/>
    <w:rsid w:val="00A7401A"/>
    <w:rsid w:val="00A74387"/>
    <w:rsid w:val="00A743E1"/>
    <w:rsid w:val="00A74435"/>
    <w:rsid w:val="00A744A2"/>
    <w:rsid w:val="00A74598"/>
    <w:rsid w:val="00A745D9"/>
    <w:rsid w:val="00A7473F"/>
    <w:rsid w:val="00A74E04"/>
    <w:rsid w:val="00A74E76"/>
    <w:rsid w:val="00A74F2B"/>
    <w:rsid w:val="00A74F6C"/>
    <w:rsid w:val="00A75208"/>
    <w:rsid w:val="00A7520A"/>
    <w:rsid w:val="00A75212"/>
    <w:rsid w:val="00A7538B"/>
    <w:rsid w:val="00A754B8"/>
    <w:rsid w:val="00A75920"/>
    <w:rsid w:val="00A75967"/>
    <w:rsid w:val="00A75A87"/>
    <w:rsid w:val="00A75CD5"/>
    <w:rsid w:val="00A75DE7"/>
    <w:rsid w:val="00A75E61"/>
    <w:rsid w:val="00A75F9C"/>
    <w:rsid w:val="00A760AA"/>
    <w:rsid w:val="00A762F9"/>
    <w:rsid w:val="00A7634B"/>
    <w:rsid w:val="00A764B9"/>
    <w:rsid w:val="00A764C0"/>
    <w:rsid w:val="00A76696"/>
    <w:rsid w:val="00A767AC"/>
    <w:rsid w:val="00A769F5"/>
    <w:rsid w:val="00A76A52"/>
    <w:rsid w:val="00A76A7F"/>
    <w:rsid w:val="00A76B0D"/>
    <w:rsid w:val="00A76B80"/>
    <w:rsid w:val="00A76BF2"/>
    <w:rsid w:val="00A76BFA"/>
    <w:rsid w:val="00A76D4B"/>
    <w:rsid w:val="00A76E0F"/>
    <w:rsid w:val="00A76E6A"/>
    <w:rsid w:val="00A77007"/>
    <w:rsid w:val="00A7707F"/>
    <w:rsid w:val="00A770A5"/>
    <w:rsid w:val="00A770C5"/>
    <w:rsid w:val="00A770DC"/>
    <w:rsid w:val="00A772AE"/>
    <w:rsid w:val="00A77325"/>
    <w:rsid w:val="00A7735F"/>
    <w:rsid w:val="00A77542"/>
    <w:rsid w:val="00A778EC"/>
    <w:rsid w:val="00A77BA8"/>
    <w:rsid w:val="00A77C78"/>
    <w:rsid w:val="00A77C7C"/>
    <w:rsid w:val="00A77F15"/>
    <w:rsid w:val="00A77FD2"/>
    <w:rsid w:val="00A801BE"/>
    <w:rsid w:val="00A80373"/>
    <w:rsid w:val="00A804CE"/>
    <w:rsid w:val="00A804FB"/>
    <w:rsid w:val="00A8062F"/>
    <w:rsid w:val="00A806D6"/>
    <w:rsid w:val="00A80A1A"/>
    <w:rsid w:val="00A80BBB"/>
    <w:rsid w:val="00A80CC4"/>
    <w:rsid w:val="00A80CE7"/>
    <w:rsid w:val="00A80D15"/>
    <w:rsid w:val="00A811B2"/>
    <w:rsid w:val="00A811BF"/>
    <w:rsid w:val="00A811FE"/>
    <w:rsid w:val="00A81341"/>
    <w:rsid w:val="00A8135C"/>
    <w:rsid w:val="00A814F5"/>
    <w:rsid w:val="00A81633"/>
    <w:rsid w:val="00A81694"/>
    <w:rsid w:val="00A816D1"/>
    <w:rsid w:val="00A81754"/>
    <w:rsid w:val="00A817E7"/>
    <w:rsid w:val="00A81877"/>
    <w:rsid w:val="00A81A8E"/>
    <w:rsid w:val="00A81CA5"/>
    <w:rsid w:val="00A81D5F"/>
    <w:rsid w:val="00A81D9B"/>
    <w:rsid w:val="00A8221B"/>
    <w:rsid w:val="00A82268"/>
    <w:rsid w:val="00A82295"/>
    <w:rsid w:val="00A82319"/>
    <w:rsid w:val="00A824BD"/>
    <w:rsid w:val="00A82508"/>
    <w:rsid w:val="00A8260D"/>
    <w:rsid w:val="00A82705"/>
    <w:rsid w:val="00A8270D"/>
    <w:rsid w:val="00A82803"/>
    <w:rsid w:val="00A82B49"/>
    <w:rsid w:val="00A82BFA"/>
    <w:rsid w:val="00A82C1E"/>
    <w:rsid w:val="00A82DFA"/>
    <w:rsid w:val="00A82F2B"/>
    <w:rsid w:val="00A82F3A"/>
    <w:rsid w:val="00A82FDF"/>
    <w:rsid w:val="00A830F1"/>
    <w:rsid w:val="00A831DF"/>
    <w:rsid w:val="00A831F0"/>
    <w:rsid w:val="00A83223"/>
    <w:rsid w:val="00A8323D"/>
    <w:rsid w:val="00A832BE"/>
    <w:rsid w:val="00A83309"/>
    <w:rsid w:val="00A8378B"/>
    <w:rsid w:val="00A837EF"/>
    <w:rsid w:val="00A83ACF"/>
    <w:rsid w:val="00A83BF1"/>
    <w:rsid w:val="00A83CA0"/>
    <w:rsid w:val="00A83D73"/>
    <w:rsid w:val="00A83EA7"/>
    <w:rsid w:val="00A83EB6"/>
    <w:rsid w:val="00A84298"/>
    <w:rsid w:val="00A842BD"/>
    <w:rsid w:val="00A842E2"/>
    <w:rsid w:val="00A844CE"/>
    <w:rsid w:val="00A84527"/>
    <w:rsid w:val="00A8455B"/>
    <w:rsid w:val="00A846AD"/>
    <w:rsid w:val="00A84908"/>
    <w:rsid w:val="00A849E5"/>
    <w:rsid w:val="00A84A58"/>
    <w:rsid w:val="00A84B80"/>
    <w:rsid w:val="00A84BFB"/>
    <w:rsid w:val="00A84EBF"/>
    <w:rsid w:val="00A84F6A"/>
    <w:rsid w:val="00A8505E"/>
    <w:rsid w:val="00A851D3"/>
    <w:rsid w:val="00A85237"/>
    <w:rsid w:val="00A8523D"/>
    <w:rsid w:val="00A852A7"/>
    <w:rsid w:val="00A85301"/>
    <w:rsid w:val="00A853D7"/>
    <w:rsid w:val="00A85489"/>
    <w:rsid w:val="00A8552F"/>
    <w:rsid w:val="00A85661"/>
    <w:rsid w:val="00A858E6"/>
    <w:rsid w:val="00A85ABD"/>
    <w:rsid w:val="00A85AFE"/>
    <w:rsid w:val="00A85BD2"/>
    <w:rsid w:val="00A85BE0"/>
    <w:rsid w:val="00A85C87"/>
    <w:rsid w:val="00A85D12"/>
    <w:rsid w:val="00A85FFF"/>
    <w:rsid w:val="00A86024"/>
    <w:rsid w:val="00A86068"/>
    <w:rsid w:val="00A86462"/>
    <w:rsid w:val="00A864F1"/>
    <w:rsid w:val="00A8665B"/>
    <w:rsid w:val="00A8670D"/>
    <w:rsid w:val="00A867E7"/>
    <w:rsid w:val="00A869AC"/>
    <w:rsid w:val="00A86A51"/>
    <w:rsid w:val="00A86C2B"/>
    <w:rsid w:val="00A86C6D"/>
    <w:rsid w:val="00A86D5E"/>
    <w:rsid w:val="00A86EA2"/>
    <w:rsid w:val="00A86EB4"/>
    <w:rsid w:val="00A86F67"/>
    <w:rsid w:val="00A86FEF"/>
    <w:rsid w:val="00A8706A"/>
    <w:rsid w:val="00A87426"/>
    <w:rsid w:val="00A87482"/>
    <w:rsid w:val="00A87484"/>
    <w:rsid w:val="00A874F0"/>
    <w:rsid w:val="00A875B7"/>
    <w:rsid w:val="00A875E8"/>
    <w:rsid w:val="00A875EB"/>
    <w:rsid w:val="00A876BB"/>
    <w:rsid w:val="00A876E4"/>
    <w:rsid w:val="00A8770F"/>
    <w:rsid w:val="00A87AA7"/>
    <w:rsid w:val="00A87B58"/>
    <w:rsid w:val="00A87E73"/>
    <w:rsid w:val="00A87F4E"/>
    <w:rsid w:val="00A90094"/>
    <w:rsid w:val="00A90134"/>
    <w:rsid w:val="00A901CB"/>
    <w:rsid w:val="00A903C7"/>
    <w:rsid w:val="00A9054E"/>
    <w:rsid w:val="00A9055F"/>
    <w:rsid w:val="00A905F1"/>
    <w:rsid w:val="00A90973"/>
    <w:rsid w:val="00A90D5E"/>
    <w:rsid w:val="00A90D84"/>
    <w:rsid w:val="00A90E27"/>
    <w:rsid w:val="00A90EE5"/>
    <w:rsid w:val="00A90F11"/>
    <w:rsid w:val="00A90F87"/>
    <w:rsid w:val="00A90FF5"/>
    <w:rsid w:val="00A91218"/>
    <w:rsid w:val="00A91402"/>
    <w:rsid w:val="00A91427"/>
    <w:rsid w:val="00A91469"/>
    <w:rsid w:val="00A9155E"/>
    <w:rsid w:val="00A9164F"/>
    <w:rsid w:val="00A917D4"/>
    <w:rsid w:val="00A91868"/>
    <w:rsid w:val="00A91F3E"/>
    <w:rsid w:val="00A92171"/>
    <w:rsid w:val="00A921D7"/>
    <w:rsid w:val="00A923D2"/>
    <w:rsid w:val="00A92457"/>
    <w:rsid w:val="00A9251A"/>
    <w:rsid w:val="00A92599"/>
    <w:rsid w:val="00A92741"/>
    <w:rsid w:val="00A927EE"/>
    <w:rsid w:val="00A92A5E"/>
    <w:rsid w:val="00A92ACB"/>
    <w:rsid w:val="00A92B81"/>
    <w:rsid w:val="00A92DCA"/>
    <w:rsid w:val="00A92DDE"/>
    <w:rsid w:val="00A92F1F"/>
    <w:rsid w:val="00A931AA"/>
    <w:rsid w:val="00A9324B"/>
    <w:rsid w:val="00A93269"/>
    <w:rsid w:val="00A934FE"/>
    <w:rsid w:val="00A9378F"/>
    <w:rsid w:val="00A93800"/>
    <w:rsid w:val="00A938E5"/>
    <w:rsid w:val="00A93942"/>
    <w:rsid w:val="00A93AF5"/>
    <w:rsid w:val="00A93B1E"/>
    <w:rsid w:val="00A93B50"/>
    <w:rsid w:val="00A93BDA"/>
    <w:rsid w:val="00A93C2F"/>
    <w:rsid w:val="00A93E34"/>
    <w:rsid w:val="00A93EB3"/>
    <w:rsid w:val="00A93F60"/>
    <w:rsid w:val="00A93F8B"/>
    <w:rsid w:val="00A93FAE"/>
    <w:rsid w:val="00A941FE"/>
    <w:rsid w:val="00A94373"/>
    <w:rsid w:val="00A943E4"/>
    <w:rsid w:val="00A94581"/>
    <w:rsid w:val="00A948C9"/>
    <w:rsid w:val="00A94911"/>
    <w:rsid w:val="00A94A70"/>
    <w:rsid w:val="00A94BB8"/>
    <w:rsid w:val="00A94F61"/>
    <w:rsid w:val="00A94F8F"/>
    <w:rsid w:val="00A95024"/>
    <w:rsid w:val="00A9505F"/>
    <w:rsid w:val="00A9506F"/>
    <w:rsid w:val="00A9508C"/>
    <w:rsid w:val="00A9512E"/>
    <w:rsid w:val="00A95138"/>
    <w:rsid w:val="00A951F3"/>
    <w:rsid w:val="00A9526D"/>
    <w:rsid w:val="00A9538D"/>
    <w:rsid w:val="00A953A4"/>
    <w:rsid w:val="00A9564E"/>
    <w:rsid w:val="00A95A3E"/>
    <w:rsid w:val="00A95A4F"/>
    <w:rsid w:val="00A95B1F"/>
    <w:rsid w:val="00A95B73"/>
    <w:rsid w:val="00A95B82"/>
    <w:rsid w:val="00A95CD8"/>
    <w:rsid w:val="00A95D97"/>
    <w:rsid w:val="00A95EAE"/>
    <w:rsid w:val="00A95F11"/>
    <w:rsid w:val="00A96038"/>
    <w:rsid w:val="00A96058"/>
    <w:rsid w:val="00A960AE"/>
    <w:rsid w:val="00A960CF"/>
    <w:rsid w:val="00A96323"/>
    <w:rsid w:val="00A964EC"/>
    <w:rsid w:val="00A96578"/>
    <w:rsid w:val="00A96695"/>
    <w:rsid w:val="00A96905"/>
    <w:rsid w:val="00A9692B"/>
    <w:rsid w:val="00A96943"/>
    <w:rsid w:val="00A96A52"/>
    <w:rsid w:val="00A96AC5"/>
    <w:rsid w:val="00A96CF6"/>
    <w:rsid w:val="00A96D7E"/>
    <w:rsid w:val="00A96F06"/>
    <w:rsid w:val="00A96F44"/>
    <w:rsid w:val="00A9727C"/>
    <w:rsid w:val="00A9754F"/>
    <w:rsid w:val="00A975CB"/>
    <w:rsid w:val="00A97666"/>
    <w:rsid w:val="00A9780C"/>
    <w:rsid w:val="00A97AD4"/>
    <w:rsid w:val="00A97B8C"/>
    <w:rsid w:val="00A97DB2"/>
    <w:rsid w:val="00A97DBD"/>
    <w:rsid w:val="00A97EF9"/>
    <w:rsid w:val="00AA0003"/>
    <w:rsid w:val="00AA054F"/>
    <w:rsid w:val="00AA0605"/>
    <w:rsid w:val="00AA06A6"/>
    <w:rsid w:val="00AA081A"/>
    <w:rsid w:val="00AA0834"/>
    <w:rsid w:val="00AA0930"/>
    <w:rsid w:val="00AA093E"/>
    <w:rsid w:val="00AA09E3"/>
    <w:rsid w:val="00AA0CD0"/>
    <w:rsid w:val="00AA0D28"/>
    <w:rsid w:val="00AA0D2F"/>
    <w:rsid w:val="00AA0D9A"/>
    <w:rsid w:val="00AA0D9F"/>
    <w:rsid w:val="00AA0E33"/>
    <w:rsid w:val="00AA10D1"/>
    <w:rsid w:val="00AA1264"/>
    <w:rsid w:val="00AA138F"/>
    <w:rsid w:val="00AA13DD"/>
    <w:rsid w:val="00AA13E8"/>
    <w:rsid w:val="00AA1442"/>
    <w:rsid w:val="00AA152A"/>
    <w:rsid w:val="00AA158B"/>
    <w:rsid w:val="00AA1657"/>
    <w:rsid w:val="00AA1740"/>
    <w:rsid w:val="00AA19F7"/>
    <w:rsid w:val="00AA1C21"/>
    <w:rsid w:val="00AA1C3F"/>
    <w:rsid w:val="00AA1D12"/>
    <w:rsid w:val="00AA1D6F"/>
    <w:rsid w:val="00AA1EEC"/>
    <w:rsid w:val="00AA1FF7"/>
    <w:rsid w:val="00AA210C"/>
    <w:rsid w:val="00AA2245"/>
    <w:rsid w:val="00AA22A4"/>
    <w:rsid w:val="00AA27DC"/>
    <w:rsid w:val="00AA27F8"/>
    <w:rsid w:val="00AA286D"/>
    <w:rsid w:val="00AA29F2"/>
    <w:rsid w:val="00AA2A46"/>
    <w:rsid w:val="00AA2C3E"/>
    <w:rsid w:val="00AA2CD8"/>
    <w:rsid w:val="00AA2CF8"/>
    <w:rsid w:val="00AA2DFA"/>
    <w:rsid w:val="00AA2EE8"/>
    <w:rsid w:val="00AA30A2"/>
    <w:rsid w:val="00AA3197"/>
    <w:rsid w:val="00AA33E1"/>
    <w:rsid w:val="00AA3667"/>
    <w:rsid w:val="00AA3678"/>
    <w:rsid w:val="00AA36FC"/>
    <w:rsid w:val="00AA3745"/>
    <w:rsid w:val="00AA37AF"/>
    <w:rsid w:val="00AA3900"/>
    <w:rsid w:val="00AA3937"/>
    <w:rsid w:val="00AA3A62"/>
    <w:rsid w:val="00AA3C5C"/>
    <w:rsid w:val="00AA41EA"/>
    <w:rsid w:val="00AA45C0"/>
    <w:rsid w:val="00AA45CE"/>
    <w:rsid w:val="00AA461D"/>
    <w:rsid w:val="00AA466C"/>
    <w:rsid w:val="00AA4A96"/>
    <w:rsid w:val="00AA4ABF"/>
    <w:rsid w:val="00AA4C09"/>
    <w:rsid w:val="00AA4E91"/>
    <w:rsid w:val="00AA4F41"/>
    <w:rsid w:val="00AA50E8"/>
    <w:rsid w:val="00AA5304"/>
    <w:rsid w:val="00AA541B"/>
    <w:rsid w:val="00AA54D7"/>
    <w:rsid w:val="00AA5584"/>
    <w:rsid w:val="00AA5718"/>
    <w:rsid w:val="00AA5720"/>
    <w:rsid w:val="00AA576F"/>
    <w:rsid w:val="00AA581A"/>
    <w:rsid w:val="00AA5865"/>
    <w:rsid w:val="00AA5A4C"/>
    <w:rsid w:val="00AA5C0F"/>
    <w:rsid w:val="00AA5C57"/>
    <w:rsid w:val="00AA5CC5"/>
    <w:rsid w:val="00AA5F62"/>
    <w:rsid w:val="00AA5FFA"/>
    <w:rsid w:val="00AA6026"/>
    <w:rsid w:val="00AA609B"/>
    <w:rsid w:val="00AA616A"/>
    <w:rsid w:val="00AA6206"/>
    <w:rsid w:val="00AA6207"/>
    <w:rsid w:val="00AA6225"/>
    <w:rsid w:val="00AA62C1"/>
    <w:rsid w:val="00AA62C9"/>
    <w:rsid w:val="00AA630A"/>
    <w:rsid w:val="00AA633A"/>
    <w:rsid w:val="00AA6372"/>
    <w:rsid w:val="00AA63BE"/>
    <w:rsid w:val="00AA6475"/>
    <w:rsid w:val="00AA6507"/>
    <w:rsid w:val="00AA6646"/>
    <w:rsid w:val="00AA67FE"/>
    <w:rsid w:val="00AA68C3"/>
    <w:rsid w:val="00AA69EF"/>
    <w:rsid w:val="00AA69F3"/>
    <w:rsid w:val="00AA6A95"/>
    <w:rsid w:val="00AA6B5E"/>
    <w:rsid w:val="00AA6B73"/>
    <w:rsid w:val="00AA6CA2"/>
    <w:rsid w:val="00AA6DA2"/>
    <w:rsid w:val="00AA6F21"/>
    <w:rsid w:val="00AA6F9A"/>
    <w:rsid w:val="00AA6FBD"/>
    <w:rsid w:val="00AA7087"/>
    <w:rsid w:val="00AA70CA"/>
    <w:rsid w:val="00AA71C6"/>
    <w:rsid w:val="00AA744A"/>
    <w:rsid w:val="00AA7701"/>
    <w:rsid w:val="00AA7ACE"/>
    <w:rsid w:val="00AA7B83"/>
    <w:rsid w:val="00AA7BA3"/>
    <w:rsid w:val="00AA7C2E"/>
    <w:rsid w:val="00AA7C4F"/>
    <w:rsid w:val="00AA7D6D"/>
    <w:rsid w:val="00AA7F32"/>
    <w:rsid w:val="00AB0001"/>
    <w:rsid w:val="00AB000B"/>
    <w:rsid w:val="00AB001C"/>
    <w:rsid w:val="00AB00D7"/>
    <w:rsid w:val="00AB01D4"/>
    <w:rsid w:val="00AB01E5"/>
    <w:rsid w:val="00AB023B"/>
    <w:rsid w:val="00AB02C8"/>
    <w:rsid w:val="00AB03B6"/>
    <w:rsid w:val="00AB0475"/>
    <w:rsid w:val="00AB05BC"/>
    <w:rsid w:val="00AB05C1"/>
    <w:rsid w:val="00AB06B8"/>
    <w:rsid w:val="00AB06E6"/>
    <w:rsid w:val="00AB08CC"/>
    <w:rsid w:val="00AB0941"/>
    <w:rsid w:val="00AB09CB"/>
    <w:rsid w:val="00AB0A28"/>
    <w:rsid w:val="00AB0ADE"/>
    <w:rsid w:val="00AB0B59"/>
    <w:rsid w:val="00AB0CA0"/>
    <w:rsid w:val="00AB0E23"/>
    <w:rsid w:val="00AB102D"/>
    <w:rsid w:val="00AB10D1"/>
    <w:rsid w:val="00AB12A9"/>
    <w:rsid w:val="00AB131F"/>
    <w:rsid w:val="00AB147B"/>
    <w:rsid w:val="00AB1705"/>
    <w:rsid w:val="00AB1A33"/>
    <w:rsid w:val="00AB1A92"/>
    <w:rsid w:val="00AB1C1E"/>
    <w:rsid w:val="00AB1EE6"/>
    <w:rsid w:val="00AB1F82"/>
    <w:rsid w:val="00AB2154"/>
    <w:rsid w:val="00AB22E0"/>
    <w:rsid w:val="00AB244A"/>
    <w:rsid w:val="00AB2857"/>
    <w:rsid w:val="00AB29FB"/>
    <w:rsid w:val="00AB2BFE"/>
    <w:rsid w:val="00AB2C88"/>
    <w:rsid w:val="00AB2EB7"/>
    <w:rsid w:val="00AB2FD3"/>
    <w:rsid w:val="00AB307A"/>
    <w:rsid w:val="00AB31BE"/>
    <w:rsid w:val="00AB3230"/>
    <w:rsid w:val="00AB3241"/>
    <w:rsid w:val="00AB3299"/>
    <w:rsid w:val="00AB3418"/>
    <w:rsid w:val="00AB3491"/>
    <w:rsid w:val="00AB3506"/>
    <w:rsid w:val="00AB367B"/>
    <w:rsid w:val="00AB37A6"/>
    <w:rsid w:val="00AB3BF0"/>
    <w:rsid w:val="00AB3CFB"/>
    <w:rsid w:val="00AB3D17"/>
    <w:rsid w:val="00AB3D6A"/>
    <w:rsid w:val="00AB3E0B"/>
    <w:rsid w:val="00AB3E16"/>
    <w:rsid w:val="00AB3E3E"/>
    <w:rsid w:val="00AB3E51"/>
    <w:rsid w:val="00AB3F13"/>
    <w:rsid w:val="00AB3F8D"/>
    <w:rsid w:val="00AB4157"/>
    <w:rsid w:val="00AB42B0"/>
    <w:rsid w:val="00AB42FF"/>
    <w:rsid w:val="00AB4300"/>
    <w:rsid w:val="00AB4499"/>
    <w:rsid w:val="00AB4600"/>
    <w:rsid w:val="00AB46E5"/>
    <w:rsid w:val="00AB47F8"/>
    <w:rsid w:val="00AB4C2A"/>
    <w:rsid w:val="00AB4EEE"/>
    <w:rsid w:val="00AB4F12"/>
    <w:rsid w:val="00AB50A2"/>
    <w:rsid w:val="00AB513E"/>
    <w:rsid w:val="00AB514C"/>
    <w:rsid w:val="00AB516B"/>
    <w:rsid w:val="00AB51DA"/>
    <w:rsid w:val="00AB5217"/>
    <w:rsid w:val="00AB53BA"/>
    <w:rsid w:val="00AB542C"/>
    <w:rsid w:val="00AB5439"/>
    <w:rsid w:val="00AB543F"/>
    <w:rsid w:val="00AB55E1"/>
    <w:rsid w:val="00AB5638"/>
    <w:rsid w:val="00AB5688"/>
    <w:rsid w:val="00AB57AD"/>
    <w:rsid w:val="00AB583A"/>
    <w:rsid w:val="00AB583F"/>
    <w:rsid w:val="00AB5902"/>
    <w:rsid w:val="00AB5A2C"/>
    <w:rsid w:val="00AB5A89"/>
    <w:rsid w:val="00AB5C29"/>
    <w:rsid w:val="00AB5F80"/>
    <w:rsid w:val="00AB605B"/>
    <w:rsid w:val="00AB60C7"/>
    <w:rsid w:val="00AB6139"/>
    <w:rsid w:val="00AB642C"/>
    <w:rsid w:val="00AB644A"/>
    <w:rsid w:val="00AB6458"/>
    <w:rsid w:val="00AB657D"/>
    <w:rsid w:val="00AB65FE"/>
    <w:rsid w:val="00AB6745"/>
    <w:rsid w:val="00AB6901"/>
    <w:rsid w:val="00AB6B91"/>
    <w:rsid w:val="00AB6CA0"/>
    <w:rsid w:val="00AB6DBF"/>
    <w:rsid w:val="00AB6FBD"/>
    <w:rsid w:val="00AB71B7"/>
    <w:rsid w:val="00AB7211"/>
    <w:rsid w:val="00AB74C3"/>
    <w:rsid w:val="00AB76D5"/>
    <w:rsid w:val="00AB775D"/>
    <w:rsid w:val="00AB7787"/>
    <w:rsid w:val="00AB7860"/>
    <w:rsid w:val="00AB78AC"/>
    <w:rsid w:val="00AB78DD"/>
    <w:rsid w:val="00AB7913"/>
    <w:rsid w:val="00AB7C29"/>
    <w:rsid w:val="00AB7F08"/>
    <w:rsid w:val="00AC0169"/>
    <w:rsid w:val="00AC04AD"/>
    <w:rsid w:val="00AC0529"/>
    <w:rsid w:val="00AC06E7"/>
    <w:rsid w:val="00AC08CC"/>
    <w:rsid w:val="00AC08E7"/>
    <w:rsid w:val="00AC0B10"/>
    <w:rsid w:val="00AC0C75"/>
    <w:rsid w:val="00AC0CC3"/>
    <w:rsid w:val="00AC0D1A"/>
    <w:rsid w:val="00AC0D4A"/>
    <w:rsid w:val="00AC0EC8"/>
    <w:rsid w:val="00AC0F90"/>
    <w:rsid w:val="00AC117F"/>
    <w:rsid w:val="00AC1281"/>
    <w:rsid w:val="00AC151D"/>
    <w:rsid w:val="00AC1993"/>
    <w:rsid w:val="00AC1C3E"/>
    <w:rsid w:val="00AC1C49"/>
    <w:rsid w:val="00AC1C51"/>
    <w:rsid w:val="00AC1C52"/>
    <w:rsid w:val="00AC1D26"/>
    <w:rsid w:val="00AC1EED"/>
    <w:rsid w:val="00AC1FED"/>
    <w:rsid w:val="00AC2012"/>
    <w:rsid w:val="00AC201B"/>
    <w:rsid w:val="00AC212D"/>
    <w:rsid w:val="00AC21BA"/>
    <w:rsid w:val="00AC2288"/>
    <w:rsid w:val="00AC22C1"/>
    <w:rsid w:val="00AC22C7"/>
    <w:rsid w:val="00AC22CB"/>
    <w:rsid w:val="00AC241F"/>
    <w:rsid w:val="00AC24FD"/>
    <w:rsid w:val="00AC2535"/>
    <w:rsid w:val="00AC2719"/>
    <w:rsid w:val="00AC2A7F"/>
    <w:rsid w:val="00AC2ABF"/>
    <w:rsid w:val="00AC2B9B"/>
    <w:rsid w:val="00AC2D4E"/>
    <w:rsid w:val="00AC2F15"/>
    <w:rsid w:val="00AC3084"/>
    <w:rsid w:val="00AC30DF"/>
    <w:rsid w:val="00AC316D"/>
    <w:rsid w:val="00AC3281"/>
    <w:rsid w:val="00AC338C"/>
    <w:rsid w:val="00AC338D"/>
    <w:rsid w:val="00AC3431"/>
    <w:rsid w:val="00AC37B9"/>
    <w:rsid w:val="00AC38CF"/>
    <w:rsid w:val="00AC38E9"/>
    <w:rsid w:val="00AC3951"/>
    <w:rsid w:val="00AC3B6D"/>
    <w:rsid w:val="00AC3B9D"/>
    <w:rsid w:val="00AC3BA2"/>
    <w:rsid w:val="00AC3CF1"/>
    <w:rsid w:val="00AC3D5C"/>
    <w:rsid w:val="00AC3D70"/>
    <w:rsid w:val="00AC3D85"/>
    <w:rsid w:val="00AC3DFC"/>
    <w:rsid w:val="00AC3E3A"/>
    <w:rsid w:val="00AC3E87"/>
    <w:rsid w:val="00AC402C"/>
    <w:rsid w:val="00AC40C7"/>
    <w:rsid w:val="00AC4150"/>
    <w:rsid w:val="00AC45D6"/>
    <w:rsid w:val="00AC468B"/>
    <w:rsid w:val="00AC472E"/>
    <w:rsid w:val="00AC473D"/>
    <w:rsid w:val="00AC4866"/>
    <w:rsid w:val="00AC4932"/>
    <w:rsid w:val="00AC495C"/>
    <w:rsid w:val="00AC4C43"/>
    <w:rsid w:val="00AC4C70"/>
    <w:rsid w:val="00AC4D1B"/>
    <w:rsid w:val="00AC4D53"/>
    <w:rsid w:val="00AC4D58"/>
    <w:rsid w:val="00AC4D84"/>
    <w:rsid w:val="00AC4D9E"/>
    <w:rsid w:val="00AC4E2E"/>
    <w:rsid w:val="00AC516B"/>
    <w:rsid w:val="00AC526F"/>
    <w:rsid w:val="00AC5275"/>
    <w:rsid w:val="00AC5384"/>
    <w:rsid w:val="00AC53BA"/>
    <w:rsid w:val="00AC5433"/>
    <w:rsid w:val="00AC5696"/>
    <w:rsid w:val="00AC56C1"/>
    <w:rsid w:val="00AC56D2"/>
    <w:rsid w:val="00AC5A1F"/>
    <w:rsid w:val="00AC5A95"/>
    <w:rsid w:val="00AC5C2A"/>
    <w:rsid w:val="00AC5CC3"/>
    <w:rsid w:val="00AC5D67"/>
    <w:rsid w:val="00AC5E12"/>
    <w:rsid w:val="00AC5EC5"/>
    <w:rsid w:val="00AC5F02"/>
    <w:rsid w:val="00AC5F0D"/>
    <w:rsid w:val="00AC61B3"/>
    <w:rsid w:val="00AC627F"/>
    <w:rsid w:val="00AC63F4"/>
    <w:rsid w:val="00AC646E"/>
    <w:rsid w:val="00AC6686"/>
    <w:rsid w:val="00AC671B"/>
    <w:rsid w:val="00AC6786"/>
    <w:rsid w:val="00AC6992"/>
    <w:rsid w:val="00AC6ACB"/>
    <w:rsid w:val="00AC6BE4"/>
    <w:rsid w:val="00AC6C19"/>
    <w:rsid w:val="00AC706B"/>
    <w:rsid w:val="00AC7088"/>
    <w:rsid w:val="00AC72FB"/>
    <w:rsid w:val="00AC7470"/>
    <w:rsid w:val="00AC7479"/>
    <w:rsid w:val="00AC74C2"/>
    <w:rsid w:val="00AC771B"/>
    <w:rsid w:val="00AC7CFE"/>
    <w:rsid w:val="00AC7DE9"/>
    <w:rsid w:val="00AC7ED4"/>
    <w:rsid w:val="00AD00AF"/>
    <w:rsid w:val="00AD02A3"/>
    <w:rsid w:val="00AD02CC"/>
    <w:rsid w:val="00AD07F1"/>
    <w:rsid w:val="00AD0874"/>
    <w:rsid w:val="00AD089C"/>
    <w:rsid w:val="00AD08D3"/>
    <w:rsid w:val="00AD08D9"/>
    <w:rsid w:val="00AD097C"/>
    <w:rsid w:val="00AD0B4F"/>
    <w:rsid w:val="00AD0B5B"/>
    <w:rsid w:val="00AD0E22"/>
    <w:rsid w:val="00AD12BD"/>
    <w:rsid w:val="00AD144A"/>
    <w:rsid w:val="00AD163D"/>
    <w:rsid w:val="00AD1860"/>
    <w:rsid w:val="00AD19A7"/>
    <w:rsid w:val="00AD1ADE"/>
    <w:rsid w:val="00AD1B21"/>
    <w:rsid w:val="00AD1C1F"/>
    <w:rsid w:val="00AD1D7D"/>
    <w:rsid w:val="00AD1DA7"/>
    <w:rsid w:val="00AD1DFE"/>
    <w:rsid w:val="00AD1E36"/>
    <w:rsid w:val="00AD1EE2"/>
    <w:rsid w:val="00AD1F06"/>
    <w:rsid w:val="00AD1FA6"/>
    <w:rsid w:val="00AD1FC5"/>
    <w:rsid w:val="00AD2202"/>
    <w:rsid w:val="00AD2228"/>
    <w:rsid w:val="00AD22F9"/>
    <w:rsid w:val="00AD2312"/>
    <w:rsid w:val="00AD23E9"/>
    <w:rsid w:val="00AD2596"/>
    <w:rsid w:val="00AD2642"/>
    <w:rsid w:val="00AD268A"/>
    <w:rsid w:val="00AD282F"/>
    <w:rsid w:val="00AD284F"/>
    <w:rsid w:val="00AD288C"/>
    <w:rsid w:val="00AD2A38"/>
    <w:rsid w:val="00AD2ACB"/>
    <w:rsid w:val="00AD2BB4"/>
    <w:rsid w:val="00AD2D96"/>
    <w:rsid w:val="00AD2E9B"/>
    <w:rsid w:val="00AD3042"/>
    <w:rsid w:val="00AD3047"/>
    <w:rsid w:val="00AD31A9"/>
    <w:rsid w:val="00AD31D7"/>
    <w:rsid w:val="00AD327B"/>
    <w:rsid w:val="00AD32CD"/>
    <w:rsid w:val="00AD33C3"/>
    <w:rsid w:val="00AD34A1"/>
    <w:rsid w:val="00AD3773"/>
    <w:rsid w:val="00AD379F"/>
    <w:rsid w:val="00AD3935"/>
    <w:rsid w:val="00AD3941"/>
    <w:rsid w:val="00AD3A3A"/>
    <w:rsid w:val="00AD3B3C"/>
    <w:rsid w:val="00AD3BEC"/>
    <w:rsid w:val="00AD3DEF"/>
    <w:rsid w:val="00AD3E26"/>
    <w:rsid w:val="00AD4063"/>
    <w:rsid w:val="00AD4136"/>
    <w:rsid w:val="00AD4172"/>
    <w:rsid w:val="00AD43F6"/>
    <w:rsid w:val="00AD4597"/>
    <w:rsid w:val="00AD4841"/>
    <w:rsid w:val="00AD48D9"/>
    <w:rsid w:val="00AD48F9"/>
    <w:rsid w:val="00AD4A44"/>
    <w:rsid w:val="00AD4A4D"/>
    <w:rsid w:val="00AD4BE2"/>
    <w:rsid w:val="00AD4C34"/>
    <w:rsid w:val="00AD4F79"/>
    <w:rsid w:val="00AD5105"/>
    <w:rsid w:val="00AD5241"/>
    <w:rsid w:val="00AD574E"/>
    <w:rsid w:val="00AD57DD"/>
    <w:rsid w:val="00AD57E1"/>
    <w:rsid w:val="00AD5925"/>
    <w:rsid w:val="00AD5949"/>
    <w:rsid w:val="00AD5A8C"/>
    <w:rsid w:val="00AD5D07"/>
    <w:rsid w:val="00AD6127"/>
    <w:rsid w:val="00AD653F"/>
    <w:rsid w:val="00AD65EE"/>
    <w:rsid w:val="00AD6707"/>
    <w:rsid w:val="00AD6837"/>
    <w:rsid w:val="00AD6980"/>
    <w:rsid w:val="00AD6C09"/>
    <w:rsid w:val="00AD6C7F"/>
    <w:rsid w:val="00AD6CA8"/>
    <w:rsid w:val="00AD6ED7"/>
    <w:rsid w:val="00AD6F42"/>
    <w:rsid w:val="00AD6F52"/>
    <w:rsid w:val="00AD70C9"/>
    <w:rsid w:val="00AD71D6"/>
    <w:rsid w:val="00AD7229"/>
    <w:rsid w:val="00AD72B9"/>
    <w:rsid w:val="00AD732B"/>
    <w:rsid w:val="00AD7555"/>
    <w:rsid w:val="00AD75A6"/>
    <w:rsid w:val="00AD760F"/>
    <w:rsid w:val="00AD7716"/>
    <w:rsid w:val="00AD78D4"/>
    <w:rsid w:val="00AD7927"/>
    <w:rsid w:val="00AD7BC0"/>
    <w:rsid w:val="00AD7BC2"/>
    <w:rsid w:val="00AD7C9C"/>
    <w:rsid w:val="00AD7E17"/>
    <w:rsid w:val="00AE0016"/>
    <w:rsid w:val="00AE0160"/>
    <w:rsid w:val="00AE01F0"/>
    <w:rsid w:val="00AE029F"/>
    <w:rsid w:val="00AE032D"/>
    <w:rsid w:val="00AE0356"/>
    <w:rsid w:val="00AE0439"/>
    <w:rsid w:val="00AE0683"/>
    <w:rsid w:val="00AE07EB"/>
    <w:rsid w:val="00AE0D23"/>
    <w:rsid w:val="00AE0E9E"/>
    <w:rsid w:val="00AE14B7"/>
    <w:rsid w:val="00AE15B2"/>
    <w:rsid w:val="00AE1754"/>
    <w:rsid w:val="00AE176D"/>
    <w:rsid w:val="00AE1779"/>
    <w:rsid w:val="00AE189E"/>
    <w:rsid w:val="00AE19CA"/>
    <w:rsid w:val="00AE19D1"/>
    <w:rsid w:val="00AE1AAA"/>
    <w:rsid w:val="00AE1BCE"/>
    <w:rsid w:val="00AE1BFF"/>
    <w:rsid w:val="00AE1CD1"/>
    <w:rsid w:val="00AE1E88"/>
    <w:rsid w:val="00AE1F6B"/>
    <w:rsid w:val="00AE216E"/>
    <w:rsid w:val="00AE216F"/>
    <w:rsid w:val="00AE2205"/>
    <w:rsid w:val="00AE232B"/>
    <w:rsid w:val="00AE2376"/>
    <w:rsid w:val="00AE2570"/>
    <w:rsid w:val="00AE26F5"/>
    <w:rsid w:val="00AE2957"/>
    <w:rsid w:val="00AE2968"/>
    <w:rsid w:val="00AE2A82"/>
    <w:rsid w:val="00AE2BF3"/>
    <w:rsid w:val="00AE2DBE"/>
    <w:rsid w:val="00AE2FA6"/>
    <w:rsid w:val="00AE3004"/>
    <w:rsid w:val="00AE337D"/>
    <w:rsid w:val="00AE3503"/>
    <w:rsid w:val="00AE3573"/>
    <w:rsid w:val="00AE3627"/>
    <w:rsid w:val="00AE37B9"/>
    <w:rsid w:val="00AE3839"/>
    <w:rsid w:val="00AE3A36"/>
    <w:rsid w:val="00AE3A41"/>
    <w:rsid w:val="00AE3AF4"/>
    <w:rsid w:val="00AE3E80"/>
    <w:rsid w:val="00AE406F"/>
    <w:rsid w:val="00AE42D1"/>
    <w:rsid w:val="00AE447A"/>
    <w:rsid w:val="00AE450B"/>
    <w:rsid w:val="00AE4557"/>
    <w:rsid w:val="00AE458F"/>
    <w:rsid w:val="00AE47A1"/>
    <w:rsid w:val="00AE4866"/>
    <w:rsid w:val="00AE4884"/>
    <w:rsid w:val="00AE48F9"/>
    <w:rsid w:val="00AE4912"/>
    <w:rsid w:val="00AE4A10"/>
    <w:rsid w:val="00AE4A1F"/>
    <w:rsid w:val="00AE4C55"/>
    <w:rsid w:val="00AE4C91"/>
    <w:rsid w:val="00AE4E4B"/>
    <w:rsid w:val="00AE4F01"/>
    <w:rsid w:val="00AE521A"/>
    <w:rsid w:val="00AE5434"/>
    <w:rsid w:val="00AE55E9"/>
    <w:rsid w:val="00AE595D"/>
    <w:rsid w:val="00AE5990"/>
    <w:rsid w:val="00AE5A53"/>
    <w:rsid w:val="00AE5AF8"/>
    <w:rsid w:val="00AE5C22"/>
    <w:rsid w:val="00AE5C5D"/>
    <w:rsid w:val="00AE5DDD"/>
    <w:rsid w:val="00AE5E95"/>
    <w:rsid w:val="00AE6018"/>
    <w:rsid w:val="00AE604B"/>
    <w:rsid w:val="00AE641B"/>
    <w:rsid w:val="00AE6433"/>
    <w:rsid w:val="00AE64AE"/>
    <w:rsid w:val="00AE64F4"/>
    <w:rsid w:val="00AE6584"/>
    <w:rsid w:val="00AE69BD"/>
    <w:rsid w:val="00AE6BD6"/>
    <w:rsid w:val="00AE6C01"/>
    <w:rsid w:val="00AE6D12"/>
    <w:rsid w:val="00AE6E77"/>
    <w:rsid w:val="00AE71E8"/>
    <w:rsid w:val="00AE723D"/>
    <w:rsid w:val="00AE7288"/>
    <w:rsid w:val="00AE736D"/>
    <w:rsid w:val="00AE756A"/>
    <w:rsid w:val="00AE7587"/>
    <w:rsid w:val="00AE773B"/>
    <w:rsid w:val="00AE7751"/>
    <w:rsid w:val="00AE779C"/>
    <w:rsid w:val="00AE780C"/>
    <w:rsid w:val="00AE78C9"/>
    <w:rsid w:val="00AE7992"/>
    <w:rsid w:val="00AE79D9"/>
    <w:rsid w:val="00AE7A43"/>
    <w:rsid w:val="00AE7C66"/>
    <w:rsid w:val="00AE7DA5"/>
    <w:rsid w:val="00AE7EF7"/>
    <w:rsid w:val="00AF02F2"/>
    <w:rsid w:val="00AF045F"/>
    <w:rsid w:val="00AF04BC"/>
    <w:rsid w:val="00AF05E3"/>
    <w:rsid w:val="00AF0741"/>
    <w:rsid w:val="00AF096E"/>
    <w:rsid w:val="00AF0B57"/>
    <w:rsid w:val="00AF0C21"/>
    <w:rsid w:val="00AF0F2D"/>
    <w:rsid w:val="00AF0FFA"/>
    <w:rsid w:val="00AF0FFE"/>
    <w:rsid w:val="00AF1018"/>
    <w:rsid w:val="00AF140F"/>
    <w:rsid w:val="00AF1414"/>
    <w:rsid w:val="00AF1424"/>
    <w:rsid w:val="00AF14BF"/>
    <w:rsid w:val="00AF1519"/>
    <w:rsid w:val="00AF15C3"/>
    <w:rsid w:val="00AF1732"/>
    <w:rsid w:val="00AF173F"/>
    <w:rsid w:val="00AF19CD"/>
    <w:rsid w:val="00AF1A4A"/>
    <w:rsid w:val="00AF1A62"/>
    <w:rsid w:val="00AF1B05"/>
    <w:rsid w:val="00AF1D72"/>
    <w:rsid w:val="00AF1FD0"/>
    <w:rsid w:val="00AF222D"/>
    <w:rsid w:val="00AF2299"/>
    <w:rsid w:val="00AF22CD"/>
    <w:rsid w:val="00AF24F9"/>
    <w:rsid w:val="00AF25F3"/>
    <w:rsid w:val="00AF2695"/>
    <w:rsid w:val="00AF26ED"/>
    <w:rsid w:val="00AF2799"/>
    <w:rsid w:val="00AF27EE"/>
    <w:rsid w:val="00AF28B0"/>
    <w:rsid w:val="00AF298F"/>
    <w:rsid w:val="00AF29A1"/>
    <w:rsid w:val="00AF29EC"/>
    <w:rsid w:val="00AF2A90"/>
    <w:rsid w:val="00AF2ADB"/>
    <w:rsid w:val="00AF2B8C"/>
    <w:rsid w:val="00AF2DED"/>
    <w:rsid w:val="00AF31A4"/>
    <w:rsid w:val="00AF3560"/>
    <w:rsid w:val="00AF357F"/>
    <w:rsid w:val="00AF364D"/>
    <w:rsid w:val="00AF3671"/>
    <w:rsid w:val="00AF36A6"/>
    <w:rsid w:val="00AF3727"/>
    <w:rsid w:val="00AF37E6"/>
    <w:rsid w:val="00AF389A"/>
    <w:rsid w:val="00AF39AA"/>
    <w:rsid w:val="00AF3A9C"/>
    <w:rsid w:val="00AF3C6A"/>
    <w:rsid w:val="00AF3C80"/>
    <w:rsid w:val="00AF3C8C"/>
    <w:rsid w:val="00AF3D55"/>
    <w:rsid w:val="00AF3DA4"/>
    <w:rsid w:val="00AF4095"/>
    <w:rsid w:val="00AF4142"/>
    <w:rsid w:val="00AF41FC"/>
    <w:rsid w:val="00AF4249"/>
    <w:rsid w:val="00AF4371"/>
    <w:rsid w:val="00AF440A"/>
    <w:rsid w:val="00AF4447"/>
    <w:rsid w:val="00AF457C"/>
    <w:rsid w:val="00AF4670"/>
    <w:rsid w:val="00AF4743"/>
    <w:rsid w:val="00AF4ABD"/>
    <w:rsid w:val="00AF4BDC"/>
    <w:rsid w:val="00AF4D0E"/>
    <w:rsid w:val="00AF4D3E"/>
    <w:rsid w:val="00AF4FEC"/>
    <w:rsid w:val="00AF5035"/>
    <w:rsid w:val="00AF517F"/>
    <w:rsid w:val="00AF522B"/>
    <w:rsid w:val="00AF5363"/>
    <w:rsid w:val="00AF53DB"/>
    <w:rsid w:val="00AF54D7"/>
    <w:rsid w:val="00AF55D7"/>
    <w:rsid w:val="00AF577F"/>
    <w:rsid w:val="00AF5A40"/>
    <w:rsid w:val="00AF5AB1"/>
    <w:rsid w:val="00AF5DAE"/>
    <w:rsid w:val="00AF5F78"/>
    <w:rsid w:val="00AF6040"/>
    <w:rsid w:val="00AF6186"/>
    <w:rsid w:val="00AF61A6"/>
    <w:rsid w:val="00AF63A9"/>
    <w:rsid w:val="00AF6460"/>
    <w:rsid w:val="00AF649F"/>
    <w:rsid w:val="00AF6591"/>
    <w:rsid w:val="00AF6655"/>
    <w:rsid w:val="00AF66F1"/>
    <w:rsid w:val="00AF674C"/>
    <w:rsid w:val="00AF67DC"/>
    <w:rsid w:val="00AF6A76"/>
    <w:rsid w:val="00AF6B1B"/>
    <w:rsid w:val="00AF6C87"/>
    <w:rsid w:val="00AF6D65"/>
    <w:rsid w:val="00AF6D88"/>
    <w:rsid w:val="00AF6F2E"/>
    <w:rsid w:val="00AF7363"/>
    <w:rsid w:val="00AF738A"/>
    <w:rsid w:val="00AF745D"/>
    <w:rsid w:val="00AF7737"/>
    <w:rsid w:val="00AF78A4"/>
    <w:rsid w:val="00AF79FD"/>
    <w:rsid w:val="00AF7C5E"/>
    <w:rsid w:val="00AF7D5F"/>
    <w:rsid w:val="00AF7F09"/>
    <w:rsid w:val="00AF7F0E"/>
    <w:rsid w:val="00B0011E"/>
    <w:rsid w:val="00B0021C"/>
    <w:rsid w:val="00B002BA"/>
    <w:rsid w:val="00B00306"/>
    <w:rsid w:val="00B0081D"/>
    <w:rsid w:val="00B00AD1"/>
    <w:rsid w:val="00B00B66"/>
    <w:rsid w:val="00B00D62"/>
    <w:rsid w:val="00B00E12"/>
    <w:rsid w:val="00B01058"/>
    <w:rsid w:val="00B01070"/>
    <w:rsid w:val="00B010D3"/>
    <w:rsid w:val="00B01123"/>
    <w:rsid w:val="00B0144A"/>
    <w:rsid w:val="00B01765"/>
    <w:rsid w:val="00B01AB1"/>
    <w:rsid w:val="00B01C07"/>
    <w:rsid w:val="00B01CC2"/>
    <w:rsid w:val="00B01EE6"/>
    <w:rsid w:val="00B01F0D"/>
    <w:rsid w:val="00B02014"/>
    <w:rsid w:val="00B020A8"/>
    <w:rsid w:val="00B0226D"/>
    <w:rsid w:val="00B023FC"/>
    <w:rsid w:val="00B0250A"/>
    <w:rsid w:val="00B02577"/>
    <w:rsid w:val="00B0263D"/>
    <w:rsid w:val="00B026CF"/>
    <w:rsid w:val="00B0278D"/>
    <w:rsid w:val="00B02A3C"/>
    <w:rsid w:val="00B02A4C"/>
    <w:rsid w:val="00B02AC8"/>
    <w:rsid w:val="00B02AD0"/>
    <w:rsid w:val="00B03101"/>
    <w:rsid w:val="00B03149"/>
    <w:rsid w:val="00B0317A"/>
    <w:rsid w:val="00B03191"/>
    <w:rsid w:val="00B032F8"/>
    <w:rsid w:val="00B03347"/>
    <w:rsid w:val="00B033BF"/>
    <w:rsid w:val="00B03458"/>
    <w:rsid w:val="00B035EB"/>
    <w:rsid w:val="00B0389B"/>
    <w:rsid w:val="00B039CE"/>
    <w:rsid w:val="00B03BB8"/>
    <w:rsid w:val="00B03D26"/>
    <w:rsid w:val="00B03D84"/>
    <w:rsid w:val="00B03EFB"/>
    <w:rsid w:val="00B03F34"/>
    <w:rsid w:val="00B03FA0"/>
    <w:rsid w:val="00B040E3"/>
    <w:rsid w:val="00B0412B"/>
    <w:rsid w:val="00B043BA"/>
    <w:rsid w:val="00B046C4"/>
    <w:rsid w:val="00B049C5"/>
    <w:rsid w:val="00B049F5"/>
    <w:rsid w:val="00B04A20"/>
    <w:rsid w:val="00B04AD7"/>
    <w:rsid w:val="00B04BA4"/>
    <w:rsid w:val="00B04D36"/>
    <w:rsid w:val="00B04E0E"/>
    <w:rsid w:val="00B04F11"/>
    <w:rsid w:val="00B0504B"/>
    <w:rsid w:val="00B05130"/>
    <w:rsid w:val="00B051E2"/>
    <w:rsid w:val="00B0539C"/>
    <w:rsid w:val="00B053A6"/>
    <w:rsid w:val="00B0540A"/>
    <w:rsid w:val="00B054C6"/>
    <w:rsid w:val="00B05646"/>
    <w:rsid w:val="00B05688"/>
    <w:rsid w:val="00B056CF"/>
    <w:rsid w:val="00B0588E"/>
    <w:rsid w:val="00B05A08"/>
    <w:rsid w:val="00B05A98"/>
    <w:rsid w:val="00B05CB6"/>
    <w:rsid w:val="00B05E4D"/>
    <w:rsid w:val="00B05F22"/>
    <w:rsid w:val="00B05FDB"/>
    <w:rsid w:val="00B06021"/>
    <w:rsid w:val="00B06086"/>
    <w:rsid w:val="00B0621A"/>
    <w:rsid w:val="00B06478"/>
    <w:rsid w:val="00B06634"/>
    <w:rsid w:val="00B06696"/>
    <w:rsid w:val="00B066BC"/>
    <w:rsid w:val="00B066FE"/>
    <w:rsid w:val="00B06755"/>
    <w:rsid w:val="00B06771"/>
    <w:rsid w:val="00B0677F"/>
    <w:rsid w:val="00B06A26"/>
    <w:rsid w:val="00B06B03"/>
    <w:rsid w:val="00B06B4E"/>
    <w:rsid w:val="00B06B53"/>
    <w:rsid w:val="00B06C77"/>
    <w:rsid w:val="00B06CBC"/>
    <w:rsid w:val="00B06CF5"/>
    <w:rsid w:val="00B06FF3"/>
    <w:rsid w:val="00B07120"/>
    <w:rsid w:val="00B071BE"/>
    <w:rsid w:val="00B07282"/>
    <w:rsid w:val="00B0735A"/>
    <w:rsid w:val="00B07390"/>
    <w:rsid w:val="00B0759A"/>
    <w:rsid w:val="00B075EC"/>
    <w:rsid w:val="00B07683"/>
    <w:rsid w:val="00B076A7"/>
    <w:rsid w:val="00B076C4"/>
    <w:rsid w:val="00B07821"/>
    <w:rsid w:val="00B078FA"/>
    <w:rsid w:val="00B07A16"/>
    <w:rsid w:val="00B07B00"/>
    <w:rsid w:val="00B07CBE"/>
    <w:rsid w:val="00B07CFA"/>
    <w:rsid w:val="00B07E9A"/>
    <w:rsid w:val="00B100B3"/>
    <w:rsid w:val="00B10103"/>
    <w:rsid w:val="00B10146"/>
    <w:rsid w:val="00B10244"/>
    <w:rsid w:val="00B1048C"/>
    <w:rsid w:val="00B1055F"/>
    <w:rsid w:val="00B105B6"/>
    <w:rsid w:val="00B10709"/>
    <w:rsid w:val="00B108ED"/>
    <w:rsid w:val="00B10931"/>
    <w:rsid w:val="00B1093D"/>
    <w:rsid w:val="00B1099D"/>
    <w:rsid w:val="00B109F1"/>
    <w:rsid w:val="00B10A4F"/>
    <w:rsid w:val="00B10AC8"/>
    <w:rsid w:val="00B10BE8"/>
    <w:rsid w:val="00B10C1F"/>
    <w:rsid w:val="00B10CA2"/>
    <w:rsid w:val="00B10CF9"/>
    <w:rsid w:val="00B10D69"/>
    <w:rsid w:val="00B10DF3"/>
    <w:rsid w:val="00B10E6D"/>
    <w:rsid w:val="00B10E96"/>
    <w:rsid w:val="00B10ED9"/>
    <w:rsid w:val="00B10FA8"/>
    <w:rsid w:val="00B1111E"/>
    <w:rsid w:val="00B1125F"/>
    <w:rsid w:val="00B1167A"/>
    <w:rsid w:val="00B116C2"/>
    <w:rsid w:val="00B11882"/>
    <w:rsid w:val="00B11955"/>
    <w:rsid w:val="00B119F2"/>
    <w:rsid w:val="00B11A9E"/>
    <w:rsid w:val="00B11B8F"/>
    <w:rsid w:val="00B11C32"/>
    <w:rsid w:val="00B11E29"/>
    <w:rsid w:val="00B11E38"/>
    <w:rsid w:val="00B11EFF"/>
    <w:rsid w:val="00B121CE"/>
    <w:rsid w:val="00B12221"/>
    <w:rsid w:val="00B122BA"/>
    <w:rsid w:val="00B12603"/>
    <w:rsid w:val="00B12613"/>
    <w:rsid w:val="00B12898"/>
    <w:rsid w:val="00B12921"/>
    <w:rsid w:val="00B12A8C"/>
    <w:rsid w:val="00B12BBD"/>
    <w:rsid w:val="00B12D2A"/>
    <w:rsid w:val="00B12D65"/>
    <w:rsid w:val="00B12E3D"/>
    <w:rsid w:val="00B12F34"/>
    <w:rsid w:val="00B12FB2"/>
    <w:rsid w:val="00B13003"/>
    <w:rsid w:val="00B1301B"/>
    <w:rsid w:val="00B1304A"/>
    <w:rsid w:val="00B1310F"/>
    <w:rsid w:val="00B132C4"/>
    <w:rsid w:val="00B137BE"/>
    <w:rsid w:val="00B13829"/>
    <w:rsid w:val="00B139B3"/>
    <w:rsid w:val="00B13AE6"/>
    <w:rsid w:val="00B13B18"/>
    <w:rsid w:val="00B13F0B"/>
    <w:rsid w:val="00B13F1F"/>
    <w:rsid w:val="00B14198"/>
    <w:rsid w:val="00B14236"/>
    <w:rsid w:val="00B14251"/>
    <w:rsid w:val="00B14263"/>
    <w:rsid w:val="00B143F2"/>
    <w:rsid w:val="00B147C8"/>
    <w:rsid w:val="00B147CC"/>
    <w:rsid w:val="00B14953"/>
    <w:rsid w:val="00B149C5"/>
    <w:rsid w:val="00B14B2F"/>
    <w:rsid w:val="00B14B48"/>
    <w:rsid w:val="00B14B5E"/>
    <w:rsid w:val="00B14B94"/>
    <w:rsid w:val="00B14CF3"/>
    <w:rsid w:val="00B14D7A"/>
    <w:rsid w:val="00B14F40"/>
    <w:rsid w:val="00B14F52"/>
    <w:rsid w:val="00B14F66"/>
    <w:rsid w:val="00B14F70"/>
    <w:rsid w:val="00B150E1"/>
    <w:rsid w:val="00B15110"/>
    <w:rsid w:val="00B15141"/>
    <w:rsid w:val="00B151C6"/>
    <w:rsid w:val="00B151CE"/>
    <w:rsid w:val="00B1529A"/>
    <w:rsid w:val="00B15309"/>
    <w:rsid w:val="00B1544B"/>
    <w:rsid w:val="00B1547D"/>
    <w:rsid w:val="00B155A0"/>
    <w:rsid w:val="00B155DC"/>
    <w:rsid w:val="00B156C6"/>
    <w:rsid w:val="00B1588B"/>
    <w:rsid w:val="00B15988"/>
    <w:rsid w:val="00B15B44"/>
    <w:rsid w:val="00B15C6A"/>
    <w:rsid w:val="00B15CCE"/>
    <w:rsid w:val="00B15F52"/>
    <w:rsid w:val="00B16073"/>
    <w:rsid w:val="00B16295"/>
    <w:rsid w:val="00B16342"/>
    <w:rsid w:val="00B16554"/>
    <w:rsid w:val="00B16616"/>
    <w:rsid w:val="00B166BE"/>
    <w:rsid w:val="00B16815"/>
    <w:rsid w:val="00B168C4"/>
    <w:rsid w:val="00B1695A"/>
    <w:rsid w:val="00B16A23"/>
    <w:rsid w:val="00B16AE9"/>
    <w:rsid w:val="00B16B46"/>
    <w:rsid w:val="00B16B5F"/>
    <w:rsid w:val="00B16D06"/>
    <w:rsid w:val="00B16D08"/>
    <w:rsid w:val="00B16D24"/>
    <w:rsid w:val="00B16E89"/>
    <w:rsid w:val="00B1709A"/>
    <w:rsid w:val="00B17221"/>
    <w:rsid w:val="00B1736C"/>
    <w:rsid w:val="00B1750F"/>
    <w:rsid w:val="00B175CB"/>
    <w:rsid w:val="00B17744"/>
    <w:rsid w:val="00B1789A"/>
    <w:rsid w:val="00B17921"/>
    <w:rsid w:val="00B17974"/>
    <w:rsid w:val="00B179FF"/>
    <w:rsid w:val="00B17B8D"/>
    <w:rsid w:val="00B17C06"/>
    <w:rsid w:val="00B17C57"/>
    <w:rsid w:val="00B17C6E"/>
    <w:rsid w:val="00B17D3E"/>
    <w:rsid w:val="00B17E45"/>
    <w:rsid w:val="00B17ED8"/>
    <w:rsid w:val="00B20057"/>
    <w:rsid w:val="00B2006E"/>
    <w:rsid w:val="00B2015C"/>
    <w:rsid w:val="00B2043A"/>
    <w:rsid w:val="00B204D2"/>
    <w:rsid w:val="00B2057B"/>
    <w:rsid w:val="00B205C8"/>
    <w:rsid w:val="00B206DD"/>
    <w:rsid w:val="00B20778"/>
    <w:rsid w:val="00B209A9"/>
    <w:rsid w:val="00B209C2"/>
    <w:rsid w:val="00B20AAA"/>
    <w:rsid w:val="00B20AFC"/>
    <w:rsid w:val="00B20CD7"/>
    <w:rsid w:val="00B20DA2"/>
    <w:rsid w:val="00B20E2B"/>
    <w:rsid w:val="00B20E33"/>
    <w:rsid w:val="00B20F3D"/>
    <w:rsid w:val="00B21016"/>
    <w:rsid w:val="00B211B1"/>
    <w:rsid w:val="00B21423"/>
    <w:rsid w:val="00B2142C"/>
    <w:rsid w:val="00B214C0"/>
    <w:rsid w:val="00B2156F"/>
    <w:rsid w:val="00B215F9"/>
    <w:rsid w:val="00B21709"/>
    <w:rsid w:val="00B217CD"/>
    <w:rsid w:val="00B21882"/>
    <w:rsid w:val="00B219AF"/>
    <w:rsid w:val="00B21A56"/>
    <w:rsid w:val="00B21B67"/>
    <w:rsid w:val="00B21CA7"/>
    <w:rsid w:val="00B21E56"/>
    <w:rsid w:val="00B21F65"/>
    <w:rsid w:val="00B2205B"/>
    <w:rsid w:val="00B220AE"/>
    <w:rsid w:val="00B22266"/>
    <w:rsid w:val="00B22472"/>
    <w:rsid w:val="00B2252D"/>
    <w:rsid w:val="00B22657"/>
    <w:rsid w:val="00B22998"/>
    <w:rsid w:val="00B229C3"/>
    <w:rsid w:val="00B22A52"/>
    <w:rsid w:val="00B22D88"/>
    <w:rsid w:val="00B22DDB"/>
    <w:rsid w:val="00B22E9E"/>
    <w:rsid w:val="00B231A7"/>
    <w:rsid w:val="00B23214"/>
    <w:rsid w:val="00B232CB"/>
    <w:rsid w:val="00B2339F"/>
    <w:rsid w:val="00B233A9"/>
    <w:rsid w:val="00B23467"/>
    <w:rsid w:val="00B2346A"/>
    <w:rsid w:val="00B23630"/>
    <w:rsid w:val="00B236FB"/>
    <w:rsid w:val="00B237E7"/>
    <w:rsid w:val="00B239CC"/>
    <w:rsid w:val="00B23B66"/>
    <w:rsid w:val="00B23C08"/>
    <w:rsid w:val="00B23C57"/>
    <w:rsid w:val="00B23D5A"/>
    <w:rsid w:val="00B23E2E"/>
    <w:rsid w:val="00B23EFF"/>
    <w:rsid w:val="00B23F25"/>
    <w:rsid w:val="00B2423C"/>
    <w:rsid w:val="00B243FF"/>
    <w:rsid w:val="00B24491"/>
    <w:rsid w:val="00B24708"/>
    <w:rsid w:val="00B24800"/>
    <w:rsid w:val="00B2496A"/>
    <w:rsid w:val="00B24996"/>
    <w:rsid w:val="00B24F49"/>
    <w:rsid w:val="00B24FA9"/>
    <w:rsid w:val="00B2503B"/>
    <w:rsid w:val="00B25042"/>
    <w:rsid w:val="00B252BC"/>
    <w:rsid w:val="00B252CC"/>
    <w:rsid w:val="00B2533B"/>
    <w:rsid w:val="00B25380"/>
    <w:rsid w:val="00B253F0"/>
    <w:rsid w:val="00B25464"/>
    <w:rsid w:val="00B25518"/>
    <w:rsid w:val="00B25585"/>
    <w:rsid w:val="00B2564D"/>
    <w:rsid w:val="00B2571D"/>
    <w:rsid w:val="00B2575E"/>
    <w:rsid w:val="00B25996"/>
    <w:rsid w:val="00B25A0E"/>
    <w:rsid w:val="00B25A70"/>
    <w:rsid w:val="00B25B35"/>
    <w:rsid w:val="00B25BD8"/>
    <w:rsid w:val="00B25C30"/>
    <w:rsid w:val="00B25E1D"/>
    <w:rsid w:val="00B25F9A"/>
    <w:rsid w:val="00B26085"/>
    <w:rsid w:val="00B2612C"/>
    <w:rsid w:val="00B2613A"/>
    <w:rsid w:val="00B262F4"/>
    <w:rsid w:val="00B263BE"/>
    <w:rsid w:val="00B2648E"/>
    <w:rsid w:val="00B265F0"/>
    <w:rsid w:val="00B267B2"/>
    <w:rsid w:val="00B269CE"/>
    <w:rsid w:val="00B26BF0"/>
    <w:rsid w:val="00B26EF4"/>
    <w:rsid w:val="00B2712A"/>
    <w:rsid w:val="00B2754A"/>
    <w:rsid w:val="00B2757B"/>
    <w:rsid w:val="00B2758E"/>
    <w:rsid w:val="00B27652"/>
    <w:rsid w:val="00B27C6A"/>
    <w:rsid w:val="00B27D3A"/>
    <w:rsid w:val="00B27D54"/>
    <w:rsid w:val="00B30108"/>
    <w:rsid w:val="00B301B1"/>
    <w:rsid w:val="00B3039A"/>
    <w:rsid w:val="00B3039C"/>
    <w:rsid w:val="00B306E8"/>
    <w:rsid w:val="00B307A9"/>
    <w:rsid w:val="00B30C8A"/>
    <w:rsid w:val="00B30DFC"/>
    <w:rsid w:val="00B30F45"/>
    <w:rsid w:val="00B31081"/>
    <w:rsid w:val="00B310B4"/>
    <w:rsid w:val="00B31320"/>
    <w:rsid w:val="00B315AD"/>
    <w:rsid w:val="00B317EB"/>
    <w:rsid w:val="00B31D7F"/>
    <w:rsid w:val="00B31DAC"/>
    <w:rsid w:val="00B31E5F"/>
    <w:rsid w:val="00B32292"/>
    <w:rsid w:val="00B322A7"/>
    <w:rsid w:val="00B322FD"/>
    <w:rsid w:val="00B32464"/>
    <w:rsid w:val="00B32494"/>
    <w:rsid w:val="00B32562"/>
    <w:rsid w:val="00B32607"/>
    <w:rsid w:val="00B326BE"/>
    <w:rsid w:val="00B326C3"/>
    <w:rsid w:val="00B326FE"/>
    <w:rsid w:val="00B329FD"/>
    <w:rsid w:val="00B32AFA"/>
    <w:rsid w:val="00B32B1F"/>
    <w:rsid w:val="00B32F7F"/>
    <w:rsid w:val="00B33126"/>
    <w:rsid w:val="00B333C0"/>
    <w:rsid w:val="00B333E0"/>
    <w:rsid w:val="00B33607"/>
    <w:rsid w:val="00B338CE"/>
    <w:rsid w:val="00B3396B"/>
    <w:rsid w:val="00B33A4E"/>
    <w:rsid w:val="00B33B99"/>
    <w:rsid w:val="00B33F7C"/>
    <w:rsid w:val="00B34307"/>
    <w:rsid w:val="00B34390"/>
    <w:rsid w:val="00B3442C"/>
    <w:rsid w:val="00B34472"/>
    <w:rsid w:val="00B34682"/>
    <w:rsid w:val="00B3496A"/>
    <w:rsid w:val="00B34B1F"/>
    <w:rsid w:val="00B34C68"/>
    <w:rsid w:val="00B34CDE"/>
    <w:rsid w:val="00B350E0"/>
    <w:rsid w:val="00B351E4"/>
    <w:rsid w:val="00B35208"/>
    <w:rsid w:val="00B35302"/>
    <w:rsid w:val="00B3537B"/>
    <w:rsid w:val="00B3539A"/>
    <w:rsid w:val="00B35460"/>
    <w:rsid w:val="00B355F6"/>
    <w:rsid w:val="00B356CF"/>
    <w:rsid w:val="00B3574E"/>
    <w:rsid w:val="00B35785"/>
    <w:rsid w:val="00B357A7"/>
    <w:rsid w:val="00B357B0"/>
    <w:rsid w:val="00B35C43"/>
    <w:rsid w:val="00B35CB3"/>
    <w:rsid w:val="00B35F8E"/>
    <w:rsid w:val="00B362D9"/>
    <w:rsid w:val="00B36738"/>
    <w:rsid w:val="00B3676F"/>
    <w:rsid w:val="00B36869"/>
    <w:rsid w:val="00B36871"/>
    <w:rsid w:val="00B3689B"/>
    <w:rsid w:val="00B36E9B"/>
    <w:rsid w:val="00B36F65"/>
    <w:rsid w:val="00B36F8F"/>
    <w:rsid w:val="00B36FB9"/>
    <w:rsid w:val="00B37021"/>
    <w:rsid w:val="00B37154"/>
    <w:rsid w:val="00B37188"/>
    <w:rsid w:val="00B37194"/>
    <w:rsid w:val="00B375CE"/>
    <w:rsid w:val="00B37819"/>
    <w:rsid w:val="00B37896"/>
    <w:rsid w:val="00B37C11"/>
    <w:rsid w:val="00B37CB7"/>
    <w:rsid w:val="00B37EA4"/>
    <w:rsid w:val="00B37F44"/>
    <w:rsid w:val="00B37FEA"/>
    <w:rsid w:val="00B4003E"/>
    <w:rsid w:val="00B400E0"/>
    <w:rsid w:val="00B401FB"/>
    <w:rsid w:val="00B4028F"/>
    <w:rsid w:val="00B40292"/>
    <w:rsid w:val="00B40295"/>
    <w:rsid w:val="00B40387"/>
    <w:rsid w:val="00B4041E"/>
    <w:rsid w:val="00B40474"/>
    <w:rsid w:val="00B4050D"/>
    <w:rsid w:val="00B406B2"/>
    <w:rsid w:val="00B40785"/>
    <w:rsid w:val="00B408A2"/>
    <w:rsid w:val="00B40B80"/>
    <w:rsid w:val="00B40CA2"/>
    <w:rsid w:val="00B40D73"/>
    <w:rsid w:val="00B4110D"/>
    <w:rsid w:val="00B411A3"/>
    <w:rsid w:val="00B412CB"/>
    <w:rsid w:val="00B4168D"/>
    <w:rsid w:val="00B416D8"/>
    <w:rsid w:val="00B41728"/>
    <w:rsid w:val="00B41A1B"/>
    <w:rsid w:val="00B41B34"/>
    <w:rsid w:val="00B41B43"/>
    <w:rsid w:val="00B41BBF"/>
    <w:rsid w:val="00B41BEB"/>
    <w:rsid w:val="00B41BFB"/>
    <w:rsid w:val="00B41C45"/>
    <w:rsid w:val="00B41CE3"/>
    <w:rsid w:val="00B41D7E"/>
    <w:rsid w:val="00B41DA9"/>
    <w:rsid w:val="00B41F97"/>
    <w:rsid w:val="00B4206C"/>
    <w:rsid w:val="00B420C2"/>
    <w:rsid w:val="00B4219F"/>
    <w:rsid w:val="00B423D6"/>
    <w:rsid w:val="00B4256F"/>
    <w:rsid w:val="00B425F3"/>
    <w:rsid w:val="00B42689"/>
    <w:rsid w:val="00B426CF"/>
    <w:rsid w:val="00B4276B"/>
    <w:rsid w:val="00B42879"/>
    <w:rsid w:val="00B42964"/>
    <w:rsid w:val="00B42A26"/>
    <w:rsid w:val="00B42FA6"/>
    <w:rsid w:val="00B430D3"/>
    <w:rsid w:val="00B430F2"/>
    <w:rsid w:val="00B431A2"/>
    <w:rsid w:val="00B432DC"/>
    <w:rsid w:val="00B433A0"/>
    <w:rsid w:val="00B4361F"/>
    <w:rsid w:val="00B437BD"/>
    <w:rsid w:val="00B43834"/>
    <w:rsid w:val="00B43880"/>
    <w:rsid w:val="00B43921"/>
    <w:rsid w:val="00B43985"/>
    <w:rsid w:val="00B439E0"/>
    <w:rsid w:val="00B439FA"/>
    <w:rsid w:val="00B43A27"/>
    <w:rsid w:val="00B43A72"/>
    <w:rsid w:val="00B43C45"/>
    <w:rsid w:val="00B43CA9"/>
    <w:rsid w:val="00B43D4D"/>
    <w:rsid w:val="00B43F9E"/>
    <w:rsid w:val="00B43FAC"/>
    <w:rsid w:val="00B440C2"/>
    <w:rsid w:val="00B440CF"/>
    <w:rsid w:val="00B4414D"/>
    <w:rsid w:val="00B4418B"/>
    <w:rsid w:val="00B44255"/>
    <w:rsid w:val="00B443C5"/>
    <w:rsid w:val="00B44631"/>
    <w:rsid w:val="00B44782"/>
    <w:rsid w:val="00B4485B"/>
    <w:rsid w:val="00B449DA"/>
    <w:rsid w:val="00B44A14"/>
    <w:rsid w:val="00B44A4C"/>
    <w:rsid w:val="00B44A79"/>
    <w:rsid w:val="00B44B61"/>
    <w:rsid w:val="00B44D95"/>
    <w:rsid w:val="00B44E41"/>
    <w:rsid w:val="00B4503C"/>
    <w:rsid w:val="00B451A2"/>
    <w:rsid w:val="00B452F6"/>
    <w:rsid w:val="00B453AD"/>
    <w:rsid w:val="00B45578"/>
    <w:rsid w:val="00B4591D"/>
    <w:rsid w:val="00B459A8"/>
    <w:rsid w:val="00B45A61"/>
    <w:rsid w:val="00B45AC0"/>
    <w:rsid w:val="00B45C4D"/>
    <w:rsid w:val="00B45E1C"/>
    <w:rsid w:val="00B45F18"/>
    <w:rsid w:val="00B460DD"/>
    <w:rsid w:val="00B46401"/>
    <w:rsid w:val="00B464E8"/>
    <w:rsid w:val="00B46501"/>
    <w:rsid w:val="00B465BD"/>
    <w:rsid w:val="00B4670A"/>
    <w:rsid w:val="00B46A3B"/>
    <w:rsid w:val="00B46AEE"/>
    <w:rsid w:val="00B46BEF"/>
    <w:rsid w:val="00B46CCA"/>
    <w:rsid w:val="00B473FE"/>
    <w:rsid w:val="00B4741F"/>
    <w:rsid w:val="00B4745E"/>
    <w:rsid w:val="00B474FD"/>
    <w:rsid w:val="00B47523"/>
    <w:rsid w:val="00B47599"/>
    <w:rsid w:val="00B47784"/>
    <w:rsid w:val="00B4783F"/>
    <w:rsid w:val="00B47858"/>
    <w:rsid w:val="00B4793F"/>
    <w:rsid w:val="00B47958"/>
    <w:rsid w:val="00B47980"/>
    <w:rsid w:val="00B47A70"/>
    <w:rsid w:val="00B47CC3"/>
    <w:rsid w:val="00B47CEF"/>
    <w:rsid w:val="00B47D65"/>
    <w:rsid w:val="00B47F18"/>
    <w:rsid w:val="00B47FCE"/>
    <w:rsid w:val="00B501D0"/>
    <w:rsid w:val="00B50261"/>
    <w:rsid w:val="00B50269"/>
    <w:rsid w:val="00B5049A"/>
    <w:rsid w:val="00B504F7"/>
    <w:rsid w:val="00B50591"/>
    <w:rsid w:val="00B506FF"/>
    <w:rsid w:val="00B50719"/>
    <w:rsid w:val="00B50810"/>
    <w:rsid w:val="00B50840"/>
    <w:rsid w:val="00B50933"/>
    <w:rsid w:val="00B509C0"/>
    <w:rsid w:val="00B50E06"/>
    <w:rsid w:val="00B50E09"/>
    <w:rsid w:val="00B50E9E"/>
    <w:rsid w:val="00B510AD"/>
    <w:rsid w:val="00B5111F"/>
    <w:rsid w:val="00B512D7"/>
    <w:rsid w:val="00B513AA"/>
    <w:rsid w:val="00B513FC"/>
    <w:rsid w:val="00B51420"/>
    <w:rsid w:val="00B514B0"/>
    <w:rsid w:val="00B51526"/>
    <w:rsid w:val="00B517F1"/>
    <w:rsid w:val="00B5181E"/>
    <w:rsid w:val="00B51841"/>
    <w:rsid w:val="00B518F3"/>
    <w:rsid w:val="00B5193E"/>
    <w:rsid w:val="00B51946"/>
    <w:rsid w:val="00B51A3C"/>
    <w:rsid w:val="00B51A40"/>
    <w:rsid w:val="00B51AD8"/>
    <w:rsid w:val="00B51E1F"/>
    <w:rsid w:val="00B51EFB"/>
    <w:rsid w:val="00B52166"/>
    <w:rsid w:val="00B5238F"/>
    <w:rsid w:val="00B524B6"/>
    <w:rsid w:val="00B52565"/>
    <w:rsid w:val="00B5267B"/>
    <w:rsid w:val="00B526DA"/>
    <w:rsid w:val="00B527E9"/>
    <w:rsid w:val="00B527EE"/>
    <w:rsid w:val="00B5283C"/>
    <w:rsid w:val="00B529A5"/>
    <w:rsid w:val="00B529D8"/>
    <w:rsid w:val="00B529F2"/>
    <w:rsid w:val="00B52C8C"/>
    <w:rsid w:val="00B52CBC"/>
    <w:rsid w:val="00B52E77"/>
    <w:rsid w:val="00B52EC2"/>
    <w:rsid w:val="00B52EC8"/>
    <w:rsid w:val="00B531A0"/>
    <w:rsid w:val="00B53256"/>
    <w:rsid w:val="00B53470"/>
    <w:rsid w:val="00B534A2"/>
    <w:rsid w:val="00B53693"/>
    <w:rsid w:val="00B536CB"/>
    <w:rsid w:val="00B5370C"/>
    <w:rsid w:val="00B53767"/>
    <w:rsid w:val="00B5377A"/>
    <w:rsid w:val="00B53895"/>
    <w:rsid w:val="00B538FB"/>
    <w:rsid w:val="00B538FF"/>
    <w:rsid w:val="00B539D9"/>
    <w:rsid w:val="00B53B16"/>
    <w:rsid w:val="00B53B7B"/>
    <w:rsid w:val="00B53BCD"/>
    <w:rsid w:val="00B53CD6"/>
    <w:rsid w:val="00B53CFE"/>
    <w:rsid w:val="00B53E00"/>
    <w:rsid w:val="00B53EAE"/>
    <w:rsid w:val="00B53EF5"/>
    <w:rsid w:val="00B53FFC"/>
    <w:rsid w:val="00B5414E"/>
    <w:rsid w:val="00B541D5"/>
    <w:rsid w:val="00B541F3"/>
    <w:rsid w:val="00B54215"/>
    <w:rsid w:val="00B542BA"/>
    <w:rsid w:val="00B54429"/>
    <w:rsid w:val="00B5462B"/>
    <w:rsid w:val="00B54646"/>
    <w:rsid w:val="00B546AA"/>
    <w:rsid w:val="00B54989"/>
    <w:rsid w:val="00B54CC3"/>
    <w:rsid w:val="00B54CC5"/>
    <w:rsid w:val="00B54CD1"/>
    <w:rsid w:val="00B55015"/>
    <w:rsid w:val="00B5506A"/>
    <w:rsid w:val="00B550A2"/>
    <w:rsid w:val="00B55145"/>
    <w:rsid w:val="00B551C3"/>
    <w:rsid w:val="00B551DC"/>
    <w:rsid w:val="00B553CF"/>
    <w:rsid w:val="00B55446"/>
    <w:rsid w:val="00B55463"/>
    <w:rsid w:val="00B55530"/>
    <w:rsid w:val="00B555B8"/>
    <w:rsid w:val="00B5560B"/>
    <w:rsid w:val="00B5563A"/>
    <w:rsid w:val="00B55ACA"/>
    <w:rsid w:val="00B55D20"/>
    <w:rsid w:val="00B55F1A"/>
    <w:rsid w:val="00B561BD"/>
    <w:rsid w:val="00B561C2"/>
    <w:rsid w:val="00B566E0"/>
    <w:rsid w:val="00B5674E"/>
    <w:rsid w:val="00B5685D"/>
    <w:rsid w:val="00B56A5B"/>
    <w:rsid w:val="00B56A89"/>
    <w:rsid w:val="00B56B1F"/>
    <w:rsid w:val="00B56B4F"/>
    <w:rsid w:val="00B56C73"/>
    <w:rsid w:val="00B56D76"/>
    <w:rsid w:val="00B56E91"/>
    <w:rsid w:val="00B56F22"/>
    <w:rsid w:val="00B5700E"/>
    <w:rsid w:val="00B5725B"/>
    <w:rsid w:val="00B572C2"/>
    <w:rsid w:val="00B5737C"/>
    <w:rsid w:val="00B573F5"/>
    <w:rsid w:val="00B574B5"/>
    <w:rsid w:val="00B574BA"/>
    <w:rsid w:val="00B575F1"/>
    <w:rsid w:val="00B57625"/>
    <w:rsid w:val="00B57861"/>
    <w:rsid w:val="00B57A1D"/>
    <w:rsid w:val="00B57A7E"/>
    <w:rsid w:val="00B57B9E"/>
    <w:rsid w:val="00B57BCF"/>
    <w:rsid w:val="00B57C5C"/>
    <w:rsid w:val="00B57CD7"/>
    <w:rsid w:val="00B57D6A"/>
    <w:rsid w:val="00B57EAE"/>
    <w:rsid w:val="00B57FB1"/>
    <w:rsid w:val="00B60407"/>
    <w:rsid w:val="00B6059C"/>
    <w:rsid w:val="00B60791"/>
    <w:rsid w:val="00B609F0"/>
    <w:rsid w:val="00B60A1D"/>
    <w:rsid w:val="00B60AD1"/>
    <w:rsid w:val="00B60ADC"/>
    <w:rsid w:val="00B60C08"/>
    <w:rsid w:val="00B60C79"/>
    <w:rsid w:val="00B60E6E"/>
    <w:rsid w:val="00B60EE9"/>
    <w:rsid w:val="00B610E0"/>
    <w:rsid w:val="00B6112D"/>
    <w:rsid w:val="00B61133"/>
    <w:rsid w:val="00B612B3"/>
    <w:rsid w:val="00B6156C"/>
    <w:rsid w:val="00B6163B"/>
    <w:rsid w:val="00B6170D"/>
    <w:rsid w:val="00B6177A"/>
    <w:rsid w:val="00B617A4"/>
    <w:rsid w:val="00B61872"/>
    <w:rsid w:val="00B619AF"/>
    <w:rsid w:val="00B61B85"/>
    <w:rsid w:val="00B61CC0"/>
    <w:rsid w:val="00B61CFF"/>
    <w:rsid w:val="00B61E49"/>
    <w:rsid w:val="00B61F08"/>
    <w:rsid w:val="00B61F70"/>
    <w:rsid w:val="00B620F1"/>
    <w:rsid w:val="00B62333"/>
    <w:rsid w:val="00B62370"/>
    <w:rsid w:val="00B6237B"/>
    <w:rsid w:val="00B62429"/>
    <w:rsid w:val="00B624EF"/>
    <w:rsid w:val="00B6267F"/>
    <w:rsid w:val="00B62732"/>
    <w:rsid w:val="00B6273D"/>
    <w:rsid w:val="00B62894"/>
    <w:rsid w:val="00B6294F"/>
    <w:rsid w:val="00B62A18"/>
    <w:rsid w:val="00B62AED"/>
    <w:rsid w:val="00B62EF2"/>
    <w:rsid w:val="00B633AE"/>
    <w:rsid w:val="00B633F5"/>
    <w:rsid w:val="00B63429"/>
    <w:rsid w:val="00B63485"/>
    <w:rsid w:val="00B634B0"/>
    <w:rsid w:val="00B634D6"/>
    <w:rsid w:val="00B6352F"/>
    <w:rsid w:val="00B63626"/>
    <w:rsid w:val="00B63870"/>
    <w:rsid w:val="00B63993"/>
    <w:rsid w:val="00B63AC0"/>
    <w:rsid w:val="00B63BDA"/>
    <w:rsid w:val="00B63CA5"/>
    <w:rsid w:val="00B63D67"/>
    <w:rsid w:val="00B63F37"/>
    <w:rsid w:val="00B640AB"/>
    <w:rsid w:val="00B64124"/>
    <w:rsid w:val="00B6412D"/>
    <w:rsid w:val="00B64398"/>
    <w:rsid w:val="00B64484"/>
    <w:rsid w:val="00B64558"/>
    <w:rsid w:val="00B6457B"/>
    <w:rsid w:val="00B645F8"/>
    <w:rsid w:val="00B6462F"/>
    <w:rsid w:val="00B64646"/>
    <w:rsid w:val="00B649B3"/>
    <w:rsid w:val="00B64A30"/>
    <w:rsid w:val="00B64A44"/>
    <w:rsid w:val="00B64B51"/>
    <w:rsid w:val="00B64BDC"/>
    <w:rsid w:val="00B64C91"/>
    <w:rsid w:val="00B64D89"/>
    <w:rsid w:val="00B64FD6"/>
    <w:rsid w:val="00B6501C"/>
    <w:rsid w:val="00B650F9"/>
    <w:rsid w:val="00B651F4"/>
    <w:rsid w:val="00B652A8"/>
    <w:rsid w:val="00B652B0"/>
    <w:rsid w:val="00B652D7"/>
    <w:rsid w:val="00B65553"/>
    <w:rsid w:val="00B65725"/>
    <w:rsid w:val="00B65731"/>
    <w:rsid w:val="00B6573E"/>
    <w:rsid w:val="00B65771"/>
    <w:rsid w:val="00B65800"/>
    <w:rsid w:val="00B65C34"/>
    <w:rsid w:val="00B65CBA"/>
    <w:rsid w:val="00B65CF7"/>
    <w:rsid w:val="00B65D76"/>
    <w:rsid w:val="00B65DE5"/>
    <w:rsid w:val="00B6644E"/>
    <w:rsid w:val="00B664EC"/>
    <w:rsid w:val="00B665D1"/>
    <w:rsid w:val="00B66696"/>
    <w:rsid w:val="00B66698"/>
    <w:rsid w:val="00B666B1"/>
    <w:rsid w:val="00B666FF"/>
    <w:rsid w:val="00B6670D"/>
    <w:rsid w:val="00B66801"/>
    <w:rsid w:val="00B668B1"/>
    <w:rsid w:val="00B668B4"/>
    <w:rsid w:val="00B668C9"/>
    <w:rsid w:val="00B6696A"/>
    <w:rsid w:val="00B66ACD"/>
    <w:rsid w:val="00B66BA9"/>
    <w:rsid w:val="00B66C00"/>
    <w:rsid w:val="00B66E99"/>
    <w:rsid w:val="00B66FFC"/>
    <w:rsid w:val="00B670BF"/>
    <w:rsid w:val="00B671E6"/>
    <w:rsid w:val="00B671ED"/>
    <w:rsid w:val="00B67734"/>
    <w:rsid w:val="00B6796C"/>
    <w:rsid w:val="00B67A6F"/>
    <w:rsid w:val="00B67B2B"/>
    <w:rsid w:val="00B67B59"/>
    <w:rsid w:val="00B67D40"/>
    <w:rsid w:val="00B67DBA"/>
    <w:rsid w:val="00B67DD0"/>
    <w:rsid w:val="00B67EA3"/>
    <w:rsid w:val="00B67ECB"/>
    <w:rsid w:val="00B7019B"/>
    <w:rsid w:val="00B7021B"/>
    <w:rsid w:val="00B702CC"/>
    <w:rsid w:val="00B70333"/>
    <w:rsid w:val="00B703E4"/>
    <w:rsid w:val="00B703F0"/>
    <w:rsid w:val="00B70580"/>
    <w:rsid w:val="00B7074F"/>
    <w:rsid w:val="00B708FC"/>
    <w:rsid w:val="00B70995"/>
    <w:rsid w:val="00B70A3C"/>
    <w:rsid w:val="00B70A49"/>
    <w:rsid w:val="00B70B5A"/>
    <w:rsid w:val="00B70EDB"/>
    <w:rsid w:val="00B71219"/>
    <w:rsid w:val="00B712AF"/>
    <w:rsid w:val="00B712F9"/>
    <w:rsid w:val="00B71319"/>
    <w:rsid w:val="00B714FB"/>
    <w:rsid w:val="00B71A5D"/>
    <w:rsid w:val="00B71B54"/>
    <w:rsid w:val="00B71C0F"/>
    <w:rsid w:val="00B71D35"/>
    <w:rsid w:val="00B71D41"/>
    <w:rsid w:val="00B71D7E"/>
    <w:rsid w:val="00B71E2E"/>
    <w:rsid w:val="00B71E80"/>
    <w:rsid w:val="00B71EFE"/>
    <w:rsid w:val="00B71F41"/>
    <w:rsid w:val="00B71FBB"/>
    <w:rsid w:val="00B72404"/>
    <w:rsid w:val="00B724A1"/>
    <w:rsid w:val="00B7270E"/>
    <w:rsid w:val="00B7273B"/>
    <w:rsid w:val="00B727B8"/>
    <w:rsid w:val="00B7281C"/>
    <w:rsid w:val="00B72BD1"/>
    <w:rsid w:val="00B72C04"/>
    <w:rsid w:val="00B72D38"/>
    <w:rsid w:val="00B72D6C"/>
    <w:rsid w:val="00B73044"/>
    <w:rsid w:val="00B73097"/>
    <w:rsid w:val="00B730CC"/>
    <w:rsid w:val="00B7329C"/>
    <w:rsid w:val="00B732CF"/>
    <w:rsid w:val="00B73453"/>
    <w:rsid w:val="00B7350C"/>
    <w:rsid w:val="00B7359C"/>
    <w:rsid w:val="00B7364C"/>
    <w:rsid w:val="00B7366C"/>
    <w:rsid w:val="00B73779"/>
    <w:rsid w:val="00B737C7"/>
    <w:rsid w:val="00B73817"/>
    <w:rsid w:val="00B738C0"/>
    <w:rsid w:val="00B73B5A"/>
    <w:rsid w:val="00B73BD0"/>
    <w:rsid w:val="00B73E00"/>
    <w:rsid w:val="00B73E31"/>
    <w:rsid w:val="00B73E89"/>
    <w:rsid w:val="00B741D7"/>
    <w:rsid w:val="00B7452B"/>
    <w:rsid w:val="00B745ED"/>
    <w:rsid w:val="00B746A0"/>
    <w:rsid w:val="00B7476F"/>
    <w:rsid w:val="00B7492B"/>
    <w:rsid w:val="00B74A0D"/>
    <w:rsid w:val="00B74DF2"/>
    <w:rsid w:val="00B74EC0"/>
    <w:rsid w:val="00B75011"/>
    <w:rsid w:val="00B75535"/>
    <w:rsid w:val="00B75542"/>
    <w:rsid w:val="00B75667"/>
    <w:rsid w:val="00B7571E"/>
    <w:rsid w:val="00B7575C"/>
    <w:rsid w:val="00B757D6"/>
    <w:rsid w:val="00B75863"/>
    <w:rsid w:val="00B7589B"/>
    <w:rsid w:val="00B75A5C"/>
    <w:rsid w:val="00B75A85"/>
    <w:rsid w:val="00B75AFC"/>
    <w:rsid w:val="00B75B34"/>
    <w:rsid w:val="00B75B3A"/>
    <w:rsid w:val="00B75C90"/>
    <w:rsid w:val="00B75DB1"/>
    <w:rsid w:val="00B75ECF"/>
    <w:rsid w:val="00B7619A"/>
    <w:rsid w:val="00B7622C"/>
    <w:rsid w:val="00B7646F"/>
    <w:rsid w:val="00B769F3"/>
    <w:rsid w:val="00B76A23"/>
    <w:rsid w:val="00B76A24"/>
    <w:rsid w:val="00B76B04"/>
    <w:rsid w:val="00B76BD2"/>
    <w:rsid w:val="00B76E5F"/>
    <w:rsid w:val="00B76F6A"/>
    <w:rsid w:val="00B77062"/>
    <w:rsid w:val="00B7709F"/>
    <w:rsid w:val="00B770A1"/>
    <w:rsid w:val="00B77104"/>
    <w:rsid w:val="00B77228"/>
    <w:rsid w:val="00B77241"/>
    <w:rsid w:val="00B77243"/>
    <w:rsid w:val="00B77284"/>
    <w:rsid w:val="00B772FB"/>
    <w:rsid w:val="00B77403"/>
    <w:rsid w:val="00B774A2"/>
    <w:rsid w:val="00B774CC"/>
    <w:rsid w:val="00B774D4"/>
    <w:rsid w:val="00B77596"/>
    <w:rsid w:val="00B77605"/>
    <w:rsid w:val="00B7764F"/>
    <w:rsid w:val="00B776F1"/>
    <w:rsid w:val="00B7776F"/>
    <w:rsid w:val="00B778CF"/>
    <w:rsid w:val="00B7799C"/>
    <w:rsid w:val="00B77A51"/>
    <w:rsid w:val="00B77B57"/>
    <w:rsid w:val="00B77C10"/>
    <w:rsid w:val="00B77D8A"/>
    <w:rsid w:val="00B800EF"/>
    <w:rsid w:val="00B803A3"/>
    <w:rsid w:val="00B8053A"/>
    <w:rsid w:val="00B805FB"/>
    <w:rsid w:val="00B80627"/>
    <w:rsid w:val="00B80795"/>
    <w:rsid w:val="00B80861"/>
    <w:rsid w:val="00B8098D"/>
    <w:rsid w:val="00B80996"/>
    <w:rsid w:val="00B80A49"/>
    <w:rsid w:val="00B80C27"/>
    <w:rsid w:val="00B80F5B"/>
    <w:rsid w:val="00B80F67"/>
    <w:rsid w:val="00B81553"/>
    <w:rsid w:val="00B81578"/>
    <w:rsid w:val="00B8158B"/>
    <w:rsid w:val="00B81684"/>
    <w:rsid w:val="00B816F3"/>
    <w:rsid w:val="00B816FB"/>
    <w:rsid w:val="00B817F4"/>
    <w:rsid w:val="00B818CE"/>
    <w:rsid w:val="00B8196B"/>
    <w:rsid w:val="00B81B27"/>
    <w:rsid w:val="00B81C41"/>
    <w:rsid w:val="00B81CBA"/>
    <w:rsid w:val="00B81F0B"/>
    <w:rsid w:val="00B81F2D"/>
    <w:rsid w:val="00B820AE"/>
    <w:rsid w:val="00B8210E"/>
    <w:rsid w:val="00B82150"/>
    <w:rsid w:val="00B821AB"/>
    <w:rsid w:val="00B821B2"/>
    <w:rsid w:val="00B8224A"/>
    <w:rsid w:val="00B8252A"/>
    <w:rsid w:val="00B82621"/>
    <w:rsid w:val="00B826EE"/>
    <w:rsid w:val="00B8299C"/>
    <w:rsid w:val="00B82A7B"/>
    <w:rsid w:val="00B82A8C"/>
    <w:rsid w:val="00B82C29"/>
    <w:rsid w:val="00B82C61"/>
    <w:rsid w:val="00B830F7"/>
    <w:rsid w:val="00B831DC"/>
    <w:rsid w:val="00B8321E"/>
    <w:rsid w:val="00B832FA"/>
    <w:rsid w:val="00B8333E"/>
    <w:rsid w:val="00B8334E"/>
    <w:rsid w:val="00B83407"/>
    <w:rsid w:val="00B83420"/>
    <w:rsid w:val="00B837F5"/>
    <w:rsid w:val="00B83904"/>
    <w:rsid w:val="00B83931"/>
    <w:rsid w:val="00B83AC3"/>
    <w:rsid w:val="00B83AEB"/>
    <w:rsid w:val="00B83B93"/>
    <w:rsid w:val="00B83D02"/>
    <w:rsid w:val="00B83DAC"/>
    <w:rsid w:val="00B83DF6"/>
    <w:rsid w:val="00B83E13"/>
    <w:rsid w:val="00B83E20"/>
    <w:rsid w:val="00B8447D"/>
    <w:rsid w:val="00B845AB"/>
    <w:rsid w:val="00B845C6"/>
    <w:rsid w:val="00B845DA"/>
    <w:rsid w:val="00B8499C"/>
    <w:rsid w:val="00B84A1B"/>
    <w:rsid w:val="00B84B23"/>
    <w:rsid w:val="00B84BE8"/>
    <w:rsid w:val="00B84D54"/>
    <w:rsid w:val="00B84DC5"/>
    <w:rsid w:val="00B84E24"/>
    <w:rsid w:val="00B84F63"/>
    <w:rsid w:val="00B85195"/>
    <w:rsid w:val="00B855A8"/>
    <w:rsid w:val="00B85669"/>
    <w:rsid w:val="00B85837"/>
    <w:rsid w:val="00B85840"/>
    <w:rsid w:val="00B859D2"/>
    <w:rsid w:val="00B859D3"/>
    <w:rsid w:val="00B859E2"/>
    <w:rsid w:val="00B85A1B"/>
    <w:rsid w:val="00B85A4E"/>
    <w:rsid w:val="00B85B2D"/>
    <w:rsid w:val="00B85C0D"/>
    <w:rsid w:val="00B85CDA"/>
    <w:rsid w:val="00B85F67"/>
    <w:rsid w:val="00B85FC3"/>
    <w:rsid w:val="00B86039"/>
    <w:rsid w:val="00B860F1"/>
    <w:rsid w:val="00B86367"/>
    <w:rsid w:val="00B863C4"/>
    <w:rsid w:val="00B86503"/>
    <w:rsid w:val="00B86557"/>
    <w:rsid w:val="00B8659E"/>
    <w:rsid w:val="00B86AE2"/>
    <w:rsid w:val="00B86D5B"/>
    <w:rsid w:val="00B86D87"/>
    <w:rsid w:val="00B86DBB"/>
    <w:rsid w:val="00B86DDF"/>
    <w:rsid w:val="00B86EC1"/>
    <w:rsid w:val="00B86EC6"/>
    <w:rsid w:val="00B86F78"/>
    <w:rsid w:val="00B86FA1"/>
    <w:rsid w:val="00B86FE4"/>
    <w:rsid w:val="00B87004"/>
    <w:rsid w:val="00B87067"/>
    <w:rsid w:val="00B878B9"/>
    <w:rsid w:val="00B87A27"/>
    <w:rsid w:val="00B87C60"/>
    <w:rsid w:val="00B87C70"/>
    <w:rsid w:val="00B87FE3"/>
    <w:rsid w:val="00B90165"/>
    <w:rsid w:val="00B9043F"/>
    <w:rsid w:val="00B9085B"/>
    <w:rsid w:val="00B90960"/>
    <w:rsid w:val="00B90B66"/>
    <w:rsid w:val="00B90CE1"/>
    <w:rsid w:val="00B90DC7"/>
    <w:rsid w:val="00B90F05"/>
    <w:rsid w:val="00B91240"/>
    <w:rsid w:val="00B91356"/>
    <w:rsid w:val="00B914C9"/>
    <w:rsid w:val="00B914EF"/>
    <w:rsid w:val="00B916C7"/>
    <w:rsid w:val="00B91734"/>
    <w:rsid w:val="00B917BF"/>
    <w:rsid w:val="00B9192A"/>
    <w:rsid w:val="00B91A04"/>
    <w:rsid w:val="00B91C83"/>
    <w:rsid w:val="00B91DAE"/>
    <w:rsid w:val="00B91E51"/>
    <w:rsid w:val="00B91E9D"/>
    <w:rsid w:val="00B91F47"/>
    <w:rsid w:val="00B920C4"/>
    <w:rsid w:val="00B920CC"/>
    <w:rsid w:val="00B92252"/>
    <w:rsid w:val="00B922C4"/>
    <w:rsid w:val="00B923FC"/>
    <w:rsid w:val="00B92417"/>
    <w:rsid w:val="00B9248F"/>
    <w:rsid w:val="00B92641"/>
    <w:rsid w:val="00B926E0"/>
    <w:rsid w:val="00B928EE"/>
    <w:rsid w:val="00B929E9"/>
    <w:rsid w:val="00B92AD4"/>
    <w:rsid w:val="00B92BAE"/>
    <w:rsid w:val="00B92BBB"/>
    <w:rsid w:val="00B92BF1"/>
    <w:rsid w:val="00B92FF2"/>
    <w:rsid w:val="00B930AA"/>
    <w:rsid w:val="00B932D6"/>
    <w:rsid w:val="00B932DA"/>
    <w:rsid w:val="00B932E1"/>
    <w:rsid w:val="00B933CC"/>
    <w:rsid w:val="00B9373D"/>
    <w:rsid w:val="00B93885"/>
    <w:rsid w:val="00B9391B"/>
    <w:rsid w:val="00B93BF2"/>
    <w:rsid w:val="00B93C36"/>
    <w:rsid w:val="00B93C96"/>
    <w:rsid w:val="00B93CA8"/>
    <w:rsid w:val="00B93EDE"/>
    <w:rsid w:val="00B93F1E"/>
    <w:rsid w:val="00B93F6D"/>
    <w:rsid w:val="00B94054"/>
    <w:rsid w:val="00B94155"/>
    <w:rsid w:val="00B94253"/>
    <w:rsid w:val="00B9436E"/>
    <w:rsid w:val="00B9441D"/>
    <w:rsid w:val="00B94427"/>
    <w:rsid w:val="00B94676"/>
    <w:rsid w:val="00B946E7"/>
    <w:rsid w:val="00B9480D"/>
    <w:rsid w:val="00B94850"/>
    <w:rsid w:val="00B949A7"/>
    <w:rsid w:val="00B94ED8"/>
    <w:rsid w:val="00B950C7"/>
    <w:rsid w:val="00B950E8"/>
    <w:rsid w:val="00B9536B"/>
    <w:rsid w:val="00B95372"/>
    <w:rsid w:val="00B95400"/>
    <w:rsid w:val="00B954FC"/>
    <w:rsid w:val="00B95A04"/>
    <w:rsid w:val="00B95A97"/>
    <w:rsid w:val="00B95AE0"/>
    <w:rsid w:val="00B95C49"/>
    <w:rsid w:val="00B95E38"/>
    <w:rsid w:val="00B95E4F"/>
    <w:rsid w:val="00B95EEF"/>
    <w:rsid w:val="00B95FD7"/>
    <w:rsid w:val="00B96022"/>
    <w:rsid w:val="00B96076"/>
    <w:rsid w:val="00B9608D"/>
    <w:rsid w:val="00B9611F"/>
    <w:rsid w:val="00B96228"/>
    <w:rsid w:val="00B96269"/>
    <w:rsid w:val="00B962E0"/>
    <w:rsid w:val="00B96313"/>
    <w:rsid w:val="00B9662A"/>
    <w:rsid w:val="00B9667D"/>
    <w:rsid w:val="00B9670E"/>
    <w:rsid w:val="00B96753"/>
    <w:rsid w:val="00B96848"/>
    <w:rsid w:val="00B96AE0"/>
    <w:rsid w:val="00B96CF0"/>
    <w:rsid w:val="00B96DA2"/>
    <w:rsid w:val="00B96E8F"/>
    <w:rsid w:val="00B96F55"/>
    <w:rsid w:val="00B96F9D"/>
    <w:rsid w:val="00B970EC"/>
    <w:rsid w:val="00B9734A"/>
    <w:rsid w:val="00B97491"/>
    <w:rsid w:val="00B9769B"/>
    <w:rsid w:val="00B976E8"/>
    <w:rsid w:val="00B977E6"/>
    <w:rsid w:val="00B97DEB"/>
    <w:rsid w:val="00BA0016"/>
    <w:rsid w:val="00BA0126"/>
    <w:rsid w:val="00BA04D7"/>
    <w:rsid w:val="00BA067F"/>
    <w:rsid w:val="00BA07EB"/>
    <w:rsid w:val="00BA0870"/>
    <w:rsid w:val="00BA09F6"/>
    <w:rsid w:val="00BA0B37"/>
    <w:rsid w:val="00BA0D74"/>
    <w:rsid w:val="00BA0EA9"/>
    <w:rsid w:val="00BA0FFB"/>
    <w:rsid w:val="00BA1011"/>
    <w:rsid w:val="00BA1246"/>
    <w:rsid w:val="00BA12E4"/>
    <w:rsid w:val="00BA12EA"/>
    <w:rsid w:val="00BA13E0"/>
    <w:rsid w:val="00BA141A"/>
    <w:rsid w:val="00BA1450"/>
    <w:rsid w:val="00BA15C4"/>
    <w:rsid w:val="00BA16E8"/>
    <w:rsid w:val="00BA17C4"/>
    <w:rsid w:val="00BA1891"/>
    <w:rsid w:val="00BA1AAE"/>
    <w:rsid w:val="00BA1AEB"/>
    <w:rsid w:val="00BA1D13"/>
    <w:rsid w:val="00BA1D5E"/>
    <w:rsid w:val="00BA1DF8"/>
    <w:rsid w:val="00BA2212"/>
    <w:rsid w:val="00BA2217"/>
    <w:rsid w:val="00BA2312"/>
    <w:rsid w:val="00BA237E"/>
    <w:rsid w:val="00BA2506"/>
    <w:rsid w:val="00BA2514"/>
    <w:rsid w:val="00BA2520"/>
    <w:rsid w:val="00BA2556"/>
    <w:rsid w:val="00BA270E"/>
    <w:rsid w:val="00BA2729"/>
    <w:rsid w:val="00BA283C"/>
    <w:rsid w:val="00BA2992"/>
    <w:rsid w:val="00BA2AEB"/>
    <w:rsid w:val="00BA2B41"/>
    <w:rsid w:val="00BA2C01"/>
    <w:rsid w:val="00BA316D"/>
    <w:rsid w:val="00BA33E7"/>
    <w:rsid w:val="00BA3603"/>
    <w:rsid w:val="00BA388C"/>
    <w:rsid w:val="00BA3896"/>
    <w:rsid w:val="00BA38DE"/>
    <w:rsid w:val="00BA390E"/>
    <w:rsid w:val="00BA3974"/>
    <w:rsid w:val="00BA3C13"/>
    <w:rsid w:val="00BA3CC9"/>
    <w:rsid w:val="00BA3D2F"/>
    <w:rsid w:val="00BA3D3A"/>
    <w:rsid w:val="00BA3D93"/>
    <w:rsid w:val="00BA3DAE"/>
    <w:rsid w:val="00BA3E34"/>
    <w:rsid w:val="00BA3F29"/>
    <w:rsid w:val="00BA40BE"/>
    <w:rsid w:val="00BA4245"/>
    <w:rsid w:val="00BA4293"/>
    <w:rsid w:val="00BA438D"/>
    <w:rsid w:val="00BA445B"/>
    <w:rsid w:val="00BA46EE"/>
    <w:rsid w:val="00BA48E0"/>
    <w:rsid w:val="00BA4B2B"/>
    <w:rsid w:val="00BA4CF4"/>
    <w:rsid w:val="00BA4FA7"/>
    <w:rsid w:val="00BA5059"/>
    <w:rsid w:val="00BA54FB"/>
    <w:rsid w:val="00BA555B"/>
    <w:rsid w:val="00BA584E"/>
    <w:rsid w:val="00BA5A24"/>
    <w:rsid w:val="00BA5AFD"/>
    <w:rsid w:val="00BA5C97"/>
    <w:rsid w:val="00BA5D45"/>
    <w:rsid w:val="00BA5EFB"/>
    <w:rsid w:val="00BA5F0A"/>
    <w:rsid w:val="00BA618A"/>
    <w:rsid w:val="00BA6391"/>
    <w:rsid w:val="00BA6393"/>
    <w:rsid w:val="00BA63BE"/>
    <w:rsid w:val="00BA63D7"/>
    <w:rsid w:val="00BA659A"/>
    <w:rsid w:val="00BA6633"/>
    <w:rsid w:val="00BA67BA"/>
    <w:rsid w:val="00BA68C1"/>
    <w:rsid w:val="00BA6A36"/>
    <w:rsid w:val="00BA6A73"/>
    <w:rsid w:val="00BA6AB0"/>
    <w:rsid w:val="00BA6B5B"/>
    <w:rsid w:val="00BA6D50"/>
    <w:rsid w:val="00BA6E0A"/>
    <w:rsid w:val="00BA6E96"/>
    <w:rsid w:val="00BA6F20"/>
    <w:rsid w:val="00BA712E"/>
    <w:rsid w:val="00BA7273"/>
    <w:rsid w:val="00BA73B9"/>
    <w:rsid w:val="00BA7423"/>
    <w:rsid w:val="00BA7653"/>
    <w:rsid w:val="00BA7688"/>
    <w:rsid w:val="00BA770C"/>
    <w:rsid w:val="00BA7A0E"/>
    <w:rsid w:val="00BA7A20"/>
    <w:rsid w:val="00BA7A4C"/>
    <w:rsid w:val="00BA7B04"/>
    <w:rsid w:val="00BA7BA9"/>
    <w:rsid w:val="00BA7D84"/>
    <w:rsid w:val="00BA7EB0"/>
    <w:rsid w:val="00BB004C"/>
    <w:rsid w:val="00BB008F"/>
    <w:rsid w:val="00BB04E6"/>
    <w:rsid w:val="00BB0528"/>
    <w:rsid w:val="00BB05F6"/>
    <w:rsid w:val="00BB0611"/>
    <w:rsid w:val="00BB070E"/>
    <w:rsid w:val="00BB0C75"/>
    <w:rsid w:val="00BB0D75"/>
    <w:rsid w:val="00BB0EC9"/>
    <w:rsid w:val="00BB0F49"/>
    <w:rsid w:val="00BB0FE4"/>
    <w:rsid w:val="00BB1005"/>
    <w:rsid w:val="00BB118D"/>
    <w:rsid w:val="00BB1286"/>
    <w:rsid w:val="00BB1295"/>
    <w:rsid w:val="00BB1483"/>
    <w:rsid w:val="00BB1598"/>
    <w:rsid w:val="00BB16B4"/>
    <w:rsid w:val="00BB1786"/>
    <w:rsid w:val="00BB17ED"/>
    <w:rsid w:val="00BB183F"/>
    <w:rsid w:val="00BB1B10"/>
    <w:rsid w:val="00BB1C4F"/>
    <w:rsid w:val="00BB200D"/>
    <w:rsid w:val="00BB2061"/>
    <w:rsid w:val="00BB206A"/>
    <w:rsid w:val="00BB20E7"/>
    <w:rsid w:val="00BB225D"/>
    <w:rsid w:val="00BB22BA"/>
    <w:rsid w:val="00BB24AD"/>
    <w:rsid w:val="00BB2596"/>
    <w:rsid w:val="00BB2609"/>
    <w:rsid w:val="00BB2647"/>
    <w:rsid w:val="00BB26DD"/>
    <w:rsid w:val="00BB277B"/>
    <w:rsid w:val="00BB279F"/>
    <w:rsid w:val="00BB2835"/>
    <w:rsid w:val="00BB2A11"/>
    <w:rsid w:val="00BB2BC9"/>
    <w:rsid w:val="00BB2BEE"/>
    <w:rsid w:val="00BB2C4F"/>
    <w:rsid w:val="00BB2C6D"/>
    <w:rsid w:val="00BB2E3B"/>
    <w:rsid w:val="00BB30A3"/>
    <w:rsid w:val="00BB3102"/>
    <w:rsid w:val="00BB3135"/>
    <w:rsid w:val="00BB314B"/>
    <w:rsid w:val="00BB31E4"/>
    <w:rsid w:val="00BB3329"/>
    <w:rsid w:val="00BB3490"/>
    <w:rsid w:val="00BB34FD"/>
    <w:rsid w:val="00BB3614"/>
    <w:rsid w:val="00BB365A"/>
    <w:rsid w:val="00BB36A4"/>
    <w:rsid w:val="00BB36B9"/>
    <w:rsid w:val="00BB37B0"/>
    <w:rsid w:val="00BB3961"/>
    <w:rsid w:val="00BB3A24"/>
    <w:rsid w:val="00BB3A61"/>
    <w:rsid w:val="00BB3B06"/>
    <w:rsid w:val="00BB3D91"/>
    <w:rsid w:val="00BB3F4C"/>
    <w:rsid w:val="00BB4048"/>
    <w:rsid w:val="00BB413F"/>
    <w:rsid w:val="00BB4174"/>
    <w:rsid w:val="00BB4259"/>
    <w:rsid w:val="00BB46DC"/>
    <w:rsid w:val="00BB46DE"/>
    <w:rsid w:val="00BB48A1"/>
    <w:rsid w:val="00BB4A42"/>
    <w:rsid w:val="00BB4C37"/>
    <w:rsid w:val="00BB4CD4"/>
    <w:rsid w:val="00BB4F91"/>
    <w:rsid w:val="00BB4FC7"/>
    <w:rsid w:val="00BB4FF3"/>
    <w:rsid w:val="00BB5075"/>
    <w:rsid w:val="00BB5321"/>
    <w:rsid w:val="00BB5420"/>
    <w:rsid w:val="00BB559D"/>
    <w:rsid w:val="00BB56F2"/>
    <w:rsid w:val="00BB57E0"/>
    <w:rsid w:val="00BB57E7"/>
    <w:rsid w:val="00BB5846"/>
    <w:rsid w:val="00BB5DA2"/>
    <w:rsid w:val="00BB5DAF"/>
    <w:rsid w:val="00BB5E3F"/>
    <w:rsid w:val="00BB619D"/>
    <w:rsid w:val="00BB61DC"/>
    <w:rsid w:val="00BB6258"/>
    <w:rsid w:val="00BB6399"/>
    <w:rsid w:val="00BB6431"/>
    <w:rsid w:val="00BB645D"/>
    <w:rsid w:val="00BB6472"/>
    <w:rsid w:val="00BB684C"/>
    <w:rsid w:val="00BB6989"/>
    <w:rsid w:val="00BB6A3A"/>
    <w:rsid w:val="00BB6AF1"/>
    <w:rsid w:val="00BB6CB3"/>
    <w:rsid w:val="00BB6CB6"/>
    <w:rsid w:val="00BB6CC7"/>
    <w:rsid w:val="00BB6EE3"/>
    <w:rsid w:val="00BB6FBD"/>
    <w:rsid w:val="00BB71EC"/>
    <w:rsid w:val="00BB7235"/>
    <w:rsid w:val="00BB724B"/>
    <w:rsid w:val="00BB72FF"/>
    <w:rsid w:val="00BB732F"/>
    <w:rsid w:val="00BB740F"/>
    <w:rsid w:val="00BB758C"/>
    <w:rsid w:val="00BB7882"/>
    <w:rsid w:val="00BB7A59"/>
    <w:rsid w:val="00BB7DB1"/>
    <w:rsid w:val="00BB7E90"/>
    <w:rsid w:val="00BC01AA"/>
    <w:rsid w:val="00BC01B6"/>
    <w:rsid w:val="00BC0204"/>
    <w:rsid w:val="00BC0356"/>
    <w:rsid w:val="00BC03CD"/>
    <w:rsid w:val="00BC0440"/>
    <w:rsid w:val="00BC052D"/>
    <w:rsid w:val="00BC0628"/>
    <w:rsid w:val="00BC0637"/>
    <w:rsid w:val="00BC06E5"/>
    <w:rsid w:val="00BC076A"/>
    <w:rsid w:val="00BC0877"/>
    <w:rsid w:val="00BC0AE6"/>
    <w:rsid w:val="00BC0E8B"/>
    <w:rsid w:val="00BC0E9A"/>
    <w:rsid w:val="00BC0E9E"/>
    <w:rsid w:val="00BC11F5"/>
    <w:rsid w:val="00BC1248"/>
    <w:rsid w:val="00BC13F4"/>
    <w:rsid w:val="00BC15AE"/>
    <w:rsid w:val="00BC15E7"/>
    <w:rsid w:val="00BC16BF"/>
    <w:rsid w:val="00BC16E5"/>
    <w:rsid w:val="00BC1795"/>
    <w:rsid w:val="00BC17A3"/>
    <w:rsid w:val="00BC1B31"/>
    <w:rsid w:val="00BC1B4B"/>
    <w:rsid w:val="00BC1BD2"/>
    <w:rsid w:val="00BC1C1F"/>
    <w:rsid w:val="00BC1CBD"/>
    <w:rsid w:val="00BC1D75"/>
    <w:rsid w:val="00BC1E30"/>
    <w:rsid w:val="00BC1EEB"/>
    <w:rsid w:val="00BC1F70"/>
    <w:rsid w:val="00BC2002"/>
    <w:rsid w:val="00BC201A"/>
    <w:rsid w:val="00BC2515"/>
    <w:rsid w:val="00BC261C"/>
    <w:rsid w:val="00BC267F"/>
    <w:rsid w:val="00BC279A"/>
    <w:rsid w:val="00BC27EC"/>
    <w:rsid w:val="00BC2AED"/>
    <w:rsid w:val="00BC2BA2"/>
    <w:rsid w:val="00BC2BB7"/>
    <w:rsid w:val="00BC2BC7"/>
    <w:rsid w:val="00BC2E34"/>
    <w:rsid w:val="00BC2E8A"/>
    <w:rsid w:val="00BC2F45"/>
    <w:rsid w:val="00BC3061"/>
    <w:rsid w:val="00BC335A"/>
    <w:rsid w:val="00BC344E"/>
    <w:rsid w:val="00BC3463"/>
    <w:rsid w:val="00BC34B9"/>
    <w:rsid w:val="00BC3556"/>
    <w:rsid w:val="00BC38B8"/>
    <w:rsid w:val="00BC38D2"/>
    <w:rsid w:val="00BC39A4"/>
    <w:rsid w:val="00BC3B45"/>
    <w:rsid w:val="00BC3C2C"/>
    <w:rsid w:val="00BC3CF8"/>
    <w:rsid w:val="00BC3D0B"/>
    <w:rsid w:val="00BC3E6F"/>
    <w:rsid w:val="00BC3F33"/>
    <w:rsid w:val="00BC4128"/>
    <w:rsid w:val="00BC4267"/>
    <w:rsid w:val="00BC436C"/>
    <w:rsid w:val="00BC43A9"/>
    <w:rsid w:val="00BC44AE"/>
    <w:rsid w:val="00BC466D"/>
    <w:rsid w:val="00BC46E5"/>
    <w:rsid w:val="00BC4701"/>
    <w:rsid w:val="00BC4942"/>
    <w:rsid w:val="00BC494F"/>
    <w:rsid w:val="00BC49AF"/>
    <w:rsid w:val="00BC4B9C"/>
    <w:rsid w:val="00BC4DD5"/>
    <w:rsid w:val="00BC50F8"/>
    <w:rsid w:val="00BC5181"/>
    <w:rsid w:val="00BC531F"/>
    <w:rsid w:val="00BC5499"/>
    <w:rsid w:val="00BC55C4"/>
    <w:rsid w:val="00BC56C1"/>
    <w:rsid w:val="00BC58EE"/>
    <w:rsid w:val="00BC5956"/>
    <w:rsid w:val="00BC5966"/>
    <w:rsid w:val="00BC59DF"/>
    <w:rsid w:val="00BC5A91"/>
    <w:rsid w:val="00BC5AC3"/>
    <w:rsid w:val="00BC5BE8"/>
    <w:rsid w:val="00BC5C69"/>
    <w:rsid w:val="00BC5C82"/>
    <w:rsid w:val="00BC5CE2"/>
    <w:rsid w:val="00BC5D8C"/>
    <w:rsid w:val="00BC5DF2"/>
    <w:rsid w:val="00BC5E1E"/>
    <w:rsid w:val="00BC5F4F"/>
    <w:rsid w:val="00BC6062"/>
    <w:rsid w:val="00BC6081"/>
    <w:rsid w:val="00BC6103"/>
    <w:rsid w:val="00BC642E"/>
    <w:rsid w:val="00BC66F1"/>
    <w:rsid w:val="00BC6742"/>
    <w:rsid w:val="00BC6859"/>
    <w:rsid w:val="00BC6A9C"/>
    <w:rsid w:val="00BC6AB2"/>
    <w:rsid w:val="00BC6C7A"/>
    <w:rsid w:val="00BC6E48"/>
    <w:rsid w:val="00BC71C5"/>
    <w:rsid w:val="00BC73AC"/>
    <w:rsid w:val="00BC7541"/>
    <w:rsid w:val="00BC758A"/>
    <w:rsid w:val="00BC7659"/>
    <w:rsid w:val="00BC76B8"/>
    <w:rsid w:val="00BC7889"/>
    <w:rsid w:val="00BC791C"/>
    <w:rsid w:val="00BC792D"/>
    <w:rsid w:val="00BC797F"/>
    <w:rsid w:val="00BC7A42"/>
    <w:rsid w:val="00BC7B07"/>
    <w:rsid w:val="00BC7BBA"/>
    <w:rsid w:val="00BC7CB4"/>
    <w:rsid w:val="00BC7CEB"/>
    <w:rsid w:val="00BC7E6E"/>
    <w:rsid w:val="00BC7EC5"/>
    <w:rsid w:val="00BD013E"/>
    <w:rsid w:val="00BD014F"/>
    <w:rsid w:val="00BD0383"/>
    <w:rsid w:val="00BD03ED"/>
    <w:rsid w:val="00BD05A7"/>
    <w:rsid w:val="00BD0747"/>
    <w:rsid w:val="00BD0782"/>
    <w:rsid w:val="00BD082C"/>
    <w:rsid w:val="00BD0B37"/>
    <w:rsid w:val="00BD0B74"/>
    <w:rsid w:val="00BD0C9B"/>
    <w:rsid w:val="00BD0D58"/>
    <w:rsid w:val="00BD0FBE"/>
    <w:rsid w:val="00BD0FC4"/>
    <w:rsid w:val="00BD1122"/>
    <w:rsid w:val="00BD1193"/>
    <w:rsid w:val="00BD1272"/>
    <w:rsid w:val="00BD12FE"/>
    <w:rsid w:val="00BD1363"/>
    <w:rsid w:val="00BD13EC"/>
    <w:rsid w:val="00BD13ED"/>
    <w:rsid w:val="00BD140B"/>
    <w:rsid w:val="00BD159F"/>
    <w:rsid w:val="00BD15DC"/>
    <w:rsid w:val="00BD160E"/>
    <w:rsid w:val="00BD1618"/>
    <w:rsid w:val="00BD1749"/>
    <w:rsid w:val="00BD17A8"/>
    <w:rsid w:val="00BD187E"/>
    <w:rsid w:val="00BD191D"/>
    <w:rsid w:val="00BD1DD7"/>
    <w:rsid w:val="00BD2189"/>
    <w:rsid w:val="00BD21E3"/>
    <w:rsid w:val="00BD2255"/>
    <w:rsid w:val="00BD229E"/>
    <w:rsid w:val="00BD22DC"/>
    <w:rsid w:val="00BD233C"/>
    <w:rsid w:val="00BD238C"/>
    <w:rsid w:val="00BD2396"/>
    <w:rsid w:val="00BD2603"/>
    <w:rsid w:val="00BD2A08"/>
    <w:rsid w:val="00BD2A2E"/>
    <w:rsid w:val="00BD2A58"/>
    <w:rsid w:val="00BD2BD1"/>
    <w:rsid w:val="00BD2E58"/>
    <w:rsid w:val="00BD2EAC"/>
    <w:rsid w:val="00BD2F55"/>
    <w:rsid w:val="00BD3014"/>
    <w:rsid w:val="00BD303E"/>
    <w:rsid w:val="00BD327D"/>
    <w:rsid w:val="00BD332E"/>
    <w:rsid w:val="00BD3697"/>
    <w:rsid w:val="00BD36B6"/>
    <w:rsid w:val="00BD3837"/>
    <w:rsid w:val="00BD384C"/>
    <w:rsid w:val="00BD385B"/>
    <w:rsid w:val="00BD386B"/>
    <w:rsid w:val="00BD3A2D"/>
    <w:rsid w:val="00BD3C69"/>
    <w:rsid w:val="00BD3D21"/>
    <w:rsid w:val="00BD3D7A"/>
    <w:rsid w:val="00BD3E60"/>
    <w:rsid w:val="00BD3E75"/>
    <w:rsid w:val="00BD3E89"/>
    <w:rsid w:val="00BD41DA"/>
    <w:rsid w:val="00BD4355"/>
    <w:rsid w:val="00BD43CA"/>
    <w:rsid w:val="00BD451D"/>
    <w:rsid w:val="00BD45A7"/>
    <w:rsid w:val="00BD49DC"/>
    <w:rsid w:val="00BD4A64"/>
    <w:rsid w:val="00BD4A98"/>
    <w:rsid w:val="00BD4B66"/>
    <w:rsid w:val="00BD4C8D"/>
    <w:rsid w:val="00BD4E24"/>
    <w:rsid w:val="00BD52FA"/>
    <w:rsid w:val="00BD5470"/>
    <w:rsid w:val="00BD551E"/>
    <w:rsid w:val="00BD59AB"/>
    <w:rsid w:val="00BD59E3"/>
    <w:rsid w:val="00BD5A17"/>
    <w:rsid w:val="00BD5A26"/>
    <w:rsid w:val="00BD5A74"/>
    <w:rsid w:val="00BD5A7D"/>
    <w:rsid w:val="00BD5B75"/>
    <w:rsid w:val="00BD5C17"/>
    <w:rsid w:val="00BD5D4D"/>
    <w:rsid w:val="00BD5F20"/>
    <w:rsid w:val="00BD5F70"/>
    <w:rsid w:val="00BD614C"/>
    <w:rsid w:val="00BD6197"/>
    <w:rsid w:val="00BD6251"/>
    <w:rsid w:val="00BD6310"/>
    <w:rsid w:val="00BD6509"/>
    <w:rsid w:val="00BD656E"/>
    <w:rsid w:val="00BD65D2"/>
    <w:rsid w:val="00BD672D"/>
    <w:rsid w:val="00BD689C"/>
    <w:rsid w:val="00BD6909"/>
    <w:rsid w:val="00BD69A2"/>
    <w:rsid w:val="00BD6A22"/>
    <w:rsid w:val="00BD6B63"/>
    <w:rsid w:val="00BD6C0D"/>
    <w:rsid w:val="00BD6D75"/>
    <w:rsid w:val="00BD7212"/>
    <w:rsid w:val="00BD7499"/>
    <w:rsid w:val="00BD750A"/>
    <w:rsid w:val="00BD75F2"/>
    <w:rsid w:val="00BD76F4"/>
    <w:rsid w:val="00BD780B"/>
    <w:rsid w:val="00BD78B8"/>
    <w:rsid w:val="00BD799A"/>
    <w:rsid w:val="00BD7A82"/>
    <w:rsid w:val="00BD7C16"/>
    <w:rsid w:val="00BD7DC0"/>
    <w:rsid w:val="00BD7F39"/>
    <w:rsid w:val="00BD7F5B"/>
    <w:rsid w:val="00BD7F6C"/>
    <w:rsid w:val="00BD7F8C"/>
    <w:rsid w:val="00BD7F9E"/>
    <w:rsid w:val="00BE001D"/>
    <w:rsid w:val="00BE01ED"/>
    <w:rsid w:val="00BE023C"/>
    <w:rsid w:val="00BE0514"/>
    <w:rsid w:val="00BE058B"/>
    <w:rsid w:val="00BE060E"/>
    <w:rsid w:val="00BE072F"/>
    <w:rsid w:val="00BE08DD"/>
    <w:rsid w:val="00BE0962"/>
    <w:rsid w:val="00BE0A07"/>
    <w:rsid w:val="00BE0B2B"/>
    <w:rsid w:val="00BE0C3B"/>
    <w:rsid w:val="00BE0C86"/>
    <w:rsid w:val="00BE0CA7"/>
    <w:rsid w:val="00BE0EE6"/>
    <w:rsid w:val="00BE0F1F"/>
    <w:rsid w:val="00BE1010"/>
    <w:rsid w:val="00BE1173"/>
    <w:rsid w:val="00BE13B8"/>
    <w:rsid w:val="00BE15A1"/>
    <w:rsid w:val="00BE1634"/>
    <w:rsid w:val="00BE16E5"/>
    <w:rsid w:val="00BE197A"/>
    <w:rsid w:val="00BE19EF"/>
    <w:rsid w:val="00BE1A06"/>
    <w:rsid w:val="00BE1D68"/>
    <w:rsid w:val="00BE1DAC"/>
    <w:rsid w:val="00BE1E15"/>
    <w:rsid w:val="00BE1F1B"/>
    <w:rsid w:val="00BE1F7A"/>
    <w:rsid w:val="00BE22EA"/>
    <w:rsid w:val="00BE26C9"/>
    <w:rsid w:val="00BE2742"/>
    <w:rsid w:val="00BE27BF"/>
    <w:rsid w:val="00BE2A02"/>
    <w:rsid w:val="00BE2D7F"/>
    <w:rsid w:val="00BE2E99"/>
    <w:rsid w:val="00BE2ED6"/>
    <w:rsid w:val="00BE2FAF"/>
    <w:rsid w:val="00BE302B"/>
    <w:rsid w:val="00BE317C"/>
    <w:rsid w:val="00BE3405"/>
    <w:rsid w:val="00BE3841"/>
    <w:rsid w:val="00BE384F"/>
    <w:rsid w:val="00BE3851"/>
    <w:rsid w:val="00BE3AFA"/>
    <w:rsid w:val="00BE3CE2"/>
    <w:rsid w:val="00BE3F52"/>
    <w:rsid w:val="00BE403F"/>
    <w:rsid w:val="00BE4132"/>
    <w:rsid w:val="00BE442F"/>
    <w:rsid w:val="00BE4489"/>
    <w:rsid w:val="00BE45C1"/>
    <w:rsid w:val="00BE46AB"/>
    <w:rsid w:val="00BE4818"/>
    <w:rsid w:val="00BE4A43"/>
    <w:rsid w:val="00BE4EEE"/>
    <w:rsid w:val="00BE51C7"/>
    <w:rsid w:val="00BE53CD"/>
    <w:rsid w:val="00BE5515"/>
    <w:rsid w:val="00BE5613"/>
    <w:rsid w:val="00BE57BE"/>
    <w:rsid w:val="00BE57C8"/>
    <w:rsid w:val="00BE5813"/>
    <w:rsid w:val="00BE5999"/>
    <w:rsid w:val="00BE59F7"/>
    <w:rsid w:val="00BE5A1E"/>
    <w:rsid w:val="00BE5A46"/>
    <w:rsid w:val="00BE5B90"/>
    <w:rsid w:val="00BE5C7E"/>
    <w:rsid w:val="00BE5C86"/>
    <w:rsid w:val="00BE5DE0"/>
    <w:rsid w:val="00BE5E42"/>
    <w:rsid w:val="00BE6040"/>
    <w:rsid w:val="00BE6054"/>
    <w:rsid w:val="00BE612C"/>
    <w:rsid w:val="00BE624D"/>
    <w:rsid w:val="00BE640E"/>
    <w:rsid w:val="00BE658F"/>
    <w:rsid w:val="00BE6592"/>
    <w:rsid w:val="00BE65B3"/>
    <w:rsid w:val="00BE687B"/>
    <w:rsid w:val="00BE68B9"/>
    <w:rsid w:val="00BE6B7C"/>
    <w:rsid w:val="00BE6D6B"/>
    <w:rsid w:val="00BE6E1C"/>
    <w:rsid w:val="00BE6F5A"/>
    <w:rsid w:val="00BE7080"/>
    <w:rsid w:val="00BE7265"/>
    <w:rsid w:val="00BE7392"/>
    <w:rsid w:val="00BE786F"/>
    <w:rsid w:val="00BE7B09"/>
    <w:rsid w:val="00BE7B27"/>
    <w:rsid w:val="00BE7CAF"/>
    <w:rsid w:val="00BE7D62"/>
    <w:rsid w:val="00BE7E10"/>
    <w:rsid w:val="00BE7EBC"/>
    <w:rsid w:val="00BE7F61"/>
    <w:rsid w:val="00BE7FBE"/>
    <w:rsid w:val="00BF00DB"/>
    <w:rsid w:val="00BF00DD"/>
    <w:rsid w:val="00BF016F"/>
    <w:rsid w:val="00BF0296"/>
    <w:rsid w:val="00BF02E6"/>
    <w:rsid w:val="00BF0589"/>
    <w:rsid w:val="00BF0647"/>
    <w:rsid w:val="00BF06C7"/>
    <w:rsid w:val="00BF0736"/>
    <w:rsid w:val="00BF0751"/>
    <w:rsid w:val="00BF0776"/>
    <w:rsid w:val="00BF07CB"/>
    <w:rsid w:val="00BF0A66"/>
    <w:rsid w:val="00BF0F1C"/>
    <w:rsid w:val="00BF10D2"/>
    <w:rsid w:val="00BF10D4"/>
    <w:rsid w:val="00BF10D6"/>
    <w:rsid w:val="00BF120B"/>
    <w:rsid w:val="00BF1309"/>
    <w:rsid w:val="00BF13E2"/>
    <w:rsid w:val="00BF14A1"/>
    <w:rsid w:val="00BF171F"/>
    <w:rsid w:val="00BF17B2"/>
    <w:rsid w:val="00BF1881"/>
    <w:rsid w:val="00BF18B9"/>
    <w:rsid w:val="00BF1B70"/>
    <w:rsid w:val="00BF2134"/>
    <w:rsid w:val="00BF2202"/>
    <w:rsid w:val="00BF220D"/>
    <w:rsid w:val="00BF220E"/>
    <w:rsid w:val="00BF2224"/>
    <w:rsid w:val="00BF23A3"/>
    <w:rsid w:val="00BF2817"/>
    <w:rsid w:val="00BF2BEE"/>
    <w:rsid w:val="00BF2C5A"/>
    <w:rsid w:val="00BF2C65"/>
    <w:rsid w:val="00BF2D95"/>
    <w:rsid w:val="00BF2F4F"/>
    <w:rsid w:val="00BF2F98"/>
    <w:rsid w:val="00BF303D"/>
    <w:rsid w:val="00BF30BA"/>
    <w:rsid w:val="00BF31CB"/>
    <w:rsid w:val="00BF3276"/>
    <w:rsid w:val="00BF366D"/>
    <w:rsid w:val="00BF36C5"/>
    <w:rsid w:val="00BF3744"/>
    <w:rsid w:val="00BF3847"/>
    <w:rsid w:val="00BF388A"/>
    <w:rsid w:val="00BF3AB4"/>
    <w:rsid w:val="00BF3AE6"/>
    <w:rsid w:val="00BF3C10"/>
    <w:rsid w:val="00BF3CDA"/>
    <w:rsid w:val="00BF3D05"/>
    <w:rsid w:val="00BF405C"/>
    <w:rsid w:val="00BF4095"/>
    <w:rsid w:val="00BF4097"/>
    <w:rsid w:val="00BF4231"/>
    <w:rsid w:val="00BF4274"/>
    <w:rsid w:val="00BF42A8"/>
    <w:rsid w:val="00BF42BB"/>
    <w:rsid w:val="00BF42F4"/>
    <w:rsid w:val="00BF432F"/>
    <w:rsid w:val="00BF4395"/>
    <w:rsid w:val="00BF469C"/>
    <w:rsid w:val="00BF46F1"/>
    <w:rsid w:val="00BF4710"/>
    <w:rsid w:val="00BF4923"/>
    <w:rsid w:val="00BF4B1F"/>
    <w:rsid w:val="00BF4B69"/>
    <w:rsid w:val="00BF4BF8"/>
    <w:rsid w:val="00BF4D1B"/>
    <w:rsid w:val="00BF4E60"/>
    <w:rsid w:val="00BF4EA0"/>
    <w:rsid w:val="00BF50A1"/>
    <w:rsid w:val="00BF5350"/>
    <w:rsid w:val="00BF55D0"/>
    <w:rsid w:val="00BF55F8"/>
    <w:rsid w:val="00BF5623"/>
    <w:rsid w:val="00BF56A8"/>
    <w:rsid w:val="00BF5A07"/>
    <w:rsid w:val="00BF5EFE"/>
    <w:rsid w:val="00BF60E3"/>
    <w:rsid w:val="00BF6385"/>
    <w:rsid w:val="00BF6410"/>
    <w:rsid w:val="00BF6597"/>
    <w:rsid w:val="00BF6C20"/>
    <w:rsid w:val="00BF6DAE"/>
    <w:rsid w:val="00BF6FBF"/>
    <w:rsid w:val="00BF7042"/>
    <w:rsid w:val="00BF70A1"/>
    <w:rsid w:val="00BF70F8"/>
    <w:rsid w:val="00BF711A"/>
    <w:rsid w:val="00BF724A"/>
    <w:rsid w:val="00BF737C"/>
    <w:rsid w:val="00BF75EF"/>
    <w:rsid w:val="00BF7711"/>
    <w:rsid w:val="00BF7746"/>
    <w:rsid w:val="00BF79AA"/>
    <w:rsid w:val="00BF7AE9"/>
    <w:rsid w:val="00BF7B11"/>
    <w:rsid w:val="00BF7CDD"/>
    <w:rsid w:val="00BF7D43"/>
    <w:rsid w:val="00BF7E1A"/>
    <w:rsid w:val="00BF7E21"/>
    <w:rsid w:val="00BF7E8F"/>
    <w:rsid w:val="00C0013F"/>
    <w:rsid w:val="00C001B5"/>
    <w:rsid w:val="00C0020D"/>
    <w:rsid w:val="00C00519"/>
    <w:rsid w:val="00C00559"/>
    <w:rsid w:val="00C005CC"/>
    <w:rsid w:val="00C006F9"/>
    <w:rsid w:val="00C007CA"/>
    <w:rsid w:val="00C00A0B"/>
    <w:rsid w:val="00C00AAE"/>
    <w:rsid w:val="00C00AEE"/>
    <w:rsid w:val="00C00BE1"/>
    <w:rsid w:val="00C00E52"/>
    <w:rsid w:val="00C00F1A"/>
    <w:rsid w:val="00C010F5"/>
    <w:rsid w:val="00C01156"/>
    <w:rsid w:val="00C01354"/>
    <w:rsid w:val="00C0168E"/>
    <w:rsid w:val="00C01835"/>
    <w:rsid w:val="00C01907"/>
    <w:rsid w:val="00C01BE4"/>
    <w:rsid w:val="00C01CBF"/>
    <w:rsid w:val="00C01CC6"/>
    <w:rsid w:val="00C01CE5"/>
    <w:rsid w:val="00C01D82"/>
    <w:rsid w:val="00C01DD8"/>
    <w:rsid w:val="00C01DFD"/>
    <w:rsid w:val="00C01E2D"/>
    <w:rsid w:val="00C01F07"/>
    <w:rsid w:val="00C02192"/>
    <w:rsid w:val="00C0220F"/>
    <w:rsid w:val="00C0222E"/>
    <w:rsid w:val="00C022C6"/>
    <w:rsid w:val="00C022FD"/>
    <w:rsid w:val="00C02303"/>
    <w:rsid w:val="00C02391"/>
    <w:rsid w:val="00C02608"/>
    <w:rsid w:val="00C0279C"/>
    <w:rsid w:val="00C02BFD"/>
    <w:rsid w:val="00C02C1F"/>
    <w:rsid w:val="00C02C95"/>
    <w:rsid w:val="00C02CDE"/>
    <w:rsid w:val="00C0314C"/>
    <w:rsid w:val="00C0320E"/>
    <w:rsid w:val="00C03297"/>
    <w:rsid w:val="00C033B3"/>
    <w:rsid w:val="00C034B2"/>
    <w:rsid w:val="00C037AB"/>
    <w:rsid w:val="00C03945"/>
    <w:rsid w:val="00C03950"/>
    <w:rsid w:val="00C039DB"/>
    <w:rsid w:val="00C03ACF"/>
    <w:rsid w:val="00C03B7B"/>
    <w:rsid w:val="00C03BF6"/>
    <w:rsid w:val="00C03C30"/>
    <w:rsid w:val="00C03EB1"/>
    <w:rsid w:val="00C041BB"/>
    <w:rsid w:val="00C04305"/>
    <w:rsid w:val="00C04322"/>
    <w:rsid w:val="00C04339"/>
    <w:rsid w:val="00C04383"/>
    <w:rsid w:val="00C04421"/>
    <w:rsid w:val="00C04852"/>
    <w:rsid w:val="00C049AF"/>
    <w:rsid w:val="00C04C6C"/>
    <w:rsid w:val="00C04CF6"/>
    <w:rsid w:val="00C04DAE"/>
    <w:rsid w:val="00C04DE2"/>
    <w:rsid w:val="00C04ECA"/>
    <w:rsid w:val="00C0500D"/>
    <w:rsid w:val="00C05125"/>
    <w:rsid w:val="00C05395"/>
    <w:rsid w:val="00C05512"/>
    <w:rsid w:val="00C05684"/>
    <w:rsid w:val="00C056F0"/>
    <w:rsid w:val="00C0570E"/>
    <w:rsid w:val="00C0579B"/>
    <w:rsid w:val="00C057E0"/>
    <w:rsid w:val="00C05863"/>
    <w:rsid w:val="00C05B4D"/>
    <w:rsid w:val="00C05B59"/>
    <w:rsid w:val="00C05C20"/>
    <w:rsid w:val="00C05CB1"/>
    <w:rsid w:val="00C05D67"/>
    <w:rsid w:val="00C05DA2"/>
    <w:rsid w:val="00C05DD9"/>
    <w:rsid w:val="00C05F09"/>
    <w:rsid w:val="00C05F36"/>
    <w:rsid w:val="00C05F55"/>
    <w:rsid w:val="00C05F5F"/>
    <w:rsid w:val="00C06031"/>
    <w:rsid w:val="00C06066"/>
    <w:rsid w:val="00C061A1"/>
    <w:rsid w:val="00C061C1"/>
    <w:rsid w:val="00C061C4"/>
    <w:rsid w:val="00C0622D"/>
    <w:rsid w:val="00C0624E"/>
    <w:rsid w:val="00C062AF"/>
    <w:rsid w:val="00C0648A"/>
    <w:rsid w:val="00C067A4"/>
    <w:rsid w:val="00C06857"/>
    <w:rsid w:val="00C068A1"/>
    <w:rsid w:val="00C06DBD"/>
    <w:rsid w:val="00C06E27"/>
    <w:rsid w:val="00C06E5A"/>
    <w:rsid w:val="00C06E8B"/>
    <w:rsid w:val="00C06F00"/>
    <w:rsid w:val="00C06F8C"/>
    <w:rsid w:val="00C06FC2"/>
    <w:rsid w:val="00C07259"/>
    <w:rsid w:val="00C073CB"/>
    <w:rsid w:val="00C075A2"/>
    <w:rsid w:val="00C07751"/>
    <w:rsid w:val="00C0792A"/>
    <w:rsid w:val="00C079A4"/>
    <w:rsid w:val="00C07A6C"/>
    <w:rsid w:val="00C07A9D"/>
    <w:rsid w:val="00C07AE3"/>
    <w:rsid w:val="00C07AE4"/>
    <w:rsid w:val="00C07C5C"/>
    <w:rsid w:val="00C07D34"/>
    <w:rsid w:val="00C07E24"/>
    <w:rsid w:val="00C07E2C"/>
    <w:rsid w:val="00C07F3E"/>
    <w:rsid w:val="00C07F7F"/>
    <w:rsid w:val="00C07F8E"/>
    <w:rsid w:val="00C10084"/>
    <w:rsid w:val="00C10101"/>
    <w:rsid w:val="00C102B8"/>
    <w:rsid w:val="00C1030D"/>
    <w:rsid w:val="00C103F4"/>
    <w:rsid w:val="00C1051C"/>
    <w:rsid w:val="00C10599"/>
    <w:rsid w:val="00C1077F"/>
    <w:rsid w:val="00C107EC"/>
    <w:rsid w:val="00C10804"/>
    <w:rsid w:val="00C1084C"/>
    <w:rsid w:val="00C10A16"/>
    <w:rsid w:val="00C10A9A"/>
    <w:rsid w:val="00C10B20"/>
    <w:rsid w:val="00C10CBC"/>
    <w:rsid w:val="00C10D12"/>
    <w:rsid w:val="00C10DB3"/>
    <w:rsid w:val="00C10F09"/>
    <w:rsid w:val="00C10F46"/>
    <w:rsid w:val="00C11026"/>
    <w:rsid w:val="00C1114F"/>
    <w:rsid w:val="00C11183"/>
    <w:rsid w:val="00C11197"/>
    <w:rsid w:val="00C11496"/>
    <w:rsid w:val="00C11548"/>
    <w:rsid w:val="00C1157C"/>
    <w:rsid w:val="00C115FC"/>
    <w:rsid w:val="00C11638"/>
    <w:rsid w:val="00C11647"/>
    <w:rsid w:val="00C11676"/>
    <w:rsid w:val="00C116A9"/>
    <w:rsid w:val="00C117AC"/>
    <w:rsid w:val="00C11BA2"/>
    <w:rsid w:val="00C11C33"/>
    <w:rsid w:val="00C11C73"/>
    <w:rsid w:val="00C11D9A"/>
    <w:rsid w:val="00C11FE5"/>
    <w:rsid w:val="00C11FF6"/>
    <w:rsid w:val="00C12068"/>
    <w:rsid w:val="00C12566"/>
    <w:rsid w:val="00C12741"/>
    <w:rsid w:val="00C12955"/>
    <w:rsid w:val="00C129E5"/>
    <w:rsid w:val="00C129FC"/>
    <w:rsid w:val="00C12CD3"/>
    <w:rsid w:val="00C12EB5"/>
    <w:rsid w:val="00C12F3F"/>
    <w:rsid w:val="00C12FDF"/>
    <w:rsid w:val="00C1328A"/>
    <w:rsid w:val="00C1336D"/>
    <w:rsid w:val="00C13504"/>
    <w:rsid w:val="00C135CF"/>
    <w:rsid w:val="00C13746"/>
    <w:rsid w:val="00C13773"/>
    <w:rsid w:val="00C137B1"/>
    <w:rsid w:val="00C138F9"/>
    <w:rsid w:val="00C13917"/>
    <w:rsid w:val="00C139F5"/>
    <w:rsid w:val="00C13A8F"/>
    <w:rsid w:val="00C13BCA"/>
    <w:rsid w:val="00C13C19"/>
    <w:rsid w:val="00C13C8A"/>
    <w:rsid w:val="00C13CE9"/>
    <w:rsid w:val="00C13F22"/>
    <w:rsid w:val="00C13FC4"/>
    <w:rsid w:val="00C14080"/>
    <w:rsid w:val="00C14081"/>
    <w:rsid w:val="00C140FE"/>
    <w:rsid w:val="00C14346"/>
    <w:rsid w:val="00C143F2"/>
    <w:rsid w:val="00C145D6"/>
    <w:rsid w:val="00C14691"/>
    <w:rsid w:val="00C147F6"/>
    <w:rsid w:val="00C14840"/>
    <w:rsid w:val="00C148C0"/>
    <w:rsid w:val="00C14BA7"/>
    <w:rsid w:val="00C14D69"/>
    <w:rsid w:val="00C14EF8"/>
    <w:rsid w:val="00C15034"/>
    <w:rsid w:val="00C15135"/>
    <w:rsid w:val="00C151E8"/>
    <w:rsid w:val="00C1526B"/>
    <w:rsid w:val="00C15442"/>
    <w:rsid w:val="00C1544E"/>
    <w:rsid w:val="00C15807"/>
    <w:rsid w:val="00C1581E"/>
    <w:rsid w:val="00C15875"/>
    <w:rsid w:val="00C15972"/>
    <w:rsid w:val="00C159ED"/>
    <w:rsid w:val="00C15B5B"/>
    <w:rsid w:val="00C15C77"/>
    <w:rsid w:val="00C15CAB"/>
    <w:rsid w:val="00C16095"/>
    <w:rsid w:val="00C160E3"/>
    <w:rsid w:val="00C16172"/>
    <w:rsid w:val="00C16386"/>
    <w:rsid w:val="00C16525"/>
    <w:rsid w:val="00C165BA"/>
    <w:rsid w:val="00C165C6"/>
    <w:rsid w:val="00C1662C"/>
    <w:rsid w:val="00C16813"/>
    <w:rsid w:val="00C16A07"/>
    <w:rsid w:val="00C16B16"/>
    <w:rsid w:val="00C16B2B"/>
    <w:rsid w:val="00C16CBA"/>
    <w:rsid w:val="00C16D14"/>
    <w:rsid w:val="00C16DA8"/>
    <w:rsid w:val="00C16DB7"/>
    <w:rsid w:val="00C1706E"/>
    <w:rsid w:val="00C1707B"/>
    <w:rsid w:val="00C17099"/>
    <w:rsid w:val="00C170AD"/>
    <w:rsid w:val="00C170AE"/>
    <w:rsid w:val="00C173EB"/>
    <w:rsid w:val="00C17442"/>
    <w:rsid w:val="00C17470"/>
    <w:rsid w:val="00C17542"/>
    <w:rsid w:val="00C17593"/>
    <w:rsid w:val="00C17599"/>
    <w:rsid w:val="00C176B6"/>
    <w:rsid w:val="00C17A02"/>
    <w:rsid w:val="00C17B4D"/>
    <w:rsid w:val="00C17D7E"/>
    <w:rsid w:val="00C17D89"/>
    <w:rsid w:val="00C17E82"/>
    <w:rsid w:val="00C202C5"/>
    <w:rsid w:val="00C202D5"/>
    <w:rsid w:val="00C2068A"/>
    <w:rsid w:val="00C2068D"/>
    <w:rsid w:val="00C206C4"/>
    <w:rsid w:val="00C206EC"/>
    <w:rsid w:val="00C20736"/>
    <w:rsid w:val="00C2082D"/>
    <w:rsid w:val="00C20846"/>
    <w:rsid w:val="00C20DD5"/>
    <w:rsid w:val="00C20E33"/>
    <w:rsid w:val="00C20E6E"/>
    <w:rsid w:val="00C20EE6"/>
    <w:rsid w:val="00C20F2A"/>
    <w:rsid w:val="00C210CC"/>
    <w:rsid w:val="00C21436"/>
    <w:rsid w:val="00C21728"/>
    <w:rsid w:val="00C2191F"/>
    <w:rsid w:val="00C21943"/>
    <w:rsid w:val="00C21B35"/>
    <w:rsid w:val="00C21BA1"/>
    <w:rsid w:val="00C21D16"/>
    <w:rsid w:val="00C2200A"/>
    <w:rsid w:val="00C22038"/>
    <w:rsid w:val="00C22142"/>
    <w:rsid w:val="00C2218B"/>
    <w:rsid w:val="00C2221B"/>
    <w:rsid w:val="00C222B6"/>
    <w:rsid w:val="00C222BD"/>
    <w:rsid w:val="00C22486"/>
    <w:rsid w:val="00C22583"/>
    <w:rsid w:val="00C2261B"/>
    <w:rsid w:val="00C226B6"/>
    <w:rsid w:val="00C226CE"/>
    <w:rsid w:val="00C228C7"/>
    <w:rsid w:val="00C22C33"/>
    <w:rsid w:val="00C22CDD"/>
    <w:rsid w:val="00C22EA4"/>
    <w:rsid w:val="00C22F83"/>
    <w:rsid w:val="00C22FA0"/>
    <w:rsid w:val="00C23201"/>
    <w:rsid w:val="00C2327F"/>
    <w:rsid w:val="00C232DD"/>
    <w:rsid w:val="00C23465"/>
    <w:rsid w:val="00C23565"/>
    <w:rsid w:val="00C2370B"/>
    <w:rsid w:val="00C23812"/>
    <w:rsid w:val="00C238E8"/>
    <w:rsid w:val="00C23D8F"/>
    <w:rsid w:val="00C23E6A"/>
    <w:rsid w:val="00C23E9C"/>
    <w:rsid w:val="00C24148"/>
    <w:rsid w:val="00C2423A"/>
    <w:rsid w:val="00C244D8"/>
    <w:rsid w:val="00C24544"/>
    <w:rsid w:val="00C2454B"/>
    <w:rsid w:val="00C24789"/>
    <w:rsid w:val="00C248AF"/>
    <w:rsid w:val="00C248B0"/>
    <w:rsid w:val="00C24A23"/>
    <w:rsid w:val="00C24B8C"/>
    <w:rsid w:val="00C24EAE"/>
    <w:rsid w:val="00C24EE5"/>
    <w:rsid w:val="00C24FA7"/>
    <w:rsid w:val="00C250CF"/>
    <w:rsid w:val="00C2524F"/>
    <w:rsid w:val="00C252E4"/>
    <w:rsid w:val="00C2544D"/>
    <w:rsid w:val="00C25497"/>
    <w:rsid w:val="00C25546"/>
    <w:rsid w:val="00C256FB"/>
    <w:rsid w:val="00C25728"/>
    <w:rsid w:val="00C2575B"/>
    <w:rsid w:val="00C25803"/>
    <w:rsid w:val="00C25978"/>
    <w:rsid w:val="00C25A7B"/>
    <w:rsid w:val="00C25BB0"/>
    <w:rsid w:val="00C25C00"/>
    <w:rsid w:val="00C261DF"/>
    <w:rsid w:val="00C26209"/>
    <w:rsid w:val="00C26274"/>
    <w:rsid w:val="00C262FC"/>
    <w:rsid w:val="00C2642D"/>
    <w:rsid w:val="00C2664D"/>
    <w:rsid w:val="00C26671"/>
    <w:rsid w:val="00C26784"/>
    <w:rsid w:val="00C267F7"/>
    <w:rsid w:val="00C26871"/>
    <w:rsid w:val="00C268B3"/>
    <w:rsid w:val="00C2695A"/>
    <w:rsid w:val="00C26B6E"/>
    <w:rsid w:val="00C26EB2"/>
    <w:rsid w:val="00C270CE"/>
    <w:rsid w:val="00C27156"/>
    <w:rsid w:val="00C272E7"/>
    <w:rsid w:val="00C2744A"/>
    <w:rsid w:val="00C274BE"/>
    <w:rsid w:val="00C275A3"/>
    <w:rsid w:val="00C275D9"/>
    <w:rsid w:val="00C2769D"/>
    <w:rsid w:val="00C276EE"/>
    <w:rsid w:val="00C277C7"/>
    <w:rsid w:val="00C2783D"/>
    <w:rsid w:val="00C27A94"/>
    <w:rsid w:val="00C27BC3"/>
    <w:rsid w:val="00C27CD4"/>
    <w:rsid w:val="00C27D34"/>
    <w:rsid w:val="00C27DF2"/>
    <w:rsid w:val="00C27E49"/>
    <w:rsid w:val="00C30345"/>
    <w:rsid w:val="00C303DF"/>
    <w:rsid w:val="00C30531"/>
    <w:rsid w:val="00C307AB"/>
    <w:rsid w:val="00C307FA"/>
    <w:rsid w:val="00C30C4B"/>
    <w:rsid w:val="00C30CBA"/>
    <w:rsid w:val="00C30D10"/>
    <w:rsid w:val="00C30D3F"/>
    <w:rsid w:val="00C30DAA"/>
    <w:rsid w:val="00C30EE0"/>
    <w:rsid w:val="00C30F1F"/>
    <w:rsid w:val="00C30FB5"/>
    <w:rsid w:val="00C31089"/>
    <w:rsid w:val="00C31228"/>
    <w:rsid w:val="00C312A2"/>
    <w:rsid w:val="00C31312"/>
    <w:rsid w:val="00C314DF"/>
    <w:rsid w:val="00C315D4"/>
    <w:rsid w:val="00C31758"/>
    <w:rsid w:val="00C3175A"/>
    <w:rsid w:val="00C3182D"/>
    <w:rsid w:val="00C319A2"/>
    <w:rsid w:val="00C31A7F"/>
    <w:rsid w:val="00C31A94"/>
    <w:rsid w:val="00C31B12"/>
    <w:rsid w:val="00C31B48"/>
    <w:rsid w:val="00C31E31"/>
    <w:rsid w:val="00C3208A"/>
    <w:rsid w:val="00C32439"/>
    <w:rsid w:val="00C32622"/>
    <w:rsid w:val="00C3265F"/>
    <w:rsid w:val="00C32994"/>
    <w:rsid w:val="00C32A16"/>
    <w:rsid w:val="00C32A8B"/>
    <w:rsid w:val="00C32AA1"/>
    <w:rsid w:val="00C32BB7"/>
    <w:rsid w:val="00C32C32"/>
    <w:rsid w:val="00C32C7A"/>
    <w:rsid w:val="00C32CCE"/>
    <w:rsid w:val="00C330C9"/>
    <w:rsid w:val="00C331B5"/>
    <w:rsid w:val="00C33221"/>
    <w:rsid w:val="00C33523"/>
    <w:rsid w:val="00C3376C"/>
    <w:rsid w:val="00C337EC"/>
    <w:rsid w:val="00C33961"/>
    <w:rsid w:val="00C339DE"/>
    <w:rsid w:val="00C33A1E"/>
    <w:rsid w:val="00C33AA7"/>
    <w:rsid w:val="00C33AF8"/>
    <w:rsid w:val="00C33BD5"/>
    <w:rsid w:val="00C33DCE"/>
    <w:rsid w:val="00C340CA"/>
    <w:rsid w:val="00C34168"/>
    <w:rsid w:val="00C3463A"/>
    <w:rsid w:val="00C346A0"/>
    <w:rsid w:val="00C346BB"/>
    <w:rsid w:val="00C346C1"/>
    <w:rsid w:val="00C34707"/>
    <w:rsid w:val="00C34A80"/>
    <w:rsid w:val="00C34BBA"/>
    <w:rsid w:val="00C34BDB"/>
    <w:rsid w:val="00C34C05"/>
    <w:rsid w:val="00C34D4B"/>
    <w:rsid w:val="00C34D91"/>
    <w:rsid w:val="00C34F16"/>
    <w:rsid w:val="00C35030"/>
    <w:rsid w:val="00C35150"/>
    <w:rsid w:val="00C35339"/>
    <w:rsid w:val="00C35657"/>
    <w:rsid w:val="00C3566B"/>
    <w:rsid w:val="00C356FC"/>
    <w:rsid w:val="00C3592F"/>
    <w:rsid w:val="00C359D9"/>
    <w:rsid w:val="00C35B23"/>
    <w:rsid w:val="00C35CAE"/>
    <w:rsid w:val="00C35CC8"/>
    <w:rsid w:val="00C35D61"/>
    <w:rsid w:val="00C36050"/>
    <w:rsid w:val="00C361B0"/>
    <w:rsid w:val="00C3633E"/>
    <w:rsid w:val="00C365DF"/>
    <w:rsid w:val="00C367B9"/>
    <w:rsid w:val="00C36868"/>
    <w:rsid w:val="00C36BA3"/>
    <w:rsid w:val="00C36C35"/>
    <w:rsid w:val="00C36DAD"/>
    <w:rsid w:val="00C36EE3"/>
    <w:rsid w:val="00C36F30"/>
    <w:rsid w:val="00C37004"/>
    <w:rsid w:val="00C37050"/>
    <w:rsid w:val="00C370FA"/>
    <w:rsid w:val="00C371FD"/>
    <w:rsid w:val="00C3747C"/>
    <w:rsid w:val="00C375D1"/>
    <w:rsid w:val="00C376C4"/>
    <w:rsid w:val="00C37756"/>
    <w:rsid w:val="00C37A54"/>
    <w:rsid w:val="00C37ABC"/>
    <w:rsid w:val="00C37C48"/>
    <w:rsid w:val="00C37CA6"/>
    <w:rsid w:val="00C37CDD"/>
    <w:rsid w:val="00C37E8F"/>
    <w:rsid w:val="00C37F8D"/>
    <w:rsid w:val="00C4018E"/>
    <w:rsid w:val="00C404AB"/>
    <w:rsid w:val="00C404D5"/>
    <w:rsid w:val="00C40829"/>
    <w:rsid w:val="00C4082D"/>
    <w:rsid w:val="00C4090F"/>
    <w:rsid w:val="00C40B7D"/>
    <w:rsid w:val="00C40BC8"/>
    <w:rsid w:val="00C40CB7"/>
    <w:rsid w:val="00C40CD4"/>
    <w:rsid w:val="00C40D61"/>
    <w:rsid w:val="00C40EA2"/>
    <w:rsid w:val="00C40EF0"/>
    <w:rsid w:val="00C40F1B"/>
    <w:rsid w:val="00C40F76"/>
    <w:rsid w:val="00C40F7A"/>
    <w:rsid w:val="00C41052"/>
    <w:rsid w:val="00C41057"/>
    <w:rsid w:val="00C4107B"/>
    <w:rsid w:val="00C411E2"/>
    <w:rsid w:val="00C41224"/>
    <w:rsid w:val="00C4128B"/>
    <w:rsid w:val="00C412C8"/>
    <w:rsid w:val="00C41364"/>
    <w:rsid w:val="00C41496"/>
    <w:rsid w:val="00C4154A"/>
    <w:rsid w:val="00C41570"/>
    <w:rsid w:val="00C415ED"/>
    <w:rsid w:val="00C41876"/>
    <w:rsid w:val="00C41966"/>
    <w:rsid w:val="00C4196B"/>
    <w:rsid w:val="00C41AB9"/>
    <w:rsid w:val="00C41BE5"/>
    <w:rsid w:val="00C41D95"/>
    <w:rsid w:val="00C41E8D"/>
    <w:rsid w:val="00C41FD1"/>
    <w:rsid w:val="00C42130"/>
    <w:rsid w:val="00C42306"/>
    <w:rsid w:val="00C42317"/>
    <w:rsid w:val="00C42416"/>
    <w:rsid w:val="00C424ED"/>
    <w:rsid w:val="00C4259A"/>
    <w:rsid w:val="00C42784"/>
    <w:rsid w:val="00C429E1"/>
    <w:rsid w:val="00C42A29"/>
    <w:rsid w:val="00C42A55"/>
    <w:rsid w:val="00C42C6D"/>
    <w:rsid w:val="00C42D3F"/>
    <w:rsid w:val="00C4300A"/>
    <w:rsid w:val="00C43360"/>
    <w:rsid w:val="00C437A8"/>
    <w:rsid w:val="00C4388E"/>
    <w:rsid w:val="00C439B4"/>
    <w:rsid w:val="00C439F0"/>
    <w:rsid w:val="00C43B4F"/>
    <w:rsid w:val="00C43BF0"/>
    <w:rsid w:val="00C43CB9"/>
    <w:rsid w:val="00C43CE7"/>
    <w:rsid w:val="00C43E06"/>
    <w:rsid w:val="00C43EA6"/>
    <w:rsid w:val="00C43F70"/>
    <w:rsid w:val="00C44032"/>
    <w:rsid w:val="00C44189"/>
    <w:rsid w:val="00C442A3"/>
    <w:rsid w:val="00C4433A"/>
    <w:rsid w:val="00C44577"/>
    <w:rsid w:val="00C445BA"/>
    <w:rsid w:val="00C44687"/>
    <w:rsid w:val="00C44757"/>
    <w:rsid w:val="00C447FB"/>
    <w:rsid w:val="00C4484A"/>
    <w:rsid w:val="00C448B0"/>
    <w:rsid w:val="00C449E0"/>
    <w:rsid w:val="00C44A50"/>
    <w:rsid w:val="00C44A90"/>
    <w:rsid w:val="00C44E2C"/>
    <w:rsid w:val="00C44F96"/>
    <w:rsid w:val="00C44FA8"/>
    <w:rsid w:val="00C44FF2"/>
    <w:rsid w:val="00C45358"/>
    <w:rsid w:val="00C45422"/>
    <w:rsid w:val="00C457AF"/>
    <w:rsid w:val="00C4587D"/>
    <w:rsid w:val="00C45ABF"/>
    <w:rsid w:val="00C45AD9"/>
    <w:rsid w:val="00C45AF5"/>
    <w:rsid w:val="00C45C42"/>
    <w:rsid w:val="00C45C66"/>
    <w:rsid w:val="00C45CB5"/>
    <w:rsid w:val="00C45DEF"/>
    <w:rsid w:val="00C46017"/>
    <w:rsid w:val="00C463E1"/>
    <w:rsid w:val="00C46542"/>
    <w:rsid w:val="00C46AB8"/>
    <w:rsid w:val="00C46AEF"/>
    <w:rsid w:val="00C46B84"/>
    <w:rsid w:val="00C46E3A"/>
    <w:rsid w:val="00C47043"/>
    <w:rsid w:val="00C470AA"/>
    <w:rsid w:val="00C47241"/>
    <w:rsid w:val="00C472D9"/>
    <w:rsid w:val="00C47695"/>
    <w:rsid w:val="00C4786C"/>
    <w:rsid w:val="00C479B0"/>
    <w:rsid w:val="00C47AE8"/>
    <w:rsid w:val="00C47AFC"/>
    <w:rsid w:val="00C47B93"/>
    <w:rsid w:val="00C47BDE"/>
    <w:rsid w:val="00C47CB1"/>
    <w:rsid w:val="00C47D98"/>
    <w:rsid w:val="00C47E33"/>
    <w:rsid w:val="00C47EC4"/>
    <w:rsid w:val="00C47FD4"/>
    <w:rsid w:val="00C5003B"/>
    <w:rsid w:val="00C500C4"/>
    <w:rsid w:val="00C501BE"/>
    <w:rsid w:val="00C50511"/>
    <w:rsid w:val="00C5069E"/>
    <w:rsid w:val="00C508AC"/>
    <w:rsid w:val="00C508B7"/>
    <w:rsid w:val="00C509D3"/>
    <w:rsid w:val="00C50AA6"/>
    <w:rsid w:val="00C50D36"/>
    <w:rsid w:val="00C510E5"/>
    <w:rsid w:val="00C510EF"/>
    <w:rsid w:val="00C511FD"/>
    <w:rsid w:val="00C513A7"/>
    <w:rsid w:val="00C51602"/>
    <w:rsid w:val="00C51605"/>
    <w:rsid w:val="00C51627"/>
    <w:rsid w:val="00C51675"/>
    <w:rsid w:val="00C51694"/>
    <w:rsid w:val="00C51696"/>
    <w:rsid w:val="00C5170E"/>
    <w:rsid w:val="00C5182D"/>
    <w:rsid w:val="00C5183D"/>
    <w:rsid w:val="00C518AE"/>
    <w:rsid w:val="00C5193F"/>
    <w:rsid w:val="00C51A32"/>
    <w:rsid w:val="00C51B6A"/>
    <w:rsid w:val="00C51D11"/>
    <w:rsid w:val="00C51D30"/>
    <w:rsid w:val="00C51E08"/>
    <w:rsid w:val="00C51F21"/>
    <w:rsid w:val="00C520F2"/>
    <w:rsid w:val="00C521B0"/>
    <w:rsid w:val="00C521CD"/>
    <w:rsid w:val="00C5257E"/>
    <w:rsid w:val="00C5258E"/>
    <w:rsid w:val="00C52636"/>
    <w:rsid w:val="00C526E6"/>
    <w:rsid w:val="00C5288C"/>
    <w:rsid w:val="00C5307A"/>
    <w:rsid w:val="00C530ED"/>
    <w:rsid w:val="00C531B4"/>
    <w:rsid w:val="00C532F9"/>
    <w:rsid w:val="00C533BC"/>
    <w:rsid w:val="00C53437"/>
    <w:rsid w:val="00C5354A"/>
    <w:rsid w:val="00C536C5"/>
    <w:rsid w:val="00C53935"/>
    <w:rsid w:val="00C53B65"/>
    <w:rsid w:val="00C53E22"/>
    <w:rsid w:val="00C53F75"/>
    <w:rsid w:val="00C53FB5"/>
    <w:rsid w:val="00C54075"/>
    <w:rsid w:val="00C544D3"/>
    <w:rsid w:val="00C545F4"/>
    <w:rsid w:val="00C548F0"/>
    <w:rsid w:val="00C549CE"/>
    <w:rsid w:val="00C549D8"/>
    <w:rsid w:val="00C54ABE"/>
    <w:rsid w:val="00C54ACE"/>
    <w:rsid w:val="00C54B39"/>
    <w:rsid w:val="00C54B94"/>
    <w:rsid w:val="00C54C14"/>
    <w:rsid w:val="00C54C62"/>
    <w:rsid w:val="00C54CBD"/>
    <w:rsid w:val="00C54CDD"/>
    <w:rsid w:val="00C54DAA"/>
    <w:rsid w:val="00C54DC8"/>
    <w:rsid w:val="00C54FFC"/>
    <w:rsid w:val="00C552C3"/>
    <w:rsid w:val="00C55378"/>
    <w:rsid w:val="00C55530"/>
    <w:rsid w:val="00C55818"/>
    <w:rsid w:val="00C55852"/>
    <w:rsid w:val="00C5589B"/>
    <w:rsid w:val="00C55A08"/>
    <w:rsid w:val="00C55A58"/>
    <w:rsid w:val="00C55BF4"/>
    <w:rsid w:val="00C55E23"/>
    <w:rsid w:val="00C55EA1"/>
    <w:rsid w:val="00C55EDD"/>
    <w:rsid w:val="00C55EE8"/>
    <w:rsid w:val="00C56103"/>
    <w:rsid w:val="00C5636E"/>
    <w:rsid w:val="00C5638E"/>
    <w:rsid w:val="00C567E5"/>
    <w:rsid w:val="00C56893"/>
    <w:rsid w:val="00C56918"/>
    <w:rsid w:val="00C569CA"/>
    <w:rsid w:val="00C56BAD"/>
    <w:rsid w:val="00C56C26"/>
    <w:rsid w:val="00C56C6D"/>
    <w:rsid w:val="00C56D44"/>
    <w:rsid w:val="00C56E10"/>
    <w:rsid w:val="00C56E56"/>
    <w:rsid w:val="00C56EC4"/>
    <w:rsid w:val="00C56ECE"/>
    <w:rsid w:val="00C56FCE"/>
    <w:rsid w:val="00C572A3"/>
    <w:rsid w:val="00C572D9"/>
    <w:rsid w:val="00C5733A"/>
    <w:rsid w:val="00C57684"/>
    <w:rsid w:val="00C5777C"/>
    <w:rsid w:val="00C57C6D"/>
    <w:rsid w:val="00C57CC6"/>
    <w:rsid w:val="00C57D43"/>
    <w:rsid w:val="00C57DBA"/>
    <w:rsid w:val="00C57DD0"/>
    <w:rsid w:val="00C57DE3"/>
    <w:rsid w:val="00C57EEE"/>
    <w:rsid w:val="00C6004E"/>
    <w:rsid w:val="00C60063"/>
    <w:rsid w:val="00C6009E"/>
    <w:rsid w:val="00C601EB"/>
    <w:rsid w:val="00C60203"/>
    <w:rsid w:val="00C602DB"/>
    <w:rsid w:val="00C603B3"/>
    <w:rsid w:val="00C60423"/>
    <w:rsid w:val="00C604D0"/>
    <w:rsid w:val="00C60631"/>
    <w:rsid w:val="00C60708"/>
    <w:rsid w:val="00C60A7E"/>
    <w:rsid w:val="00C60EC1"/>
    <w:rsid w:val="00C61015"/>
    <w:rsid w:val="00C610DE"/>
    <w:rsid w:val="00C611BB"/>
    <w:rsid w:val="00C611D6"/>
    <w:rsid w:val="00C613E1"/>
    <w:rsid w:val="00C61544"/>
    <w:rsid w:val="00C61757"/>
    <w:rsid w:val="00C619CD"/>
    <w:rsid w:val="00C61A25"/>
    <w:rsid w:val="00C61AC3"/>
    <w:rsid w:val="00C61B5A"/>
    <w:rsid w:val="00C61BC8"/>
    <w:rsid w:val="00C61C6D"/>
    <w:rsid w:val="00C61D30"/>
    <w:rsid w:val="00C61EE5"/>
    <w:rsid w:val="00C62027"/>
    <w:rsid w:val="00C6206C"/>
    <w:rsid w:val="00C62153"/>
    <w:rsid w:val="00C621E6"/>
    <w:rsid w:val="00C6230A"/>
    <w:rsid w:val="00C62477"/>
    <w:rsid w:val="00C62612"/>
    <w:rsid w:val="00C62669"/>
    <w:rsid w:val="00C627A5"/>
    <w:rsid w:val="00C62997"/>
    <w:rsid w:val="00C62A70"/>
    <w:rsid w:val="00C62B9D"/>
    <w:rsid w:val="00C62BC9"/>
    <w:rsid w:val="00C62DDD"/>
    <w:rsid w:val="00C62E31"/>
    <w:rsid w:val="00C62E4E"/>
    <w:rsid w:val="00C62F9A"/>
    <w:rsid w:val="00C63152"/>
    <w:rsid w:val="00C631E2"/>
    <w:rsid w:val="00C63265"/>
    <w:rsid w:val="00C63328"/>
    <w:rsid w:val="00C6333E"/>
    <w:rsid w:val="00C633AB"/>
    <w:rsid w:val="00C6343A"/>
    <w:rsid w:val="00C63442"/>
    <w:rsid w:val="00C63505"/>
    <w:rsid w:val="00C63585"/>
    <w:rsid w:val="00C635EE"/>
    <w:rsid w:val="00C636A9"/>
    <w:rsid w:val="00C636B0"/>
    <w:rsid w:val="00C63901"/>
    <w:rsid w:val="00C63A10"/>
    <w:rsid w:val="00C63A64"/>
    <w:rsid w:val="00C63B14"/>
    <w:rsid w:val="00C63C0B"/>
    <w:rsid w:val="00C63D08"/>
    <w:rsid w:val="00C63D72"/>
    <w:rsid w:val="00C63F14"/>
    <w:rsid w:val="00C6403E"/>
    <w:rsid w:val="00C642F4"/>
    <w:rsid w:val="00C6444F"/>
    <w:rsid w:val="00C646F3"/>
    <w:rsid w:val="00C647E9"/>
    <w:rsid w:val="00C64819"/>
    <w:rsid w:val="00C64849"/>
    <w:rsid w:val="00C64B83"/>
    <w:rsid w:val="00C64C11"/>
    <w:rsid w:val="00C64CBA"/>
    <w:rsid w:val="00C64E57"/>
    <w:rsid w:val="00C64E8E"/>
    <w:rsid w:val="00C64FAC"/>
    <w:rsid w:val="00C6512C"/>
    <w:rsid w:val="00C6528A"/>
    <w:rsid w:val="00C65439"/>
    <w:rsid w:val="00C6554F"/>
    <w:rsid w:val="00C65601"/>
    <w:rsid w:val="00C6560B"/>
    <w:rsid w:val="00C6560D"/>
    <w:rsid w:val="00C65689"/>
    <w:rsid w:val="00C657E7"/>
    <w:rsid w:val="00C6581A"/>
    <w:rsid w:val="00C658E4"/>
    <w:rsid w:val="00C65A91"/>
    <w:rsid w:val="00C65ADD"/>
    <w:rsid w:val="00C65C43"/>
    <w:rsid w:val="00C65D24"/>
    <w:rsid w:val="00C65E0D"/>
    <w:rsid w:val="00C65EA4"/>
    <w:rsid w:val="00C65EE7"/>
    <w:rsid w:val="00C65F58"/>
    <w:rsid w:val="00C660B0"/>
    <w:rsid w:val="00C66163"/>
    <w:rsid w:val="00C6642B"/>
    <w:rsid w:val="00C6648D"/>
    <w:rsid w:val="00C66571"/>
    <w:rsid w:val="00C666DB"/>
    <w:rsid w:val="00C666FC"/>
    <w:rsid w:val="00C667F6"/>
    <w:rsid w:val="00C66935"/>
    <w:rsid w:val="00C66A93"/>
    <w:rsid w:val="00C66BBC"/>
    <w:rsid w:val="00C66C34"/>
    <w:rsid w:val="00C66C50"/>
    <w:rsid w:val="00C66ECB"/>
    <w:rsid w:val="00C670F0"/>
    <w:rsid w:val="00C672C3"/>
    <w:rsid w:val="00C673BD"/>
    <w:rsid w:val="00C67487"/>
    <w:rsid w:val="00C676B1"/>
    <w:rsid w:val="00C6785B"/>
    <w:rsid w:val="00C679A4"/>
    <w:rsid w:val="00C67BDC"/>
    <w:rsid w:val="00C67C4C"/>
    <w:rsid w:val="00C67F34"/>
    <w:rsid w:val="00C70013"/>
    <w:rsid w:val="00C70081"/>
    <w:rsid w:val="00C7026C"/>
    <w:rsid w:val="00C702B5"/>
    <w:rsid w:val="00C70366"/>
    <w:rsid w:val="00C703A9"/>
    <w:rsid w:val="00C7040D"/>
    <w:rsid w:val="00C7043C"/>
    <w:rsid w:val="00C709D7"/>
    <w:rsid w:val="00C70A5C"/>
    <w:rsid w:val="00C70A68"/>
    <w:rsid w:val="00C70B8C"/>
    <w:rsid w:val="00C70E47"/>
    <w:rsid w:val="00C71022"/>
    <w:rsid w:val="00C711DA"/>
    <w:rsid w:val="00C71327"/>
    <w:rsid w:val="00C71468"/>
    <w:rsid w:val="00C715A0"/>
    <w:rsid w:val="00C71677"/>
    <w:rsid w:val="00C718D2"/>
    <w:rsid w:val="00C71B59"/>
    <w:rsid w:val="00C71D36"/>
    <w:rsid w:val="00C720AE"/>
    <w:rsid w:val="00C72219"/>
    <w:rsid w:val="00C7223C"/>
    <w:rsid w:val="00C72310"/>
    <w:rsid w:val="00C723AF"/>
    <w:rsid w:val="00C723CA"/>
    <w:rsid w:val="00C724C6"/>
    <w:rsid w:val="00C7260A"/>
    <w:rsid w:val="00C72654"/>
    <w:rsid w:val="00C72866"/>
    <w:rsid w:val="00C729AE"/>
    <w:rsid w:val="00C72AD7"/>
    <w:rsid w:val="00C72B40"/>
    <w:rsid w:val="00C72E14"/>
    <w:rsid w:val="00C72EA4"/>
    <w:rsid w:val="00C72EF5"/>
    <w:rsid w:val="00C72F6F"/>
    <w:rsid w:val="00C73114"/>
    <w:rsid w:val="00C7317C"/>
    <w:rsid w:val="00C7322E"/>
    <w:rsid w:val="00C7322F"/>
    <w:rsid w:val="00C7337F"/>
    <w:rsid w:val="00C733ED"/>
    <w:rsid w:val="00C73504"/>
    <w:rsid w:val="00C7357D"/>
    <w:rsid w:val="00C7359E"/>
    <w:rsid w:val="00C737E6"/>
    <w:rsid w:val="00C739E1"/>
    <w:rsid w:val="00C73A7C"/>
    <w:rsid w:val="00C73BF6"/>
    <w:rsid w:val="00C73CAB"/>
    <w:rsid w:val="00C73CCA"/>
    <w:rsid w:val="00C73CE3"/>
    <w:rsid w:val="00C73DCA"/>
    <w:rsid w:val="00C73E60"/>
    <w:rsid w:val="00C73FC0"/>
    <w:rsid w:val="00C73FFA"/>
    <w:rsid w:val="00C7409B"/>
    <w:rsid w:val="00C74157"/>
    <w:rsid w:val="00C7419C"/>
    <w:rsid w:val="00C74458"/>
    <w:rsid w:val="00C7448E"/>
    <w:rsid w:val="00C744D4"/>
    <w:rsid w:val="00C74542"/>
    <w:rsid w:val="00C74633"/>
    <w:rsid w:val="00C74806"/>
    <w:rsid w:val="00C74859"/>
    <w:rsid w:val="00C74870"/>
    <w:rsid w:val="00C748E2"/>
    <w:rsid w:val="00C74940"/>
    <w:rsid w:val="00C74AF9"/>
    <w:rsid w:val="00C74B2A"/>
    <w:rsid w:val="00C74D13"/>
    <w:rsid w:val="00C74E5B"/>
    <w:rsid w:val="00C74F8D"/>
    <w:rsid w:val="00C75003"/>
    <w:rsid w:val="00C75004"/>
    <w:rsid w:val="00C75021"/>
    <w:rsid w:val="00C753A8"/>
    <w:rsid w:val="00C753B9"/>
    <w:rsid w:val="00C753F6"/>
    <w:rsid w:val="00C7541D"/>
    <w:rsid w:val="00C755E8"/>
    <w:rsid w:val="00C7572A"/>
    <w:rsid w:val="00C75775"/>
    <w:rsid w:val="00C7587A"/>
    <w:rsid w:val="00C7587D"/>
    <w:rsid w:val="00C7596A"/>
    <w:rsid w:val="00C75970"/>
    <w:rsid w:val="00C75971"/>
    <w:rsid w:val="00C759E2"/>
    <w:rsid w:val="00C759F1"/>
    <w:rsid w:val="00C75A67"/>
    <w:rsid w:val="00C75AC4"/>
    <w:rsid w:val="00C75BAC"/>
    <w:rsid w:val="00C75C9D"/>
    <w:rsid w:val="00C75DD1"/>
    <w:rsid w:val="00C75DE0"/>
    <w:rsid w:val="00C75E71"/>
    <w:rsid w:val="00C760E7"/>
    <w:rsid w:val="00C76261"/>
    <w:rsid w:val="00C7632C"/>
    <w:rsid w:val="00C76391"/>
    <w:rsid w:val="00C76726"/>
    <w:rsid w:val="00C76952"/>
    <w:rsid w:val="00C76B23"/>
    <w:rsid w:val="00C76C68"/>
    <w:rsid w:val="00C76CDB"/>
    <w:rsid w:val="00C76D1D"/>
    <w:rsid w:val="00C7703E"/>
    <w:rsid w:val="00C77052"/>
    <w:rsid w:val="00C77145"/>
    <w:rsid w:val="00C77188"/>
    <w:rsid w:val="00C77270"/>
    <w:rsid w:val="00C7731D"/>
    <w:rsid w:val="00C7741D"/>
    <w:rsid w:val="00C7747F"/>
    <w:rsid w:val="00C77480"/>
    <w:rsid w:val="00C774B8"/>
    <w:rsid w:val="00C7786C"/>
    <w:rsid w:val="00C7799E"/>
    <w:rsid w:val="00C8023F"/>
    <w:rsid w:val="00C80245"/>
    <w:rsid w:val="00C80357"/>
    <w:rsid w:val="00C80441"/>
    <w:rsid w:val="00C804F0"/>
    <w:rsid w:val="00C80547"/>
    <w:rsid w:val="00C80637"/>
    <w:rsid w:val="00C80BCA"/>
    <w:rsid w:val="00C80C1D"/>
    <w:rsid w:val="00C80C71"/>
    <w:rsid w:val="00C80DB5"/>
    <w:rsid w:val="00C80DC8"/>
    <w:rsid w:val="00C80EB6"/>
    <w:rsid w:val="00C81092"/>
    <w:rsid w:val="00C8116C"/>
    <w:rsid w:val="00C81432"/>
    <w:rsid w:val="00C8151D"/>
    <w:rsid w:val="00C8158E"/>
    <w:rsid w:val="00C816AD"/>
    <w:rsid w:val="00C81900"/>
    <w:rsid w:val="00C8198E"/>
    <w:rsid w:val="00C81A1E"/>
    <w:rsid w:val="00C81B30"/>
    <w:rsid w:val="00C81D94"/>
    <w:rsid w:val="00C81F93"/>
    <w:rsid w:val="00C820FD"/>
    <w:rsid w:val="00C821E9"/>
    <w:rsid w:val="00C8220B"/>
    <w:rsid w:val="00C82387"/>
    <w:rsid w:val="00C823D0"/>
    <w:rsid w:val="00C82726"/>
    <w:rsid w:val="00C828C4"/>
    <w:rsid w:val="00C8296B"/>
    <w:rsid w:val="00C82A40"/>
    <w:rsid w:val="00C82AC0"/>
    <w:rsid w:val="00C82DCE"/>
    <w:rsid w:val="00C82DE4"/>
    <w:rsid w:val="00C82F2E"/>
    <w:rsid w:val="00C82F4B"/>
    <w:rsid w:val="00C82FF8"/>
    <w:rsid w:val="00C8301C"/>
    <w:rsid w:val="00C831FC"/>
    <w:rsid w:val="00C83289"/>
    <w:rsid w:val="00C83361"/>
    <w:rsid w:val="00C8351F"/>
    <w:rsid w:val="00C8395C"/>
    <w:rsid w:val="00C839FA"/>
    <w:rsid w:val="00C83C6A"/>
    <w:rsid w:val="00C83D50"/>
    <w:rsid w:val="00C84054"/>
    <w:rsid w:val="00C841AB"/>
    <w:rsid w:val="00C84231"/>
    <w:rsid w:val="00C842B4"/>
    <w:rsid w:val="00C843D7"/>
    <w:rsid w:val="00C8454A"/>
    <w:rsid w:val="00C847B8"/>
    <w:rsid w:val="00C847C8"/>
    <w:rsid w:val="00C848E9"/>
    <w:rsid w:val="00C84A58"/>
    <w:rsid w:val="00C84A83"/>
    <w:rsid w:val="00C84B51"/>
    <w:rsid w:val="00C84D5A"/>
    <w:rsid w:val="00C85034"/>
    <w:rsid w:val="00C850F6"/>
    <w:rsid w:val="00C85132"/>
    <w:rsid w:val="00C8514B"/>
    <w:rsid w:val="00C8534D"/>
    <w:rsid w:val="00C8547F"/>
    <w:rsid w:val="00C8548F"/>
    <w:rsid w:val="00C8586F"/>
    <w:rsid w:val="00C8599A"/>
    <w:rsid w:val="00C85A43"/>
    <w:rsid w:val="00C85BE7"/>
    <w:rsid w:val="00C85DD2"/>
    <w:rsid w:val="00C85E2C"/>
    <w:rsid w:val="00C85F01"/>
    <w:rsid w:val="00C85F12"/>
    <w:rsid w:val="00C85F35"/>
    <w:rsid w:val="00C85F96"/>
    <w:rsid w:val="00C85FD0"/>
    <w:rsid w:val="00C86072"/>
    <w:rsid w:val="00C8610E"/>
    <w:rsid w:val="00C8624F"/>
    <w:rsid w:val="00C86345"/>
    <w:rsid w:val="00C86365"/>
    <w:rsid w:val="00C86379"/>
    <w:rsid w:val="00C863D6"/>
    <w:rsid w:val="00C864DB"/>
    <w:rsid w:val="00C8654A"/>
    <w:rsid w:val="00C865B2"/>
    <w:rsid w:val="00C8669B"/>
    <w:rsid w:val="00C8675F"/>
    <w:rsid w:val="00C867AD"/>
    <w:rsid w:val="00C86934"/>
    <w:rsid w:val="00C86A6A"/>
    <w:rsid w:val="00C86AA2"/>
    <w:rsid w:val="00C86AF3"/>
    <w:rsid w:val="00C86C05"/>
    <w:rsid w:val="00C86EE2"/>
    <w:rsid w:val="00C86FDF"/>
    <w:rsid w:val="00C87053"/>
    <w:rsid w:val="00C87056"/>
    <w:rsid w:val="00C87060"/>
    <w:rsid w:val="00C870BA"/>
    <w:rsid w:val="00C872A0"/>
    <w:rsid w:val="00C873AD"/>
    <w:rsid w:val="00C873F0"/>
    <w:rsid w:val="00C87479"/>
    <w:rsid w:val="00C87539"/>
    <w:rsid w:val="00C876DE"/>
    <w:rsid w:val="00C877B0"/>
    <w:rsid w:val="00C8781D"/>
    <w:rsid w:val="00C878E9"/>
    <w:rsid w:val="00C87ADA"/>
    <w:rsid w:val="00C87AF9"/>
    <w:rsid w:val="00C87B7B"/>
    <w:rsid w:val="00C87E0A"/>
    <w:rsid w:val="00C901A9"/>
    <w:rsid w:val="00C90337"/>
    <w:rsid w:val="00C90367"/>
    <w:rsid w:val="00C903DC"/>
    <w:rsid w:val="00C9047A"/>
    <w:rsid w:val="00C9049E"/>
    <w:rsid w:val="00C905AC"/>
    <w:rsid w:val="00C9062F"/>
    <w:rsid w:val="00C9065E"/>
    <w:rsid w:val="00C90A7E"/>
    <w:rsid w:val="00C90B43"/>
    <w:rsid w:val="00C90C65"/>
    <w:rsid w:val="00C90C82"/>
    <w:rsid w:val="00C90D01"/>
    <w:rsid w:val="00C90DF0"/>
    <w:rsid w:val="00C90F7A"/>
    <w:rsid w:val="00C91065"/>
    <w:rsid w:val="00C9106D"/>
    <w:rsid w:val="00C911D6"/>
    <w:rsid w:val="00C911EF"/>
    <w:rsid w:val="00C912CD"/>
    <w:rsid w:val="00C9180C"/>
    <w:rsid w:val="00C91834"/>
    <w:rsid w:val="00C919B5"/>
    <w:rsid w:val="00C91CDA"/>
    <w:rsid w:val="00C91CFB"/>
    <w:rsid w:val="00C91D25"/>
    <w:rsid w:val="00C91EAE"/>
    <w:rsid w:val="00C91ECC"/>
    <w:rsid w:val="00C91FAC"/>
    <w:rsid w:val="00C92013"/>
    <w:rsid w:val="00C92015"/>
    <w:rsid w:val="00C9220C"/>
    <w:rsid w:val="00C922C5"/>
    <w:rsid w:val="00C922F2"/>
    <w:rsid w:val="00C92352"/>
    <w:rsid w:val="00C923B7"/>
    <w:rsid w:val="00C92488"/>
    <w:rsid w:val="00C926C0"/>
    <w:rsid w:val="00C9276D"/>
    <w:rsid w:val="00C92792"/>
    <w:rsid w:val="00C927AB"/>
    <w:rsid w:val="00C92846"/>
    <w:rsid w:val="00C928BB"/>
    <w:rsid w:val="00C928EA"/>
    <w:rsid w:val="00C928FF"/>
    <w:rsid w:val="00C92A5E"/>
    <w:rsid w:val="00C92C2A"/>
    <w:rsid w:val="00C92C2B"/>
    <w:rsid w:val="00C92C6A"/>
    <w:rsid w:val="00C92DBE"/>
    <w:rsid w:val="00C92E46"/>
    <w:rsid w:val="00C92EA9"/>
    <w:rsid w:val="00C92F9B"/>
    <w:rsid w:val="00C93089"/>
    <w:rsid w:val="00C9308D"/>
    <w:rsid w:val="00C9318C"/>
    <w:rsid w:val="00C93297"/>
    <w:rsid w:val="00C93347"/>
    <w:rsid w:val="00C9352D"/>
    <w:rsid w:val="00C93543"/>
    <w:rsid w:val="00C935AE"/>
    <w:rsid w:val="00C93AD3"/>
    <w:rsid w:val="00C93B59"/>
    <w:rsid w:val="00C93C84"/>
    <w:rsid w:val="00C93CDD"/>
    <w:rsid w:val="00C93E2D"/>
    <w:rsid w:val="00C93E5E"/>
    <w:rsid w:val="00C93F2C"/>
    <w:rsid w:val="00C943AE"/>
    <w:rsid w:val="00C94593"/>
    <w:rsid w:val="00C945EC"/>
    <w:rsid w:val="00C947E8"/>
    <w:rsid w:val="00C9486F"/>
    <w:rsid w:val="00C9488B"/>
    <w:rsid w:val="00C94901"/>
    <w:rsid w:val="00C94A5E"/>
    <w:rsid w:val="00C94B58"/>
    <w:rsid w:val="00C94BBA"/>
    <w:rsid w:val="00C94E45"/>
    <w:rsid w:val="00C94EA2"/>
    <w:rsid w:val="00C95154"/>
    <w:rsid w:val="00C9525E"/>
    <w:rsid w:val="00C95300"/>
    <w:rsid w:val="00C95302"/>
    <w:rsid w:val="00C954AF"/>
    <w:rsid w:val="00C95548"/>
    <w:rsid w:val="00C955BD"/>
    <w:rsid w:val="00C955BF"/>
    <w:rsid w:val="00C955F6"/>
    <w:rsid w:val="00C95656"/>
    <w:rsid w:val="00C95673"/>
    <w:rsid w:val="00C95686"/>
    <w:rsid w:val="00C95730"/>
    <w:rsid w:val="00C958A6"/>
    <w:rsid w:val="00C958F7"/>
    <w:rsid w:val="00C95962"/>
    <w:rsid w:val="00C959AA"/>
    <w:rsid w:val="00C95B01"/>
    <w:rsid w:val="00C95D3F"/>
    <w:rsid w:val="00C95EC0"/>
    <w:rsid w:val="00C95F63"/>
    <w:rsid w:val="00C95FAC"/>
    <w:rsid w:val="00C960E9"/>
    <w:rsid w:val="00C96302"/>
    <w:rsid w:val="00C963E1"/>
    <w:rsid w:val="00C9648B"/>
    <w:rsid w:val="00C965AD"/>
    <w:rsid w:val="00C965B3"/>
    <w:rsid w:val="00C966D7"/>
    <w:rsid w:val="00C968D7"/>
    <w:rsid w:val="00C96A24"/>
    <w:rsid w:val="00C96C2F"/>
    <w:rsid w:val="00C96D37"/>
    <w:rsid w:val="00C96D69"/>
    <w:rsid w:val="00C96D71"/>
    <w:rsid w:val="00C96F73"/>
    <w:rsid w:val="00C96F89"/>
    <w:rsid w:val="00C96FE0"/>
    <w:rsid w:val="00C9707D"/>
    <w:rsid w:val="00C972D6"/>
    <w:rsid w:val="00C97410"/>
    <w:rsid w:val="00C97572"/>
    <w:rsid w:val="00C975C6"/>
    <w:rsid w:val="00C977EA"/>
    <w:rsid w:val="00C9785E"/>
    <w:rsid w:val="00C97865"/>
    <w:rsid w:val="00C97893"/>
    <w:rsid w:val="00C978B2"/>
    <w:rsid w:val="00C9798F"/>
    <w:rsid w:val="00C97AF1"/>
    <w:rsid w:val="00C97D77"/>
    <w:rsid w:val="00C97DD3"/>
    <w:rsid w:val="00C97DE9"/>
    <w:rsid w:val="00CA0108"/>
    <w:rsid w:val="00CA0297"/>
    <w:rsid w:val="00CA0307"/>
    <w:rsid w:val="00CA0455"/>
    <w:rsid w:val="00CA05DA"/>
    <w:rsid w:val="00CA0680"/>
    <w:rsid w:val="00CA08C1"/>
    <w:rsid w:val="00CA09AA"/>
    <w:rsid w:val="00CA0A7D"/>
    <w:rsid w:val="00CA0CA2"/>
    <w:rsid w:val="00CA0CD3"/>
    <w:rsid w:val="00CA0E26"/>
    <w:rsid w:val="00CA0FCC"/>
    <w:rsid w:val="00CA10DB"/>
    <w:rsid w:val="00CA114D"/>
    <w:rsid w:val="00CA1158"/>
    <w:rsid w:val="00CA1192"/>
    <w:rsid w:val="00CA1225"/>
    <w:rsid w:val="00CA12F8"/>
    <w:rsid w:val="00CA146C"/>
    <w:rsid w:val="00CA149F"/>
    <w:rsid w:val="00CA15AC"/>
    <w:rsid w:val="00CA1859"/>
    <w:rsid w:val="00CA18D2"/>
    <w:rsid w:val="00CA1938"/>
    <w:rsid w:val="00CA1A07"/>
    <w:rsid w:val="00CA1AB0"/>
    <w:rsid w:val="00CA1B7E"/>
    <w:rsid w:val="00CA1D90"/>
    <w:rsid w:val="00CA1F7B"/>
    <w:rsid w:val="00CA21A0"/>
    <w:rsid w:val="00CA231E"/>
    <w:rsid w:val="00CA24A8"/>
    <w:rsid w:val="00CA254E"/>
    <w:rsid w:val="00CA2908"/>
    <w:rsid w:val="00CA2919"/>
    <w:rsid w:val="00CA2A96"/>
    <w:rsid w:val="00CA2BF5"/>
    <w:rsid w:val="00CA2C56"/>
    <w:rsid w:val="00CA2E51"/>
    <w:rsid w:val="00CA2F2A"/>
    <w:rsid w:val="00CA30CB"/>
    <w:rsid w:val="00CA3281"/>
    <w:rsid w:val="00CA32E9"/>
    <w:rsid w:val="00CA3536"/>
    <w:rsid w:val="00CA35E4"/>
    <w:rsid w:val="00CA392A"/>
    <w:rsid w:val="00CA397F"/>
    <w:rsid w:val="00CA39D6"/>
    <w:rsid w:val="00CA3DA5"/>
    <w:rsid w:val="00CA3E51"/>
    <w:rsid w:val="00CA40DB"/>
    <w:rsid w:val="00CA4391"/>
    <w:rsid w:val="00CA4556"/>
    <w:rsid w:val="00CA475D"/>
    <w:rsid w:val="00CA483C"/>
    <w:rsid w:val="00CA48E7"/>
    <w:rsid w:val="00CA4961"/>
    <w:rsid w:val="00CA49C0"/>
    <w:rsid w:val="00CA4A24"/>
    <w:rsid w:val="00CA4A3F"/>
    <w:rsid w:val="00CA4A64"/>
    <w:rsid w:val="00CA4C14"/>
    <w:rsid w:val="00CA4C7F"/>
    <w:rsid w:val="00CA4F58"/>
    <w:rsid w:val="00CA51A0"/>
    <w:rsid w:val="00CA5275"/>
    <w:rsid w:val="00CA533F"/>
    <w:rsid w:val="00CA54B2"/>
    <w:rsid w:val="00CA5547"/>
    <w:rsid w:val="00CA5842"/>
    <w:rsid w:val="00CA5A93"/>
    <w:rsid w:val="00CA5AC4"/>
    <w:rsid w:val="00CA5AE0"/>
    <w:rsid w:val="00CA5BD4"/>
    <w:rsid w:val="00CA5DA3"/>
    <w:rsid w:val="00CA5DE6"/>
    <w:rsid w:val="00CA5FEA"/>
    <w:rsid w:val="00CA5FF9"/>
    <w:rsid w:val="00CA6025"/>
    <w:rsid w:val="00CA6129"/>
    <w:rsid w:val="00CA6164"/>
    <w:rsid w:val="00CA61D5"/>
    <w:rsid w:val="00CA647A"/>
    <w:rsid w:val="00CA65CF"/>
    <w:rsid w:val="00CA6693"/>
    <w:rsid w:val="00CA6914"/>
    <w:rsid w:val="00CA6988"/>
    <w:rsid w:val="00CA6BDF"/>
    <w:rsid w:val="00CA6D12"/>
    <w:rsid w:val="00CA701F"/>
    <w:rsid w:val="00CA710B"/>
    <w:rsid w:val="00CA7943"/>
    <w:rsid w:val="00CA79B3"/>
    <w:rsid w:val="00CA7C69"/>
    <w:rsid w:val="00CA7D72"/>
    <w:rsid w:val="00CA7F5E"/>
    <w:rsid w:val="00CB0160"/>
    <w:rsid w:val="00CB01BC"/>
    <w:rsid w:val="00CB03CF"/>
    <w:rsid w:val="00CB03D6"/>
    <w:rsid w:val="00CB047F"/>
    <w:rsid w:val="00CB068A"/>
    <w:rsid w:val="00CB06AE"/>
    <w:rsid w:val="00CB0722"/>
    <w:rsid w:val="00CB08DE"/>
    <w:rsid w:val="00CB0A9B"/>
    <w:rsid w:val="00CB0ADD"/>
    <w:rsid w:val="00CB0CB6"/>
    <w:rsid w:val="00CB0CE5"/>
    <w:rsid w:val="00CB0E2C"/>
    <w:rsid w:val="00CB0F92"/>
    <w:rsid w:val="00CB11BD"/>
    <w:rsid w:val="00CB1213"/>
    <w:rsid w:val="00CB1368"/>
    <w:rsid w:val="00CB167F"/>
    <w:rsid w:val="00CB179C"/>
    <w:rsid w:val="00CB18BA"/>
    <w:rsid w:val="00CB1902"/>
    <w:rsid w:val="00CB19D8"/>
    <w:rsid w:val="00CB19E5"/>
    <w:rsid w:val="00CB1B48"/>
    <w:rsid w:val="00CB1C31"/>
    <w:rsid w:val="00CB1F2A"/>
    <w:rsid w:val="00CB21C2"/>
    <w:rsid w:val="00CB24A0"/>
    <w:rsid w:val="00CB268F"/>
    <w:rsid w:val="00CB27EF"/>
    <w:rsid w:val="00CB283F"/>
    <w:rsid w:val="00CB28EF"/>
    <w:rsid w:val="00CB2918"/>
    <w:rsid w:val="00CB2978"/>
    <w:rsid w:val="00CB299C"/>
    <w:rsid w:val="00CB2B9B"/>
    <w:rsid w:val="00CB2BBA"/>
    <w:rsid w:val="00CB2CD4"/>
    <w:rsid w:val="00CB2DDE"/>
    <w:rsid w:val="00CB2E00"/>
    <w:rsid w:val="00CB314C"/>
    <w:rsid w:val="00CB3404"/>
    <w:rsid w:val="00CB35C5"/>
    <w:rsid w:val="00CB35ED"/>
    <w:rsid w:val="00CB361E"/>
    <w:rsid w:val="00CB3875"/>
    <w:rsid w:val="00CB38FE"/>
    <w:rsid w:val="00CB39C3"/>
    <w:rsid w:val="00CB39EB"/>
    <w:rsid w:val="00CB3AAB"/>
    <w:rsid w:val="00CB3BD6"/>
    <w:rsid w:val="00CB3C39"/>
    <w:rsid w:val="00CB3CEC"/>
    <w:rsid w:val="00CB3F28"/>
    <w:rsid w:val="00CB41E7"/>
    <w:rsid w:val="00CB4278"/>
    <w:rsid w:val="00CB43BC"/>
    <w:rsid w:val="00CB44A6"/>
    <w:rsid w:val="00CB4726"/>
    <w:rsid w:val="00CB480A"/>
    <w:rsid w:val="00CB4AAF"/>
    <w:rsid w:val="00CB4C12"/>
    <w:rsid w:val="00CB4C5F"/>
    <w:rsid w:val="00CB4DB0"/>
    <w:rsid w:val="00CB4EB4"/>
    <w:rsid w:val="00CB4F4C"/>
    <w:rsid w:val="00CB4FA5"/>
    <w:rsid w:val="00CB5000"/>
    <w:rsid w:val="00CB5008"/>
    <w:rsid w:val="00CB5018"/>
    <w:rsid w:val="00CB5185"/>
    <w:rsid w:val="00CB51B2"/>
    <w:rsid w:val="00CB5494"/>
    <w:rsid w:val="00CB567A"/>
    <w:rsid w:val="00CB5825"/>
    <w:rsid w:val="00CB58AE"/>
    <w:rsid w:val="00CB58DD"/>
    <w:rsid w:val="00CB58F4"/>
    <w:rsid w:val="00CB5955"/>
    <w:rsid w:val="00CB5C0A"/>
    <w:rsid w:val="00CB5C0C"/>
    <w:rsid w:val="00CB5C81"/>
    <w:rsid w:val="00CB5DD4"/>
    <w:rsid w:val="00CB5F80"/>
    <w:rsid w:val="00CB6069"/>
    <w:rsid w:val="00CB6343"/>
    <w:rsid w:val="00CB63F4"/>
    <w:rsid w:val="00CB6481"/>
    <w:rsid w:val="00CB6517"/>
    <w:rsid w:val="00CB6520"/>
    <w:rsid w:val="00CB657A"/>
    <w:rsid w:val="00CB6F9D"/>
    <w:rsid w:val="00CB70B8"/>
    <w:rsid w:val="00CB70BA"/>
    <w:rsid w:val="00CB7232"/>
    <w:rsid w:val="00CB7240"/>
    <w:rsid w:val="00CB73A7"/>
    <w:rsid w:val="00CB75A5"/>
    <w:rsid w:val="00CB75E0"/>
    <w:rsid w:val="00CB761C"/>
    <w:rsid w:val="00CB7648"/>
    <w:rsid w:val="00CB76C7"/>
    <w:rsid w:val="00CB78A4"/>
    <w:rsid w:val="00CB7939"/>
    <w:rsid w:val="00CB79A4"/>
    <w:rsid w:val="00CB7A99"/>
    <w:rsid w:val="00CB7B56"/>
    <w:rsid w:val="00CB7B6B"/>
    <w:rsid w:val="00CB7BC3"/>
    <w:rsid w:val="00CB7D0C"/>
    <w:rsid w:val="00CB7F5F"/>
    <w:rsid w:val="00CC00B7"/>
    <w:rsid w:val="00CC01EE"/>
    <w:rsid w:val="00CC022E"/>
    <w:rsid w:val="00CC0275"/>
    <w:rsid w:val="00CC02B4"/>
    <w:rsid w:val="00CC034B"/>
    <w:rsid w:val="00CC0492"/>
    <w:rsid w:val="00CC04DD"/>
    <w:rsid w:val="00CC0625"/>
    <w:rsid w:val="00CC0630"/>
    <w:rsid w:val="00CC074A"/>
    <w:rsid w:val="00CC07BA"/>
    <w:rsid w:val="00CC0808"/>
    <w:rsid w:val="00CC0869"/>
    <w:rsid w:val="00CC099A"/>
    <w:rsid w:val="00CC09AE"/>
    <w:rsid w:val="00CC0AA7"/>
    <w:rsid w:val="00CC0B28"/>
    <w:rsid w:val="00CC0CCD"/>
    <w:rsid w:val="00CC0D2D"/>
    <w:rsid w:val="00CC0D40"/>
    <w:rsid w:val="00CC0E56"/>
    <w:rsid w:val="00CC1129"/>
    <w:rsid w:val="00CC11FC"/>
    <w:rsid w:val="00CC1232"/>
    <w:rsid w:val="00CC12FF"/>
    <w:rsid w:val="00CC1491"/>
    <w:rsid w:val="00CC1555"/>
    <w:rsid w:val="00CC172A"/>
    <w:rsid w:val="00CC190A"/>
    <w:rsid w:val="00CC1974"/>
    <w:rsid w:val="00CC1A18"/>
    <w:rsid w:val="00CC1C7F"/>
    <w:rsid w:val="00CC1D2E"/>
    <w:rsid w:val="00CC1E3E"/>
    <w:rsid w:val="00CC1E40"/>
    <w:rsid w:val="00CC2188"/>
    <w:rsid w:val="00CC21A7"/>
    <w:rsid w:val="00CC2633"/>
    <w:rsid w:val="00CC266E"/>
    <w:rsid w:val="00CC26D9"/>
    <w:rsid w:val="00CC27F5"/>
    <w:rsid w:val="00CC2924"/>
    <w:rsid w:val="00CC2A7D"/>
    <w:rsid w:val="00CC2AB2"/>
    <w:rsid w:val="00CC2B43"/>
    <w:rsid w:val="00CC2D18"/>
    <w:rsid w:val="00CC2D8C"/>
    <w:rsid w:val="00CC2EFE"/>
    <w:rsid w:val="00CC2F7F"/>
    <w:rsid w:val="00CC30FB"/>
    <w:rsid w:val="00CC31B2"/>
    <w:rsid w:val="00CC32B0"/>
    <w:rsid w:val="00CC3574"/>
    <w:rsid w:val="00CC3614"/>
    <w:rsid w:val="00CC3763"/>
    <w:rsid w:val="00CC38C2"/>
    <w:rsid w:val="00CC3BDD"/>
    <w:rsid w:val="00CC3D0D"/>
    <w:rsid w:val="00CC3D8D"/>
    <w:rsid w:val="00CC3DE8"/>
    <w:rsid w:val="00CC3E8C"/>
    <w:rsid w:val="00CC3EE1"/>
    <w:rsid w:val="00CC400F"/>
    <w:rsid w:val="00CC4238"/>
    <w:rsid w:val="00CC4295"/>
    <w:rsid w:val="00CC4365"/>
    <w:rsid w:val="00CC4535"/>
    <w:rsid w:val="00CC46E1"/>
    <w:rsid w:val="00CC483C"/>
    <w:rsid w:val="00CC4896"/>
    <w:rsid w:val="00CC4897"/>
    <w:rsid w:val="00CC48C1"/>
    <w:rsid w:val="00CC49E4"/>
    <w:rsid w:val="00CC4BCB"/>
    <w:rsid w:val="00CC4BE9"/>
    <w:rsid w:val="00CC4C5E"/>
    <w:rsid w:val="00CC4C64"/>
    <w:rsid w:val="00CC4CAB"/>
    <w:rsid w:val="00CC4CD7"/>
    <w:rsid w:val="00CC4EC6"/>
    <w:rsid w:val="00CC4F0C"/>
    <w:rsid w:val="00CC4F58"/>
    <w:rsid w:val="00CC4F8E"/>
    <w:rsid w:val="00CC50CB"/>
    <w:rsid w:val="00CC50EB"/>
    <w:rsid w:val="00CC52D6"/>
    <w:rsid w:val="00CC5413"/>
    <w:rsid w:val="00CC549E"/>
    <w:rsid w:val="00CC5586"/>
    <w:rsid w:val="00CC55D0"/>
    <w:rsid w:val="00CC55D5"/>
    <w:rsid w:val="00CC5603"/>
    <w:rsid w:val="00CC562D"/>
    <w:rsid w:val="00CC57AE"/>
    <w:rsid w:val="00CC584A"/>
    <w:rsid w:val="00CC58D1"/>
    <w:rsid w:val="00CC58D2"/>
    <w:rsid w:val="00CC5A20"/>
    <w:rsid w:val="00CC5B74"/>
    <w:rsid w:val="00CC5BFC"/>
    <w:rsid w:val="00CC5D82"/>
    <w:rsid w:val="00CC5DED"/>
    <w:rsid w:val="00CC5F2C"/>
    <w:rsid w:val="00CC606C"/>
    <w:rsid w:val="00CC620F"/>
    <w:rsid w:val="00CC6354"/>
    <w:rsid w:val="00CC68B5"/>
    <w:rsid w:val="00CC6A0A"/>
    <w:rsid w:val="00CC6A39"/>
    <w:rsid w:val="00CC6AA3"/>
    <w:rsid w:val="00CC6D42"/>
    <w:rsid w:val="00CC728B"/>
    <w:rsid w:val="00CC7356"/>
    <w:rsid w:val="00CC74D5"/>
    <w:rsid w:val="00CC7517"/>
    <w:rsid w:val="00CC770C"/>
    <w:rsid w:val="00CC792D"/>
    <w:rsid w:val="00CC7A6D"/>
    <w:rsid w:val="00CC7AAA"/>
    <w:rsid w:val="00CC7D8C"/>
    <w:rsid w:val="00CC7DF5"/>
    <w:rsid w:val="00CD0226"/>
    <w:rsid w:val="00CD04B6"/>
    <w:rsid w:val="00CD0712"/>
    <w:rsid w:val="00CD0740"/>
    <w:rsid w:val="00CD0768"/>
    <w:rsid w:val="00CD09BD"/>
    <w:rsid w:val="00CD0B87"/>
    <w:rsid w:val="00CD0C02"/>
    <w:rsid w:val="00CD13F1"/>
    <w:rsid w:val="00CD1429"/>
    <w:rsid w:val="00CD147E"/>
    <w:rsid w:val="00CD14AE"/>
    <w:rsid w:val="00CD14CB"/>
    <w:rsid w:val="00CD1690"/>
    <w:rsid w:val="00CD16A9"/>
    <w:rsid w:val="00CD179D"/>
    <w:rsid w:val="00CD19C8"/>
    <w:rsid w:val="00CD1AD9"/>
    <w:rsid w:val="00CD1B59"/>
    <w:rsid w:val="00CD1B7E"/>
    <w:rsid w:val="00CD1D10"/>
    <w:rsid w:val="00CD1E74"/>
    <w:rsid w:val="00CD2249"/>
    <w:rsid w:val="00CD231F"/>
    <w:rsid w:val="00CD254F"/>
    <w:rsid w:val="00CD2585"/>
    <w:rsid w:val="00CD25EE"/>
    <w:rsid w:val="00CD283A"/>
    <w:rsid w:val="00CD29F5"/>
    <w:rsid w:val="00CD2AF5"/>
    <w:rsid w:val="00CD2B97"/>
    <w:rsid w:val="00CD2D3D"/>
    <w:rsid w:val="00CD2D8F"/>
    <w:rsid w:val="00CD2F5C"/>
    <w:rsid w:val="00CD2FF3"/>
    <w:rsid w:val="00CD309B"/>
    <w:rsid w:val="00CD3122"/>
    <w:rsid w:val="00CD325D"/>
    <w:rsid w:val="00CD3372"/>
    <w:rsid w:val="00CD3421"/>
    <w:rsid w:val="00CD344C"/>
    <w:rsid w:val="00CD35C2"/>
    <w:rsid w:val="00CD3888"/>
    <w:rsid w:val="00CD3B95"/>
    <w:rsid w:val="00CD3C3B"/>
    <w:rsid w:val="00CD3C6A"/>
    <w:rsid w:val="00CD3CA6"/>
    <w:rsid w:val="00CD3D06"/>
    <w:rsid w:val="00CD3D0C"/>
    <w:rsid w:val="00CD3D4B"/>
    <w:rsid w:val="00CD3F09"/>
    <w:rsid w:val="00CD3F41"/>
    <w:rsid w:val="00CD3FAF"/>
    <w:rsid w:val="00CD4005"/>
    <w:rsid w:val="00CD4008"/>
    <w:rsid w:val="00CD4125"/>
    <w:rsid w:val="00CD417D"/>
    <w:rsid w:val="00CD41BA"/>
    <w:rsid w:val="00CD41FF"/>
    <w:rsid w:val="00CD4289"/>
    <w:rsid w:val="00CD4472"/>
    <w:rsid w:val="00CD462E"/>
    <w:rsid w:val="00CD46F0"/>
    <w:rsid w:val="00CD492B"/>
    <w:rsid w:val="00CD4AA2"/>
    <w:rsid w:val="00CD4CA9"/>
    <w:rsid w:val="00CD4D33"/>
    <w:rsid w:val="00CD4EF5"/>
    <w:rsid w:val="00CD4F02"/>
    <w:rsid w:val="00CD4F13"/>
    <w:rsid w:val="00CD5019"/>
    <w:rsid w:val="00CD5291"/>
    <w:rsid w:val="00CD5492"/>
    <w:rsid w:val="00CD55DA"/>
    <w:rsid w:val="00CD575E"/>
    <w:rsid w:val="00CD587F"/>
    <w:rsid w:val="00CD599B"/>
    <w:rsid w:val="00CD5A09"/>
    <w:rsid w:val="00CD5ADA"/>
    <w:rsid w:val="00CD5B8F"/>
    <w:rsid w:val="00CD5C02"/>
    <w:rsid w:val="00CD5C77"/>
    <w:rsid w:val="00CD5D34"/>
    <w:rsid w:val="00CD5D46"/>
    <w:rsid w:val="00CD5F80"/>
    <w:rsid w:val="00CD61E3"/>
    <w:rsid w:val="00CD622D"/>
    <w:rsid w:val="00CD62C0"/>
    <w:rsid w:val="00CD669B"/>
    <w:rsid w:val="00CD6823"/>
    <w:rsid w:val="00CD6898"/>
    <w:rsid w:val="00CD6A6B"/>
    <w:rsid w:val="00CD6B66"/>
    <w:rsid w:val="00CD6D63"/>
    <w:rsid w:val="00CD6E0B"/>
    <w:rsid w:val="00CD6E86"/>
    <w:rsid w:val="00CD6F23"/>
    <w:rsid w:val="00CD707E"/>
    <w:rsid w:val="00CD7299"/>
    <w:rsid w:val="00CD76F3"/>
    <w:rsid w:val="00CD7707"/>
    <w:rsid w:val="00CD787F"/>
    <w:rsid w:val="00CD79BE"/>
    <w:rsid w:val="00CD7A39"/>
    <w:rsid w:val="00CD7A85"/>
    <w:rsid w:val="00CD7A86"/>
    <w:rsid w:val="00CD7B0B"/>
    <w:rsid w:val="00CD7D4A"/>
    <w:rsid w:val="00CD7D5F"/>
    <w:rsid w:val="00CD7E8E"/>
    <w:rsid w:val="00CE0038"/>
    <w:rsid w:val="00CE01DA"/>
    <w:rsid w:val="00CE025E"/>
    <w:rsid w:val="00CE030D"/>
    <w:rsid w:val="00CE0322"/>
    <w:rsid w:val="00CE03A1"/>
    <w:rsid w:val="00CE03B6"/>
    <w:rsid w:val="00CE04D2"/>
    <w:rsid w:val="00CE0514"/>
    <w:rsid w:val="00CE05F2"/>
    <w:rsid w:val="00CE0755"/>
    <w:rsid w:val="00CE097D"/>
    <w:rsid w:val="00CE0A13"/>
    <w:rsid w:val="00CE0B8B"/>
    <w:rsid w:val="00CE0CBF"/>
    <w:rsid w:val="00CE0DC0"/>
    <w:rsid w:val="00CE0F12"/>
    <w:rsid w:val="00CE1029"/>
    <w:rsid w:val="00CE112E"/>
    <w:rsid w:val="00CE1225"/>
    <w:rsid w:val="00CE132D"/>
    <w:rsid w:val="00CE1345"/>
    <w:rsid w:val="00CE13AF"/>
    <w:rsid w:val="00CE13D5"/>
    <w:rsid w:val="00CE143E"/>
    <w:rsid w:val="00CE144C"/>
    <w:rsid w:val="00CE169F"/>
    <w:rsid w:val="00CE1765"/>
    <w:rsid w:val="00CE17A6"/>
    <w:rsid w:val="00CE1906"/>
    <w:rsid w:val="00CE1924"/>
    <w:rsid w:val="00CE19F2"/>
    <w:rsid w:val="00CE1A45"/>
    <w:rsid w:val="00CE1DB0"/>
    <w:rsid w:val="00CE2048"/>
    <w:rsid w:val="00CE253D"/>
    <w:rsid w:val="00CE27A9"/>
    <w:rsid w:val="00CE2A92"/>
    <w:rsid w:val="00CE2D87"/>
    <w:rsid w:val="00CE30B5"/>
    <w:rsid w:val="00CE3257"/>
    <w:rsid w:val="00CE33E5"/>
    <w:rsid w:val="00CE38AA"/>
    <w:rsid w:val="00CE3A09"/>
    <w:rsid w:val="00CE3B9C"/>
    <w:rsid w:val="00CE3C11"/>
    <w:rsid w:val="00CE3C72"/>
    <w:rsid w:val="00CE3CDC"/>
    <w:rsid w:val="00CE3D16"/>
    <w:rsid w:val="00CE3D41"/>
    <w:rsid w:val="00CE3E2C"/>
    <w:rsid w:val="00CE3E61"/>
    <w:rsid w:val="00CE3FBA"/>
    <w:rsid w:val="00CE4075"/>
    <w:rsid w:val="00CE41D5"/>
    <w:rsid w:val="00CE4344"/>
    <w:rsid w:val="00CE457A"/>
    <w:rsid w:val="00CE45EF"/>
    <w:rsid w:val="00CE4672"/>
    <w:rsid w:val="00CE49A8"/>
    <w:rsid w:val="00CE4ACD"/>
    <w:rsid w:val="00CE4C1E"/>
    <w:rsid w:val="00CE4E0A"/>
    <w:rsid w:val="00CE4F6A"/>
    <w:rsid w:val="00CE5051"/>
    <w:rsid w:val="00CE5070"/>
    <w:rsid w:val="00CE5137"/>
    <w:rsid w:val="00CE528D"/>
    <w:rsid w:val="00CE52AE"/>
    <w:rsid w:val="00CE52E0"/>
    <w:rsid w:val="00CE5386"/>
    <w:rsid w:val="00CE53A7"/>
    <w:rsid w:val="00CE53F7"/>
    <w:rsid w:val="00CE540C"/>
    <w:rsid w:val="00CE54BC"/>
    <w:rsid w:val="00CE55B0"/>
    <w:rsid w:val="00CE56FD"/>
    <w:rsid w:val="00CE5766"/>
    <w:rsid w:val="00CE59CE"/>
    <w:rsid w:val="00CE5ADB"/>
    <w:rsid w:val="00CE5C70"/>
    <w:rsid w:val="00CE5DF1"/>
    <w:rsid w:val="00CE5DFA"/>
    <w:rsid w:val="00CE5E50"/>
    <w:rsid w:val="00CE5F5F"/>
    <w:rsid w:val="00CE5FA1"/>
    <w:rsid w:val="00CE608B"/>
    <w:rsid w:val="00CE60C8"/>
    <w:rsid w:val="00CE630B"/>
    <w:rsid w:val="00CE68A8"/>
    <w:rsid w:val="00CE695F"/>
    <w:rsid w:val="00CE69F3"/>
    <w:rsid w:val="00CE6AD5"/>
    <w:rsid w:val="00CE6B38"/>
    <w:rsid w:val="00CE6E24"/>
    <w:rsid w:val="00CE7108"/>
    <w:rsid w:val="00CE7202"/>
    <w:rsid w:val="00CE733B"/>
    <w:rsid w:val="00CE7392"/>
    <w:rsid w:val="00CE76BD"/>
    <w:rsid w:val="00CE781A"/>
    <w:rsid w:val="00CE786B"/>
    <w:rsid w:val="00CE791C"/>
    <w:rsid w:val="00CE7B6E"/>
    <w:rsid w:val="00CE7B7F"/>
    <w:rsid w:val="00CE7BCF"/>
    <w:rsid w:val="00CE7C64"/>
    <w:rsid w:val="00CE7E49"/>
    <w:rsid w:val="00CF00B6"/>
    <w:rsid w:val="00CF00E4"/>
    <w:rsid w:val="00CF0131"/>
    <w:rsid w:val="00CF01D8"/>
    <w:rsid w:val="00CF02AC"/>
    <w:rsid w:val="00CF0315"/>
    <w:rsid w:val="00CF035B"/>
    <w:rsid w:val="00CF0441"/>
    <w:rsid w:val="00CF0517"/>
    <w:rsid w:val="00CF057C"/>
    <w:rsid w:val="00CF0626"/>
    <w:rsid w:val="00CF06E6"/>
    <w:rsid w:val="00CF06EF"/>
    <w:rsid w:val="00CF085C"/>
    <w:rsid w:val="00CF0E00"/>
    <w:rsid w:val="00CF0EBE"/>
    <w:rsid w:val="00CF105D"/>
    <w:rsid w:val="00CF1577"/>
    <w:rsid w:val="00CF1749"/>
    <w:rsid w:val="00CF18AB"/>
    <w:rsid w:val="00CF19BB"/>
    <w:rsid w:val="00CF1AA6"/>
    <w:rsid w:val="00CF1C27"/>
    <w:rsid w:val="00CF1C5A"/>
    <w:rsid w:val="00CF20C8"/>
    <w:rsid w:val="00CF219C"/>
    <w:rsid w:val="00CF2305"/>
    <w:rsid w:val="00CF2449"/>
    <w:rsid w:val="00CF24C9"/>
    <w:rsid w:val="00CF25A5"/>
    <w:rsid w:val="00CF2606"/>
    <w:rsid w:val="00CF2639"/>
    <w:rsid w:val="00CF2741"/>
    <w:rsid w:val="00CF2DED"/>
    <w:rsid w:val="00CF2EF5"/>
    <w:rsid w:val="00CF2FBF"/>
    <w:rsid w:val="00CF3210"/>
    <w:rsid w:val="00CF33BA"/>
    <w:rsid w:val="00CF3437"/>
    <w:rsid w:val="00CF3508"/>
    <w:rsid w:val="00CF3527"/>
    <w:rsid w:val="00CF3DBF"/>
    <w:rsid w:val="00CF3E2B"/>
    <w:rsid w:val="00CF3E71"/>
    <w:rsid w:val="00CF3F01"/>
    <w:rsid w:val="00CF3FC7"/>
    <w:rsid w:val="00CF4012"/>
    <w:rsid w:val="00CF4050"/>
    <w:rsid w:val="00CF41AE"/>
    <w:rsid w:val="00CF4313"/>
    <w:rsid w:val="00CF43CE"/>
    <w:rsid w:val="00CF470A"/>
    <w:rsid w:val="00CF495B"/>
    <w:rsid w:val="00CF4B3B"/>
    <w:rsid w:val="00CF4BAB"/>
    <w:rsid w:val="00CF4E09"/>
    <w:rsid w:val="00CF4E8E"/>
    <w:rsid w:val="00CF4E91"/>
    <w:rsid w:val="00CF4F02"/>
    <w:rsid w:val="00CF4F65"/>
    <w:rsid w:val="00CF4F88"/>
    <w:rsid w:val="00CF5195"/>
    <w:rsid w:val="00CF51E1"/>
    <w:rsid w:val="00CF54A6"/>
    <w:rsid w:val="00CF5AAE"/>
    <w:rsid w:val="00CF5B35"/>
    <w:rsid w:val="00CF5E8C"/>
    <w:rsid w:val="00CF5EE9"/>
    <w:rsid w:val="00CF5F94"/>
    <w:rsid w:val="00CF5FA2"/>
    <w:rsid w:val="00CF5FB8"/>
    <w:rsid w:val="00CF60C7"/>
    <w:rsid w:val="00CF60DC"/>
    <w:rsid w:val="00CF60DF"/>
    <w:rsid w:val="00CF610F"/>
    <w:rsid w:val="00CF6135"/>
    <w:rsid w:val="00CF617D"/>
    <w:rsid w:val="00CF61A3"/>
    <w:rsid w:val="00CF6295"/>
    <w:rsid w:val="00CF63F0"/>
    <w:rsid w:val="00CF6565"/>
    <w:rsid w:val="00CF66DE"/>
    <w:rsid w:val="00CF67ED"/>
    <w:rsid w:val="00CF67FC"/>
    <w:rsid w:val="00CF6848"/>
    <w:rsid w:val="00CF6AF3"/>
    <w:rsid w:val="00CF6AFC"/>
    <w:rsid w:val="00CF6BED"/>
    <w:rsid w:val="00CF6C9A"/>
    <w:rsid w:val="00CF70E6"/>
    <w:rsid w:val="00CF731B"/>
    <w:rsid w:val="00CF7418"/>
    <w:rsid w:val="00CF74F6"/>
    <w:rsid w:val="00CF7513"/>
    <w:rsid w:val="00CF76AE"/>
    <w:rsid w:val="00CF7819"/>
    <w:rsid w:val="00CF78B8"/>
    <w:rsid w:val="00CF7BB4"/>
    <w:rsid w:val="00CF7C62"/>
    <w:rsid w:val="00CF7CCF"/>
    <w:rsid w:val="00CF7CD1"/>
    <w:rsid w:val="00CF7D8D"/>
    <w:rsid w:val="00CF7E23"/>
    <w:rsid w:val="00CF7E91"/>
    <w:rsid w:val="00D00115"/>
    <w:rsid w:val="00D001E1"/>
    <w:rsid w:val="00D00250"/>
    <w:rsid w:val="00D002FA"/>
    <w:rsid w:val="00D0033A"/>
    <w:rsid w:val="00D00522"/>
    <w:rsid w:val="00D006E6"/>
    <w:rsid w:val="00D00734"/>
    <w:rsid w:val="00D0073C"/>
    <w:rsid w:val="00D00A65"/>
    <w:rsid w:val="00D00B13"/>
    <w:rsid w:val="00D00B22"/>
    <w:rsid w:val="00D00C3E"/>
    <w:rsid w:val="00D00F39"/>
    <w:rsid w:val="00D00FCA"/>
    <w:rsid w:val="00D00FFE"/>
    <w:rsid w:val="00D0100B"/>
    <w:rsid w:val="00D010C7"/>
    <w:rsid w:val="00D01108"/>
    <w:rsid w:val="00D01160"/>
    <w:rsid w:val="00D01261"/>
    <w:rsid w:val="00D01431"/>
    <w:rsid w:val="00D014A1"/>
    <w:rsid w:val="00D01631"/>
    <w:rsid w:val="00D0163D"/>
    <w:rsid w:val="00D01678"/>
    <w:rsid w:val="00D0177B"/>
    <w:rsid w:val="00D017EE"/>
    <w:rsid w:val="00D018F4"/>
    <w:rsid w:val="00D0198D"/>
    <w:rsid w:val="00D01C73"/>
    <w:rsid w:val="00D01C88"/>
    <w:rsid w:val="00D02181"/>
    <w:rsid w:val="00D022A5"/>
    <w:rsid w:val="00D02369"/>
    <w:rsid w:val="00D02436"/>
    <w:rsid w:val="00D0299E"/>
    <w:rsid w:val="00D02AFC"/>
    <w:rsid w:val="00D02C36"/>
    <w:rsid w:val="00D02CCD"/>
    <w:rsid w:val="00D02DFF"/>
    <w:rsid w:val="00D02E17"/>
    <w:rsid w:val="00D02EA7"/>
    <w:rsid w:val="00D02F2F"/>
    <w:rsid w:val="00D02F6B"/>
    <w:rsid w:val="00D03024"/>
    <w:rsid w:val="00D031C4"/>
    <w:rsid w:val="00D0321D"/>
    <w:rsid w:val="00D03220"/>
    <w:rsid w:val="00D03548"/>
    <w:rsid w:val="00D036C0"/>
    <w:rsid w:val="00D0377C"/>
    <w:rsid w:val="00D037C9"/>
    <w:rsid w:val="00D0392D"/>
    <w:rsid w:val="00D039B1"/>
    <w:rsid w:val="00D03A47"/>
    <w:rsid w:val="00D03D60"/>
    <w:rsid w:val="00D03E02"/>
    <w:rsid w:val="00D03E0F"/>
    <w:rsid w:val="00D04041"/>
    <w:rsid w:val="00D040D3"/>
    <w:rsid w:val="00D041F9"/>
    <w:rsid w:val="00D042A5"/>
    <w:rsid w:val="00D04361"/>
    <w:rsid w:val="00D0481A"/>
    <w:rsid w:val="00D048A8"/>
    <w:rsid w:val="00D04976"/>
    <w:rsid w:val="00D049A9"/>
    <w:rsid w:val="00D04A63"/>
    <w:rsid w:val="00D04C94"/>
    <w:rsid w:val="00D04DFB"/>
    <w:rsid w:val="00D04FC8"/>
    <w:rsid w:val="00D04FEF"/>
    <w:rsid w:val="00D05064"/>
    <w:rsid w:val="00D050BA"/>
    <w:rsid w:val="00D0523C"/>
    <w:rsid w:val="00D053C8"/>
    <w:rsid w:val="00D05583"/>
    <w:rsid w:val="00D058C9"/>
    <w:rsid w:val="00D05912"/>
    <w:rsid w:val="00D05994"/>
    <w:rsid w:val="00D05A2A"/>
    <w:rsid w:val="00D05B47"/>
    <w:rsid w:val="00D05B72"/>
    <w:rsid w:val="00D05C0E"/>
    <w:rsid w:val="00D05C9F"/>
    <w:rsid w:val="00D05DCB"/>
    <w:rsid w:val="00D05F62"/>
    <w:rsid w:val="00D05FD4"/>
    <w:rsid w:val="00D05FF6"/>
    <w:rsid w:val="00D06088"/>
    <w:rsid w:val="00D060B2"/>
    <w:rsid w:val="00D060FD"/>
    <w:rsid w:val="00D06165"/>
    <w:rsid w:val="00D06476"/>
    <w:rsid w:val="00D064E5"/>
    <w:rsid w:val="00D066DD"/>
    <w:rsid w:val="00D0675C"/>
    <w:rsid w:val="00D06800"/>
    <w:rsid w:val="00D06975"/>
    <w:rsid w:val="00D06B22"/>
    <w:rsid w:val="00D06DDC"/>
    <w:rsid w:val="00D06DED"/>
    <w:rsid w:val="00D06E0B"/>
    <w:rsid w:val="00D06E6D"/>
    <w:rsid w:val="00D06F80"/>
    <w:rsid w:val="00D070AD"/>
    <w:rsid w:val="00D07159"/>
    <w:rsid w:val="00D071FB"/>
    <w:rsid w:val="00D0734F"/>
    <w:rsid w:val="00D0736B"/>
    <w:rsid w:val="00D073D1"/>
    <w:rsid w:val="00D073F2"/>
    <w:rsid w:val="00D077D4"/>
    <w:rsid w:val="00D078A7"/>
    <w:rsid w:val="00D078A9"/>
    <w:rsid w:val="00D078C9"/>
    <w:rsid w:val="00D07A94"/>
    <w:rsid w:val="00D07B01"/>
    <w:rsid w:val="00D07C6B"/>
    <w:rsid w:val="00D07CAA"/>
    <w:rsid w:val="00D07D73"/>
    <w:rsid w:val="00D07DCA"/>
    <w:rsid w:val="00D07E5F"/>
    <w:rsid w:val="00D07F48"/>
    <w:rsid w:val="00D10082"/>
    <w:rsid w:val="00D1023A"/>
    <w:rsid w:val="00D10309"/>
    <w:rsid w:val="00D10579"/>
    <w:rsid w:val="00D10750"/>
    <w:rsid w:val="00D10775"/>
    <w:rsid w:val="00D1081F"/>
    <w:rsid w:val="00D10857"/>
    <w:rsid w:val="00D10A55"/>
    <w:rsid w:val="00D10BC0"/>
    <w:rsid w:val="00D10E1F"/>
    <w:rsid w:val="00D10E7B"/>
    <w:rsid w:val="00D10ED5"/>
    <w:rsid w:val="00D111B0"/>
    <w:rsid w:val="00D11465"/>
    <w:rsid w:val="00D1159F"/>
    <w:rsid w:val="00D11672"/>
    <w:rsid w:val="00D117CC"/>
    <w:rsid w:val="00D1181D"/>
    <w:rsid w:val="00D11873"/>
    <w:rsid w:val="00D118C9"/>
    <w:rsid w:val="00D11989"/>
    <w:rsid w:val="00D11AA8"/>
    <w:rsid w:val="00D11E34"/>
    <w:rsid w:val="00D11FAE"/>
    <w:rsid w:val="00D11FE5"/>
    <w:rsid w:val="00D1203F"/>
    <w:rsid w:val="00D12096"/>
    <w:rsid w:val="00D12371"/>
    <w:rsid w:val="00D123B8"/>
    <w:rsid w:val="00D12440"/>
    <w:rsid w:val="00D1249E"/>
    <w:rsid w:val="00D12578"/>
    <w:rsid w:val="00D126E6"/>
    <w:rsid w:val="00D126F8"/>
    <w:rsid w:val="00D128F5"/>
    <w:rsid w:val="00D129D5"/>
    <w:rsid w:val="00D12A57"/>
    <w:rsid w:val="00D12B75"/>
    <w:rsid w:val="00D12BBE"/>
    <w:rsid w:val="00D12CC0"/>
    <w:rsid w:val="00D12F00"/>
    <w:rsid w:val="00D13024"/>
    <w:rsid w:val="00D1303E"/>
    <w:rsid w:val="00D13085"/>
    <w:rsid w:val="00D130CA"/>
    <w:rsid w:val="00D131C8"/>
    <w:rsid w:val="00D13316"/>
    <w:rsid w:val="00D13324"/>
    <w:rsid w:val="00D1333D"/>
    <w:rsid w:val="00D1339C"/>
    <w:rsid w:val="00D1339D"/>
    <w:rsid w:val="00D13451"/>
    <w:rsid w:val="00D13517"/>
    <w:rsid w:val="00D13820"/>
    <w:rsid w:val="00D13858"/>
    <w:rsid w:val="00D13880"/>
    <w:rsid w:val="00D13939"/>
    <w:rsid w:val="00D13A6D"/>
    <w:rsid w:val="00D13ABB"/>
    <w:rsid w:val="00D13B31"/>
    <w:rsid w:val="00D13BBC"/>
    <w:rsid w:val="00D13F02"/>
    <w:rsid w:val="00D13F9F"/>
    <w:rsid w:val="00D13FDC"/>
    <w:rsid w:val="00D14204"/>
    <w:rsid w:val="00D14342"/>
    <w:rsid w:val="00D146BE"/>
    <w:rsid w:val="00D14839"/>
    <w:rsid w:val="00D14A21"/>
    <w:rsid w:val="00D14B51"/>
    <w:rsid w:val="00D14BD3"/>
    <w:rsid w:val="00D14CCF"/>
    <w:rsid w:val="00D14F63"/>
    <w:rsid w:val="00D1506F"/>
    <w:rsid w:val="00D151DE"/>
    <w:rsid w:val="00D15280"/>
    <w:rsid w:val="00D15358"/>
    <w:rsid w:val="00D153FD"/>
    <w:rsid w:val="00D153FE"/>
    <w:rsid w:val="00D1543E"/>
    <w:rsid w:val="00D154B8"/>
    <w:rsid w:val="00D1552A"/>
    <w:rsid w:val="00D15565"/>
    <w:rsid w:val="00D1579F"/>
    <w:rsid w:val="00D159D0"/>
    <w:rsid w:val="00D15A0E"/>
    <w:rsid w:val="00D15D9D"/>
    <w:rsid w:val="00D15E1F"/>
    <w:rsid w:val="00D16065"/>
    <w:rsid w:val="00D1608F"/>
    <w:rsid w:val="00D160A1"/>
    <w:rsid w:val="00D1624D"/>
    <w:rsid w:val="00D162F4"/>
    <w:rsid w:val="00D1643B"/>
    <w:rsid w:val="00D16440"/>
    <w:rsid w:val="00D16549"/>
    <w:rsid w:val="00D16591"/>
    <w:rsid w:val="00D1660B"/>
    <w:rsid w:val="00D1665C"/>
    <w:rsid w:val="00D16872"/>
    <w:rsid w:val="00D169D5"/>
    <w:rsid w:val="00D16A02"/>
    <w:rsid w:val="00D16ACA"/>
    <w:rsid w:val="00D16F9A"/>
    <w:rsid w:val="00D16FA5"/>
    <w:rsid w:val="00D1717F"/>
    <w:rsid w:val="00D172D8"/>
    <w:rsid w:val="00D172ED"/>
    <w:rsid w:val="00D173CA"/>
    <w:rsid w:val="00D1744F"/>
    <w:rsid w:val="00D175D1"/>
    <w:rsid w:val="00D1765E"/>
    <w:rsid w:val="00D1780B"/>
    <w:rsid w:val="00D17869"/>
    <w:rsid w:val="00D178FB"/>
    <w:rsid w:val="00D1792B"/>
    <w:rsid w:val="00D179B9"/>
    <w:rsid w:val="00D17B31"/>
    <w:rsid w:val="00D17B93"/>
    <w:rsid w:val="00D17D29"/>
    <w:rsid w:val="00D17E34"/>
    <w:rsid w:val="00D17F24"/>
    <w:rsid w:val="00D17F37"/>
    <w:rsid w:val="00D17F39"/>
    <w:rsid w:val="00D17FE7"/>
    <w:rsid w:val="00D2008E"/>
    <w:rsid w:val="00D202D3"/>
    <w:rsid w:val="00D20694"/>
    <w:rsid w:val="00D20B19"/>
    <w:rsid w:val="00D20C49"/>
    <w:rsid w:val="00D20C90"/>
    <w:rsid w:val="00D20E2E"/>
    <w:rsid w:val="00D20E74"/>
    <w:rsid w:val="00D21064"/>
    <w:rsid w:val="00D2146A"/>
    <w:rsid w:val="00D214D7"/>
    <w:rsid w:val="00D21523"/>
    <w:rsid w:val="00D21596"/>
    <w:rsid w:val="00D215B7"/>
    <w:rsid w:val="00D2171B"/>
    <w:rsid w:val="00D217CE"/>
    <w:rsid w:val="00D21971"/>
    <w:rsid w:val="00D21A77"/>
    <w:rsid w:val="00D21D7F"/>
    <w:rsid w:val="00D21E67"/>
    <w:rsid w:val="00D21EFD"/>
    <w:rsid w:val="00D21F2A"/>
    <w:rsid w:val="00D22022"/>
    <w:rsid w:val="00D220BB"/>
    <w:rsid w:val="00D22148"/>
    <w:rsid w:val="00D222F6"/>
    <w:rsid w:val="00D22717"/>
    <w:rsid w:val="00D2297E"/>
    <w:rsid w:val="00D229A3"/>
    <w:rsid w:val="00D22B3F"/>
    <w:rsid w:val="00D22BFC"/>
    <w:rsid w:val="00D22C0B"/>
    <w:rsid w:val="00D22D40"/>
    <w:rsid w:val="00D232E5"/>
    <w:rsid w:val="00D23426"/>
    <w:rsid w:val="00D2348D"/>
    <w:rsid w:val="00D2349D"/>
    <w:rsid w:val="00D234B2"/>
    <w:rsid w:val="00D23556"/>
    <w:rsid w:val="00D235EF"/>
    <w:rsid w:val="00D2380C"/>
    <w:rsid w:val="00D239B2"/>
    <w:rsid w:val="00D239F9"/>
    <w:rsid w:val="00D23A1F"/>
    <w:rsid w:val="00D23B89"/>
    <w:rsid w:val="00D23CBC"/>
    <w:rsid w:val="00D23CE2"/>
    <w:rsid w:val="00D241F4"/>
    <w:rsid w:val="00D244BA"/>
    <w:rsid w:val="00D244D5"/>
    <w:rsid w:val="00D24654"/>
    <w:rsid w:val="00D24AED"/>
    <w:rsid w:val="00D24BE5"/>
    <w:rsid w:val="00D24C3D"/>
    <w:rsid w:val="00D24C73"/>
    <w:rsid w:val="00D24D04"/>
    <w:rsid w:val="00D2503E"/>
    <w:rsid w:val="00D25093"/>
    <w:rsid w:val="00D250F6"/>
    <w:rsid w:val="00D25118"/>
    <w:rsid w:val="00D2544F"/>
    <w:rsid w:val="00D25571"/>
    <w:rsid w:val="00D255C9"/>
    <w:rsid w:val="00D256A0"/>
    <w:rsid w:val="00D2570B"/>
    <w:rsid w:val="00D2579E"/>
    <w:rsid w:val="00D25866"/>
    <w:rsid w:val="00D259BF"/>
    <w:rsid w:val="00D25A61"/>
    <w:rsid w:val="00D25B37"/>
    <w:rsid w:val="00D25DD6"/>
    <w:rsid w:val="00D25E03"/>
    <w:rsid w:val="00D25FCC"/>
    <w:rsid w:val="00D260BF"/>
    <w:rsid w:val="00D260EA"/>
    <w:rsid w:val="00D26182"/>
    <w:rsid w:val="00D261FB"/>
    <w:rsid w:val="00D26283"/>
    <w:rsid w:val="00D2638F"/>
    <w:rsid w:val="00D263B5"/>
    <w:rsid w:val="00D26500"/>
    <w:rsid w:val="00D26567"/>
    <w:rsid w:val="00D26586"/>
    <w:rsid w:val="00D2664C"/>
    <w:rsid w:val="00D266BF"/>
    <w:rsid w:val="00D26700"/>
    <w:rsid w:val="00D2670D"/>
    <w:rsid w:val="00D26877"/>
    <w:rsid w:val="00D26B2E"/>
    <w:rsid w:val="00D26D5F"/>
    <w:rsid w:val="00D26DBE"/>
    <w:rsid w:val="00D26EC0"/>
    <w:rsid w:val="00D26EC3"/>
    <w:rsid w:val="00D26ED0"/>
    <w:rsid w:val="00D26EFC"/>
    <w:rsid w:val="00D2735B"/>
    <w:rsid w:val="00D273AB"/>
    <w:rsid w:val="00D274B4"/>
    <w:rsid w:val="00D274EB"/>
    <w:rsid w:val="00D27550"/>
    <w:rsid w:val="00D2794D"/>
    <w:rsid w:val="00D27A1C"/>
    <w:rsid w:val="00D27AAD"/>
    <w:rsid w:val="00D27CBF"/>
    <w:rsid w:val="00D27D32"/>
    <w:rsid w:val="00D27E0C"/>
    <w:rsid w:val="00D27F01"/>
    <w:rsid w:val="00D27F2C"/>
    <w:rsid w:val="00D30116"/>
    <w:rsid w:val="00D301E0"/>
    <w:rsid w:val="00D30373"/>
    <w:rsid w:val="00D30573"/>
    <w:rsid w:val="00D306EF"/>
    <w:rsid w:val="00D30702"/>
    <w:rsid w:val="00D30844"/>
    <w:rsid w:val="00D308E5"/>
    <w:rsid w:val="00D308EE"/>
    <w:rsid w:val="00D30992"/>
    <w:rsid w:val="00D309B2"/>
    <w:rsid w:val="00D309D3"/>
    <w:rsid w:val="00D30ADA"/>
    <w:rsid w:val="00D30ADB"/>
    <w:rsid w:val="00D30B87"/>
    <w:rsid w:val="00D30BC5"/>
    <w:rsid w:val="00D30C46"/>
    <w:rsid w:val="00D30CF6"/>
    <w:rsid w:val="00D30DDF"/>
    <w:rsid w:val="00D30DF0"/>
    <w:rsid w:val="00D30F6A"/>
    <w:rsid w:val="00D30FC7"/>
    <w:rsid w:val="00D31071"/>
    <w:rsid w:val="00D31139"/>
    <w:rsid w:val="00D3135C"/>
    <w:rsid w:val="00D314F9"/>
    <w:rsid w:val="00D3179B"/>
    <w:rsid w:val="00D317D5"/>
    <w:rsid w:val="00D317FD"/>
    <w:rsid w:val="00D31AC6"/>
    <w:rsid w:val="00D31B0E"/>
    <w:rsid w:val="00D31B9F"/>
    <w:rsid w:val="00D31BEA"/>
    <w:rsid w:val="00D31DBD"/>
    <w:rsid w:val="00D3203B"/>
    <w:rsid w:val="00D320F5"/>
    <w:rsid w:val="00D32253"/>
    <w:rsid w:val="00D326FB"/>
    <w:rsid w:val="00D32B3C"/>
    <w:rsid w:val="00D32C27"/>
    <w:rsid w:val="00D32C70"/>
    <w:rsid w:val="00D32F40"/>
    <w:rsid w:val="00D33059"/>
    <w:rsid w:val="00D3307B"/>
    <w:rsid w:val="00D33143"/>
    <w:rsid w:val="00D33313"/>
    <w:rsid w:val="00D33316"/>
    <w:rsid w:val="00D333D7"/>
    <w:rsid w:val="00D33410"/>
    <w:rsid w:val="00D33418"/>
    <w:rsid w:val="00D33458"/>
    <w:rsid w:val="00D33463"/>
    <w:rsid w:val="00D33520"/>
    <w:rsid w:val="00D33AFC"/>
    <w:rsid w:val="00D33BEC"/>
    <w:rsid w:val="00D33C0E"/>
    <w:rsid w:val="00D33C65"/>
    <w:rsid w:val="00D33D1C"/>
    <w:rsid w:val="00D33FD7"/>
    <w:rsid w:val="00D3406D"/>
    <w:rsid w:val="00D340FF"/>
    <w:rsid w:val="00D3410B"/>
    <w:rsid w:val="00D34170"/>
    <w:rsid w:val="00D34226"/>
    <w:rsid w:val="00D344C9"/>
    <w:rsid w:val="00D34766"/>
    <w:rsid w:val="00D34C48"/>
    <w:rsid w:val="00D35048"/>
    <w:rsid w:val="00D3557A"/>
    <w:rsid w:val="00D357E6"/>
    <w:rsid w:val="00D358B2"/>
    <w:rsid w:val="00D359BB"/>
    <w:rsid w:val="00D35C28"/>
    <w:rsid w:val="00D35E30"/>
    <w:rsid w:val="00D35E65"/>
    <w:rsid w:val="00D35E81"/>
    <w:rsid w:val="00D35ECD"/>
    <w:rsid w:val="00D35ED8"/>
    <w:rsid w:val="00D35F0A"/>
    <w:rsid w:val="00D35FE4"/>
    <w:rsid w:val="00D3609F"/>
    <w:rsid w:val="00D3610A"/>
    <w:rsid w:val="00D3619D"/>
    <w:rsid w:val="00D362D2"/>
    <w:rsid w:val="00D366C8"/>
    <w:rsid w:val="00D368C6"/>
    <w:rsid w:val="00D36C39"/>
    <w:rsid w:val="00D36C8E"/>
    <w:rsid w:val="00D36C8F"/>
    <w:rsid w:val="00D36CBC"/>
    <w:rsid w:val="00D36CED"/>
    <w:rsid w:val="00D36D5A"/>
    <w:rsid w:val="00D36FEA"/>
    <w:rsid w:val="00D37353"/>
    <w:rsid w:val="00D37402"/>
    <w:rsid w:val="00D3740D"/>
    <w:rsid w:val="00D37432"/>
    <w:rsid w:val="00D3746D"/>
    <w:rsid w:val="00D376EB"/>
    <w:rsid w:val="00D37734"/>
    <w:rsid w:val="00D37857"/>
    <w:rsid w:val="00D3794E"/>
    <w:rsid w:val="00D37A26"/>
    <w:rsid w:val="00D37B87"/>
    <w:rsid w:val="00D37C06"/>
    <w:rsid w:val="00D37C2D"/>
    <w:rsid w:val="00D37CC2"/>
    <w:rsid w:val="00D37E5C"/>
    <w:rsid w:val="00D37E9B"/>
    <w:rsid w:val="00D37F1C"/>
    <w:rsid w:val="00D37F72"/>
    <w:rsid w:val="00D37FE6"/>
    <w:rsid w:val="00D4018F"/>
    <w:rsid w:val="00D404CE"/>
    <w:rsid w:val="00D404E0"/>
    <w:rsid w:val="00D40539"/>
    <w:rsid w:val="00D40585"/>
    <w:rsid w:val="00D4060B"/>
    <w:rsid w:val="00D408D0"/>
    <w:rsid w:val="00D40984"/>
    <w:rsid w:val="00D409F1"/>
    <w:rsid w:val="00D40D79"/>
    <w:rsid w:val="00D40E25"/>
    <w:rsid w:val="00D40E78"/>
    <w:rsid w:val="00D40F5C"/>
    <w:rsid w:val="00D41009"/>
    <w:rsid w:val="00D410BB"/>
    <w:rsid w:val="00D411CE"/>
    <w:rsid w:val="00D41254"/>
    <w:rsid w:val="00D4138F"/>
    <w:rsid w:val="00D41392"/>
    <w:rsid w:val="00D414BC"/>
    <w:rsid w:val="00D41505"/>
    <w:rsid w:val="00D41564"/>
    <w:rsid w:val="00D41609"/>
    <w:rsid w:val="00D417E5"/>
    <w:rsid w:val="00D4185D"/>
    <w:rsid w:val="00D41901"/>
    <w:rsid w:val="00D419E0"/>
    <w:rsid w:val="00D41AAD"/>
    <w:rsid w:val="00D41AB4"/>
    <w:rsid w:val="00D41B46"/>
    <w:rsid w:val="00D41C05"/>
    <w:rsid w:val="00D41CD0"/>
    <w:rsid w:val="00D41D71"/>
    <w:rsid w:val="00D41DB6"/>
    <w:rsid w:val="00D41FD0"/>
    <w:rsid w:val="00D4212F"/>
    <w:rsid w:val="00D421D9"/>
    <w:rsid w:val="00D42223"/>
    <w:rsid w:val="00D422E4"/>
    <w:rsid w:val="00D422E7"/>
    <w:rsid w:val="00D4238C"/>
    <w:rsid w:val="00D4239E"/>
    <w:rsid w:val="00D424E7"/>
    <w:rsid w:val="00D425DC"/>
    <w:rsid w:val="00D425FE"/>
    <w:rsid w:val="00D426FB"/>
    <w:rsid w:val="00D4289E"/>
    <w:rsid w:val="00D428F5"/>
    <w:rsid w:val="00D42B71"/>
    <w:rsid w:val="00D42D5D"/>
    <w:rsid w:val="00D42DCF"/>
    <w:rsid w:val="00D42E09"/>
    <w:rsid w:val="00D42E84"/>
    <w:rsid w:val="00D42F4D"/>
    <w:rsid w:val="00D43090"/>
    <w:rsid w:val="00D430D2"/>
    <w:rsid w:val="00D4325F"/>
    <w:rsid w:val="00D432E9"/>
    <w:rsid w:val="00D43476"/>
    <w:rsid w:val="00D435D6"/>
    <w:rsid w:val="00D437AD"/>
    <w:rsid w:val="00D43888"/>
    <w:rsid w:val="00D438C3"/>
    <w:rsid w:val="00D43953"/>
    <w:rsid w:val="00D43A4D"/>
    <w:rsid w:val="00D43C69"/>
    <w:rsid w:val="00D43EE4"/>
    <w:rsid w:val="00D44029"/>
    <w:rsid w:val="00D44040"/>
    <w:rsid w:val="00D440A1"/>
    <w:rsid w:val="00D440FF"/>
    <w:rsid w:val="00D44109"/>
    <w:rsid w:val="00D441BE"/>
    <w:rsid w:val="00D4422C"/>
    <w:rsid w:val="00D4429F"/>
    <w:rsid w:val="00D443F2"/>
    <w:rsid w:val="00D44409"/>
    <w:rsid w:val="00D445CA"/>
    <w:rsid w:val="00D4484F"/>
    <w:rsid w:val="00D448D5"/>
    <w:rsid w:val="00D44975"/>
    <w:rsid w:val="00D44A43"/>
    <w:rsid w:val="00D44A5C"/>
    <w:rsid w:val="00D44BAC"/>
    <w:rsid w:val="00D44E3F"/>
    <w:rsid w:val="00D44EF2"/>
    <w:rsid w:val="00D44FA7"/>
    <w:rsid w:val="00D4505D"/>
    <w:rsid w:val="00D45126"/>
    <w:rsid w:val="00D454BF"/>
    <w:rsid w:val="00D455C1"/>
    <w:rsid w:val="00D4577A"/>
    <w:rsid w:val="00D45925"/>
    <w:rsid w:val="00D45ADF"/>
    <w:rsid w:val="00D45B31"/>
    <w:rsid w:val="00D45B68"/>
    <w:rsid w:val="00D45BBB"/>
    <w:rsid w:val="00D45D51"/>
    <w:rsid w:val="00D45DD6"/>
    <w:rsid w:val="00D45F27"/>
    <w:rsid w:val="00D45F33"/>
    <w:rsid w:val="00D4606F"/>
    <w:rsid w:val="00D4613A"/>
    <w:rsid w:val="00D46148"/>
    <w:rsid w:val="00D464CB"/>
    <w:rsid w:val="00D46555"/>
    <w:rsid w:val="00D4666C"/>
    <w:rsid w:val="00D466A0"/>
    <w:rsid w:val="00D466E5"/>
    <w:rsid w:val="00D467C7"/>
    <w:rsid w:val="00D4680B"/>
    <w:rsid w:val="00D4688E"/>
    <w:rsid w:val="00D46C64"/>
    <w:rsid w:val="00D46D97"/>
    <w:rsid w:val="00D46F2D"/>
    <w:rsid w:val="00D470DC"/>
    <w:rsid w:val="00D471EF"/>
    <w:rsid w:val="00D472F3"/>
    <w:rsid w:val="00D47344"/>
    <w:rsid w:val="00D474D5"/>
    <w:rsid w:val="00D475CC"/>
    <w:rsid w:val="00D4764F"/>
    <w:rsid w:val="00D47690"/>
    <w:rsid w:val="00D477E2"/>
    <w:rsid w:val="00D4785C"/>
    <w:rsid w:val="00D47903"/>
    <w:rsid w:val="00D479F7"/>
    <w:rsid w:val="00D47A34"/>
    <w:rsid w:val="00D47A8E"/>
    <w:rsid w:val="00D47B04"/>
    <w:rsid w:val="00D47EE4"/>
    <w:rsid w:val="00D50051"/>
    <w:rsid w:val="00D50300"/>
    <w:rsid w:val="00D503ED"/>
    <w:rsid w:val="00D5044A"/>
    <w:rsid w:val="00D50481"/>
    <w:rsid w:val="00D50573"/>
    <w:rsid w:val="00D506AC"/>
    <w:rsid w:val="00D506EA"/>
    <w:rsid w:val="00D5085E"/>
    <w:rsid w:val="00D508BE"/>
    <w:rsid w:val="00D50A7D"/>
    <w:rsid w:val="00D50C82"/>
    <w:rsid w:val="00D50CEE"/>
    <w:rsid w:val="00D50F95"/>
    <w:rsid w:val="00D5102A"/>
    <w:rsid w:val="00D512D1"/>
    <w:rsid w:val="00D513F0"/>
    <w:rsid w:val="00D51468"/>
    <w:rsid w:val="00D51565"/>
    <w:rsid w:val="00D51715"/>
    <w:rsid w:val="00D5171F"/>
    <w:rsid w:val="00D5172A"/>
    <w:rsid w:val="00D5195E"/>
    <w:rsid w:val="00D51996"/>
    <w:rsid w:val="00D51A1C"/>
    <w:rsid w:val="00D51AAF"/>
    <w:rsid w:val="00D51AE5"/>
    <w:rsid w:val="00D51C5B"/>
    <w:rsid w:val="00D51F84"/>
    <w:rsid w:val="00D521FE"/>
    <w:rsid w:val="00D52200"/>
    <w:rsid w:val="00D52227"/>
    <w:rsid w:val="00D52400"/>
    <w:rsid w:val="00D52440"/>
    <w:rsid w:val="00D52669"/>
    <w:rsid w:val="00D527A2"/>
    <w:rsid w:val="00D52819"/>
    <w:rsid w:val="00D52A14"/>
    <w:rsid w:val="00D52A9A"/>
    <w:rsid w:val="00D52B24"/>
    <w:rsid w:val="00D52E1D"/>
    <w:rsid w:val="00D5301D"/>
    <w:rsid w:val="00D5307D"/>
    <w:rsid w:val="00D53685"/>
    <w:rsid w:val="00D53768"/>
    <w:rsid w:val="00D537B0"/>
    <w:rsid w:val="00D53956"/>
    <w:rsid w:val="00D53B24"/>
    <w:rsid w:val="00D53DE9"/>
    <w:rsid w:val="00D54214"/>
    <w:rsid w:val="00D542C4"/>
    <w:rsid w:val="00D5430E"/>
    <w:rsid w:val="00D54370"/>
    <w:rsid w:val="00D5438E"/>
    <w:rsid w:val="00D54904"/>
    <w:rsid w:val="00D5498D"/>
    <w:rsid w:val="00D54B78"/>
    <w:rsid w:val="00D54C59"/>
    <w:rsid w:val="00D54CA0"/>
    <w:rsid w:val="00D54D09"/>
    <w:rsid w:val="00D54D88"/>
    <w:rsid w:val="00D54DD8"/>
    <w:rsid w:val="00D551FB"/>
    <w:rsid w:val="00D5521C"/>
    <w:rsid w:val="00D554E6"/>
    <w:rsid w:val="00D55538"/>
    <w:rsid w:val="00D55568"/>
    <w:rsid w:val="00D555ED"/>
    <w:rsid w:val="00D55723"/>
    <w:rsid w:val="00D55735"/>
    <w:rsid w:val="00D55B68"/>
    <w:rsid w:val="00D55BD5"/>
    <w:rsid w:val="00D55C37"/>
    <w:rsid w:val="00D55F95"/>
    <w:rsid w:val="00D5605A"/>
    <w:rsid w:val="00D562B6"/>
    <w:rsid w:val="00D56330"/>
    <w:rsid w:val="00D563C2"/>
    <w:rsid w:val="00D564A7"/>
    <w:rsid w:val="00D56703"/>
    <w:rsid w:val="00D56810"/>
    <w:rsid w:val="00D5681A"/>
    <w:rsid w:val="00D5683C"/>
    <w:rsid w:val="00D56926"/>
    <w:rsid w:val="00D56B30"/>
    <w:rsid w:val="00D56C0E"/>
    <w:rsid w:val="00D56C31"/>
    <w:rsid w:val="00D56D65"/>
    <w:rsid w:val="00D56DDD"/>
    <w:rsid w:val="00D56E27"/>
    <w:rsid w:val="00D56FD8"/>
    <w:rsid w:val="00D572B2"/>
    <w:rsid w:val="00D572EA"/>
    <w:rsid w:val="00D5771B"/>
    <w:rsid w:val="00D57723"/>
    <w:rsid w:val="00D577F0"/>
    <w:rsid w:val="00D578FB"/>
    <w:rsid w:val="00D579A5"/>
    <w:rsid w:val="00D579EF"/>
    <w:rsid w:val="00D57A0C"/>
    <w:rsid w:val="00D57AC0"/>
    <w:rsid w:val="00D57C20"/>
    <w:rsid w:val="00D57F0A"/>
    <w:rsid w:val="00D600BC"/>
    <w:rsid w:val="00D6014A"/>
    <w:rsid w:val="00D60165"/>
    <w:rsid w:val="00D60207"/>
    <w:rsid w:val="00D60211"/>
    <w:rsid w:val="00D60241"/>
    <w:rsid w:val="00D603F1"/>
    <w:rsid w:val="00D60411"/>
    <w:rsid w:val="00D6041F"/>
    <w:rsid w:val="00D60517"/>
    <w:rsid w:val="00D6053A"/>
    <w:rsid w:val="00D60887"/>
    <w:rsid w:val="00D608F4"/>
    <w:rsid w:val="00D60963"/>
    <w:rsid w:val="00D60B19"/>
    <w:rsid w:val="00D60BCB"/>
    <w:rsid w:val="00D60C1A"/>
    <w:rsid w:val="00D60C22"/>
    <w:rsid w:val="00D60CB2"/>
    <w:rsid w:val="00D60DAF"/>
    <w:rsid w:val="00D60DD4"/>
    <w:rsid w:val="00D60E30"/>
    <w:rsid w:val="00D610F8"/>
    <w:rsid w:val="00D610FA"/>
    <w:rsid w:val="00D61525"/>
    <w:rsid w:val="00D61697"/>
    <w:rsid w:val="00D61A29"/>
    <w:rsid w:val="00D61A63"/>
    <w:rsid w:val="00D61C12"/>
    <w:rsid w:val="00D61C6D"/>
    <w:rsid w:val="00D6205B"/>
    <w:rsid w:val="00D62243"/>
    <w:rsid w:val="00D62382"/>
    <w:rsid w:val="00D62456"/>
    <w:rsid w:val="00D625E8"/>
    <w:rsid w:val="00D62743"/>
    <w:rsid w:val="00D6274A"/>
    <w:rsid w:val="00D6278F"/>
    <w:rsid w:val="00D6279C"/>
    <w:rsid w:val="00D62949"/>
    <w:rsid w:val="00D629D3"/>
    <w:rsid w:val="00D62BE6"/>
    <w:rsid w:val="00D62DEC"/>
    <w:rsid w:val="00D62E00"/>
    <w:rsid w:val="00D62E26"/>
    <w:rsid w:val="00D63087"/>
    <w:rsid w:val="00D630D0"/>
    <w:rsid w:val="00D633D0"/>
    <w:rsid w:val="00D63565"/>
    <w:rsid w:val="00D63AC4"/>
    <w:rsid w:val="00D63B6F"/>
    <w:rsid w:val="00D63BAD"/>
    <w:rsid w:val="00D63C34"/>
    <w:rsid w:val="00D63CD5"/>
    <w:rsid w:val="00D63D8C"/>
    <w:rsid w:val="00D63E94"/>
    <w:rsid w:val="00D63EB2"/>
    <w:rsid w:val="00D63FBA"/>
    <w:rsid w:val="00D6410E"/>
    <w:rsid w:val="00D6420A"/>
    <w:rsid w:val="00D64312"/>
    <w:rsid w:val="00D643F5"/>
    <w:rsid w:val="00D6447E"/>
    <w:rsid w:val="00D645BF"/>
    <w:rsid w:val="00D646A5"/>
    <w:rsid w:val="00D647F9"/>
    <w:rsid w:val="00D64820"/>
    <w:rsid w:val="00D6485C"/>
    <w:rsid w:val="00D64992"/>
    <w:rsid w:val="00D64B10"/>
    <w:rsid w:val="00D64B69"/>
    <w:rsid w:val="00D64CB8"/>
    <w:rsid w:val="00D64E2C"/>
    <w:rsid w:val="00D64E57"/>
    <w:rsid w:val="00D64EC6"/>
    <w:rsid w:val="00D64EC8"/>
    <w:rsid w:val="00D64FE4"/>
    <w:rsid w:val="00D651EB"/>
    <w:rsid w:val="00D652D9"/>
    <w:rsid w:val="00D6538D"/>
    <w:rsid w:val="00D65404"/>
    <w:rsid w:val="00D6550F"/>
    <w:rsid w:val="00D65738"/>
    <w:rsid w:val="00D6575A"/>
    <w:rsid w:val="00D65831"/>
    <w:rsid w:val="00D65837"/>
    <w:rsid w:val="00D65849"/>
    <w:rsid w:val="00D65A5B"/>
    <w:rsid w:val="00D65BC7"/>
    <w:rsid w:val="00D65CE8"/>
    <w:rsid w:val="00D65D38"/>
    <w:rsid w:val="00D65DD6"/>
    <w:rsid w:val="00D66008"/>
    <w:rsid w:val="00D66022"/>
    <w:rsid w:val="00D66037"/>
    <w:rsid w:val="00D66065"/>
    <w:rsid w:val="00D66098"/>
    <w:rsid w:val="00D66108"/>
    <w:rsid w:val="00D6652B"/>
    <w:rsid w:val="00D66607"/>
    <w:rsid w:val="00D66C66"/>
    <w:rsid w:val="00D66CC1"/>
    <w:rsid w:val="00D66DAA"/>
    <w:rsid w:val="00D66E08"/>
    <w:rsid w:val="00D66F27"/>
    <w:rsid w:val="00D66FDC"/>
    <w:rsid w:val="00D671BC"/>
    <w:rsid w:val="00D671EF"/>
    <w:rsid w:val="00D67295"/>
    <w:rsid w:val="00D672E7"/>
    <w:rsid w:val="00D67403"/>
    <w:rsid w:val="00D674A3"/>
    <w:rsid w:val="00D675AF"/>
    <w:rsid w:val="00D6764B"/>
    <w:rsid w:val="00D67780"/>
    <w:rsid w:val="00D67888"/>
    <w:rsid w:val="00D67B4F"/>
    <w:rsid w:val="00D67EB4"/>
    <w:rsid w:val="00D67F2E"/>
    <w:rsid w:val="00D7010A"/>
    <w:rsid w:val="00D70223"/>
    <w:rsid w:val="00D70363"/>
    <w:rsid w:val="00D7040B"/>
    <w:rsid w:val="00D7066F"/>
    <w:rsid w:val="00D7075B"/>
    <w:rsid w:val="00D707FC"/>
    <w:rsid w:val="00D708BB"/>
    <w:rsid w:val="00D7096D"/>
    <w:rsid w:val="00D70AA8"/>
    <w:rsid w:val="00D70B5B"/>
    <w:rsid w:val="00D70D9F"/>
    <w:rsid w:val="00D70E1B"/>
    <w:rsid w:val="00D70F52"/>
    <w:rsid w:val="00D70F5E"/>
    <w:rsid w:val="00D70F87"/>
    <w:rsid w:val="00D7101E"/>
    <w:rsid w:val="00D71235"/>
    <w:rsid w:val="00D7123A"/>
    <w:rsid w:val="00D712F9"/>
    <w:rsid w:val="00D7144B"/>
    <w:rsid w:val="00D715B2"/>
    <w:rsid w:val="00D7164C"/>
    <w:rsid w:val="00D71707"/>
    <w:rsid w:val="00D718DF"/>
    <w:rsid w:val="00D71BD5"/>
    <w:rsid w:val="00D7203A"/>
    <w:rsid w:val="00D72253"/>
    <w:rsid w:val="00D72265"/>
    <w:rsid w:val="00D7235F"/>
    <w:rsid w:val="00D7267B"/>
    <w:rsid w:val="00D726BC"/>
    <w:rsid w:val="00D726DE"/>
    <w:rsid w:val="00D727DE"/>
    <w:rsid w:val="00D728B2"/>
    <w:rsid w:val="00D72984"/>
    <w:rsid w:val="00D7299D"/>
    <w:rsid w:val="00D72BDC"/>
    <w:rsid w:val="00D72CF4"/>
    <w:rsid w:val="00D72E0B"/>
    <w:rsid w:val="00D72E11"/>
    <w:rsid w:val="00D72E7E"/>
    <w:rsid w:val="00D73118"/>
    <w:rsid w:val="00D7312E"/>
    <w:rsid w:val="00D7319C"/>
    <w:rsid w:val="00D73295"/>
    <w:rsid w:val="00D73347"/>
    <w:rsid w:val="00D733BE"/>
    <w:rsid w:val="00D73554"/>
    <w:rsid w:val="00D7364D"/>
    <w:rsid w:val="00D73708"/>
    <w:rsid w:val="00D7388E"/>
    <w:rsid w:val="00D738CC"/>
    <w:rsid w:val="00D739DF"/>
    <w:rsid w:val="00D73A3C"/>
    <w:rsid w:val="00D73A6B"/>
    <w:rsid w:val="00D73D35"/>
    <w:rsid w:val="00D73DAD"/>
    <w:rsid w:val="00D73DD4"/>
    <w:rsid w:val="00D73E0D"/>
    <w:rsid w:val="00D73EA9"/>
    <w:rsid w:val="00D743AF"/>
    <w:rsid w:val="00D74447"/>
    <w:rsid w:val="00D74461"/>
    <w:rsid w:val="00D74512"/>
    <w:rsid w:val="00D747E8"/>
    <w:rsid w:val="00D748F0"/>
    <w:rsid w:val="00D74AF7"/>
    <w:rsid w:val="00D74FAA"/>
    <w:rsid w:val="00D7505F"/>
    <w:rsid w:val="00D75199"/>
    <w:rsid w:val="00D75249"/>
    <w:rsid w:val="00D75277"/>
    <w:rsid w:val="00D752B8"/>
    <w:rsid w:val="00D752CC"/>
    <w:rsid w:val="00D752EC"/>
    <w:rsid w:val="00D7550A"/>
    <w:rsid w:val="00D755A0"/>
    <w:rsid w:val="00D75685"/>
    <w:rsid w:val="00D75696"/>
    <w:rsid w:val="00D75843"/>
    <w:rsid w:val="00D758A1"/>
    <w:rsid w:val="00D75949"/>
    <w:rsid w:val="00D75AB1"/>
    <w:rsid w:val="00D75E85"/>
    <w:rsid w:val="00D75E8C"/>
    <w:rsid w:val="00D75EAB"/>
    <w:rsid w:val="00D75F68"/>
    <w:rsid w:val="00D75F96"/>
    <w:rsid w:val="00D76071"/>
    <w:rsid w:val="00D761F8"/>
    <w:rsid w:val="00D7639D"/>
    <w:rsid w:val="00D7643F"/>
    <w:rsid w:val="00D7645E"/>
    <w:rsid w:val="00D7646E"/>
    <w:rsid w:val="00D76930"/>
    <w:rsid w:val="00D769F0"/>
    <w:rsid w:val="00D76A5E"/>
    <w:rsid w:val="00D76B01"/>
    <w:rsid w:val="00D76C59"/>
    <w:rsid w:val="00D76E0D"/>
    <w:rsid w:val="00D76E16"/>
    <w:rsid w:val="00D76E83"/>
    <w:rsid w:val="00D77008"/>
    <w:rsid w:val="00D771C9"/>
    <w:rsid w:val="00D771CD"/>
    <w:rsid w:val="00D771DF"/>
    <w:rsid w:val="00D776E5"/>
    <w:rsid w:val="00D77775"/>
    <w:rsid w:val="00D777AD"/>
    <w:rsid w:val="00D777DC"/>
    <w:rsid w:val="00D77BF9"/>
    <w:rsid w:val="00D77DE8"/>
    <w:rsid w:val="00D77ED9"/>
    <w:rsid w:val="00D800A1"/>
    <w:rsid w:val="00D800C7"/>
    <w:rsid w:val="00D80184"/>
    <w:rsid w:val="00D8027C"/>
    <w:rsid w:val="00D8036A"/>
    <w:rsid w:val="00D80451"/>
    <w:rsid w:val="00D8047E"/>
    <w:rsid w:val="00D8053C"/>
    <w:rsid w:val="00D80673"/>
    <w:rsid w:val="00D809E2"/>
    <w:rsid w:val="00D80A27"/>
    <w:rsid w:val="00D80AB8"/>
    <w:rsid w:val="00D80AF9"/>
    <w:rsid w:val="00D80BD1"/>
    <w:rsid w:val="00D80C93"/>
    <w:rsid w:val="00D80CCB"/>
    <w:rsid w:val="00D80E14"/>
    <w:rsid w:val="00D80E4C"/>
    <w:rsid w:val="00D80E71"/>
    <w:rsid w:val="00D80E81"/>
    <w:rsid w:val="00D81144"/>
    <w:rsid w:val="00D8117B"/>
    <w:rsid w:val="00D81307"/>
    <w:rsid w:val="00D81465"/>
    <w:rsid w:val="00D8163B"/>
    <w:rsid w:val="00D81737"/>
    <w:rsid w:val="00D817FD"/>
    <w:rsid w:val="00D81809"/>
    <w:rsid w:val="00D81903"/>
    <w:rsid w:val="00D81998"/>
    <w:rsid w:val="00D819C9"/>
    <w:rsid w:val="00D81A9B"/>
    <w:rsid w:val="00D81AB7"/>
    <w:rsid w:val="00D81AD6"/>
    <w:rsid w:val="00D81AE4"/>
    <w:rsid w:val="00D81D78"/>
    <w:rsid w:val="00D81E1E"/>
    <w:rsid w:val="00D81F5D"/>
    <w:rsid w:val="00D8206E"/>
    <w:rsid w:val="00D820F3"/>
    <w:rsid w:val="00D82160"/>
    <w:rsid w:val="00D821A1"/>
    <w:rsid w:val="00D821A3"/>
    <w:rsid w:val="00D822C1"/>
    <w:rsid w:val="00D8231A"/>
    <w:rsid w:val="00D8252A"/>
    <w:rsid w:val="00D829AC"/>
    <w:rsid w:val="00D829F3"/>
    <w:rsid w:val="00D82AA1"/>
    <w:rsid w:val="00D82B0C"/>
    <w:rsid w:val="00D82B77"/>
    <w:rsid w:val="00D82C77"/>
    <w:rsid w:val="00D82C91"/>
    <w:rsid w:val="00D8302A"/>
    <w:rsid w:val="00D8339A"/>
    <w:rsid w:val="00D83401"/>
    <w:rsid w:val="00D8358C"/>
    <w:rsid w:val="00D83850"/>
    <w:rsid w:val="00D83E93"/>
    <w:rsid w:val="00D83F09"/>
    <w:rsid w:val="00D84055"/>
    <w:rsid w:val="00D841DB"/>
    <w:rsid w:val="00D84268"/>
    <w:rsid w:val="00D84278"/>
    <w:rsid w:val="00D843F4"/>
    <w:rsid w:val="00D8461A"/>
    <w:rsid w:val="00D846A7"/>
    <w:rsid w:val="00D846C5"/>
    <w:rsid w:val="00D847C6"/>
    <w:rsid w:val="00D849EF"/>
    <w:rsid w:val="00D84B54"/>
    <w:rsid w:val="00D84EC9"/>
    <w:rsid w:val="00D851AB"/>
    <w:rsid w:val="00D851D2"/>
    <w:rsid w:val="00D8527B"/>
    <w:rsid w:val="00D852AA"/>
    <w:rsid w:val="00D853D1"/>
    <w:rsid w:val="00D85425"/>
    <w:rsid w:val="00D8550E"/>
    <w:rsid w:val="00D85747"/>
    <w:rsid w:val="00D85937"/>
    <w:rsid w:val="00D85A0F"/>
    <w:rsid w:val="00D85B77"/>
    <w:rsid w:val="00D85BE8"/>
    <w:rsid w:val="00D85C08"/>
    <w:rsid w:val="00D85C49"/>
    <w:rsid w:val="00D85D97"/>
    <w:rsid w:val="00D85F03"/>
    <w:rsid w:val="00D85F83"/>
    <w:rsid w:val="00D863FD"/>
    <w:rsid w:val="00D8667A"/>
    <w:rsid w:val="00D86717"/>
    <w:rsid w:val="00D86A6B"/>
    <w:rsid w:val="00D86ACF"/>
    <w:rsid w:val="00D86B0A"/>
    <w:rsid w:val="00D86B37"/>
    <w:rsid w:val="00D86D4C"/>
    <w:rsid w:val="00D86EF6"/>
    <w:rsid w:val="00D87109"/>
    <w:rsid w:val="00D87154"/>
    <w:rsid w:val="00D872E8"/>
    <w:rsid w:val="00D87391"/>
    <w:rsid w:val="00D87477"/>
    <w:rsid w:val="00D8778A"/>
    <w:rsid w:val="00D878D0"/>
    <w:rsid w:val="00D8790E"/>
    <w:rsid w:val="00D87BCE"/>
    <w:rsid w:val="00D87D47"/>
    <w:rsid w:val="00D87DAB"/>
    <w:rsid w:val="00D87E25"/>
    <w:rsid w:val="00D87ECF"/>
    <w:rsid w:val="00D87EF0"/>
    <w:rsid w:val="00D90272"/>
    <w:rsid w:val="00D90277"/>
    <w:rsid w:val="00D9031B"/>
    <w:rsid w:val="00D906A5"/>
    <w:rsid w:val="00D906AB"/>
    <w:rsid w:val="00D9086F"/>
    <w:rsid w:val="00D90933"/>
    <w:rsid w:val="00D90ABB"/>
    <w:rsid w:val="00D90B92"/>
    <w:rsid w:val="00D90CAF"/>
    <w:rsid w:val="00D90CB9"/>
    <w:rsid w:val="00D91009"/>
    <w:rsid w:val="00D9112F"/>
    <w:rsid w:val="00D911E7"/>
    <w:rsid w:val="00D9120D"/>
    <w:rsid w:val="00D9126A"/>
    <w:rsid w:val="00D912DF"/>
    <w:rsid w:val="00D9151F"/>
    <w:rsid w:val="00D916A6"/>
    <w:rsid w:val="00D917F2"/>
    <w:rsid w:val="00D919F7"/>
    <w:rsid w:val="00D91AEE"/>
    <w:rsid w:val="00D91C31"/>
    <w:rsid w:val="00D91D53"/>
    <w:rsid w:val="00D91F8C"/>
    <w:rsid w:val="00D91FCE"/>
    <w:rsid w:val="00D9203E"/>
    <w:rsid w:val="00D9216F"/>
    <w:rsid w:val="00D9225A"/>
    <w:rsid w:val="00D92265"/>
    <w:rsid w:val="00D9230B"/>
    <w:rsid w:val="00D92459"/>
    <w:rsid w:val="00D92558"/>
    <w:rsid w:val="00D92633"/>
    <w:rsid w:val="00D92725"/>
    <w:rsid w:val="00D92738"/>
    <w:rsid w:val="00D9281D"/>
    <w:rsid w:val="00D92A85"/>
    <w:rsid w:val="00D92AB7"/>
    <w:rsid w:val="00D92C81"/>
    <w:rsid w:val="00D92CBC"/>
    <w:rsid w:val="00D92D00"/>
    <w:rsid w:val="00D92D27"/>
    <w:rsid w:val="00D92D35"/>
    <w:rsid w:val="00D92FD3"/>
    <w:rsid w:val="00D931F2"/>
    <w:rsid w:val="00D932A5"/>
    <w:rsid w:val="00D935D9"/>
    <w:rsid w:val="00D93818"/>
    <w:rsid w:val="00D938B0"/>
    <w:rsid w:val="00D938C1"/>
    <w:rsid w:val="00D938CE"/>
    <w:rsid w:val="00D93E32"/>
    <w:rsid w:val="00D93EF4"/>
    <w:rsid w:val="00D944D2"/>
    <w:rsid w:val="00D947E5"/>
    <w:rsid w:val="00D94887"/>
    <w:rsid w:val="00D94909"/>
    <w:rsid w:val="00D94955"/>
    <w:rsid w:val="00D949DC"/>
    <w:rsid w:val="00D94BB0"/>
    <w:rsid w:val="00D94C9F"/>
    <w:rsid w:val="00D94CD1"/>
    <w:rsid w:val="00D94E99"/>
    <w:rsid w:val="00D94EA6"/>
    <w:rsid w:val="00D94FCD"/>
    <w:rsid w:val="00D94FF3"/>
    <w:rsid w:val="00D950B4"/>
    <w:rsid w:val="00D952F0"/>
    <w:rsid w:val="00D952F8"/>
    <w:rsid w:val="00D95322"/>
    <w:rsid w:val="00D954A3"/>
    <w:rsid w:val="00D954E8"/>
    <w:rsid w:val="00D955B0"/>
    <w:rsid w:val="00D955FF"/>
    <w:rsid w:val="00D95666"/>
    <w:rsid w:val="00D9571B"/>
    <w:rsid w:val="00D957C0"/>
    <w:rsid w:val="00D959D4"/>
    <w:rsid w:val="00D95BC2"/>
    <w:rsid w:val="00D95BFF"/>
    <w:rsid w:val="00D95D4D"/>
    <w:rsid w:val="00D95E1E"/>
    <w:rsid w:val="00D95E3A"/>
    <w:rsid w:val="00D95F45"/>
    <w:rsid w:val="00D95F7C"/>
    <w:rsid w:val="00D960F8"/>
    <w:rsid w:val="00D961D4"/>
    <w:rsid w:val="00D96221"/>
    <w:rsid w:val="00D965CB"/>
    <w:rsid w:val="00D9675A"/>
    <w:rsid w:val="00D96AD5"/>
    <w:rsid w:val="00D96CDB"/>
    <w:rsid w:val="00D96DDB"/>
    <w:rsid w:val="00D96DF0"/>
    <w:rsid w:val="00D97277"/>
    <w:rsid w:val="00D973DE"/>
    <w:rsid w:val="00D9748F"/>
    <w:rsid w:val="00D97549"/>
    <w:rsid w:val="00D976B7"/>
    <w:rsid w:val="00D97838"/>
    <w:rsid w:val="00D9793D"/>
    <w:rsid w:val="00D979A8"/>
    <w:rsid w:val="00D97B18"/>
    <w:rsid w:val="00D97B21"/>
    <w:rsid w:val="00D97D08"/>
    <w:rsid w:val="00D97D7A"/>
    <w:rsid w:val="00D97E86"/>
    <w:rsid w:val="00D97E8D"/>
    <w:rsid w:val="00D97EDA"/>
    <w:rsid w:val="00DA000D"/>
    <w:rsid w:val="00DA015E"/>
    <w:rsid w:val="00DA01B6"/>
    <w:rsid w:val="00DA0248"/>
    <w:rsid w:val="00DA028C"/>
    <w:rsid w:val="00DA02EC"/>
    <w:rsid w:val="00DA0386"/>
    <w:rsid w:val="00DA0430"/>
    <w:rsid w:val="00DA0498"/>
    <w:rsid w:val="00DA04C0"/>
    <w:rsid w:val="00DA0648"/>
    <w:rsid w:val="00DA08AE"/>
    <w:rsid w:val="00DA0986"/>
    <w:rsid w:val="00DA09FD"/>
    <w:rsid w:val="00DA0A37"/>
    <w:rsid w:val="00DA0B59"/>
    <w:rsid w:val="00DA0BCB"/>
    <w:rsid w:val="00DA0C6C"/>
    <w:rsid w:val="00DA0D9E"/>
    <w:rsid w:val="00DA0E31"/>
    <w:rsid w:val="00DA0EE4"/>
    <w:rsid w:val="00DA0FC0"/>
    <w:rsid w:val="00DA10BB"/>
    <w:rsid w:val="00DA10DE"/>
    <w:rsid w:val="00DA10F6"/>
    <w:rsid w:val="00DA11B1"/>
    <w:rsid w:val="00DA11D3"/>
    <w:rsid w:val="00DA13A3"/>
    <w:rsid w:val="00DA193F"/>
    <w:rsid w:val="00DA1A95"/>
    <w:rsid w:val="00DA1D54"/>
    <w:rsid w:val="00DA1D80"/>
    <w:rsid w:val="00DA1DD2"/>
    <w:rsid w:val="00DA1DEE"/>
    <w:rsid w:val="00DA1F2E"/>
    <w:rsid w:val="00DA1F9B"/>
    <w:rsid w:val="00DA2046"/>
    <w:rsid w:val="00DA205A"/>
    <w:rsid w:val="00DA2078"/>
    <w:rsid w:val="00DA2108"/>
    <w:rsid w:val="00DA2185"/>
    <w:rsid w:val="00DA223C"/>
    <w:rsid w:val="00DA23D2"/>
    <w:rsid w:val="00DA2525"/>
    <w:rsid w:val="00DA2771"/>
    <w:rsid w:val="00DA27E3"/>
    <w:rsid w:val="00DA298D"/>
    <w:rsid w:val="00DA29C4"/>
    <w:rsid w:val="00DA2A91"/>
    <w:rsid w:val="00DA2BCC"/>
    <w:rsid w:val="00DA2D90"/>
    <w:rsid w:val="00DA2F1C"/>
    <w:rsid w:val="00DA31C5"/>
    <w:rsid w:val="00DA36EB"/>
    <w:rsid w:val="00DA3A08"/>
    <w:rsid w:val="00DA3A26"/>
    <w:rsid w:val="00DA3B43"/>
    <w:rsid w:val="00DA3C75"/>
    <w:rsid w:val="00DA3D75"/>
    <w:rsid w:val="00DA3E3A"/>
    <w:rsid w:val="00DA3EA5"/>
    <w:rsid w:val="00DA3F00"/>
    <w:rsid w:val="00DA3FA9"/>
    <w:rsid w:val="00DA3FC1"/>
    <w:rsid w:val="00DA4123"/>
    <w:rsid w:val="00DA41FE"/>
    <w:rsid w:val="00DA428B"/>
    <w:rsid w:val="00DA4377"/>
    <w:rsid w:val="00DA4394"/>
    <w:rsid w:val="00DA43CA"/>
    <w:rsid w:val="00DA4562"/>
    <w:rsid w:val="00DA468E"/>
    <w:rsid w:val="00DA46F8"/>
    <w:rsid w:val="00DA487A"/>
    <w:rsid w:val="00DA48E0"/>
    <w:rsid w:val="00DA492A"/>
    <w:rsid w:val="00DA49D8"/>
    <w:rsid w:val="00DA4A17"/>
    <w:rsid w:val="00DA4A3A"/>
    <w:rsid w:val="00DA4B26"/>
    <w:rsid w:val="00DA4C5A"/>
    <w:rsid w:val="00DA4D72"/>
    <w:rsid w:val="00DA4E08"/>
    <w:rsid w:val="00DA4E82"/>
    <w:rsid w:val="00DA5271"/>
    <w:rsid w:val="00DA5A36"/>
    <w:rsid w:val="00DA5B1D"/>
    <w:rsid w:val="00DA5CA9"/>
    <w:rsid w:val="00DA5DE0"/>
    <w:rsid w:val="00DA5E7E"/>
    <w:rsid w:val="00DA5EAA"/>
    <w:rsid w:val="00DA6154"/>
    <w:rsid w:val="00DA648B"/>
    <w:rsid w:val="00DA64E7"/>
    <w:rsid w:val="00DA699E"/>
    <w:rsid w:val="00DA6A2A"/>
    <w:rsid w:val="00DA6A6F"/>
    <w:rsid w:val="00DA6DE0"/>
    <w:rsid w:val="00DA6F3D"/>
    <w:rsid w:val="00DA714A"/>
    <w:rsid w:val="00DA71AF"/>
    <w:rsid w:val="00DA71EF"/>
    <w:rsid w:val="00DA727D"/>
    <w:rsid w:val="00DA7461"/>
    <w:rsid w:val="00DA754B"/>
    <w:rsid w:val="00DA75F8"/>
    <w:rsid w:val="00DA7629"/>
    <w:rsid w:val="00DA7786"/>
    <w:rsid w:val="00DA7A85"/>
    <w:rsid w:val="00DA7BC7"/>
    <w:rsid w:val="00DA7E4C"/>
    <w:rsid w:val="00DA7EC1"/>
    <w:rsid w:val="00DB0564"/>
    <w:rsid w:val="00DB05B1"/>
    <w:rsid w:val="00DB061F"/>
    <w:rsid w:val="00DB06C1"/>
    <w:rsid w:val="00DB06F5"/>
    <w:rsid w:val="00DB0CBD"/>
    <w:rsid w:val="00DB0D5D"/>
    <w:rsid w:val="00DB0E0F"/>
    <w:rsid w:val="00DB0E65"/>
    <w:rsid w:val="00DB10EB"/>
    <w:rsid w:val="00DB14E2"/>
    <w:rsid w:val="00DB1539"/>
    <w:rsid w:val="00DB17A7"/>
    <w:rsid w:val="00DB194B"/>
    <w:rsid w:val="00DB1D70"/>
    <w:rsid w:val="00DB1E9D"/>
    <w:rsid w:val="00DB1F03"/>
    <w:rsid w:val="00DB1F98"/>
    <w:rsid w:val="00DB1FEF"/>
    <w:rsid w:val="00DB246C"/>
    <w:rsid w:val="00DB2557"/>
    <w:rsid w:val="00DB2600"/>
    <w:rsid w:val="00DB27E1"/>
    <w:rsid w:val="00DB281D"/>
    <w:rsid w:val="00DB29FA"/>
    <w:rsid w:val="00DB2BD0"/>
    <w:rsid w:val="00DB2CDC"/>
    <w:rsid w:val="00DB2CE1"/>
    <w:rsid w:val="00DB2CF9"/>
    <w:rsid w:val="00DB2DDB"/>
    <w:rsid w:val="00DB2DE9"/>
    <w:rsid w:val="00DB2EA4"/>
    <w:rsid w:val="00DB2F94"/>
    <w:rsid w:val="00DB2FDC"/>
    <w:rsid w:val="00DB309D"/>
    <w:rsid w:val="00DB31D8"/>
    <w:rsid w:val="00DB323D"/>
    <w:rsid w:val="00DB3362"/>
    <w:rsid w:val="00DB35C7"/>
    <w:rsid w:val="00DB3719"/>
    <w:rsid w:val="00DB39DE"/>
    <w:rsid w:val="00DB3C3D"/>
    <w:rsid w:val="00DB3D0B"/>
    <w:rsid w:val="00DB3D52"/>
    <w:rsid w:val="00DB3D8D"/>
    <w:rsid w:val="00DB3EAA"/>
    <w:rsid w:val="00DB4029"/>
    <w:rsid w:val="00DB4202"/>
    <w:rsid w:val="00DB42C3"/>
    <w:rsid w:val="00DB4322"/>
    <w:rsid w:val="00DB452C"/>
    <w:rsid w:val="00DB4544"/>
    <w:rsid w:val="00DB45DE"/>
    <w:rsid w:val="00DB461F"/>
    <w:rsid w:val="00DB4682"/>
    <w:rsid w:val="00DB47A9"/>
    <w:rsid w:val="00DB4836"/>
    <w:rsid w:val="00DB4904"/>
    <w:rsid w:val="00DB493C"/>
    <w:rsid w:val="00DB4A27"/>
    <w:rsid w:val="00DB4B23"/>
    <w:rsid w:val="00DB4B85"/>
    <w:rsid w:val="00DB4CD0"/>
    <w:rsid w:val="00DB4D50"/>
    <w:rsid w:val="00DB4D77"/>
    <w:rsid w:val="00DB4EF1"/>
    <w:rsid w:val="00DB4F54"/>
    <w:rsid w:val="00DB4F9D"/>
    <w:rsid w:val="00DB5273"/>
    <w:rsid w:val="00DB541D"/>
    <w:rsid w:val="00DB54CD"/>
    <w:rsid w:val="00DB558F"/>
    <w:rsid w:val="00DB5785"/>
    <w:rsid w:val="00DB5799"/>
    <w:rsid w:val="00DB58AE"/>
    <w:rsid w:val="00DB5A21"/>
    <w:rsid w:val="00DB5A6F"/>
    <w:rsid w:val="00DB5D90"/>
    <w:rsid w:val="00DB5DA1"/>
    <w:rsid w:val="00DB5DEB"/>
    <w:rsid w:val="00DB5E10"/>
    <w:rsid w:val="00DB5EE5"/>
    <w:rsid w:val="00DB5FA4"/>
    <w:rsid w:val="00DB60EE"/>
    <w:rsid w:val="00DB6114"/>
    <w:rsid w:val="00DB646E"/>
    <w:rsid w:val="00DB65C9"/>
    <w:rsid w:val="00DB6681"/>
    <w:rsid w:val="00DB6846"/>
    <w:rsid w:val="00DB6EDE"/>
    <w:rsid w:val="00DB6FBE"/>
    <w:rsid w:val="00DB6FDF"/>
    <w:rsid w:val="00DB703F"/>
    <w:rsid w:val="00DB70B3"/>
    <w:rsid w:val="00DB7126"/>
    <w:rsid w:val="00DB749A"/>
    <w:rsid w:val="00DB74A1"/>
    <w:rsid w:val="00DB76AF"/>
    <w:rsid w:val="00DB78EC"/>
    <w:rsid w:val="00DB7B87"/>
    <w:rsid w:val="00DB7D7E"/>
    <w:rsid w:val="00DB7E8C"/>
    <w:rsid w:val="00DB7FE7"/>
    <w:rsid w:val="00DC01BF"/>
    <w:rsid w:val="00DC0483"/>
    <w:rsid w:val="00DC0665"/>
    <w:rsid w:val="00DC06F7"/>
    <w:rsid w:val="00DC0918"/>
    <w:rsid w:val="00DC0B16"/>
    <w:rsid w:val="00DC0F93"/>
    <w:rsid w:val="00DC1053"/>
    <w:rsid w:val="00DC105E"/>
    <w:rsid w:val="00DC10A7"/>
    <w:rsid w:val="00DC12E3"/>
    <w:rsid w:val="00DC1379"/>
    <w:rsid w:val="00DC1384"/>
    <w:rsid w:val="00DC13D4"/>
    <w:rsid w:val="00DC145C"/>
    <w:rsid w:val="00DC1479"/>
    <w:rsid w:val="00DC14C3"/>
    <w:rsid w:val="00DC154E"/>
    <w:rsid w:val="00DC1574"/>
    <w:rsid w:val="00DC1624"/>
    <w:rsid w:val="00DC174D"/>
    <w:rsid w:val="00DC1763"/>
    <w:rsid w:val="00DC184C"/>
    <w:rsid w:val="00DC1CD9"/>
    <w:rsid w:val="00DC1E47"/>
    <w:rsid w:val="00DC1F60"/>
    <w:rsid w:val="00DC1FCC"/>
    <w:rsid w:val="00DC20C0"/>
    <w:rsid w:val="00DC21B3"/>
    <w:rsid w:val="00DC22B7"/>
    <w:rsid w:val="00DC257F"/>
    <w:rsid w:val="00DC2702"/>
    <w:rsid w:val="00DC2768"/>
    <w:rsid w:val="00DC2898"/>
    <w:rsid w:val="00DC28A6"/>
    <w:rsid w:val="00DC28EC"/>
    <w:rsid w:val="00DC29A3"/>
    <w:rsid w:val="00DC29AA"/>
    <w:rsid w:val="00DC29FE"/>
    <w:rsid w:val="00DC2AEF"/>
    <w:rsid w:val="00DC2E1F"/>
    <w:rsid w:val="00DC2F83"/>
    <w:rsid w:val="00DC32BB"/>
    <w:rsid w:val="00DC32E2"/>
    <w:rsid w:val="00DC33F8"/>
    <w:rsid w:val="00DC3417"/>
    <w:rsid w:val="00DC3497"/>
    <w:rsid w:val="00DC34B2"/>
    <w:rsid w:val="00DC34FA"/>
    <w:rsid w:val="00DC355B"/>
    <w:rsid w:val="00DC37A5"/>
    <w:rsid w:val="00DC3887"/>
    <w:rsid w:val="00DC38D5"/>
    <w:rsid w:val="00DC38E3"/>
    <w:rsid w:val="00DC3965"/>
    <w:rsid w:val="00DC39CA"/>
    <w:rsid w:val="00DC3DE4"/>
    <w:rsid w:val="00DC41A8"/>
    <w:rsid w:val="00DC45BB"/>
    <w:rsid w:val="00DC464D"/>
    <w:rsid w:val="00DC4683"/>
    <w:rsid w:val="00DC477A"/>
    <w:rsid w:val="00DC4A3D"/>
    <w:rsid w:val="00DC4A98"/>
    <w:rsid w:val="00DC4BA1"/>
    <w:rsid w:val="00DC4C51"/>
    <w:rsid w:val="00DC4D5D"/>
    <w:rsid w:val="00DC4D82"/>
    <w:rsid w:val="00DC4E99"/>
    <w:rsid w:val="00DC5015"/>
    <w:rsid w:val="00DC5060"/>
    <w:rsid w:val="00DC508D"/>
    <w:rsid w:val="00DC5163"/>
    <w:rsid w:val="00DC522F"/>
    <w:rsid w:val="00DC530E"/>
    <w:rsid w:val="00DC53B6"/>
    <w:rsid w:val="00DC5478"/>
    <w:rsid w:val="00DC54E3"/>
    <w:rsid w:val="00DC5834"/>
    <w:rsid w:val="00DC588E"/>
    <w:rsid w:val="00DC599C"/>
    <w:rsid w:val="00DC5ADF"/>
    <w:rsid w:val="00DC5C26"/>
    <w:rsid w:val="00DC5E7A"/>
    <w:rsid w:val="00DC6035"/>
    <w:rsid w:val="00DC6102"/>
    <w:rsid w:val="00DC6170"/>
    <w:rsid w:val="00DC61D4"/>
    <w:rsid w:val="00DC6357"/>
    <w:rsid w:val="00DC63B5"/>
    <w:rsid w:val="00DC63D8"/>
    <w:rsid w:val="00DC64B7"/>
    <w:rsid w:val="00DC6535"/>
    <w:rsid w:val="00DC65D8"/>
    <w:rsid w:val="00DC65E9"/>
    <w:rsid w:val="00DC65F0"/>
    <w:rsid w:val="00DC6618"/>
    <w:rsid w:val="00DC6870"/>
    <w:rsid w:val="00DC6891"/>
    <w:rsid w:val="00DC68AA"/>
    <w:rsid w:val="00DC6909"/>
    <w:rsid w:val="00DC6948"/>
    <w:rsid w:val="00DC69C6"/>
    <w:rsid w:val="00DC6A94"/>
    <w:rsid w:val="00DC6C27"/>
    <w:rsid w:val="00DC6C56"/>
    <w:rsid w:val="00DC6E29"/>
    <w:rsid w:val="00DC6F2D"/>
    <w:rsid w:val="00DC7005"/>
    <w:rsid w:val="00DC702E"/>
    <w:rsid w:val="00DC70B1"/>
    <w:rsid w:val="00DC70B2"/>
    <w:rsid w:val="00DC731F"/>
    <w:rsid w:val="00DC735E"/>
    <w:rsid w:val="00DC737D"/>
    <w:rsid w:val="00DC73B9"/>
    <w:rsid w:val="00DC76FA"/>
    <w:rsid w:val="00DC7890"/>
    <w:rsid w:val="00DC78AC"/>
    <w:rsid w:val="00DC78CD"/>
    <w:rsid w:val="00DC79A3"/>
    <w:rsid w:val="00DC79D0"/>
    <w:rsid w:val="00DC7D21"/>
    <w:rsid w:val="00DC7E92"/>
    <w:rsid w:val="00DC7FC5"/>
    <w:rsid w:val="00DD009E"/>
    <w:rsid w:val="00DD0128"/>
    <w:rsid w:val="00DD0195"/>
    <w:rsid w:val="00DD0230"/>
    <w:rsid w:val="00DD0256"/>
    <w:rsid w:val="00DD02C4"/>
    <w:rsid w:val="00DD0434"/>
    <w:rsid w:val="00DD044C"/>
    <w:rsid w:val="00DD04C5"/>
    <w:rsid w:val="00DD05A1"/>
    <w:rsid w:val="00DD05F5"/>
    <w:rsid w:val="00DD086A"/>
    <w:rsid w:val="00DD0982"/>
    <w:rsid w:val="00DD0B76"/>
    <w:rsid w:val="00DD0CFF"/>
    <w:rsid w:val="00DD10C9"/>
    <w:rsid w:val="00DD11FD"/>
    <w:rsid w:val="00DD128A"/>
    <w:rsid w:val="00DD129C"/>
    <w:rsid w:val="00DD12B1"/>
    <w:rsid w:val="00DD12B5"/>
    <w:rsid w:val="00DD1388"/>
    <w:rsid w:val="00DD14BA"/>
    <w:rsid w:val="00DD1590"/>
    <w:rsid w:val="00DD177D"/>
    <w:rsid w:val="00DD17EE"/>
    <w:rsid w:val="00DD182F"/>
    <w:rsid w:val="00DD18BD"/>
    <w:rsid w:val="00DD1947"/>
    <w:rsid w:val="00DD194B"/>
    <w:rsid w:val="00DD1A40"/>
    <w:rsid w:val="00DD1A99"/>
    <w:rsid w:val="00DD1AE1"/>
    <w:rsid w:val="00DD1E08"/>
    <w:rsid w:val="00DD1E75"/>
    <w:rsid w:val="00DD1EB6"/>
    <w:rsid w:val="00DD1ED7"/>
    <w:rsid w:val="00DD1F38"/>
    <w:rsid w:val="00DD1FBA"/>
    <w:rsid w:val="00DD208D"/>
    <w:rsid w:val="00DD2213"/>
    <w:rsid w:val="00DD2426"/>
    <w:rsid w:val="00DD242B"/>
    <w:rsid w:val="00DD24B1"/>
    <w:rsid w:val="00DD25FB"/>
    <w:rsid w:val="00DD265B"/>
    <w:rsid w:val="00DD267B"/>
    <w:rsid w:val="00DD2974"/>
    <w:rsid w:val="00DD2A92"/>
    <w:rsid w:val="00DD2AA5"/>
    <w:rsid w:val="00DD2AF0"/>
    <w:rsid w:val="00DD2B4D"/>
    <w:rsid w:val="00DD2B92"/>
    <w:rsid w:val="00DD2BFC"/>
    <w:rsid w:val="00DD2C01"/>
    <w:rsid w:val="00DD2CD1"/>
    <w:rsid w:val="00DD2D4F"/>
    <w:rsid w:val="00DD2FE5"/>
    <w:rsid w:val="00DD30A7"/>
    <w:rsid w:val="00DD3130"/>
    <w:rsid w:val="00DD31A9"/>
    <w:rsid w:val="00DD31C4"/>
    <w:rsid w:val="00DD32DF"/>
    <w:rsid w:val="00DD3401"/>
    <w:rsid w:val="00DD3430"/>
    <w:rsid w:val="00DD3480"/>
    <w:rsid w:val="00DD3565"/>
    <w:rsid w:val="00DD360B"/>
    <w:rsid w:val="00DD36FA"/>
    <w:rsid w:val="00DD3A60"/>
    <w:rsid w:val="00DD3AA3"/>
    <w:rsid w:val="00DD3C19"/>
    <w:rsid w:val="00DD3CF1"/>
    <w:rsid w:val="00DD3D65"/>
    <w:rsid w:val="00DD3D8F"/>
    <w:rsid w:val="00DD3DC9"/>
    <w:rsid w:val="00DD3DF4"/>
    <w:rsid w:val="00DD3E26"/>
    <w:rsid w:val="00DD3EE8"/>
    <w:rsid w:val="00DD41CC"/>
    <w:rsid w:val="00DD445D"/>
    <w:rsid w:val="00DD4769"/>
    <w:rsid w:val="00DD47E4"/>
    <w:rsid w:val="00DD49D3"/>
    <w:rsid w:val="00DD4AD4"/>
    <w:rsid w:val="00DD4B13"/>
    <w:rsid w:val="00DD4CC4"/>
    <w:rsid w:val="00DD4DE2"/>
    <w:rsid w:val="00DD4E12"/>
    <w:rsid w:val="00DD5256"/>
    <w:rsid w:val="00DD52E9"/>
    <w:rsid w:val="00DD5521"/>
    <w:rsid w:val="00DD581F"/>
    <w:rsid w:val="00DD59AB"/>
    <w:rsid w:val="00DD5F02"/>
    <w:rsid w:val="00DD5FFE"/>
    <w:rsid w:val="00DD6065"/>
    <w:rsid w:val="00DD6396"/>
    <w:rsid w:val="00DD6463"/>
    <w:rsid w:val="00DD6A73"/>
    <w:rsid w:val="00DD6B95"/>
    <w:rsid w:val="00DD6C70"/>
    <w:rsid w:val="00DD6DA2"/>
    <w:rsid w:val="00DD6EDA"/>
    <w:rsid w:val="00DD7047"/>
    <w:rsid w:val="00DD7227"/>
    <w:rsid w:val="00DD7241"/>
    <w:rsid w:val="00DD729D"/>
    <w:rsid w:val="00DD75D1"/>
    <w:rsid w:val="00DD761C"/>
    <w:rsid w:val="00DD76E0"/>
    <w:rsid w:val="00DD79F0"/>
    <w:rsid w:val="00DD7FD8"/>
    <w:rsid w:val="00DE0081"/>
    <w:rsid w:val="00DE0171"/>
    <w:rsid w:val="00DE01DE"/>
    <w:rsid w:val="00DE0333"/>
    <w:rsid w:val="00DE0558"/>
    <w:rsid w:val="00DE0620"/>
    <w:rsid w:val="00DE067E"/>
    <w:rsid w:val="00DE06F6"/>
    <w:rsid w:val="00DE072E"/>
    <w:rsid w:val="00DE0799"/>
    <w:rsid w:val="00DE0831"/>
    <w:rsid w:val="00DE088E"/>
    <w:rsid w:val="00DE09E0"/>
    <w:rsid w:val="00DE0A81"/>
    <w:rsid w:val="00DE0C34"/>
    <w:rsid w:val="00DE0D9C"/>
    <w:rsid w:val="00DE11C5"/>
    <w:rsid w:val="00DE128B"/>
    <w:rsid w:val="00DE1585"/>
    <w:rsid w:val="00DE1799"/>
    <w:rsid w:val="00DE1836"/>
    <w:rsid w:val="00DE1B51"/>
    <w:rsid w:val="00DE1B65"/>
    <w:rsid w:val="00DE1BBA"/>
    <w:rsid w:val="00DE1C89"/>
    <w:rsid w:val="00DE1CA5"/>
    <w:rsid w:val="00DE1DE0"/>
    <w:rsid w:val="00DE2028"/>
    <w:rsid w:val="00DE2067"/>
    <w:rsid w:val="00DE20E3"/>
    <w:rsid w:val="00DE2118"/>
    <w:rsid w:val="00DE21CF"/>
    <w:rsid w:val="00DE221F"/>
    <w:rsid w:val="00DE2251"/>
    <w:rsid w:val="00DE2550"/>
    <w:rsid w:val="00DE279F"/>
    <w:rsid w:val="00DE282E"/>
    <w:rsid w:val="00DE284C"/>
    <w:rsid w:val="00DE2995"/>
    <w:rsid w:val="00DE29FE"/>
    <w:rsid w:val="00DE2A97"/>
    <w:rsid w:val="00DE2B54"/>
    <w:rsid w:val="00DE2B62"/>
    <w:rsid w:val="00DE2CE6"/>
    <w:rsid w:val="00DE2D4B"/>
    <w:rsid w:val="00DE3072"/>
    <w:rsid w:val="00DE3259"/>
    <w:rsid w:val="00DE32BF"/>
    <w:rsid w:val="00DE34E0"/>
    <w:rsid w:val="00DE35E0"/>
    <w:rsid w:val="00DE3740"/>
    <w:rsid w:val="00DE38F5"/>
    <w:rsid w:val="00DE3CC5"/>
    <w:rsid w:val="00DE3E7C"/>
    <w:rsid w:val="00DE417C"/>
    <w:rsid w:val="00DE42A0"/>
    <w:rsid w:val="00DE42A9"/>
    <w:rsid w:val="00DE4538"/>
    <w:rsid w:val="00DE45BD"/>
    <w:rsid w:val="00DE464E"/>
    <w:rsid w:val="00DE4664"/>
    <w:rsid w:val="00DE476A"/>
    <w:rsid w:val="00DE4811"/>
    <w:rsid w:val="00DE491C"/>
    <w:rsid w:val="00DE4B0C"/>
    <w:rsid w:val="00DE4FD7"/>
    <w:rsid w:val="00DE5003"/>
    <w:rsid w:val="00DE5053"/>
    <w:rsid w:val="00DE5620"/>
    <w:rsid w:val="00DE568B"/>
    <w:rsid w:val="00DE577C"/>
    <w:rsid w:val="00DE5826"/>
    <w:rsid w:val="00DE5893"/>
    <w:rsid w:val="00DE58D4"/>
    <w:rsid w:val="00DE59B4"/>
    <w:rsid w:val="00DE5A9C"/>
    <w:rsid w:val="00DE5D56"/>
    <w:rsid w:val="00DE5DC5"/>
    <w:rsid w:val="00DE5F89"/>
    <w:rsid w:val="00DE5FDA"/>
    <w:rsid w:val="00DE601B"/>
    <w:rsid w:val="00DE6062"/>
    <w:rsid w:val="00DE6187"/>
    <w:rsid w:val="00DE61AA"/>
    <w:rsid w:val="00DE62F6"/>
    <w:rsid w:val="00DE636B"/>
    <w:rsid w:val="00DE6584"/>
    <w:rsid w:val="00DE6849"/>
    <w:rsid w:val="00DE6895"/>
    <w:rsid w:val="00DE6ACB"/>
    <w:rsid w:val="00DE6AF5"/>
    <w:rsid w:val="00DE6B38"/>
    <w:rsid w:val="00DE6C55"/>
    <w:rsid w:val="00DE6EC6"/>
    <w:rsid w:val="00DE7098"/>
    <w:rsid w:val="00DE71B8"/>
    <w:rsid w:val="00DE72A0"/>
    <w:rsid w:val="00DE72B5"/>
    <w:rsid w:val="00DE74A5"/>
    <w:rsid w:val="00DE752E"/>
    <w:rsid w:val="00DE75BD"/>
    <w:rsid w:val="00DE76A3"/>
    <w:rsid w:val="00DE76EA"/>
    <w:rsid w:val="00DE7793"/>
    <w:rsid w:val="00DE78CB"/>
    <w:rsid w:val="00DE7982"/>
    <w:rsid w:val="00DE7A1B"/>
    <w:rsid w:val="00DE7CA7"/>
    <w:rsid w:val="00DE7D03"/>
    <w:rsid w:val="00DE7E9E"/>
    <w:rsid w:val="00DE7F45"/>
    <w:rsid w:val="00DF00BD"/>
    <w:rsid w:val="00DF0221"/>
    <w:rsid w:val="00DF02EC"/>
    <w:rsid w:val="00DF0457"/>
    <w:rsid w:val="00DF051E"/>
    <w:rsid w:val="00DF0820"/>
    <w:rsid w:val="00DF09ED"/>
    <w:rsid w:val="00DF0A8F"/>
    <w:rsid w:val="00DF0AD8"/>
    <w:rsid w:val="00DF0CE8"/>
    <w:rsid w:val="00DF0CEB"/>
    <w:rsid w:val="00DF0D33"/>
    <w:rsid w:val="00DF0DDD"/>
    <w:rsid w:val="00DF0E63"/>
    <w:rsid w:val="00DF1171"/>
    <w:rsid w:val="00DF11E2"/>
    <w:rsid w:val="00DF120B"/>
    <w:rsid w:val="00DF1242"/>
    <w:rsid w:val="00DF12DC"/>
    <w:rsid w:val="00DF1300"/>
    <w:rsid w:val="00DF1366"/>
    <w:rsid w:val="00DF13BA"/>
    <w:rsid w:val="00DF1445"/>
    <w:rsid w:val="00DF1627"/>
    <w:rsid w:val="00DF1650"/>
    <w:rsid w:val="00DF1659"/>
    <w:rsid w:val="00DF16F9"/>
    <w:rsid w:val="00DF1926"/>
    <w:rsid w:val="00DF195C"/>
    <w:rsid w:val="00DF1A47"/>
    <w:rsid w:val="00DF1C12"/>
    <w:rsid w:val="00DF1DDB"/>
    <w:rsid w:val="00DF1EB6"/>
    <w:rsid w:val="00DF1F90"/>
    <w:rsid w:val="00DF1FD6"/>
    <w:rsid w:val="00DF20C0"/>
    <w:rsid w:val="00DF225F"/>
    <w:rsid w:val="00DF22C5"/>
    <w:rsid w:val="00DF22FF"/>
    <w:rsid w:val="00DF23EB"/>
    <w:rsid w:val="00DF2589"/>
    <w:rsid w:val="00DF2A67"/>
    <w:rsid w:val="00DF2CB4"/>
    <w:rsid w:val="00DF2DCE"/>
    <w:rsid w:val="00DF2E39"/>
    <w:rsid w:val="00DF3062"/>
    <w:rsid w:val="00DF3125"/>
    <w:rsid w:val="00DF32AF"/>
    <w:rsid w:val="00DF3307"/>
    <w:rsid w:val="00DF330E"/>
    <w:rsid w:val="00DF3329"/>
    <w:rsid w:val="00DF348B"/>
    <w:rsid w:val="00DF349B"/>
    <w:rsid w:val="00DF360E"/>
    <w:rsid w:val="00DF3623"/>
    <w:rsid w:val="00DF3707"/>
    <w:rsid w:val="00DF3718"/>
    <w:rsid w:val="00DF37E2"/>
    <w:rsid w:val="00DF389E"/>
    <w:rsid w:val="00DF38DB"/>
    <w:rsid w:val="00DF3A2C"/>
    <w:rsid w:val="00DF3BD6"/>
    <w:rsid w:val="00DF3C20"/>
    <w:rsid w:val="00DF3CBE"/>
    <w:rsid w:val="00DF3D4D"/>
    <w:rsid w:val="00DF3D61"/>
    <w:rsid w:val="00DF3FD4"/>
    <w:rsid w:val="00DF4158"/>
    <w:rsid w:val="00DF41D3"/>
    <w:rsid w:val="00DF4430"/>
    <w:rsid w:val="00DF4622"/>
    <w:rsid w:val="00DF47E7"/>
    <w:rsid w:val="00DF47F0"/>
    <w:rsid w:val="00DF480D"/>
    <w:rsid w:val="00DF481F"/>
    <w:rsid w:val="00DF4879"/>
    <w:rsid w:val="00DF48AB"/>
    <w:rsid w:val="00DF48DA"/>
    <w:rsid w:val="00DF4920"/>
    <w:rsid w:val="00DF4A07"/>
    <w:rsid w:val="00DF4C4F"/>
    <w:rsid w:val="00DF4D3A"/>
    <w:rsid w:val="00DF4D73"/>
    <w:rsid w:val="00DF4DEA"/>
    <w:rsid w:val="00DF4F19"/>
    <w:rsid w:val="00DF5002"/>
    <w:rsid w:val="00DF50D9"/>
    <w:rsid w:val="00DF5139"/>
    <w:rsid w:val="00DF5270"/>
    <w:rsid w:val="00DF52C0"/>
    <w:rsid w:val="00DF52E5"/>
    <w:rsid w:val="00DF53AD"/>
    <w:rsid w:val="00DF54D6"/>
    <w:rsid w:val="00DF54F1"/>
    <w:rsid w:val="00DF5987"/>
    <w:rsid w:val="00DF59DF"/>
    <w:rsid w:val="00DF5B4C"/>
    <w:rsid w:val="00DF5C89"/>
    <w:rsid w:val="00DF6014"/>
    <w:rsid w:val="00DF6026"/>
    <w:rsid w:val="00DF61ED"/>
    <w:rsid w:val="00DF6233"/>
    <w:rsid w:val="00DF628F"/>
    <w:rsid w:val="00DF6531"/>
    <w:rsid w:val="00DF65B4"/>
    <w:rsid w:val="00DF6663"/>
    <w:rsid w:val="00DF6824"/>
    <w:rsid w:val="00DF688E"/>
    <w:rsid w:val="00DF6894"/>
    <w:rsid w:val="00DF69A9"/>
    <w:rsid w:val="00DF6A01"/>
    <w:rsid w:val="00DF6A83"/>
    <w:rsid w:val="00DF6B54"/>
    <w:rsid w:val="00DF6B7A"/>
    <w:rsid w:val="00DF6D1A"/>
    <w:rsid w:val="00DF6F0C"/>
    <w:rsid w:val="00DF7067"/>
    <w:rsid w:val="00DF7226"/>
    <w:rsid w:val="00DF72DA"/>
    <w:rsid w:val="00DF73D3"/>
    <w:rsid w:val="00DF74BF"/>
    <w:rsid w:val="00DF755B"/>
    <w:rsid w:val="00DF76CF"/>
    <w:rsid w:val="00DF7A8C"/>
    <w:rsid w:val="00DF7BA3"/>
    <w:rsid w:val="00DF7BC3"/>
    <w:rsid w:val="00DF7E00"/>
    <w:rsid w:val="00DF7E80"/>
    <w:rsid w:val="00E00368"/>
    <w:rsid w:val="00E0037E"/>
    <w:rsid w:val="00E005EF"/>
    <w:rsid w:val="00E005F0"/>
    <w:rsid w:val="00E005F5"/>
    <w:rsid w:val="00E006D4"/>
    <w:rsid w:val="00E007B1"/>
    <w:rsid w:val="00E008FB"/>
    <w:rsid w:val="00E00A07"/>
    <w:rsid w:val="00E00A92"/>
    <w:rsid w:val="00E00ABA"/>
    <w:rsid w:val="00E00B56"/>
    <w:rsid w:val="00E00B87"/>
    <w:rsid w:val="00E00C81"/>
    <w:rsid w:val="00E00E00"/>
    <w:rsid w:val="00E00F9B"/>
    <w:rsid w:val="00E010F0"/>
    <w:rsid w:val="00E0131B"/>
    <w:rsid w:val="00E01395"/>
    <w:rsid w:val="00E01514"/>
    <w:rsid w:val="00E015BD"/>
    <w:rsid w:val="00E019AC"/>
    <w:rsid w:val="00E019EA"/>
    <w:rsid w:val="00E01A5C"/>
    <w:rsid w:val="00E01A7E"/>
    <w:rsid w:val="00E01AE9"/>
    <w:rsid w:val="00E01C09"/>
    <w:rsid w:val="00E01C1A"/>
    <w:rsid w:val="00E01C1E"/>
    <w:rsid w:val="00E01C68"/>
    <w:rsid w:val="00E01E2F"/>
    <w:rsid w:val="00E01E88"/>
    <w:rsid w:val="00E02435"/>
    <w:rsid w:val="00E02462"/>
    <w:rsid w:val="00E025BA"/>
    <w:rsid w:val="00E025CA"/>
    <w:rsid w:val="00E0280D"/>
    <w:rsid w:val="00E028E6"/>
    <w:rsid w:val="00E02A2D"/>
    <w:rsid w:val="00E02C20"/>
    <w:rsid w:val="00E02C25"/>
    <w:rsid w:val="00E02CDB"/>
    <w:rsid w:val="00E02F5B"/>
    <w:rsid w:val="00E0317C"/>
    <w:rsid w:val="00E0324B"/>
    <w:rsid w:val="00E03250"/>
    <w:rsid w:val="00E0345F"/>
    <w:rsid w:val="00E03576"/>
    <w:rsid w:val="00E03BAB"/>
    <w:rsid w:val="00E03BEA"/>
    <w:rsid w:val="00E03C5A"/>
    <w:rsid w:val="00E03E0A"/>
    <w:rsid w:val="00E03E3D"/>
    <w:rsid w:val="00E03F7F"/>
    <w:rsid w:val="00E0401E"/>
    <w:rsid w:val="00E042A0"/>
    <w:rsid w:val="00E042CB"/>
    <w:rsid w:val="00E042DE"/>
    <w:rsid w:val="00E043EA"/>
    <w:rsid w:val="00E044FE"/>
    <w:rsid w:val="00E04577"/>
    <w:rsid w:val="00E04598"/>
    <w:rsid w:val="00E045C4"/>
    <w:rsid w:val="00E04695"/>
    <w:rsid w:val="00E046C1"/>
    <w:rsid w:val="00E0470E"/>
    <w:rsid w:val="00E049EC"/>
    <w:rsid w:val="00E04A60"/>
    <w:rsid w:val="00E04AC5"/>
    <w:rsid w:val="00E04B81"/>
    <w:rsid w:val="00E04BE3"/>
    <w:rsid w:val="00E04E83"/>
    <w:rsid w:val="00E04E90"/>
    <w:rsid w:val="00E04EBF"/>
    <w:rsid w:val="00E04F13"/>
    <w:rsid w:val="00E05040"/>
    <w:rsid w:val="00E05046"/>
    <w:rsid w:val="00E050AF"/>
    <w:rsid w:val="00E051CC"/>
    <w:rsid w:val="00E05354"/>
    <w:rsid w:val="00E05599"/>
    <w:rsid w:val="00E0566E"/>
    <w:rsid w:val="00E056CB"/>
    <w:rsid w:val="00E05757"/>
    <w:rsid w:val="00E058F4"/>
    <w:rsid w:val="00E059CA"/>
    <w:rsid w:val="00E059F6"/>
    <w:rsid w:val="00E05A43"/>
    <w:rsid w:val="00E05A6B"/>
    <w:rsid w:val="00E05BD3"/>
    <w:rsid w:val="00E05CBC"/>
    <w:rsid w:val="00E05E39"/>
    <w:rsid w:val="00E05EC6"/>
    <w:rsid w:val="00E05FC4"/>
    <w:rsid w:val="00E064A2"/>
    <w:rsid w:val="00E06977"/>
    <w:rsid w:val="00E069BC"/>
    <w:rsid w:val="00E06AF4"/>
    <w:rsid w:val="00E06AF9"/>
    <w:rsid w:val="00E06B6A"/>
    <w:rsid w:val="00E06F6A"/>
    <w:rsid w:val="00E06F76"/>
    <w:rsid w:val="00E07175"/>
    <w:rsid w:val="00E071F0"/>
    <w:rsid w:val="00E07312"/>
    <w:rsid w:val="00E07333"/>
    <w:rsid w:val="00E0734A"/>
    <w:rsid w:val="00E073C8"/>
    <w:rsid w:val="00E07678"/>
    <w:rsid w:val="00E07686"/>
    <w:rsid w:val="00E0781A"/>
    <w:rsid w:val="00E078E2"/>
    <w:rsid w:val="00E07985"/>
    <w:rsid w:val="00E079EE"/>
    <w:rsid w:val="00E07B1E"/>
    <w:rsid w:val="00E07B69"/>
    <w:rsid w:val="00E07E45"/>
    <w:rsid w:val="00E07F40"/>
    <w:rsid w:val="00E1007C"/>
    <w:rsid w:val="00E101F9"/>
    <w:rsid w:val="00E10203"/>
    <w:rsid w:val="00E10241"/>
    <w:rsid w:val="00E102BD"/>
    <w:rsid w:val="00E1039D"/>
    <w:rsid w:val="00E103F8"/>
    <w:rsid w:val="00E104BB"/>
    <w:rsid w:val="00E104ED"/>
    <w:rsid w:val="00E105F1"/>
    <w:rsid w:val="00E10631"/>
    <w:rsid w:val="00E1077C"/>
    <w:rsid w:val="00E108C4"/>
    <w:rsid w:val="00E109A6"/>
    <w:rsid w:val="00E10B18"/>
    <w:rsid w:val="00E10BE0"/>
    <w:rsid w:val="00E10E38"/>
    <w:rsid w:val="00E10ECA"/>
    <w:rsid w:val="00E11124"/>
    <w:rsid w:val="00E11240"/>
    <w:rsid w:val="00E11345"/>
    <w:rsid w:val="00E11559"/>
    <w:rsid w:val="00E11562"/>
    <w:rsid w:val="00E1182A"/>
    <w:rsid w:val="00E118FC"/>
    <w:rsid w:val="00E11AF2"/>
    <w:rsid w:val="00E11B7C"/>
    <w:rsid w:val="00E11CCD"/>
    <w:rsid w:val="00E11D12"/>
    <w:rsid w:val="00E11E03"/>
    <w:rsid w:val="00E11EB8"/>
    <w:rsid w:val="00E1273A"/>
    <w:rsid w:val="00E12933"/>
    <w:rsid w:val="00E12935"/>
    <w:rsid w:val="00E12958"/>
    <w:rsid w:val="00E129EB"/>
    <w:rsid w:val="00E12A5A"/>
    <w:rsid w:val="00E12AF0"/>
    <w:rsid w:val="00E12EAF"/>
    <w:rsid w:val="00E12EF6"/>
    <w:rsid w:val="00E12F29"/>
    <w:rsid w:val="00E12F65"/>
    <w:rsid w:val="00E1304D"/>
    <w:rsid w:val="00E13106"/>
    <w:rsid w:val="00E1328C"/>
    <w:rsid w:val="00E132A6"/>
    <w:rsid w:val="00E132F0"/>
    <w:rsid w:val="00E133A9"/>
    <w:rsid w:val="00E13664"/>
    <w:rsid w:val="00E136AE"/>
    <w:rsid w:val="00E13891"/>
    <w:rsid w:val="00E1389B"/>
    <w:rsid w:val="00E139D0"/>
    <w:rsid w:val="00E13BC8"/>
    <w:rsid w:val="00E13EF5"/>
    <w:rsid w:val="00E13FE2"/>
    <w:rsid w:val="00E143A8"/>
    <w:rsid w:val="00E143F1"/>
    <w:rsid w:val="00E145A7"/>
    <w:rsid w:val="00E145C6"/>
    <w:rsid w:val="00E145E0"/>
    <w:rsid w:val="00E146A6"/>
    <w:rsid w:val="00E147E5"/>
    <w:rsid w:val="00E14913"/>
    <w:rsid w:val="00E149D5"/>
    <w:rsid w:val="00E14A9F"/>
    <w:rsid w:val="00E14B71"/>
    <w:rsid w:val="00E14DD8"/>
    <w:rsid w:val="00E14DE9"/>
    <w:rsid w:val="00E14E24"/>
    <w:rsid w:val="00E14F6E"/>
    <w:rsid w:val="00E14F70"/>
    <w:rsid w:val="00E1502D"/>
    <w:rsid w:val="00E150B1"/>
    <w:rsid w:val="00E15352"/>
    <w:rsid w:val="00E15388"/>
    <w:rsid w:val="00E153A7"/>
    <w:rsid w:val="00E154A1"/>
    <w:rsid w:val="00E1586B"/>
    <w:rsid w:val="00E15A0A"/>
    <w:rsid w:val="00E15B94"/>
    <w:rsid w:val="00E15C73"/>
    <w:rsid w:val="00E15CD3"/>
    <w:rsid w:val="00E15ED2"/>
    <w:rsid w:val="00E15F6F"/>
    <w:rsid w:val="00E1605E"/>
    <w:rsid w:val="00E161D3"/>
    <w:rsid w:val="00E161F3"/>
    <w:rsid w:val="00E16298"/>
    <w:rsid w:val="00E164E8"/>
    <w:rsid w:val="00E1654E"/>
    <w:rsid w:val="00E165B4"/>
    <w:rsid w:val="00E167B0"/>
    <w:rsid w:val="00E167D4"/>
    <w:rsid w:val="00E168FF"/>
    <w:rsid w:val="00E16BB9"/>
    <w:rsid w:val="00E16BBC"/>
    <w:rsid w:val="00E16DA7"/>
    <w:rsid w:val="00E172D5"/>
    <w:rsid w:val="00E172EB"/>
    <w:rsid w:val="00E1754F"/>
    <w:rsid w:val="00E175FF"/>
    <w:rsid w:val="00E17692"/>
    <w:rsid w:val="00E17952"/>
    <w:rsid w:val="00E17B61"/>
    <w:rsid w:val="00E17B9F"/>
    <w:rsid w:val="00E17C3F"/>
    <w:rsid w:val="00E17CFB"/>
    <w:rsid w:val="00E17E53"/>
    <w:rsid w:val="00E200EF"/>
    <w:rsid w:val="00E201E3"/>
    <w:rsid w:val="00E2035C"/>
    <w:rsid w:val="00E20661"/>
    <w:rsid w:val="00E20770"/>
    <w:rsid w:val="00E20855"/>
    <w:rsid w:val="00E20862"/>
    <w:rsid w:val="00E209CE"/>
    <w:rsid w:val="00E20AD1"/>
    <w:rsid w:val="00E21145"/>
    <w:rsid w:val="00E211DD"/>
    <w:rsid w:val="00E2129C"/>
    <w:rsid w:val="00E2149D"/>
    <w:rsid w:val="00E214AB"/>
    <w:rsid w:val="00E214FB"/>
    <w:rsid w:val="00E215FB"/>
    <w:rsid w:val="00E216A5"/>
    <w:rsid w:val="00E21B25"/>
    <w:rsid w:val="00E21BF9"/>
    <w:rsid w:val="00E21D3B"/>
    <w:rsid w:val="00E21F54"/>
    <w:rsid w:val="00E220BD"/>
    <w:rsid w:val="00E222C6"/>
    <w:rsid w:val="00E22394"/>
    <w:rsid w:val="00E224C9"/>
    <w:rsid w:val="00E225B4"/>
    <w:rsid w:val="00E225EC"/>
    <w:rsid w:val="00E2260E"/>
    <w:rsid w:val="00E22625"/>
    <w:rsid w:val="00E226BD"/>
    <w:rsid w:val="00E22716"/>
    <w:rsid w:val="00E227F0"/>
    <w:rsid w:val="00E228BB"/>
    <w:rsid w:val="00E229F7"/>
    <w:rsid w:val="00E22A10"/>
    <w:rsid w:val="00E22BF5"/>
    <w:rsid w:val="00E22C96"/>
    <w:rsid w:val="00E22E2B"/>
    <w:rsid w:val="00E22E2F"/>
    <w:rsid w:val="00E22EAD"/>
    <w:rsid w:val="00E22EE3"/>
    <w:rsid w:val="00E22EEC"/>
    <w:rsid w:val="00E2313E"/>
    <w:rsid w:val="00E23224"/>
    <w:rsid w:val="00E23467"/>
    <w:rsid w:val="00E23851"/>
    <w:rsid w:val="00E23AC0"/>
    <w:rsid w:val="00E23ACC"/>
    <w:rsid w:val="00E23ADB"/>
    <w:rsid w:val="00E23C44"/>
    <w:rsid w:val="00E23E5C"/>
    <w:rsid w:val="00E23E74"/>
    <w:rsid w:val="00E23EF9"/>
    <w:rsid w:val="00E23F36"/>
    <w:rsid w:val="00E24004"/>
    <w:rsid w:val="00E24299"/>
    <w:rsid w:val="00E24385"/>
    <w:rsid w:val="00E24439"/>
    <w:rsid w:val="00E244A1"/>
    <w:rsid w:val="00E244DD"/>
    <w:rsid w:val="00E244E7"/>
    <w:rsid w:val="00E24550"/>
    <w:rsid w:val="00E24553"/>
    <w:rsid w:val="00E24587"/>
    <w:rsid w:val="00E246BB"/>
    <w:rsid w:val="00E24844"/>
    <w:rsid w:val="00E24892"/>
    <w:rsid w:val="00E24B40"/>
    <w:rsid w:val="00E24D56"/>
    <w:rsid w:val="00E24DE0"/>
    <w:rsid w:val="00E24ECA"/>
    <w:rsid w:val="00E24F6C"/>
    <w:rsid w:val="00E250D5"/>
    <w:rsid w:val="00E250DB"/>
    <w:rsid w:val="00E25298"/>
    <w:rsid w:val="00E25328"/>
    <w:rsid w:val="00E25334"/>
    <w:rsid w:val="00E2536F"/>
    <w:rsid w:val="00E253CC"/>
    <w:rsid w:val="00E2558D"/>
    <w:rsid w:val="00E25741"/>
    <w:rsid w:val="00E259D3"/>
    <w:rsid w:val="00E25AC5"/>
    <w:rsid w:val="00E25CEF"/>
    <w:rsid w:val="00E25DAB"/>
    <w:rsid w:val="00E25DE0"/>
    <w:rsid w:val="00E25F1D"/>
    <w:rsid w:val="00E25F49"/>
    <w:rsid w:val="00E2617B"/>
    <w:rsid w:val="00E26398"/>
    <w:rsid w:val="00E263B5"/>
    <w:rsid w:val="00E26559"/>
    <w:rsid w:val="00E26583"/>
    <w:rsid w:val="00E26743"/>
    <w:rsid w:val="00E2680F"/>
    <w:rsid w:val="00E2690E"/>
    <w:rsid w:val="00E26B7B"/>
    <w:rsid w:val="00E26BF6"/>
    <w:rsid w:val="00E26DD6"/>
    <w:rsid w:val="00E26DE0"/>
    <w:rsid w:val="00E26E78"/>
    <w:rsid w:val="00E26ECD"/>
    <w:rsid w:val="00E2701D"/>
    <w:rsid w:val="00E27081"/>
    <w:rsid w:val="00E272FE"/>
    <w:rsid w:val="00E273B1"/>
    <w:rsid w:val="00E27697"/>
    <w:rsid w:val="00E2774F"/>
    <w:rsid w:val="00E278FA"/>
    <w:rsid w:val="00E27ABB"/>
    <w:rsid w:val="00E27C29"/>
    <w:rsid w:val="00E27F43"/>
    <w:rsid w:val="00E30063"/>
    <w:rsid w:val="00E30069"/>
    <w:rsid w:val="00E301A2"/>
    <w:rsid w:val="00E30207"/>
    <w:rsid w:val="00E30441"/>
    <w:rsid w:val="00E30517"/>
    <w:rsid w:val="00E3070A"/>
    <w:rsid w:val="00E307BB"/>
    <w:rsid w:val="00E30817"/>
    <w:rsid w:val="00E3093D"/>
    <w:rsid w:val="00E30A72"/>
    <w:rsid w:val="00E30AAF"/>
    <w:rsid w:val="00E30DB2"/>
    <w:rsid w:val="00E30EAD"/>
    <w:rsid w:val="00E30EF4"/>
    <w:rsid w:val="00E30F51"/>
    <w:rsid w:val="00E31138"/>
    <w:rsid w:val="00E31195"/>
    <w:rsid w:val="00E31197"/>
    <w:rsid w:val="00E311A8"/>
    <w:rsid w:val="00E31486"/>
    <w:rsid w:val="00E314C8"/>
    <w:rsid w:val="00E31506"/>
    <w:rsid w:val="00E315AB"/>
    <w:rsid w:val="00E315BC"/>
    <w:rsid w:val="00E315E2"/>
    <w:rsid w:val="00E31618"/>
    <w:rsid w:val="00E31814"/>
    <w:rsid w:val="00E318E7"/>
    <w:rsid w:val="00E31988"/>
    <w:rsid w:val="00E31BA9"/>
    <w:rsid w:val="00E3200D"/>
    <w:rsid w:val="00E32273"/>
    <w:rsid w:val="00E323AE"/>
    <w:rsid w:val="00E3250B"/>
    <w:rsid w:val="00E32826"/>
    <w:rsid w:val="00E3287F"/>
    <w:rsid w:val="00E32AA7"/>
    <w:rsid w:val="00E32C12"/>
    <w:rsid w:val="00E32C20"/>
    <w:rsid w:val="00E32DAA"/>
    <w:rsid w:val="00E32E0E"/>
    <w:rsid w:val="00E32E1D"/>
    <w:rsid w:val="00E32EF4"/>
    <w:rsid w:val="00E32F46"/>
    <w:rsid w:val="00E3301F"/>
    <w:rsid w:val="00E3305B"/>
    <w:rsid w:val="00E330C1"/>
    <w:rsid w:val="00E33136"/>
    <w:rsid w:val="00E33243"/>
    <w:rsid w:val="00E332A6"/>
    <w:rsid w:val="00E33427"/>
    <w:rsid w:val="00E33506"/>
    <w:rsid w:val="00E33512"/>
    <w:rsid w:val="00E335AE"/>
    <w:rsid w:val="00E33635"/>
    <w:rsid w:val="00E33802"/>
    <w:rsid w:val="00E33814"/>
    <w:rsid w:val="00E339C6"/>
    <w:rsid w:val="00E33B8C"/>
    <w:rsid w:val="00E33D77"/>
    <w:rsid w:val="00E33E4D"/>
    <w:rsid w:val="00E34001"/>
    <w:rsid w:val="00E340AF"/>
    <w:rsid w:val="00E340F6"/>
    <w:rsid w:val="00E341AE"/>
    <w:rsid w:val="00E344E8"/>
    <w:rsid w:val="00E34500"/>
    <w:rsid w:val="00E34560"/>
    <w:rsid w:val="00E345DC"/>
    <w:rsid w:val="00E34660"/>
    <w:rsid w:val="00E34700"/>
    <w:rsid w:val="00E347C3"/>
    <w:rsid w:val="00E34D51"/>
    <w:rsid w:val="00E34D6F"/>
    <w:rsid w:val="00E34ED0"/>
    <w:rsid w:val="00E34F02"/>
    <w:rsid w:val="00E34F08"/>
    <w:rsid w:val="00E34FA7"/>
    <w:rsid w:val="00E353EB"/>
    <w:rsid w:val="00E354AE"/>
    <w:rsid w:val="00E35698"/>
    <w:rsid w:val="00E35969"/>
    <w:rsid w:val="00E359DC"/>
    <w:rsid w:val="00E35AC2"/>
    <w:rsid w:val="00E35B13"/>
    <w:rsid w:val="00E35E19"/>
    <w:rsid w:val="00E35EB9"/>
    <w:rsid w:val="00E35F47"/>
    <w:rsid w:val="00E360E1"/>
    <w:rsid w:val="00E3610B"/>
    <w:rsid w:val="00E36130"/>
    <w:rsid w:val="00E3620F"/>
    <w:rsid w:val="00E363B9"/>
    <w:rsid w:val="00E36400"/>
    <w:rsid w:val="00E366B6"/>
    <w:rsid w:val="00E36AED"/>
    <w:rsid w:val="00E36B03"/>
    <w:rsid w:val="00E36C4D"/>
    <w:rsid w:val="00E36C72"/>
    <w:rsid w:val="00E36C8F"/>
    <w:rsid w:val="00E36DF6"/>
    <w:rsid w:val="00E37292"/>
    <w:rsid w:val="00E37746"/>
    <w:rsid w:val="00E377BF"/>
    <w:rsid w:val="00E3798F"/>
    <w:rsid w:val="00E37C25"/>
    <w:rsid w:val="00E37D88"/>
    <w:rsid w:val="00E37FDD"/>
    <w:rsid w:val="00E400D8"/>
    <w:rsid w:val="00E4012F"/>
    <w:rsid w:val="00E40362"/>
    <w:rsid w:val="00E40473"/>
    <w:rsid w:val="00E40966"/>
    <w:rsid w:val="00E40A2C"/>
    <w:rsid w:val="00E40A2D"/>
    <w:rsid w:val="00E40AC4"/>
    <w:rsid w:val="00E40CD1"/>
    <w:rsid w:val="00E40E00"/>
    <w:rsid w:val="00E41062"/>
    <w:rsid w:val="00E410AC"/>
    <w:rsid w:val="00E4138F"/>
    <w:rsid w:val="00E41609"/>
    <w:rsid w:val="00E41676"/>
    <w:rsid w:val="00E417ED"/>
    <w:rsid w:val="00E4180B"/>
    <w:rsid w:val="00E41BAC"/>
    <w:rsid w:val="00E41C43"/>
    <w:rsid w:val="00E41DF1"/>
    <w:rsid w:val="00E41F4D"/>
    <w:rsid w:val="00E42025"/>
    <w:rsid w:val="00E42027"/>
    <w:rsid w:val="00E42066"/>
    <w:rsid w:val="00E42162"/>
    <w:rsid w:val="00E422B2"/>
    <w:rsid w:val="00E42415"/>
    <w:rsid w:val="00E4248D"/>
    <w:rsid w:val="00E4252B"/>
    <w:rsid w:val="00E42532"/>
    <w:rsid w:val="00E42602"/>
    <w:rsid w:val="00E42619"/>
    <w:rsid w:val="00E42641"/>
    <w:rsid w:val="00E42783"/>
    <w:rsid w:val="00E427E1"/>
    <w:rsid w:val="00E42914"/>
    <w:rsid w:val="00E42AD4"/>
    <w:rsid w:val="00E42C02"/>
    <w:rsid w:val="00E42CAE"/>
    <w:rsid w:val="00E42D71"/>
    <w:rsid w:val="00E42F7E"/>
    <w:rsid w:val="00E43002"/>
    <w:rsid w:val="00E43116"/>
    <w:rsid w:val="00E43182"/>
    <w:rsid w:val="00E4325B"/>
    <w:rsid w:val="00E432AE"/>
    <w:rsid w:val="00E43416"/>
    <w:rsid w:val="00E4349C"/>
    <w:rsid w:val="00E434D2"/>
    <w:rsid w:val="00E4351C"/>
    <w:rsid w:val="00E4356E"/>
    <w:rsid w:val="00E43745"/>
    <w:rsid w:val="00E43916"/>
    <w:rsid w:val="00E43977"/>
    <w:rsid w:val="00E439E9"/>
    <w:rsid w:val="00E43B8F"/>
    <w:rsid w:val="00E43CDA"/>
    <w:rsid w:val="00E43CFB"/>
    <w:rsid w:val="00E43EAC"/>
    <w:rsid w:val="00E43F1E"/>
    <w:rsid w:val="00E4409C"/>
    <w:rsid w:val="00E441BA"/>
    <w:rsid w:val="00E44374"/>
    <w:rsid w:val="00E443F9"/>
    <w:rsid w:val="00E4459C"/>
    <w:rsid w:val="00E4466A"/>
    <w:rsid w:val="00E447D5"/>
    <w:rsid w:val="00E44923"/>
    <w:rsid w:val="00E44B39"/>
    <w:rsid w:val="00E44D0B"/>
    <w:rsid w:val="00E44E2D"/>
    <w:rsid w:val="00E44E6C"/>
    <w:rsid w:val="00E44EF9"/>
    <w:rsid w:val="00E45041"/>
    <w:rsid w:val="00E450D8"/>
    <w:rsid w:val="00E4515C"/>
    <w:rsid w:val="00E452D0"/>
    <w:rsid w:val="00E45447"/>
    <w:rsid w:val="00E454C2"/>
    <w:rsid w:val="00E454F0"/>
    <w:rsid w:val="00E455D3"/>
    <w:rsid w:val="00E456BA"/>
    <w:rsid w:val="00E456E2"/>
    <w:rsid w:val="00E458B4"/>
    <w:rsid w:val="00E45A9D"/>
    <w:rsid w:val="00E45B9E"/>
    <w:rsid w:val="00E45C34"/>
    <w:rsid w:val="00E4607A"/>
    <w:rsid w:val="00E460A1"/>
    <w:rsid w:val="00E46426"/>
    <w:rsid w:val="00E4655E"/>
    <w:rsid w:val="00E46809"/>
    <w:rsid w:val="00E46A41"/>
    <w:rsid w:val="00E46A54"/>
    <w:rsid w:val="00E46ABF"/>
    <w:rsid w:val="00E46AE9"/>
    <w:rsid w:val="00E46BBE"/>
    <w:rsid w:val="00E46C3F"/>
    <w:rsid w:val="00E46CC9"/>
    <w:rsid w:val="00E46DFD"/>
    <w:rsid w:val="00E46FCF"/>
    <w:rsid w:val="00E47232"/>
    <w:rsid w:val="00E474ED"/>
    <w:rsid w:val="00E474FD"/>
    <w:rsid w:val="00E47BB4"/>
    <w:rsid w:val="00E47C2F"/>
    <w:rsid w:val="00E47CDF"/>
    <w:rsid w:val="00E47D5F"/>
    <w:rsid w:val="00E47D96"/>
    <w:rsid w:val="00E47F73"/>
    <w:rsid w:val="00E47FDB"/>
    <w:rsid w:val="00E50168"/>
    <w:rsid w:val="00E501A1"/>
    <w:rsid w:val="00E503C3"/>
    <w:rsid w:val="00E5050C"/>
    <w:rsid w:val="00E5051E"/>
    <w:rsid w:val="00E5062D"/>
    <w:rsid w:val="00E50759"/>
    <w:rsid w:val="00E508D6"/>
    <w:rsid w:val="00E50A04"/>
    <w:rsid w:val="00E50AB3"/>
    <w:rsid w:val="00E50CD2"/>
    <w:rsid w:val="00E50E01"/>
    <w:rsid w:val="00E51078"/>
    <w:rsid w:val="00E510B3"/>
    <w:rsid w:val="00E510C4"/>
    <w:rsid w:val="00E512A2"/>
    <w:rsid w:val="00E5133A"/>
    <w:rsid w:val="00E515A3"/>
    <w:rsid w:val="00E51735"/>
    <w:rsid w:val="00E5174B"/>
    <w:rsid w:val="00E51A16"/>
    <w:rsid w:val="00E51A5C"/>
    <w:rsid w:val="00E51BD5"/>
    <w:rsid w:val="00E51E23"/>
    <w:rsid w:val="00E51ED0"/>
    <w:rsid w:val="00E51F7A"/>
    <w:rsid w:val="00E521FA"/>
    <w:rsid w:val="00E5222B"/>
    <w:rsid w:val="00E523F3"/>
    <w:rsid w:val="00E524D9"/>
    <w:rsid w:val="00E52A08"/>
    <w:rsid w:val="00E52A99"/>
    <w:rsid w:val="00E52D8C"/>
    <w:rsid w:val="00E52F6B"/>
    <w:rsid w:val="00E52F71"/>
    <w:rsid w:val="00E52F76"/>
    <w:rsid w:val="00E52F94"/>
    <w:rsid w:val="00E530C1"/>
    <w:rsid w:val="00E5312D"/>
    <w:rsid w:val="00E5315C"/>
    <w:rsid w:val="00E532E8"/>
    <w:rsid w:val="00E534EA"/>
    <w:rsid w:val="00E537C1"/>
    <w:rsid w:val="00E538E0"/>
    <w:rsid w:val="00E53916"/>
    <w:rsid w:val="00E5397D"/>
    <w:rsid w:val="00E539FC"/>
    <w:rsid w:val="00E53D2C"/>
    <w:rsid w:val="00E53E31"/>
    <w:rsid w:val="00E53EAF"/>
    <w:rsid w:val="00E53F11"/>
    <w:rsid w:val="00E53F33"/>
    <w:rsid w:val="00E53F9A"/>
    <w:rsid w:val="00E54053"/>
    <w:rsid w:val="00E542C2"/>
    <w:rsid w:val="00E542E3"/>
    <w:rsid w:val="00E543D1"/>
    <w:rsid w:val="00E54560"/>
    <w:rsid w:val="00E54638"/>
    <w:rsid w:val="00E546C0"/>
    <w:rsid w:val="00E547DF"/>
    <w:rsid w:val="00E548CF"/>
    <w:rsid w:val="00E54B12"/>
    <w:rsid w:val="00E54B17"/>
    <w:rsid w:val="00E54B9B"/>
    <w:rsid w:val="00E54C8A"/>
    <w:rsid w:val="00E54CC0"/>
    <w:rsid w:val="00E54D33"/>
    <w:rsid w:val="00E54DC6"/>
    <w:rsid w:val="00E54FA1"/>
    <w:rsid w:val="00E5566D"/>
    <w:rsid w:val="00E55716"/>
    <w:rsid w:val="00E55AF1"/>
    <w:rsid w:val="00E55BDA"/>
    <w:rsid w:val="00E55DB0"/>
    <w:rsid w:val="00E55E1C"/>
    <w:rsid w:val="00E56038"/>
    <w:rsid w:val="00E5633E"/>
    <w:rsid w:val="00E56380"/>
    <w:rsid w:val="00E56436"/>
    <w:rsid w:val="00E564C1"/>
    <w:rsid w:val="00E566EA"/>
    <w:rsid w:val="00E56A31"/>
    <w:rsid w:val="00E56A69"/>
    <w:rsid w:val="00E56B7D"/>
    <w:rsid w:val="00E56CC2"/>
    <w:rsid w:val="00E56CFB"/>
    <w:rsid w:val="00E56D97"/>
    <w:rsid w:val="00E56DAD"/>
    <w:rsid w:val="00E56DF4"/>
    <w:rsid w:val="00E56E3C"/>
    <w:rsid w:val="00E56EC7"/>
    <w:rsid w:val="00E56F3C"/>
    <w:rsid w:val="00E57020"/>
    <w:rsid w:val="00E5711F"/>
    <w:rsid w:val="00E5729C"/>
    <w:rsid w:val="00E57367"/>
    <w:rsid w:val="00E573BE"/>
    <w:rsid w:val="00E577D1"/>
    <w:rsid w:val="00E57A18"/>
    <w:rsid w:val="00E57BB1"/>
    <w:rsid w:val="00E57D86"/>
    <w:rsid w:val="00E57D88"/>
    <w:rsid w:val="00E57EB0"/>
    <w:rsid w:val="00E57ECC"/>
    <w:rsid w:val="00E6000E"/>
    <w:rsid w:val="00E60050"/>
    <w:rsid w:val="00E6014B"/>
    <w:rsid w:val="00E602C9"/>
    <w:rsid w:val="00E60361"/>
    <w:rsid w:val="00E60644"/>
    <w:rsid w:val="00E60766"/>
    <w:rsid w:val="00E608B7"/>
    <w:rsid w:val="00E608C8"/>
    <w:rsid w:val="00E608E1"/>
    <w:rsid w:val="00E609ED"/>
    <w:rsid w:val="00E60AE3"/>
    <w:rsid w:val="00E60BCD"/>
    <w:rsid w:val="00E60D2A"/>
    <w:rsid w:val="00E60E12"/>
    <w:rsid w:val="00E60EEB"/>
    <w:rsid w:val="00E60F80"/>
    <w:rsid w:val="00E610F4"/>
    <w:rsid w:val="00E6134E"/>
    <w:rsid w:val="00E613CE"/>
    <w:rsid w:val="00E6192A"/>
    <w:rsid w:val="00E61BE3"/>
    <w:rsid w:val="00E61C91"/>
    <w:rsid w:val="00E61DAC"/>
    <w:rsid w:val="00E61F86"/>
    <w:rsid w:val="00E62202"/>
    <w:rsid w:val="00E6253C"/>
    <w:rsid w:val="00E6264C"/>
    <w:rsid w:val="00E62988"/>
    <w:rsid w:val="00E62AF2"/>
    <w:rsid w:val="00E62B7C"/>
    <w:rsid w:val="00E62BCF"/>
    <w:rsid w:val="00E62C6B"/>
    <w:rsid w:val="00E62CA8"/>
    <w:rsid w:val="00E62DDA"/>
    <w:rsid w:val="00E62DF1"/>
    <w:rsid w:val="00E62EB3"/>
    <w:rsid w:val="00E630F7"/>
    <w:rsid w:val="00E63414"/>
    <w:rsid w:val="00E634A7"/>
    <w:rsid w:val="00E6389C"/>
    <w:rsid w:val="00E639A4"/>
    <w:rsid w:val="00E639B8"/>
    <w:rsid w:val="00E639E8"/>
    <w:rsid w:val="00E63A8C"/>
    <w:rsid w:val="00E63B72"/>
    <w:rsid w:val="00E63B97"/>
    <w:rsid w:val="00E63CD0"/>
    <w:rsid w:val="00E63E76"/>
    <w:rsid w:val="00E64050"/>
    <w:rsid w:val="00E64327"/>
    <w:rsid w:val="00E64359"/>
    <w:rsid w:val="00E643D0"/>
    <w:rsid w:val="00E645E7"/>
    <w:rsid w:val="00E64763"/>
    <w:rsid w:val="00E647DC"/>
    <w:rsid w:val="00E6484F"/>
    <w:rsid w:val="00E64914"/>
    <w:rsid w:val="00E64B29"/>
    <w:rsid w:val="00E64B4F"/>
    <w:rsid w:val="00E64C56"/>
    <w:rsid w:val="00E64C7B"/>
    <w:rsid w:val="00E64D47"/>
    <w:rsid w:val="00E64D98"/>
    <w:rsid w:val="00E64FC2"/>
    <w:rsid w:val="00E64FD2"/>
    <w:rsid w:val="00E65333"/>
    <w:rsid w:val="00E6552F"/>
    <w:rsid w:val="00E657DE"/>
    <w:rsid w:val="00E65A35"/>
    <w:rsid w:val="00E65A5B"/>
    <w:rsid w:val="00E65BFD"/>
    <w:rsid w:val="00E65D5F"/>
    <w:rsid w:val="00E65DEB"/>
    <w:rsid w:val="00E65E6B"/>
    <w:rsid w:val="00E661AB"/>
    <w:rsid w:val="00E66211"/>
    <w:rsid w:val="00E6640D"/>
    <w:rsid w:val="00E66483"/>
    <w:rsid w:val="00E666A1"/>
    <w:rsid w:val="00E666C4"/>
    <w:rsid w:val="00E6674F"/>
    <w:rsid w:val="00E6675B"/>
    <w:rsid w:val="00E6682F"/>
    <w:rsid w:val="00E6694C"/>
    <w:rsid w:val="00E66A74"/>
    <w:rsid w:val="00E66B86"/>
    <w:rsid w:val="00E66C42"/>
    <w:rsid w:val="00E66CDF"/>
    <w:rsid w:val="00E67124"/>
    <w:rsid w:val="00E671CF"/>
    <w:rsid w:val="00E67266"/>
    <w:rsid w:val="00E674C5"/>
    <w:rsid w:val="00E674D4"/>
    <w:rsid w:val="00E67573"/>
    <w:rsid w:val="00E675C2"/>
    <w:rsid w:val="00E67631"/>
    <w:rsid w:val="00E67643"/>
    <w:rsid w:val="00E678E8"/>
    <w:rsid w:val="00E678F2"/>
    <w:rsid w:val="00E679A1"/>
    <w:rsid w:val="00E67BC6"/>
    <w:rsid w:val="00E700FB"/>
    <w:rsid w:val="00E70261"/>
    <w:rsid w:val="00E7041A"/>
    <w:rsid w:val="00E704A5"/>
    <w:rsid w:val="00E705E5"/>
    <w:rsid w:val="00E7096C"/>
    <w:rsid w:val="00E70B0C"/>
    <w:rsid w:val="00E70BCA"/>
    <w:rsid w:val="00E70C5D"/>
    <w:rsid w:val="00E70C6F"/>
    <w:rsid w:val="00E70E6D"/>
    <w:rsid w:val="00E70EB1"/>
    <w:rsid w:val="00E70EE5"/>
    <w:rsid w:val="00E71189"/>
    <w:rsid w:val="00E711D7"/>
    <w:rsid w:val="00E712BD"/>
    <w:rsid w:val="00E71642"/>
    <w:rsid w:val="00E7175E"/>
    <w:rsid w:val="00E71952"/>
    <w:rsid w:val="00E71A6A"/>
    <w:rsid w:val="00E71B5D"/>
    <w:rsid w:val="00E71D91"/>
    <w:rsid w:val="00E71DF1"/>
    <w:rsid w:val="00E71EDB"/>
    <w:rsid w:val="00E722D9"/>
    <w:rsid w:val="00E723D3"/>
    <w:rsid w:val="00E7242A"/>
    <w:rsid w:val="00E724F3"/>
    <w:rsid w:val="00E725DA"/>
    <w:rsid w:val="00E72737"/>
    <w:rsid w:val="00E7297B"/>
    <w:rsid w:val="00E72A6F"/>
    <w:rsid w:val="00E72ABE"/>
    <w:rsid w:val="00E72BCC"/>
    <w:rsid w:val="00E72C08"/>
    <w:rsid w:val="00E72CF7"/>
    <w:rsid w:val="00E7309E"/>
    <w:rsid w:val="00E73279"/>
    <w:rsid w:val="00E733F3"/>
    <w:rsid w:val="00E734EF"/>
    <w:rsid w:val="00E73743"/>
    <w:rsid w:val="00E737D3"/>
    <w:rsid w:val="00E739A7"/>
    <w:rsid w:val="00E739CE"/>
    <w:rsid w:val="00E73A5E"/>
    <w:rsid w:val="00E73AF9"/>
    <w:rsid w:val="00E73C51"/>
    <w:rsid w:val="00E73C80"/>
    <w:rsid w:val="00E73D72"/>
    <w:rsid w:val="00E73E01"/>
    <w:rsid w:val="00E73F0C"/>
    <w:rsid w:val="00E7415B"/>
    <w:rsid w:val="00E74227"/>
    <w:rsid w:val="00E7449A"/>
    <w:rsid w:val="00E7465A"/>
    <w:rsid w:val="00E746D0"/>
    <w:rsid w:val="00E748B5"/>
    <w:rsid w:val="00E74A5E"/>
    <w:rsid w:val="00E74B5A"/>
    <w:rsid w:val="00E74D56"/>
    <w:rsid w:val="00E74FC0"/>
    <w:rsid w:val="00E75014"/>
    <w:rsid w:val="00E7502A"/>
    <w:rsid w:val="00E75096"/>
    <w:rsid w:val="00E7524F"/>
    <w:rsid w:val="00E752F8"/>
    <w:rsid w:val="00E7535E"/>
    <w:rsid w:val="00E75494"/>
    <w:rsid w:val="00E7556D"/>
    <w:rsid w:val="00E7562C"/>
    <w:rsid w:val="00E75693"/>
    <w:rsid w:val="00E756FB"/>
    <w:rsid w:val="00E758AA"/>
    <w:rsid w:val="00E759A2"/>
    <w:rsid w:val="00E75A0C"/>
    <w:rsid w:val="00E75ACC"/>
    <w:rsid w:val="00E75BE4"/>
    <w:rsid w:val="00E75CBE"/>
    <w:rsid w:val="00E75EA4"/>
    <w:rsid w:val="00E760BC"/>
    <w:rsid w:val="00E7611D"/>
    <w:rsid w:val="00E76141"/>
    <w:rsid w:val="00E7622A"/>
    <w:rsid w:val="00E76270"/>
    <w:rsid w:val="00E762B7"/>
    <w:rsid w:val="00E76564"/>
    <w:rsid w:val="00E7689F"/>
    <w:rsid w:val="00E7690E"/>
    <w:rsid w:val="00E76AD0"/>
    <w:rsid w:val="00E76AE9"/>
    <w:rsid w:val="00E76B45"/>
    <w:rsid w:val="00E76C23"/>
    <w:rsid w:val="00E76D50"/>
    <w:rsid w:val="00E76D95"/>
    <w:rsid w:val="00E76EC1"/>
    <w:rsid w:val="00E76F93"/>
    <w:rsid w:val="00E77000"/>
    <w:rsid w:val="00E77040"/>
    <w:rsid w:val="00E77154"/>
    <w:rsid w:val="00E772C4"/>
    <w:rsid w:val="00E773F6"/>
    <w:rsid w:val="00E77655"/>
    <w:rsid w:val="00E77746"/>
    <w:rsid w:val="00E77751"/>
    <w:rsid w:val="00E778F8"/>
    <w:rsid w:val="00E779A6"/>
    <w:rsid w:val="00E77B42"/>
    <w:rsid w:val="00E800E3"/>
    <w:rsid w:val="00E8016D"/>
    <w:rsid w:val="00E805A6"/>
    <w:rsid w:val="00E80760"/>
    <w:rsid w:val="00E80A94"/>
    <w:rsid w:val="00E80B1A"/>
    <w:rsid w:val="00E80B51"/>
    <w:rsid w:val="00E80BF7"/>
    <w:rsid w:val="00E80C47"/>
    <w:rsid w:val="00E80CE8"/>
    <w:rsid w:val="00E810EC"/>
    <w:rsid w:val="00E8112C"/>
    <w:rsid w:val="00E8115A"/>
    <w:rsid w:val="00E8123A"/>
    <w:rsid w:val="00E812F1"/>
    <w:rsid w:val="00E812F6"/>
    <w:rsid w:val="00E81303"/>
    <w:rsid w:val="00E814B1"/>
    <w:rsid w:val="00E81587"/>
    <w:rsid w:val="00E815D1"/>
    <w:rsid w:val="00E81970"/>
    <w:rsid w:val="00E81DCD"/>
    <w:rsid w:val="00E81E7D"/>
    <w:rsid w:val="00E81EB9"/>
    <w:rsid w:val="00E81FC5"/>
    <w:rsid w:val="00E8205C"/>
    <w:rsid w:val="00E822C9"/>
    <w:rsid w:val="00E82356"/>
    <w:rsid w:val="00E82411"/>
    <w:rsid w:val="00E824FB"/>
    <w:rsid w:val="00E8251C"/>
    <w:rsid w:val="00E826C8"/>
    <w:rsid w:val="00E82819"/>
    <w:rsid w:val="00E828C4"/>
    <w:rsid w:val="00E82951"/>
    <w:rsid w:val="00E82A22"/>
    <w:rsid w:val="00E82AD1"/>
    <w:rsid w:val="00E82B10"/>
    <w:rsid w:val="00E82DD9"/>
    <w:rsid w:val="00E82E6D"/>
    <w:rsid w:val="00E82EE0"/>
    <w:rsid w:val="00E82F3C"/>
    <w:rsid w:val="00E83280"/>
    <w:rsid w:val="00E8328D"/>
    <w:rsid w:val="00E832B6"/>
    <w:rsid w:val="00E832C9"/>
    <w:rsid w:val="00E8344D"/>
    <w:rsid w:val="00E83469"/>
    <w:rsid w:val="00E834AA"/>
    <w:rsid w:val="00E83653"/>
    <w:rsid w:val="00E83759"/>
    <w:rsid w:val="00E83C21"/>
    <w:rsid w:val="00E83C65"/>
    <w:rsid w:val="00E83CB5"/>
    <w:rsid w:val="00E83E42"/>
    <w:rsid w:val="00E83E6E"/>
    <w:rsid w:val="00E83EF0"/>
    <w:rsid w:val="00E83F0C"/>
    <w:rsid w:val="00E8400F"/>
    <w:rsid w:val="00E840E9"/>
    <w:rsid w:val="00E8412F"/>
    <w:rsid w:val="00E84241"/>
    <w:rsid w:val="00E843EF"/>
    <w:rsid w:val="00E84661"/>
    <w:rsid w:val="00E84678"/>
    <w:rsid w:val="00E8469E"/>
    <w:rsid w:val="00E848F2"/>
    <w:rsid w:val="00E84934"/>
    <w:rsid w:val="00E8495B"/>
    <w:rsid w:val="00E84A69"/>
    <w:rsid w:val="00E84CDE"/>
    <w:rsid w:val="00E84E26"/>
    <w:rsid w:val="00E84F1D"/>
    <w:rsid w:val="00E84F9A"/>
    <w:rsid w:val="00E85233"/>
    <w:rsid w:val="00E852A9"/>
    <w:rsid w:val="00E852BB"/>
    <w:rsid w:val="00E852F0"/>
    <w:rsid w:val="00E852FA"/>
    <w:rsid w:val="00E85342"/>
    <w:rsid w:val="00E853AC"/>
    <w:rsid w:val="00E85483"/>
    <w:rsid w:val="00E854EA"/>
    <w:rsid w:val="00E8559C"/>
    <w:rsid w:val="00E85723"/>
    <w:rsid w:val="00E8572A"/>
    <w:rsid w:val="00E8574E"/>
    <w:rsid w:val="00E8590A"/>
    <w:rsid w:val="00E85A81"/>
    <w:rsid w:val="00E85B4F"/>
    <w:rsid w:val="00E85DBE"/>
    <w:rsid w:val="00E85EC2"/>
    <w:rsid w:val="00E85EC6"/>
    <w:rsid w:val="00E85FE6"/>
    <w:rsid w:val="00E86057"/>
    <w:rsid w:val="00E8607E"/>
    <w:rsid w:val="00E8608E"/>
    <w:rsid w:val="00E861F7"/>
    <w:rsid w:val="00E8627F"/>
    <w:rsid w:val="00E8636E"/>
    <w:rsid w:val="00E864CA"/>
    <w:rsid w:val="00E865FD"/>
    <w:rsid w:val="00E86647"/>
    <w:rsid w:val="00E8676A"/>
    <w:rsid w:val="00E86803"/>
    <w:rsid w:val="00E868B8"/>
    <w:rsid w:val="00E869DD"/>
    <w:rsid w:val="00E86A67"/>
    <w:rsid w:val="00E86AD8"/>
    <w:rsid w:val="00E86B54"/>
    <w:rsid w:val="00E86BB9"/>
    <w:rsid w:val="00E86BF7"/>
    <w:rsid w:val="00E86C13"/>
    <w:rsid w:val="00E86C72"/>
    <w:rsid w:val="00E86FD6"/>
    <w:rsid w:val="00E870EA"/>
    <w:rsid w:val="00E87182"/>
    <w:rsid w:val="00E871DE"/>
    <w:rsid w:val="00E872A0"/>
    <w:rsid w:val="00E872DD"/>
    <w:rsid w:val="00E8767F"/>
    <w:rsid w:val="00E87820"/>
    <w:rsid w:val="00E87934"/>
    <w:rsid w:val="00E879F0"/>
    <w:rsid w:val="00E87A06"/>
    <w:rsid w:val="00E87A89"/>
    <w:rsid w:val="00E87AB6"/>
    <w:rsid w:val="00E87AE6"/>
    <w:rsid w:val="00E87BC7"/>
    <w:rsid w:val="00E87BFE"/>
    <w:rsid w:val="00E87E05"/>
    <w:rsid w:val="00E900CD"/>
    <w:rsid w:val="00E902FA"/>
    <w:rsid w:val="00E902FB"/>
    <w:rsid w:val="00E9049B"/>
    <w:rsid w:val="00E904A0"/>
    <w:rsid w:val="00E905A9"/>
    <w:rsid w:val="00E90697"/>
    <w:rsid w:val="00E906BC"/>
    <w:rsid w:val="00E90738"/>
    <w:rsid w:val="00E90772"/>
    <w:rsid w:val="00E90C47"/>
    <w:rsid w:val="00E90CFE"/>
    <w:rsid w:val="00E90DE9"/>
    <w:rsid w:val="00E90ED9"/>
    <w:rsid w:val="00E90F17"/>
    <w:rsid w:val="00E9109D"/>
    <w:rsid w:val="00E91139"/>
    <w:rsid w:val="00E913FC"/>
    <w:rsid w:val="00E91583"/>
    <w:rsid w:val="00E915B1"/>
    <w:rsid w:val="00E915E1"/>
    <w:rsid w:val="00E91603"/>
    <w:rsid w:val="00E91845"/>
    <w:rsid w:val="00E91982"/>
    <w:rsid w:val="00E919AC"/>
    <w:rsid w:val="00E919F0"/>
    <w:rsid w:val="00E91AD7"/>
    <w:rsid w:val="00E91BF2"/>
    <w:rsid w:val="00E91CED"/>
    <w:rsid w:val="00E91CFF"/>
    <w:rsid w:val="00E91D1B"/>
    <w:rsid w:val="00E91DA4"/>
    <w:rsid w:val="00E91DDE"/>
    <w:rsid w:val="00E91E44"/>
    <w:rsid w:val="00E91E61"/>
    <w:rsid w:val="00E920B8"/>
    <w:rsid w:val="00E920FE"/>
    <w:rsid w:val="00E92252"/>
    <w:rsid w:val="00E92386"/>
    <w:rsid w:val="00E92416"/>
    <w:rsid w:val="00E924C7"/>
    <w:rsid w:val="00E924F3"/>
    <w:rsid w:val="00E925BB"/>
    <w:rsid w:val="00E9281F"/>
    <w:rsid w:val="00E92E51"/>
    <w:rsid w:val="00E92F0A"/>
    <w:rsid w:val="00E92F7E"/>
    <w:rsid w:val="00E93168"/>
    <w:rsid w:val="00E93300"/>
    <w:rsid w:val="00E93308"/>
    <w:rsid w:val="00E93402"/>
    <w:rsid w:val="00E93403"/>
    <w:rsid w:val="00E9346A"/>
    <w:rsid w:val="00E93485"/>
    <w:rsid w:val="00E934E2"/>
    <w:rsid w:val="00E939E4"/>
    <w:rsid w:val="00E93A11"/>
    <w:rsid w:val="00E93A56"/>
    <w:rsid w:val="00E93A67"/>
    <w:rsid w:val="00E93A7A"/>
    <w:rsid w:val="00E93B3D"/>
    <w:rsid w:val="00E93BE0"/>
    <w:rsid w:val="00E93CFD"/>
    <w:rsid w:val="00E93D34"/>
    <w:rsid w:val="00E93D80"/>
    <w:rsid w:val="00E93DDC"/>
    <w:rsid w:val="00E93E10"/>
    <w:rsid w:val="00E93E5D"/>
    <w:rsid w:val="00E93FF3"/>
    <w:rsid w:val="00E94058"/>
    <w:rsid w:val="00E941E3"/>
    <w:rsid w:val="00E942DA"/>
    <w:rsid w:val="00E942F8"/>
    <w:rsid w:val="00E94307"/>
    <w:rsid w:val="00E9459B"/>
    <w:rsid w:val="00E945EB"/>
    <w:rsid w:val="00E94648"/>
    <w:rsid w:val="00E94762"/>
    <w:rsid w:val="00E947A9"/>
    <w:rsid w:val="00E949F5"/>
    <w:rsid w:val="00E94C16"/>
    <w:rsid w:val="00E94E37"/>
    <w:rsid w:val="00E94E91"/>
    <w:rsid w:val="00E94F58"/>
    <w:rsid w:val="00E9502B"/>
    <w:rsid w:val="00E952B8"/>
    <w:rsid w:val="00E95367"/>
    <w:rsid w:val="00E953AB"/>
    <w:rsid w:val="00E95428"/>
    <w:rsid w:val="00E95481"/>
    <w:rsid w:val="00E95754"/>
    <w:rsid w:val="00E95829"/>
    <w:rsid w:val="00E959A9"/>
    <w:rsid w:val="00E959F5"/>
    <w:rsid w:val="00E95A9A"/>
    <w:rsid w:val="00E95C46"/>
    <w:rsid w:val="00E95C97"/>
    <w:rsid w:val="00E95CAD"/>
    <w:rsid w:val="00E95DFB"/>
    <w:rsid w:val="00E9604D"/>
    <w:rsid w:val="00E9612A"/>
    <w:rsid w:val="00E961C5"/>
    <w:rsid w:val="00E9627E"/>
    <w:rsid w:val="00E962E0"/>
    <w:rsid w:val="00E9657B"/>
    <w:rsid w:val="00E969CA"/>
    <w:rsid w:val="00E96A44"/>
    <w:rsid w:val="00E96C84"/>
    <w:rsid w:val="00E96DF5"/>
    <w:rsid w:val="00E96E67"/>
    <w:rsid w:val="00E96F40"/>
    <w:rsid w:val="00E96FBC"/>
    <w:rsid w:val="00E9702D"/>
    <w:rsid w:val="00E97117"/>
    <w:rsid w:val="00E9716D"/>
    <w:rsid w:val="00E972ED"/>
    <w:rsid w:val="00E97353"/>
    <w:rsid w:val="00E97365"/>
    <w:rsid w:val="00E9738B"/>
    <w:rsid w:val="00E97475"/>
    <w:rsid w:val="00E97507"/>
    <w:rsid w:val="00E97512"/>
    <w:rsid w:val="00E97529"/>
    <w:rsid w:val="00E97767"/>
    <w:rsid w:val="00E977D5"/>
    <w:rsid w:val="00E978BB"/>
    <w:rsid w:val="00E97976"/>
    <w:rsid w:val="00E979DB"/>
    <w:rsid w:val="00E97ABE"/>
    <w:rsid w:val="00E97C24"/>
    <w:rsid w:val="00E97C34"/>
    <w:rsid w:val="00E97DF8"/>
    <w:rsid w:val="00E97F8A"/>
    <w:rsid w:val="00E97FEC"/>
    <w:rsid w:val="00EA00D0"/>
    <w:rsid w:val="00EA0281"/>
    <w:rsid w:val="00EA02BB"/>
    <w:rsid w:val="00EA0670"/>
    <w:rsid w:val="00EA06F5"/>
    <w:rsid w:val="00EA074F"/>
    <w:rsid w:val="00EA07E4"/>
    <w:rsid w:val="00EA0996"/>
    <w:rsid w:val="00EA0BD3"/>
    <w:rsid w:val="00EA0BFA"/>
    <w:rsid w:val="00EA0E05"/>
    <w:rsid w:val="00EA0E10"/>
    <w:rsid w:val="00EA0F46"/>
    <w:rsid w:val="00EA1095"/>
    <w:rsid w:val="00EA1110"/>
    <w:rsid w:val="00EA1151"/>
    <w:rsid w:val="00EA11E2"/>
    <w:rsid w:val="00EA1848"/>
    <w:rsid w:val="00EA1B19"/>
    <w:rsid w:val="00EA1B4A"/>
    <w:rsid w:val="00EA1BF0"/>
    <w:rsid w:val="00EA1CC1"/>
    <w:rsid w:val="00EA1D11"/>
    <w:rsid w:val="00EA1E46"/>
    <w:rsid w:val="00EA1EC0"/>
    <w:rsid w:val="00EA2114"/>
    <w:rsid w:val="00EA217F"/>
    <w:rsid w:val="00EA2198"/>
    <w:rsid w:val="00EA2271"/>
    <w:rsid w:val="00EA2351"/>
    <w:rsid w:val="00EA2585"/>
    <w:rsid w:val="00EA25AE"/>
    <w:rsid w:val="00EA2730"/>
    <w:rsid w:val="00EA2926"/>
    <w:rsid w:val="00EA2A84"/>
    <w:rsid w:val="00EA2D18"/>
    <w:rsid w:val="00EA2F04"/>
    <w:rsid w:val="00EA2F1A"/>
    <w:rsid w:val="00EA2F46"/>
    <w:rsid w:val="00EA2F89"/>
    <w:rsid w:val="00EA2FFA"/>
    <w:rsid w:val="00EA3027"/>
    <w:rsid w:val="00EA3272"/>
    <w:rsid w:val="00EA346E"/>
    <w:rsid w:val="00EA3487"/>
    <w:rsid w:val="00EA34A3"/>
    <w:rsid w:val="00EA352A"/>
    <w:rsid w:val="00EA356A"/>
    <w:rsid w:val="00EA3590"/>
    <w:rsid w:val="00EA3641"/>
    <w:rsid w:val="00EA3776"/>
    <w:rsid w:val="00EA38C1"/>
    <w:rsid w:val="00EA3AC2"/>
    <w:rsid w:val="00EA3C24"/>
    <w:rsid w:val="00EA3D67"/>
    <w:rsid w:val="00EA3DB9"/>
    <w:rsid w:val="00EA3E22"/>
    <w:rsid w:val="00EA3ECD"/>
    <w:rsid w:val="00EA3ED7"/>
    <w:rsid w:val="00EA40DC"/>
    <w:rsid w:val="00EA45A0"/>
    <w:rsid w:val="00EA4706"/>
    <w:rsid w:val="00EA475E"/>
    <w:rsid w:val="00EA475F"/>
    <w:rsid w:val="00EA476A"/>
    <w:rsid w:val="00EA49C3"/>
    <w:rsid w:val="00EA4A36"/>
    <w:rsid w:val="00EA4B32"/>
    <w:rsid w:val="00EA4C72"/>
    <w:rsid w:val="00EA4D3C"/>
    <w:rsid w:val="00EA4D43"/>
    <w:rsid w:val="00EA4E53"/>
    <w:rsid w:val="00EA4F01"/>
    <w:rsid w:val="00EA5029"/>
    <w:rsid w:val="00EA51D6"/>
    <w:rsid w:val="00EA52E0"/>
    <w:rsid w:val="00EA5335"/>
    <w:rsid w:val="00EA54B3"/>
    <w:rsid w:val="00EA54EE"/>
    <w:rsid w:val="00EA5571"/>
    <w:rsid w:val="00EA58EC"/>
    <w:rsid w:val="00EA599F"/>
    <w:rsid w:val="00EA5A10"/>
    <w:rsid w:val="00EA5A89"/>
    <w:rsid w:val="00EA5C0D"/>
    <w:rsid w:val="00EA5C33"/>
    <w:rsid w:val="00EA5D98"/>
    <w:rsid w:val="00EA5EAD"/>
    <w:rsid w:val="00EA5EF6"/>
    <w:rsid w:val="00EA6009"/>
    <w:rsid w:val="00EA630B"/>
    <w:rsid w:val="00EA6542"/>
    <w:rsid w:val="00EA6549"/>
    <w:rsid w:val="00EA65F2"/>
    <w:rsid w:val="00EA67E1"/>
    <w:rsid w:val="00EA6965"/>
    <w:rsid w:val="00EA6BAF"/>
    <w:rsid w:val="00EA6C3B"/>
    <w:rsid w:val="00EA6D16"/>
    <w:rsid w:val="00EA6D57"/>
    <w:rsid w:val="00EA6E29"/>
    <w:rsid w:val="00EA6F07"/>
    <w:rsid w:val="00EA7256"/>
    <w:rsid w:val="00EA7470"/>
    <w:rsid w:val="00EA76AF"/>
    <w:rsid w:val="00EA76FB"/>
    <w:rsid w:val="00EA7A46"/>
    <w:rsid w:val="00EA7A55"/>
    <w:rsid w:val="00EA7AF8"/>
    <w:rsid w:val="00EA7B1C"/>
    <w:rsid w:val="00EA7B64"/>
    <w:rsid w:val="00EA7CE6"/>
    <w:rsid w:val="00EA7D5F"/>
    <w:rsid w:val="00EA7E15"/>
    <w:rsid w:val="00EA7E9E"/>
    <w:rsid w:val="00EA7EF5"/>
    <w:rsid w:val="00EA7F1F"/>
    <w:rsid w:val="00EB0118"/>
    <w:rsid w:val="00EB0134"/>
    <w:rsid w:val="00EB0275"/>
    <w:rsid w:val="00EB05DC"/>
    <w:rsid w:val="00EB0754"/>
    <w:rsid w:val="00EB0834"/>
    <w:rsid w:val="00EB098D"/>
    <w:rsid w:val="00EB0B50"/>
    <w:rsid w:val="00EB0BFF"/>
    <w:rsid w:val="00EB0C54"/>
    <w:rsid w:val="00EB0DA8"/>
    <w:rsid w:val="00EB0E35"/>
    <w:rsid w:val="00EB0E96"/>
    <w:rsid w:val="00EB10B9"/>
    <w:rsid w:val="00EB10E4"/>
    <w:rsid w:val="00EB16B7"/>
    <w:rsid w:val="00EB1705"/>
    <w:rsid w:val="00EB17C2"/>
    <w:rsid w:val="00EB17C4"/>
    <w:rsid w:val="00EB1A2F"/>
    <w:rsid w:val="00EB1A4B"/>
    <w:rsid w:val="00EB1E43"/>
    <w:rsid w:val="00EB1E77"/>
    <w:rsid w:val="00EB1F3F"/>
    <w:rsid w:val="00EB1FE2"/>
    <w:rsid w:val="00EB205B"/>
    <w:rsid w:val="00EB205F"/>
    <w:rsid w:val="00EB233C"/>
    <w:rsid w:val="00EB23C6"/>
    <w:rsid w:val="00EB2435"/>
    <w:rsid w:val="00EB24D5"/>
    <w:rsid w:val="00EB2571"/>
    <w:rsid w:val="00EB269A"/>
    <w:rsid w:val="00EB2769"/>
    <w:rsid w:val="00EB2814"/>
    <w:rsid w:val="00EB296A"/>
    <w:rsid w:val="00EB2B60"/>
    <w:rsid w:val="00EB2C23"/>
    <w:rsid w:val="00EB2CC3"/>
    <w:rsid w:val="00EB2E1D"/>
    <w:rsid w:val="00EB31D7"/>
    <w:rsid w:val="00EB3453"/>
    <w:rsid w:val="00EB3495"/>
    <w:rsid w:val="00EB3828"/>
    <w:rsid w:val="00EB3877"/>
    <w:rsid w:val="00EB3953"/>
    <w:rsid w:val="00EB3C0C"/>
    <w:rsid w:val="00EB3C5E"/>
    <w:rsid w:val="00EB3C6C"/>
    <w:rsid w:val="00EB3C79"/>
    <w:rsid w:val="00EB3CC2"/>
    <w:rsid w:val="00EB3CE0"/>
    <w:rsid w:val="00EB3DB0"/>
    <w:rsid w:val="00EB3E4D"/>
    <w:rsid w:val="00EB3FC4"/>
    <w:rsid w:val="00EB410B"/>
    <w:rsid w:val="00EB4128"/>
    <w:rsid w:val="00EB42C8"/>
    <w:rsid w:val="00EB461B"/>
    <w:rsid w:val="00EB47A3"/>
    <w:rsid w:val="00EB4C22"/>
    <w:rsid w:val="00EB4D5B"/>
    <w:rsid w:val="00EB5008"/>
    <w:rsid w:val="00EB5135"/>
    <w:rsid w:val="00EB52A3"/>
    <w:rsid w:val="00EB5333"/>
    <w:rsid w:val="00EB534C"/>
    <w:rsid w:val="00EB5494"/>
    <w:rsid w:val="00EB54BB"/>
    <w:rsid w:val="00EB5515"/>
    <w:rsid w:val="00EB5543"/>
    <w:rsid w:val="00EB55D2"/>
    <w:rsid w:val="00EB55D3"/>
    <w:rsid w:val="00EB5635"/>
    <w:rsid w:val="00EB56E5"/>
    <w:rsid w:val="00EB57CC"/>
    <w:rsid w:val="00EB5A08"/>
    <w:rsid w:val="00EB5BC6"/>
    <w:rsid w:val="00EB5C31"/>
    <w:rsid w:val="00EB5CB2"/>
    <w:rsid w:val="00EB5FCD"/>
    <w:rsid w:val="00EB619E"/>
    <w:rsid w:val="00EB65F2"/>
    <w:rsid w:val="00EB6721"/>
    <w:rsid w:val="00EB6738"/>
    <w:rsid w:val="00EB6A50"/>
    <w:rsid w:val="00EB6BB2"/>
    <w:rsid w:val="00EB6C53"/>
    <w:rsid w:val="00EB6CDE"/>
    <w:rsid w:val="00EB7097"/>
    <w:rsid w:val="00EB71FF"/>
    <w:rsid w:val="00EB720A"/>
    <w:rsid w:val="00EB7271"/>
    <w:rsid w:val="00EB72BE"/>
    <w:rsid w:val="00EB7300"/>
    <w:rsid w:val="00EB731C"/>
    <w:rsid w:val="00EB749C"/>
    <w:rsid w:val="00EB74CB"/>
    <w:rsid w:val="00EB7589"/>
    <w:rsid w:val="00EB7675"/>
    <w:rsid w:val="00EB780B"/>
    <w:rsid w:val="00EB7832"/>
    <w:rsid w:val="00EB7849"/>
    <w:rsid w:val="00EB7A12"/>
    <w:rsid w:val="00EB7ACA"/>
    <w:rsid w:val="00EB7B45"/>
    <w:rsid w:val="00EB7B4D"/>
    <w:rsid w:val="00EB7B7F"/>
    <w:rsid w:val="00EB7C50"/>
    <w:rsid w:val="00EB7E4D"/>
    <w:rsid w:val="00EB7E97"/>
    <w:rsid w:val="00EB7FE8"/>
    <w:rsid w:val="00EC01A1"/>
    <w:rsid w:val="00EC02BC"/>
    <w:rsid w:val="00EC02EF"/>
    <w:rsid w:val="00EC05B8"/>
    <w:rsid w:val="00EC06DE"/>
    <w:rsid w:val="00EC0777"/>
    <w:rsid w:val="00EC079D"/>
    <w:rsid w:val="00EC0A60"/>
    <w:rsid w:val="00EC0B3E"/>
    <w:rsid w:val="00EC0BA7"/>
    <w:rsid w:val="00EC0FCD"/>
    <w:rsid w:val="00EC1106"/>
    <w:rsid w:val="00EC1172"/>
    <w:rsid w:val="00EC1198"/>
    <w:rsid w:val="00EC17B0"/>
    <w:rsid w:val="00EC183D"/>
    <w:rsid w:val="00EC18CD"/>
    <w:rsid w:val="00EC19EF"/>
    <w:rsid w:val="00EC1A2D"/>
    <w:rsid w:val="00EC1C54"/>
    <w:rsid w:val="00EC1D83"/>
    <w:rsid w:val="00EC1E57"/>
    <w:rsid w:val="00EC1EA0"/>
    <w:rsid w:val="00EC1FE9"/>
    <w:rsid w:val="00EC219F"/>
    <w:rsid w:val="00EC2308"/>
    <w:rsid w:val="00EC23F9"/>
    <w:rsid w:val="00EC259E"/>
    <w:rsid w:val="00EC28CD"/>
    <w:rsid w:val="00EC2906"/>
    <w:rsid w:val="00EC2915"/>
    <w:rsid w:val="00EC2AB2"/>
    <w:rsid w:val="00EC2C50"/>
    <w:rsid w:val="00EC2C7A"/>
    <w:rsid w:val="00EC2DDF"/>
    <w:rsid w:val="00EC2E21"/>
    <w:rsid w:val="00EC306E"/>
    <w:rsid w:val="00EC30FE"/>
    <w:rsid w:val="00EC329F"/>
    <w:rsid w:val="00EC34C2"/>
    <w:rsid w:val="00EC36DD"/>
    <w:rsid w:val="00EC392F"/>
    <w:rsid w:val="00EC3A7F"/>
    <w:rsid w:val="00EC3CA4"/>
    <w:rsid w:val="00EC3E81"/>
    <w:rsid w:val="00EC3E82"/>
    <w:rsid w:val="00EC3EAD"/>
    <w:rsid w:val="00EC3EBA"/>
    <w:rsid w:val="00EC3EC8"/>
    <w:rsid w:val="00EC3F94"/>
    <w:rsid w:val="00EC40C9"/>
    <w:rsid w:val="00EC42E3"/>
    <w:rsid w:val="00EC4331"/>
    <w:rsid w:val="00EC434A"/>
    <w:rsid w:val="00EC44AA"/>
    <w:rsid w:val="00EC44C1"/>
    <w:rsid w:val="00EC44E7"/>
    <w:rsid w:val="00EC45A6"/>
    <w:rsid w:val="00EC45E1"/>
    <w:rsid w:val="00EC46A9"/>
    <w:rsid w:val="00EC47EC"/>
    <w:rsid w:val="00EC4C71"/>
    <w:rsid w:val="00EC4C9B"/>
    <w:rsid w:val="00EC4CCC"/>
    <w:rsid w:val="00EC4D77"/>
    <w:rsid w:val="00EC4D7B"/>
    <w:rsid w:val="00EC4E18"/>
    <w:rsid w:val="00EC4E2E"/>
    <w:rsid w:val="00EC5125"/>
    <w:rsid w:val="00EC5184"/>
    <w:rsid w:val="00EC547B"/>
    <w:rsid w:val="00EC555C"/>
    <w:rsid w:val="00EC55A8"/>
    <w:rsid w:val="00EC55AD"/>
    <w:rsid w:val="00EC5699"/>
    <w:rsid w:val="00EC576F"/>
    <w:rsid w:val="00EC5A08"/>
    <w:rsid w:val="00EC5A83"/>
    <w:rsid w:val="00EC5B58"/>
    <w:rsid w:val="00EC5EA0"/>
    <w:rsid w:val="00EC60A1"/>
    <w:rsid w:val="00EC60C7"/>
    <w:rsid w:val="00EC614D"/>
    <w:rsid w:val="00EC62D1"/>
    <w:rsid w:val="00EC6337"/>
    <w:rsid w:val="00EC63AD"/>
    <w:rsid w:val="00EC63BF"/>
    <w:rsid w:val="00EC672E"/>
    <w:rsid w:val="00EC6867"/>
    <w:rsid w:val="00EC68FD"/>
    <w:rsid w:val="00EC6A2D"/>
    <w:rsid w:val="00EC6C0D"/>
    <w:rsid w:val="00EC6D68"/>
    <w:rsid w:val="00EC6D82"/>
    <w:rsid w:val="00EC6EB6"/>
    <w:rsid w:val="00EC6F64"/>
    <w:rsid w:val="00EC7183"/>
    <w:rsid w:val="00EC71AB"/>
    <w:rsid w:val="00EC7257"/>
    <w:rsid w:val="00EC7425"/>
    <w:rsid w:val="00EC744A"/>
    <w:rsid w:val="00EC7724"/>
    <w:rsid w:val="00EC7BD1"/>
    <w:rsid w:val="00EC7BDD"/>
    <w:rsid w:val="00EC7C47"/>
    <w:rsid w:val="00EC7ECF"/>
    <w:rsid w:val="00EC7EE8"/>
    <w:rsid w:val="00ED00A9"/>
    <w:rsid w:val="00ED00B3"/>
    <w:rsid w:val="00ED0166"/>
    <w:rsid w:val="00ED053A"/>
    <w:rsid w:val="00ED0593"/>
    <w:rsid w:val="00ED0735"/>
    <w:rsid w:val="00ED08BC"/>
    <w:rsid w:val="00ED08BE"/>
    <w:rsid w:val="00ED0913"/>
    <w:rsid w:val="00ED09C8"/>
    <w:rsid w:val="00ED0DE8"/>
    <w:rsid w:val="00ED0EB9"/>
    <w:rsid w:val="00ED0FEB"/>
    <w:rsid w:val="00ED1001"/>
    <w:rsid w:val="00ED123C"/>
    <w:rsid w:val="00ED1403"/>
    <w:rsid w:val="00ED1459"/>
    <w:rsid w:val="00ED14FF"/>
    <w:rsid w:val="00ED17D6"/>
    <w:rsid w:val="00ED18C7"/>
    <w:rsid w:val="00ED19AA"/>
    <w:rsid w:val="00ED19D3"/>
    <w:rsid w:val="00ED1A21"/>
    <w:rsid w:val="00ED1A39"/>
    <w:rsid w:val="00ED1C2F"/>
    <w:rsid w:val="00ED1CD6"/>
    <w:rsid w:val="00ED1E7D"/>
    <w:rsid w:val="00ED1FCF"/>
    <w:rsid w:val="00ED210A"/>
    <w:rsid w:val="00ED24CE"/>
    <w:rsid w:val="00ED265E"/>
    <w:rsid w:val="00ED28D3"/>
    <w:rsid w:val="00ED2B1B"/>
    <w:rsid w:val="00ED2B2F"/>
    <w:rsid w:val="00ED2BBC"/>
    <w:rsid w:val="00ED2D13"/>
    <w:rsid w:val="00ED2FF1"/>
    <w:rsid w:val="00ED3178"/>
    <w:rsid w:val="00ED3207"/>
    <w:rsid w:val="00ED32E7"/>
    <w:rsid w:val="00ED33E3"/>
    <w:rsid w:val="00ED341E"/>
    <w:rsid w:val="00ED3423"/>
    <w:rsid w:val="00ED352D"/>
    <w:rsid w:val="00ED3534"/>
    <w:rsid w:val="00ED36A5"/>
    <w:rsid w:val="00ED36E4"/>
    <w:rsid w:val="00ED38D7"/>
    <w:rsid w:val="00ED391E"/>
    <w:rsid w:val="00ED3A8E"/>
    <w:rsid w:val="00ED3B7D"/>
    <w:rsid w:val="00ED3C14"/>
    <w:rsid w:val="00ED3C5B"/>
    <w:rsid w:val="00ED3D54"/>
    <w:rsid w:val="00ED3DA3"/>
    <w:rsid w:val="00ED40CC"/>
    <w:rsid w:val="00ED4308"/>
    <w:rsid w:val="00ED4484"/>
    <w:rsid w:val="00ED44C6"/>
    <w:rsid w:val="00ED4573"/>
    <w:rsid w:val="00ED4627"/>
    <w:rsid w:val="00ED47C9"/>
    <w:rsid w:val="00ED4832"/>
    <w:rsid w:val="00ED4834"/>
    <w:rsid w:val="00ED48FE"/>
    <w:rsid w:val="00ED4943"/>
    <w:rsid w:val="00ED495B"/>
    <w:rsid w:val="00ED4A23"/>
    <w:rsid w:val="00ED4BF3"/>
    <w:rsid w:val="00ED4DDF"/>
    <w:rsid w:val="00ED4E3C"/>
    <w:rsid w:val="00ED4ECF"/>
    <w:rsid w:val="00ED4EEA"/>
    <w:rsid w:val="00ED4FD5"/>
    <w:rsid w:val="00ED5122"/>
    <w:rsid w:val="00ED526F"/>
    <w:rsid w:val="00ED538E"/>
    <w:rsid w:val="00ED54F7"/>
    <w:rsid w:val="00ED553B"/>
    <w:rsid w:val="00ED56A7"/>
    <w:rsid w:val="00ED57B7"/>
    <w:rsid w:val="00ED58F2"/>
    <w:rsid w:val="00ED5C1C"/>
    <w:rsid w:val="00ED5C6B"/>
    <w:rsid w:val="00ED5C84"/>
    <w:rsid w:val="00ED5D02"/>
    <w:rsid w:val="00ED5F41"/>
    <w:rsid w:val="00ED6100"/>
    <w:rsid w:val="00ED6A1F"/>
    <w:rsid w:val="00ED6A40"/>
    <w:rsid w:val="00ED6A57"/>
    <w:rsid w:val="00ED6A8D"/>
    <w:rsid w:val="00ED6D18"/>
    <w:rsid w:val="00ED6D57"/>
    <w:rsid w:val="00ED6E4E"/>
    <w:rsid w:val="00ED718C"/>
    <w:rsid w:val="00ED71BC"/>
    <w:rsid w:val="00ED7229"/>
    <w:rsid w:val="00ED7372"/>
    <w:rsid w:val="00ED74C7"/>
    <w:rsid w:val="00ED74DA"/>
    <w:rsid w:val="00ED757F"/>
    <w:rsid w:val="00ED782F"/>
    <w:rsid w:val="00ED7BAF"/>
    <w:rsid w:val="00ED7D4D"/>
    <w:rsid w:val="00EE00D7"/>
    <w:rsid w:val="00EE014D"/>
    <w:rsid w:val="00EE0154"/>
    <w:rsid w:val="00EE01DB"/>
    <w:rsid w:val="00EE0318"/>
    <w:rsid w:val="00EE052C"/>
    <w:rsid w:val="00EE08BC"/>
    <w:rsid w:val="00EE0935"/>
    <w:rsid w:val="00EE093D"/>
    <w:rsid w:val="00EE0951"/>
    <w:rsid w:val="00EE09EA"/>
    <w:rsid w:val="00EE09F9"/>
    <w:rsid w:val="00EE0A49"/>
    <w:rsid w:val="00EE0B11"/>
    <w:rsid w:val="00EE0CF2"/>
    <w:rsid w:val="00EE0ED3"/>
    <w:rsid w:val="00EE0F84"/>
    <w:rsid w:val="00EE0FE7"/>
    <w:rsid w:val="00EE10FD"/>
    <w:rsid w:val="00EE11CC"/>
    <w:rsid w:val="00EE12AA"/>
    <w:rsid w:val="00EE1320"/>
    <w:rsid w:val="00EE141F"/>
    <w:rsid w:val="00EE15CA"/>
    <w:rsid w:val="00EE189B"/>
    <w:rsid w:val="00EE18BB"/>
    <w:rsid w:val="00EE1938"/>
    <w:rsid w:val="00EE1AE4"/>
    <w:rsid w:val="00EE1B3B"/>
    <w:rsid w:val="00EE1BF1"/>
    <w:rsid w:val="00EE1C0B"/>
    <w:rsid w:val="00EE1CDA"/>
    <w:rsid w:val="00EE1D37"/>
    <w:rsid w:val="00EE1DA9"/>
    <w:rsid w:val="00EE1DD1"/>
    <w:rsid w:val="00EE1F51"/>
    <w:rsid w:val="00EE2165"/>
    <w:rsid w:val="00EE229B"/>
    <w:rsid w:val="00EE24B7"/>
    <w:rsid w:val="00EE25B7"/>
    <w:rsid w:val="00EE263D"/>
    <w:rsid w:val="00EE26A7"/>
    <w:rsid w:val="00EE286B"/>
    <w:rsid w:val="00EE299B"/>
    <w:rsid w:val="00EE2AAB"/>
    <w:rsid w:val="00EE2AC1"/>
    <w:rsid w:val="00EE2ACE"/>
    <w:rsid w:val="00EE2B13"/>
    <w:rsid w:val="00EE2BD3"/>
    <w:rsid w:val="00EE2C6F"/>
    <w:rsid w:val="00EE2C90"/>
    <w:rsid w:val="00EE2D56"/>
    <w:rsid w:val="00EE3180"/>
    <w:rsid w:val="00EE3196"/>
    <w:rsid w:val="00EE3203"/>
    <w:rsid w:val="00EE32EF"/>
    <w:rsid w:val="00EE3318"/>
    <w:rsid w:val="00EE33A6"/>
    <w:rsid w:val="00EE3632"/>
    <w:rsid w:val="00EE3720"/>
    <w:rsid w:val="00EE38AE"/>
    <w:rsid w:val="00EE391B"/>
    <w:rsid w:val="00EE39D8"/>
    <w:rsid w:val="00EE3A00"/>
    <w:rsid w:val="00EE3B6E"/>
    <w:rsid w:val="00EE3DBA"/>
    <w:rsid w:val="00EE3DCB"/>
    <w:rsid w:val="00EE4039"/>
    <w:rsid w:val="00EE4184"/>
    <w:rsid w:val="00EE4260"/>
    <w:rsid w:val="00EE447A"/>
    <w:rsid w:val="00EE458F"/>
    <w:rsid w:val="00EE47B1"/>
    <w:rsid w:val="00EE4825"/>
    <w:rsid w:val="00EE489B"/>
    <w:rsid w:val="00EE48A7"/>
    <w:rsid w:val="00EE4AD6"/>
    <w:rsid w:val="00EE4D23"/>
    <w:rsid w:val="00EE4D57"/>
    <w:rsid w:val="00EE4FE2"/>
    <w:rsid w:val="00EE4FF0"/>
    <w:rsid w:val="00EE5112"/>
    <w:rsid w:val="00EE5114"/>
    <w:rsid w:val="00EE5321"/>
    <w:rsid w:val="00EE53F5"/>
    <w:rsid w:val="00EE572C"/>
    <w:rsid w:val="00EE5757"/>
    <w:rsid w:val="00EE587B"/>
    <w:rsid w:val="00EE588E"/>
    <w:rsid w:val="00EE58A3"/>
    <w:rsid w:val="00EE60D6"/>
    <w:rsid w:val="00EE6131"/>
    <w:rsid w:val="00EE6295"/>
    <w:rsid w:val="00EE62B4"/>
    <w:rsid w:val="00EE636D"/>
    <w:rsid w:val="00EE66B1"/>
    <w:rsid w:val="00EE6A63"/>
    <w:rsid w:val="00EE6E05"/>
    <w:rsid w:val="00EE6EA1"/>
    <w:rsid w:val="00EE6F69"/>
    <w:rsid w:val="00EE6FF2"/>
    <w:rsid w:val="00EE71ED"/>
    <w:rsid w:val="00EE73C3"/>
    <w:rsid w:val="00EE752C"/>
    <w:rsid w:val="00EE7641"/>
    <w:rsid w:val="00EE76B5"/>
    <w:rsid w:val="00EE78F3"/>
    <w:rsid w:val="00EE79AA"/>
    <w:rsid w:val="00EE7A6C"/>
    <w:rsid w:val="00EE7BB2"/>
    <w:rsid w:val="00EE7BF9"/>
    <w:rsid w:val="00EE7D1B"/>
    <w:rsid w:val="00EE7D91"/>
    <w:rsid w:val="00EE7ECE"/>
    <w:rsid w:val="00EE7F2E"/>
    <w:rsid w:val="00EE7F6D"/>
    <w:rsid w:val="00EE7FCB"/>
    <w:rsid w:val="00EF00A1"/>
    <w:rsid w:val="00EF023E"/>
    <w:rsid w:val="00EF0257"/>
    <w:rsid w:val="00EF0299"/>
    <w:rsid w:val="00EF0586"/>
    <w:rsid w:val="00EF074B"/>
    <w:rsid w:val="00EF082A"/>
    <w:rsid w:val="00EF08F5"/>
    <w:rsid w:val="00EF09DC"/>
    <w:rsid w:val="00EF0E50"/>
    <w:rsid w:val="00EF102C"/>
    <w:rsid w:val="00EF1090"/>
    <w:rsid w:val="00EF1176"/>
    <w:rsid w:val="00EF1185"/>
    <w:rsid w:val="00EF118F"/>
    <w:rsid w:val="00EF14E6"/>
    <w:rsid w:val="00EF16D6"/>
    <w:rsid w:val="00EF17D0"/>
    <w:rsid w:val="00EF1868"/>
    <w:rsid w:val="00EF197D"/>
    <w:rsid w:val="00EF1A3A"/>
    <w:rsid w:val="00EF1B9B"/>
    <w:rsid w:val="00EF1C19"/>
    <w:rsid w:val="00EF209D"/>
    <w:rsid w:val="00EF20A8"/>
    <w:rsid w:val="00EF20FD"/>
    <w:rsid w:val="00EF22C6"/>
    <w:rsid w:val="00EF2457"/>
    <w:rsid w:val="00EF2567"/>
    <w:rsid w:val="00EF2578"/>
    <w:rsid w:val="00EF2786"/>
    <w:rsid w:val="00EF2798"/>
    <w:rsid w:val="00EF27DE"/>
    <w:rsid w:val="00EF2826"/>
    <w:rsid w:val="00EF28B1"/>
    <w:rsid w:val="00EF28E6"/>
    <w:rsid w:val="00EF2ACF"/>
    <w:rsid w:val="00EF2DFF"/>
    <w:rsid w:val="00EF2EEA"/>
    <w:rsid w:val="00EF2FAB"/>
    <w:rsid w:val="00EF2FB5"/>
    <w:rsid w:val="00EF317F"/>
    <w:rsid w:val="00EF3419"/>
    <w:rsid w:val="00EF369F"/>
    <w:rsid w:val="00EF36A5"/>
    <w:rsid w:val="00EF3760"/>
    <w:rsid w:val="00EF37FE"/>
    <w:rsid w:val="00EF3877"/>
    <w:rsid w:val="00EF3A28"/>
    <w:rsid w:val="00EF3A3D"/>
    <w:rsid w:val="00EF3A4A"/>
    <w:rsid w:val="00EF3AFE"/>
    <w:rsid w:val="00EF3B3E"/>
    <w:rsid w:val="00EF3D41"/>
    <w:rsid w:val="00EF3D43"/>
    <w:rsid w:val="00EF3E3D"/>
    <w:rsid w:val="00EF3EE0"/>
    <w:rsid w:val="00EF3EFC"/>
    <w:rsid w:val="00EF3F89"/>
    <w:rsid w:val="00EF3FC7"/>
    <w:rsid w:val="00EF41E7"/>
    <w:rsid w:val="00EF427C"/>
    <w:rsid w:val="00EF42E5"/>
    <w:rsid w:val="00EF453D"/>
    <w:rsid w:val="00EF47C6"/>
    <w:rsid w:val="00EF493B"/>
    <w:rsid w:val="00EF4B5C"/>
    <w:rsid w:val="00EF4E59"/>
    <w:rsid w:val="00EF4EFB"/>
    <w:rsid w:val="00EF4F32"/>
    <w:rsid w:val="00EF512D"/>
    <w:rsid w:val="00EF52AE"/>
    <w:rsid w:val="00EF5326"/>
    <w:rsid w:val="00EF53C7"/>
    <w:rsid w:val="00EF5401"/>
    <w:rsid w:val="00EF545A"/>
    <w:rsid w:val="00EF54FC"/>
    <w:rsid w:val="00EF556D"/>
    <w:rsid w:val="00EF57CF"/>
    <w:rsid w:val="00EF57F7"/>
    <w:rsid w:val="00EF580A"/>
    <w:rsid w:val="00EF580B"/>
    <w:rsid w:val="00EF5829"/>
    <w:rsid w:val="00EF5861"/>
    <w:rsid w:val="00EF588F"/>
    <w:rsid w:val="00EF5AC1"/>
    <w:rsid w:val="00EF5AEC"/>
    <w:rsid w:val="00EF5ED8"/>
    <w:rsid w:val="00EF5F50"/>
    <w:rsid w:val="00EF61C2"/>
    <w:rsid w:val="00EF634C"/>
    <w:rsid w:val="00EF65B9"/>
    <w:rsid w:val="00EF65C8"/>
    <w:rsid w:val="00EF6800"/>
    <w:rsid w:val="00EF6ABE"/>
    <w:rsid w:val="00EF6B73"/>
    <w:rsid w:val="00EF6DE7"/>
    <w:rsid w:val="00EF6ED8"/>
    <w:rsid w:val="00EF6EF5"/>
    <w:rsid w:val="00EF6F2A"/>
    <w:rsid w:val="00EF6F6C"/>
    <w:rsid w:val="00EF704E"/>
    <w:rsid w:val="00EF719D"/>
    <w:rsid w:val="00EF71EE"/>
    <w:rsid w:val="00EF767C"/>
    <w:rsid w:val="00EF7690"/>
    <w:rsid w:val="00EF76F1"/>
    <w:rsid w:val="00EF77E3"/>
    <w:rsid w:val="00EF7827"/>
    <w:rsid w:val="00EF7842"/>
    <w:rsid w:val="00EF786F"/>
    <w:rsid w:val="00EF7878"/>
    <w:rsid w:val="00EF78A7"/>
    <w:rsid w:val="00EF7A89"/>
    <w:rsid w:val="00EF7BCA"/>
    <w:rsid w:val="00EF7DD2"/>
    <w:rsid w:val="00EF7F14"/>
    <w:rsid w:val="00EF7F47"/>
    <w:rsid w:val="00F000F0"/>
    <w:rsid w:val="00F00180"/>
    <w:rsid w:val="00F00465"/>
    <w:rsid w:val="00F004AB"/>
    <w:rsid w:val="00F006E4"/>
    <w:rsid w:val="00F0075B"/>
    <w:rsid w:val="00F00868"/>
    <w:rsid w:val="00F008BD"/>
    <w:rsid w:val="00F00923"/>
    <w:rsid w:val="00F00994"/>
    <w:rsid w:val="00F009F1"/>
    <w:rsid w:val="00F00C9D"/>
    <w:rsid w:val="00F00DC2"/>
    <w:rsid w:val="00F00EEC"/>
    <w:rsid w:val="00F00FF1"/>
    <w:rsid w:val="00F0109A"/>
    <w:rsid w:val="00F010F8"/>
    <w:rsid w:val="00F0119A"/>
    <w:rsid w:val="00F0131F"/>
    <w:rsid w:val="00F01325"/>
    <w:rsid w:val="00F01398"/>
    <w:rsid w:val="00F0139C"/>
    <w:rsid w:val="00F013AE"/>
    <w:rsid w:val="00F0144D"/>
    <w:rsid w:val="00F01465"/>
    <w:rsid w:val="00F01571"/>
    <w:rsid w:val="00F016C8"/>
    <w:rsid w:val="00F01757"/>
    <w:rsid w:val="00F017D6"/>
    <w:rsid w:val="00F01972"/>
    <w:rsid w:val="00F0197D"/>
    <w:rsid w:val="00F01A58"/>
    <w:rsid w:val="00F01A6E"/>
    <w:rsid w:val="00F01A86"/>
    <w:rsid w:val="00F01AAC"/>
    <w:rsid w:val="00F01BAA"/>
    <w:rsid w:val="00F01D5A"/>
    <w:rsid w:val="00F023A1"/>
    <w:rsid w:val="00F02491"/>
    <w:rsid w:val="00F02689"/>
    <w:rsid w:val="00F026AE"/>
    <w:rsid w:val="00F02753"/>
    <w:rsid w:val="00F027FF"/>
    <w:rsid w:val="00F02847"/>
    <w:rsid w:val="00F02960"/>
    <w:rsid w:val="00F02B5B"/>
    <w:rsid w:val="00F02BE7"/>
    <w:rsid w:val="00F02D06"/>
    <w:rsid w:val="00F02D44"/>
    <w:rsid w:val="00F02EBD"/>
    <w:rsid w:val="00F02FAD"/>
    <w:rsid w:val="00F0301D"/>
    <w:rsid w:val="00F03122"/>
    <w:rsid w:val="00F0315E"/>
    <w:rsid w:val="00F0318E"/>
    <w:rsid w:val="00F031F1"/>
    <w:rsid w:val="00F032DF"/>
    <w:rsid w:val="00F0347C"/>
    <w:rsid w:val="00F034FB"/>
    <w:rsid w:val="00F0352C"/>
    <w:rsid w:val="00F03550"/>
    <w:rsid w:val="00F0372A"/>
    <w:rsid w:val="00F0379A"/>
    <w:rsid w:val="00F0388F"/>
    <w:rsid w:val="00F03891"/>
    <w:rsid w:val="00F0395D"/>
    <w:rsid w:val="00F03A88"/>
    <w:rsid w:val="00F03E01"/>
    <w:rsid w:val="00F040A9"/>
    <w:rsid w:val="00F0413F"/>
    <w:rsid w:val="00F04158"/>
    <w:rsid w:val="00F04190"/>
    <w:rsid w:val="00F044F6"/>
    <w:rsid w:val="00F04538"/>
    <w:rsid w:val="00F04601"/>
    <w:rsid w:val="00F046FD"/>
    <w:rsid w:val="00F04721"/>
    <w:rsid w:val="00F0476A"/>
    <w:rsid w:val="00F04AA3"/>
    <w:rsid w:val="00F04D51"/>
    <w:rsid w:val="00F04DE0"/>
    <w:rsid w:val="00F04ECA"/>
    <w:rsid w:val="00F04EF1"/>
    <w:rsid w:val="00F04FE4"/>
    <w:rsid w:val="00F05011"/>
    <w:rsid w:val="00F051B9"/>
    <w:rsid w:val="00F051BE"/>
    <w:rsid w:val="00F05235"/>
    <w:rsid w:val="00F05271"/>
    <w:rsid w:val="00F054F2"/>
    <w:rsid w:val="00F0551F"/>
    <w:rsid w:val="00F05520"/>
    <w:rsid w:val="00F0577C"/>
    <w:rsid w:val="00F0592A"/>
    <w:rsid w:val="00F05EED"/>
    <w:rsid w:val="00F0620B"/>
    <w:rsid w:val="00F0620E"/>
    <w:rsid w:val="00F06588"/>
    <w:rsid w:val="00F0679D"/>
    <w:rsid w:val="00F06F02"/>
    <w:rsid w:val="00F06FE6"/>
    <w:rsid w:val="00F071F5"/>
    <w:rsid w:val="00F072C1"/>
    <w:rsid w:val="00F07834"/>
    <w:rsid w:val="00F07857"/>
    <w:rsid w:val="00F0799D"/>
    <w:rsid w:val="00F07B43"/>
    <w:rsid w:val="00F07E8D"/>
    <w:rsid w:val="00F07F63"/>
    <w:rsid w:val="00F07F97"/>
    <w:rsid w:val="00F10073"/>
    <w:rsid w:val="00F10298"/>
    <w:rsid w:val="00F103C2"/>
    <w:rsid w:val="00F10437"/>
    <w:rsid w:val="00F10465"/>
    <w:rsid w:val="00F10468"/>
    <w:rsid w:val="00F1058C"/>
    <w:rsid w:val="00F10633"/>
    <w:rsid w:val="00F107F7"/>
    <w:rsid w:val="00F10864"/>
    <w:rsid w:val="00F10B3B"/>
    <w:rsid w:val="00F110B7"/>
    <w:rsid w:val="00F11187"/>
    <w:rsid w:val="00F1145B"/>
    <w:rsid w:val="00F11603"/>
    <w:rsid w:val="00F1165E"/>
    <w:rsid w:val="00F11AA3"/>
    <w:rsid w:val="00F11CF5"/>
    <w:rsid w:val="00F122D8"/>
    <w:rsid w:val="00F1263F"/>
    <w:rsid w:val="00F126CE"/>
    <w:rsid w:val="00F1273D"/>
    <w:rsid w:val="00F12A26"/>
    <w:rsid w:val="00F12B3D"/>
    <w:rsid w:val="00F12B84"/>
    <w:rsid w:val="00F12C35"/>
    <w:rsid w:val="00F12CC1"/>
    <w:rsid w:val="00F12D4E"/>
    <w:rsid w:val="00F12D61"/>
    <w:rsid w:val="00F12DC8"/>
    <w:rsid w:val="00F12EF0"/>
    <w:rsid w:val="00F13120"/>
    <w:rsid w:val="00F13191"/>
    <w:rsid w:val="00F131B6"/>
    <w:rsid w:val="00F13236"/>
    <w:rsid w:val="00F13242"/>
    <w:rsid w:val="00F1328B"/>
    <w:rsid w:val="00F132CD"/>
    <w:rsid w:val="00F13389"/>
    <w:rsid w:val="00F13634"/>
    <w:rsid w:val="00F13748"/>
    <w:rsid w:val="00F1399A"/>
    <w:rsid w:val="00F13A83"/>
    <w:rsid w:val="00F13B08"/>
    <w:rsid w:val="00F13C1B"/>
    <w:rsid w:val="00F13C7C"/>
    <w:rsid w:val="00F13CED"/>
    <w:rsid w:val="00F13D7C"/>
    <w:rsid w:val="00F13E52"/>
    <w:rsid w:val="00F13E95"/>
    <w:rsid w:val="00F13F73"/>
    <w:rsid w:val="00F13FF0"/>
    <w:rsid w:val="00F1403E"/>
    <w:rsid w:val="00F140C1"/>
    <w:rsid w:val="00F140FE"/>
    <w:rsid w:val="00F1415B"/>
    <w:rsid w:val="00F14537"/>
    <w:rsid w:val="00F14617"/>
    <w:rsid w:val="00F14817"/>
    <w:rsid w:val="00F14CC0"/>
    <w:rsid w:val="00F14F73"/>
    <w:rsid w:val="00F14FB4"/>
    <w:rsid w:val="00F15046"/>
    <w:rsid w:val="00F1513D"/>
    <w:rsid w:val="00F1515A"/>
    <w:rsid w:val="00F15244"/>
    <w:rsid w:val="00F1548E"/>
    <w:rsid w:val="00F15725"/>
    <w:rsid w:val="00F15784"/>
    <w:rsid w:val="00F158EE"/>
    <w:rsid w:val="00F15CE7"/>
    <w:rsid w:val="00F16098"/>
    <w:rsid w:val="00F160D0"/>
    <w:rsid w:val="00F161A1"/>
    <w:rsid w:val="00F1623A"/>
    <w:rsid w:val="00F16584"/>
    <w:rsid w:val="00F165FF"/>
    <w:rsid w:val="00F1666D"/>
    <w:rsid w:val="00F167C1"/>
    <w:rsid w:val="00F16958"/>
    <w:rsid w:val="00F16B7C"/>
    <w:rsid w:val="00F16BB1"/>
    <w:rsid w:val="00F16F38"/>
    <w:rsid w:val="00F16FB9"/>
    <w:rsid w:val="00F1713D"/>
    <w:rsid w:val="00F171A2"/>
    <w:rsid w:val="00F175AB"/>
    <w:rsid w:val="00F17709"/>
    <w:rsid w:val="00F17A1F"/>
    <w:rsid w:val="00F17A8F"/>
    <w:rsid w:val="00F17B4F"/>
    <w:rsid w:val="00F17C4E"/>
    <w:rsid w:val="00F17C80"/>
    <w:rsid w:val="00F17CB8"/>
    <w:rsid w:val="00F17D32"/>
    <w:rsid w:val="00F17D56"/>
    <w:rsid w:val="00F17E8A"/>
    <w:rsid w:val="00F17FE3"/>
    <w:rsid w:val="00F20046"/>
    <w:rsid w:val="00F20242"/>
    <w:rsid w:val="00F206FE"/>
    <w:rsid w:val="00F20881"/>
    <w:rsid w:val="00F2091F"/>
    <w:rsid w:val="00F20B20"/>
    <w:rsid w:val="00F20B30"/>
    <w:rsid w:val="00F20B94"/>
    <w:rsid w:val="00F20D83"/>
    <w:rsid w:val="00F20F5B"/>
    <w:rsid w:val="00F21048"/>
    <w:rsid w:val="00F210AB"/>
    <w:rsid w:val="00F21171"/>
    <w:rsid w:val="00F211A3"/>
    <w:rsid w:val="00F2157F"/>
    <w:rsid w:val="00F215D3"/>
    <w:rsid w:val="00F2163F"/>
    <w:rsid w:val="00F21758"/>
    <w:rsid w:val="00F217BB"/>
    <w:rsid w:val="00F217BD"/>
    <w:rsid w:val="00F21857"/>
    <w:rsid w:val="00F2186A"/>
    <w:rsid w:val="00F218AE"/>
    <w:rsid w:val="00F218EF"/>
    <w:rsid w:val="00F219C7"/>
    <w:rsid w:val="00F21DC3"/>
    <w:rsid w:val="00F21F2D"/>
    <w:rsid w:val="00F21F61"/>
    <w:rsid w:val="00F21FC0"/>
    <w:rsid w:val="00F21FF4"/>
    <w:rsid w:val="00F2224E"/>
    <w:rsid w:val="00F22402"/>
    <w:rsid w:val="00F2240D"/>
    <w:rsid w:val="00F22444"/>
    <w:rsid w:val="00F226F8"/>
    <w:rsid w:val="00F2281B"/>
    <w:rsid w:val="00F22992"/>
    <w:rsid w:val="00F22B85"/>
    <w:rsid w:val="00F22C96"/>
    <w:rsid w:val="00F22CF0"/>
    <w:rsid w:val="00F22D2B"/>
    <w:rsid w:val="00F22D7C"/>
    <w:rsid w:val="00F22FC1"/>
    <w:rsid w:val="00F22FC7"/>
    <w:rsid w:val="00F23166"/>
    <w:rsid w:val="00F23268"/>
    <w:rsid w:val="00F2335B"/>
    <w:rsid w:val="00F233FA"/>
    <w:rsid w:val="00F234CA"/>
    <w:rsid w:val="00F23561"/>
    <w:rsid w:val="00F2357F"/>
    <w:rsid w:val="00F237BB"/>
    <w:rsid w:val="00F238C9"/>
    <w:rsid w:val="00F23919"/>
    <w:rsid w:val="00F23945"/>
    <w:rsid w:val="00F23B6B"/>
    <w:rsid w:val="00F23BD0"/>
    <w:rsid w:val="00F23D7A"/>
    <w:rsid w:val="00F23E8E"/>
    <w:rsid w:val="00F23F53"/>
    <w:rsid w:val="00F23FCA"/>
    <w:rsid w:val="00F243C9"/>
    <w:rsid w:val="00F24464"/>
    <w:rsid w:val="00F244C7"/>
    <w:rsid w:val="00F2456B"/>
    <w:rsid w:val="00F2457D"/>
    <w:rsid w:val="00F247B3"/>
    <w:rsid w:val="00F247BC"/>
    <w:rsid w:val="00F248CD"/>
    <w:rsid w:val="00F24996"/>
    <w:rsid w:val="00F249E2"/>
    <w:rsid w:val="00F24A57"/>
    <w:rsid w:val="00F24D96"/>
    <w:rsid w:val="00F24DB4"/>
    <w:rsid w:val="00F24DFE"/>
    <w:rsid w:val="00F24E11"/>
    <w:rsid w:val="00F24E98"/>
    <w:rsid w:val="00F24F4D"/>
    <w:rsid w:val="00F24F64"/>
    <w:rsid w:val="00F24FA0"/>
    <w:rsid w:val="00F25118"/>
    <w:rsid w:val="00F25157"/>
    <w:rsid w:val="00F253CD"/>
    <w:rsid w:val="00F25443"/>
    <w:rsid w:val="00F254E5"/>
    <w:rsid w:val="00F254F5"/>
    <w:rsid w:val="00F2570A"/>
    <w:rsid w:val="00F25796"/>
    <w:rsid w:val="00F25B17"/>
    <w:rsid w:val="00F25C82"/>
    <w:rsid w:val="00F25DB1"/>
    <w:rsid w:val="00F25E9D"/>
    <w:rsid w:val="00F25EB4"/>
    <w:rsid w:val="00F25F62"/>
    <w:rsid w:val="00F2617C"/>
    <w:rsid w:val="00F26231"/>
    <w:rsid w:val="00F26233"/>
    <w:rsid w:val="00F26334"/>
    <w:rsid w:val="00F2643A"/>
    <w:rsid w:val="00F26603"/>
    <w:rsid w:val="00F266E8"/>
    <w:rsid w:val="00F267B5"/>
    <w:rsid w:val="00F26886"/>
    <w:rsid w:val="00F268A2"/>
    <w:rsid w:val="00F268B6"/>
    <w:rsid w:val="00F2699C"/>
    <w:rsid w:val="00F269D7"/>
    <w:rsid w:val="00F26AE8"/>
    <w:rsid w:val="00F26BB1"/>
    <w:rsid w:val="00F26F47"/>
    <w:rsid w:val="00F26FFD"/>
    <w:rsid w:val="00F27000"/>
    <w:rsid w:val="00F27125"/>
    <w:rsid w:val="00F2715E"/>
    <w:rsid w:val="00F272C5"/>
    <w:rsid w:val="00F27352"/>
    <w:rsid w:val="00F273EF"/>
    <w:rsid w:val="00F27471"/>
    <w:rsid w:val="00F27504"/>
    <w:rsid w:val="00F275F0"/>
    <w:rsid w:val="00F277D2"/>
    <w:rsid w:val="00F27811"/>
    <w:rsid w:val="00F27A49"/>
    <w:rsid w:val="00F27B8E"/>
    <w:rsid w:val="00F27BDE"/>
    <w:rsid w:val="00F27BE5"/>
    <w:rsid w:val="00F27BE7"/>
    <w:rsid w:val="00F27DED"/>
    <w:rsid w:val="00F27E0C"/>
    <w:rsid w:val="00F27F00"/>
    <w:rsid w:val="00F27F14"/>
    <w:rsid w:val="00F3002F"/>
    <w:rsid w:val="00F300DB"/>
    <w:rsid w:val="00F301D7"/>
    <w:rsid w:val="00F30353"/>
    <w:rsid w:val="00F304BE"/>
    <w:rsid w:val="00F304C9"/>
    <w:rsid w:val="00F3075E"/>
    <w:rsid w:val="00F307DB"/>
    <w:rsid w:val="00F308C0"/>
    <w:rsid w:val="00F30B31"/>
    <w:rsid w:val="00F30B8F"/>
    <w:rsid w:val="00F3128C"/>
    <w:rsid w:val="00F31370"/>
    <w:rsid w:val="00F315C4"/>
    <w:rsid w:val="00F31778"/>
    <w:rsid w:val="00F317C1"/>
    <w:rsid w:val="00F318E7"/>
    <w:rsid w:val="00F31C44"/>
    <w:rsid w:val="00F31D81"/>
    <w:rsid w:val="00F31DED"/>
    <w:rsid w:val="00F31F17"/>
    <w:rsid w:val="00F31F64"/>
    <w:rsid w:val="00F31FB1"/>
    <w:rsid w:val="00F32266"/>
    <w:rsid w:val="00F32351"/>
    <w:rsid w:val="00F3236F"/>
    <w:rsid w:val="00F32374"/>
    <w:rsid w:val="00F323CB"/>
    <w:rsid w:val="00F3240B"/>
    <w:rsid w:val="00F32410"/>
    <w:rsid w:val="00F32D00"/>
    <w:rsid w:val="00F32DD1"/>
    <w:rsid w:val="00F32E8B"/>
    <w:rsid w:val="00F32F0E"/>
    <w:rsid w:val="00F32F22"/>
    <w:rsid w:val="00F32F3E"/>
    <w:rsid w:val="00F33155"/>
    <w:rsid w:val="00F332F8"/>
    <w:rsid w:val="00F33315"/>
    <w:rsid w:val="00F3333E"/>
    <w:rsid w:val="00F3364E"/>
    <w:rsid w:val="00F33690"/>
    <w:rsid w:val="00F336CD"/>
    <w:rsid w:val="00F3379C"/>
    <w:rsid w:val="00F3383E"/>
    <w:rsid w:val="00F33AF3"/>
    <w:rsid w:val="00F33C5E"/>
    <w:rsid w:val="00F33C7A"/>
    <w:rsid w:val="00F33CE0"/>
    <w:rsid w:val="00F33F77"/>
    <w:rsid w:val="00F3403D"/>
    <w:rsid w:val="00F34147"/>
    <w:rsid w:val="00F34286"/>
    <w:rsid w:val="00F342E5"/>
    <w:rsid w:val="00F343BA"/>
    <w:rsid w:val="00F34432"/>
    <w:rsid w:val="00F34514"/>
    <w:rsid w:val="00F346B7"/>
    <w:rsid w:val="00F346BC"/>
    <w:rsid w:val="00F34983"/>
    <w:rsid w:val="00F34C00"/>
    <w:rsid w:val="00F34C98"/>
    <w:rsid w:val="00F34D1D"/>
    <w:rsid w:val="00F34DDB"/>
    <w:rsid w:val="00F34ECD"/>
    <w:rsid w:val="00F34F27"/>
    <w:rsid w:val="00F35151"/>
    <w:rsid w:val="00F3521B"/>
    <w:rsid w:val="00F352C7"/>
    <w:rsid w:val="00F352EB"/>
    <w:rsid w:val="00F3532C"/>
    <w:rsid w:val="00F353D5"/>
    <w:rsid w:val="00F3540B"/>
    <w:rsid w:val="00F35561"/>
    <w:rsid w:val="00F355AB"/>
    <w:rsid w:val="00F355BE"/>
    <w:rsid w:val="00F35626"/>
    <w:rsid w:val="00F35637"/>
    <w:rsid w:val="00F35865"/>
    <w:rsid w:val="00F35970"/>
    <w:rsid w:val="00F35AE3"/>
    <w:rsid w:val="00F35B4A"/>
    <w:rsid w:val="00F35C3D"/>
    <w:rsid w:val="00F35C48"/>
    <w:rsid w:val="00F35CEE"/>
    <w:rsid w:val="00F35E92"/>
    <w:rsid w:val="00F35F2C"/>
    <w:rsid w:val="00F360BA"/>
    <w:rsid w:val="00F361F7"/>
    <w:rsid w:val="00F364CE"/>
    <w:rsid w:val="00F3650E"/>
    <w:rsid w:val="00F365F2"/>
    <w:rsid w:val="00F366CE"/>
    <w:rsid w:val="00F36998"/>
    <w:rsid w:val="00F369E8"/>
    <w:rsid w:val="00F369FF"/>
    <w:rsid w:val="00F36A42"/>
    <w:rsid w:val="00F36BBA"/>
    <w:rsid w:val="00F36BD9"/>
    <w:rsid w:val="00F36DDF"/>
    <w:rsid w:val="00F36F4C"/>
    <w:rsid w:val="00F3709B"/>
    <w:rsid w:val="00F37205"/>
    <w:rsid w:val="00F373FA"/>
    <w:rsid w:val="00F37638"/>
    <w:rsid w:val="00F377A2"/>
    <w:rsid w:val="00F37922"/>
    <w:rsid w:val="00F379E2"/>
    <w:rsid w:val="00F379F4"/>
    <w:rsid w:val="00F37AEF"/>
    <w:rsid w:val="00F37DC6"/>
    <w:rsid w:val="00F4006A"/>
    <w:rsid w:val="00F401FD"/>
    <w:rsid w:val="00F40379"/>
    <w:rsid w:val="00F4062A"/>
    <w:rsid w:val="00F40892"/>
    <w:rsid w:val="00F409F9"/>
    <w:rsid w:val="00F40B1D"/>
    <w:rsid w:val="00F40B55"/>
    <w:rsid w:val="00F40C61"/>
    <w:rsid w:val="00F40DD0"/>
    <w:rsid w:val="00F40E3B"/>
    <w:rsid w:val="00F40E45"/>
    <w:rsid w:val="00F40EC5"/>
    <w:rsid w:val="00F411C0"/>
    <w:rsid w:val="00F4121C"/>
    <w:rsid w:val="00F4166F"/>
    <w:rsid w:val="00F4179A"/>
    <w:rsid w:val="00F41CF3"/>
    <w:rsid w:val="00F41D1F"/>
    <w:rsid w:val="00F41D2D"/>
    <w:rsid w:val="00F41E1B"/>
    <w:rsid w:val="00F420CE"/>
    <w:rsid w:val="00F424D3"/>
    <w:rsid w:val="00F424F5"/>
    <w:rsid w:val="00F4263D"/>
    <w:rsid w:val="00F4265B"/>
    <w:rsid w:val="00F4272B"/>
    <w:rsid w:val="00F427B0"/>
    <w:rsid w:val="00F42910"/>
    <w:rsid w:val="00F42927"/>
    <w:rsid w:val="00F42A6D"/>
    <w:rsid w:val="00F42A91"/>
    <w:rsid w:val="00F42BDE"/>
    <w:rsid w:val="00F42C2B"/>
    <w:rsid w:val="00F42CA5"/>
    <w:rsid w:val="00F42DE7"/>
    <w:rsid w:val="00F43009"/>
    <w:rsid w:val="00F4329A"/>
    <w:rsid w:val="00F437A0"/>
    <w:rsid w:val="00F43905"/>
    <w:rsid w:val="00F43A98"/>
    <w:rsid w:val="00F43CEA"/>
    <w:rsid w:val="00F43DC1"/>
    <w:rsid w:val="00F4401A"/>
    <w:rsid w:val="00F441A1"/>
    <w:rsid w:val="00F44256"/>
    <w:rsid w:val="00F4436B"/>
    <w:rsid w:val="00F4440C"/>
    <w:rsid w:val="00F444F1"/>
    <w:rsid w:val="00F44833"/>
    <w:rsid w:val="00F448B7"/>
    <w:rsid w:val="00F448D7"/>
    <w:rsid w:val="00F44B90"/>
    <w:rsid w:val="00F44C83"/>
    <w:rsid w:val="00F44E32"/>
    <w:rsid w:val="00F44E46"/>
    <w:rsid w:val="00F44E93"/>
    <w:rsid w:val="00F45030"/>
    <w:rsid w:val="00F450BD"/>
    <w:rsid w:val="00F45251"/>
    <w:rsid w:val="00F45355"/>
    <w:rsid w:val="00F454E5"/>
    <w:rsid w:val="00F45794"/>
    <w:rsid w:val="00F45B82"/>
    <w:rsid w:val="00F45C27"/>
    <w:rsid w:val="00F45D0C"/>
    <w:rsid w:val="00F45F9E"/>
    <w:rsid w:val="00F460F6"/>
    <w:rsid w:val="00F461EA"/>
    <w:rsid w:val="00F46204"/>
    <w:rsid w:val="00F4647B"/>
    <w:rsid w:val="00F4663C"/>
    <w:rsid w:val="00F46674"/>
    <w:rsid w:val="00F46687"/>
    <w:rsid w:val="00F46694"/>
    <w:rsid w:val="00F46733"/>
    <w:rsid w:val="00F467B0"/>
    <w:rsid w:val="00F4683A"/>
    <w:rsid w:val="00F468A1"/>
    <w:rsid w:val="00F46916"/>
    <w:rsid w:val="00F469EF"/>
    <w:rsid w:val="00F46A07"/>
    <w:rsid w:val="00F46ADA"/>
    <w:rsid w:val="00F46B9E"/>
    <w:rsid w:val="00F46C1B"/>
    <w:rsid w:val="00F46E40"/>
    <w:rsid w:val="00F46E82"/>
    <w:rsid w:val="00F46F8B"/>
    <w:rsid w:val="00F47132"/>
    <w:rsid w:val="00F4716D"/>
    <w:rsid w:val="00F47451"/>
    <w:rsid w:val="00F47599"/>
    <w:rsid w:val="00F4761D"/>
    <w:rsid w:val="00F476A3"/>
    <w:rsid w:val="00F47728"/>
    <w:rsid w:val="00F477A0"/>
    <w:rsid w:val="00F47996"/>
    <w:rsid w:val="00F47AF4"/>
    <w:rsid w:val="00F47AFE"/>
    <w:rsid w:val="00F47BD3"/>
    <w:rsid w:val="00F47CBA"/>
    <w:rsid w:val="00F47CC9"/>
    <w:rsid w:val="00F47CF5"/>
    <w:rsid w:val="00F47DD1"/>
    <w:rsid w:val="00F47ED1"/>
    <w:rsid w:val="00F47F23"/>
    <w:rsid w:val="00F47F90"/>
    <w:rsid w:val="00F5000F"/>
    <w:rsid w:val="00F50020"/>
    <w:rsid w:val="00F5019D"/>
    <w:rsid w:val="00F50220"/>
    <w:rsid w:val="00F50335"/>
    <w:rsid w:val="00F50364"/>
    <w:rsid w:val="00F50384"/>
    <w:rsid w:val="00F50440"/>
    <w:rsid w:val="00F50582"/>
    <w:rsid w:val="00F50642"/>
    <w:rsid w:val="00F50671"/>
    <w:rsid w:val="00F506B5"/>
    <w:rsid w:val="00F506D9"/>
    <w:rsid w:val="00F506DB"/>
    <w:rsid w:val="00F5070C"/>
    <w:rsid w:val="00F50785"/>
    <w:rsid w:val="00F50849"/>
    <w:rsid w:val="00F5089C"/>
    <w:rsid w:val="00F50986"/>
    <w:rsid w:val="00F51197"/>
    <w:rsid w:val="00F5124E"/>
    <w:rsid w:val="00F51342"/>
    <w:rsid w:val="00F513BA"/>
    <w:rsid w:val="00F51447"/>
    <w:rsid w:val="00F514EF"/>
    <w:rsid w:val="00F516F4"/>
    <w:rsid w:val="00F517FC"/>
    <w:rsid w:val="00F518F6"/>
    <w:rsid w:val="00F51A1A"/>
    <w:rsid w:val="00F51B31"/>
    <w:rsid w:val="00F51BB7"/>
    <w:rsid w:val="00F51BF5"/>
    <w:rsid w:val="00F51D4B"/>
    <w:rsid w:val="00F520BE"/>
    <w:rsid w:val="00F5234E"/>
    <w:rsid w:val="00F523A8"/>
    <w:rsid w:val="00F5240D"/>
    <w:rsid w:val="00F524BF"/>
    <w:rsid w:val="00F52602"/>
    <w:rsid w:val="00F526ED"/>
    <w:rsid w:val="00F52756"/>
    <w:rsid w:val="00F527B9"/>
    <w:rsid w:val="00F52894"/>
    <w:rsid w:val="00F528A1"/>
    <w:rsid w:val="00F52A33"/>
    <w:rsid w:val="00F52A47"/>
    <w:rsid w:val="00F52A4B"/>
    <w:rsid w:val="00F52A69"/>
    <w:rsid w:val="00F52A91"/>
    <w:rsid w:val="00F52B78"/>
    <w:rsid w:val="00F52C6C"/>
    <w:rsid w:val="00F52CD3"/>
    <w:rsid w:val="00F52E16"/>
    <w:rsid w:val="00F52FA8"/>
    <w:rsid w:val="00F530B3"/>
    <w:rsid w:val="00F530BE"/>
    <w:rsid w:val="00F53127"/>
    <w:rsid w:val="00F53215"/>
    <w:rsid w:val="00F532FD"/>
    <w:rsid w:val="00F5337A"/>
    <w:rsid w:val="00F53486"/>
    <w:rsid w:val="00F534C1"/>
    <w:rsid w:val="00F53645"/>
    <w:rsid w:val="00F5370A"/>
    <w:rsid w:val="00F5370F"/>
    <w:rsid w:val="00F5375C"/>
    <w:rsid w:val="00F538CD"/>
    <w:rsid w:val="00F5390E"/>
    <w:rsid w:val="00F53AD8"/>
    <w:rsid w:val="00F53C2A"/>
    <w:rsid w:val="00F53C6F"/>
    <w:rsid w:val="00F53D9A"/>
    <w:rsid w:val="00F54032"/>
    <w:rsid w:val="00F5415E"/>
    <w:rsid w:val="00F54192"/>
    <w:rsid w:val="00F5423C"/>
    <w:rsid w:val="00F542D8"/>
    <w:rsid w:val="00F543D8"/>
    <w:rsid w:val="00F543DF"/>
    <w:rsid w:val="00F54460"/>
    <w:rsid w:val="00F54465"/>
    <w:rsid w:val="00F54497"/>
    <w:rsid w:val="00F544BC"/>
    <w:rsid w:val="00F54522"/>
    <w:rsid w:val="00F5459A"/>
    <w:rsid w:val="00F545C7"/>
    <w:rsid w:val="00F545F6"/>
    <w:rsid w:val="00F5464A"/>
    <w:rsid w:val="00F5468B"/>
    <w:rsid w:val="00F54696"/>
    <w:rsid w:val="00F546E1"/>
    <w:rsid w:val="00F54872"/>
    <w:rsid w:val="00F548C8"/>
    <w:rsid w:val="00F54962"/>
    <w:rsid w:val="00F549C6"/>
    <w:rsid w:val="00F54AD1"/>
    <w:rsid w:val="00F54B39"/>
    <w:rsid w:val="00F54C23"/>
    <w:rsid w:val="00F54D3C"/>
    <w:rsid w:val="00F54F06"/>
    <w:rsid w:val="00F54F66"/>
    <w:rsid w:val="00F55328"/>
    <w:rsid w:val="00F553D1"/>
    <w:rsid w:val="00F554B5"/>
    <w:rsid w:val="00F55765"/>
    <w:rsid w:val="00F55796"/>
    <w:rsid w:val="00F557EC"/>
    <w:rsid w:val="00F558D3"/>
    <w:rsid w:val="00F558E3"/>
    <w:rsid w:val="00F559C2"/>
    <w:rsid w:val="00F55AC5"/>
    <w:rsid w:val="00F55E1E"/>
    <w:rsid w:val="00F55E91"/>
    <w:rsid w:val="00F55EBA"/>
    <w:rsid w:val="00F55EFB"/>
    <w:rsid w:val="00F55F71"/>
    <w:rsid w:val="00F564B4"/>
    <w:rsid w:val="00F56677"/>
    <w:rsid w:val="00F5676C"/>
    <w:rsid w:val="00F56C42"/>
    <w:rsid w:val="00F56D31"/>
    <w:rsid w:val="00F56F31"/>
    <w:rsid w:val="00F57183"/>
    <w:rsid w:val="00F5726E"/>
    <w:rsid w:val="00F57492"/>
    <w:rsid w:val="00F574F9"/>
    <w:rsid w:val="00F5751D"/>
    <w:rsid w:val="00F57620"/>
    <w:rsid w:val="00F5765A"/>
    <w:rsid w:val="00F57668"/>
    <w:rsid w:val="00F57825"/>
    <w:rsid w:val="00F5783B"/>
    <w:rsid w:val="00F57C72"/>
    <w:rsid w:val="00F57E51"/>
    <w:rsid w:val="00F57E62"/>
    <w:rsid w:val="00F57F17"/>
    <w:rsid w:val="00F600C8"/>
    <w:rsid w:val="00F60122"/>
    <w:rsid w:val="00F6019A"/>
    <w:rsid w:val="00F60214"/>
    <w:rsid w:val="00F6021A"/>
    <w:rsid w:val="00F6021F"/>
    <w:rsid w:val="00F6036A"/>
    <w:rsid w:val="00F603CC"/>
    <w:rsid w:val="00F604AA"/>
    <w:rsid w:val="00F605B3"/>
    <w:rsid w:val="00F60845"/>
    <w:rsid w:val="00F60905"/>
    <w:rsid w:val="00F60981"/>
    <w:rsid w:val="00F60CAE"/>
    <w:rsid w:val="00F60F1F"/>
    <w:rsid w:val="00F60F72"/>
    <w:rsid w:val="00F61158"/>
    <w:rsid w:val="00F61191"/>
    <w:rsid w:val="00F6139C"/>
    <w:rsid w:val="00F614D1"/>
    <w:rsid w:val="00F61564"/>
    <w:rsid w:val="00F615BB"/>
    <w:rsid w:val="00F6177E"/>
    <w:rsid w:val="00F618AD"/>
    <w:rsid w:val="00F61BA2"/>
    <w:rsid w:val="00F61BEB"/>
    <w:rsid w:val="00F61FDE"/>
    <w:rsid w:val="00F61FE1"/>
    <w:rsid w:val="00F62143"/>
    <w:rsid w:val="00F62338"/>
    <w:rsid w:val="00F62377"/>
    <w:rsid w:val="00F6239F"/>
    <w:rsid w:val="00F623EA"/>
    <w:rsid w:val="00F6245E"/>
    <w:rsid w:val="00F627B7"/>
    <w:rsid w:val="00F62862"/>
    <w:rsid w:val="00F628CF"/>
    <w:rsid w:val="00F62A4B"/>
    <w:rsid w:val="00F62ADB"/>
    <w:rsid w:val="00F62AFD"/>
    <w:rsid w:val="00F62BFF"/>
    <w:rsid w:val="00F62C69"/>
    <w:rsid w:val="00F62EE5"/>
    <w:rsid w:val="00F62FE3"/>
    <w:rsid w:val="00F63005"/>
    <w:rsid w:val="00F63178"/>
    <w:rsid w:val="00F63289"/>
    <w:rsid w:val="00F63417"/>
    <w:rsid w:val="00F63497"/>
    <w:rsid w:val="00F6353A"/>
    <w:rsid w:val="00F63558"/>
    <w:rsid w:val="00F63852"/>
    <w:rsid w:val="00F63856"/>
    <w:rsid w:val="00F63971"/>
    <w:rsid w:val="00F639FA"/>
    <w:rsid w:val="00F63A2C"/>
    <w:rsid w:val="00F63A49"/>
    <w:rsid w:val="00F63C10"/>
    <w:rsid w:val="00F63CD2"/>
    <w:rsid w:val="00F63D18"/>
    <w:rsid w:val="00F63F5F"/>
    <w:rsid w:val="00F63F71"/>
    <w:rsid w:val="00F63FA6"/>
    <w:rsid w:val="00F640F0"/>
    <w:rsid w:val="00F641B7"/>
    <w:rsid w:val="00F6421D"/>
    <w:rsid w:val="00F64222"/>
    <w:rsid w:val="00F6433C"/>
    <w:rsid w:val="00F6454F"/>
    <w:rsid w:val="00F6460F"/>
    <w:rsid w:val="00F64776"/>
    <w:rsid w:val="00F64800"/>
    <w:rsid w:val="00F648A2"/>
    <w:rsid w:val="00F64928"/>
    <w:rsid w:val="00F64966"/>
    <w:rsid w:val="00F64A0D"/>
    <w:rsid w:val="00F64C5B"/>
    <w:rsid w:val="00F64F9D"/>
    <w:rsid w:val="00F6515F"/>
    <w:rsid w:val="00F6530A"/>
    <w:rsid w:val="00F65521"/>
    <w:rsid w:val="00F655A4"/>
    <w:rsid w:val="00F655EE"/>
    <w:rsid w:val="00F65610"/>
    <w:rsid w:val="00F65920"/>
    <w:rsid w:val="00F65961"/>
    <w:rsid w:val="00F659FB"/>
    <w:rsid w:val="00F65C54"/>
    <w:rsid w:val="00F65CDF"/>
    <w:rsid w:val="00F65DFE"/>
    <w:rsid w:val="00F65E6A"/>
    <w:rsid w:val="00F65E8A"/>
    <w:rsid w:val="00F65E91"/>
    <w:rsid w:val="00F660B8"/>
    <w:rsid w:val="00F6617D"/>
    <w:rsid w:val="00F66280"/>
    <w:rsid w:val="00F662E7"/>
    <w:rsid w:val="00F66454"/>
    <w:rsid w:val="00F666CF"/>
    <w:rsid w:val="00F66709"/>
    <w:rsid w:val="00F66721"/>
    <w:rsid w:val="00F66723"/>
    <w:rsid w:val="00F66829"/>
    <w:rsid w:val="00F669E3"/>
    <w:rsid w:val="00F66AF7"/>
    <w:rsid w:val="00F66B43"/>
    <w:rsid w:val="00F66C67"/>
    <w:rsid w:val="00F66D0A"/>
    <w:rsid w:val="00F66D3B"/>
    <w:rsid w:val="00F66E5A"/>
    <w:rsid w:val="00F66ED3"/>
    <w:rsid w:val="00F670B6"/>
    <w:rsid w:val="00F671A2"/>
    <w:rsid w:val="00F6728D"/>
    <w:rsid w:val="00F672D5"/>
    <w:rsid w:val="00F672EB"/>
    <w:rsid w:val="00F6753C"/>
    <w:rsid w:val="00F677F4"/>
    <w:rsid w:val="00F67906"/>
    <w:rsid w:val="00F67A85"/>
    <w:rsid w:val="00F67C4C"/>
    <w:rsid w:val="00F67D0D"/>
    <w:rsid w:val="00F67E6F"/>
    <w:rsid w:val="00F67EFA"/>
    <w:rsid w:val="00F67FB1"/>
    <w:rsid w:val="00F70048"/>
    <w:rsid w:val="00F700AE"/>
    <w:rsid w:val="00F701C2"/>
    <w:rsid w:val="00F70247"/>
    <w:rsid w:val="00F70251"/>
    <w:rsid w:val="00F70267"/>
    <w:rsid w:val="00F703CC"/>
    <w:rsid w:val="00F70523"/>
    <w:rsid w:val="00F706E7"/>
    <w:rsid w:val="00F70837"/>
    <w:rsid w:val="00F70845"/>
    <w:rsid w:val="00F70A57"/>
    <w:rsid w:val="00F70C5B"/>
    <w:rsid w:val="00F70DB2"/>
    <w:rsid w:val="00F70DBB"/>
    <w:rsid w:val="00F70DDD"/>
    <w:rsid w:val="00F71026"/>
    <w:rsid w:val="00F71042"/>
    <w:rsid w:val="00F710A0"/>
    <w:rsid w:val="00F710D9"/>
    <w:rsid w:val="00F7110A"/>
    <w:rsid w:val="00F7110D"/>
    <w:rsid w:val="00F7114A"/>
    <w:rsid w:val="00F71277"/>
    <w:rsid w:val="00F71530"/>
    <w:rsid w:val="00F717AB"/>
    <w:rsid w:val="00F71976"/>
    <w:rsid w:val="00F71B2F"/>
    <w:rsid w:val="00F71C07"/>
    <w:rsid w:val="00F71F79"/>
    <w:rsid w:val="00F720DE"/>
    <w:rsid w:val="00F7219A"/>
    <w:rsid w:val="00F721A1"/>
    <w:rsid w:val="00F72226"/>
    <w:rsid w:val="00F723C5"/>
    <w:rsid w:val="00F724E3"/>
    <w:rsid w:val="00F72524"/>
    <w:rsid w:val="00F726B9"/>
    <w:rsid w:val="00F727AA"/>
    <w:rsid w:val="00F728EB"/>
    <w:rsid w:val="00F72A48"/>
    <w:rsid w:val="00F72C94"/>
    <w:rsid w:val="00F72C9D"/>
    <w:rsid w:val="00F72D5C"/>
    <w:rsid w:val="00F72D8A"/>
    <w:rsid w:val="00F73787"/>
    <w:rsid w:val="00F737D7"/>
    <w:rsid w:val="00F73A28"/>
    <w:rsid w:val="00F73A57"/>
    <w:rsid w:val="00F73D11"/>
    <w:rsid w:val="00F73D61"/>
    <w:rsid w:val="00F73DE6"/>
    <w:rsid w:val="00F73E8F"/>
    <w:rsid w:val="00F73F43"/>
    <w:rsid w:val="00F742F1"/>
    <w:rsid w:val="00F7453A"/>
    <w:rsid w:val="00F74664"/>
    <w:rsid w:val="00F74695"/>
    <w:rsid w:val="00F746A0"/>
    <w:rsid w:val="00F746E6"/>
    <w:rsid w:val="00F74791"/>
    <w:rsid w:val="00F747FD"/>
    <w:rsid w:val="00F74993"/>
    <w:rsid w:val="00F74A54"/>
    <w:rsid w:val="00F74A7A"/>
    <w:rsid w:val="00F74E26"/>
    <w:rsid w:val="00F74E93"/>
    <w:rsid w:val="00F74ED2"/>
    <w:rsid w:val="00F74F8D"/>
    <w:rsid w:val="00F750E5"/>
    <w:rsid w:val="00F750F4"/>
    <w:rsid w:val="00F75180"/>
    <w:rsid w:val="00F752BB"/>
    <w:rsid w:val="00F7536A"/>
    <w:rsid w:val="00F75399"/>
    <w:rsid w:val="00F753E2"/>
    <w:rsid w:val="00F7586E"/>
    <w:rsid w:val="00F75C0B"/>
    <w:rsid w:val="00F75CA7"/>
    <w:rsid w:val="00F75CEE"/>
    <w:rsid w:val="00F75DE3"/>
    <w:rsid w:val="00F75DEF"/>
    <w:rsid w:val="00F75E09"/>
    <w:rsid w:val="00F75F3E"/>
    <w:rsid w:val="00F760DF"/>
    <w:rsid w:val="00F76294"/>
    <w:rsid w:val="00F76363"/>
    <w:rsid w:val="00F763DF"/>
    <w:rsid w:val="00F766C8"/>
    <w:rsid w:val="00F7670C"/>
    <w:rsid w:val="00F76A53"/>
    <w:rsid w:val="00F76E0B"/>
    <w:rsid w:val="00F76E40"/>
    <w:rsid w:val="00F77028"/>
    <w:rsid w:val="00F7717E"/>
    <w:rsid w:val="00F77202"/>
    <w:rsid w:val="00F772F4"/>
    <w:rsid w:val="00F77355"/>
    <w:rsid w:val="00F77480"/>
    <w:rsid w:val="00F77595"/>
    <w:rsid w:val="00F7774C"/>
    <w:rsid w:val="00F778C4"/>
    <w:rsid w:val="00F7792A"/>
    <w:rsid w:val="00F779A8"/>
    <w:rsid w:val="00F779E4"/>
    <w:rsid w:val="00F77C36"/>
    <w:rsid w:val="00F77C47"/>
    <w:rsid w:val="00F77CFA"/>
    <w:rsid w:val="00F77E24"/>
    <w:rsid w:val="00F77F56"/>
    <w:rsid w:val="00F77F80"/>
    <w:rsid w:val="00F77F97"/>
    <w:rsid w:val="00F77FCB"/>
    <w:rsid w:val="00F80066"/>
    <w:rsid w:val="00F8018F"/>
    <w:rsid w:val="00F802AD"/>
    <w:rsid w:val="00F802D3"/>
    <w:rsid w:val="00F8037C"/>
    <w:rsid w:val="00F803C0"/>
    <w:rsid w:val="00F804DB"/>
    <w:rsid w:val="00F8050A"/>
    <w:rsid w:val="00F805BC"/>
    <w:rsid w:val="00F80A32"/>
    <w:rsid w:val="00F80D03"/>
    <w:rsid w:val="00F80D8F"/>
    <w:rsid w:val="00F8116A"/>
    <w:rsid w:val="00F81240"/>
    <w:rsid w:val="00F81268"/>
    <w:rsid w:val="00F81311"/>
    <w:rsid w:val="00F8148F"/>
    <w:rsid w:val="00F814CD"/>
    <w:rsid w:val="00F81625"/>
    <w:rsid w:val="00F8173B"/>
    <w:rsid w:val="00F81741"/>
    <w:rsid w:val="00F819A1"/>
    <w:rsid w:val="00F81A54"/>
    <w:rsid w:val="00F81A94"/>
    <w:rsid w:val="00F81AC2"/>
    <w:rsid w:val="00F81D1E"/>
    <w:rsid w:val="00F81D83"/>
    <w:rsid w:val="00F81E0E"/>
    <w:rsid w:val="00F81E76"/>
    <w:rsid w:val="00F81F25"/>
    <w:rsid w:val="00F8212C"/>
    <w:rsid w:val="00F821A7"/>
    <w:rsid w:val="00F82272"/>
    <w:rsid w:val="00F824FA"/>
    <w:rsid w:val="00F825F2"/>
    <w:rsid w:val="00F825FF"/>
    <w:rsid w:val="00F82760"/>
    <w:rsid w:val="00F82A7D"/>
    <w:rsid w:val="00F82B20"/>
    <w:rsid w:val="00F82C7E"/>
    <w:rsid w:val="00F82D8E"/>
    <w:rsid w:val="00F82DD6"/>
    <w:rsid w:val="00F82E74"/>
    <w:rsid w:val="00F82E98"/>
    <w:rsid w:val="00F82EF8"/>
    <w:rsid w:val="00F8303D"/>
    <w:rsid w:val="00F8304B"/>
    <w:rsid w:val="00F83068"/>
    <w:rsid w:val="00F83301"/>
    <w:rsid w:val="00F83473"/>
    <w:rsid w:val="00F83655"/>
    <w:rsid w:val="00F837DD"/>
    <w:rsid w:val="00F83BD0"/>
    <w:rsid w:val="00F83C26"/>
    <w:rsid w:val="00F83C94"/>
    <w:rsid w:val="00F83D16"/>
    <w:rsid w:val="00F83E34"/>
    <w:rsid w:val="00F83E60"/>
    <w:rsid w:val="00F83FDB"/>
    <w:rsid w:val="00F840F4"/>
    <w:rsid w:val="00F84132"/>
    <w:rsid w:val="00F8448A"/>
    <w:rsid w:val="00F84871"/>
    <w:rsid w:val="00F849CD"/>
    <w:rsid w:val="00F849D7"/>
    <w:rsid w:val="00F84A2F"/>
    <w:rsid w:val="00F84A9E"/>
    <w:rsid w:val="00F84AF4"/>
    <w:rsid w:val="00F84B11"/>
    <w:rsid w:val="00F84B7C"/>
    <w:rsid w:val="00F84BAB"/>
    <w:rsid w:val="00F84C2F"/>
    <w:rsid w:val="00F8508F"/>
    <w:rsid w:val="00F85092"/>
    <w:rsid w:val="00F850EB"/>
    <w:rsid w:val="00F85125"/>
    <w:rsid w:val="00F852E0"/>
    <w:rsid w:val="00F855CB"/>
    <w:rsid w:val="00F85744"/>
    <w:rsid w:val="00F85755"/>
    <w:rsid w:val="00F857A8"/>
    <w:rsid w:val="00F85891"/>
    <w:rsid w:val="00F858DC"/>
    <w:rsid w:val="00F85F0C"/>
    <w:rsid w:val="00F8605B"/>
    <w:rsid w:val="00F86096"/>
    <w:rsid w:val="00F86165"/>
    <w:rsid w:val="00F86241"/>
    <w:rsid w:val="00F862CA"/>
    <w:rsid w:val="00F863EB"/>
    <w:rsid w:val="00F8647A"/>
    <w:rsid w:val="00F8652F"/>
    <w:rsid w:val="00F8654C"/>
    <w:rsid w:val="00F8670A"/>
    <w:rsid w:val="00F869F5"/>
    <w:rsid w:val="00F86B20"/>
    <w:rsid w:val="00F86BAD"/>
    <w:rsid w:val="00F86C43"/>
    <w:rsid w:val="00F86F84"/>
    <w:rsid w:val="00F86F90"/>
    <w:rsid w:val="00F8718E"/>
    <w:rsid w:val="00F87201"/>
    <w:rsid w:val="00F8721A"/>
    <w:rsid w:val="00F87279"/>
    <w:rsid w:val="00F87317"/>
    <w:rsid w:val="00F875FF"/>
    <w:rsid w:val="00F879C6"/>
    <w:rsid w:val="00F879E7"/>
    <w:rsid w:val="00F879EC"/>
    <w:rsid w:val="00F87A01"/>
    <w:rsid w:val="00F87D07"/>
    <w:rsid w:val="00F87D16"/>
    <w:rsid w:val="00F9016E"/>
    <w:rsid w:val="00F901C2"/>
    <w:rsid w:val="00F902D2"/>
    <w:rsid w:val="00F90391"/>
    <w:rsid w:val="00F9046C"/>
    <w:rsid w:val="00F904C0"/>
    <w:rsid w:val="00F905C1"/>
    <w:rsid w:val="00F905D0"/>
    <w:rsid w:val="00F9067A"/>
    <w:rsid w:val="00F90692"/>
    <w:rsid w:val="00F90868"/>
    <w:rsid w:val="00F908E6"/>
    <w:rsid w:val="00F909AE"/>
    <w:rsid w:val="00F90AA2"/>
    <w:rsid w:val="00F90BE4"/>
    <w:rsid w:val="00F90C86"/>
    <w:rsid w:val="00F90CA2"/>
    <w:rsid w:val="00F90D30"/>
    <w:rsid w:val="00F90D38"/>
    <w:rsid w:val="00F90EAA"/>
    <w:rsid w:val="00F90F6C"/>
    <w:rsid w:val="00F90FD6"/>
    <w:rsid w:val="00F91057"/>
    <w:rsid w:val="00F910D4"/>
    <w:rsid w:val="00F910D7"/>
    <w:rsid w:val="00F910E4"/>
    <w:rsid w:val="00F9151F"/>
    <w:rsid w:val="00F91546"/>
    <w:rsid w:val="00F915AB"/>
    <w:rsid w:val="00F915B2"/>
    <w:rsid w:val="00F9160B"/>
    <w:rsid w:val="00F9174D"/>
    <w:rsid w:val="00F917D0"/>
    <w:rsid w:val="00F91906"/>
    <w:rsid w:val="00F91932"/>
    <w:rsid w:val="00F919A5"/>
    <w:rsid w:val="00F91B6A"/>
    <w:rsid w:val="00F91B8E"/>
    <w:rsid w:val="00F91C8B"/>
    <w:rsid w:val="00F91CA2"/>
    <w:rsid w:val="00F91D4B"/>
    <w:rsid w:val="00F91D60"/>
    <w:rsid w:val="00F91DAC"/>
    <w:rsid w:val="00F91E48"/>
    <w:rsid w:val="00F91E91"/>
    <w:rsid w:val="00F91F70"/>
    <w:rsid w:val="00F91FA8"/>
    <w:rsid w:val="00F9200C"/>
    <w:rsid w:val="00F92174"/>
    <w:rsid w:val="00F921B9"/>
    <w:rsid w:val="00F92268"/>
    <w:rsid w:val="00F922CB"/>
    <w:rsid w:val="00F923DB"/>
    <w:rsid w:val="00F9243E"/>
    <w:rsid w:val="00F92442"/>
    <w:rsid w:val="00F9271D"/>
    <w:rsid w:val="00F92725"/>
    <w:rsid w:val="00F928FC"/>
    <w:rsid w:val="00F92947"/>
    <w:rsid w:val="00F9297F"/>
    <w:rsid w:val="00F9299A"/>
    <w:rsid w:val="00F92A18"/>
    <w:rsid w:val="00F92A1A"/>
    <w:rsid w:val="00F92ABD"/>
    <w:rsid w:val="00F92AC4"/>
    <w:rsid w:val="00F92B3C"/>
    <w:rsid w:val="00F92BD3"/>
    <w:rsid w:val="00F92CED"/>
    <w:rsid w:val="00F92E55"/>
    <w:rsid w:val="00F92EDA"/>
    <w:rsid w:val="00F92F8E"/>
    <w:rsid w:val="00F93041"/>
    <w:rsid w:val="00F930C3"/>
    <w:rsid w:val="00F93188"/>
    <w:rsid w:val="00F93248"/>
    <w:rsid w:val="00F932B9"/>
    <w:rsid w:val="00F9335C"/>
    <w:rsid w:val="00F9335D"/>
    <w:rsid w:val="00F9358A"/>
    <w:rsid w:val="00F93610"/>
    <w:rsid w:val="00F93718"/>
    <w:rsid w:val="00F93929"/>
    <w:rsid w:val="00F93939"/>
    <w:rsid w:val="00F939E7"/>
    <w:rsid w:val="00F93A3D"/>
    <w:rsid w:val="00F93A5F"/>
    <w:rsid w:val="00F93B9A"/>
    <w:rsid w:val="00F94003"/>
    <w:rsid w:val="00F94206"/>
    <w:rsid w:val="00F9434A"/>
    <w:rsid w:val="00F943E5"/>
    <w:rsid w:val="00F94565"/>
    <w:rsid w:val="00F945E2"/>
    <w:rsid w:val="00F94641"/>
    <w:rsid w:val="00F94662"/>
    <w:rsid w:val="00F94737"/>
    <w:rsid w:val="00F9495D"/>
    <w:rsid w:val="00F94A71"/>
    <w:rsid w:val="00F94C8F"/>
    <w:rsid w:val="00F94D3A"/>
    <w:rsid w:val="00F94E3F"/>
    <w:rsid w:val="00F95013"/>
    <w:rsid w:val="00F9519D"/>
    <w:rsid w:val="00F951BD"/>
    <w:rsid w:val="00F952AF"/>
    <w:rsid w:val="00F954C9"/>
    <w:rsid w:val="00F954DA"/>
    <w:rsid w:val="00F95528"/>
    <w:rsid w:val="00F95566"/>
    <w:rsid w:val="00F955A3"/>
    <w:rsid w:val="00F9566F"/>
    <w:rsid w:val="00F95754"/>
    <w:rsid w:val="00F9579B"/>
    <w:rsid w:val="00F9590D"/>
    <w:rsid w:val="00F95B45"/>
    <w:rsid w:val="00F95CB2"/>
    <w:rsid w:val="00F95FF0"/>
    <w:rsid w:val="00F96198"/>
    <w:rsid w:val="00F961D6"/>
    <w:rsid w:val="00F9632D"/>
    <w:rsid w:val="00F9636B"/>
    <w:rsid w:val="00F9644F"/>
    <w:rsid w:val="00F96479"/>
    <w:rsid w:val="00F965A4"/>
    <w:rsid w:val="00F965D9"/>
    <w:rsid w:val="00F96720"/>
    <w:rsid w:val="00F96911"/>
    <w:rsid w:val="00F96A9D"/>
    <w:rsid w:val="00F96C7A"/>
    <w:rsid w:val="00F96DA1"/>
    <w:rsid w:val="00F96E7C"/>
    <w:rsid w:val="00F973B6"/>
    <w:rsid w:val="00F97418"/>
    <w:rsid w:val="00F97494"/>
    <w:rsid w:val="00F97586"/>
    <w:rsid w:val="00F975B5"/>
    <w:rsid w:val="00F97666"/>
    <w:rsid w:val="00F9778C"/>
    <w:rsid w:val="00F977AB"/>
    <w:rsid w:val="00F97802"/>
    <w:rsid w:val="00F9786F"/>
    <w:rsid w:val="00F97A63"/>
    <w:rsid w:val="00F97BFA"/>
    <w:rsid w:val="00F97C55"/>
    <w:rsid w:val="00F97F06"/>
    <w:rsid w:val="00F97F57"/>
    <w:rsid w:val="00FA0069"/>
    <w:rsid w:val="00FA0187"/>
    <w:rsid w:val="00FA0487"/>
    <w:rsid w:val="00FA0509"/>
    <w:rsid w:val="00FA053C"/>
    <w:rsid w:val="00FA06AB"/>
    <w:rsid w:val="00FA0A69"/>
    <w:rsid w:val="00FA0B67"/>
    <w:rsid w:val="00FA0DC5"/>
    <w:rsid w:val="00FA0E7C"/>
    <w:rsid w:val="00FA130D"/>
    <w:rsid w:val="00FA1442"/>
    <w:rsid w:val="00FA168A"/>
    <w:rsid w:val="00FA16D5"/>
    <w:rsid w:val="00FA16F2"/>
    <w:rsid w:val="00FA17D6"/>
    <w:rsid w:val="00FA1ADA"/>
    <w:rsid w:val="00FA1B1E"/>
    <w:rsid w:val="00FA1CBF"/>
    <w:rsid w:val="00FA1D13"/>
    <w:rsid w:val="00FA1D8F"/>
    <w:rsid w:val="00FA1E99"/>
    <w:rsid w:val="00FA1EB0"/>
    <w:rsid w:val="00FA1FE3"/>
    <w:rsid w:val="00FA2002"/>
    <w:rsid w:val="00FA2172"/>
    <w:rsid w:val="00FA2383"/>
    <w:rsid w:val="00FA2420"/>
    <w:rsid w:val="00FA2526"/>
    <w:rsid w:val="00FA255C"/>
    <w:rsid w:val="00FA2663"/>
    <w:rsid w:val="00FA285F"/>
    <w:rsid w:val="00FA2A05"/>
    <w:rsid w:val="00FA2AB0"/>
    <w:rsid w:val="00FA2CC1"/>
    <w:rsid w:val="00FA2D5D"/>
    <w:rsid w:val="00FA2E8F"/>
    <w:rsid w:val="00FA30A2"/>
    <w:rsid w:val="00FA33A2"/>
    <w:rsid w:val="00FA34D1"/>
    <w:rsid w:val="00FA37F1"/>
    <w:rsid w:val="00FA3871"/>
    <w:rsid w:val="00FA39D0"/>
    <w:rsid w:val="00FA3A1C"/>
    <w:rsid w:val="00FA3A9C"/>
    <w:rsid w:val="00FA3C84"/>
    <w:rsid w:val="00FA3CAF"/>
    <w:rsid w:val="00FA3F7C"/>
    <w:rsid w:val="00FA3F90"/>
    <w:rsid w:val="00FA3FD9"/>
    <w:rsid w:val="00FA403D"/>
    <w:rsid w:val="00FA4085"/>
    <w:rsid w:val="00FA4131"/>
    <w:rsid w:val="00FA4434"/>
    <w:rsid w:val="00FA4501"/>
    <w:rsid w:val="00FA464C"/>
    <w:rsid w:val="00FA46C4"/>
    <w:rsid w:val="00FA484A"/>
    <w:rsid w:val="00FA4B5F"/>
    <w:rsid w:val="00FA4D25"/>
    <w:rsid w:val="00FA4EDE"/>
    <w:rsid w:val="00FA506E"/>
    <w:rsid w:val="00FA50E8"/>
    <w:rsid w:val="00FA51C0"/>
    <w:rsid w:val="00FA526F"/>
    <w:rsid w:val="00FA537E"/>
    <w:rsid w:val="00FA53C1"/>
    <w:rsid w:val="00FA5527"/>
    <w:rsid w:val="00FA558C"/>
    <w:rsid w:val="00FA5710"/>
    <w:rsid w:val="00FA5871"/>
    <w:rsid w:val="00FA589E"/>
    <w:rsid w:val="00FA5909"/>
    <w:rsid w:val="00FA5A96"/>
    <w:rsid w:val="00FA5C18"/>
    <w:rsid w:val="00FA5C88"/>
    <w:rsid w:val="00FA5C97"/>
    <w:rsid w:val="00FA5CB0"/>
    <w:rsid w:val="00FA5D17"/>
    <w:rsid w:val="00FA6068"/>
    <w:rsid w:val="00FA6225"/>
    <w:rsid w:val="00FA62B6"/>
    <w:rsid w:val="00FA63F6"/>
    <w:rsid w:val="00FA6444"/>
    <w:rsid w:val="00FA64D5"/>
    <w:rsid w:val="00FA6514"/>
    <w:rsid w:val="00FA6540"/>
    <w:rsid w:val="00FA656D"/>
    <w:rsid w:val="00FA6571"/>
    <w:rsid w:val="00FA65C9"/>
    <w:rsid w:val="00FA6686"/>
    <w:rsid w:val="00FA672F"/>
    <w:rsid w:val="00FA68B6"/>
    <w:rsid w:val="00FA68F0"/>
    <w:rsid w:val="00FA6A8C"/>
    <w:rsid w:val="00FA6AAD"/>
    <w:rsid w:val="00FA6B9C"/>
    <w:rsid w:val="00FA6CD3"/>
    <w:rsid w:val="00FA6F57"/>
    <w:rsid w:val="00FA6F59"/>
    <w:rsid w:val="00FA718F"/>
    <w:rsid w:val="00FA72CE"/>
    <w:rsid w:val="00FA74CF"/>
    <w:rsid w:val="00FA7502"/>
    <w:rsid w:val="00FA76F1"/>
    <w:rsid w:val="00FA770F"/>
    <w:rsid w:val="00FA7982"/>
    <w:rsid w:val="00FA7A20"/>
    <w:rsid w:val="00FA7AA6"/>
    <w:rsid w:val="00FA7C04"/>
    <w:rsid w:val="00FA7DD3"/>
    <w:rsid w:val="00FB01E0"/>
    <w:rsid w:val="00FB0443"/>
    <w:rsid w:val="00FB04CA"/>
    <w:rsid w:val="00FB0540"/>
    <w:rsid w:val="00FB05C7"/>
    <w:rsid w:val="00FB0C6E"/>
    <w:rsid w:val="00FB1197"/>
    <w:rsid w:val="00FB1254"/>
    <w:rsid w:val="00FB1309"/>
    <w:rsid w:val="00FB145D"/>
    <w:rsid w:val="00FB1478"/>
    <w:rsid w:val="00FB14B4"/>
    <w:rsid w:val="00FB15D5"/>
    <w:rsid w:val="00FB1807"/>
    <w:rsid w:val="00FB186A"/>
    <w:rsid w:val="00FB18E8"/>
    <w:rsid w:val="00FB19D8"/>
    <w:rsid w:val="00FB1C15"/>
    <w:rsid w:val="00FB1E09"/>
    <w:rsid w:val="00FB1E18"/>
    <w:rsid w:val="00FB1E50"/>
    <w:rsid w:val="00FB1ECC"/>
    <w:rsid w:val="00FB20DE"/>
    <w:rsid w:val="00FB2219"/>
    <w:rsid w:val="00FB22E5"/>
    <w:rsid w:val="00FB22F2"/>
    <w:rsid w:val="00FB232B"/>
    <w:rsid w:val="00FB2363"/>
    <w:rsid w:val="00FB241F"/>
    <w:rsid w:val="00FB277E"/>
    <w:rsid w:val="00FB2864"/>
    <w:rsid w:val="00FB289A"/>
    <w:rsid w:val="00FB2A26"/>
    <w:rsid w:val="00FB2A4D"/>
    <w:rsid w:val="00FB2AFD"/>
    <w:rsid w:val="00FB2BA9"/>
    <w:rsid w:val="00FB2E7E"/>
    <w:rsid w:val="00FB2EF2"/>
    <w:rsid w:val="00FB2F94"/>
    <w:rsid w:val="00FB2FBB"/>
    <w:rsid w:val="00FB3006"/>
    <w:rsid w:val="00FB305A"/>
    <w:rsid w:val="00FB3210"/>
    <w:rsid w:val="00FB32B7"/>
    <w:rsid w:val="00FB3334"/>
    <w:rsid w:val="00FB3424"/>
    <w:rsid w:val="00FB344A"/>
    <w:rsid w:val="00FB34D7"/>
    <w:rsid w:val="00FB3536"/>
    <w:rsid w:val="00FB35B1"/>
    <w:rsid w:val="00FB377D"/>
    <w:rsid w:val="00FB3874"/>
    <w:rsid w:val="00FB3B8C"/>
    <w:rsid w:val="00FB3CD6"/>
    <w:rsid w:val="00FB3DC0"/>
    <w:rsid w:val="00FB3E23"/>
    <w:rsid w:val="00FB3E7B"/>
    <w:rsid w:val="00FB3EC6"/>
    <w:rsid w:val="00FB403C"/>
    <w:rsid w:val="00FB4065"/>
    <w:rsid w:val="00FB40F2"/>
    <w:rsid w:val="00FB43D0"/>
    <w:rsid w:val="00FB44AA"/>
    <w:rsid w:val="00FB44CF"/>
    <w:rsid w:val="00FB4533"/>
    <w:rsid w:val="00FB45A5"/>
    <w:rsid w:val="00FB4711"/>
    <w:rsid w:val="00FB4760"/>
    <w:rsid w:val="00FB479D"/>
    <w:rsid w:val="00FB47B5"/>
    <w:rsid w:val="00FB4914"/>
    <w:rsid w:val="00FB4991"/>
    <w:rsid w:val="00FB4C2F"/>
    <w:rsid w:val="00FB4DC1"/>
    <w:rsid w:val="00FB4E38"/>
    <w:rsid w:val="00FB4F48"/>
    <w:rsid w:val="00FB503B"/>
    <w:rsid w:val="00FB5080"/>
    <w:rsid w:val="00FB5201"/>
    <w:rsid w:val="00FB520E"/>
    <w:rsid w:val="00FB52FD"/>
    <w:rsid w:val="00FB53CD"/>
    <w:rsid w:val="00FB56AE"/>
    <w:rsid w:val="00FB57A7"/>
    <w:rsid w:val="00FB58BF"/>
    <w:rsid w:val="00FB59A1"/>
    <w:rsid w:val="00FB59C5"/>
    <w:rsid w:val="00FB5A6F"/>
    <w:rsid w:val="00FB5A7D"/>
    <w:rsid w:val="00FB5AB3"/>
    <w:rsid w:val="00FB5C8D"/>
    <w:rsid w:val="00FB5D2C"/>
    <w:rsid w:val="00FB5D49"/>
    <w:rsid w:val="00FB5D94"/>
    <w:rsid w:val="00FB5F17"/>
    <w:rsid w:val="00FB60D1"/>
    <w:rsid w:val="00FB6113"/>
    <w:rsid w:val="00FB6275"/>
    <w:rsid w:val="00FB6296"/>
    <w:rsid w:val="00FB648B"/>
    <w:rsid w:val="00FB6781"/>
    <w:rsid w:val="00FB67CA"/>
    <w:rsid w:val="00FB6884"/>
    <w:rsid w:val="00FB70E1"/>
    <w:rsid w:val="00FB70F9"/>
    <w:rsid w:val="00FB7284"/>
    <w:rsid w:val="00FB72CB"/>
    <w:rsid w:val="00FB7460"/>
    <w:rsid w:val="00FB74E6"/>
    <w:rsid w:val="00FB751F"/>
    <w:rsid w:val="00FB75FE"/>
    <w:rsid w:val="00FB7636"/>
    <w:rsid w:val="00FB77BB"/>
    <w:rsid w:val="00FB78F1"/>
    <w:rsid w:val="00FB7C21"/>
    <w:rsid w:val="00FB7C38"/>
    <w:rsid w:val="00FB7ECD"/>
    <w:rsid w:val="00FB7EFD"/>
    <w:rsid w:val="00FB7F0C"/>
    <w:rsid w:val="00FB7F32"/>
    <w:rsid w:val="00FB7F43"/>
    <w:rsid w:val="00FC0038"/>
    <w:rsid w:val="00FC0145"/>
    <w:rsid w:val="00FC0557"/>
    <w:rsid w:val="00FC077B"/>
    <w:rsid w:val="00FC0915"/>
    <w:rsid w:val="00FC095F"/>
    <w:rsid w:val="00FC097A"/>
    <w:rsid w:val="00FC0AB4"/>
    <w:rsid w:val="00FC0AE4"/>
    <w:rsid w:val="00FC0B11"/>
    <w:rsid w:val="00FC0B9B"/>
    <w:rsid w:val="00FC0D09"/>
    <w:rsid w:val="00FC0DCD"/>
    <w:rsid w:val="00FC0E12"/>
    <w:rsid w:val="00FC1190"/>
    <w:rsid w:val="00FC1829"/>
    <w:rsid w:val="00FC1859"/>
    <w:rsid w:val="00FC1AB5"/>
    <w:rsid w:val="00FC1B61"/>
    <w:rsid w:val="00FC1C4D"/>
    <w:rsid w:val="00FC1D15"/>
    <w:rsid w:val="00FC1E51"/>
    <w:rsid w:val="00FC1E86"/>
    <w:rsid w:val="00FC1EBD"/>
    <w:rsid w:val="00FC1F41"/>
    <w:rsid w:val="00FC1FFB"/>
    <w:rsid w:val="00FC201B"/>
    <w:rsid w:val="00FC20F2"/>
    <w:rsid w:val="00FC218D"/>
    <w:rsid w:val="00FC2196"/>
    <w:rsid w:val="00FC229B"/>
    <w:rsid w:val="00FC22FE"/>
    <w:rsid w:val="00FC23E0"/>
    <w:rsid w:val="00FC23FA"/>
    <w:rsid w:val="00FC2621"/>
    <w:rsid w:val="00FC2742"/>
    <w:rsid w:val="00FC28D7"/>
    <w:rsid w:val="00FC28DE"/>
    <w:rsid w:val="00FC2A2C"/>
    <w:rsid w:val="00FC2AE5"/>
    <w:rsid w:val="00FC2BDF"/>
    <w:rsid w:val="00FC2CAD"/>
    <w:rsid w:val="00FC2E83"/>
    <w:rsid w:val="00FC2EE4"/>
    <w:rsid w:val="00FC2F41"/>
    <w:rsid w:val="00FC3084"/>
    <w:rsid w:val="00FC3422"/>
    <w:rsid w:val="00FC34EC"/>
    <w:rsid w:val="00FC37F0"/>
    <w:rsid w:val="00FC389B"/>
    <w:rsid w:val="00FC3950"/>
    <w:rsid w:val="00FC3AE1"/>
    <w:rsid w:val="00FC3B07"/>
    <w:rsid w:val="00FC3B27"/>
    <w:rsid w:val="00FC3BBC"/>
    <w:rsid w:val="00FC3C28"/>
    <w:rsid w:val="00FC3DDA"/>
    <w:rsid w:val="00FC3E16"/>
    <w:rsid w:val="00FC3EEB"/>
    <w:rsid w:val="00FC3EF8"/>
    <w:rsid w:val="00FC4143"/>
    <w:rsid w:val="00FC4246"/>
    <w:rsid w:val="00FC4278"/>
    <w:rsid w:val="00FC42BD"/>
    <w:rsid w:val="00FC43FB"/>
    <w:rsid w:val="00FC4423"/>
    <w:rsid w:val="00FC44DB"/>
    <w:rsid w:val="00FC45EA"/>
    <w:rsid w:val="00FC47CD"/>
    <w:rsid w:val="00FC47D1"/>
    <w:rsid w:val="00FC4A12"/>
    <w:rsid w:val="00FC4BBC"/>
    <w:rsid w:val="00FC4CA4"/>
    <w:rsid w:val="00FC4D07"/>
    <w:rsid w:val="00FC4ED1"/>
    <w:rsid w:val="00FC545C"/>
    <w:rsid w:val="00FC553E"/>
    <w:rsid w:val="00FC5789"/>
    <w:rsid w:val="00FC587B"/>
    <w:rsid w:val="00FC58C5"/>
    <w:rsid w:val="00FC58E3"/>
    <w:rsid w:val="00FC5986"/>
    <w:rsid w:val="00FC5A8A"/>
    <w:rsid w:val="00FC5A97"/>
    <w:rsid w:val="00FC5AB8"/>
    <w:rsid w:val="00FC5C37"/>
    <w:rsid w:val="00FC5CC5"/>
    <w:rsid w:val="00FC5ECA"/>
    <w:rsid w:val="00FC5EED"/>
    <w:rsid w:val="00FC61E3"/>
    <w:rsid w:val="00FC620F"/>
    <w:rsid w:val="00FC6259"/>
    <w:rsid w:val="00FC629C"/>
    <w:rsid w:val="00FC6366"/>
    <w:rsid w:val="00FC63B7"/>
    <w:rsid w:val="00FC65A0"/>
    <w:rsid w:val="00FC68A2"/>
    <w:rsid w:val="00FC6901"/>
    <w:rsid w:val="00FC6B41"/>
    <w:rsid w:val="00FC6D8C"/>
    <w:rsid w:val="00FC6D92"/>
    <w:rsid w:val="00FC6DF7"/>
    <w:rsid w:val="00FC6E46"/>
    <w:rsid w:val="00FC6E7D"/>
    <w:rsid w:val="00FC6E80"/>
    <w:rsid w:val="00FC6EC9"/>
    <w:rsid w:val="00FC6FDA"/>
    <w:rsid w:val="00FC7045"/>
    <w:rsid w:val="00FC70FB"/>
    <w:rsid w:val="00FC7216"/>
    <w:rsid w:val="00FC7221"/>
    <w:rsid w:val="00FC733A"/>
    <w:rsid w:val="00FC733B"/>
    <w:rsid w:val="00FC75EB"/>
    <w:rsid w:val="00FC76C9"/>
    <w:rsid w:val="00FC76E3"/>
    <w:rsid w:val="00FC77D2"/>
    <w:rsid w:val="00FC782A"/>
    <w:rsid w:val="00FC791E"/>
    <w:rsid w:val="00FC7A1A"/>
    <w:rsid w:val="00FC7ED7"/>
    <w:rsid w:val="00FC7F93"/>
    <w:rsid w:val="00FC7FDA"/>
    <w:rsid w:val="00FD0014"/>
    <w:rsid w:val="00FD0157"/>
    <w:rsid w:val="00FD0287"/>
    <w:rsid w:val="00FD02E3"/>
    <w:rsid w:val="00FD0330"/>
    <w:rsid w:val="00FD06BF"/>
    <w:rsid w:val="00FD0A19"/>
    <w:rsid w:val="00FD0B9C"/>
    <w:rsid w:val="00FD0DB0"/>
    <w:rsid w:val="00FD102B"/>
    <w:rsid w:val="00FD10D2"/>
    <w:rsid w:val="00FD1367"/>
    <w:rsid w:val="00FD1608"/>
    <w:rsid w:val="00FD17FF"/>
    <w:rsid w:val="00FD18CA"/>
    <w:rsid w:val="00FD195F"/>
    <w:rsid w:val="00FD1A54"/>
    <w:rsid w:val="00FD1D5A"/>
    <w:rsid w:val="00FD1DAA"/>
    <w:rsid w:val="00FD1DF8"/>
    <w:rsid w:val="00FD2304"/>
    <w:rsid w:val="00FD2358"/>
    <w:rsid w:val="00FD235B"/>
    <w:rsid w:val="00FD23D4"/>
    <w:rsid w:val="00FD2804"/>
    <w:rsid w:val="00FD282A"/>
    <w:rsid w:val="00FD2961"/>
    <w:rsid w:val="00FD2A71"/>
    <w:rsid w:val="00FD2C18"/>
    <w:rsid w:val="00FD2C94"/>
    <w:rsid w:val="00FD2D5B"/>
    <w:rsid w:val="00FD2D9C"/>
    <w:rsid w:val="00FD2DC2"/>
    <w:rsid w:val="00FD2EB2"/>
    <w:rsid w:val="00FD2EFA"/>
    <w:rsid w:val="00FD3124"/>
    <w:rsid w:val="00FD31EA"/>
    <w:rsid w:val="00FD320B"/>
    <w:rsid w:val="00FD3334"/>
    <w:rsid w:val="00FD3395"/>
    <w:rsid w:val="00FD3697"/>
    <w:rsid w:val="00FD379D"/>
    <w:rsid w:val="00FD3905"/>
    <w:rsid w:val="00FD394A"/>
    <w:rsid w:val="00FD3A06"/>
    <w:rsid w:val="00FD3BFC"/>
    <w:rsid w:val="00FD3E26"/>
    <w:rsid w:val="00FD3E66"/>
    <w:rsid w:val="00FD3EBC"/>
    <w:rsid w:val="00FD3F92"/>
    <w:rsid w:val="00FD4042"/>
    <w:rsid w:val="00FD4249"/>
    <w:rsid w:val="00FD4726"/>
    <w:rsid w:val="00FD4952"/>
    <w:rsid w:val="00FD4A67"/>
    <w:rsid w:val="00FD4A7C"/>
    <w:rsid w:val="00FD4B5C"/>
    <w:rsid w:val="00FD4CC0"/>
    <w:rsid w:val="00FD4CE8"/>
    <w:rsid w:val="00FD4EBE"/>
    <w:rsid w:val="00FD54FD"/>
    <w:rsid w:val="00FD55C0"/>
    <w:rsid w:val="00FD586E"/>
    <w:rsid w:val="00FD5999"/>
    <w:rsid w:val="00FD5A07"/>
    <w:rsid w:val="00FD5B63"/>
    <w:rsid w:val="00FD5B76"/>
    <w:rsid w:val="00FD5D1C"/>
    <w:rsid w:val="00FD5D9B"/>
    <w:rsid w:val="00FD5E17"/>
    <w:rsid w:val="00FD5E6B"/>
    <w:rsid w:val="00FD5F65"/>
    <w:rsid w:val="00FD603D"/>
    <w:rsid w:val="00FD60D9"/>
    <w:rsid w:val="00FD61AA"/>
    <w:rsid w:val="00FD62F4"/>
    <w:rsid w:val="00FD6318"/>
    <w:rsid w:val="00FD64B6"/>
    <w:rsid w:val="00FD6891"/>
    <w:rsid w:val="00FD6A3D"/>
    <w:rsid w:val="00FD6B20"/>
    <w:rsid w:val="00FD6C72"/>
    <w:rsid w:val="00FD6C8A"/>
    <w:rsid w:val="00FD6D13"/>
    <w:rsid w:val="00FD6F9D"/>
    <w:rsid w:val="00FD7279"/>
    <w:rsid w:val="00FD72D9"/>
    <w:rsid w:val="00FD73AE"/>
    <w:rsid w:val="00FD742D"/>
    <w:rsid w:val="00FD7436"/>
    <w:rsid w:val="00FD7559"/>
    <w:rsid w:val="00FD75E4"/>
    <w:rsid w:val="00FD7698"/>
    <w:rsid w:val="00FD791C"/>
    <w:rsid w:val="00FD7B26"/>
    <w:rsid w:val="00FD7B69"/>
    <w:rsid w:val="00FD7BCC"/>
    <w:rsid w:val="00FD7CCC"/>
    <w:rsid w:val="00FD7D6B"/>
    <w:rsid w:val="00FD7E72"/>
    <w:rsid w:val="00FE00B6"/>
    <w:rsid w:val="00FE00DC"/>
    <w:rsid w:val="00FE0243"/>
    <w:rsid w:val="00FE02DF"/>
    <w:rsid w:val="00FE037A"/>
    <w:rsid w:val="00FE037B"/>
    <w:rsid w:val="00FE0391"/>
    <w:rsid w:val="00FE046A"/>
    <w:rsid w:val="00FE0477"/>
    <w:rsid w:val="00FE04B6"/>
    <w:rsid w:val="00FE0510"/>
    <w:rsid w:val="00FE060A"/>
    <w:rsid w:val="00FE0657"/>
    <w:rsid w:val="00FE0705"/>
    <w:rsid w:val="00FE07B1"/>
    <w:rsid w:val="00FE0918"/>
    <w:rsid w:val="00FE0B60"/>
    <w:rsid w:val="00FE0D43"/>
    <w:rsid w:val="00FE0FCD"/>
    <w:rsid w:val="00FE10F3"/>
    <w:rsid w:val="00FE1209"/>
    <w:rsid w:val="00FE150E"/>
    <w:rsid w:val="00FE15F5"/>
    <w:rsid w:val="00FE16DD"/>
    <w:rsid w:val="00FE1728"/>
    <w:rsid w:val="00FE1944"/>
    <w:rsid w:val="00FE1BCD"/>
    <w:rsid w:val="00FE1DD3"/>
    <w:rsid w:val="00FE1FF9"/>
    <w:rsid w:val="00FE2003"/>
    <w:rsid w:val="00FE21BD"/>
    <w:rsid w:val="00FE22A8"/>
    <w:rsid w:val="00FE22FE"/>
    <w:rsid w:val="00FE238D"/>
    <w:rsid w:val="00FE2395"/>
    <w:rsid w:val="00FE2454"/>
    <w:rsid w:val="00FE24A0"/>
    <w:rsid w:val="00FE24A6"/>
    <w:rsid w:val="00FE24C0"/>
    <w:rsid w:val="00FE2598"/>
    <w:rsid w:val="00FE2876"/>
    <w:rsid w:val="00FE28CB"/>
    <w:rsid w:val="00FE2AC3"/>
    <w:rsid w:val="00FE2B7B"/>
    <w:rsid w:val="00FE2BC0"/>
    <w:rsid w:val="00FE2C69"/>
    <w:rsid w:val="00FE2C6F"/>
    <w:rsid w:val="00FE2E22"/>
    <w:rsid w:val="00FE2EDE"/>
    <w:rsid w:val="00FE3052"/>
    <w:rsid w:val="00FE3100"/>
    <w:rsid w:val="00FE348F"/>
    <w:rsid w:val="00FE35BC"/>
    <w:rsid w:val="00FE36E1"/>
    <w:rsid w:val="00FE3735"/>
    <w:rsid w:val="00FE3768"/>
    <w:rsid w:val="00FE3812"/>
    <w:rsid w:val="00FE3C29"/>
    <w:rsid w:val="00FE3D03"/>
    <w:rsid w:val="00FE3D47"/>
    <w:rsid w:val="00FE3E68"/>
    <w:rsid w:val="00FE3EA6"/>
    <w:rsid w:val="00FE3F2A"/>
    <w:rsid w:val="00FE3F84"/>
    <w:rsid w:val="00FE40BE"/>
    <w:rsid w:val="00FE425D"/>
    <w:rsid w:val="00FE4280"/>
    <w:rsid w:val="00FE42C4"/>
    <w:rsid w:val="00FE4304"/>
    <w:rsid w:val="00FE4702"/>
    <w:rsid w:val="00FE4706"/>
    <w:rsid w:val="00FE4735"/>
    <w:rsid w:val="00FE47B0"/>
    <w:rsid w:val="00FE47D7"/>
    <w:rsid w:val="00FE4920"/>
    <w:rsid w:val="00FE4C8B"/>
    <w:rsid w:val="00FE5172"/>
    <w:rsid w:val="00FE51C2"/>
    <w:rsid w:val="00FE5236"/>
    <w:rsid w:val="00FE56F9"/>
    <w:rsid w:val="00FE5900"/>
    <w:rsid w:val="00FE5977"/>
    <w:rsid w:val="00FE5A97"/>
    <w:rsid w:val="00FE5C1D"/>
    <w:rsid w:val="00FE5CB2"/>
    <w:rsid w:val="00FE5D3F"/>
    <w:rsid w:val="00FE5E97"/>
    <w:rsid w:val="00FE6094"/>
    <w:rsid w:val="00FE6245"/>
    <w:rsid w:val="00FE62C5"/>
    <w:rsid w:val="00FE6367"/>
    <w:rsid w:val="00FE65DB"/>
    <w:rsid w:val="00FE66CF"/>
    <w:rsid w:val="00FE6755"/>
    <w:rsid w:val="00FE69BC"/>
    <w:rsid w:val="00FE6CC9"/>
    <w:rsid w:val="00FE6DEC"/>
    <w:rsid w:val="00FE6F99"/>
    <w:rsid w:val="00FE707B"/>
    <w:rsid w:val="00FE7407"/>
    <w:rsid w:val="00FE741F"/>
    <w:rsid w:val="00FE74E2"/>
    <w:rsid w:val="00FE74FC"/>
    <w:rsid w:val="00FE754F"/>
    <w:rsid w:val="00FE756B"/>
    <w:rsid w:val="00FE759D"/>
    <w:rsid w:val="00FE761D"/>
    <w:rsid w:val="00FE7676"/>
    <w:rsid w:val="00FE76F3"/>
    <w:rsid w:val="00FE76FA"/>
    <w:rsid w:val="00FE7A09"/>
    <w:rsid w:val="00FE7A30"/>
    <w:rsid w:val="00FE7A52"/>
    <w:rsid w:val="00FE7C38"/>
    <w:rsid w:val="00FE7CAD"/>
    <w:rsid w:val="00FE7D2A"/>
    <w:rsid w:val="00FE7E64"/>
    <w:rsid w:val="00FE7F01"/>
    <w:rsid w:val="00FF00FF"/>
    <w:rsid w:val="00FF01C5"/>
    <w:rsid w:val="00FF01E6"/>
    <w:rsid w:val="00FF0224"/>
    <w:rsid w:val="00FF0289"/>
    <w:rsid w:val="00FF02A6"/>
    <w:rsid w:val="00FF02D6"/>
    <w:rsid w:val="00FF03D3"/>
    <w:rsid w:val="00FF041D"/>
    <w:rsid w:val="00FF061E"/>
    <w:rsid w:val="00FF0895"/>
    <w:rsid w:val="00FF0997"/>
    <w:rsid w:val="00FF0A24"/>
    <w:rsid w:val="00FF0BBB"/>
    <w:rsid w:val="00FF0CBE"/>
    <w:rsid w:val="00FF0E46"/>
    <w:rsid w:val="00FF1058"/>
    <w:rsid w:val="00FF1365"/>
    <w:rsid w:val="00FF1455"/>
    <w:rsid w:val="00FF1516"/>
    <w:rsid w:val="00FF1535"/>
    <w:rsid w:val="00FF165E"/>
    <w:rsid w:val="00FF1716"/>
    <w:rsid w:val="00FF17E7"/>
    <w:rsid w:val="00FF1875"/>
    <w:rsid w:val="00FF1920"/>
    <w:rsid w:val="00FF1A0D"/>
    <w:rsid w:val="00FF1ACF"/>
    <w:rsid w:val="00FF1C0E"/>
    <w:rsid w:val="00FF1C7D"/>
    <w:rsid w:val="00FF1DDC"/>
    <w:rsid w:val="00FF2025"/>
    <w:rsid w:val="00FF20DF"/>
    <w:rsid w:val="00FF2715"/>
    <w:rsid w:val="00FF271C"/>
    <w:rsid w:val="00FF2877"/>
    <w:rsid w:val="00FF289D"/>
    <w:rsid w:val="00FF2974"/>
    <w:rsid w:val="00FF2A88"/>
    <w:rsid w:val="00FF2C96"/>
    <w:rsid w:val="00FF2D13"/>
    <w:rsid w:val="00FF2FC5"/>
    <w:rsid w:val="00FF318A"/>
    <w:rsid w:val="00FF31A5"/>
    <w:rsid w:val="00FF31FA"/>
    <w:rsid w:val="00FF3544"/>
    <w:rsid w:val="00FF3797"/>
    <w:rsid w:val="00FF37C5"/>
    <w:rsid w:val="00FF39C5"/>
    <w:rsid w:val="00FF3A12"/>
    <w:rsid w:val="00FF3A6C"/>
    <w:rsid w:val="00FF3A6F"/>
    <w:rsid w:val="00FF3BB4"/>
    <w:rsid w:val="00FF3CFC"/>
    <w:rsid w:val="00FF3D3F"/>
    <w:rsid w:val="00FF3E22"/>
    <w:rsid w:val="00FF3FB4"/>
    <w:rsid w:val="00FF402F"/>
    <w:rsid w:val="00FF43AF"/>
    <w:rsid w:val="00FF43CE"/>
    <w:rsid w:val="00FF441C"/>
    <w:rsid w:val="00FF469A"/>
    <w:rsid w:val="00FF48E0"/>
    <w:rsid w:val="00FF4B14"/>
    <w:rsid w:val="00FF4DF0"/>
    <w:rsid w:val="00FF4E84"/>
    <w:rsid w:val="00FF4F2B"/>
    <w:rsid w:val="00FF5026"/>
    <w:rsid w:val="00FF5096"/>
    <w:rsid w:val="00FF5097"/>
    <w:rsid w:val="00FF50E2"/>
    <w:rsid w:val="00FF5173"/>
    <w:rsid w:val="00FF5181"/>
    <w:rsid w:val="00FF519C"/>
    <w:rsid w:val="00FF51D0"/>
    <w:rsid w:val="00FF52CC"/>
    <w:rsid w:val="00FF52E3"/>
    <w:rsid w:val="00FF55A3"/>
    <w:rsid w:val="00FF583E"/>
    <w:rsid w:val="00FF5B83"/>
    <w:rsid w:val="00FF5D1A"/>
    <w:rsid w:val="00FF5DF8"/>
    <w:rsid w:val="00FF5E91"/>
    <w:rsid w:val="00FF609A"/>
    <w:rsid w:val="00FF6186"/>
    <w:rsid w:val="00FF6202"/>
    <w:rsid w:val="00FF667A"/>
    <w:rsid w:val="00FF66CB"/>
    <w:rsid w:val="00FF693C"/>
    <w:rsid w:val="00FF6C20"/>
    <w:rsid w:val="00FF6CF6"/>
    <w:rsid w:val="00FF6EA4"/>
    <w:rsid w:val="00FF6EF4"/>
    <w:rsid w:val="00FF6F2A"/>
    <w:rsid w:val="00FF7043"/>
    <w:rsid w:val="00FF70B8"/>
    <w:rsid w:val="00FF70CF"/>
    <w:rsid w:val="00FF721F"/>
    <w:rsid w:val="00FF72A3"/>
    <w:rsid w:val="00FF73C8"/>
    <w:rsid w:val="00FF74BE"/>
    <w:rsid w:val="00FF75CA"/>
    <w:rsid w:val="00FF75EB"/>
    <w:rsid w:val="00FF7622"/>
    <w:rsid w:val="00FF76CA"/>
    <w:rsid w:val="00FF78DB"/>
    <w:rsid w:val="00FF79BC"/>
    <w:rsid w:val="00FF79FA"/>
    <w:rsid w:val="00FF7BE7"/>
    <w:rsid w:val="00FF7E5F"/>
    <w:rsid w:val="00FF7EEC"/>
    <w:rsid w:val="0E2BE4CE"/>
    <w:rsid w:val="138328B3"/>
    <w:rsid w:val="23F8F97F"/>
    <w:rsid w:val="3B1E3D32"/>
    <w:rsid w:val="60E2E0CB"/>
    <w:rsid w:val="797426D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BE0AC73"/>
  <w15:docId w15:val="{01806B9B-015A-4220-B333-3FF69DEAEE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772AE"/>
    <w:pPr>
      <w:overflowPunct w:val="0"/>
      <w:autoSpaceDE w:val="0"/>
      <w:autoSpaceDN w:val="0"/>
      <w:adjustRightInd w:val="0"/>
      <w:spacing w:after="120"/>
      <w:jc w:val="both"/>
      <w:textAlignment w:val="baseline"/>
    </w:pPr>
    <w:rPr>
      <w:rFonts w:ascii="Times New Roman" w:hAnsi="Times New Roman"/>
      <w:lang w:eastAsia="en-US"/>
    </w:rPr>
  </w:style>
  <w:style w:type="paragraph" w:styleId="Heading1">
    <w:name w:val="heading 1"/>
    <w:aliases w:val="H1,h1,app heading 1,l1,Memo Heading 1,h11,h12,h13,h14,h15,h16"/>
    <w:next w:val="Normal"/>
    <w:link w:val="Heading1Char1"/>
    <w:qFormat/>
    <w:rsid w:val="00D64820"/>
    <w:pPr>
      <w:keepNext/>
      <w:keepLines/>
      <w:numPr>
        <w:numId w:val="64"/>
      </w:numPr>
      <w:pBdr>
        <w:top w:val="single" w:sz="12" w:space="3" w:color="auto"/>
      </w:pBdr>
      <w:overflowPunct w:val="0"/>
      <w:autoSpaceDE w:val="0"/>
      <w:autoSpaceDN w:val="0"/>
      <w:adjustRightInd w:val="0"/>
      <w:spacing w:before="240" w:after="180"/>
      <w:ind w:left="360"/>
      <w:textAlignment w:val="baseline"/>
      <w:outlineLvl w:val="0"/>
    </w:pPr>
    <w:rPr>
      <w:rFonts w:ascii="Arial" w:hAnsi="Arial"/>
      <w:sz w:val="36"/>
      <w:lang w:eastAsia="en-US"/>
    </w:rPr>
  </w:style>
  <w:style w:type="paragraph" w:styleId="Heading2">
    <w:name w:val="heading 2"/>
    <w:aliases w:val="H2,Head2A,2,h2,UNDERRUBRIK 1-2,DO NOT USE_h2,h21,H2 Char,h2 Char"/>
    <w:basedOn w:val="Heading1"/>
    <w:next w:val="Normal"/>
    <w:link w:val="Heading2Char"/>
    <w:qFormat/>
    <w:rsid w:val="008035DB"/>
    <w:pPr>
      <w:numPr>
        <w:ilvl w:val="1"/>
      </w:numPr>
      <w:pBdr>
        <w:top w:val="none" w:sz="0" w:space="0" w:color="auto"/>
      </w:pBdr>
      <w:spacing w:before="180"/>
      <w:ind w:left="720"/>
      <w:outlineLvl w:val="1"/>
    </w:pPr>
    <w:rPr>
      <w:sz w:val="32"/>
    </w:rPr>
  </w:style>
  <w:style w:type="paragraph" w:styleId="Heading3">
    <w:name w:val="heading 3"/>
    <w:aliases w:val="Underrubrik2,H3,no break,h3,Memo Heading 3,hello,Titre 3 Car,no break Car,H3 Car,Underrubrik2 Car,h3 Car,Memo Heading 3 Car,hello Car,Heading 3 Char Car,no break Char Car,H3 Char Car,Underrubrik2 Char Car,h3 Char Car,Memo Heading 3 Char Car"/>
    <w:basedOn w:val="Heading2"/>
    <w:next w:val="Normal"/>
    <w:link w:val="Heading3Char"/>
    <w:qFormat/>
    <w:rsid w:val="008035DB"/>
    <w:pPr>
      <w:numPr>
        <w:ilvl w:val="2"/>
      </w:numPr>
      <w:spacing w:before="120"/>
      <w:ind w:left="990" w:hanging="990"/>
      <w:outlineLvl w:val="2"/>
    </w:pPr>
    <w:rPr>
      <w:sz w:val="28"/>
    </w:rPr>
  </w:style>
  <w:style w:type="paragraph" w:styleId="Heading4">
    <w:name w:val="heading 4"/>
    <w:aliases w:val="h4,H4,H41,h41,H42,h42,H43,h43,H411,h411,H421,h421,H44,h44,H412,h412,H422,h422,H431,h431,H45,h45,H413,h413,H423,h423,H432,h432,H46,h46,H47,h47,Memo Heading 4,heading 4,Memo Heading 5"/>
    <w:basedOn w:val="Heading3"/>
    <w:next w:val="Normal"/>
    <w:link w:val="Heading4Char"/>
    <w:qFormat/>
    <w:rsid w:val="00AE1779"/>
    <w:pPr>
      <w:numPr>
        <w:ilvl w:val="3"/>
      </w:numPr>
      <w:ind w:left="1080"/>
      <w:outlineLvl w:val="3"/>
    </w:pPr>
    <w:rPr>
      <w:sz w:val="24"/>
    </w:rPr>
  </w:style>
  <w:style w:type="paragraph" w:styleId="Heading5">
    <w:name w:val="heading 5"/>
    <w:aliases w:val="H5"/>
    <w:basedOn w:val="Heading4"/>
    <w:next w:val="Normal"/>
    <w:link w:val="Heading5Char"/>
    <w:qFormat/>
    <w:rsid w:val="008035DB"/>
    <w:pPr>
      <w:numPr>
        <w:ilvl w:val="4"/>
      </w:numPr>
      <w:ind w:left="1440"/>
      <w:outlineLvl w:val="4"/>
    </w:pPr>
    <w:rPr>
      <w:sz w:val="22"/>
    </w:rPr>
  </w:style>
  <w:style w:type="paragraph" w:styleId="Heading6">
    <w:name w:val="heading 6"/>
    <w:basedOn w:val="H6"/>
    <w:next w:val="Normal"/>
    <w:qFormat/>
    <w:rsid w:val="00A63872"/>
    <w:pPr>
      <w:numPr>
        <w:ilvl w:val="5"/>
        <w:numId w:val="28"/>
      </w:numPr>
      <w:outlineLvl w:val="5"/>
    </w:pPr>
  </w:style>
  <w:style w:type="paragraph" w:styleId="Heading7">
    <w:name w:val="heading 7"/>
    <w:basedOn w:val="H6"/>
    <w:next w:val="Normal"/>
    <w:qFormat/>
    <w:rsid w:val="00A63872"/>
    <w:pPr>
      <w:numPr>
        <w:ilvl w:val="6"/>
        <w:numId w:val="28"/>
      </w:numPr>
      <w:outlineLvl w:val="6"/>
    </w:pPr>
  </w:style>
  <w:style w:type="paragraph" w:styleId="Heading8">
    <w:name w:val="heading 8"/>
    <w:aliases w:val="Table Heading"/>
    <w:basedOn w:val="Heading1"/>
    <w:next w:val="Normal"/>
    <w:qFormat/>
    <w:rsid w:val="00A63872"/>
    <w:pPr>
      <w:numPr>
        <w:numId w:val="0"/>
      </w:numPr>
      <w:outlineLvl w:val="7"/>
    </w:pPr>
  </w:style>
  <w:style w:type="paragraph" w:styleId="Heading9">
    <w:name w:val="heading 9"/>
    <w:aliases w:val="Figure Heading,FH"/>
    <w:basedOn w:val="Heading8"/>
    <w:next w:val="Normal"/>
    <w:qFormat/>
    <w:rsid w:val="00A63872"/>
    <w:pPr>
      <w:numPr>
        <w:ilvl w:val="8"/>
        <w:numId w:val="2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rsid w:val="00A63872"/>
    <w:rPr>
      <w:b/>
      <w:position w:val="6"/>
      <w:sz w:val="16"/>
    </w:rPr>
  </w:style>
  <w:style w:type="paragraph" w:styleId="FootnoteText">
    <w:name w:val="footnote text"/>
    <w:basedOn w:val="Normal"/>
    <w:link w:val="FootnoteTextChar"/>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link w:val="TANChar"/>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0"/>
    <w:qFormat/>
    <w:rsid w:val="00A63872"/>
  </w:style>
  <w:style w:type="paragraph" w:customStyle="1" w:styleId="B2">
    <w:name w:val="B2"/>
    <w:basedOn w:val="List2"/>
    <w:link w:val="B2Char"/>
    <w:uiPriority w:val="99"/>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35"/>
    <w:qFormat/>
    <w:pPr>
      <w:spacing w:before="120"/>
    </w:pPr>
    <w:rPr>
      <w:b/>
      <w:bCs/>
    </w:rPr>
  </w:style>
  <w:style w:type="paragraph" w:customStyle="1" w:styleId="bodyCharCharChar">
    <w:name w:val="body Char Char Char"/>
    <w:basedOn w:val="Normal"/>
    <w:pPr>
      <w:tabs>
        <w:tab w:val="left" w:pos="2160"/>
      </w:tabs>
      <w:spacing w:before="120" w:line="280" w:lineRule="atLeast"/>
    </w:pPr>
    <w:rPr>
      <w:rFonts w:ascii="New York" w:hAnsi="New York"/>
      <w:sz w:val="24"/>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Pr>
      <w:rFonts w:ascii="Times" w:hAnsi="Times"/>
      <w:szCs w:val="24"/>
    </w:rPr>
  </w:style>
  <w:style w:type="paragraph" w:styleId="BodyText2">
    <w:name w:val="Body Text 2"/>
    <w:basedOn w:val="Normal"/>
    <w:pPr>
      <w:tabs>
        <w:tab w:val="left" w:pos="1985"/>
      </w:tabs>
      <w:spacing w:after="0"/>
    </w:pPr>
    <w:rPr>
      <w:rFonts w:ascii="Arial" w:hAnsi="Arial"/>
      <w:sz w:val="22"/>
    </w:rPr>
  </w:style>
  <w:style w:type="character" w:customStyle="1" w:styleId="Heading1Char">
    <w:name w:val="Heading 1 Char"/>
    <w:rsid w:val="00BE1E15"/>
    <w:rPr>
      <w:lang w:val="en-US"/>
    </w:rPr>
  </w:style>
  <w:style w:type="paragraph" w:customStyle="1" w:styleId="body">
    <w:name w:val="body"/>
    <w:basedOn w:val="Normal"/>
    <w:pPr>
      <w:tabs>
        <w:tab w:val="left" w:pos="2160"/>
      </w:tabs>
      <w:spacing w:before="120" w:line="280" w:lineRule="atLeast"/>
    </w:pPr>
    <w:rPr>
      <w:rFonts w:ascii="New York" w:hAnsi="New York"/>
      <w:sz w:val="24"/>
    </w:rPr>
  </w:style>
  <w:style w:type="table" w:styleId="TableGrid">
    <w:name w:val="Table Grid"/>
    <w:basedOn w:val="TableNormal"/>
    <w:uiPriority w:val="5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qFormat/>
    <w:rsid w:val="00A10B48"/>
    <w:rPr>
      <w:sz w:val="16"/>
      <w:szCs w:val="16"/>
    </w:rPr>
  </w:style>
  <w:style w:type="paragraph" w:styleId="CommentText">
    <w:name w:val="annotation text"/>
    <w:basedOn w:val="Normal"/>
    <w:link w:val="CommentTextChar"/>
    <w:qFormat/>
    <w:rsid w:val="00A10B48"/>
    <w:rPr>
      <w:lang w:eastAsia="x-none"/>
    </w:rPr>
  </w:style>
  <w:style w:type="paragraph" w:styleId="CommentSubject">
    <w:name w:val="annotation subject"/>
    <w:basedOn w:val="CommentText"/>
    <w:next w:val="CommentText"/>
    <w:link w:val="CommentSubjectChar"/>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aliases w:val="H1 Char,h1 Char,app heading 1 Char,l1 Char,Memo Heading 1 Char,h11 Char,h12 Char,h13 Char,h14 Char,h15 Char,h16 Char"/>
    <w:link w:val="Heading1"/>
    <w:rsid w:val="00D64820"/>
    <w:rPr>
      <w:rFonts w:ascii="Arial" w:hAnsi="Arial"/>
      <w:sz w:val="36"/>
      <w:lang w:eastAsia="en-US"/>
    </w:rPr>
  </w:style>
  <w:style w:type="character" w:customStyle="1" w:styleId="Heading2Char">
    <w:name w:val="Heading 2 Char"/>
    <w:aliases w:val="H2 Char1,Head2A Char,2 Char,h2 Char1,UNDERRUBRIK 1-2 Char,DO NOT USE_h2 Char,h21 Char,H2 Char Char,h2 Char Char"/>
    <w:link w:val="Heading2"/>
    <w:rsid w:val="008035DB"/>
    <w:rPr>
      <w:rFonts w:ascii="Arial" w:hAnsi="Arial"/>
      <w:sz w:val="32"/>
      <w:lang w:eastAsia="en-US"/>
    </w:rPr>
  </w:style>
  <w:style w:type="character" w:customStyle="1" w:styleId="Heading3Char">
    <w:name w:val="Heading 3 Char"/>
    <w:aliases w:val="Underrubrik2 Char,H3 Char,no break Char,h3 Char,Memo Heading 3 Char,hello Char,Titre 3 Car Char,no break Car Char,H3 Car Char,Underrubrik2 Car Char,h3 Car Char,Memo Heading 3 Car Char,hello Car Char,Heading 3 Char Car Char"/>
    <w:link w:val="Heading3"/>
    <w:rsid w:val="008035DB"/>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AE1779"/>
    <w:rPr>
      <w:rFonts w:ascii="Arial" w:hAnsi="Arial"/>
      <w:sz w:val="24"/>
      <w:lang w:eastAsia="en-US"/>
    </w:rPr>
  </w:style>
  <w:style w:type="character" w:customStyle="1" w:styleId="Heading5Char">
    <w:name w:val="Heading 5 Char"/>
    <w:aliases w:val="H5 Char"/>
    <w:link w:val="Heading5"/>
    <w:rsid w:val="008035DB"/>
    <w:rPr>
      <w:rFonts w:ascii="Arial" w:hAnsi="Arial"/>
      <w:sz w:val="22"/>
      <w:lang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7D498B"/>
    <w:pPr>
      <w:overflowPunct/>
      <w:autoSpaceDE/>
      <w:autoSpaceDN/>
      <w:adjustRightInd/>
      <w:spacing w:after="0"/>
      <w:ind w:left="720"/>
      <w:textAlignment w:val="auto"/>
    </w:pPr>
    <w:rPr>
      <w:rFonts w:eastAsia="Calibri"/>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qFormat/>
    <w:rsid w:val="00552FF4"/>
    <w:rPr>
      <w:rFonts w:ascii="Times New Roman" w:hAnsi="Times New Roman"/>
      <w:lang w:val="en-GB"/>
    </w:rPr>
  </w:style>
  <w:style w:type="paragraph" w:customStyle="1" w:styleId="LGTdoc0">
    <w:name w:val="LGTdoc_본문"/>
    <w:basedOn w:val="Normal"/>
    <w:rsid w:val="00D86ACF"/>
    <w:pPr>
      <w:widowControl w:val="0"/>
      <w:overflowPunct/>
      <w:snapToGrid w:val="0"/>
      <w:spacing w:afterLines="50" w:after="0" w:line="264" w:lineRule="auto"/>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7D498B"/>
    <w:rPr>
      <w:rFonts w:ascii="Times New Roman" w:eastAsia="Calibri" w:hAnsi="Times New Roman"/>
      <w:szCs w:val="22"/>
      <w:lang w:eastAsia="en-US"/>
    </w:rPr>
  </w:style>
  <w:style w:type="paragraph" w:customStyle="1" w:styleId="References">
    <w:name w:val="References"/>
    <w:basedOn w:val="Normal"/>
    <w:rsid w:val="00F00FF1"/>
    <w:pPr>
      <w:numPr>
        <w:numId w:val="2"/>
      </w:numPr>
      <w:overflowPunct/>
      <w:adjustRightInd/>
      <w:snapToGrid w:val="0"/>
      <w:spacing w:after="60"/>
      <w:textAlignment w:val="auto"/>
    </w:pPr>
    <w:rPr>
      <w:szCs w:val="16"/>
    </w:rPr>
  </w:style>
  <w:style w:type="table" w:styleId="GridTable5Dark-Accent1">
    <w:name w:val="Grid Table 5 Dark Accent 1"/>
    <w:basedOn w:val="TableNormal"/>
    <w:uiPriority w:val="50"/>
    <w:rsid w:val="00655B1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FooterChar">
    <w:name w:val="Footer Char"/>
    <w:basedOn w:val="DefaultParagraphFont"/>
    <w:link w:val="Footer"/>
    <w:uiPriority w:val="99"/>
    <w:rsid w:val="00CE5F5F"/>
    <w:rPr>
      <w:rFonts w:ascii="Arial" w:hAnsi="Arial"/>
      <w:b/>
      <w:i/>
      <w:noProof/>
      <w:sz w:val="18"/>
      <w:lang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35"/>
    <w:locked/>
    <w:rsid w:val="001C312D"/>
    <w:rPr>
      <w:rFonts w:ascii="Times New Roman" w:hAnsi="Times New Roman"/>
      <w:b/>
      <w:bCs/>
      <w:lang w:eastAsia="en-US"/>
    </w:rPr>
  </w:style>
  <w:style w:type="table" w:styleId="TableGridLight">
    <w:name w:val="Grid Table Light"/>
    <w:basedOn w:val="TableNormal"/>
    <w:uiPriority w:val="40"/>
    <w:rsid w:val="001C312D"/>
    <w:rPr>
      <w:rFonts w:eastAsia="Times New Roman"/>
      <w:lang w:eastAsia="en-US"/>
    </w:r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5Dark-Accent5">
    <w:name w:val="Grid Table 5 Dark Accent 5"/>
    <w:basedOn w:val="TableNormal"/>
    <w:uiPriority w:val="50"/>
    <w:rsid w:val="001C312D"/>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5Dark">
    <w:name w:val="Grid Table 5 Dark"/>
    <w:basedOn w:val="TableNormal"/>
    <w:uiPriority w:val="50"/>
    <w:rsid w:val="00A811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4-Accent2">
    <w:name w:val="Grid Table 4 Accent 2"/>
    <w:basedOn w:val="TableNormal"/>
    <w:uiPriority w:val="49"/>
    <w:rsid w:val="00956770"/>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DefaultParagraphFont"/>
    <w:uiPriority w:val="99"/>
    <w:semiHidden/>
    <w:unhideWhenUsed/>
    <w:rsid w:val="008441DC"/>
    <w:rPr>
      <w:color w:val="808080"/>
      <w:shd w:val="clear" w:color="auto" w:fill="E6E6E6"/>
    </w:rPr>
  </w:style>
  <w:style w:type="character" w:styleId="FollowedHyperlink">
    <w:name w:val="FollowedHyperlink"/>
    <w:basedOn w:val="DefaultParagraphFont"/>
    <w:uiPriority w:val="99"/>
    <w:unhideWhenUsed/>
    <w:rsid w:val="008441DC"/>
    <w:rPr>
      <w:color w:val="954F72" w:themeColor="followedHyperlink"/>
      <w:u w:val="single"/>
    </w:rPr>
  </w:style>
  <w:style w:type="table" w:styleId="GridTable4-Accent1">
    <w:name w:val="Grid Table 4 Accent 1"/>
    <w:basedOn w:val="TableNormal"/>
    <w:uiPriority w:val="49"/>
    <w:rsid w:val="006333DE"/>
    <w:rPr>
      <w:rFonts w:asciiTheme="minorHAnsi" w:eastAsiaTheme="minorEastAsia" w:hAnsiTheme="minorHAnsi" w:cstheme="minorBidi"/>
      <w:sz w:val="22"/>
      <w:szCs w:val="22"/>
      <w:lang w:eastAsia="ko-KR"/>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B10">
    <w:name w:val="B1 (文字)"/>
    <w:link w:val="B1"/>
    <w:uiPriority w:val="99"/>
    <w:locked/>
    <w:rsid w:val="00D87477"/>
    <w:rPr>
      <w:rFonts w:ascii="Times New Roman" w:hAnsi="Times New Roman"/>
      <w:lang w:eastAsia="en-US"/>
    </w:rPr>
  </w:style>
  <w:style w:type="paragraph" w:customStyle="1" w:styleId="Default">
    <w:name w:val="Default"/>
    <w:rsid w:val="00C820FD"/>
    <w:pPr>
      <w:autoSpaceDE w:val="0"/>
      <w:autoSpaceDN w:val="0"/>
      <w:adjustRightInd w:val="0"/>
    </w:pPr>
    <w:rPr>
      <w:rFonts w:ascii="Times New Roman" w:hAnsi="Times New Roman"/>
      <w:color w:val="000000"/>
      <w:sz w:val="24"/>
      <w:szCs w:val="24"/>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461CFE"/>
    <w:rPr>
      <w:rFonts w:ascii="Arial" w:hAnsi="Arial"/>
      <w:b/>
      <w:noProof/>
      <w:sz w:val="18"/>
      <w:lang w:eastAsia="en-US"/>
    </w:rPr>
  </w:style>
  <w:style w:type="character" w:customStyle="1" w:styleId="CommentSubjectChar">
    <w:name w:val="Comment Subject Char"/>
    <w:basedOn w:val="CommentTextChar"/>
    <w:link w:val="CommentSubject"/>
    <w:rsid w:val="00BC4267"/>
    <w:rPr>
      <w:rFonts w:ascii="Times New Roman" w:hAnsi="Times New Roman"/>
      <w:b/>
      <w:bCs/>
      <w:lang w:val="en-GB" w:eastAsia="x-none"/>
    </w:rPr>
  </w:style>
  <w:style w:type="character" w:customStyle="1" w:styleId="TAHCar">
    <w:name w:val="TAH Car"/>
    <w:link w:val="TAH"/>
    <w:qFormat/>
    <w:rsid w:val="005505BA"/>
    <w:rPr>
      <w:rFonts w:ascii="Arial" w:hAnsi="Arial"/>
      <w:b/>
      <w:sz w:val="18"/>
      <w:lang w:eastAsia="en-US"/>
    </w:rPr>
  </w:style>
  <w:style w:type="character" w:customStyle="1" w:styleId="TAHChar">
    <w:name w:val="TAH Char"/>
    <w:rsid w:val="00D752CC"/>
    <w:rPr>
      <w:rFonts w:ascii="Arial" w:eastAsia="SimSun" w:hAnsi="Arial"/>
      <w:b/>
      <w:sz w:val="18"/>
      <w:lang w:val="en-GB" w:eastAsia="en-US" w:bidi="ar-SA"/>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6F2491"/>
    <w:rPr>
      <w:rFonts w:ascii="Times" w:hAnsi="Times"/>
      <w:szCs w:val="24"/>
      <w:lang w:eastAsia="en-US"/>
    </w:rPr>
  </w:style>
  <w:style w:type="paragraph" w:customStyle="1" w:styleId="berschrift1H1">
    <w:name w:val="Überschrift 1.H1"/>
    <w:basedOn w:val="Normal"/>
    <w:next w:val="Normal"/>
    <w:rsid w:val="00B13B18"/>
    <w:pPr>
      <w:keepNext/>
      <w:keepLines/>
      <w:numPr>
        <w:numId w:val="3"/>
      </w:numPr>
      <w:pBdr>
        <w:top w:val="single" w:sz="12" w:space="3" w:color="auto"/>
      </w:pBdr>
      <w:spacing w:before="240"/>
      <w:outlineLvl w:val="0"/>
    </w:pPr>
    <w:rPr>
      <w:rFonts w:ascii="Arial" w:eastAsia="Times New Roman" w:hAnsi="Arial"/>
      <w:sz w:val="36"/>
      <w:lang w:val="en-GB" w:eastAsia="de-DE"/>
    </w:rPr>
  </w:style>
  <w:style w:type="numbering" w:customStyle="1" w:styleId="StyleBulletedSymbolsymbolLeft025Hanging0252">
    <w:name w:val="Style Bulleted Symbol (symbol) Left:  0.25&quot; Hanging:  0.25&quot;2"/>
    <w:basedOn w:val="NoList"/>
    <w:rsid w:val="001636EF"/>
    <w:pPr>
      <w:numPr>
        <w:numId w:val="4"/>
      </w:numPr>
    </w:pPr>
  </w:style>
  <w:style w:type="character" w:customStyle="1" w:styleId="B2Char">
    <w:name w:val="B2 Char"/>
    <w:link w:val="B2"/>
    <w:qFormat/>
    <w:rsid w:val="005317EC"/>
    <w:rPr>
      <w:rFonts w:ascii="Times New Roman" w:hAnsi="Times New Roman"/>
      <w:lang w:eastAsia="en-US"/>
    </w:rPr>
  </w:style>
  <w:style w:type="paragraph" w:customStyle="1" w:styleId="RAN1bullet3">
    <w:name w:val="RAN1 bullet3"/>
    <w:basedOn w:val="Normal"/>
    <w:qFormat/>
    <w:rsid w:val="00A72D12"/>
    <w:pPr>
      <w:numPr>
        <w:ilvl w:val="2"/>
        <w:numId w:val="5"/>
      </w:numPr>
      <w:tabs>
        <w:tab w:val="left" w:pos="1440"/>
      </w:tabs>
      <w:overflowPunct/>
      <w:autoSpaceDE/>
      <w:autoSpaceDN/>
      <w:adjustRightInd/>
      <w:spacing w:after="0"/>
      <w:textAlignment w:val="auto"/>
    </w:pPr>
    <w:rPr>
      <w:rFonts w:ascii="Times" w:eastAsia="Batang" w:hAnsi="Times"/>
    </w:rPr>
  </w:style>
  <w:style w:type="character" w:customStyle="1" w:styleId="B1Zchn">
    <w:name w:val="B1 Zchn"/>
    <w:rsid w:val="00C66A93"/>
    <w:rPr>
      <w:lang w:eastAsia="en-US"/>
    </w:rPr>
  </w:style>
  <w:style w:type="paragraph" w:styleId="TableofFigures">
    <w:name w:val="table of figures"/>
    <w:basedOn w:val="Normal"/>
    <w:next w:val="Normal"/>
    <w:uiPriority w:val="99"/>
    <w:unhideWhenUsed/>
    <w:rsid w:val="003463E6"/>
    <w:pPr>
      <w:spacing w:after="0"/>
    </w:pPr>
  </w:style>
  <w:style w:type="paragraph" w:customStyle="1" w:styleId="Doc-text2">
    <w:name w:val="Doc-text2"/>
    <w:basedOn w:val="Normal"/>
    <w:link w:val="Doc-text2Char"/>
    <w:qFormat/>
    <w:rsid w:val="0094420E"/>
    <w:pPr>
      <w:tabs>
        <w:tab w:val="left" w:pos="1622"/>
      </w:tabs>
      <w:overflowPunct/>
      <w:autoSpaceDE/>
      <w:autoSpaceDN/>
      <w:adjustRightInd/>
      <w:spacing w:after="0"/>
      <w:ind w:left="1622" w:hanging="363"/>
      <w:textAlignment w:val="auto"/>
    </w:pPr>
    <w:rPr>
      <w:rFonts w:ascii="Arial" w:eastAsia="MS Mincho" w:hAnsi="Arial"/>
      <w:szCs w:val="24"/>
      <w:lang w:val="en-GB" w:eastAsia="en-GB"/>
    </w:rPr>
  </w:style>
  <w:style w:type="character" w:customStyle="1" w:styleId="Doc-text2Char">
    <w:name w:val="Doc-text2 Char"/>
    <w:link w:val="Doc-text2"/>
    <w:rsid w:val="0094420E"/>
    <w:rPr>
      <w:rFonts w:ascii="Arial" w:eastAsia="MS Mincho" w:hAnsi="Arial"/>
      <w:szCs w:val="24"/>
      <w:lang w:val="en-GB" w:eastAsia="en-GB"/>
    </w:rPr>
  </w:style>
  <w:style w:type="paragraph" w:customStyle="1" w:styleId="b11">
    <w:name w:val="b1"/>
    <w:basedOn w:val="Normal"/>
    <w:rsid w:val="00A45A9C"/>
    <w:pPr>
      <w:overflowPunct/>
      <w:autoSpaceDE/>
      <w:autoSpaceDN/>
      <w:adjustRightInd/>
      <w:spacing w:before="100" w:beforeAutospacing="1" w:after="100" w:afterAutospacing="1"/>
      <w:jc w:val="left"/>
      <w:textAlignment w:val="auto"/>
    </w:pPr>
    <w:rPr>
      <w:rFonts w:eastAsia="Times New Roman"/>
      <w:sz w:val="24"/>
      <w:szCs w:val="24"/>
      <w:lang w:eastAsia="ko-KR"/>
    </w:rPr>
  </w:style>
  <w:style w:type="paragraph" w:customStyle="1" w:styleId="pl0">
    <w:name w:val="pl"/>
    <w:basedOn w:val="Normal"/>
    <w:rsid w:val="000F3C99"/>
    <w:pPr>
      <w:overflowPunct/>
      <w:autoSpaceDE/>
      <w:autoSpaceDN/>
      <w:adjustRightInd/>
      <w:spacing w:before="100" w:beforeAutospacing="1" w:after="100" w:afterAutospacing="1"/>
      <w:jc w:val="left"/>
      <w:textAlignment w:val="auto"/>
    </w:pPr>
    <w:rPr>
      <w:rFonts w:eastAsia="Times New Roman"/>
      <w:sz w:val="24"/>
      <w:szCs w:val="24"/>
      <w:lang w:eastAsia="ko-KR"/>
    </w:rPr>
  </w:style>
  <w:style w:type="paragraph" w:customStyle="1" w:styleId="th0">
    <w:name w:val="th"/>
    <w:basedOn w:val="Normal"/>
    <w:rsid w:val="000F3C99"/>
    <w:pPr>
      <w:overflowPunct/>
      <w:autoSpaceDE/>
      <w:autoSpaceDN/>
      <w:adjustRightInd/>
      <w:spacing w:before="100" w:beforeAutospacing="1" w:after="100" w:afterAutospacing="1"/>
      <w:jc w:val="left"/>
      <w:textAlignment w:val="auto"/>
    </w:pPr>
    <w:rPr>
      <w:rFonts w:eastAsia="Times New Roman"/>
      <w:sz w:val="24"/>
      <w:szCs w:val="24"/>
      <w:lang w:eastAsia="ko-KR"/>
    </w:rPr>
  </w:style>
  <w:style w:type="character" w:styleId="Strong">
    <w:name w:val="Strong"/>
    <w:basedOn w:val="DefaultParagraphFont"/>
    <w:uiPriority w:val="22"/>
    <w:qFormat/>
    <w:rsid w:val="00310A9A"/>
    <w:rPr>
      <w:b/>
      <w:bCs/>
    </w:rPr>
  </w:style>
  <w:style w:type="character" w:styleId="Emphasis">
    <w:name w:val="Emphasis"/>
    <w:uiPriority w:val="20"/>
    <w:qFormat/>
    <w:rsid w:val="00195C9C"/>
    <w:rPr>
      <w:i/>
      <w:iCs/>
    </w:rPr>
  </w:style>
  <w:style w:type="paragraph" w:customStyle="1" w:styleId="LGTdoc1">
    <w:name w:val="LGTdoc_제목1"/>
    <w:basedOn w:val="Normal"/>
    <w:link w:val="LGTdoc1Char"/>
    <w:rsid w:val="00E01C1A"/>
    <w:pPr>
      <w:overflowPunct/>
      <w:autoSpaceDE/>
      <w:autoSpaceDN/>
      <w:snapToGrid w:val="0"/>
      <w:spacing w:beforeLines="50" w:after="100" w:afterAutospacing="1"/>
      <w:textAlignment w:val="auto"/>
    </w:pPr>
    <w:rPr>
      <w:rFonts w:eastAsia="Batang"/>
      <w:b/>
      <w:snapToGrid w:val="0"/>
      <w:sz w:val="28"/>
      <w:lang w:val="en-GB" w:eastAsia="ko-KR"/>
    </w:rPr>
  </w:style>
  <w:style w:type="character" w:styleId="UnresolvedMention">
    <w:name w:val="Unresolved Mention"/>
    <w:basedOn w:val="DefaultParagraphFont"/>
    <w:uiPriority w:val="99"/>
    <w:unhideWhenUsed/>
    <w:rsid w:val="00C9525E"/>
    <w:rPr>
      <w:color w:val="605E5C"/>
      <w:shd w:val="clear" w:color="auto" w:fill="E1DFDD"/>
    </w:rPr>
  </w:style>
  <w:style w:type="character" w:styleId="Mention">
    <w:name w:val="Mention"/>
    <w:basedOn w:val="DefaultParagraphFont"/>
    <w:uiPriority w:val="99"/>
    <w:unhideWhenUsed/>
    <w:rsid w:val="00C9525E"/>
    <w:rPr>
      <w:color w:val="2B579A"/>
      <w:shd w:val="clear" w:color="auto" w:fill="E1DFDD"/>
    </w:rPr>
  </w:style>
  <w:style w:type="paragraph" w:customStyle="1" w:styleId="LGTdoc11">
    <w:name w:val="LGTdoc_제목1.1"/>
    <w:basedOn w:val="Normal"/>
    <w:rsid w:val="001B03AA"/>
    <w:pPr>
      <w:widowControl w:val="0"/>
      <w:kinsoku w:val="0"/>
      <w:snapToGrid w:val="0"/>
      <w:spacing w:beforeLines="100" w:afterLines="50" w:after="60"/>
      <w:ind w:left="391" w:hangingChars="166" w:hanging="391"/>
    </w:pPr>
    <w:rPr>
      <w:rFonts w:eastAsia="Batang"/>
      <w:b/>
      <w:bCs/>
      <w:snapToGrid w:val="0"/>
      <w:kern w:val="2"/>
      <w:sz w:val="24"/>
      <w:szCs w:val="22"/>
      <w:lang w:val="en-GB"/>
    </w:rPr>
  </w:style>
  <w:style w:type="paragraph" w:customStyle="1" w:styleId="LGTdoc111">
    <w:name w:val="LGTdoc_제목1.1.1"/>
    <w:basedOn w:val="Normal"/>
    <w:rsid w:val="001B03AA"/>
    <w:pPr>
      <w:widowControl w:val="0"/>
      <w:kinsoku w:val="0"/>
      <w:snapToGrid w:val="0"/>
      <w:spacing w:beforeLines="50" w:after="60" w:line="264" w:lineRule="auto"/>
      <w:ind w:firstLineChars="100" w:firstLine="220"/>
    </w:pPr>
    <w:rPr>
      <w:rFonts w:eastAsia="Batang"/>
      <w:b/>
      <w:bCs/>
      <w:snapToGrid w:val="0"/>
      <w:kern w:val="2"/>
      <w:sz w:val="22"/>
      <w:szCs w:val="22"/>
      <w:lang w:val="en-GB"/>
    </w:rPr>
  </w:style>
  <w:style w:type="paragraph" w:customStyle="1" w:styleId="1">
    <w:name w:val="랜1회의_본문"/>
    <w:basedOn w:val="Normal"/>
    <w:rsid w:val="001B03AA"/>
    <w:pPr>
      <w:widowControl w:val="0"/>
      <w:tabs>
        <w:tab w:val="left" w:pos="720"/>
      </w:tabs>
      <w:kinsoku w:val="0"/>
      <w:spacing w:afterLines="20" w:after="60"/>
      <w:ind w:left="720" w:hanging="181"/>
    </w:pPr>
    <w:rPr>
      <w:rFonts w:ascii="Arial" w:eastAsia="Gulim" w:hAnsi="Arial"/>
      <w:snapToGrid w:val="0"/>
      <w:kern w:val="2"/>
      <w:lang w:val="en-GB"/>
    </w:rPr>
  </w:style>
  <w:style w:type="paragraph" w:customStyle="1" w:styleId="LGTdoc">
    <w:name w:val="LGTdoc_소제목"/>
    <w:basedOn w:val="LGTdoc0"/>
    <w:rsid w:val="001B03AA"/>
    <w:pPr>
      <w:numPr>
        <w:numId w:val="6"/>
      </w:numPr>
      <w:tabs>
        <w:tab w:val="num" w:pos="400"/>
      </w:tabs>
      <w:kinsoku w:val="0"/>
      <w:overflowPunct w:val="0"/>
      <w:spacing w:after="60"/>
      <w:textAlignment w:val="baseline"/>
    </w:pPr>
    <w:rPr>
      <w:b/>
      <w:snapToGrid w:val="0"/>
      <w:sz w:val="24"/>
      <w:szCs w:val="22"/>
      <w:lang w:val="en-GB" w:eastAsia="en-US"/>
    </w:rPr>
  </w:style>
  <w:style w:type="paragraph" w:customStyle="1" w:styleId="LGTdoc2">
    <w:name w:val="LGTdoc_레퍼런스"/>
    <w:basedOn w:val="LGTdoc0"/>
    <w:rsid w:val="001B03AA"/>
    <w:pPr>
      <w:kinsoku w:val="0"/>
      <w:overflowPunct w:val="0"/>
      <w:spacing w:after="60"/>
      <w:ind w:left="299" w:hangingChars="136" w:hanging="299"/>
      <w:textAlignment w:val="baseline"/>
    </w:pPr>
    <w:rPr>
      <w:snapToGrid w:val="0"/>
      <w:szCs w:val="22"/>
      <w:lang w:val="en-GB" w:eastAsia="en-US"/>
    </w:rPr>
  </w:style>
  <w:style w:type="paragraph" w:customStyle="1" w:styleId="CharCharCharCharCharChar">
    <w:name w:val="(文字) (文字) Char Char (文字) (文字) Char Char (文字) (文字) Char Char"/>
    <w:semiHidden/>
    <w:rsid w:val="001B03AA"/>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CharCharChar">
    <w:name w:val="Char Char Char Char Char Char Char Char"/>
    <w:basedOn w:val="Normal"/>
    <w:semiHidden/>
    <w:rsid w:val="001B03AA"/>
    <w:pPr>
      <w:keepNext/>
      <w:numPr>
        <w:numId w:val="7"/>
      </w:numPr>
      <w:kinsoku w:val="0"/>
      <w:spacing w:before="60" w:after="60"/>
    </w:pPr>
    <w:rPr>
      <w:rFonts w:cs="Arial"/>
      <w:snapToGrid w:val="0"/>
      <w:color w:val="0000FF"/>
      <w:kern w:val="2"/>
      <w:sz w:val="24"/>
      <w:szCs w:val="22"/>
      <w:lang w:val="en-GB" w:eastAsia="zh-CN"/>
    </w:rPr>
  </w:style>
  <w:style w:type="paragraph" w:customStyle="1" w:styleId="Char">
    <w:name w:val="Char"/>
    <w:semiHidden/>
    <w:rsid w:val="001B03AA"/>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Text0">
    <w:name w:val="Text"/>
    <w:basedOn w:val="Normal"/>
    <w:rsid w:val="001B03AA"/>
    <w:pPr>
      <w:widowControl w:val="0"/>
      <w:kinsoku w:val="0"/>
      <w:spacing w:after="60" w:line="252" w:lineRule="auto"/>
      <w:ind w:firstLine="202"/>
    </w:pPr>
    <w:rPr>
      <w:rFonts w:eastAsia="Batang"/>
      <w:snapToGrid w:val="0"/>
      <w:lang w:val="en-GB"/>
    </w:rPr>
  </w:style>
  <w:style w:type="paragraph" w:customStyle="1" w:styleId="CharCharCharCharCharCharCharChar0">
    <w:name w:val="(文字) (文字) Char Char (文字) (文字) Char Char (文字) (文字) Char Char (文字) (文字) Char Char (文字) (文字)"/>
    <w:semiHidden/>
    <w:rsid w:val="001B03AA"/>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address">
    <w:name w:val="address"/>
    <w:rsid w:val="001B03AA"/>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eastAsia="en-US"/>
    </w:rPr>
  </w:style>
  <w:style w:type="paragraph" w:customStyle="1" w:styleId="PaperTableCell">
    <w:name w:val="PaperTableCell"/>
    <w:basedOn w:val="Normal"/>
    <w:rsid w:val="001B03AA"/>
    <w:pPr>
      <w:kinsoku w:val="0"/>
      <w:autoSpaceDE/>
      <w:autoSpaceDN/>
      <w:spacing w:after="60"/>
    </w:pPr>
    <w:rPr>
      <w:rFonts w:eastAsia="Times New Roman"/>
      <w:snapToGrid w:val="0"/>
      <w:sz w:val="16"/>
      <w:szCs w:val="22"/>
      <w:lang w:val="en-GB"/>
    </w:rPr>
  </w:style>
  <w:style w:type="paragraph" w:customStyle="1" w:styleId="10">
    <w:name w:val="본문1"/>
    <w:semiHidden/>
    <w:rsid w:val="001B03AA"/>
    <w:pPr>
      <w:keepNext/>
      <w:tabs>
        <w:tab w:val="num" w:pos="851"/>
      </w:tabs>
      <w:autoSpaceDE w:val="0"/>
      <w:autoSpaceDN w:val="0"/>
      <w:adjustRightInd w:val="0"/>
      <w:snapToGrid w:val="0"/>
      <w:spacing w:after="120" w:line="220" w:lineRule="atLeast"/>
      <w:ind w:left="851" w:hanging="851"/>
      <w:jc w:val="both"/>
    </w:pPr>
    <w:rPr>
      <w:rFonts w:ascii="Arial Unicode MS" w:hAnsi="Arial Unicode MS" w:cs="Arial"/>
      <w:kern w:val="2"/>
    </w:rPr>
  </w:style>
  <w:style w:type="character" w:customStyle="1" w:styleId="EmailStyle46">
    <w:name w:val="EmailStyle46"/>
    <w:semiHidden/>
    <w:rsid w:val="001B03AA"/>
    <w:rPr>
      <w:rFonts w:ascii="Arial" w:eastAsia="SimSun" w:hAnsi="Arial" w:cs="Arial"/>
      <w:color w:val="auto"/>
      <w:kern w:val="2"/>
      <w:sz w:val="20"/>
      <w:szCs w:val="20"/>
      <w:lang w:val="en-US" w:eastAsia="zh-CN" w:bidi="ar-SA"/>
    </w:rPr>
  </w:style>
  <w:style w:type="paragraph" w:customStyle="1" w:styleId="CharCharCharCharCharChar0">
    <w:name w:val="(文字) (文字) Char Char (文字) (文字) Char Char (文字) (文字) Char Char0"/>
    <w:semiHidden/>
    <w:rsid w:val="001B03AA"/>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FootnoteTextChar">
    <w:name w:val="Footnote Text Char"/>
    <w:link w:val="FootnoteText"/>
    <w:rsid w:val="001B03AA"/>
    <w:rPr>
      <w:rFonts w:ascii="Times New Roman" w:hAnsi="Times New Roman"/>
      <w:sz w:val="16"/>
      <w:lang w:eastAsia="en-US"/>
    </w:rPr>
  </w:style>
  <w:style w:type="paragraph" w:customStyle="1" w:styleId="lgtdoc3">
    <w:name w:val="lgtdoc"/>
    <w:basedOn w:val="Normal"/>
    <w:rsid w:val="001B03AA"/>
    <w:pPr>
      <w:kinsoku w:val="0"/>
      <w:autoSpaceDE/>
      <w:autoSpaceDN/>
      <w:spacing w:before="100" w:beforeAutospacing="1" w:after="100" w:afterAutospacing="1"/>
      <w:jc w:val="left"/>
    </w:pPr>
    <w:rPr>
      <w:rFonts w:ascii="Gulim" w:eastAsia="Gulim" w:hAnsi="Gulim" w:cs="Gulim"/>
      <w:snapToGrid w:val="0"/>
      <w:sz w:val="24"/>
      <w:szCs w:val="22"/>
      <w:lang w:val="en-GB"/>
    </w:rPr>
  </w:style>
  <w:style w:type="paragraph" w:styleId="PlainText">
    <w:name w:val="Plain Text"/>
    <w:basedOn w:val="Normal"/>
    <w:link w:val="PlainTextChar"/>
    <w:uiPriority w:val="99"/>
    <w:unhideWhenUsed/>
    <w:rsid w:val="001B03AA"/>
    <w:pPr>
      <w:widowControl w:val="0"/>
      <w:kinsoku w:val="0"/>
      <w:spacing w:after="60"/>
      <w:jc w:val="left"/>
    </w:pPr>
    <w:rPr>
      <w:rFonts w:ascii="Courier New" w:eastAsia="Gulim" w:hAnsi="Courier New"/>
      <w:snapToGrid w:val="0"/>
      <w:kern w:val="2"/>
      <w:lang w:val="x-none" w:eastAsia="x-none"/>
    </w:rPr>
  </w:style>
  <w:style w:type="character" w:customStyle="1" w:styleId="PlainTextChar">
    <w:name w:val="Plain Text Char"/>
    <w:basedOn w:val="DefaultParagraphFont"/>
    <w:link w:val="PlainText"/>
    <w:uiPriority w:val="99"/>
    <w:rsid w:val="001B03AA"/>
    <w:rPr>
      <w:rFonts w:ascii="Courier New" w:eastAsia="Gulim" w:hAnsi="Courier New"/>
      <w:snapToGrid w:val="0"/>
      <w:kern w:val="2"/>
      <w:lang w:val="x-none" w:eastAsia="x-none"/>
    </w:rPr>
  </w:style>
  <w:style w:type="paragraph" w:styleId="NoSpacing">
    <w:name w:val="No Spacing"/>
    <w:uiPriority w:val="1"/>
    <w:qFormat/>
    <w:rsid w:val="001B03AA"/>
    <w:rPr>
      <w:rFonts w:ascii="Times New Roman" w:eastAsia="Malgun Gothic" w:hAnsi="Times New Roman"/>
      <w:szCs w:val="22"/>
      <w:lang w:eastAsia="ko-KR"/>
    </w:rPr>
  </w:style>
  <w:style w:type="table" w:styleId="GridTable2-Accent3">
    <w:name w:val="Grid Table 2 Accent 3"/>
    <w:basedOn w:val="TableNormal"/>
    <w:uiPriority w:val="47"/>
    <w:rsid w:val="001B03AA"/>
    <w:rPr>
      <w:rFonts w:ascii="Times New Roman" w:eastAsia="Batang" w:hAnsi="Times New Roman"/>
      <w:lang w:eastAsia="en-US"/>
    </w:rPr>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3">
    <w:name w:val="Grid Table 6 Colorful Accent 3"/>
    <w:basedOn w:val="TableNormal"/>
    <w:uiPriority w:val="51"/>
    <w:rsid w:val="001B03AA"/>
    <w:rPr>
      <w:rFonts w:ascii="Times New Roman" w:eastAsia="Batang" w:hAnsi="Times New Roman"/>
      <w:color w:val="7B7B7B"/>
      <w:lang w:eastAsia="en-US"/>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PlainTable3">
    <w:name w:val="Plain Table 3"/>
    <w:basedOn w:val="TableNormal"/>
    <w:uiPriority w:val="43"/>
    <w:rsid w:val="001B03AA"/>
    <w:rPr>
      <w:rFonts w:ascii="Times New Roman" w:eastAsia="Batang" w:hAnsi="Times New Roman"/>
      <w:lang w:eastAsia="en-US"/>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5">
    <w:name w:val="Plain Table 5"/>
    <w:basedOn w:val="TableNormal"/>
    <w:uiPriority w:val="45"/>
    <w:rsid w:val="001B03AA"/>
    <w:rPr>
      <w:rFonts w:ascii="Times New Roman" w:eastAsia="Batang" w:hAnsi="Times New Roman"/>
      <w:lang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PLChar">
    <w:name w:val="PL Char"/>
    <w:link w:val="PL"/>
    <w:rsid w:val="001B03AA"/>
    <w:rPr>
      <w:rFonts w:ascii="Courier New" w:hAnsi="Courier New"/>
      <w:noProof/>
      <w:sz w:val="16"/>
      <w:lang w:eastAsia="en-US"/>
    </w:rPr>
  </w:style>
  <w:style w:type="paragraph" w:customStyle="1" w:styleId="proposal">
    <w:name w:val="proposal"/>
    <w:basedOn w:val="LGTdoc1"/>
    <w:link w:val="proposalChar"/>
    <w:qFormat/>
    <w:rsid w:val="001B03AA"/>
    <w:pPr>
      <w:kinsoku w:val="0"/>
      <w:overflowPunct w:val="0"/>
      <w:spacing w:beforeLines="0" w:after="60" w:afterAutospacing="0"/>
      <w:textAlignment w:val="baseline"/>
    </w:pPr>
    <w:rPr>
      <w:lang w:eastAsia="en-US"/>
    </w:rPr>
  </w:style>
  <w:style w:type="character" w:customStyle="1" w:styleId="LGTdoc1Char">
    <w:name w:val="LGTdoc_제목1 Char"/>
    <w:basedOn w:val="DefaultParagraphFont"/>
    <w:link w:val="LGTdoc1"/>
    <w:rsid w:val="001B03AA"/>
    <w:rPr>
      <w:rFonts w:ascii="Times New Roman" w:eastAsia="Batang" w:hAnsi="Times New Roman"/>
      <w:b/>
      <w:snapToGrid w:val="0"/>
      <w:sz w:val="28"/>
      <w:lang w:val="en-GB" w:eastAsia="ko-KR"/>
    </w:rPr>
  </w:style>
  <w:style w:type="character" w:customStyle="1" w:styleId="proposalChar">
    <w:name w:val="proposal Char"/>
    <w:basedOn w:val="LGTdoc1Char"/>
    <w:link w:val="proposal"/>
    <w:rsid w:val="001B03AA"/>
    <w:rPr>
      <w:rFonts w:ascii="Times New Roman" w:eastAsia="Batang" w:hAnsi="Times New Roman"/>
      <w:b/>
      <w:snapToGrid w:val="0"/>
      <w:sz w:val="28"/>
      <w:lang w:val="en-GB" w:eastAsia="en-US"/>
    </w:rPr>
  </w:style>
  <w:style w:type="paragraph" w:customStyle="1" w:styleId="bullet">
    <w:name w:val="bullet"/>
    <w:basedOn w:val="ListParagraph"/>
    <w:link w:val="bulletChar"/>
    <w:qFormat/>
    <w:rsid w:val="001B03AA"/>
    <w:pPr>
      <w:widowControl w:val="0"/>
      <w:numPr>
        <w:numId w:val="8"/>
      </w:numPr>
      <w:kinsoku w:val="0"/>
      <w:spacing w:after="60"/>
      <w:contextualSpacing/>
    </w:pPr>
    <w:rPr>
      <w:rFonts w:eastAsia="Times New Roman"/>
      <w:kern w:val="2"/>
      <w:szCs w:val="24"/>
      <w:lang w:val="en-GB"/>
    </w:rPr>
  </w:style>
  <w:style w:type="character" w:customStyle="1" w:styleId="bulletChar">
    <w:name w:val="bullet Char"/>
    <w:link w:val="bullet"/>
    <w:rsid w:val="001B03AA"/>
    <w:rPr>
      <w:rFonts w:ascii="Times New Roman" w:eastAsia="Times New Roman" w:hAnsi="Times New Roman"/>
      <w:kern w:val="2"/>
      <w:szCs w:val="24"/>
      <w:lang w:val="en-GB" w:eastAsia="en-US"/>
    </w:rPr>
  </w:style>
  <w:style w:type="character" w:customStyle="1" w:styleId="word">
    <w:name w:val="word"/>
    <w:basedOn w:val="DefaultParagraphFont"/>
    <w:rsid w:val="001B03AA"/>
  </w:style>
  <w:style w:type="numbering" w:customStyle="1" w:styleId="StyleH1B">
    <w:name w:val="StyleH1B"/>
    <w:uiPriority w:val="99"/>
    <w:rsid w:val="001B03AA"/>
    <w:pPr>
      <w:numPr>
        <w:numId w:val="9"/>
      </w:numPr>
    </w:pPr>
  </w:style>
  <w:style w:type="paragraph" w:customStyle="1" w:styleId="msonormal0">
    <w:name w:val="msonormal"/>
    <w:basedOn w:val="Normal"/>
    <w:rsid w:val="001B03AA"/>
    <w:pPr>
      <w:overflowPunct/>
      <w:autoSpaceDE/>
      <w:autoSpaceDN/>
      <w:adjustRightInd/>
      <w:spacing w:before="100" w:beforeAutospacing="1" w:after="100" w:afterAutospacing="1"/>
      <w:jc w:val="left"/>
      <w:textAlignment w:val="auto"/>
    </w:pPr>
    <w:rPr>
      <w:rFonts w:eastAsia="Times New Roman"/>
      <w:sz w:val="24"/>
      <w:szCs w:val="24"/>
    </w:rPr>
  </w:style>
  <w:style w:type="paragraph" w:customStyle="1" w:styleId="xl65">
    <w:name w:val="xl65"/>
    <w:basedOn w:val="Normal"/>
    <w:rsid w:val="001B03A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left"/>
      <w:textAlignment w:val="auto"/>
    </w:pPr>
    <w:rPr>
      <w:rFonts w:eastAsia="Times New Roman"/>
      <w:sz w:val="24"/>
      <w:szCs w:val="24"/>
    </w:rPr>
  </w:style>
  <w:style w:type="character" w:customStyle="1" w:styleId="TANChar">
    <w:name w:val="TAN Char"/>
    <w:link w:val="TAN"/>
    <w:rsid w:val="001B03AA"/>
    <w:rPr>
      <w:rFonts w:ascii="Arial" w:hAnsi="Arial"/>
      <w:sz w:val="18"/>
      <w:lang w:eastAsia="en-US"/>
    </w:rPr>
  </w:style>
  <w:style w:type="paragraph" w:styleId="Title">
    <w:name w:val="Title"/>
    <w:basedOn w:val="Normal"/>
    <w:next w:val="Normal"/>
    <w:link w:val="TitleChar"/>
    <w:qFormat/>
    <w:rsid w:val="001B03AA"/>
    <w:pPr>
      <w:widowControl w:val="0"/>
      <w:kinsoku w:val="0"/>
      <w:spacing w:after="0"/>
      <w:contextualSpacing/>
    </w:pPr>
    <w:rPr>
      <w:rFonts w:asciiTheme="majorHAnsi" w:eastAsiaTheme="majorEastAsia" w:hAnsiTheme="majorHAnsi" w:cstheme="majorBidi"/>
      <w:snapToGrid w:val="0"/>
      <w:spacing w:val="-10"/>
      <w:kern w:val="28"/>
      <w:sz w:val="56"/>
      <w:szCs w:val="56"/>
      <w:lang w:val="en-GB"/>
    </w:rPr>
  </w:style>
  <w:style w:type="character" w:customStyle="1" w:styleId="TitleChar">
    <w:name w:val="Title Char"/>
    <w:basedOn w:val="DefaultParagraphFont"/>
    <w:link w:val="Title"/>
    <w:rsid w:val="001B03AA"/>
    <w:rPr>
      <w:rFonts w:asciiTheme="majorHAnsi" w:eastAsiaTheme="majorEastAsia" w:hAnsiTheme="majorHAnsi" w:cstheme="majorBidi"/>
      <w:snapToGrid w:val="0"/>
      <w:spacing w:val="-10"/>
      <w:kern w:val="28"/>
      <w:sz w:val="56"/>
      <w:szCs w:val="5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99079">
      <w:bodyDiv w:val="1"/>
      <w:marLeft w:val="0"/>
      <w:marRight w:val="0"/>
      <w:marTop w:val="0"/>
      <w:marBottom w:val="0"/>
      <w:divBdr>
        <w:top w:val="none" w:sz="0" w:space="0" w:color="auto"/>
        <w:left w:val="none" w:sz="0" w:space="0" w:color="auto"/>
        <w:bottom w:val="none" w:sz="0" w:space="0" w:color="auto"/>
        <w:right w:val="none" w:sz="0" w:space="0" w:color="auto"/>
      </w:divBdr>
      <w:divsChild>
        <w:div w:id="408960865">
          <w:marLeft w:val="1094"/>
          <w:marRight w:val="0"/>
          <w:marTop w:val="0"/>
          <w:marBottom w:val="0"/>
          <w:divBdr>
            <w:top w:val="none" w:sz="0" w:space="0" w:color="auto"/>
            <w:left w:val="none" w:sz="0" w:space="0" w:color="auto"/>
            <w:bottom w:val="none" w:sz="0" w:space="0" w:color="auto"/>
            <w:right w:val="none" w:sz="0" w:space="0" w:color="auto"/>
          </w:divBdr>
        </w:div>
        <w:div w:id="833910240">
          <w:marLeft w:val="533"/>
          <w:marRight w:val="0"/>
          <w:marTop w:val="0"/>
          <w:marBottom w:val="0"/>
          <w:divBdr>
            <w:top w:val="none" w:sz="0" w:space="0" w:color="auto"/>
            <w:left w:val="none" w:sz="0" w:space="0" w:color="auto"/>
            <w:bottom w:val="none" w:sz="0" w:space="0" w:color="auto"/>
            <w:right w:val="none" w:sz="0" w:space="0" w:color="auto"/>
          </w:divBdr>
        </w:div>
        <w:div w:id="1080715391">
          <w:marLeft w:val="533"/>
          <w:marRight w:val="0"/>
          <w:marTop w:val="0"/>
          <w:marBottom w:val="0"/>
          <w:divBdr>
            <w:top w:val="none" w:sz="0" w:space="0" w:color="auto"/>
            <w:left w:val="none" w:sz="0" w:space="0" w:color="auto"/>
            <w:bottom w:val="none" w:sz="0" w:space="0" w:color="auto"/>
            <w:right w:val="none" w:sz="0" w:space="0" w:color="auto"/>
          </w:divBdr>
        </w:div>
        <w:div w:id="1541669768">
          <w:marLeft w:val="1094"/>
          <w:marRight w:val="0"/>
          <w:marTop w:val="0"/>
          <w:marBottom w:val="0"/>
          <w:divBdr>
            <w:top w:val="none" w:sz="0" w:space="0" w:color="auto"/>
            <w:left w:val="none" w:sz="0" w:space="0" w:color="auto"/>
            <w:bottom w:val="none" w:sz="0" w:space="0" w:color="auto"/>
            <w:right w:val="none" w:sz="0" w:space="0" w:color="auto"/>
          </w:divBdr>
        </w:div>
      </w:divsChild>
    </w:div>
    <w:div w:id="19555315">
      <w:bodyDiv w:val="1"/>
      <w:marLeft w:val="0"/>
      <w:marRight w:val="0"/>
      <w:marTop w:val="0"/>
      <w:marBottom w:val="0"/>
      <w:divBdr>
        <w:top w:val="none" w:sz="0" w:space="0" w:color="auto"/>
        <w:left w:val="none" w:sz="0" w:space="0" w:color="auto"/>
        <w:bottom w:val="none" w:sz="0" w:space="0" w:color="auto"/>
        <w:right w:val="none" w:sz="0" w:space="0" w:color="auto"/>
      </w:divBdr>
      <w:divsChild>
        <w:div w:id="30494402">
          <w:marLeft w:val="1166"/>
          <w:marRight w:val="0"/>
          <w:marTop w:val="134"/>
          <w:marBottom w:val="0"/>
          <w:divBdr>
            <w:top w:val="none" w:sz="0" w:space="0" w:color="auto"/>
            <w:left w:val="none" w:sz="0" w:space="0" w:color="auto"/>
            <w:bottom w:val="none" w:sz="0" w:space="0" w:color="auto"/>
            <w:right w:val="none" w:sz="0" w:space="0" w:color="auto"/>
          </w:divBdr>
        </w:div>
        <w:div w:id="692152696">
          <w:marLeft w:val="1166"/>
          <w:marRight w:val="0"/>
          <w:marTop w:val="134"/>
          <w:marBottom w:val="0"/>
          <w:divBdr>
            <w:top w:val="none" w:sz="0" w:space="0" w:color="auto"/>
            <w:left w:val="none" w:sz="0" w:space="0" w:color="auto"/>
            <w:bottom w:val="none" w:sz="0" w:space="0" w:color="auto"/>
            <w:right w:val="none" w:sz="0" w:space="0" w:color="auto"/>
          </w:divBdr>
        </w:div>
        <w:div w:id="718213198">
          <w:marLeft w:val="1166"/>
          <w:marRight w:val="0"/>
          <w:marTop w:val="134"/>
          <w:marBottom w:val="0"/>
          <w:divBdr>
            <w:top w:val="none" w:sz="0" w:space="0" w:color="auto"/>
            <w:left w:val="none" w:sz="0" w:space="0" w:color="auto"/>
            <w:bottom w:val="none" w:sz="0" w:space="0" w:color="auto"/>
            <w:right w:val="none" w:sz="0" w:space="0" w:color="auto"/>
          </w:divBdr>
        </w:div>
        <w:div w:id="984168426">
          <w:marLeft w:val="1166"/>
          <w:marRight w:val="0"/>
          <w:marTop w:val="134"/>
          <w:marBottom w:val="0"/>
          <w:divBdr>
            <w:top w:val="none" w:sz="0" w:space="0" w:color="auto"/>
            <w:left w:val="none" w:sz="0" w:space="0" w:color="auto"/>
            <w:bottom w:val="none" w:sz="0" w:space="0" w:color="auto"/>
            <w:right w:val="none" w:sz="0" w:space="0" w:color="auto"/>
          </w:divBdr>
        </w:div>
        <w:div w:id="1525630696">
          <w:marLeft w:val="1166"/>
          <w:marRight w:val="0"/>
          <w:marTop w:val="134"/>
          <w:marBottom w:val="0"/>
          <w:divBdr>
            <w:top w:val="none" w:sz="0" w:space="0" w:color="auto"/>
            <w:left w:val="none" w:sz="0" w:space="0" w:color="auto"/>
            <w:bottom w:val="none" w:sz="0" w:space="0" w:color="auto"/>
            <w:right w:val="none" w:sz="0" w:space="0" w:color="auto"/>
          </w:divBdr>
        </w:div>
      </w:divsChild>
    </w:div>
    <w:div w:id="21712967">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68236002">
      <w:bodyDiv w:val="1"/>
      <w:marLeft w:val="0"/>
      <w:marRight w:val="0"/>
      <w:marTop w:val="0"/>
      <w:marBottom w:val="0"/>
      <w:divBdr>
        <w:top w:val="none" w:sz="0" w:space="0" w:color="auto"/>
        <w:left w:val="none" w:sz="0" w:space="0" w:color="auto"/>
        <w:bottom w:val="none" w:sz="0" w:space="0" w:color="auto"/>
        <w:right w:val="none" w:sz="0" w:space="0" w:color="auto"/>
      </w:divBdr>
    </w:div>
    <w:div w:id="71659439">
      <w:bodyDiv w:val="1"/>
      <w:marLeft w:val="0"/>
      <w:marRight w:val="0"/>
      <w:marTop w:val="0"/>
      <w:marBottom w:val="0"/>
      <w:divBdr>
        <w:top w:val="none" w:sz="0" w:space="0" w:color="auto"/>
        <w:left w:val="none" w:sz="0" w:space="0" w:color="auto"/>
        <w:bottom w:val="none" w:sz="0" w:space="0" w:color="auto"/>
        <w:right w:val="none" w:sz="0" w:space="0" w:color="auto"/>
      </w:divBdr>
    </w:div>
    <w:div w:id="73204424">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99498793">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15566398">
      <w:bodyDiv w:val="1"/>
      <w:marLeft w:val="0"/>
      <w:marRight w:val="0"/>
      <w:marTop w:val="0"/>
      <w:marBottom w:val="0"/>
      <w:divBdr>
        <w:top w:val="none" w:sz="0" w:space="0" w:color="auto"/>
        <w:left w:val="none" w:sz="0" w:space="0" w:color="auto"/>
        <w:bottom w:val="none" w:sz="0" w:space="0" w:color="auto"/>
        <w:right w:val="none" w:sz="0" w:space="0" w:color="auto"/>
      </w:divBdr>
    </w:div>
    <w:div w:id="127747094">
      <w:bodyDiv w:val="1"/>
      <w:marLeft w:val="0"/>
      <w:marRight w:val="0"/>
      <w:marTop w:val="0"/>
      <w:marBottom w:val="0"/>
      <w:divBdr>
        <w:top w:val="none" w:sz="0" w:space="0" w:color="auto"/>
        <w:left w:val="none" w:sz="0" w:space="0" w:color="auto"/>
        <w:bottom w:val="none" w:sz="0" w:space="0" w:color="auto"/>
        <w:right w:val="none" w:sz="0" w:space="0" w:color="auto"/>
      </w:divBdr>
    </w:div>
    <w:div w:id="135800821">
      <w:bodyDiv w:val="1"/>
      <w:marLeft w:val="0"/>
      <w:marRight w:val="0"/>
      <w:marTop w:val="0"/>
      <w:marBottom w:val="0"/>
      <w:divBdr>
        <w:top w:val="none" w:sz="0" w:space="0" w:color="auto"/>
        <w:left w:val="none" w:sz="0" w:space="0" w:color="auto"/>
        <w:bottom w:val="none" w:sz="0" w:space="0" w:color="auto"/>
        <w:right w:val="none" w:sz="0" w:space="0" w:color="auto"/>
      </w:divBdr>
    </w:div>
    <w:div w:id="175000987">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2617027">
      <w:bodyDiv w:val="1"/>
      <w:marLeft w:val="0"/>
      <w:marRight w:val="0"/>
      <w:marTop w:val="0"/>
      <w:marBottom w:val="0"/>
      <w:divBdr>
        <w:top w:val="none" w:sz="0" w:space="0" w:color="auto"/>
        <w:left w:val="none" w:sz="0" w:space="0" w:color="auto"/>
        <w:bottom w:val="none" w:sz="0" w:space="0" w:color="auto"/>
        <w:right w:val="none" w:sz="0" w:space="0" w:color="auto"/>
      </w:divBdr>
    </w:div>
    <w:div w:id="201407930">
      <w:bodyDiv w:val="1"/>
      <w:marLeft w:val="0"/>
      <w:marRight w:val="0"/>
      <w:marTop w:val="0"/>
      <w:marBottom w:val="0"/>
      <w:divBdr>
        <w:top w:val="none" w:sz="0" w:space="0" w:color="auto"/>
        <w:left w:val="none" w:sz="0" w:space="0" w:color="auto"/>
        <w:bottom w:val="none" w:sz="0" w:space="0" w:color="auto"/>
        <w:right w:val="none" w:sz="0" w:space="0" w:color="auto"/>
      </w:divBdr>
    </w:div>
    <w:div w:id="213469970">
      <w:bodyDiv w:val="1"/>
      <w:marLeft w:val="0"/>
      <w:marRight w:val="0"/>
      <w:marTop w:val="0"/>
      <w:marBottom w:val="0"/>
      <w:divBdr>
        <w:top w:val="none" w:sz="0" w:space="0" w:color="auto"/>
        <w:left w:val="none" w:sz="0" w:space="0" w:color="auto"/>
        <w:bottom w:val="none" w:sz="0" w:space="0" w:color="auto"/>
        <w:right w:val="none" w:sz="0" w:space="0" w:color="auto"/>
      </w:divBdr>
      <w:divsChild>
        <w:div w:id="1806850214">
          <w:marLeft w:val="547"/>
          <w:marRight w:val="0"/>
          <w:marTop w:val="0"/>
          <w:marBottom w:val="0"/>
          <w:divBdr>
            <w:top w:val="none" w:sz="0" w:space="0" w:color="auto"/>
            <w:left w:val="none" w:sz="0" w:space="0" w:color="auto"/>
            <w:bottom w:val="none" w:sz="0" w:space="0" w:color="auto"/>
            <w:right w:val="none" w:sz="0" w:space="0" w:color="auto"/>
          </w:divBdr>
        </w:div>
      </w:divsChild>
    </w:div>
    <w:div w:id="223028629">
      <w:bodyDiv w:val="1"/>
      <w:marLeft w:val="0"/>
      <w:marRight w:val="0"/>
      <w:marTop w:val="0"/>
      <w:marBottom w:val="0"/>
      <w:divBdr>
        <w:top w:val="none" w:sz="0" w:space="0" w:color="auto"/>
        <w:left w:val="none" w:sz="0" w:space="0" w:color="auto"/>
        <w:bottom w:val="none" w:sz="0" w:space="0" w:color="auto"/>
        <w:right w:val="none" w:sz="0" w:space="0" w:color="auto"/>
      </w:divBdr>
    </w:div>
    <w:div w:id="237906014">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7273729">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0092603">
      <w:bodyDiv w:val="1"/>
      <w:marLeft w:val="0"/>
      <w:marRight w:val="0"/>
      <w:marTop w:val="0"/>
      <w:marBottom w:val="0"/>
      <w:divBdr>
        <w:top w:val="none" w:sz="0" w:space="0" w:color="auto"/>
        <w:left w:val="none" w:sz="0" w:space="0" w:color="auto"/>
        <w:bottom w:val="none" w:sz="0" w:space="0" w:color="auto"/>
        <w:right w:val="none" w:sz="0" w:space="0" w:color="auto"/>
      </w:divBdr>
    </w:div>
    <w:div w:id="257717093">
      <w:bodyDiv w:val="1"/>
      <w:marLeft w:val="0"/>
      <w:marRight w:val="0"/>
      <w:marTop w:val="0"/>
      <w:marBottom w:val="0"/>
      <w:divBdr>
        <w:top w:val="none" w:sz="0" w:space="0" w:color="auto"/>
        <w:left w:val="none" w:sz="0" w:space="0" w:color="auto"/>
        <w:bottom w:val="none" w:sz="0" w:space="0" w:color="auto"/>
        <w:right w:val="none" w:sz="0" w:space="0" w:color="auto"/>
      </w:divBdr>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0942999">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44014067">
      <w:bodyDiv w:val="1"/>
      <w:marLeft w:val="0"/>
      <w:marRight w:val="0"/>
      <w:marTop w:val="0"/>
      <w:marBottom w:val="0"/>
      <w:divBdr>
        <w:top w:val="none" w:sz="0" w:space="0" w:color="auto"/>
        <w:left w:val="none" w:sz="0" w:space="0" w:color="auto"/>
        <w:bottom w:val="none" w:sz="0" w:space="0" w:color="auto"/>
        <w:right w:val="none" w:sz="0" w:space="0" w:color="auto"/>
      </w:divBdr>
      <w:divsChild>
        <w:div w:id="103967940">
          <w:marLeft w:val="1166"/>
          <w:marRight w:val="0"/>
          <w:marTop w:val="0"/>
          <w:marBottom w:val="0"/>
          <w:divBdr>
            <w:top w:val="none" w:sz="0" w:space="0" w:color="auto"/>
            <w:left w:val="none" w:sz="0" w:space="0" w:color="auto"/>
            <w:bottom w:val="none" w:sz="0" w:space="0" w:color="auto"/>
            <w:right w:val="none" w:sz="0" w:space="0" w:color="auto"/>
          </w:divBdr>
        </w:div>
        <w:div w:id="800684212">
          <w:marLeft w:val="547"/>
          <w:marRight w:val="0"/>
          <w:marTop w:val="0"/>
          <w:marBottom w:val="0"/>
          <w:divBdr>
            <w:top w:val="none" w:sz="0" w:space="0" w:color="auto"/>
            <w:left w:val="none" w:sz="0" w:space="0" w:color="auto"/>
            <w:bottom w:val="none" w:sz="0" w:space="0" w:color="auto"/>
            <w:right w:val="none" w:sz="0" w:space="0" w:color="auto"/>
          </w:divBdr>
        </w:div>
        <w:div w:id="1014498668">
          <w:marLeft w:val="1166"/>
          <w:marRight w:val="0"/>
          <w:marTop w:val="0"/>
          <w:marBottom w:val="0"/>
          <w:divBdr>
            <w:top w:val="none" w:sz="0" w:space="0" w:color="auto"/>
            <w:left w:val="none" w:sz="0" w:space="0" w:color="auto"/>
            <w:bottom w:val="none" w:sz="0" w:space="0" w:color="auto"/>
            <w:right w:val="none" w:sz="0" w:space="0" w:color="auto"/>
          </w:divBdr>
        </w:div>
        <w:div w:id="1580476920">
          <w:marLeft w:val="1166"/>
          <w:marRight w:val="0"/>
          <w:marTop w:val="0"/>
          <w:marBottom w:val="0"/>
          <w:divBdr>
            <w:top w:val="none" w:sz="0" w:space="0" w:color="auto"/>
            <w:left w:val="none" w:sz="0" w:space="0" w:color="auto"/>
            <w:bottom w:val="none" w:sz="0" w:space="0" w:color="auto"/>
            <w:right w:val="none" w:sz="0" w:space="0" w:color="auto"/>
          </w:divBdr>
        </w:div>
      </w:divsChild>
    </w:div>
    <w:div w:id="347029494">
      <w:bodyDiv w:val="1"/>
      <w:marLeft w:val="0"/>
      <w:marRight w:val="0"/>
      <w:marTop w:val="0"/>
      <w:marBottom w:val="0"/>
      <w:divBdr>
        <w:top w:val="none" w:sz="0" w:space="0" w:color="auto"/>
        <w:left w:val="none" w:sz="0" w:space="0" w:color="auto"/>
        <w:bottom w:val="none" w:sz="0" w:space="0" w:color="auto"/>
        <w:right w:val="none" w:sz="0" w:space="0" w:color="auto"/>
      </w:divBdr>
      <w:divsChild>
        <w:div w:id="23405724">
          <w:marLeft w:val="533"/>
          <w:marRight w:val="0"/>
          <w:marTop w:val="0"/>
          <w:marBottom w:val="0"/>
          <w:divBdr>
            <w:top w:val="none" w:sz="0" w:space="0" w:color="auto"/>
            <w:left w:val="none" w:sz="0" w:space="0" w:color="auto"/>
            <w:bottom w:val="none" w:sz="0" w:space="0" w:color="auto"/>
            <w:right w:val="none" w:sz="0" w:space="0" w:color="auto"/>
          </w:divBdr>
        </w:div>
        <w:div w:id="187253882">
          <w:marLeft w:val="533"/>
          <w:marRight w:val="0"/>
          <w:marTop w:val="0"/>
          <w:marBottom w:val="0"/>
          <w:divBdr>
            <w:top w:val="none" w:sz="0" w:space="0" w:color="auto"/>
            <w:left w:val="none" w:sz="0" w:space="0" w:color="auto"/>
            <w:bottom w:val="none" w:sz="0" w:space="0" w:color="auto"/>
            <w:right w:val="none" w:sz="0" w:space="0" w:color="auto"/>
          </w:divBdr>
        </w:div>
      </w:divsChild>
    </w:div>
    <w:div w:id="348072386">
      <w:bodyDiv w:val="1"/>
      <w:marLeft w:val="0"/>
      <w:marRight w:val="0"/>
      <w:marTop w:val="0"/>
      <w:marBottom w:val="0"/>
      <w:divBdr>
        <w:top w:val="none" w:sz="0" w:space="0" w:color="auto"/>
        <w:left w:val="none" w:sz="0" w:space="0" w:color="auto"/>
        <w:bottom w:val="none" w:sz="0" w:space="0" w:color="auto"/>
        <w:right w:val="none" w:sz="0" w:space="0" w:color="auto"/>
      </w:divBdr>
    </w:div>
    <w:div w:id="359089755">
      <w:bodyDiv w:val="1"/>
      <w:marLeft w:val="0"/>
      <w:marRight w:val="0"/>
      <w:marTop w:val="0"/>
      <w:marBottom w:val="0"/>
      <w:divBdr>
        <w:top w:val="none" w:sz="0" w:space="0" w:color="auto"/>
        <w:left w:val="none" w:sz="0" w:space="0" w:color="auto"/>
        <w:bottom w:val="none" w:sz="0" w:space="0" w:color="auto"/>
        <w:right w:val="none" w:sz="0" w:space="0" w:color="auto"/>
      </w:divBdr>
    </w:div>
    <w:div w:id="364868702">
      <w:bodyDiv w:val="1"/>
      <w:marLeft w:val="0"/>
      <w:marRight w:val="0"/>
      <w:marTop w:val="0"/>
      <w:marBottom w:val="0"/>
      <w:divBdr>
        <w:top w:val="none" w:sz="0" w:space="0" w:color="auto"/>
        <w:left w:val="none" w:sz="0" w:space="0" w:color="auto"/>
        <w:bottom w:val="none" w:sz="0" w:space="0" w:color="auto"/>
        <w:right w:val="none" w:sz="0" w:space="0" w:color="auto"/>
      </w:divBdr>
      <w:divsChild>
        <w:div w:id="509223342">
          <w:marLeft w:val="274"/>
          <w:marRight w:val="0"/>
          <w:marTop w:val="240"/>
          <w:marBottom w:val="0"/>
          <w:divBdr>
            <w:top w:val="none" w:sz="0" w:space="0" w:color="auto"/>
            <w:left w:val="none" w:sz="0" w:space="0" w:color="auto"/>
            <w:bottom w:val="none" w:sz="0" w:space="0" w:color="auto"/>
            <w:right w:val="none" w:sz="0" w:space="0" w:color="auto"/>
          </w:divBdr>
        </w:div>
      </w:divsChild>
    </w:div>
    <w:div w:id="387145208">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29200457">
      <w:bodyDiv w:val="1"/>
      <w:marLeft w:val="0"/>
      <w:marRight w:val="0"/>
      <w:marTop w:val="0"/>
      <w:marBottom w:val="0"/>
      <w:divBdr>
        <w:top w:val="none" w:sz="0" w:space="0" w:color="auto"/>
        <w:left w:val="none" w:sz="0" w:space="0" w:color="auto"/>
        <w:bottom w:val="none" w:sz="0" w:space="0" w:color="auto"/>
        <w:right w:val="none" w:sz="0" w:space="0" w:color="auto"/>
      </w:divBdr>
    </w:div>
    <w:div w:id="442698044">
      <w:bodyDiv w:val="1"/>
      <w:marLeft w:val="0"/>
      <w:marRight w:val="0"/>
      <w:marTop w:val="0"/>
      <w:marBottom w:val="0"/>
      <w:divBdr>
        <w:top w:val="none" w:sz="0" w:space="0" w:color="auto"/>
        <w:left w:val="none" w:sz="0" w:space="0" w:color="auto"/>
        <w:bottom w:val="none" w:sz="0" w:space="0" w:color="auto"/>
        <w:right w:val="none" w:sz="0" w:space="0" w:color="auto"/>
      </w:divBdr>
    </w:div>
    <w:div w:id="454763590">
      <w:bodyDiv w:val="1"/>
      <w:marLeft w:val="0"/>
      <w:marRight w:val="0"/>
      <w:marTop w:val="0"/>
      <w:marBottom w:val="0"/>
      <w:divBdr>
        <w:top w:val="none" w:sz="0" w:space="0" w:color="auto"/>
        <w:left w:val="none" w:sz="0" w:space="0" w:color="auto"/>
        <w:bottom w:val="none" w:sz="0" w:space="0" w:color="auto"/>
        <w:right w:val="none" w:sz="0" w:space="0" w:color="auto"/>
      </w:divBdr>
      <w:divsChild>
        <w:div w:id="60759503">
          <w:marLeft w:val="547"/>
          <w:marRight w:val="0"/>
          <w:marTop w:val="0"/>
          <w:marBottom w:val="0"/>
          <w:divBdr>
            <w:top w:val="none" w:sz="0" w:space="0" w:color="auto"/>
            <w:left w:val="none" w:sz="0" w:space="0" w:color="auto"/>
            <w:bottom w:val="none" w:sz="0" w:space="0" w:color="auto"/>
            <w:right w:val="none" w:sz="0" w:space="0" w:color="auto"/>
          </w:divBdr>
        </w:div>
      </w:divsChild>
    </w:div>
    <w:div w:id="459543119">
      <w:bodyDiv w:val="1"/>
      <w:marLeft w:val="0"/>
      <w:marRight w:val="0"/>
      <w:marTop w:val="0"/>
      <w:marBottom w:val="0"/>
      <w:divBdr>
        <w:top w:val="none" w:sz="0" w:space="0" w:color="auto"/>
        <w:left w:val="none" w:sz="0" w:space="0" w:color="auto"/>
        <w:bottom w:val="none" w:sz="0" w:space="0" w:color="auto"/>
        <w:right w:val="none" w:sz="0" w:space="0" w:color="auto"/>
      </w:divBdr>
    </w:div>
    <w:div w:id="467285625">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462743">
      <w:bodyDiv w:val="1"/>
      <w:marLeft w:val="0"/>
      <w:marRight w:val="0"/>
      <w:marTop w:val="0"/>
      <w:marBottom w:val="0"/>
      <w:divBdr>
        <w:top w:val="none" w:sz="0" w:space="0" w:color="auto"/>
        <w:left w:val="none" w:sz="0" w:space="0" w:color="auto"/>
        <w:bottom w:val="none" w:sz="0" w:space="0" w:color="auto"/>
        <w:right w:val="none" w:sz="0" w:space="0" w:color="auto"/>
      </w:divBdr>
    </w:div>
    <w:div w:id="481124506">
      <w:bodyDiv w:val="1"/>
      <w:marLeft w:val="0"/>
      <w:marRight w:val="0"/>
      <w:marTop w:val="0"/>
      <w:marBottom w:val="0"/>
      <w:divBdr>
        <w:top w:val="none" w:sz="0" w:space="0" w:color="auto"/>
        <w:left w:val="none" w:sz="0" w:space="0" w:color="auto"/>
        <w:bottom w:val="none" w:sz="0" w:space="0" w:color="auto"/>
        <w:right w:val="none" w:sz="0" w:space="0" w:color="auto"/>
      </w:divBdr>
      <w:divsChild>
        <w:div w:id="1076971476">
          <w:marLeft w:val="360"/>
          <w:marRight w:val="0"/>
          <w:marTop w:val="200"/>
          <w:marBottom w:val="0"/>
          <w:divBdr>
            <w:top w:val="none" w:sz="0" w:space="0" w:color="auto"/>
            <w:left w:val="none" w:sz="0" w:space="0" w:color="auto"/>
            <w:bottom w:val="none" w:sz="0" w:space="0" w:color="auto"/>
            <w:right w:val="none" w:sz="0" w:space="0" w:color="auto"/>
          </w:divBdr>
        </w:div>
        <w:div w:id="1207446778">
          <w:marLeft w:val="360"/>
          <w:marRight w:val="0"/>
          <w:marTop w:val="200"/>
          <w:marBottom w:val="0"/>
          <w:divBdr>
            <w:top w:val="none" w:sz="0" w:space="0" w:color="auto"/>
            <w:left w:val="none" w:sz="0" w:space="0" w:color="auto"/>
            <w:bottom w:val="none" w:sz="0" w:space="0" w:color="auto"/>
            <w:right w:val="none" w:sz="0" w:space="0" w:color="auto"/>
          </w:divBdr>
        </w:div>
        <w:div w:id="1456367716">
          <w:marLeft w:val="1080"/>
          <w:marRight w:val="0"/>
          <w:marTop w:val="100"/>
          <w:marBottom w:val="0"/>
          <w:divBdr>
            <w:top w:val="none" w:sz="0" w:space="0" w:color="auto"/>
            <w:left w:val="none" w:sz="0" w:space="0" w:color="auto"/>
            <w:bottom w:val="none" w:sz="0" w:space="0" w:color="auto"/>
            <w:right w:val="none" w:sz="0" w:space="0" w:color="auto"/>
          </w:divBdr>
        </w:div>
        <w:div w:id="1875187662">
          <w:marLeft w:val="360"/>
          <w:marRight w:val="0"/>
          <w:marTop w:val="200"/>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02472433">
      <w:bodyDiv w:val="1"/>
      <w:marLeft w:val="0"/>
      <w:marRight w:val="0"/>
      <w:marTop w:val="0"/>
      <w:marBottom w:val="0"/>
      <w:divBdr>
        <w:top w:val="none" w:sz="0" w:space="0" w:color="auto"/>
        <w:left w:val="none" w:sz="0" w:space="0" w:color="auto"/>
        <w:bottom w:val="none" w:sz="0" w:space="0" w:color="auto"/>
        <w:right w:val="none" w:sz="0" w:space="0" w:color="auto"/>
      </w:divBdr>
    </w:div>
    <w:div w:id="513226852">
      <w:bodyDiv w:val="1"/>
      <w:marLeft w:val="0"/>
      <w:marRight w:val="0"/>
      <w:marTop w:val="0"/>
      <w:marBottom w:val="0"/>
      <w:divBdr>
        <w:top w:val="none" w:sz="0" w:space="0" w:color="auto"/>
        <w:left w:val="none" w:sz="0" w:space="0" w:color="auto"/>
        <w:bottom w:val="none" w:sz="0" w:space="0" w:color="auto"/>
        <w:right w:val="none" w:sz="0" w:space="0" w:color="auto"/>
      </w:divBdr>
    </w:div>
    <w:div w:id="513348164">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50459542">
      <w:bodyDiv w:val="1"/>
      <w:marLeft w:val="0"/>
      <w:marRight w:val="0"/>
      <w:marTop w:val="0"/>
      <w:marBottom w:val="0"/>
      <w:divBdr>
        <w:top w:val="none" w:sz="0" w:space="0" w:color="auto"/>
        <w:left w:val="none" w:sz="0" w:space="0" w:color="auto"/>
        <w:bottom w:val="none" w:sz="0" w:space="0" w:color="auto"/>
        <w:right w:val="none" w:sz="0" w:space="0" w:color="auto"/>
      </w:divBdr>
      <w:divsChild>
        <w:div w:id="79257885">
          <w:marLeft w:val="1080"/>
          <w:marRight w:val="0"/>
          <w:marTop w:val="96"/>
          <w:marBottom w:val="0"/>
          <w:divBdr>
            <w:top w:val="none" w:sz="0" w:space="0" w:color="auto"/>
            <w:left w:val="none" w:sz="0" w:space="0" w:color="auto"/>
            <w:bottom w:val="none" w:sz="0" w:space="0" w:color="auto"/>
            <w:right w:val="none" w:sz="0" w:space="0" w:color="auto"/>
          </w:divBdr>
        </w:div>
        <w:div w:id="342826299">
          <w:marLeft w:val="1800"/>
          <w:marRight w:val="0"/>
          <w:marTop w:val="86"/>
          <w:marBottom w:val="0"/>
          <w:divBdr>
            <w:top w:val="none" w:sz="0" w:space="0" w:color="auto"/>
            <w:left w:val="none" w:sz="0" w:space="0" w:color="auto"/>
            <w:bottom w:val="none" w:sz="0" w:space="0" w:color="auto"/>
            <w:right w:val="none" w:sz="0" w:space="0" w:color="auto"/>
          </w:divBdr>
        </w:div>
        <w:div w:id="729815823">
          <w:marLeft w:val="1800"/>
          <w:marRight w:val="0"/>
          <w:marTop w:val="86"/>
          <w:marBottom w:val="0"/>
          <w:divBdr>
            <w:top w:val="none" w:sz="0" w:space="0" w:color="auto"/>
            <w:left w:val="none" w:sz="0" w:space="0" w:color="auto"/>
            <w:bottom w:val="none" w:sz="0" w:space="0" w:color="auto"/>
            <w:right w:val="none" w:sz="0" w:space="0" w:color="auto"/>
          </w:divBdr>
        </w:div>
      </w:divsChild>
    </w:div>
    <w:div w:id="553808746">
      <w:bodyDiv w:val="1"/>
      <w:marLeft w:val="0"/>
      <w:marRight w:val="0"/>
      <w:marTop w:val="0"/>
      <w:marBottom w:val="0"/>
      <w:divBdr>
        <w:top w:val="none" w:sz="0" w:space="0" w:color="auto"/>
        <w:left w:val="none" w:sz="0" w:space="0" w:color="auto"/>
        <w:bottom w:val="none" w:sz="0" w:space="0" w:color="auto"/>
        <w:right w:val="none" w:sz="0" w:space="0" w:color="auto"/>
      </w:divBdr>
    </w:div>
    <w:div w:id="555238426">
      <w:bodyDiv w:val="1"/>
      <w:marLeft w:val="0"/>
      <w:marRight w:val="0"/>
      <w:marTop w:val="0"/>
      <w:marBottom w:val="0"/>
      <w:divBdr>
        <w:top w:val="none" w:sz="0" w:space="0" w:color="auto"/>
        <w:left w:val="none" w:sz="0" w:space="0" w:color="auto"/>
        <w:bottom w:val="none" w:sz="0" w:space="0" w:color="auto"/>
        <w:right w:val="none" w:sz="0" w:space="0" w:color="auto"/>
      </w:divBdr>
    </w:div>
    <w:div w:id="564755054">
      <w:bodyDiv w:val="1"/>
      <w:marLeft w:val="0"/>
      <w:marRight w:val="0"/>
      <w:marTop w:val="0"/>
      <w:marBottom w:val="0"/>
      <w:divBdr>
        <w:top w:val="none" w:sz="0" w:space="0" w:color="auto"/>
        <w:left w:val="none" w:sz="0" w:space="0" w:color="auto"/>
        <w:bottom w:val="none" w:sz="0" w:space="0" w:color="auto"/>
        <w:right w:val="none" w:sz="0" w:space="0" w:color="auto"/>
      </w:divBdr>
    </w:div>
    <w:div w:id="576860710">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0181541">
      <w:bodyDiv w:val="1"/>
      <w:marLeft w:val="0"/>
      <w:marRight w:val="0"/>
      <w:marTop w:val="0"/>
      <w:marBottom w:val="0"/>
      <w:divBdr>
        <w:top w:val="none" w:sz="0" w:space="0" w:color="auto"/>
        <w:left w:val="none" w:sz="0" w:space="0" w:color="auto"/>
        <w:bottom w:val="none" w:sz="0" w:space="0" w:color="auto"/>
        <w:right w:val="none" w:sz="0" w:space="0" w:color="auto"/>
      </w:divBdr>
    </w:div>
    <w:div w:id="628784348">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34415235">
      <w:bodyDiv w:val="1"/>
      <w:marLeft w:val="0"/>
      <w:marRight w:val="0"/>
      <w:marTop w:val="0"/>
      <w:marBottom w:val="0"/>
      <w:divBdr>
        <w:top w:val="none" w:sz="0" w:space="0" w:color="auto"/>
        <w:left w:val="none" w:sz="0" w:space="0" w:color="auto"/>
        <w:bottom w:val="none" w:sz="0" w:space="0" w:color="auto"/>
        <w:right w:val="none" w:sz="0" w:space="0" w:color="auto"/>
      </w:divBdr>
      <w:divsChild>
        <w:div w:id="389888943">
          <w:marLeft w:val="1166"/>
          <w:marRight w:val="0"/>
          <w:marTop w:val="82"/>
          <w:marBottom w:val="0"/>
          <w:divBdr>
            <w:top w:val="none" w:sz="0" w:space="0" w:color="auto"/>
            <w:left w:val="none" w:sz="0" w:space="0" w:color="auto"/>
            <w:bottom w:val="none" w:sz="0" w:space="0" w:color="auto"/>
            <w:right w:val="none" w:sz="0" w:space="0" w:color="auto"/>
          </w:divBdr>
        </w:div>
        <w:div w:id="672487245">
          <w:marLeft w:val="547"/>
          <w:marRight w:val="0"/>
          <w:marTop w:val="96"/>
          <w:marBottom w:val="0"/>
          <w:divBdr>
            <w:top w:val="none" w:sz="0" w:space="0" w:color="auto"/>
            <w:left w:val="none" w:sz="0" w:space="0" w:color="auto"/>
            <w:bottom w:val="none" w:sz="0" w:space="0" w:color="auto"/>
            <w:right w:val="none" w:sz="0" w:space="0" w:color="auto"/>
          </w:divBdr>
        </w:div>
        <w:div w:id="793134786">
          <w:marLeft w:val="1166"/>
          <w:marRight w:val="0"/>
          <w:marTop w:val="82"/>
          <w:marBottom w:val="0"/>
          <w:divBdr>
            <w:top w:val="none" w:sz="0" w:space="0" w:color="auto"/>
            <w:left w:val="none" w:sz="0" w:space="0" w:color="auto"/>
            <w:bottom w:val="none" w:sz="0" w:space="0" w:color="auto"/>
            <w:right w:val="none" w:sz="0" w:space="0" w:color="auto"/>
          </w:divBdr>
        </w:div>
        <w:div w:id="1416173779">
          <w:marLeft w:val="547"/>
          <w:marRight w:val="0"/>
          <w:marTop w:val="96"/>
          <w:marBottom w:val="0"/>
          <w:divBdr>
            <w:top w:val="none" w:sz="0" w:space="0" w:color="auto"/>
            <w:left w:val="none" w:sz="0" w:space="0" w:color="auto"/>
            <w:bottom w:val="none" w:sz="0" w:space="0" w:color="auto"/>
            <w:right w:val="none" w:sz="0" w:space="0" w:color="auto"/>
          </w:divBdr>
        </w:div>
        <w:div w:id="1470707060">
          <w:marLeft w:val="547"/>
          <w:marRight w:val="0"/>
          <w:marTop w:val="96"/>
          <w:marBottom w:val="0"/>
          <w:divBdr>
            <w:top w:val="none" w:sz="0" w:space="0" w:color="auto"/>
            <w:left w:val="none" w:sz="0" w:space="0" w:color="auto"/>
            <w:bottom w:val="none" w:sz="0" w:space="0" w:color="auto"/>
            <w:right w:val="none" w:sz="0" w:space="0" w:color="auto"/>
          </w:divBdr>
        </w:div>
        <w:div w:id="1540387501">
          <w:marLeft w:val="547"/>
          <w:marRight w:val="0"/>
          <w:marTop w:val="96"/>
          <w:marBottom w:val="0"/>
          <w:divBdr>
            <w:top w:val="none" w:sz="0" w:space="0" w:color="auto"/>
            <w:left w:val="none" w:sz="0" w:space="0" w:color="auto"/>
            <w:bottom w:val="none" w:sz="0" w:space="0" w:color="auto"/>
            <w:right w:val="none" w:sz="0" w:space="0" w:color="auto"/>
          </w:divBdr>
        </w:div>
        <w:div w:id="1568607825">
          <w:marLeft w:val="1166"/>
          <w:marRight w:val="0"/>
          <w:marTop w:val="82"/>
          <w:marBottom w:val="0"/>
          <w:divBdr>
            <w:top w:val="none" w:sz="0" w:space="0" w:color="auto"/>
            <w:left w:val="none" w:sz="0" w:space="0" w:color="auto"/>
            <w:bottom w:val="none" w:sz="0" w:space="0" w:color="auto"/>
            <w:right w:val="none" w:sz="0" w:space="0" w:color="auto"/>
          </w:divBdr>
        </w:div>
        <w:div w:id="1836534397">
          <w:marLeft w:val="1166"/>
          <w:marRight w:val="0"/>
          <w:marTop w:val="82"/>
          <w:marBottom w:val="0"/>
          <w:divBdr>
            <w:top w:val="none" w:sz="0" w:space="0" w:color="auto"/>
            <w:left w:val="none" w:sz="0" w:space="0" w:color="auto"/>
            <w:bottom w:val="none" w:sz="0" w:space="0" w:color="auto"/>
            <w:right w:val="none" w:sz="0" w:space="0" w:color="auto"/>
          </w:divBdr>
        </w:div>
        <w:div w:id="1864902820">
          <w:marLeft w:val="1166"/>
          <w:marRight w:val="0"/>
          <w:marTop w:val="82"/>
          <w:marBottom w:val="0"/>
          <w:divBdr>
            <w:top w:val="none" w:sz="0" w:space="0" w:color="auto"/>
            <w:left w:val="none" w:sz="0" w:space="0" w:color="auto"/>
            <w:bottom w:val="none" w:sz="0" w:space="0" w:color="auto"/>
            <w:right w:val="none" w:sz="0" w:space="0" w:color="auto"/>
          </w:divBdr>
        </w:div>
        <w:div w:id="2058360142">
          <w:marLeft w:val="547"/>
          <w:marRight w:val="0"/>
          <w:marTop w:val="96"/>
          <w:marBottom w:val="0"/>
          <w:divBdr>
            <w:top w:val="none" w:sz="0" w:space="0" w:color="auto"/>
            <w:left w:val="none" w:sz="0" w:space="0" w:color="auto"/>
            <w:bottom w:val="none" w:sz="0" w:space="0" w:color="auto"/>
            <w:right w:val="none" w:sz="0" w:space="0" w:color="auto"/>
          </w:divBdr>
        </w:div>
      </w:divsChild>
    </w:div>
    <w:div w:id="640035592">
      <w:bodyDiv w:val="1"/>
      <w:marLeft w:val="0"/>
      <w:marRight w:val="0"/>
      <w:marTop w:val="0"/>
      <w:marBottom w:val="0"/>
      <w:divBdr>
        <w:top w:val="none" w:sz="0" w:space="0" w:color="auto"/>
        <w:left w:val="none" w:sz="0" w:space="0" w:color="auto"/>
        <w:bottom w:val="none" w:sz="0" w:space="0" w:color="auto"/>
        <w:right w:val="none" w:sz="0" w:space="0" w:color="auto"/>
      </w:divBdr>
      <w:divsChild>
        <w:div w:id="208229409">
          <w:marLeft w:val="533"/>
          <w:marRight w:val="0"/>
          <w:marTop w:val="0"/>
          <w:marBottom w:val="0"/>
          <w:divBdr>
            <w:top w:val="none" w:sz="0" w:space="0" w:color="auto"/>
            <w:left w:val="none" w:sz="0" w:space="0" w:color="auto"/>
            <w:bottom w:val="none" w:sz="0" w:space="0" w:color="auto"/>
            <w:right w:val="none" w:sz="0" w:space="0" w:color="auto"/>
          </w:divBdr>
        </w:div>
        <w:div w:id="1340042879">
          <w:marLeft w:val="533"/>
          <w:marRight w:val="0"/>
          <w:marTop w:val="0"/>
          <w:marBottom w:val="0"/>
          <w:divBdr>
            <w:top w:val="none" w:sz="0" w:space="0" w:color="auto"/>
            <w:left w:val="none" w:sz="0" w:space="0" w:color="auto"/>
            <w:bottom w:val="none" w:sz="0" w:space="0" w:color="auto"/>
            <w:right w:val="none" w:sz="0" w:space="0" w:color="auto"/>
          </w:divBdr>
        </w:div>
        <w:div w:id="1437679372">
          <w:marLeft w:val="533"/>
          <w:marRight w:val="0"/>
          <w:marTop w:val="0"/>
          <w:marBottom w:val="0"/>
          <w:divBdr>
            <w:top w:val="none" w:sz="0" w:space="0" w:color="auto"/>
            <w:left w:val="none" w:sz="0" w:space="0" w:color="auto"/>
            <w:bottom w:val="none" w:sz="0" w:space="0" w:color="auto"/>
            <w:right w:val="none" w:sz="0" w:space="0" w:color="auto"/>
          </w:divBdr>
        </w:div>
        <w:div w:id="1540123910">
          <w:marLeft w:val="533"/>
          <w:marRight w:val="0"/>
          <w:marTop w:val="0"/>
          <w:marBottom w:val="0"/>
          <w:divBdr>
            <w:top w:val="none" w:sz="0" w:space="0" w:color="auto"/>
            <w:left w:val="none" w:sz="0" w:space="0" w:color="auto"/>
            <w:bottom w:val="none" w:sz="0" w:space="0" w:color="auto"/>
            <w:right w:val="none" w:sz="0" w:space="0" w:color="auto"/>
          </w:divBdr>
        </w:div>
        <w:div w:id="1768622860">
          <w:marLeft w:val="533"/>
          <w:marRight w:val="0"/>
          <w:marTop w:val="0"/>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45553970">
      <w:bodyDiv w:val="1"/>
      <w:marLeft w:val="0"/>
      <w:marRight w:val="0"/>
      <w:marTop w:val="0"/>
      <w:marBottom w:val="0"/>
      <w:divBdr>
        <w:top w:val="none" w:sz="0" w:space="0" w:color="auto"/>
        <w:left w:val="none" w:sz="0" w:space="0" w:color="auto"/>
        <w:bottom w:val="none" w:sz="0" w:space="0" w:color="auto"/>
        <w:right w:val="none" w:sz="0" w:space="0" w:color="auto"/>
      </w:divBdr>
      <w:divsChild>
        <w:div w:id="1998798740">
          <w:marLeft w:val="274"/>
          <w:marRight w:val="0"/>
          <w:marTop w:val="240"/>
          <w:marBottom w:val="0"/>
          <w:divBdr>
            <w:top w:val="none" w:sz="0" w:space="0" w:color="auto"/>
            <w:left w:val="none" w:sz="0" w:space="0" w:color="auto"/>
            <w:bottom w:val="none" w:sz="0" w:space="0" w:color="auto"/>
            <w:right w:val="none" w:sz="0" w:space="0" w:color="auto"/>
          </w:divBdr>
        </w:div>
      </w:divsChild>
    </w:div>
    <w:div w:id="657536182">
      <w:bodyDiv w:val="1"/>
      <w:marLeft w:val="0"/>
      <w:marRight w:val="0"/>
      <w:marTop w:val="0"/>
      <w:marBottom w:val="0"/>
      <w:divBdr>
        <w:top w:val="none" w:sz="0" w:space="0" w:color="auto"/>
        <w:left w:val="none" w:sz="0" w:space="0" w:color="auto"/>
        <w:bottom w:val="none" w:sz="0" w:space="0" w:color="auto"/>
        <w:right w:val="none" w:sz="0" w:space="0" w:color="auto"/>
      </w:divBdr>
    </w:div>
    <w:div w:id="665547632">
      <w:bodyDiv w:val="1"/>
      <w:marLeft w:val="0"/>
      <w:marRight w:val="0"/>
      <w:marTop w:val="0"/>
      <w:marBottom w:val="0"/>
      <w:divBdr>
        <w:top w:val="none" w:sz="0" w:space="0" w:color="auto"/>
        <w:left w:val="none" w:sz="0" w:space="0" w:color="auto"/>
        <w:bottom w:val="none" w:sz="0" w:space="0" w:color="auto"/>
        <w:right w:val="none" w:sz="0" w:space="0" w:color="auto"/>
      </w:divBdr>
      <w:divsChild>
        <w:div w:id="802037039">
          <w:marLeft w:val="274"/>
          <w:marRight w:val="0"/>
          <w:marTop w:val="240"/>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95234510">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2439605">
      <w:bodyDiv w:val="1"/>
      <w:marLeft w:val="0"/>
      <w:marRight w:val="0"/>
      <w:marTop w:val="0"/>
      <w:marBottom w:val="0"/>
      <w:divBdr>
        <w:top w:val="none" w:sz="0" w:space="0" w:color="auto"/>
        <w:left w:val="none" w:sz="0" w:space="0" w:color="auto"/>
        <w:bottom w:val="none" w:sz="0" w:space="0" w:color="auto"/>
        <w:right w:val="none" w:sz="0" w:space="0" w:color="auto"/>
      </w:divBdr>
      <w:divsChild>
        <w:div w:id="1140876563">
          <w:marLeft w:val="274"/>
          <w:marRight w:val="0"/>
          <w:marTop w:val="240"/>
          <w:marBottom w:val="0"/>
          <w:divBdr>
            <w:top w:val="none" w:sz="0" w:space="0" w:color="auto"/>
            <w:left w:val="none" w:sz="0" w:space="0" w:color="auto"/>
            <w:bottom w:val="none" w:sz="0" w:space="0" w:color="auto"/>
            <w:right w:val="none" w:sz="0" w:space="0" w:color="auto"/>
          </w:divBdr>
        </w:div>
      </w:divsChild>
    </w:div>
    <w:div w:id="716734420">
      <w:bodyDiv w:val="1"/>
      <w:marLeft w:val="0"/>
      <w:marRight w:val="0"/>
      <w:marTop w:val="0"/>
      <w:marBottom w:val="0"/>
      <w:divBdr>
        <w:top w:val="none" w:sz="0" w:space="0" w:color="auto"/>
        <w:left w:val="none" w:sz="0" w:space="0" w:color="auto"/>
        <w:bottom w:val="none" w:sz="0" w:space="0" w:color="auto"/>
        <w:right w:val="none" w:sz="0" w:space="0" w:color="auto"/>
      </w:divBdr>
    </w:div>
    <w:div w:id="721632417">
      <w:bodyDiv w:val="1"/>
      <w:marLeft w:val="0"/>
      <w:marRight w:val="0"/>
      <w:marTop w:val="0"/>
      <w:marBottom w:val="0"/>
      <w:divBdr>
        <w:top w:val="none" w:sz="0" w:space="0" w:color="auto"/>
        <w:left w:val="none" w:sz="0" w:space="0" w:color="auto"/>
        <w:bottom w:val="none" w:sz="0" w:space="0" w:color="auto"/>
        <w:right w:val="none" w:sz="0" w:space="0" w:color="auto"/>
      </w:divBdr>
      <w:divsChild>
        <w:div w:id="145978311">
          <w:marLeft w:val="547"/>
          <w:marRight w:val="0"/>
          <w:marTop w:val="115"/>
          <w:marBottom w:val="0"/>
          <w:divBdr>
            <w:top w:val="none" w:sz="0" w:space="0" w:color="auto"/>
            <w:left w:val="none" w:sz="0" w:space="0" w:color="auto"/>
            <w:bottom w:val="none" w:sz="0" w:space="0" w:color="auto"/>
            <w:right w:val="none" w:sz="0" w:space="0" w:color="auto"/>
          </w:divBdr>
        </w:div>
        <w:div w:id="977492402">
          <w:marLeft w:val="547"/>
          <w:marRight w:val="0"/>
          <w:marTop w:val="115"/>
          <w:marBottom w:val="0"/>
          <w:divBdr>
            <w:top w:val="none" w:sz="0" w:space="0" w:color="auto"/>
            <w:left w:val="none" w:sz="0" w:space="0" w:color="auto"/>
            <w:bottom w:val="none" w:sz="0" w:space="0" w:color="auto"/>
            <w:right w:val="none" w:sz="0" w:space="0" w:color="auto"/>
          </w:divBdr>
        </w:div>
      </w:divsChild>
    </w:div>
    <w:div w:id="730007771">
      <w:bodyDiv w:val="1"/>
      <w:marLeft w:val="0"/>
      <w:marRight w:val="0"/>
      <w:marTop w:val="0"/>
      <w:marBottom w:val="0"/>
      <w:divBdr>
        <w:top w:val="none" w:sz="0" w:space="0" w:color="auto"/>
        <w:left w:val="none" w:sz="0" w:space="0" w:color="auto"/>
        <w:bottom w:val="none" w:sz="0" w:space="0" w:color="auto"/>
        <w:right w:val="none" w:sz="0" w:space="0" w:color="auto"/>
      </w:divBdr>
      <w:divsChild>
        <w:div w:id="66995750">
          <w:marLeft w:val="274"/>
          <w:marRight w:val="0"/>
          <w:marTop w:val="240"/>
          <w:marBottom w:val="0"/>
          <w:divBdr>
            <w:top w:val="none" w:sz="0" w:space="0" w:color="auto"/>
            <w:left w:val="none" w:sz="0" w:space="0" w:color="auto"/>
            <w:bottom w:val="none" w:sz="0" w:space="0" w:color="auto"/>
            <w:right w:val="none" w:sz="0" w:space="0" w:color="auto"/>
          </w:divBdr>
        </w:div>
      </w:divsChild>
    </w:div>
    <w:div w:id="733545229">
      <w:bodyDiv w:val="1"/>
      <w:marLeft w:val="0"/>
      <w:marRight w:val="0"/>
      <w:marTop w:val="0"/>
      <w:marBottom w:val="0"/>
      <w:divBdr>
        <w:top w:val="none" w:sz="0" w:space="0" w:color="auto"/>
        <w:left w:val="none" w:sz="0" w:space="0" w:color="auto"/>
        <w:bottom w:val="none" w:sz="0" w:space="0" w:color="auto"/>
        <w:right w:val="none" w:sz="0" w:space="0" w:color="auto"/>
      </w:divBdr>
    </w:div>
    <w:div w:id="771903978">
      <w:bodyDiv w:val="1"/>
      <w:marLeft w:val="0"/>
      <w:marRight w:val="0"/>
      <w:marTop w:val="0"/>
      <w:marBottom w:val="0"/>
      <w:divBdr>
        <w:top w:val="none" w:sz="0" w:space="0" w:color="auto"/>
        <w:left w:val="none" w:sz="0" w:space="0" w:color="auto"/>
        <w:bottom w:val="none" w:sz="0" w:space="0" w:color="auto"/>
        <w:right w:val="none" w:sz="0" w:space="0" w:color="auto"/>
      </w:divBdr>
    </w:div>
    <w:div w:id="773865720">
      <w:bodyDiv w:val="1"/>
      <w:marLeft w:val="0"/>
      <w:marRight w:val="0"/>
      <w:marTop w:val="0"/>
      <w:marBottom w:val="0"/>
      <w:divBdr>
        <w:top w:val="none" w:sz="0" w:space="0" w:color="auto"/>
        <w:left w:val="none" w:sz="0" w:space="0" w:color="auto"/>
        <w:bottom w:val="none" w:sz="0" w:space="0" w:color="auto"/>
        <w:right w:val="none" w:sz="0" w:space="0" w:color="auto"/>
      </w:divBdr>
      <w:divsChild>
        <w:div w:id="326370041">
          <w:marLeft w:val="907"/>
          <w:marRight w:val="0"/>
          <w:marTop w:val="100"/>
          <w:marBottom w:val="0"/>
          <w:divBdr>
            <w:top w:val="none" w:sz="0" w:space="0" w:color="auto"/>
            <w:left w:val="none" w:sz="0" w:space="0" w:color="auto"/>
            <w:bottom w:val="none" w:sz="0" w:space="0" w:color="auto"/>
            <w:right w:val="none" w:sz="0" w:space="0" w:color="auto"/>
          </w:divBdr>
        </w:div>
        <w:div w:id="1466006051">
          <w:marLeft w:val="187"/>
          <w:marRight w:val="0"/>
          <w:marTop w:val="200"/>
          <w:marBottom w:val="0"/>
          <w:divBdr>
            <w:top w:val="none" w:sz="0" w:space="0" w:color="auto"/>
            <w:left w:val="none" w:sz="0" w:space="0" w:color="auto"/>
            <w:bottom w:val="none" w:sz="0" w:space="0" w:color="auto"/>
            <w:right w:val="none" w:sz="0" w:space="0" w:color="auto"/>
          </w:divBdr>
        </w:div>
        <w:div w:id="1829443372">
          <w:marLeft w:val="360"/>
          <w:marRight w:val="0"/>
          <w:marTop w:val="200"/>
          <w:marBottom w:val="0"/>
          <w:divBdr>
            <w:top w:val="none" w:sz="0" w:space="0" w:color="auto"/>
            <w:left w:val="none" w:sz="0" w:space="0" w:color="auto"/>
            <w:bottom w:val="none" w:sz="0" w:space="0" w:color="auto"/>
            <w:right w:val="none" w:sz="0" w:space="0" w:color="auto"/>
          </w:divBdr>
        </w:div>
        <w:div w:id="1921982854">
          <w:marLeft w:val="1080"/>
          <w:marRight w:val="0"/>
          <w:marTop w:val="100"/>
          <w:marBottom w:val="0"/>
          <w:divBdr>
            <w:top w:val="none" w:sz="0" w:space="0" w:color="auto"/>
            <w:left w:val="none" w:sz="0" w:space="0" w:color="auto"/>
            <w:bottom w:val="none" w:sz="0" w:space="0" w:color="auto"/>
            <w:right w:val="none" w:sz="0" w:space="0" w:color="auto"/>
          </w:divBdr>
        </w:div>
        <w:div w:id="2052916340">
          <w:marLeft w:val="907"/>
          <w:marRight w:val="0"/>
          <w:marTop w:val="10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0096498">
      <w:bodyDiv w:val="1"/>
      <w:marLeft w:val="0"/>
      <w:marRight w:val="0"/>
      <w:marTop w:val="0"/>
      <w:marBottom w:val="0"/>
      <w:divBdr>
        <w:top w:val="none" w:sz="0" w:space="0" w:color="auto"/>
        <w:left w:val="none" w:sz="0" w:space="0" w:color="auto"/>
        <w:bottom w:val="none" w:sz="0" w:space="0" w:color="auto"/>
        <w:right w:val="none" w:sz="0" w:space="0" w:color="auto"/>
      </w:divBdr>
    </w:div>
    <w:div w:id="81070593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38735932">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58616266">
      <w:bodyDiv w:val="1"/>
      <w:marLeft w:val="0"/>
      <w:marRight w:val="0"/>
      <w:marTop w:val="0"/>
      <w:marBottom w:val="0"/>
      <w:divBdr>
        <w:top w:val="none" w:sz="0" w:space="0" w:color="auto"/>
        <w:left w:val="none" w:sz="0" w:space="0" w:color="auto"/>
        <w:bottom w:val="none" w:sz="0" w:space="0" w:color="auto"/>
        <w:right w:val="none" w:sz="0" w:space="0" w:color="auto"/>
      </w:divBdr>
      <w:divsChild>
        <w:div w:id="328605329">
          <w:marLeft w:val="274"/>
          <w:marRight w:val="0"/>
          <w:marTop w:val="240"/>
          <w:marBottom w:val="0"/>
          <w:divBdr>
            <w:top w:val="none" w:sz="0" w:space="0" w:color="auto"/>
            <w:left w:val="none" w:sz="0" w:space="0" w:color="auto"/>
            <w:bottom w:val="none" w:sz="0" w:space="0" w:color="auto"/>
            <w:right w:val="none" w:sz="0" w:space="0" w:color="auto"/>
          </w:divBdr>
        </w:div>
      </w:divsChild>
    </w:div>
    <w:div w:id="865219933">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05727093">
      <w:bodyDiv w:val="1"/>
      <w:marLeft w:val="0"/>
      <w:marRight w:val="0"/>
      <w:marTop w:val="0"/>
      <w:marBottom w:val="0"/>
      <w:divBdr>
        <w:top w:val="none" w:sz="0" w:space="0" w:color="auto"/>
        <w:left w:val="none" w:sz="0" w:space="0" w:color="auto"/>
        <w:bottom w:val="none" w:sz="0" w:space="0" w:color="auto"/>
        <w:right w:val="none" w:sz="0" w:space="0" w:color="auto"/>
      </w:divBdr>
      <w:divsChild>
        <w:div w:id="20085816">
          <w:marLeft w:val="547"/>
          <w:marRight w:val="0"/>
          <w:marTop w:val="0"/>
          <w:marBottom w:val="0"/>
          <w:divBdr>
            <w:top w:val="none" w:sz="0" w:space="0" w:color="auto"/>
            <w:left w:val="none" w:sz="0" w:space="0" w:color="auto"/>
            <w:bottom w:val="none" w:sz="0" w:space="0" w:color="auto"/>
            <w:right w:val="none" w:sz="0" w:space="0" w:color="auto"/>
          </w:divBdr>
        </w:div>
        <w:div w:id="384335173">
          <w:marLeft w:val="1166"/>
          <w:marRight w:val="0"/>
          <w:marTop w:val="0"/>
          <w:marBottom w:val="0"/>
          <w:divBdr>
            <w:top w:val="none" w:sz="0" w:space="0" w:color="auto"/>
            <w:left w:val="none" w:sz="0" w:space="0" w:color="auto"/>
            <w:bottom w:val="none" w:sz="0" w:space="0" w:color="auto"/>
            <w:right w:val="none" w:sz="0" w:space="0" w:color="auto"/>
          </w:divBdr>
        </w:div>
        <w:div w:id="1283462677">
          <w:marLeft w:val="1166"/>
          <w:marRight w:val="0"/>
          <w:marTop w:val="0"/>
          <w:marBottom w:val="0"/>
          <w:divBdr>
            <w:top w:val="none" w:sz="0" w:space="0" w:color="auto"/>
            <w:left w:val="none" w:sz="0" w:space="0" w:color="auto"/>
            <w:bottom w:val="none" w:sz="0" w:space="0" w:color="auto"/>
            <w:right w:val="none" w:sz="0" w:space="0" w:color="auto"/>
          </w:divBdr>
        </w:div>
        <w:div w:id="1805921825">
          <w:marLeft w:val="1166"/>
          <w:marRight w:val="0"/>
          <w:marTop w:val="0"/>
          <w:marBottom w:val="0"/>
          <w:divBdr>
            <w:top w:val="none" w:sz="0" w:space="0" w:color="auto"/>
            <w:left w:val="none" w:sz="0" w:space="0" w:color="auto"/>
            <w:bottom w:val="none" w:sz="0" w:space="0" w:color="auto"/>
            <w:right w:val="none" w:sz="0" w:space="0" w:color="auto"/>
          </w:divBdr>
        </w:div>
      </w:divsChild>
    </w:div>
    <w:div w:id="913398709">
      <w:bodyDiv w:val="1"/>
      <w:marLeft w:val="0"/>
      <w:marRight w:val="0"/>
      <w:marTop w:val="0"/>
      <w:marBottom w:val="0"/>
      <w:divBdr>
        <w:top w:val="none" w:sz="0" w:space="0" w:color="auto"/>
        <w:left w:val="none" w:sz="0" w:space="0" w:color="auto"/>
        <w:bottom w:val="none" w:sz="0" w:space="0" w:color="auto"/>
        <w:right w:val="none" w:sz="0" w:space="0" w:color="auto"/>
      </w:divBdr>
      <w:divsChild>
        <w:div w:id="863399822">
          <w:marLeft w:val="547"/>
          <w:marRight w:val="0"/>
          <w:marTop w:val="106"/>
          <w:marBottom w:val="0"/>
          <w:divBdr>
            <w:top w:val="none" w:sz="0" w:space="0" w:color="auto"/>
            <w:left w:val="none" w:sz="0" w:space="0" w:color="auto"/>
            <w:bottom w:val="none" w:sz="0" w:space="0" w:color="auto"/>
            <w:right w:val="none" w:sz="0" w:space="0" w:color="auto"/>
          </w:divBdr>
        </w:div>
      </w:divsChild>
    </w:div>
    <w:div w:id="920217634">
      <w:bodyDiv w:val="1"/>
      <w:marLeft w:val="0"/>
      <w:marRight w:val="0"/>
      <w:marTop w:val="0"/>
      <w:marBottom w:val="0"/>
      <w:divBdr>
        <w:top w:val="none" w:sz="0" w:space="0" w:color="auto"/>
        <w:left w:val="none" w:sz="0" w:space="0" w:color="auto"/>
        <w:bottom w:val="none" w:sz="0" w:space="0" w:color="auto"/>
        <w:right w:val="none" w:sz="0" w:space="0" w:color="auto"/>
      </w:divBdr>
    </w:div>
    <w:div w:id="926232236">
      <w:bodyDiv w:val="1"/>
      <w:marLeft w:val="0"/>
      <w:marRight w:val="0"/>
      <w:marTop w:val="0"/>
      <w:marBottom w:val="0"/>
      <w:divBdr>
        <w:top w:val="none" w:sz="0" w:space="0" w:color="auto"/>
        <w:left w:val="none" w:sz="0" w:space="0" w:color="auto"/>
        <w:bottom w:val="none" w:sz="0" w:space="0" w:color="auto"/>
        <w:right w:val="none" w:sz="0" w:space="0" w:color="auto"/>
      </w:divBdr>
    </w:div>
    <w:div w:id="932666907">
      <w:bodyDiv w:val="1"/>
      <w:marLeft w:val="0"/>
      <w:marRight w:val="0"/>
      <w:marTop w:val="0"/>
      <w:marBottom w:val="0"/>
      <w:divBdr>
        <w:top w:val="none" w:sz="0" w:space="0" w:color="auto"/>
        <w:left w:val="none" w:sz="0" w:space="0" w:color="auto"/>
        <w:bottom w:val="none" w:sz="0" w:space="0" w:color="auto"/>
        <w:right w:val="none" w:sz="0" w:space="0" w:color="auto"/>
      </w:divBdr>
    </w:div>
    <w:div w:id="940146660">
      <w:bodyDiv w:val="1"/>
      <w:marLeft w:val="0"/>
      <w:marRight w:val="0"/>
      <w:marTop w:val="0"/>
      <w:marBottom w:val="0"/>
      <w:divBdr>
        <w:top w:val="none" w:sz="0" w:space="0" w:color="auto"/>
        <w:left w:val="none" w:sz="0" w:space="0" w:color="auto"/>
        <w:bottom w:val="none" w:sz="0" w:space="0" w:color="auto"/>
        <w:right w:val="none" w:sz="0" w:space="0" w:color="auto"/>
      </w:divBdr>
      <w:divsChild>
        <w:div w:id="108161681">
          <w:marLeft w:val="2520"/>
          <w:marRight w:val="0"/>
          <w:marTop w:val="77"/>
          <w:marBottom w:val="0"/>
          <w:divBdr>
            <w:top w:val="none" w:sz="0" w:space="0" w:color="auto"/>
            <w:left w:val="none" w:sz="0" w:space="0" w:color="auto"/>
            <w:bottom w:val="none" w:sz="0" w:space="0" w:color="auto"/>
            <w:right w:val="none" w:sz="0" w:space="0" w:color="auto"/>
          </w:divBdr>
        </w:div>
        <w:div w:id="157383240">
          <w:marLeft w:val="1166"/>
          <w:marRight w:val="0"/>
          <w:marTop w:val="96"/>
          <w:marBottom w:val="0"/>
          <w:divBdr>
            <w:top w:val="none" w:sz="0" w:space="0" w:color="auto"/>
            <w:left w:val="none" w:sz="0" w:space="0" w:color="auto"/>
            <w:bottom w:val="none" w:sz="0" w:space="0" w:color="auto"/>
            <w:right w:val="none" w:sz="0" w:space="0" w:color="auto"/>
          </w:divBdr>
        </w:div>
        <w:div w:id="170066569">
          <w:marLeft w:val="1800"/>
          <w:marRight w:val="0"/>
          <w:marTop w:val="86"/>
          <w:marBottom w:val="0"/>
          <w:divBdr>
            <w:top w:val="none" w:sz="0" w:space="0" w:color="auto"/>
            <w:left w:val="none" w:sz="0" w:space="0" w:color="auto"/>
            <w:bottom w:val="none" w:sz="0" w:space="0" w:color="auto"/>
            <w:right w:val="none" w:sz="0" w:space="0" w:color="auto"/>
          </w:divBdr>
        </w:div>
        <w:div w:id="298653215">
          <w:marLeft w:val="1166"/>
          <w:marRight w:val="0"/>
          <w:marTop w:val="96"/>
          <w:marBottom w:val="0"/>
          <w:divBdr>
            <w:top w:val="none" w:sz="0" w:space="0" w:color="auto"/>
            <w:left w:val="none" w:sz="0" w:space="0" w:color="auto"/>
            <w:bottom w:val="none" w:sz="0" w:space="0" w:color="auto"/>
            <w:right w:val="none" w:sz="0" w:space="0" w:color="auto"/>
          </w:divBdr>
        </w:div>
        <w:div w:id="738598672">
          <w:marLeft w:val="1800"/>
          <w:marRight w:val="0"/>
          <w:marTop w:val="86"/>
          <w:marBottom w:val="0"/>
          <w:divBdr>
            <w:top w:val="none" w:sz="0" w:space="0" w:color="auto"/>
            <w:left w:val="none" w:sz="0" w:space="0" w:color="auto"/>
            <w:bottom w:val="none" w:sz="0" w:space="0" w:color="auto"/>
            <w:right w:val="none" w:sz="0" w:space="0" w:color="auto"/>
          </w:divBdr>
        </w:div>
        <w:div w:id="1037585274">
          <w:marLeft w:val="1800"/>
          <w:marRight w:val="0"/>
          <w:marTop w:val="86"/>
          <w:marBottom w:val="0"/>
          <w:divBdr>
            <w:top w:val="none" w:sz="0" w:space="0" w:color="auto"/>
            <w:left w:val="none" w:sz="0" w:space="0" w:color="auto"/>
            <w:bottom w:val="none" w:sz="0" w:space="0" w:color="auto"/>
            <w:right w:val="none" w:sz="0" w:space="0" w:color="auto"/>
          </w:divBdr>
        </w:div>
        <w:div w:id="1210386780">
          <w:marLeft w:val="2520"/>
          <w:marRight w:val="0"/>
          <w:marTop w:val="77"/>
          <w:marBottom w:val="0"/>
          <w:divBdr>
            <w:top w:val="none" w:sz="0" w:space="0" w:color="auto"/>
            <w:left w:val="none" w:sz="0" w:space="0" w:color="auto"/>
            <w:bottom w:val="none" w:sz="0" w:space="0" w:color="auto"/>
            <w:right w:val="none" w:sz="0" w:space="0" w:color="auto"/>
          </w:divBdr>
        </w:div>
        <w:div w:id="1388644410">
          <w:marLeft w:val="2520"/>
          <w:marRight w:val="0"/>
          <w:marTop w:val="77"/>
          <w:marBottom w:val="0"/>
          <w:divBdr>
            <w:top w:val="none" w:sz="0" w:space="0" w:color="auto"/>
            <w:left w:val="none" w:sz="0" w:space="0" w:color="auto"/>
            <w:bottom w:val="none" w:sz="0" w:space="0" w:color="auto"/>
            <w:right w:val="none" w:sz="0" w:space="0" w:color="auto"/>
          </w:divBdr>
        </w:div>
        <w:div w:id="1644237116">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73363247">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4895899">
      <w:bodyDiv w:val="1"/>
      <w:marLeft w:val="0"/>
      <w:marRight w:val="0"/>
      <w:marTop w:val="0"/>
      <w:marBottom w:val="0"/>
      <w:divBdr>
        <w:top w:val="none" w:sz="0" w:space="0" w:color="auto"/>
        <w:left w:val="none" w:sz="0" w:space="0" w:color="auto"/>
        <w:bottom w:val="none" w:sz="0" w:space="0" w:color="auto"/>
        <w:right w:val="none" w:sz="0" w:space="0" w:color="auto"/>
      </w:divBdr>
    </w:div>
    <w:div w:id="1005934998">
      <w:bodyDiv w:val="1"/>
      <w:marLeft w:val="0"/>
      <w:marRight w:val="0"/>
      <w:marTop w:val="0"/>
      <w:marBottom w:val="0"/>
      <w:divBdr>
        <w:top w:val="none" w:sz="0" w:space="0" w:color="auto"/>
        <w:left w:val="none" w:sz="0" w:space="0" w:color="auto"/>
        <w:bottom w:val="none" w:sz="0" w:space="0" w:color="auto"/>
        <w:right w:val="none" w:sz="0" w:space="0" w:color="auto"/>
      </w:divBdr>
    </w:div>
    <w:div w:id="1015957321">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2271727">
      <w:bodyDiv w:val="1"/>
      <w:marLeft w:val="0"/>
      <w:marRight w:val="0"/>
      <w:marTop w:val="0"/>
      <w:marBottom w:val="0"/>
      <w:divBdr>
        <w:top w:val="none" w:sz="0" w:space="0" w:color="auto"/>
        <w:left w:val="none" w:sz="0" w:space="0" w:color="auto"/>
        <w:bottom w:val="none" w:sz="0" w:space="0" w:color="auto"/>
        <w:right w:val="none" w:sz="0" w:space="0" w:color="auto"/>
      </w:divBdr>
      <w:divsChild>
        <w:div w:id="1012995772">
          <w:marLeft w:val="533"/>
          <w:marRight w:val="0"/>
          <w:marTop w:val="0"/>
          <w:marBottom w:val="0"/>
          <w:divBdr>
            <w:top w:val="none" w:sz="0" w:space="0" w:color="auto"/>
            <w:left w:val="none" w:sz="0" w:space="0" w:color="auto"/>
            <w:bottom w:val="none" w:sz="0" w:space="0" w:color="auto"/>
            <w:right w:val="none" w:sz="0" w:space="0" w:color="auto"/>
          </w:divBdr>
        </w:div>
        <w:div w:id="1596131346">
          <w:marLeft w:val="533"/>
          <w:marRight w:val="0"/>
          <w:marTop w:val="0"/>
          <w:marBottom w:val="0"/>
          <w:divBdr>
            <w:top w:val="none" w:sz="0" w:space="0" w:color="auto"/>
            <w:left w:val="none" w:sz="0" w:space="0" w:color="auto"/>
            <w:bottom w:val="none" w:sz="0" w:space="0" w:color="auto"/>
            <w:right w:val="none" w:sz="0" w:space="0" w:color="auto"/>
          </w:divBdr>
        </w:div>
      </w:divsChild>
    </w:div>
    <w:div w:id="1032682510">
      <w:bodyDiv w:val="1"/>
      <w:marLeft w:val="0"/>
      <w:marRight w:val="0"/>
      <w:marTop w:val="0"/>
      <w:marBottom w:val="0"/>
      <w:divBdr>
        <w:top w:val="none" w:sz="0" w:space="0" w:color="auto"/>
        <w:left w:val="none" w:sz="0" w:space="0" w:color="auto"/>
        <w:bottom w:val="none" w:sz="0" w:space="0" w:color="auto"/>
        <w:right w:val="none" w:sz="0" w:space="0" w:color="auto"/>
      </w:divBdr>
    </w:div>
    <w:div w:id="1041634719">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46367832">
      <w:bodyDiv w:val="1"/>
      <w:marLeft w:val="0"/>
      <w:marRight w:val="0"/>
      <w:marTop w:val="0"/>
      <w:marBottom w:val="0"/>
      <w:divBdr>
        <w:top w:val="none" w:sz="0" w:space="0" w:color="auto"/>
        <w:left w:val="none" w:sz="0" w:space="0" w:color="auto"/>
        <w:bottom w:val="none" w:sz="0" w:space="0" w:color="auto"/>
        <w:right w:val="none" w:sz="0" w:space="0" w:color="auto"/>
      </w:divBdr>
    </w:div>
    <w:div w:id="1049377030">
      <w:bodyDiv w:val="1"/>
      <w:marLeft w:val="0"/>
      <w:marRight w:val="0"/>
      <w:marTop w:val="0"/>
      <w:marBottom w:val="0"/>
      <w:divBdr>
        <w:top w:val="none" w:sz="0" w:space="0" w:color="auto"/>
        <w:left w:val="none" w:sz="0" w:space="0" w:color="auto"/>
        <w:bottom w:val="none" w:sz="0" w:space="0" w:color="auto"/>
        <w:right w:val="none" w:sz="0" w:space="0" w:color="auto"/>
      </w:divBdr>
    </w:div>
    <w:div w:id="1057316631">
      <w:bodyDiv w:val="1"/>
      <w:marLeft w:val="0"/>
      <w:marRight w:val="0"/>
      <w:marTop w:val="0"/>
      <w:marBottom w:val="0"/>
      <w:divBdr>
        <w:top w:val="none" w:sz="0" w:space="0" w:color="auto"/>
        <w:left w:val="none" w:sz="0" w:space="0" w:color="auto"/>
        <w:bottom w:val="none" w:sz="0" w:space="0" w:color="auto"/>
        <w:right w:val="none" w:sz="0" w:space="0" w:color="auto"/>
      </w:divBdr>
      <w:divsChild>
        <w:div w:id="83185883">
          <w:marLeft w:val="1166"/>
          <w:marRight w:val="0"/>
          <w:marTop w:val="96"/>
          <w:marBottom w:val="0"/>
          <w:divBdr>
            <w:top w:val="none" w:sz="0" w:space="0" w:color="auto"/>
            <w:left w:val="none" w:sz="0" w:space="0" w:color="auto"/>
            <w:bottom w:val="none" w:sz="0" w:space="0" w:color="auto"/>
            <w:right w:val="none" w:sz="0" w:space="0" w:color="auto"/>
          </w:divBdr>
        </w:div>
        <w:div w:id="487326653">
          <w:marLeft w:val="1166"/>
          <w:marRight w:val="0"/>
          <w:marTop w:val="96"/>
          <w:marBottom w:val="0"/>
          <w:divBdr>
            <w:top w:val="none" w:sz="0" w:space="0" w:color="auto"/>
            <w:left w:val="none" w:sz="0" w:space="0" w:color="auto"/>
            <w:bottom w:val="none" w:sz="0" w:space="0" w:color="auto"/>
            <w:right w:val="none" w:sz="0" w:space="0" w:color="auto"/>
          </w:divBdr>
        </w:div>
        <w:div w:id="781388221">
          <w:marLeft w:val="1166"/>
          <w:marRight w:val="0"/>
          <w:marTop w:val="96"/>
          <w:marBottom w:val="0"/>
          <w:divBdr>
            <w:top w:val="none" w:sz="0" w:space="0" w:color="auto"/>
            <w:left w:val="none" w:sz="0" w:space="0" w:color="auto"/>
            <w:bottom w:val="none" w:sz="0" w:space="0" w:color="auto"/>
            <w:right w:val="none" w:sz="0" w:space="0" w:color="auto"/>
          </w:divBdr>
        </w:div>
        <w:div w:id="848639620">
          <w:marLeft w:val="547"/>
          <w:marRight w:val="0"/>
          <w:marTop w:val="115"/>
          <w:marBottom w:val="0"/>
          <w:divBdr>
            <w:top w:val="none" w:sz="0" w:space="0" w:color="auto"/>
            <w:left w:val="none" w:sz="0" w:space="0" w:color="auto"/>
            <w:bottom w:val="none" w:sz="0" w:space="0" w:color="auto"/>
            <w:right w:val="none" w:sz="0" w:space="0" w:color="auto"/>
          </w:divBdr>
        </w:div>
        <w:div w:id="997467056">
          <w:marLeft w:val="1166"/>
          <w:marRight w:val="0"/>
          <w:marTop w:val="96"/>
          <w:marBottom w:val="0"/>
          <w:divBdr>
            <w:top w:val="none" w:sz="0" w:space="0" w:color="auto"/>
            <w:left w:val="none" w:sz="0" w:space="0" w:color="auto"/>
            <w:bottom w:val="none" w:sz="0" w:space="0" w:color="auto"/>
            <w:right w:val="none" w:sz="0" w:space="0" w:color="auto"/>
          </w:divBdr>
        </w:div>
        <w:div w:id="1902597134">
          <w:marLeft w:val="1166"/>
          <w:marRight w:val="0"/>
          <w:marTop w:val="96"/>
          <w:marBottom w:val="0"/>
          <w:divBdr>
            <w:top w:val="none" w:sz="0" w:space="0" w:color="auto"/>
            <w:left w:val="none" w:sz="0" w:space="0" w:color="auto"/>
            <w:bottom w:val="none" w:sz="0" w:space="0" w:color="auto"/>
            <w:right w:val="none" w:sz="0" w:space="0" w:color="auto"/>
          </w:divBdr>
        </w:div>
      </w:divsChild>
    </w:div>
    <w:div w:id="1065684184">
      <w:bodyDiv w:val="1"/>
      <w:marLeft w:val="0"/>
      <w:marRight w:val="0"/>
      <w:marTop w:val="0"/>
      <w:marBottom w:val="0"/>
      <w:divBdr>
        <w:top w:val="none" w:sz="0" w:space="0" w:color="auto"/>
        <w:left w:val="none" w:sz="0" w:space="0" w:color="auto"/>
        <w:bottom w:val="none" w:sz="0" w:space="0" w:color="auto"/>
        <w:right w:val="none" w:sz="0" w:space="0" w:color="auto"/>
      </w:divBdr>
    </w:div>
    <w:div w:id="1069883551">
      <w:bodyDiv w:val="1"/>
      <w:marLeft w:val="0"/>
      <w:marRight w:val="0"/>
      <w:marTop w:val="0"/>
      <w:marBottom w:val="0"/>
      <w:divBdr>
        <w:top w:val="none" w:sz="0" w:space="0" w:color="auto"/>
        <w:left w:val="none" w:sz="0" w:space="0" w:color="auto"/>
        <w:bottom w:val="none" w:sz="0" w:space="0" w:color="auto"/>
        <w:right w:val="none" w:sz="0" w:space="0" w:color="auto"/>
      </w:divBdr>
      <w:divsChild>
        <w:div w:id="28842947">
          <w:marLeft w:val="533"/>
          <w:marRight w:val="0"/>
          <w:marTop w:val="0"/>
          <w:marBottom w:val="0"/>
          <w:divBdr>
            <w:top w:val="none" w:sz="0" w:space="0" w:color="auto"/>
            <w:left w:val="none" w:sz="0" w:space="0" w:color="auto"/>
            <w:bottom w:val="none" w:sz="0" w:space="0" w:color="auto"/>
            <w:right w:val="none" w:sz="0" w:space="0" w:color="auto"/>
          </w:divBdr>
        </w:div>
        <w:div w:id="46029129">
          <w:marLeft w:val="274"/>
          <w:marRight w:val="0"/>
          <w:marTop w:val="240"/>
          <w:marBottom w:val="0"/>
          <w:divBdr>
            <w:top w:val="none" w:sz="0" w:space="0" w:color="auto"/>
            <w:left w:val="none" w:sz="0" w:space="0" w:color="auto"/>
            <w:bottom w:val="none" w:sz="0" w:space="0" w:color="auto"/>
            <w:right w:val="none" w:sz="0" w:space="0" w:color="auto"/>
          </w:divBdr>
        </w:div>
        <w:div w:id="95903110">
          <w:marLeft w:val="533"/>
          <w:marRight w:val="0"/>
          <w:marTop w:val="0"/>
          <w:marBottom w:val="0"/>
          <w:divBdr>
            <w:top w:val="none" w:sz="0" w:space="0" w:color="auto"/>
            <w:left w:val="none" w:sz="0" w:space="0" w:color="auto"/>
            <w:bottom w:val="none" w:sz="0" w:space="0" w:color="auto"/>
            <w:right w:val="none" w:sz="0" w:space="0" w:color="auto"/>
          </w:divBdr>
        </w:div>
        <w:div w:id="194120646">
          <w:marLeft w:val="806"/>
          <w:marRight w:val="0"/>
          <w:marTop w:val="0"/>
          <w:marBottom w:val="0"/>
          <w:divBdr>
            <w:top w:val="none" w:sz="0" w:space="0" w:color="auto"/>
            <w:left w:val="none" w:sz="0" w:space="0" w:color="auto"/>
            <w:bottom w:val="none" w:sz="0" w:space="0" w:color="auto"/>
            <w:right w:val="none" w:sz="0" w:space="0" w:color="auto"/>
          </w:divBdr>
        </w:div>
        <w:div w:id="367805915">
          <w:marLeft w:val="274"/>
          <w:marRight w:val="0"/>
          <w:marTop w:val="240"/>
          <w:marBottom w:val="0"/>
          <w:divBdr>
            <w:top w:val="none" w:sz="0" w:space="0" w:color="auto"/>
            <w:left w:val="none" w:sz="0" w:space="0" w:color="auto"/>
            <w:bottom w:val="none" w:sz="0" w:space="0" w:color="auto"/>
            <w:right w:val="none" w:sz="0" w:space="0" w:color="auto"/>
          </w:divBdr>
        </w:div>
        <w:div w:id="461465577">
          <w:marLeft w:val="274"/>
          <w:marRight w:val="0"/>
          <w:marTop w:val="240"/>
          <w:marBottom w:val="0"/>
          <w:divBdr>
            <w:top w:val="none" w:sz="0" w:space="0" w:color="auto"/>
            <w:left w:val="none" w:sz="0" w:space="0" w:color="auto"/>
            <w:bottom w:val="none" w:sz="0" w:space="0" w:color="auto"/>
            <w:right w:val="none" w:sz="0" w:space="0" w:color="auto"/>
          </w:divBdr>
        </w:div>
        <w:div w:id="842820543">
          <w:marLeft w:val="806"/>
          <w:marRight w:val="0"/>
          <w:marTop w:val="0"/>
          <w:marBottom w:val="0"/>
          <w:divBdr>
            <w:top w:val="none" w:sz="0" w:space="0" w:color="auto"/>
            <w:left w:val="none" w:sz="0" w:space="0" w:color="auto"/>
            <w:bottom w:val="none" w:sz="0" w:space="0" w:color="auto"/>
            <w:right w:val="none" w:sz="0" w:space="0" w:color="auto"/>
          </w:divBdr>
        </w:div>
        <w:div w:id="892808889">
          <w:marLeft w:val="533"/>
          <w:marRight w:val="0"/>
          <w:marTop w:val="0"/>
          <w:marBottom w:val="0"/>
          <w:divBdr>
            <w:top w:val="none" w:sz="0" w:space="0" w:color="auto"/>
            <w:left w:val="none" w:sz="0" w:space="0" w:color="auto"/>
            <w:bottom w:val="none" w:sz="0" w:space="0" w:color="auto"/>
            <w:right w:val="none" w:sz="0" w:space="0" w:color="auto"/>
          </w:divBdr>
        </w:div>
        <w:div w:id="1029722286">
          <w:marLeft w:val="533"/>
          <w:marRight w:val="0"/>
          <w:marTop w:val="0"/>
          <w:marBottom w:val="0"/>
          <w:divBdr>
            <w:top w:val="none" w:sz="0" w:space="0" w:color="auto"/>
            <w:left w:val="none" w:sz="0" w:space="0" w:color="auto"/>
            <w:bottom w:val="none" w:sz="0" w:space="0" w:color="auto"/>
            <w:right w:val="none" w:sz="0" w:space="0" w:color="auto"/>
          </w:divBdr>
        </w:div>
        <w:div w:id="1139031124">
          <w:marLeft w:val="274"/>
          <w:marRight w:val="0"/>
          <w:marTop w:val="240"/>
          <w:marBottom w:val="0"/>
          <w:divBdr>
            <w:top w:val="none" w:sz="0" w:space="0" w:color="auto"/>
            <w:left w:val="none" w:sz="0" w:space="0" w:color="auto"/>
            <w:bottom w:val="none" w:sz="0" w:space="0" w:color="auto"/>
            <w:right w:val="none" w:sz="0" w:space="0" w:color="auto"/>
          </w:divBdr>
        </w:div>
        <w:div w:id="1194995217">
          <w:marLeft w:val="533"/>
          <w:marRight w:val="0"/>
          <w:marTop w:val="0"/>
          <w:marBottom w:val="0"/>
          <w:divBdr>
            <w:top w:val="none" w:sz="0" w:space="0" w:color="auto"/>
            <w:left w:val="none" w:sz="0" w:space="0" w:color="auto"/>
            <w:bottom w:val="none" w:sz="0" w:space="0" w:color="auto"/>
            <w:right w:val="none" w:sz="0" w:space="0" w:color="auto"/>
          </w:divBdr>
        </w:div>
        <w:div w:id="1318612021">
          <w:marLeft w:val="274"/>
          <w:marRight w:val="0"/>
          <w:marTop w:val="240"/>
          <w:marBottom w:val="0"/>
          <w:divBdr>
            <w:top w:val="none" w:sz="0" w:space="0" w:color="auto"/>
            <w:left w:val="none" w:sz="0" w:space="0" w:color="auto"/>
            <w:bottom w:val="none" w:sz="0" w:space="0" w:color="auto"/>
            <w:right w:val="none" w:sz="0" w:space="0" w:color="auto"/>
          </w:divBdr>
        </w:div>
        <w:div w:id="1350109589">
          <w:marLeft w:val="533"/>
          <w:marRight w:val="0"/>
          <w:marTop w:val="0"/>
          <w:marBottom w:val="0"/>
          <w:divBdr>
            <w:top w:val="none" w:sz="0" w:space="0" w:color="auto"/>
            <w:left w:val="none" w:sz="0" w:space="0" w:color="auto"/>
            <w:bottom w:val="none" w:sz="0" w:space="0" w:color="auto"/>
            <w:right w:val="none" w:sz="0" w:space="0" w:color="auto"/>
          </w:divBdr>
        </w:div>
        <w:div w:id="1463183710">
          <w:marLeft w:val="274"/>
          <w:marRight w:val="0"/>
          <w:marTop w:val="240"/>
          <w:marBottom w:val="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6655133">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2066326">
      <w:bodyDiv w:val="1"/>
      <w:marLeft w:val="0"/>
      <w:marRight w:val="0"/>
      <w:marTop w:val="0"/>
      <w:marBottom w:val="0"/>
      <w:divBdr>
        <w:top w:val="none" w:sz="0" w:space="0" w:color="auto"/>
        <w:left w:val="none" w:sz="0" w:space="0" w:color="auto"/>
        <w:bottom w:val="none" w:sz="0" w:space="0" w:color="auto"/>
        <w:right w:val="none" w:sz="0" w:space="0" w:color="auto"/>
      </w:divBdr>
    </w:div>
    <w:div w:id="1102409403">
      <w:bodyDiv w:val="1"/>
      <w:marLeft w:val="0"/>
      <w:marRight w:val="0"/>
      <w:marTop w:val="0"/>
      <w:marBottom w:val="0"/>
      <w:divBdr>
        <w:top w:val="none" w:sz="0" w:space="0" w:color="auto"/>
        <w:left w:val="none" w:sz="0" w:space="0" w:color="auto"/>
        <w:bottom w:val="none" w:sz="0" w:space="0" w:color="auto"/>
        <w:right w:val="none" w:sz="0" w:space="0" w:color="auto"/>
      </w:divBdr>
    </w:div>
    <w:div w:id="1117336356">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3592077">
      <w:bodyDiv w:val="1"/>
      <w:marLeft w:val="0"/>
      <w:marRight w:val="0"/>
      <w:marTop w:val="0"/>
      <w:marBottom w:val="0"/>
      <w:divBdr>
        <w:top w:val="none" w:sz="0" w:space="0" w:color="auto"/>
        <w:left w:val="none" w:sz="0" w:space="0" w:color="auto"/>
        <w:bottom w:val="none" w:sz="0" w:space="0" w:color="auto"/>
        <w:right w:val="none" w:sz="0" w:space="0" w:color="auto"/>
      </w:divBdr>
      <w:divsChild>
        <w:div w:id="335503492">
          <w:marLeft w:val="1166"/>
          <w:marRight w:val="0"/>
          <w:marTop w:val="0"/>
          <w:marBottom w:val="0"/>
          <w:divBdr>
            <w:top w:val="none" w:sz="0" w:space="0" w:color="auto"/>
            <w:left w:val="none" w:sz="0" w:space="0" w:color="auto"/>
            <w:bottom w:val="none" w:sz="0" w:space="0" w:color="auto"/>
            <w:right w:val="none" w:sz="0" w:space="0" w:color="auto"/>
          </w:divBdr>
        </w:div>
        <w:div w:id="1272277536">
          <w:marLeft w:val="547"/>
          <w:marRight w:val="0"/>
          <w:marTop w:val="0"/>
          <w:marBottom w:val="0"/>
          <w:divBdr>
            <w:top w:val="none" w:sz="0" w:space="0" w:color="auto"/>
            <w:left w:val="none" w:sz="0" w:space="0" w:color="auto"/>
            <w:bottom w:val="none" w:sz="0" w:space="0" w:color="auto"/>
            <w:right w:val="none" w:sz="0" w:space="0" w:color="auto"/>
          </w:divBdr>
        </w:div>
        <w:div w:id="1503542528">
          <w:marLeft w:val="1166"/>
          <w:marRight w:val="0"/>
          <w:marTop w:val="0"/>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89564455">
      <w:bodyDiv w:val="1"/>
      <w:marLeft w:val="0"/>
      <w:marRight w:val="0"/>
      <w:marTop w:val="0"/>
      <w:marBottom w:val="0"/>
      <w:divBdr>
        <w:top w:val="none" w:sz="0" w:space="0" w:color="auto"/>
        <w:left w:val="none" w:sz="0" w:space="0" w:color="auto"/>
        <w:bottom w:val="none" w:sz="0" w:space="0" w:color="auto"/>
        <w:right w:val="none" w:sz="0" w:space="0" w:color="auto"/>
      </w:divBdr>
      <w:divsChild>
        <w:div w:id="110591797">
          <w:marLeft w:val="533"/>
          <w:marRight w:val="0"/>
          <w:marTop w:val="0"/>
          <w:marBottom w:val="0"/>
          <w:divBdr>
            <w:top w:val="none" w:sz="0" w:space="0" w:color="auto"/>
            <w:left w:val="none" w:sz="0" w:space="0" w:color="auto"/>
            <w:bottom w:val="none" w:sz="0" w:space="0" w:color="auto"/>
            <w:right w:val="none" w:sz="0" w:space="0" w:color="auto"/>
          </w:divBdr>
        </w:div>
        <w:div w:id="269746901">
          <w:marLeft w:val="274"/>
          <w:marRight w:val="0"/>
          <w:marTop w:val="240"/>
          <w:marBottom w:val="0"/>
          <w:divBdr>
            <w:top w:val="none" w:sz="0" w:space="0" w:color="auto"/>
            <w:left w:val="none" w:sz="0" w:space="0" w:color="auto"/>
            <w:bottom w:val="none" w:sz="0" w:space="0" w:color="auto"/>
            <w:right w:val="none" w:sz="0" w:space="0" w:color="auto"/>
          </w:divBdr>
        </w:div>
        <w:div w:id="584463672">
          <w:marLeft w:val="533"/>
          <w:marRight w:val="0"/>
          <w:marTop w:val="0"/>
          <w:marBottom w:val="0"/>
          <w:divBdr>
            <w:top w:val="none" w:sz="0" w:space="0" w:color="auto"/>
            <w:left w:val="none" w:sz="0" w:space="0" w:color="auto"/>
            <w:bottom w:val="none" w:sz="0" w:space="0" w:color="auto"/>
            <w:right w:val="none" w:sz="0" w:space="0" w:color="auto"/>
          </w:divBdr>
        </w:div>
        <w:div w:id="1914466447">
          <w:marLeft w:val="533"/>
          <w:marRight w:val="0"/>
          <w:marTop w:val="0"/>
          <w:marBottom w:val="0"/>
          <w:divBdr>
            <w:top w:val="none" w:sz="0" w:space="0" w:color="auto"/>
            <w:left w:val="none" w:sz="0" w:space="0" w:color="auto"/>
            <w:bottom w:val="none" w:sz="0" w:space="0" w:color="auto"/>
            <w:right w:val="none" w:sz="0" w:space="0" w:color="auto"/>
          </w:divBdr>
        </w:div>
        <w:div w:id="2023582404">
          <w:marLeft w:val="533"/>
          <w:marRight w:val="0"/>
          <w:marTop w:val="0"/>
          <w:marBottom w:val="0"/>
          <w:divBdr>
            <w:top w:val="none" w:sz="0" w:space="0" w:color="auto"/>
            <w:left w:val="none" w:sz="0" w:space="0" w:color="auto"/>
            <w:bottom w:val="none" w:sz="0" w:space="0" w:color="auto"/>
            <w:right w:val="none" w:sz="0" w:space="0" w:color="auto"/>
          </w:divBdr>
        </w:div>
      </w:divsChild>
    </w:div>
    <w:div w:id="1189834128">
      <w:bodyDiv w:val="1"/>
      <w:marLeft w:val="0"/>
      <w:marRight w:val="0"/>
      <w:marTop w:val="0"/>
      <w:marBottom w:val="0"/>
      <w:divBdr>
        <w:top w:val="none" w:sz="0" w:space="0" w:color="auto"/>
        <w:left w:val="none" w:sz="0" w:space="0" w:color="auto"/>
        <w:bottom w:val="none" w:sz="0" w:space="0" w:color="auto"/>
        <w:right w:val="none" w:sz="0" w:space="0" w:color="auto"/>
      </w:divBdr>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18787194">
      <w:bodyDiv w:val="1"/>
      <w:marLeft w:val="0"/>
      <w:marRight w:val="0"/>
      <w:marTop w:val="0"/>
      <w:marBottom w:val="0"/>
      <w:divBdr>
        <w:top w:val="none" w:sz="0" w:space="0" w:color="auto"/>
        <w:left w:val="none" w:sz="0" w:space="0" w:color="auto"/>
        <w:bottom w:val="none" w:sz="0" w:space="0" w:color="auto"/>
        <w:right w:val="none" w:sz="0" w:space="0" w:color="auto"/>
      </w:divBdr>
    </w:div>
    <w:div w:id="1221136868">
      <w:bodyDiv w:val="1"/>
      <w:marLeft w:val="0"/>
      <w:marRight w:val="0"/>
      <w:marTop w:val="0"/>
      <w:marBottom w:val="0"/>
      <w:divBdr>
        <w:top w:val="none" w:sz="0" w:space="0" w:color="auto"/>
        <w:left w:val="none" w:sz="0" w:space="0" w:color="auto"/>
        <w:bottom w:val="none" w:sz="0" w:space="0" w:color="auto"/>
        <w:right w:val="none" w:sz="0" w:space="0" w:color="auto"/>
      </w:divBdr>
      <w:divsChild>
        <w:div w:id="240455564">
          <w:marLeft w:val="1166"/>
          <w:marRight w:val="0"/>
          <w:marTop w:val="0"/>
          <w:marBottom w:val="0"/>
          <w:divBdr>
            <w:top w:val="none" w:sz="0" w:space="0" w:color="auto"/>
            <w:left w:val="none" w:sz="0" w:space="0" w:color="auto"/>
            <w:bottom w:val="none" w:sz="0" w:space="0" w:color="auto"/>
            <w:right w:val="none" w:sz="0" w:space="0" w:color="auto"/>
          </w:divBdr>
        </w:div>
        <w:div w:id="1124885470">
          <w:marLeft w:val="1166"/>
          <w:marRight w:val="0"/>
          <w:marTop w:val="0"/>
          <w:marBottom w:val="0"/>
          <w:divBdr>
            <w:top w:val="none" w:sz="0" w:space="0" w:color="auto"/>
            <w:left w:val="none" w:sz="0" w:space="0" w:color="auto"/>
            <w:bottom w:val="none" w:sz="0" w:space="0" w:color="auto"/>
            <w:right w:val="none" w:sz="0" w:space="0" w:color="auto"/>
          </w:divBdr>
        </w:div>
        <w:div w:id="1296987885">
          <w:marLeft w:val="547"/>
          <w:marRight w:val="0"/>
          <w:marTop w:val="0"/>
          <w:marBottom w:val="0"/>
          <w:divBdr>
            <w:top w:val="none" w:sz="0" w:space="0" w:color="auto"/>
            <w:left w:val="none" w:sz="0" w:space="0" w:color="auto"/>
            <w:bottom w:val="none" w:sz="0" w:space="0" w:color="auto"/>
            <w:right w:val="none" w:sz="0" w:space="0" w:color="auto"/>
          </w:divBdr>
        </w:div>
        <w:div w:id="1536767969">
          <w:marLeft w:val="1166"/>
          <w:marRight w:val="0"/>
          <w:marTop w:val="0"/>
          <w:marBottom w:val="0"/>
          <w:divBdr>
            <w:top w:val="none" w:sz="0" w:space="0" w:color="auto"/>
            <w:left w:val="none" w:sz="0" w:space="0" w:color="auto"/>
            <w:bottom w:val="none" w:sz="0" w:space="0" w:color="auto"/>
            <w:right w:val="none" w:sz="0" w:space="0" w:color="auto"/>
          </w:divBdr>
        </w:div>
      </w:divsChild>
    </w:div>
    <w:div w:id="1222906495">
      <w:bodyDiv w:val="1"/>
      <w:marLeft w:val="0"/>
      <w:marRight w:val="0"/>
      <w:marTop w:val="0"/>
      <w:marBottom w:val="0"/>
      <w:divBdr>
        <w:top w:val="none" w:sz="0" w:space="0" w:color="auto"/>
        <w:left w:val="none" w:sz="0" w:space="0" w:color="auto"/>
        <w:bottom w:val="none" w:sz="0" w:space="0" w:color="auto"/>
        <w:right w:val="none" w:sz="0" w:space="0" w:color="auto"/>
      </w:divBdr>
      <w:divsChild>
        <w:div w:id="517354555">
          <w:marLeft w:val="806"/>
          <w:marRight w:val="0"/>
          <w:marTop w:val="0"/>
          <w:marBottom w:val="0"/>
          <w:divBdr>
            <w:top w:val="none" w:sz="0" w:space="0" w:color="auto"/>
            <w:left w:val="none" w:sz="0" w:space="0" w:color="auto"/>
            <w:bottom w:val="none" w:sz="0" w:space="0" w:color="auto"/>
            <w:right w:val="none" w:sz="0" w:space="0" w:color="auto"/>
          </w:divBdr>
        </w:div>
        <w:div w:id="686711074">
          <w:marLeft w:val="533"/>
          <w:marRight w:val="0"/>
          <w:marTop w:val="0"/>
          <w:marBottom w:val="0"/>
          <w:divBdr>
            <w:top w:val="none" w:sz="0" w:space="0" w:color="auto"/>
            <w:left w:val="none" w:sz="0" w:space="0" w:color="auto"/>
            <w:bottom w:val="none" w:sz="0" w:space="0" w:color="auto"/>
            <w:right w:val="none" w:sz="0" w:space="0" w:color="auto"/>
          </w:divBdr>
        </w:div>
        <w:div w:id="870918236">
          <w:marLeft w:val="533"/>
          <w:marRight w:val="0"/>
          <w:marTop w:val="0"/>
          <w:marBottom w:val="0"/>
          <w:divBdr>
            <w:top w:val="none" w:sz="0" w:space="0" w:color="auto"/>
            <w:left w:val="none" w:sz="0" w:space="0" w:color="auto"/>
            <w:bottom w:val="none" w:sz="0" w:space="0" w:color="auto"/>
            <w:right w:val="none" w:sz="0" w:space="0" w:color="auto"/>
          </w:divBdr>
        </w:div>
        <w:div w:id="892355495">
          <w:marLeft w:val="533"/>
          <w:marRight w:val="0"/>
          <w:marTop w:val="0"/>
          <w:marBottom w:val="0"/>
          <w:divBdr>
            <w:top w:val="none" w:sz="0" w:space="0" w:color="auto"/>
            <w:left w:val="none" w:sz="0" w:space="0" w:color="auto"/>
            <w:bottom w:val="none" w:sz="0" w:space="0" w:color="auto"/>
            <w:right w:val="none" w:sz="0" w:space="0" w:color="auto"/>
          </w:divBdr>
        </w:div>
        <w:div w:id="906452929">
          <w:marLeft w:val="806"/>
          <w:marRight w:val="0"/>
          <w:marTop w:val="0"/>
          <w:marBottom w:val="0"/>
          <w:divBdr>
            <w:top w:val="none" w:sz="0" w:space="0" w:color="auto"/>
            <w:left w:val="none" w:sz="0" w:space="0" w:color="auto"/>
            <w:bottom w:val="none" w:sz="0" w:space="0" w:color="auto"/>
            <w:right w:val="none" w:sz="0" w:space="0" w:color="auto"/>
          </w:divBdr>
        </w:div>
        <w:div w:id="1668635265">
          <w:marLeft w:val="533"/>
          <w:marRight w:val="0"/>
          <w:marTop w:val="0"/>
          <w:marBottom w:val="0"/>
          <w:divBdr>
            <w:top w:val="none" w:sz="0" w:space="0" w:color="auto"/>
            <w:left w:val="none" w:sz="0" w:space="0" w:color="auto"/>
            <w:bottom w:val="none" w:sz="0" w:space="0" w:color="auto"/>
            <w:right w:val="none" w:sz="0" w:space="0" w:color="auto"/>
          </w:divBdr>
        </w:div>
        <w:div w:id="1695882808">
          <w:marLeft w:val="274"/>
          <w:marRight w:val="0"/>
          <w:marTop w:val="240"/>
          <w:marBottom w:val="0"/>
          <w:divBdr>
            <w:top w:val="none" w:sz="0" w:space="0" w:color="auto"/>
            <w:left w:val="none" w:sz="0" w:space="0" w:color="auto"/>
            <w:bottom w:val="none" w:sz="0" w:space="0" w:color="auto"/>
            <w:right w:val="none" w:sz="0" w:space="0" w:color="auto"/>
          </w:divBdr>
        </w:div>
      </w:divsChild>
    </w:div>
    <w:div w:id="1246643712">
      <w:bodyDiv w:val="1"/>
      <w:marLeft w:val="0"/>
      <w:marRight w:val="0"/>
      <w:marTop w:val="0"/>
      <w:marBottom w:val="0"/>
      <w:divBdr>
        <w:top w:val="none" w:sz="0" w:space="0" w:color="auto"/>
        <w:left w:val="none" w:sz="0" w:space="0" w:color="auto"/>
        <w:bottom w:val="none" w:sz="0" w:space="0" w:color="auto"/>
        <w:right w:val="none" w:sz="0" w:space="0" w:color="auto"/>
      </w:divBdr>
      <w:divsChild>
        <w:div w:id="2041860631">
          <w:marLeft w:val="274"/>
          <w:marRight w:val="0"/>
          <w:marTop w:val="240"/>
          <w:marBottom w:val="0"/>
          <w:divBdr>
            <w:top w:val="none" w:sz="0" w:space="0" w:color="auto"/>
            <w:left w:val="none" w:sz="0" w:space="0" w:color="auto"/>
            <w:bottom w:val="none" w:sz="0" w:space="0" w:color="auto"/>
            <w:right w:val="none" w:sz="0" w:space="0" w:color="auto"/>
          </w:divBdr>
        </w:div>
      </w:divsChild>
    </w:div>
    <w:div w:id="1259634579">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82497951">
      <w:bodyDiv w:val="1"/>
      <w:marLeft w:val="0"/>
      <w:marRight w:val="0"/>
      <w:marTop w:val="0"/>
      <w:marBottom w:val="0"/>
      <w:divBdr>
        <w:top w:val="none" w:sz="0" w:space="0" w:color="auto"/>
        <w:left w:val="none" w:sz="0" w:space="0" w:color="auto"/>
        <w:bottom w:val="none" w:sz="0" w:space="0" w:color="auto"/>
        <w:right w:val="none" w:sz="0" w:space="0" w:color="auto"/>
      </w:divBdr>
      <w:divsChild>
        <w:div w:id="1086027099">
          <w:marLeft w:val="274"/>
          <w:marRight w:val="0"/>
          <w:marTop w:val="240"/>
          <w:marBottom w:val="0"/>
          <w:divBdr>
            <w:top w:val="none" w:sz="0" w:space="0" w:color="auto"/>
            <w:left w:val="none" w:sz="0" w:space="0" w:color="auto"/>
            <w:bottom w:val="none" w:sz="0" w:space="0" w:color="auto"/>
            <w:right w:val="none" w:sz="0" w:space="0" w:color="auto"/>
          </w:divBdr>
        </w:div>
      </w:divsChild>
    </w:div>
    <w:div w:id="1292708447">
      <w:bodyDiv w:val="1"/>
      <w:marLeft w:val="0"/>
      <w:marRight w:val="0"/>
      <w:marTop w:val="0"/>
      <w:marBottom w:val="0"/>
      <w:divBdr>
        <w:top w:val="none" w:sz="0" w:space="0" w:color="auto"/>
        <w:left w:val="none" w:sz="0" w:space="0" w:color="auto"/>
        <w:bottom w:val="none" w:sz="0" w:space="0" w:color="auto"/>
        <w:right w:val="none" w:sz="0" w:space="0" w:color="auto"/>
      </w:divBdr>
      <w:divsChild>
        <w:div w:id="1586958776">
          <w:marLeft w:val="274"/>
          <w:marRight w:val="0"/>
          <w:marTop w:val="240"/>
          <w:marBottom w:val="0"/>
          <w:divBdr>
            <w:top w:val="none" w:sz="0" w:space="0" w:color="auto"/>
            <w:left w:val="none" w:sz="0" w:space="0" w:color="auto"/>
            <w:bottom w:val="none" w:sz="0" w:space="0" w:color="auto"/>
            <w:right w:val="none" w:sz="0" w:space="0" w:color="auto"/>
          </w:divBdr>
        </w:div>
      </w:divsChild>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1692174">
      <w:bodyDiv w:val="1"/>
      <w:marLeft w:val="0"/>
      <w:marRight w:val="0"/>
      <w:marTop w:val="0"/>
      <w:marBottom w:val="0"/>
      <w:divBdr>
        <w:top w:val="none" w:sz="0" w:space="0" w:color="auto"/>
        <w:left w:val="none" w:sz="0" w:space="0" w:color="auto"/>
        <w:bottom w:val="none" w:sz="0" w:space="0" w:color="auto"/>
        <w:right w:val="none" w:sz="0" w:space="0" w:color="auto"/>
      </w:divBdr>
      <w:divsChild>
        <w:div w:id="287512981">
          <w:marLeft w:val="547"/>
          <w:marRight w:val="0"/>
          <w:marTop w:val="96"/>
          <w:marBottom w:val="0"/>
          <w:divBdr>
            <w:top w:val="none" w:sz="0" w:space="0" w:color="auto"/>
            <w:left w:val="none" w:sz="0" w:space="0" w:color="auto"/>
            <w:bottom w:val="none" w:sz="0" w:space="0" w:color="auto"/>
            <w:right w:val="none" w:sz="0" w:space="0" w:color="auto"/>
          </w:divBdr>
        </w:div>
        <w:div w:id="298074108">
          <w:marLeft w:val="547"/>
          <w:marRight w:val="0"/>
          <w:marTop w:val="96"/>
          <w:marBottom w:val="0"/>
          <w:divBdr>
            <w:top w:val="none" w:sz="0" w:space="0" w:color="auto"/>
            <w:left w:val="none" w:sz="0" w:space="0" w:color="auto"/>
            <w:bottom w:val="none" w:sz="0" w:space="0" w:color="auto"/>
            <w:right w:val="none" w:sz="0" w:space="0" w:color="auto"/>
          </w:divBdr>
        </w:div>
        <w:div w:id="1010179592">
          <w:marLeft w:val="547"/>
          <w:marRight w:val="0"/>
          <w:marTop w:val="96"/>
          <w:marBottom w:val="0"/>
          <w:divBdr>
            <w:top w:val="none" w:sz="0" w:space="0" w:color="auto"/>
            <w:left w:val="none" w:sz="0" w:space="0" w:color="auto"/>
            <w:bottom w:val="none" w:sz="0" w:space="0" w:color="auto"/>
            <w:right w:val="none" w:sz="0" w:space="0" w:color="auto"/>
          </w:divBdr>
        </w:div>
        <w:div w:id="1015614558">
          <w:marLeft w:val="1166"/>
          <w:marRight w:val="0"/>
          <w:marTop w:val="82"/>
          <w:marBottom w:val="0"/>
          <w:divBdr>
            <w:top w:val="none" w:sz="0" w:space="0" w:color="auto"/>
            <w:left w:val="none" w:sz="0" w:space="0" w:color="auto"/>
            <w:bottom w:val="none" w:sz="0" w:space="0" w:color="auto"/>
            <w:right w:val="none" w:sz="0" w:space="0" w:color="auto"/>
          </w:divBdr>
        </w:div>
        <w:div w:id="1175071488">
          <w:marLeft w:val="1166"/>
          <w:marRight w:val="0"/>
          <w:marTop w:val="82"/>
          <w:marBottom w:val="0"/>
          <w:divBdr>
            <w:top w:val="none" w:sz="0" w:space="0" w:color="auto"/>
            <w:left w:val="none" w:sz="0" w:space="0" w:color="auto"/>
            <w:bottom w:val="none" w:sz="0" w:space="0" w:color="auto"/>
            <w:right w:val="none" w:sz="0" w:space="0" w:color="auto"/>
          </w:divBdr>
        </w:div>
        <w:div w:id="1611278786">
          <w:marLeft w:val="1166"/>
          <w:marRight w:val="0"/>
          <w:marTop w:val="82"/>
          <w:marBottom w:val="0"/>
          <w:divBdr>
            <w:top w:val="none" w:sz="0" w:space="0" w:color="auto"/>
            <w:left w:val="none" w:sz="0" w:space="0" w:color="auto"/>
            <w:bottom w:val="none" w:sz="0" w:space="0" w:color="auto"/>
            <w:right w:val="none" w:sz="0" w:space="0" w:color="auto"/>
          </w:divBdr>
        </w:div>
        <w:div w:id="1715693843">
          <w:marLeft w:val="547"/>
          <w:marRight w:val="0"/>
          <w:marTop w:val="96"/>
          <w:marBottom w:val="0"/>
          <w:divBdr>
            <w:top w:val="none" w:sz="0" w:space="0" w:color="auto"/>
            <w:left w:val="none" w:sz="0" w:space="0" w:color="auto"/>
            <w:bottom w:val="none" w:sz="0" w:space="0" w:color="auto"/>
            <w:right w:val="none" w:sz="0" w:space="0" w:color="auto"/>
          </w:divBdr>
        </w:div>
        <w:div w:id="1853185517">
          <w:marLeft w:val="547"/>
          <w:marRight w:val="0"/>
          <w:marTop w:val="96"/>
          <w:marBottom w:val="0"/>
          <w:divBdr>
            <w:top w:val="none" w:sz="0" w:space="0" w:color="auto"/>
            <w:left w:val="none" w:sz="0" w:space="0" w:color="auto"/>
            <w:bottom w:val="none" w:sz="0" w:space="0" w:color="auto"/>
            <w:right w:val="none" w:sz="0" w:space="0" w:color="auto"/>
          </w:divBdr>
        </w:div>
        <w:div w:id="2011903218">
          <w:marLeft w:val="1166"/>
          <w:marRight w:val="0"/>
          <w:marTop w:val="82"/>
          <w:marBottom w:val="0"/>
          <w:divBdr>
            <w:top w:val="none" w:sz="0" w:space="0" w:color="auto"/>
            <w:left w:val="none" w:sz="0" w:space="0" w:color="auto"/>
            <w:bottom w:val="none" w:sz="0" w:space="0" w:color="auto"/>
            <w:right w:val="none" w:sz="0" w:space="0" w:color="auto"/>
          </w:divBdr>
        </w:div>
        <w:div w:id="2120686684">
          <w:marLeft w:val="1166"/>
          <w:marRight w:val="0"/>
          <w:marTop w:val="82"/>
          <w:marBottom w:val="0"/>
          <w:divBdr>
            <w:top w:val="none" w:sz="0" w:space="0" w:color="auto"/>
            <w:left w:val="none" w:sz="0" w:space="0" w:color="auto"/>
            <w:bottom w:val="none" w:sz="0" w:space="0" w:color="auto"/>
            <w:right w:val="none" w:sz="0" w:space="0" w:color="auto"/>
          </w:divBdr>
        </w:div>
      </w:divsChild>
    </w:div>
    <w:div w:id="1302275201">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7589429">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42316480">
      <w:bodyDiv w:val="1"/>
      <w:marLeft w:val="0"/>
      <w:marRight w:val="0"/>
      <w:marTop w:val="0"/>
      <w:marBottom w:val="0"/>
      <w:divBdr>
        <w:top w:val="none" w:sz="0" w:space="0" w:color="auto"/>
        <w:left w:val="none" w:sz="0" w:space="0" w:color="auto"/>
        <w:bottom w:val="none" w:sz="0" w:space="0" w:color="auto"/>
        <w:right w:val="none" w:sz="0" w:space="0" w:color="auto"/>
      </w:divBdr>
    </w:div>
    <w:div w:id="1356276118">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64281528">
      <w:bodyDiv w:val="1"/>
      <w:marLeft w:val="0"/>
      <w:marRight w:val="0"/>
      <w:marTop w:val="0"/>
      <w:marBottom w:val="0"/>
      <w:divBdr>
        <w:top w:val="none" w:sz="0" w:space="0" w:color="auto"/>
        <w:left w:val="none" w:sz="0" w:space="0" w:color="auto"/>
        <w:bottom w:val="none" w:sz="0" w:space="0" w:color="auto"/>
        <w:right w:val="none" w:sz="0" w:space="0" w:color="auto"/>
      </w:divBdr>
    </w:div>
    <w:div w:id="1375084842">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2245364">
      <w:bodyDiv w:val="1"/>
      <w:marLeft w:val="0"/>
      <w:marRight w:val="0"/>
      <w:marTop w:val="0"/>
      <w:marBottom w:val="0"/>
      <w:divBdr>
        <w:top w:val="none" w:sz="0" w:space="0" w:color="auto"/>
        <w:left w:val="none" w:sz="0" w:space="0" w:color="auto"/>
        <w:bottom w:val="none" w:sz="0" w:space="0" w:color="auto"/>
        <w:right w:val="none" w:sz="0" w:space="0" w:color="auto"/>
      </w:divBdr>
      <w:divsChild>
        <w:div w:id="26416672">
          <w:marLeft w:val="547"/>
          <w:marRight w:val="0"/>
          <w:marTop w:val="0"/>
          <w:marBottom w:val="0"/>
          <w:divBdr>
            <w:top w:val="none" w:sz="0" w:space="0" w:color="auto"/>
            <w:left w:val="none" w:sz="0" w:space="0" w:color="auto"/>
            <w:bottom w:val="none" w:sz="0" w:space="0" w:color="auto"/>
            <w:right w:val="none" w:sz="0" w:space="0" w:color="auto"/>
          </w:divBdr>
        </w:div>
        <w:div w:id="167717398">
          <w:marLeft w:val="547"/>
          <w:marRight w:val="0"/>
          <w:marTop w:val="0"/>
          <w:marBottom w:val="0"/>
          <w:divBdr>
            <w:top w:val="none" w:sz="0" w:space="0" w:color="auto"/>
            <w:left w:val="none" w:sz="0" w:space="0" w:color="auto"/>
            <w:bottom w:val="none" w:sz="0" w:space="0" w:color="auto"/>
            <w:right w:val="none" w:sz="0" w:space="0" w:color="auto"/>
          </w:divBdr>
        </w:div>
        <w:div w:id="553735583">
          <w:marLeft w:val="547"/>
          <w:marRight w:val="0"/>
          <w:marTop w:val="0"/>
          <w:marBottom w:val="0"/>
          <w:divBdr>
            <w:top w:val="none" w:sz="0" w:space="0" w:color="auto"/>
            <w:left w:val="none" w:sz="0" w:space="0" w:color="auto"/>
            <w:bottom w:val="none" w:sz="0" w:space="0" w:color="auto"/>
            <w:right w:val="none" w:sz="0" w:space="0" w:color="auto"/>
          </w:divBdr>
        </w:div>
        <w:div w:id="692340938">
          <w:marLeft w:val="360"/>
          <w:marRight w:val="0"/>
          <w:marTop w:val="0"/>
          <w:marBottom w:val="0"/>
          <w:divBdr>
            <w:top w:val="none" w:sz="0" w:space="0" w:color="auto"/>
            <w:left w:val="none" w:sz="0" w:space="0" w:color="auto"/>
            <w:bottom w:val="none" w:sz="0" w:space="0" w:color="auto"/>
            <w:right w:val="none" w:sz="0" w:space="0" w:color="auto"/>
          </w:divBdr>
        </w:div>
        <w:div w:id="785201736">
          <w:marLeft w:val="547"/>
          <w:marRight w:val="0"/>
          <w:marTop w:val="0"/>
          <w:marBottom w:val="0"/>
          <w:divBdr>
            <w:top w:val="none" w:sz="0" w:space="0" w:color="auto"/>
            <w:left w:val="none" w:sz="0" w:space="0" w:color="auto"/>
            <w:bottom w:val="none" w:sz="0" w:space="0" w:color="auto"/>
            <w:right w:val="none" w:sz="0" w:space="0" w:color="auto"/>
          </w:divBdr>
        </w:div>
        <w:div w:id="891503931">
          <w:marLeft w:val="547"/>
          <w:marRight w:val="0"/>
          <w:marTop w:val="0"/>
          <w:marBottom w:val="0"/>
          <w:divBdr>
            <w:top w:val="none" w:sz="0" w:space="0" w:color="auto"/>
            <w:left w:val="none" w:sz="0" w:space="0" w:color="auto"/>
            <w:bottom w:val="none" w:sz="0" w:space="0" w:color="auto"/>
            <w:right w:val="none" w:sz="0" w:space="0" w:color="auto"/>
          </w:divBdr>
        </w:div>
        <w:div w:id="1362977354">
          <w:marLeft w:val="547"/>
          <w:marRight w:val="0"/>
          <w:marTop w:val="0"/>
          <w:marBottom w:val="0"/>
          <w:divBdr>
            <w:top w:val="none" w:sz="0" w:space="0" w:color="auto"/>
            <w:left w:val="none" w:sz="0" w:space="0" w:color="auto"/>
            <w:bottom w:val="none" w:sz="0" w:space="0" w:color="auto"/>
            <w:right w:val="none" w:sz="0" w:space="0" w:color="auto"/>
          </w:divBdr>
        </w:div>
        <w:div w:id="1389498121">
          <w:marLeft w:val="547"/>
          <w:marRight w:val="0"/>
          <w:marTop w:val="0"/>
          <w:marBottom w:val="0"/>
          <w:divBdr>
            <w:top w:val="none" w:sz="0" w:space="0" w:color="auto"/>
            <w:left w:val="none" w:sz="0" w:space="0" w:color="auto"/>
            <w:bottom w:val="none" w:sz="0" w:space="0" w:color="auto"/>
            <w:right w:val="none" w:sz="0" w:space="0" w:color="auto"/>
          </w:divBdr>
        </w:div>
        <w:div w:id="1621450057">
          <w:marLeft w:val="547"/>
          <w:marRight w:val="0"/>
          <w:marTop w:val="0"/>
          <w:marBottom w:val="0"/>
          <w:divBdr>
            <w:top w:val="none" w:sz="0" w:space="0" w:color="auto"/>
            <w:left w:val="none" w:sz="0" w:space="0" w:color="auto"/>
            <w:bottom w:val="none" w:sz="0" w:space="0" w:color="auto"/>
            <w:right w:val="none" w:sz="0" w:space="0" w:color="auto"/>
          </w:divBdr>
        </w:div>
      </w:divsChild>
    </w:div>
    <w:div w:id="1385063746">
      <w:bodyDiv w:val="1"/>
      <w:marLeft w:val="0"/>
      <w:marRight w:val="0"/>
      <w:marTop w:val="0"/>
      <w:marBottom w:val="0"/>
      <w:divBdr>
        <w:top w:val="none" w:sz="0" w:space="0" w:color="auto"/>
        <w:left w:val="none" w:sz="0" w:space="0" w:color="auto"/>
        <w:bottom w:val="none" w:sz="0" w:space="0" w:color="auto"/>
        <w:right w:val="none" w:sz="0" w:space="0" w:color="auto"/>
      </w:divBdr>
      <w:divsChild>
        <w:div w:id="1177035370">
          <w:marLeft w:val="533"/>
          <w:marRight w:val="0"/>
          <w:marTop w:val="0"/>
          <w:marBottom w:val="0"/>
          <w:divBdr>
            <w:top w:val="none" w:sz="0" w:space="0" w:color="auto"/>
            <w:left w:val="none" w:sz="0" w:space="0" w:color="auto"/>
            <w:bottom w:val="none" w:sz="0" w:space="0" w:color="auto"/>
            <w:right w:val="none" w:sz="0" w:space="0" w:color="auto"/>
          </w:divBdr>
        </w:div>
      </w:divsChild>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72940578">
      <w:bodyDiv w:val="1"/>
      <w:marLeft w:val="0"/>
      <w:marRight w:val="0"/>
      <w:marTop w:val="0"/>
      <w:marBottom w:val="0"/>
      <w:divBdr>
        <w:top w:val="none" w:sz="0" w:space="0" w:color="auto"/>
        <w:left w:val="none" w:sz="0" w:space="0" w:color="auto"/>
        <w:bottom w:val="none" w:sz="0" w:space="0" w:color="auto"/>
        <w:right w:val="none" w:sz="0" w:space="0" w:color="auto"/>
      </w:divBdr>
      <w:divsChild>
        <w:div w:id="234509307">
          <w:marLeft w:val="547"/>
          <w:marRight w:val="0"/>
          <w:marTop w:val="0"/>
          <w:marBottom w:val="60"/>
          <w:divBdr>
            <w:top w:val="none" w:sz="0" w:space="0" w:color="auto"/>
            <w:left w:val="none" w:sz="0" w:space="0" w:color="auto"/>
            <w:bottom w:val="none" w:sz="0" w:space="0" w:color="auto"/>
            <w:right w:val="none" w:sz="0" w:space="0" w:color="auto"/>
          </w:divBdr>
        </w:div>
      </w:divsChild>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7822858">
      <w:bodyDiv w:val="1"/>
      <w:marLeft w:val="0"/>
      <w:marRight w:val="0"/>
      <w:marTop w:val="0"/>
      <w:marBottom w:val="0"/>
      <w:divBdr>
        <w:top w:val="none" w:sz="0" w:space="0" w:color="auto"/>
        <w:left w:val="none" w:sz="0" w:space="0" w:color="auto"/>
        <w:bottom w:val="none" w:sz="0" w:space="0" w:color="auto"/>
        <w:right w:val="none" w:sz="0" w:space="0" w:color="auto"/>
      </w:divBdr>
      <w:divsChild>
        <w:div w:id="238174929">
          <w:marLeft w:val="1166"/>
          <w:marRight w:val="0"/>
          <w:marTop w:val="0"/>
          <w:marBottom w:val="0"/>
          <w:divBdr>
            <w:top w:val="none" w:sz="0" w:space="0" w:color="auto"/>
            <w:left w:val="none" w:sz="0" w:space="0" w:color="auto"/>
            <w:bottom w:val="none" w:sz="0" w:space="0" w:color="auto"/>
            <w:right w:val="none" w:sz="0" w:space="0" w:color="auto"/>
          </w:divBdr>
        </w:div>
        <w:div w:id="437870690">
          <w:marLeft w:val="547"/>
          <w:marRight w:val="0"/>
          <w:marTop w:val="0"/>
          <w:marBottom w:val="0"/>
          <w:divBdr>
            <w:top w:val="none" w:sz="0" w:space="0" w:color="auto"/>
            <w:left w:val="none" w:sz="0" w:space="0" w:color="auto"/>
            <w:bottom w:val="none" w:sz="0" w:space="0" w:color="auto"/>
            <w:right w:val="none" w:sz="0" w:space="0" w:color="auto"/>
          </w:divBdr>
        </w:div>
        <w:div w:id="944845025">
          <w:marLeft w:val="1166"/>
          <w:marRight w:val="0"/>
          <w:marTop w:val="0"/>
          <w:marBottom w:val="0"/>
          <w:divBdr>
            <w:top w:val="none" w:sz="0" w:space="0" w:color="auto"/>
            <w:left w:val="none" w:sz="0" w:space="0" w:color="auto"/>
            <w:bottom w:val="none" w:sz="0" w:space="0" w:color="auto"/>
            <w:right w:val="none" w:sz="0" w:space="0" w:color="auto"/>
          </w:divBdr>
        </w:div>
        <w:div w:id="1902130409">
          <w:marLeft w:val="1166"/>
          <w:marRight w:val="0"/>
          <w:marTop w:val="0"/>
          <w:marBottom w:val="0"/>
          <w:divBdr>
            <w:top w:val="none" w:sz="0" w:space="0" w:color="auto"/>
            <w:left w:val="none" w:sz="0" w:space="0" w:color="auto"/>
            <w:bottom w:val="none" w:sz="0" w:space="0" w:color="auto"/>
            <w:right w:val="none" w:sz="0" w:space="0" w:color="auto"/>
          </w:divBdr>
        </w:div>
      </w:divsChild>
    </w:div>
    <w:div w:id="1506286668">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20654253">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802771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405292">
      <w:bodyDiv w:val="1"/>
      <w:marLeft w:val="0"/>
      <w:marRight w:val="0"/>
      <w:marTop w:val="0"/>
      <w:marBottom w:val="0"/>
      <w:divBdr>
        <w:top w:val="none" w:sz="0" w:space="0" w:color="auto"/>
        <w:left w:val="none" w:sz="0" w:space="0" w:color="auto"/>
        <w:bottom w:val="none" w:sz="0" w:space="0" w:color="auto"/>
        <w:right w:val="none" w:sz="0" w:space="0" w:color="auto"/>
      </w:divBdr>
    </w:div>
    <w:div w:id="1567455176">
      <w:bodyDiv w:val="1"/>
      <w:marLeft w:val="0"/>
      <w:marRight w:val="0"/>
      <w:marTop w:val="0"/>
      <w:marBottom w:val="0"/>
      <w:divBdr>
        <w:top w:val="none" w:sz="0" w:space="0" w:color="auto"/>
        <w:left w:val="none" w:sz="0" w:space="0" w:color="auto"/>
        <w:bottom w:val="none" w:sz="0" w:space="0" w:color="auto"/>
        <w:right w:val="none" w:sz="0" w:space="0" w:color="auto"/>
      </w:divBdr>
      <w:divsChild>
        <w:div w:id="1300577220">
          <w:marLeft w:val="1080"/>
          <w:marRight w:val="0"/>
          <w:marTop w:val="96"/>
          <w:marBottom w:val="0"/>
          <w:divBdr>
            <w:top w:val="none" w:sz="0" w:space="0" w:color="auto"/>
            <w:left w:val="none" w:sz="0" w:space="0" w:color="auto"/>
            <w:bottom w:val="none" w:sz="0" w:space="0" w:color="auto"/>
            <w:right w:val="none" w:sz="0" w:space="0" w:color="auto"/>
          </w:divBdr>
        </w:div>
        <w:div w:id="1901551012">
          <w:marLeft w:val="547"/>
          <w:marRight w:val="0"/>
          <w:marTop w:val="106"/>
          <w:marBottom w:val="0"/>
          <w:divBdr>
            <w:top w:val="none" w:sz="0" w:space="0" w:color="auto"/>
            <w:left w:val="none" w:sz="0" w:space="0" w:color="auto"/>
            <w:bottom w:val="none" w:sz="0" w:space="0" w:color="auto"/>
            <w:right w:val="none" w:sz="0" w:space="0" w:color="auto"/>
          </w:divBdr>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90305798">
      <w:bodyDiv w:val="1"/>
      <w:marLeft w:val="0"/>
      <w:marRight w:val="0"/>
      <w:marTop w:val="0"/>
      <w:marBottom w:val="0"/>
      <w:divBdr>
        <w:top w:val="none" w:sz="0" w:space="0" w:color="auto"/>
        <w:left w:val="none" w:sz="0" w:space="0" w:color="auto"/>
        <w:bottom w:val="none" w:sz="0" w:space="0" w:color="auto"/>
        <w:right w:val="none" w:sz="0" w:space="0" w:color="auto"/>
      </w:divBdr>
    </w:div>
    <w:div w:id="1593201141">
      <w:bodyDiv w:val="1"/>
      <w:marLeft w:val="0"/>
      <w:marRight w:val="0"/>
      <w:marTop w:val="0"/>
      <w:marBottom w:val="0"/>
      <w:divBdr>
        <w:top w:val="none" w:sz="0" w:space="0" w:color="auto"/>
        <w:left w:val="none" w:sz="0" w:space="0" w:color="auto"/>
        <w:bottom w:val="none" w:sz="0" w:space="0" w:color="auto"/>
        <w:right w:val="none" w:sz="0" w:space="0" w:color="auto"/>
      </w:divBdr>
    </w:div>
    <w:div w:id="1593273382">
      <w:bodyDiv w:val="1"/>
      <w:marLeft w:val="0"/>
      <w:marRight w:val="0"/>
      <w:marTop w:val="0"/>
      <w:marBottom w:val="0"/>
      <w:divBdr>
        <w:top w:val="none" w:sz="0" w:space="0" w:color="auto"/>
        <w:left w:val="none" w:sz="0" w:space="0" w:color="auto"/>
        <w:bottom w:val="none" w:sz="0" w:space="0" w:color="auto"/>
        <w:right w:val="none" w:sz="0" w:space="0" w:color="auto"/>
      </w:divBdr>
      <w:divsChild>
        <w:div w:id="1207179478">
          <w:marLeft w:val="1080"/>
          <w:marRight w:val="0"/>
          <w:marTop w:val="100"/>
          <w:marBottom w:val="0"/>
          <w:divBdr>
            <w:top w:val="none" w:sz="0" w:space="0" w:color="auto"/>
            <w:left w:val="none" w:sz="0" w:space="0" w:color="auto"/>
            <w:bottom w:val="none" w:sz="0" w:space="0" w:color="auto"/>
            <w:right w:val="none" w:sz="0" w:space="0" w:color="auto"/>
          </w:divBdr>
        </w:div>
        <w:div w:id="1487554799">
          <w:marLeft w:val="1080"/>
          <w:marRight w:val="0"/>
          <w:marTop w:val="100"/>
          <w:marBottom w:val="0"/>
          <w:divBdr>
            <w:top w:val="none" w:sz="0" w:space="0" w:color="auto"/>
            <w:left w:val="none" w:sz="0" w:space="0" w:color="auto"/>
            <w:bottom w:val="none" w:sz="0" w:space="0" w:color="auto"/>
            <w:right w:val="none" w:sz="0" w:space="0" w:color="auto"/>
          </w:divBdr>
        </w:div>
        <w:div w:id="1549955599">
          <w:marLeft w:val="1080"/>
          <w:marRight w:val="0"/>
          <w:marTop w:val="100"/>
          <w:marBottom w:val="0"/>
          <w:divBdr>
            <w:top w:val="none" w:sz="0" w:space="0" w:color="auto"/>
            <w:left w:val="none" w:sz="0" w:space="0" w:color="auto"/>
            <w:bottom w:val="none" w:sz="0" w:space="0" w:color="auto"/>
            <w:right w:val="none" w:sz="0" w:space="0" w:color="auto"/>
          </w:divBdr>
        </w:div>
        <w:div w:id="1816142417">
          <w:marLeft w:val="1800"/>
          <w:marRight w:val="0"/>
          <w:marTop w:val="100"/>
          <w:marBottom w:val="0"/>
          <w:divBdr>
            <w:top w:val="none" w:sz="0" w:space="0" w:color="auto"/>
            <w:left w:val="none" w:sz="0" w:space="0" w:color="auto"/>
            <w:bottom w:val="none" w:sz="0" w:space="0" w:color="auto"/>
            <w:right w:val="none" w:sz="0" w:space="0" w:color="auto"/>
          </w:divBdr>
        </w:div>
        <w:div w:id="1835997498">
          <w:marLeft w:val="1080"/>
          <w:marRight w:val="0"/>
          <w:marTop w:val="100"/>
          <w:marBottom w:val="0"/>
          <w:divBdr>
            <w:top w:val="none" w:sz="0" w:space="0" w:color="auto"/>
            <w:left w:val="none" w:sz="0" w:space="0" w:color="auto"/>
            <w:bottom w:val="none" w:sz="0" w:space="0" w:color="auto"/>
            <w:right w:val="none" w:sz="0" w:space="0" w:color="auto"/>
          </w:divBdr>
        </w:div>
        <w:div w:id="1917545041">
          <w:marLeft w:val="360"/>
          <w:marRight w:val="0"/>
          <w:marTop w:val="200"/>
          <w:marBottom w:val="0"/>
          <w:divBdr>
            <w:top w:val="none" w:sz="0" w:space="0" w:color="auto"/>
            <w:left w:val="none" w:sz="0" w:space="0" w:color="auto"/>
            <w:bottom w:val="none" w:sz="0" w:space="0" w:color="auto"/>
            <w:right w:val="none" w:sz="0" w:space="0" w:color="auto"/>
          </w:divBdr>
        </w:div>
      </w:divsChild>
    </w:div>
    <w:div w:id="1608151277">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835146">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3335927">
      <w:bodyDiv w:val="1"/>
      <w:marLeft w:val="0"/>
      <w:marRight w:val="0"/>
      <w:marTop w:val="0"/>
      <w:marBottom w:val="0"/>
      <w:divBdr>
        <w:top w:val="none" w:sz="0" w:space="0" w:color="auto"/>
        <w:left w:val="none" w:sz="0" w:space="0" w:color="auto"/>
        <w:bottom w:val="none" w:sz="0" w:space="0" w:color="auto"/>
        <w:right w:val="none" w:sz="0" w:space="0" w:color="auto"/>
      </w:divBdr>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89257309">
      <w:bodyDiv w:val="1"/>
      <w:marLeft w:val="0"/>
      <w:marRight w:val="0"/>
      <w:marTop w:val="0"/>
      <w:marBottom w:val="0"/>
      <w:divBdr>
        <w:top w:val="none" w:sz="0" w:space="0" w:color="auto"/>
        <w:left w:val="none" w:sz="0" w:space="0" w:color="auto"/>
        <w:bottom w:val="none" w:sz="0" w:space="0" w:color="auto"/>
        <w:right w:val="none" w:sz="0" w:space="0" w:color="auto"/>
      </w:divBdr>
      <w:divsChild>
        <w:div w:id="1211305912">
          <w:marLeft w:val="547"/>
          <w:marRight w:val="0"/>
          <w:marTop w:val="60"/>
          <w:marBottom w:val="0"/>
          <w:divBdr>
            <w:top w:val="none" w:sz="0" w:space="0" w:color="auto"/>
            <w:left w:val="none" w:sz="0" w:space="0" w:color="auto"/>
            <w:bottom w:val="none" w:sz="0" w:space="0" w:color="auto"/>
            <w:right w:val="none" w:sz="0" w:space="0" w:color="auto"/>
          </w:divBdr>
        </w:div>
        <w:div w:id="1390374035">
          <w:marLeft w:val="547"/>
          <w:marRight w:val="0"/>
          <w:marTop w:val="60"/>
          <w:marBottom w:val="0"/>
          <w:divBdr>
            <w:top w:val="none" w:sz="0" w:space="0" w:color="auto"/>
            <w:left w:val="none" w:sz="0" w:space="0" w:color="auto"/>
            <w:bottom w:val="none" w:sz="0" w:space="0" w:color="auto"/>
            <w:right w:val="none" w:sz="0" w:space="0" w:color="auto"/>
          </w:divBdr>
        </w:div>
        <w:div w:id="1401291513">
          <w:marLeft w:val="547"/>
          <w:marRight w:val="0"/>
          <w:marTop w:val="60"/>
          <w:marBottom w:val="0"/>
          <w:divBdr>
            <w:top w:val="none" w:sz="0" w:space="0" w:color="auto"/>
            <w:left w:val="none" w:sz="0" w:space="0" w:color="auto"/>
            <w:bottom w:val="none" w:sz="0" w:space="0" w:color="auto"/>
            <w:right w:val="none" w:sz="0" w:space="0" w:color="auto"/>
          </w:divBdr>
        </w:div>
        <w:div w:id="1871988788">
          <w:marLeft w:val="547"/>
          <w:marRight w:val="0"/>
          <w:marTop w:val="6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7172436">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24210401">
      <w:bodyDiv w:val="1"/>
      <w:marLeft w:val="0"/>
      <w:marRight w:val="0"/>
      <w:marTop w:val="0"/>
      <w:marBottom w:val="0"/>
      <w:divBdr>
        <w:top w:val="none" w:sz="0" w:space="0" w:color="auto"/>
        <w:left w:val="none" w:sz="0" w:space="0" w:color="auto"/>
        <w:bottom w:val="none" w:sz="0" w:space="0" w:color="auto"/>
        <w:right w:val="none" w:sz="0" w:space="0" w:color="auto"/>
      </w:divBdr>
    </w:div>
    <w:div w:id="1733504010">
      <w:bodyDiv w:val="1"/>
      <w:marLeft w:val="0"/>
      <w:marRight w:val="0"/>
      <w:marTop w:val="0"/>
      <w:marBottom w:val="0"/>
      <w:divBdr>
        <w:top w:val="none" w:sz="0" w:space="0" w:color="auto"/>
        <w:left w:val="none" w:sz="0" w:space="0" w:color="auto"/>
        <w:bottom w:val="none" w:sz="0" w:space="0" w:color="auto"/>
        <w:right w:val="none" w:sz="0" w:space="0" w:color="auto"/>
      </w:divBdr>
    </w:div>
    <w:div w:id="1733891481">
      <w:bodyDiv w:val="1"/>
      <w:marLeft w:val="0"/>
      <w:marRight w:val="0"/>
      <w:marTop w:val="0"/>
      <w:marBottom w:val="0"/>
      <w:divBdr>
        <w:top w:val="none" w:sz="0" w:space="0" w:color="auto"/>
        <w:left w:val="none" w:sz="0" w:space="0" w:color="auto"/>
        <w:bottom w:val="none" w:sz="0" w:space="0" w:color="auto"/>
        <w:right w:val="none" w:sz="0" w:space="0" w:color="auto"/>
      </w:divBdr>
      <w:divsChild>
        <w:div w:id="135031016">
          <w:marLeft w:val="806"/>
          <w:marRight w:val="0"/>
          <w:marTop w:val="0"/>
          <w:marBottom w:val="0"/>
          <w:divBdr>
            <w:top w:val="none" w:sz="0" w:space="0" w:color="auto"/>
            <w:left w:val="none" w:sz="0" w:space="0" w:color="auto"/>
            <w:bottom w:val="none" w:sz="0" w:space="0" w:color="auto"/>
            <w:right w:val="none" w:sz="0" w:space="0" w:color="auto"/>
          </w:divBdr>
        </w:div>
        <w:div w:id="811799252">
          <w:marLeft w:val="806"/>
          <w:marRight w:val="0"/>
          <w:marTop w:val="0"/>
          <w:marBottom w:val="0"/>
          <w:divBdr>
            <w:top w:val="none" w:sz="0" w:space="0" w:color="auto"/>
            <w:left w:val="none" w:sz="0" w:space="0" w:color="auto"/>
            <w:bottom w:val="none" w:sz="0" w:space="0" w:color="auto"/>
            <w:right w:val="none" w:sz="0" w:space="0" w:color="auto"/>
          </w:divBdr>
        </w:div>
        <w:div w:id="1121265039">
          <w:marLeft w:val="806"/>
          <w:marRight w:val="0"/>
          <w:marTop w:val="0"/>
          <w:marBottom w:val="0"/>
          <w:divBdr>
            <w:top w:val="none" w:sz="0" w:space="0" w:color="auto"/>
            <w:left w:val="none" w:sz="0" w:space="0" w:color="auto"/>
            <w:bottom w:val="none" w:sz="0" w:space="0" w:color="auto"/>
            <w:right w:val="none" w:sz="0" w:space="0" w:color="auto"/>
          </w:divBdr>
        </w:div>
      </w:divsChild>
    </w:div>
    <w:div w:id="1742406901">
      <w:bodyDiv w:val="1"/>
      <w:marLeft w:val="0"/>
      <w:marRight w:val="0"/>
      <w:marTop w:val="0"/>
      <w:marBottom w:val="0"/>
      <w:divBdr>
        <w:top w:val="none" w:sz="0" w:space="0" w:color="auto"/>
        <w:left w:val="none" w:sz="0" w:space="0" w:color="auto"/>
        <w:bottom w:val="none" w:sz="0" w:space="0" w:color="auto"/>
        <w:right w:val="none" w:sz="0" w:space="0" w:color="auto"/>
      </w:divBdr>
      <w:divsChild>
        <w:div w:id="710886864">
          <w:marLeft w:val="806"/>
          <w:marRight w:val="0"/>
          <w:marTop w:val="0"/>
          <w:marBottom w:val="0"/>
          <w:divBdr>
            <w:top w:val="none" w:sz="0" w:space="0" w:color="auto"/>
            <w:left w:val="none" w:sz="0" w:space="0" w:color="auto"/>
            <w:bottom w:val="none" w:sz="0" w:space="0" w:color="auto"/>
            <w:right w:val="none" w:sz="0" w:space="0" w:color="auto"/>
          </w:divBdr>
        </w:div>
        <w:div w:id="1977298978">
          <w:marLeft w:val="533"/>
          <w:marRight w:val="0"/>
          <w:marTop w:val="0"/>
          <w:marBottom w:val="0"/>
          <w:divBdr>
            <w:top w:val="none" w:sz="0" w:space="0" w:color="auto"/>
            <w:left w:val="none" w:sz="0" w:space="0" w:color="auto"/>
            <w:bottom w:val="none" w:sz="0" w:space="0" w:color="auto"/>
            <w:right w:val="none" w:sz="0" w:space="0" w:color="auto"/>
          </w:divBdr>
        </w:div>
        <w:div w:id="2079478807">
          <w:marLeft w:val="274"/>
          <w:marRight w:val="0"/>
          <w:marTop w:val="240"/>
          <w:marBottom w:val="0"/>
          <w:divBdr>
            <w:top w:val="none" w:sz="0" w:space="0" w:color="auto"/>
            <w:left w:val="none" w:sz="0" w:space="0" w:color="auto"/>
            <w:bottom w:val="none" w:sz="0" w:space="0" w:color="auto"/>
            <w:right w:val="none" w:sz="0" w:space="0" w:color="auto"/>
          </w:divBdr>
        </w:div>
      </w:divsChild>
    </w:div>
    <w:div w:id="1785348364">
      <w:bodyDiv w:val="1"/>
      <w:marLeft w:val="0"/>
      <w:marRight w:val="0"/>
      <w:marTop w:val="0"/>
      <w:marBottom w:val="0"/>
      <w:divBdr>
        <w:top w:val="none" w:sz="0" w:space="0" w:color="auto"/>
        <w:left w:val="none" w:sz="0" w:space="0" w:color="auto"/>
        <w:bottom w:val="none" w:sz="0" w:space="0" w:color="auto"/>
        <w:right w:val="none" w:sz="0" w:space="0" w:color="auto"/>
      </w:divBdr>
    </w:div>
    <w:div w:id="1811901846">
      <w:bodyDiv w:val="1"/>
      <w:marLeft w:val="0"/>
      <w:marRight w:val="0"/>
      <w:marTop w:val="0"/>
      <w:marBottom w:val="0"/>
      <w:divBdr>
        <w:top w:val="none" w:sz="0" w:space="0" w:color="auto"/>
        <w:left w:val="none" w:sz="0" w:space="0" w:color="auto"/>
        <w:bottom w:val="none" w:sz="0" w:space="0" w:color="auto"/>
        <w:right w:val="none" w:sz="0" w:space="0" w:color="auto"/>
      </w:divBdr>
      <w:divsChild>
        <w:div w:id="100221739">
          <w:marLeft w:val="1166"/>
          <w:marRight w:val="0"/>
          <w:marTop w:val="96"/>
          <w:marBottom w:val="0"/>
          <w:divBdr>
            <w:top w:val="none" w:sz="0" w:space="0" w:color="auto"/>
            <w:left w:val="none" w:sz="0" w:space="0" w:color="auto"/>
            <w:bottom w:val="none" w:sz="0" w:space="0" w:color="auto"/>
            <w:right w:val="none" w:sz="0" w:space="0" w:color="auto"/>
          </w:divBdr>
        </w:div>
        <w:div w:id="394739005">
          <w:marLeft w:val="547"/>
          <w:marRight w:val="0"/>
          <w:marTop w:val="115"/>
          <w:marBottom w:val="0"/>
          <w:divBdr>
            <w:top w:val="none" w:sz="0" w:space="0" w:color="auto"/>
            <w:left w:val="none" w:sz="0" w:space="0" w:color="auto"/>
            <w:bottom w:val="none" w:sz="0" w:space="0" w:color="auto"/>
            <w:right w:val="none" w:sz="0" w:space="0" w:color="auto"/>
          </w:divBdr>
        </w:div>
        <w:div w:id="531305740">
          <w:marLeft w:val="1166"/>
          <w:marRight w:val="0"/>
          <w:marTop w:val="96"/>
          <w:marBottom w:val="0"/>
          <w:divBdr>
            <w:top w:val="none" w:sz="0" w:space="0" w:color="auto"/>
            <w:left w:val="none" w:sz="0" w:space="0" w:color="auto"/>
            <w:bottom w:val="none" w:sz="0" w:space="0" w:color="auto"/>
            <w:right w:val="none" w:sz="0" w:space="0" w:color="auto"/>
          </w:divBdr>
        </w:div>
        <w:div w:id="1478719953">
          <w:marLeft w:val="1166"/>
          <w:marRight w:val="0"/>
          <w:marTop w:val="96"/>
          <w:marBottom w:val="0"/>
          <w:divBdr>
            <w:top w:val="none" w:sz="0" w:space="0" w:color="auto"/>
            <w:left w:val="none" w:sz="0" w:space="0" w:color="auto"/>
            <w:bottom w:val="none" w:sz="0" w:space="0" w:color="auto"/>
            <w:right w:val="none" w:sz="0" w:space="0" w:color="auto"/>
          </w:divBdr>
        </w:div>
        <w:div w:id="1646809518">
          <w:marLeft w:val="1166"/>
          <w:marRight w:val="0"/>
          <w:marTop w:val="96"/>
          <w:marBottom w:val="0"/>
          <w:divBdr>
            <w:top w:val="none" w:sz="0" w:space="0" w:color="auto"/>
            <w:left w:val="none" w:sz="0" w:space="0" w:color="auto"/>
            <w:bottom w:val="none" w:sz="0" w:space="0" w:color="auto"/>
            <w:right w:val="none" w:sz="0" w:space="0" w:color="auto"/>
          </w:divBdr>
        </w:div>
        <w:div w:id="2006933136">
          <w:marLeft w:val="1166"/>
          <w:marRight w:val="0"/>
          <w:marTop w:val="96"/>
          <w:marBottom w:val="0"/>
          <w:divBdr>
            <w:top w:val="none" w:sz="0" w:space="0" w:color="auto"/>
            <w:left w:val="none" w:sz="0" w:space="0" w:color="auto"/>
            <w:bottom w:val="none" w:sz="0" w:space="0" w:color="auto"/>
            <w:right w:val="none" w:sz="0" w:space="0" w:color="auto"/>
          </w:divBdr>
        </w:div>
      </w:divsChild>
    </w:div>
    <w:div w:id="1822194268">
      <w:bodyDiv w:val="1"/>
      <w:marLeft w:val="0"/>
      <w:marRight w:val="0"/>
      <w:marTop w:val="0"/>
      <w:marBottom w:val="0"/>
      <w:divBdr>
        <w:top w:val="none" w:sz="0" w:space="0" w:color="auto"/>
        <w:left w:val="none" w:sz="0" w:space="0" w:color="auto"/>
        <w:bottom w:val="none" w:sz="0" w:space="0" w:color="auto"/>
        <w:right w:val="none" w:sz="0" w:space="0" w:color="auto"/>
      </w:divBdr>
      <w:divsChild>
        <w:div w:id="897977267">
          <w:marLeft w:val="1080"/>
          <w:marRight w:val="0"/>
          <w:marTop w:val="96"/>
          <w:marBottom w:val="0"/>
          <w:divBdr>
            <w:top w:val="none" w:sz="0" w:space="0" w:color="auto"/>
            <w:left w:val="none" w:sz="0" w:space="0" w:color="auto"/>
            <w:bottom w:val="none" w:sz="0" w:space="0" w:color="auto"/>
            <w:right w:val="none" w:sz="0" w:space="0" w:color="auto"/>
          </w:divBdr>
        </w:div>
      </w:divsChild>
    </w:div>
    <w:div w:id="1836994445">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7230588">
      <w:bodyDiv w:val="1"/>
      <w:marLeft w:val="0"/>
      <w:marRight w:val="0"/>
      <w:marTop w:val="0"/>
      <w:marBottom w:val="0"/>
      <w:divBdr>
        <w:top w:val="none" w:sz="0" w:space="0" w:color="auto"/>
        <w:left w:val="none" w:sz="0" w:space="0" w:color="auto"/>
        <w:bottom w:val="none" w:sz="0" w:space="0" w:color="auto"/>
        <w:right w:val="none" w:sz="0" w:space="0" w:color="auto"/>
      </w:divBdr>
    </w:div>
    <w:div w:id="1869027956">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8490080">
      <w:bodyDiv w:val="1"/>
      <w:marLeft w:val="0"/>
      <w:marRight w:val="0"/>
      <w:marTop w:val="0"/>
      <w:marBottom w:val="0"/>
      <w:divBdr>
        <w:top w:val="none" w:sz="0" w:space="0" w:color="auto"/>
        <w:left w:val="none" w:sz="0" w:space="0" w:color="auto"/>
        <w:bottom w:val="none" w:sz="0" w:space="0" w:color="auto"/>
        <w:right w:val="none" w:sz="0" w:space="0" w:color="auto"/>
      </w:divBdr>
      <w:divsChild>
        <w:div w:id="539828824">
          <w:marLeft w:val="1166"/>
          <w:marRight w:val="0"/>
          <w:marTop w:val="86"/>
          <w:marBottom w:val="0"/>
          <w:divBdr>
            <w:top w:val="none" w:sz="0" w:space="0" w:color="auto"/>
            <w:left w:val="none" w:sz="0" w:space="0" w:color="auto"/>
            <w:bottom w:val="none" w:sz="0" w:space="0" w:color="auto"/>
            <w:right w:val="none" w:sz="0" w:space="0" w:color="auto"/>
          </w:divBdr>
        </w:div>
        <w:div w:id="597063518">
          <w:marLeft w:val="1166"/>
          <w:marRight w:val="0"/>
          <w:marTop w:val="86"/>
          <w:marBottom w:val="0"/>
          <w:divBdr>
            <w:top w:val="none" w:sz="0" w:space="0" w:color="auto"/>
            <w:left w:val="none" w:sz="0" w:space="0" w:color="auto"/>
            <w:bottom w:val="none" w:sz="0" w:space="0" w:color="auto"/>
            <w:right w:val="none" w:sz="0" w:space="0" w:color="auto"/>
          </w:divBdr>
        </w:div>
        <w:div w:id="858933174">
          <w:marLeft w:val="1166"/>
          <w:marRight w:val="0"/>
          <w:marTop w:val="86"/>
          <w:marBottom w:val="0"/>
          <w:divBdr>
            <w:top w:val="none" w:sz="0" w:space="0" w:color="auto"/>
            <w:left w:val="none" w:sz="0" w:space="0" w:color="auto"/>
            <w:bottom w:val="none" w:sz="0" w:space="0" w:color="auto"/>
            <w:right w:val="none" w:sz="0" w:space="0" w:color="auto"/>
          </w:divBdr>
        </w:div>
        <w:div w:id="1498184860">
          <w:marLeft w:val="1166"/>
          <w:marRight w:val="0"/>
          <w:marTop w:val="86"/>
          <w:marBottom w:val="0"/>
          <w:divBdr>
            <w:top w:val="none" w:sz="0" w:space="0" w:color="auto"/>
            <w:left w:val="none" w:sz="0" w:space="0" w:color="auto"/>
            <w:bottom w:val="none" w:sz="0" w:space="0" w:color="auto"/>
            <w:right w:val="none" w:sz="0" w:space="0" w:color="auto"/>
          </w:divBdr>
        </w:div>
        <w:div w:id="2070419112">
          <w:marLeft w:val="547"/>
          <w:marRight w:val="0"/>
          <w:marTop w:val="106"/>
          <w:marBottom w:val="0"/>
          <w:divBdr>
            <w:top w:val="none" w:sz="0" w:space="0" w:color="auto"/>
            <w:left w:val="none" w:sz="0" w:space="0" w:color="auto"/>
            <w:bottom w:val="none" w:sz="0" w:space="0" w:color="auto"/>
            <w:right w:val="none" w:sz="0" w:space="0" w:color="auto"/>
          </w:divBdr>
        </w:div>
      </w:divsChild>
    </w:div>
    <w:div w:id="1888754980">
      <w:bodyDiv w:val="1"/>
      <w:marLeft w:val="0"/>
      <w:marRight w:val="0"/>
      <w:marTop w:val="0"/>
      <w:marBottom w:val="0"/>
      <w:divBdr>
        <w:top w:val="none" w:sz="0" w:space="0" w:color="auto"/>
        <w:left w:val="none" w:sz="0" w:space="0" w:color="auto"/>
        <w:bottom w:val="none" w:sz="0" w:space="0" w:color="auto"/>
        <w:right w:val="none" w:sz="0" w:space="0" w:color="auto"/>
      </w:divBdr>
      <w:divsChild>
        <w:div w:id="844979479">
          <w:marLeft w:val="1800"/>
          <w:marRight w:val="0"/>
          <w:marTop w:val="86"/>
          <w:marBottom w:val="0"/>
          <w:divBdr>
            <w:top w:val="none" w:sz="0" w:space="0" w:color="auto"/>
            <w:left w:val="none" w:sz="0" w:space="0" w:color="auto"/>
            <w:bottom w:val="none" w:sz="0" w:space="0" w:color="auto"/>
            <w:right w:val="none" w:sz="0" w:space="0" w:color="auto"/>
          </w:divBdr>
        </w:div>
        <w:div w:id="896361195">
          <w:marLeft w:val="1800"/>
          <w:marRight w:val="0"/>
          <w:marTop w:val="86"/>
          <w:marBottom w:val="0"/>
          <w:divBdr>
            <w:top w:val="none" w:sz="0" w:space="0" w:color="auto"/>
            <w:left w:val="none" w:sz="0" w:space="0" w:color="auto"/>
            <w:bottom w:val="none" w:sz="0" w:space="0" w:color="auto"/>
            <w:right w:val="none" w:sz="0" w:space="0" w:color="auto"/>
          </w:divBdr>
        </w:div>
      </w:divsChild>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3173600">
      <w:bodyDiv w:val="1"/>
      <w:marLeft w:val="0"/>
      <w:marRight w:val="0"/>
      <w:marTop w:val="0"/>
      <w:marBottom w:val="0"/>
      <w:divBdr>
        <w:top w:val="none" w:sz="0" w:space="0" w:color="auto"/>
        <w:left w:val="none" w:sz="0" w:space="0" w:color="auto"/>
        <w:bottom w:val="none" w:sz="0" w:space="0" w:color="auto"/>
        <w:right w:val="none" w:sz="0" w:space="0" w:color="auto"/>
      </w:divBdr>
      <w:divsChild>
        <w:div w:id="531648193">
          <w:marLeft w:val="274"/>
          <w:marRight w:val="0"/>
          <w:marTop w:val="240"/>
          <w:marBottom w:val="0"/>
          <w:divBdr>
            <w:top w:val="none" w:sz="0" w:space="0" w:color="auto"/>
            <w:left w:val="none" w:sz="0" w:space="0" w:color="auto"/>
            <w:bottom w:val="none" w:sz="0" w:space="0" w:color="auto"/>
            <w:right w:val="none" w:sz="0" w:space="0" w:color="auto"/>
          </w:divBdr>
        </w:div>
      </w:divsChild>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25334308">
      <w:bodyDiv w:val="1"/>
      <w:marLeft w:val="0"/>
      <w:marRight w:val="0"/>
      <w:marTop w:val="0"/>
      <w:marBottom w:val="0"/>
      <w:divBdr>
        <w:top w:val="none" w:sz="0" w:space="0" w:color="auto"/>
        <w:left w:val="none" w:sz="0" w:space="0" w:color="auto"/>
        <w:bottom w:val="none" w:sz="0" w:space="0" w:color="auto"/>
        <w:right w:val="none" w:sz="0" w:space="0" w:color="auto"/>
      </w:divBdr>
    </w:div>
    <w:div w:id="1925527479">
      <w:bodyDiv w:val="1"/>
      <w:marLeft w:val="0"/>
      <w:marRight w:val="0"/>
      <w:marTop w:val="0"/>
      <w:marBottom w:val="0"/>
      <w:divBdr>
        <w:top w:val="none" w:sz="0" w:space="0" w:color="auto"/>
        <w:left w:val="none" w:sz="0" w:space="0" w:color="auto"/>
        <w:bottom w:val="none" w:sz="0" w:space="0" w:color="auto"/>
        <w:right w:val="none" w:sz="0" w:space="0" w:color="auto"/>
      </w:divBdr>
      <w:divsChild>
        <w:div w:id="86730118">
          <w:marLeft w:val="533"/>
          <w:marRight w:val="0"/>
          <w:marTop w:val="0"/>
          <w:marBottom w:val="0"/>
          <w:divBdr>
            <w:top w:val="none" w:sz="0" w:space="0" w:color="auto"/>
            <w:left w:val="none" w:sz="0" w:space="0" w:color="auto"/>
            <w:bottom w:val="none" w:sz="0" w:space="0" w:color="auto"/>
            <w:right w:val="none" w:sz="0" w:space="0" w:color="auto"/>
          </w:divBdr>
        </w:div>
        <w:div w:id="1138373958">
          <w:marLeft w:val="274"/>
          <w:marRight w:val="0"/>
          <w:marTop w:val="240"/>
          <w:marBottom w:val="0"/>
          <w:divBdr>
            <w:top w:val="none" w:sz="0" w:space="0" w:color="auto"/>
            <w:left w:val="none" w:sz="0" w:space="0" w:color="auto"/>
            <w:bottom w:val="none" w:sz="0" w:space="0" w:color="auto"/>
            <w:right w:val="none" w:sz="0" w:space="0" w:color="auto"/>
          </w:divBdr>
        </w:div>
      </w:divsChild>
    </w:div>
    <w:div w:id="1939605953">
      <w:bodyDiv w:val="1"/>
      <w:marLeft w:val="0"/>
      <w:marRight w:val="0"/>
      <w:marTop w:val="0"/>
      <w:marBottom w:val="0"/>
      <w:divBdr>
        <w:top w:val="none" w:sz="0" w:space="0" w:color="auto"/>
        <w:left w:val="none" w:sz="0" w:space="0" w:color="auto"/>
        <w:bottom w:val="none" w:sz="0" w:space="0" w:color="auto"/>
        <w:right w:val="none" w:sz="0" w:space="0" w:color="auto"/>
      </w:divBdr>
    </w:div>
    <w:div w:id="1946763651">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1663185">
      <w:bodyDiv w:val="1"/>
      <w:marLeft w:val="0"/>
      <w:marRight w:val="0"/>
      <w:marTop w:val="0"/>
      <w:marBottom w:val="0"/>
      <w:divBdr>
        <w:top w:val="none" w:sz="0" w:space="0" w:color="auto"/>
        <w:left w:val="none" w:sz="0" w:space="0" w:color="auto"/>
        <w:bottom w:val="none" w:sz="0" w:space="0" w:color="auto"/>
        <w:right w:val="none" w:sz="0" w:space="0" w:color="auto"/>
      </w:divBdr>
    </w:div>
    <w:div w:id="1975139485">
      <w:bodyDiv w:val="1"/>
      <w:marLeft w:val="0"/>
      <w:marRight w:val="0"/>
      <w:marTop w:val="0"/>
      <w:marBottom w:val="0"/>
      <w:divBdr>
        <w:top w:val="none" w:sz="0" w:space="0" w:color="auto"/>
        <w:left w:val="none" w:sz="0" w:space="0" w:color="auto"/>
        <w:bottom w:val="none" w:sz="0" w:space="0" w:color="auto"/>
        <w:right w:val="none" w:sz="0" w:space="0" w:color="auto"/>
      </w:divBdr>
    </w:div>
    <w:div w:id="1979651601">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4652555">
      <w:bodyDiv w:val="1"/>
      <w:marLeft w:val="0"/>
      <w:marRight w:val="0"/>
      <w:marTop w:val="0"/>
      <w:marBottom w:val="0"/>
      <w:divBdr>
        <w:top w:val="none" w:sz="0" w:space="0" w:color="auto"/>
        <w:left w:val="none" w:sz="0" w:space="0" w:color="auto"/>
        <w:bottom w:val="none" w:sz="0" w:space="0" w:color="auto"/>
        <w:right w:val="none" w:sz="0" w:space="0" w:color="auto"/>
      </w:divBdr>
    </w:div>
    <w:div w:id="1984847957">
      <w:bodyDiv w:val="1"/>
      <w:marLeft w:val="0"/>
      <w:marRight w:val="0"/>
      <w:marTop w:val="0"/>
      <w:marBottom w:val="0"/>
      <w:divBdr>
        <w:top w:val="none" w:sz="0" w:space="0" w:color="auto"/>
        <w:left w:val="none" w:sz="0" w:space="0" w:color="auto"/>
        <w:bottom w:val="none" w:sz="0" w:space="0" w:color="auto"/>
        <w:right w:val="none" w:sz="0" w:space="0" w:color="auto"/>
      </w:divBdr>
    </w:div>
    <w:div w:id="1993875098">
      <w:bodyDiv w:val="1"/>
      <w:marLeft w:val="0"/>
      <w:marRight w:val="0"/>
      <w:marTop w:val="0"/>
      <w:marBottom w:val="0"/>
      <w:divBdr>
        <w:top w:val="none" w:sz="0" w:space="0" w:color="auto"/>
        <w:left w:val="none" w:sz="0" w:space="0" w:color="auto"/>
        <w:bottom w:val="none" w:sz="0" w:space="0" w:color="auto"/>
        <w:right w:val="none" w:sz="0" w:space="0" w:color="auto"/>
      </w:divBdr>
    </w:div>
    <w:div w:id="1999070856">
      <w:bodyDiv w:val="1"/>
      <w:marLeft w:val="0"/>
      <w:marRight w:val="0"/>
      <w:marTop w:val="0"/>
      <w:marBottom w:val="0"/>
      <w:divBdr>
        <w:top w:val="none" w:sz="0" w:space="0" w:color="auto"/>
        <w:left w:val="none" w:sz="0" w:space="0" w:color="auto"/>
        <w:bottom w:val="none" w:sz="0" w:space="0" w:color="auto"/>
        <w:right w:val="none" w:sz="0" w:space="0" w:color="auto"/>
      </w:divBdr>
    </w:div>
    <w:div w:id="2013726649">
      <w:bodyDiv w:val="1"/>
      <w:marLeft w:val="0"/>
      <w:marRight w:val="0"/>
      <w:marTop w:val="0"/>
      <w:marBottom w:val="0"/>
      <w:divBdr>
        <w:top w:val="none" w:sz="0" w:space="0" w:color="auto"/>
        <w:left w:val="none" w:sz="0" w:space="0" w:color="auto"/>
        <w:bottom w:val="none" w:sz="0" w:space="0" w:color="auto"/>
        <w:right w:val="none" w:sz="0" w:space="0" w:color="auto"/>
      </w:divBdr>
    </w:div>
    <w:div w:id="2026788385">
      <w:bodyDiv w:val="1"/>
      <w:marLeft w:val="0"/>
      <w:marRight w:val="0"/>
      <w:marTop w:val="0"/>
      <w:marBottom w:val="0"/>
      <w:divBdr>
        <w:top w:val="none" w:sz="0" w:space="0" w:color="auto"/>
        <w:left w:val="none" w:sz="0" w:space="0" w:color="auto"/>
        <w:bottom w:val="none" w:sz="0" w:space="0" w:color="auto"/>
        <w:right w:val="none" w:sz="0" w:space="0" w:color="auto"/>
      </w:divBdr>
    </w:div>
    <w:div w:id="2037345577">
      <w:bodyDiv w:val="1"/>
      <w:marLeft w:val="0"/>
      <w:marRight w:val="0"/>
      <w:marTop w:val="0"/>
      <w:marBottom w:val="0"/>
      <w:divBdr>
        <w:top w:val="none" w:sz="0" w:space="0" w:color="auto"/>
        <w:left w:val="none" w:sz="0" w:space="0" w:color="auto"/>
        <w:bottom w:val="none" w:sz="0" w:space="0" w:color="auto"/>
        <w:right w:val="none" w:sz="0" w:space="0" w:color="auto"/>
      </w:divBdr>
      <w:divsChild>
        <w:div w:id="68626030">
          <w:marLeft w:val="720"/>
          <w:marRight w:val="0"/>
          <w:marTop w:val="240"/>
          <w:marBottom w:val="0"/>
          <w:divBdr>
            <w:top w:val="none" w:sz="0" w:space="0" w:color="auto"/>
            <w:left w:val="none" w:sz="0" w:space="0" w:color="auto"/>
            <w:bottom w:val="none" w:sz="0" w:space="0" w:color="auto"/>
            <w:right w:val="none" w:sz="0" w:space="0" w:color="auto"/>
          </w:divBdr>
        </w:div>
        <w:div w:id="176308715">
          <w:marLeft w:val="1354"/>
          <w:marRight w:val="0"/>
          <w:marTop w:val="0"/>
          <w:marBottom w:val="0"/>
          <w:divBdr>
            <w:top w:val="none" w:sz="0" w:space="0" w:color="auto"/>
            <w:left w:val="none" w:sz="0" w:space="0" w:color="auto"/>
            <w:bottom w:val="none" w:sz="0" w:space="0" w:color="auto"/>
            <w:right w:val="none" w:sz="0" w:space="0" w:color="auto"/>
          </w:divBdr>
        </w:div>
        <w:div w:id="1496846704">
          <w:marLeft w:val="979"/>
          <w:marRight w:val="0"/>
          <w:marTop w:val="0"/>
          <w:marBottom w:val="0"/>
          <w:divBdr>
            <w:top w:val="none" w:sz="0" w:space="0" w:color="auto"/>
            <w:left w:val="none" w:sz="0" w:space="0" w:color="auto"/>
            <w:bottom w:val="none" w:sz="0" w:space="0" w:color="auto"/>
            <w:right w:val="none" w:sz="0" w:space="0" w:color="auto"/>
          </w:divBdr>
        </w:div>
        <w:div w:id="1634483273">
          <w:marLeft w:val="1354"/>
          <w:marRight w:val="0"/>
          <w:marTop w:val="0"/>
          <w:marBottom w:val="0"/>
          <w:divBdr>
            <w:top w:val="none" w:sz="0" w:space="0" w:color="auto"/>
            <w:left w:val="none" w:sz="0" w:space="0" w:color="auto"/>
            <w:bottom w:val="none" w:sz="0" w:space="0" w:color="auto"/>
            <w:right w:val="none" w:sz="0" w:space="0" w:color="auto"/>
          </w:divBdr>
        </w:div>
        <w:div w:id="2128232050">
          <w:marLeft w:val="979"/>
          <w:marRight w:val="0"/>
          <w:marTop w:val="0"/>
          <w:marBottom w:val="0"/>
          <w:divBdr>
            <w:top w:val="none" w:sz="0" w:space="0" w:color="auto"/>
            <w:left w:val="none" w:sz="0" w:space="0" w:color="auto"/>
            <w:bottom w:val="none" w:sz="0" w:space="0" w:color="auto"/>
            <w:right w:val="none" w:sz="0" w:space="0" w:color="auto"/>
          </w:divBdr>
        </w:div>
      </w:divsChild>
    </w:div>
    <w:div w:id="2046370844">
      <w:bodyDiv w:val="1"/>
      <w:marLeft w:val="0"/>
      <w:marRight w:val="0"/>
      <w:marTop w:val="0"/>
      <w:marBottom w:val="0"/>
      <w:divBdr>
        <w:top w:val="none" w:sz="0" w:space="0" w:color="auto"/>
        <w:left w:val="none" w:sz="0" w:space="0" w:color="auto"/>
        <w:bottom w:val="none" w:sz="0" w:space="0" w:color="auto"/>
        <w:right w:val="none" w:sz="0" w:space="0" w:color="auto"/>
      </w:divBdr>
    </w:div>
    <w:div w:id="2070882634">
      <w:bodyDiv w:val="1"/>
      <w:marLeft w:val="0"/>
      <w:marRight w:val="0"/>
      <w:marTop w:val="0"/>
      <w:marBottom w:val="0"/>
      <w:divBdr>
        <w:top w:val="none" w:sz="0" w:space="0" w:color="auto"/>
        <w:left w:val="none" w:sz="0" w:space="0" w:color="auto"/>
        <w:bottom w:val="none" w:sz="0" w:space="0" w:color="auto"/>
        <w:right w:val="none" w:sz="0" w:space="0" w:color="auto"/>
      </w:divBdr>
    </w:div>
    <w:div w:id="2080714911">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13040082">
      <w:bodyDiv w:val="1"/>
      <w:marLeft w:val="0"/>
      <w:marRight w:val="0"/>
      <w:marTop w:val="0"/>
      <w:marBottom w:val="0"/>
      <w:divBdr>
        <w:top w:val="none" w:sz="0" w:space="0" w:color="auto"/>
        <w:left w:val="none" w:sz="0" w:space="0" w:color="auto"/>
        <w:bottom w:val="none" w:sz="0" w:space="0" w:color="auto"/>
        <w:right w:val="none" w:sz="0" w:space="0" w:color="auto"/>
      </w:divBdr>
      <w:divsChild>
        <w:div w:id="1337151193">
          <w:marLeft w:val="274"/>
          <w:marRight w:val="0"/>
          <w:marTop w:val="240"/>
          <w:marBottom w:val="0"/>
          <w:divBdr>
            <w:top w:val="none" w:sz="0" w:space="0" w:color="auto"/>
            <w:left w:val="none" w:sz="0" w:space="0" w:color="auto"/>
            <w:bottom w:val="none" w:sz="0" w:space="0" w:color="auto"/>
            <w:right w:val="none" w:sz="0" w:space="0" w:color="auto"/>
          </w:divBdr>
        </w:div>
      </w:divsChild>
    </w:div>
    <w:div w:id="2119911401">
      <w:bodyDiv w:val="1"/>
      <w:marLeft w:val="0"/>
      <w:marRight w:val="0"/>
      <w:marTop w:val="0"/>
      <w:marBottom w:val="0"/>
      <w:divBdr>
        <w:top w:val="none" w:sz="0" w:space="0" w:color="auto"/>
        <w:left w:val="none" w:sz="0" w:space="0" w:color="auto"/>
        <w:bottom w:val="none" w:sz="0" w:space="0" w:color="auto"/>
        <w:right w:val="none" w:sz="0" w:space="0" w:color="auto"/>
      </w:divBdr>
    </w:div>
    <w:div w:id="2121367285">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4225758">
      <w:bodyDiv w:val="1"/>
      <w:marLeft w:val="0"/>
      <w:marRight w:val="0"/>
      <w:marTop w:val="0"/>
      <w:marBottom w:val="0"/>
      <w:divBdr>
        <w:top w:val="none" w:sz="0" w:space="0" w:color="auto"/>
        <w:left w:val="none" w:sz="0" w:space="0" w:color="auto"/>
        <w:bottom w:val="none" w:sz="0" w:space="0" w:color="auto"/>
        <w:right w:val="none" w:sz="0" w:space="0" w:color="auto"/>
      </w:divBdr>
    </w:div>
    <w:div w:id="2127851030">
      <w:bodyDiv w:val="1"/>
      <w:marLeft w:val="0"/>
      <w:marRight w:val="0"/>
      <w:marTop w:val="0"/>
      <w:marBottom w:val="0"/>
      <w:divBdr>
        <w:top w:val="none" w:sz="0" w:space="0" w:color="auto"/>
        <w:left w:val="none" w:sz="0" w:space="0" w:color="auto"/>
        <w:bottom w:val="none" w:sz="0" w:space="0" w:color="auto"/>
        <w:right w:val="none" w:sz="0" w:space="0" w:color="auto"/>
      </w:divBdr>
    </w:div>
    <w:div w:id="2129423520">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footer" Target="footer1.xml"/><Relationship Id="rId50" Type="http://schemas.openxmlformats.org/officeDocument/2006/relationships/footer" Target="footer3.xml"/><Relationship Id="rId55" Type="http://schemas.openxmlformats.org/officeDocument/2006/relationships/image" Target="media/image38.png"/><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header" Target="header1.xml"/><Relationship Id="rId53" Type="http://schemas.openxmlformats.org/officeDocument/2006/relationships/image" Target="media/image36.png"/><Relationship Id="rId5" Type="http://schemas.openxmlformats.org/officeDocument/2006/relationships/customXml" Target="../customXml/item5.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footer" Target="footer2.xml"/><Relationship Id="rId56"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image" Target="media/image34.pn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header" Target="header2.xml"/><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37.pn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header" Target="header3.xml"/><Relationship Id="rId57" Type="http://schemas.openxmlformats.org/officeDocument/2006/relationships/theme" Target="theme/theme1.xml"/><Relationship Id="rId10" Type="http://schemas.openxmlformats.org/officeDocument/2006/relationships/footnotes" Target="footnotes.xm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3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401a1e0c-8dbe-4950-85d1-4031081349ee">3EQ6UJ4K66FU-702124171-43347</_dlc_DocId>
    <_dlc_DocIdUrl xmlns="401a1e0c-8dbe-4950-85d1-4031081349ee">
      <Url>https://qualcomm.sharepoint.com/teams/meridian1/_layouts/15/DocIdRedir.aspx?ID=3EQ6UJ4K66FU-702124171-43347</Url>
      <Description>3EQ6UJ4K66FU-702124171-43347</Description>
    </_dlc_DocIdUrl>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A4302797064FB946934CB06279B745B9" ma:contentTypeVersion="19" ma:contentTypeDescription="Create a new document." ma:contentTypeScope="" ma:versionID="3d6dbb6a2e365cbbb008932c2c1f3560">
  <xsd:schema xmlns:xsd="http://www.w3.org/2001/XMLSchema" xmlns:xs="http://www.w3.org/2001/XMLSchema" xmlns:p="http://schemas.microsoft.com/office/2006/metadata/properties" xmlns:ns2="401a1e0c-8dbe-4950-85d1-4031081349ee" xmlns:ns3="70022ec0-f71b-42b8-9339-c4cd9c357019" targetNamespace="http://schemas.microsoft.com/office/2006/metadata/properties" ma:root="true" ma:fieldsID="40157398a888a42dedba6ee1f9a5e30d" ns2:_="" ns3:_="">
    <xsd:import namespace="401a1e0c-8dbe-4950-85d1-4031081349ee"/>
    <xsd:import namespace="70022ec0-f71b-42b8-9339-c4cd9c357019"/>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2:SharedWithUsers" minOccurs="0"/>
                <xsd:element ref="ns2:SharedWithDetails" minOccurs="0"/>
                <xsd:element ref="ns3:MediaLengthInSeconds" minOccurs="0"/>
                <xsd:element ref="ns3:MediaServiceAutoTags" minOccurs="0"/>
                <xsd:element ref="ns3:MediaServiceLocation" minOccurs="0"/>
                <xsd:element ref="ns3:MediaServiceGenerationTime" minOccurs="0"/>
                <xsd:element ref="ns3:MediaServiceEventHashCode"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01a1e0c-8dbe-4950-85d1-4031081349ee"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0022ec0-f71b-42b8-9339-c4cd9c357019"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MediaServiceAutoTags" ma:index="19" nillable="true" ma:displayName="Tags" ma:internalName="MediaServiceAutoTags"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OCR" ma:index="23"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E582DF6C-9871-4337-BBCF-3465CC8819F6}">
  <ds:schemaRefs>
    <ds:schemaRef ds:uri="http://purl.org/dc/terms/"/>
    <ds:schemaRef ds:uri="401a1e0c-8dbe-4950-85d1-4031081349ee"/>
    <ds:schemaRef ds:uri="http://schemas.microsoft.com/office/2006/documentManagement/types"/>
    <ds:schemaRef ds:uri="http://purl.org/dc/dcmitype/"/>
    <ds:schemaRef ds:uri="http://schemas.microsoft.com/office/infopath/2007/PartnerControls"/>
    <ds:schemaRef ds:uri="70022ec0-f71b-42b8-9339-c4cd9c357019"/>
    <ds:schemaRef ds:uri="http://purl.org/dc/elements/1.1/"/>
    <ds:schemaRef ds:uri="http://schemas.microsoft.com/office/2006/metadata/properties"/>
    <ds:schemaRef ds:uri="http://schemas.openxmlformats.org/package/2006/metadata/core-properties"/>
    <ds:schemaRef ds:uri="http://www.w3.org/XML/1998/namespace"/>
  </ds:schemaRefs>
</ds:datastoreItem>
</file>

<file path=customXml/itemProps2.xml><?xml version="1.0" encoding="utf-8"?>
<ds:datastoreItem xmlns:ds="http://schemas.openxmlformats.org/officeDocument/2006/customXml" ds:itemID="{1EC9D503-19FA-4680-A1DC-E53AEB4B70E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01a1e0c-8dbe-4950-85d1-4031081349ee"/>
    <ds:schemaRef ds:uri="70022ec0-f71b-42b8-9339-c4cd9c3570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A60222C-F23E-4DC2-8485-C4BC1F21EFF6}">
  <ds:schemaRefs>
    <ds:schemaRef ds:uri="http://schemas.microsoft.com/sharepoint/v3/contenttype/forms"/>
  </ds:schemaRefs>
</ds:datastoreItem>
</file>

<file path=customXml/itemProps4.xml><?xml version="1.0" encoding="utf-8"?>
<ds:datastoreItem xmlns:ds="http://schemas.openxmlformats.org/officeDocument/2006/customXml" ds:itemID="{D55C4667-D826-47D3-B312-3EC68170B7A2}">
  <ds:schemaRefs>
    <ds:schemaRef ds:uri="http://schemas.openxmlformats.org/officeDocument/2006/bibliography"/>
  </ds:schemaRefs>
</ds:datastoreItem>
</file>

<file path=customXml/itemProps5.xml><?xml version="1.0" encoding="utf-8"?>
<ds:datastoreItem xmlns:ds="http://schemas.openxmlformats.org/officeDocument/2006/customXml" ds:itemID="{9712F199-9282-4F6D-A5D4-EF0380FACC74}">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3gpp_70.dot</Template>
  <TotalTime>57</TotalTime>
  <Pages>1</Pages>
  <Words>12722</Words>
  <Characters>72522</Characters>
  <Application>Microsoft Office Word</Application>
  <DocSecurity>4</DocSecurity>
  <Lines>604</Lines>
  <Paragraphs>170</Paragraphs>
  <ScaleCrop>false</ScaleCrop>
  <HeadingPairs>
    <vt:vector size="2" baseType="variant">
      <vt:variant>
        <vt:lpstr>Title</vt:lpstr>
      </vt:variant>
      <vt:variant>
        <vt:i4>1</vt:i4>
      </vt:variant>
    </vt:vector>
  </HeadingPairs>
  <TitlesOfParts>
    <vt:vector size="1" baseType="lpstr">
      <vt:lpstr>3GPP TSG-RAN WG1 #95AH</vt:lpstr>
    </vt:vector>
  </TitlesOfParts>
  <Company>Qualcomm Inc.</Company>
  <LinksUpToDate>false</LinksUpToDate>
  <CharactersWithSpaces>85074</CharactersWithSpaces>
  <SharedDoc>false</SharedDoc>
  <HLinks>
    <vt:vector size="336" baseType="variant">
      <vt:variant>
        <vt:i4>1245232</vt:i4>
      </vt:variant>
      <vt:variant>
        <vt:i4>524</vt:i4>
      </vt:variant>
      <vt:variant>
        <vt:i4>0</vt:i4>
      </vt:variant>
      <vt:variant>
        <vt:i4>5</vt:i4>
      </vt:variant>
      <vt:variant>
        <vt:lpwstr/>
      </vt:variant>
      <vt:variant>
        <vt:lpwstr>_Toc111201065</vt:lpwstr>
      </vt:variant>
      <vt:variant>
        <vt:i4>1245232</vt:i4>
      </vt:variant>
      <vt:variant>
        <vt:i4>521</vt:i4>
      </vt:variant>
      <vt:variant>
        <vt:i4>0</vt:i4>
      </vt:variant>
      <vt:variant>
        <vt:i4>5</vt:i4>
      </vt:variant>
      <vt:variant>
        <vt:lpwstr/>
      </vt:variant>
      <vt:variant>
        <vt:lpwstr>_Toc111201064</vt:lpwstr>
      </vt:variant>
      <vt:variant>
        <vt:i4>1245232</vt:i4>
      </vt:variant>
      <vt:variant>
        <vt:i4>518</vt:i4>
      </vt:variant>
      <vt:variant>
        <vt:i4>0</vt:i4>
      </vt:variant>
      <vt:variant>
        <vt:i4>5</vt:i4>
      </vt:variant>
      <vt:variant>
        <vt:lpwstr/>
      </vt:variant>
      <vt:variant>
        <vt:lpwstr>_Toc111201063</vt:lpwstr>
      </vt:variant>
      <vt:variant>
        <vt:i4>1245232</vt:i4>
      </vt:variant>
      <vt:variant>
        <vt:i4>515</vt:i4>
      </vt:variant>
      <vt:variant>
        <vt:i4>0</vt:i4>
      </vt:variant>
      <vt:variant>
        <vt:i4>5</vt:i4>
      </vt:variant>
      <vt:variant>
        <vt:lpwstr/>
      </vt:variant>
      <vt:variant>
        <vt:lpwstr>_Toc111201062</vt:lpwstr>
      </vt:variant>
      <vt:variant>
        <vt:i4>1245232</vt:i4>
      </vt:variant>
      <vt:variant>
        <vt:i4>512</vt:i4>
      </vt:variant>
      <vt:variant>
        <vt:i4>0</vt:i4>
      </vt:variant>
      <vt:variant>
        <vt:i4>5</vt:i4>
      </vt:variant>
      <vt:variant>
        <vt:lpwstr/>
      </vt:variant>
      <vt:variant>
        <vt:lpwstr>_Toc111201061</vt:lpwstr>
      </vt:variant>
      <vt:variant>
        <vt:i4>1245232</vt:i4>
      </vt:variant>
      <vt:variant>
        <vt:i4>509</vt:i4>
      </vt:variant>
      <vt:variant>
        <vt:i4>0</vt:i4>
      </vt:variant>
      <vt:variant>
        <vt:i4>5</vt:i4>
      </vt:variant>
      <vt:variant>
        <vt:lpwstr/>
      </vt:variant>
      <vt:variant>
        <vt:lpwstr>_Toc111201060</vt:lpwstr>
      </vt:variant>
      <vt:variant>
        <vt:i4>1048624</vt:i4>
      </vt:variant>
      <vt:variant>
        <vt:i4>506</vt:i4>
      </vt:variant>
      <vt:variant>
        <vt:i4>0</vt:i4>
      </vt:variant>
      <vt:variant>
        <vt:i4>5</vt:i4>
      </vt:variant>
      <vt:variant>
        <vt:lpwstr/>
      </vt:variant>
      <vt:variant>
        <vt:lpwstr>_Toc111201059</vt:lpwstr>
      </vt:variant>
      <vt:variant>
        <vt:i4>1048624</vt:i4>
      </vt:variant>
      <vt:variant>
        <vt:i4>503</vt:i4>
      </vt:variant>
      <vt:variant>
        <vt:i4>0</vt:i4>
      </vt:variant>
      <vt:variant>
        <vt:i4>5</vt:i4>
      </vt:variant>
      <vt:variant>
        <vt:lpwstr/>
      </vt:variant>
      <vt:variant>
        <vt:lpwstr>_Toc111201058</vt:lpwstr>
      </vt:variant>
      <vt:variant>
        <vt:i4>1048624</vt:i4>
      </vt:variant>
      <vt:variant>
        <vt:i4>500</vt:i4>
      </vt:variant>
      <vt:variant>
        <vt:i4>0</vt:i4>
      </vt:variant>
      <vt:variant>
        <vt:i4>5</vt:i4>
      </vt:variant>
      <vt:variant>
        <vt:lpwstr/>
      </vt:variant>
      <vt:variant>
        <vt:lpwstr>_Toc111201057</vt:lpwstr>
      </vt:variant>
      <vt:variant>
        <vt:i4>1048624</vt:i4>
      </vt:variant>
      <vt:variant>
        <vt:i4>497</vt:i4>
      </vt:variant>
      <vt:variant>
        <vt:i4>0</vt:i4>
      </vt:variant>
      <vt:variant>
        <vt:i4>5</vt:i4>
      </vt:variant>
      <vt:variant>
        <vt:lpwstr/>
      </vt:variant>
      <vt:variant>
        <vt:lpwstr>_Toc111201056</vt:lpwstr>
      </vt:variant>
      <vt:variant>
        <vt:i4>1048624</vt:i4>
      </vt:variant>
      <vt:variant>
        <vt:i4>494</vt:i4>
      </vt:variant>
      <vt:variant>
        <vt:i4>0</vt:i4>
      </vt:variant>
      <vt:variant>
        <vt:i4>5</vt:i4>
      </vt:variant>
      <vt:variant>
        <vt:lpwstr/>
      </vt:variant>
      <vt:variant>
        <vt:lpwstr>_Toc111201055</vt:lpwstr>
      </vt:variant>
      <vt:variant>
        <vt:i4>1048624</vt:i4>
      </vt:variant>
      <vt:variant>
        <vt:i4>491</vt:i4>
      </vt:variant>
      <vt:variant>
        <vt:i4>0</vt:i4>
      </vt:variant>
      <vt:variant>
        <vt:i4>5</vt:i4>
      </vt:variant>
      <vt:variant>
        <vt:lpwstr/>
      </vt:variant>
      <vt:variant>
        <vt:lpwstr>_Toc111201054</vt:lpwstr>
      </vt:variant>
      <vt:variant>
        <vt:i4>1048624</vt:i4>
      </vt:variant>
      <vt:variant>
        <vt:i4>488</vt:i4>
      </vt:variant>
      <vt:variant>
        <vt:i4>0</vt:i4>
      </vt:variant>
      <vt:variant>
        <vt:i4>5</vt:i4>
      </vt:variant>
      <vt:variant>
        <vt:lpwstr/>
      </vt:variant>
      <vt:variant>
        <vt:lpwstr>_Toc111201053</vt:lpwstr>
      </vt:variant>
      <vt:variant>
        <vt:i4>1048624</vt:i4>
      </vt:variant>
      <vt:variant>
        <vt:i4>485</vt:i4>
      </vt:variant>
      <vt:variant>
        <vt:i4>0</vt:i4>
      </vt:variant>
      <vt:variant>
        <vt:i4>5</vt:i4>
      </vt:variant>
      <vt:variant>
        <vt:lpwstr/>
      </vt:variant>
      <vt:variant>
        <vt:lpwstr>_Toc111201052</vt:lpwstr>
      </vt:variant>
      <vt:variant>
        <vt:i4>1048624</vt:i4>
      </vt:variant>
      <vt:variant>
        <vt:i4>482</vt:i4>
      </vt:variant>
      <vt:variant>
        <vt:i4>0</vt:i4>
      </vt:variant>
      <vt:variant>
        <vt:i4>5</vt:i4>
      </vt:variant>
      <vt:variant>
        <vt:lpwstr/>
      </vt:variant>
      <vt:variant>
        <vt:lpwstr>_Toc111201051</vt:lpwstr>
      </vt:variant>
      <vt:variant>
        <vt:i4>1048624</vt:i4>
      </vt:variant>
      <vt:variant>
        <vt:i4>479</vt:i4>
      </vt:variant>
      <vt:variant>
        <vt:i4>0</vt:i4>
      </vt:variant>
      <vt:variant>
        <vt:i4>5</vt:i4>
      </vt:variant>
      <vt:variant>
        <vt:lpwstr/>
      </vt:variant>
      <vt:variant>
        <vt:lpwstr>_Toc111201050</vt:lpwstr>
      </vt:variant>
      <vt:variant>
        <vt:i4>1114160</vt:i4>
      </vt:variant>
      <vt:variant>
        <vt:i4>476</vt:i4>
      </vt:variant>
      <vt:variant>
        <vt:i4>0</vt:i4>
      </vt:variant>
      <vt:variant>
        <vt:i4>5</vt:i4>
      </vt:variant>
      <vt:variant>
        <vt:lpwstr/>
      </vt:variant>
      <vt:variant>
        <vt:lpwstr>_Toc111201049</vt:lpwstr>
      </vt:variant>
      <vt:variant>
        <vt:i4>1114160</vt:i4>
      </vt:variant>
      <vt:variant>
        <vt:i4>473</vt:i4>
      </vt:variant>
      <vt:variant>
        <vt:i4>0</vt:i4>
      </vt:variant>
      <vt:variant>
        <vt:i4>5</vt:i4>
      </vt:variant>
      <vt:variant>
        <vt:lpwstr/>
      </vt:variant>
      <vt:variant>
        <vt:lpwstr>_Toc111201048</vt:lpwstr>
      </vt:variant>
      <vt:variant>
        <vt:i4>1114160</vt:i4>
      </vt:variant>
      <vt:variant>
        <vt:i4>470</vt:i4>
      </vt:variant>
      <vt:variant>
        <vt:i4>0</vt:i4>
      </vt:variant>
      <vt:variant>
        <vt:i4>5</vt:i4>
      </vt:variant>
      <vt:variant>
        <vt:lpwstr/>
      </vt:variant>
      <vt:variant>
        <vt:lpwstr>_Toc111201047</vt:lpwstr>
      </vt:variant>
      <vt:variant>
        <vt:i4>1114160</vt:i4>
      </vt:variant>
      <vt:variant>
        <vt:i4>467</vt:i4>
      </vt:variant>
      <vt:variant>
        <vt:i4>0</vt:i4>
      </vt:variant>
      <vt:variant>
        <vt:i4>5</vt:i4>
      </vt:variant>
      <vt:variant>
        <vt:lpwstr/>
      </vt:variant>
      <vt:variant>
        <vt:lpwstr>_Toc111201046</vt:lpwstr>
      </vt:variant>
      <vt:variant>
        <vt:i4>1114160</vt:i4>
      </vt:variant>
      <vt:variant>
        <vt:i4>464</vt:i4>
      </vt:variant>
      <vt:variant>
        <vt:i4>0</vt:i4>
      </vt:variant>
      <vt:variant>
        <vt:i4>5</vt:i4>
      </vt:variant>
      <vt:variant>
        <vt:lpwstr/>
      </vt:variant>
      <vt:variant>
        <vt:lpwstr>_Toc111201045</vt:lpwstr>
      </vt:variant>
      <vt:variant>
        <vt:i4>1114160</vt:i4>
      </vt:variant>
      <vt:variant>
        <vt:i4>461</vt:i4>
      </vt:variant>
      <vt:variant>
        <vt:i4>0</vt:i4>
      </vt:variant>
      <vt:variant>
        <vt:i4>5</vt:i4>
      </vt:variant>
      <vt:variant>
        <vt:lpwstr/>
      </vt:variant>
      <vt:variant>
        <vt:lpwstr>_Toc111201044</vt:lpwstr>
      </vt:variant>
      <vt:variant>
        <vt:i4>1114160</vt:i4>
      </vt:variant>
      <vt:variant>
        <vt:i4>458</vt:i4>
      </vt:variant>
      <vt:variant>
        <vt:i4>0</vt:i4>
      </vt:variant>
      <vt:variant>
        <vt:i4>5</vt:i4>
      </vt:variant>
      <vt:variant>
        <vt:lpwstr/>
      </vt:variant>
      <vt:variant>
        <vt:lpwstr>_Toc111201043</vt:lpwstr>
      </vt:variant>
      <vt:variant>
        <vt:i4>1114160</vt:i4>
      </vt:variant>
      <vt:variant>
        <vt:i4>455</vt:i4>
      </vt:variant>
      <vt:variant>
        <vt:i4>0</vt:i4>
      </vt:variant>
      <vt:variant>
        <vt:i4>5</vt:i4>
      </vt:variant>
      <vt:variant>
        <vt:lpwstr/>
      </vt:variant>
      <vt:variant>
        <vt:lpwstr>_Toc111201042</vt:lpwstr>
      </vt:variant>
      <vt:variant>
        <vt:i4>1114160</vt:i4>
      </vt:variant>
      <vt:variant>
        <vt:i4>452</vt:i4>
      </vt:variant>
      <vt:variant>
        <vt:i4>0</vt:i4>
      </vt:variant>
      <vt:variant>
        <vt:i4>5</vt:i4>
      </vt:variant>
      <vt:variant>
        <vt:lpwstr/>
      </vt:variant>
      <vt:variant>
        <vt:lpwstr>_Toc111201041</vt:lpwstr>
      </vt:variant>
      <vt:variant>
        <vt:i4>1114160</vt:i4>
      </vt:variant>
      <vt:variant>
        <vt:i4>449</vt:i4>
      </vt:variant>
      <vt:variant>
        <vt:i4>0</vt:i4>
      </vt:variant>
      <vt:variant>
        <vt:i4>5</vt:i4>
      </vt:variant>
      <vt:variant>
        <vt:lpwstr/>
      </vt:variant>
      <vt:variant>
        <vt:lpwstr>_Toc111201040</vt:lpwstr>
      </vt:variant>
      <vt:variant>
        <vt:i4>1441840</vt:i4>
      </vt:variant>
      <vt:variant>
        <vt:i4>446</vt:i4>
      </vt:variant>
      <vt:variant>
        <vt:i4>0</vt:i4>
      </vt:variant>
      <vt:variant>
        <vt:i4>5</vt:i4>
      </vt:variant>
      <vt:variant>
        <vt:lpwstr/>
      </vt:variant>
      <vt:variant>
        <vt:lpwstr>_Toc111201039</vt:lpwstr>
      </vt:variant>
      <vt:variant>
        <vt:i4>1441840</vt:i4>
      </vt:variant>
      <vt:variant>
        <vt:i4>443</vt:i4>
      </vt:variant>
      <vt:variant>
        <vt:i4>0</vt:i4>
      </vt:variant>
      <vt:variant>
        <vt:i4>5</vt:i4>
      </vt:variant>
      <vt:variant>
        <vt:lpwstr/>
      </vt:variant>
      <vt:variant>
        <vt:lpwstr>_Toc111201038</vt:lpwstr>
      </vt:variant>
      <vt:variant>
        <vt:i4>1441840</vt:i4>
      </vt:variant>
      <vt:variant>
        <vt:i4>440</vt:i4>
      </vt:variant>
      <vt:variant>
        <vt:i4>0</vt:i4>
      </vt:variant>
      <vt:variant>
        <vt:i4>5</vt:i4>
      </vt:variant>
      <vt:variant>
        <vt:lpwstr/>
      </vt:variant>
      <vt:variant>
        <vt:lpwstr>_Toc111201037</vt:lpwstr>
      </vt:variant>
      <vt:variant>
        <vt:i4>1441840</vt:i4>
      </vt:variant>
      <vt:variant>
        <vt:i4>437</vt:i4>
      </vt:variant>
      <vt:variant>
        <vt:i4>0</vt:i4>
      </vt:variant>
      <vt:variant>
        <vt:i4>5</vt:i4>
      </vt:variant>
      <vt:variant>
        <vt:lpwstr/>
      </vt:variant>
      <vt:variant>
        <vt:lpwstr>_Toc111201036</vt:lpwstr>
      </vt:variant>
      <vt:variant>
        <vt:i4>1441840</vt:i4>
      </vt:variant>
      <vt:variant>
        <vt:i4>434</vt:i4>
      </vt:variant>
      <vt:variant>
        <vt:i4>0</vt:i4>
      </vt:variant>
      <vt:variant>
        <vt:i4>5</vt:i4>
      </vt:variant>
      <vt:variant>
        <vt:lpwstr/>
      </vt:variant>
      <vt:variant>
        <vt:lpwstr>_Toc111201035</vt:lpwstr>
      </vt:variant>
      <vt:variant>
        <vt:i4>1441840</vt:i4>
      </vt:variant>
      <vt:variant>
        <vt:i4>431</vt:i4>
      </vt:variant>
      <vt:variant>
        <vt:i4>0</vt:i4>
      </vt:variant>
      <vt:variant>
        <vt:i4>5</vt:i4>
      </vt:variant>
      <vt:variant>
        <vt:lpwstr/>
      </vt:variant>
      <vt:variant>
        <vt:lpwstr>_Toc111201034</vt:lpwstr>
      </vt:variant>
      <vt:variant>
        <vt:i4>1441840</vt:i4>
      </vt:variant>
      <vt:variant>
        <vt:i4>428</vt:i4>
      </vt:variant>
      <vt:variant>
        <vt:i4>0</vt:i4>
      </vt:variant>
      <vt:variant>
        <vt:i4>5</vt:i4>
      </vt:variant>
      <vt:variant>
        <vt:lpwstr/>
      </vt:variant>
      <vt:variant>
        <vt:lpwstr>_Toc111201033</vt:lpwstr>
      </vt:variant>
      <vt:variant>
        <vt:i4>1441840</vt:i4>
      </vt:variant>
      <vt:variant>
        <vt:i4>425</vt:i4>
      </vt:variant>
      <vt:variant>
        <vt:i4>0</vt:i4>
      </vt:variant>
      <vt:variant>
        <vt:i4>5</vt:i4>
      </vt:variant>
      <vt:variant>
        <vt:lpwstr/>
      </vt:variant>
      <vt:variant>
        <vt:lpwstr>_Toc111201032</vt:lpwstr>
      </vt:variant>
      <vt:variant>
        <vt:i4>1441840</vt:i4>
      </vt:variant>
      <vt:variant>
        <vt:i4>422</vt:i4>
      </vt:variant>
      <vt:variant>
        <vt:i4>0</vt:i4>
      </vt:variant>
      <vt:variant>
        <vt:i4>5</vt:i4>
      </vt:variant>
      <vt:variant>
        <vt:lpwstr/>
      </vt:variant>
      <vt:variant>
        <vt:lpwstr>_Toc111201031</vt:lpwstr>
      </vt:variant>
      <vt:variant>
        <vt:i4>1441840</vt:i4>
      </vt:variant>
      <vt:variant>
        <vt:i4>419</vt:i4>
      </vt:variant>
      <vt:variant>
        <vt:i4>0</vt:i4>
      </vt:variant>
      <vt:variant>
        <vt:i4>5</vt:i4>
      </vt:variant>
      <vt:variant>
        <vt:lpwstr/>
      </vt:variant>
      <vt:variant>
        <vt:lpwstr>_Toc111201030</vt:lpwstr>
      </vt:variant>
      <vt:variant>
        <vt:i4>1507376</vt:i4>
      </vt:variant>
      <vt:variant>
        <vt:i4>416</vt:i4>
      </vt:variant>
      <vt:variant>
        <vt:i4>0</vt:i4>
      </vt:variant>
      <vt:variant>
        <vt:i4>5</vt:i4>
      </vt:variant>
      <vt:variant>
        <vt:lpwstr/>
      </vt:variant>
      <vt:variant>
        <vt:lpwstr>_Toc111201029</vt:lpwstr>
      </vt:variant>
      <vt:variant>
        <vt:i4>1507376</vt:i4>
      </vt:variant>
      <vt:variant>
        <vt:i4>413</vt:i4>
      </vt:variant>
      <vt:variant>
        <vt:i4>0</vt:i4>
      </vt:variant>
      <vt:variant>
        <vt:i4>5</vt:i4>
      </vt:variant>
      <vt:variant>
        <vt:lpwstr/>
      </vt:variant>
      <vt:variant>
        <vt:lpwstr>_Toc111201028</vt:lpwstr>
      </vt:variant>
      <vt:variant>
        <vt:i4>1507376</vt:i4>
      </vt:variant>
      <vt:variant>
        <vt:i4>410</vt:i4>
      </vt:variant>
      <vt:variant>
        <vt:i4>0</vt:i4>
      </vt:variant>
      <vt:variant>
        <vt:i4>5</vt:i4>
      </vt:variant>
      <vt:variant>
        <vt:lpwstr/>
      </vt:variant>
      <vt:variant>
        <vt:lpwstr>_Toc111201027</vt:lpwstr>
      </vt:variant>
      <vt:variant>
        <vt:i4>1507376</vt:i4>
      </vt:variant>
      <vt:variant>
        <vt:i4>407</vt:i4>
      </vt:variant>
      <vt:variant>
        <vt:i4>0</vt:i4>
      </vt:variant>
      <vt:variant>
        <vt:i4>5</vt:i4>
      </vt:variant>
      <vt:variant>
        <vt:lpwstr/>
      </vt:variant>
      <vt:variant>
        <vt:lpwstr>_Toc111201026</vt:lpwstr>
      </vt:variant>
      <vt:variant>
        <vt:i4>1507376</vt:i4>
      </vt:variant>
      <vt:variant>
        <vt:i4>404</vt:i4>
      </vt:variant>
      <vt:variant>
        <vt:i4>0</vt:i4>
      </vt:variant>
      <vt:variant>
        <vt:i4>5</vt:i4>
      </vt:variant>
      <vt:variant>
        <vt:lpwstr/>
      </vt:variant>
      <vt:variant>
        <vt:lpwstr>_Toc111201025</vt:lpwstr>
      </vt:variant>
      <vt:variant>
        <vt:i4>1507376</vt:i4>
      </vt:variant>
      <vt:variant>
        <vt:i4>401</vt:i4>
      </vt:variant>
      <vt:variant>
        <vt:i4>0</vt:i4>
      </vt:variant>
      <vt:variant>
        <vt:i4>5</vt:i4>
      </vt:variant>
      <vt:variant>
        <vt:lpwstr/>
      </vt:variant>
      <vt:variant>
        <vt:lpwstr>_Toc111201024</vt:lpwstr>
      </vt:variant>
      <vt:variant>
        <vt:i4>1507376</vt:i4>
      </vt:variant>
      <vt:variant>
        <vt:i4>398</vt:i4>
      </vt:variant>
      <vt:variant>
        <vt:i4>0</vt:i4>
      </vt:variant>
      <vt:variant>
        <vt:i4>5</vt:i4>
      </vt:variant>
      <vt:variant>
        <vt:lpwstr/>
      </vt:variant>
      <vt:variant>
        <vt:lpwstr>_Toc111201023</vt:lpwstr>
      </vt:variant>
      <vt:variant>
        <vt:i4>1507376</vt:i4>
      </vt:variant>
      <vt:variant>
        <vt:i4>395</vt:i4>
      </vt:variant>
      <vt:variant>
        <vt:i4>0</vt:i4>
      </vt:variant>
      <vt:variant>
        <vt:i4>5</vt:i4>
      </vt:variant>
      <vt:variant>
        <vt:lpwstr/>
      </vt:variant>
      <vt:variant>
        <vt:lpwstr>_Toc111201022</vt:lpwstr>
      </vt:variant>
      <vt:variant>
        <vt:i4>1507376</vt:i4>
      </vt:variant>
      <vt:variant>
        <vt:i4>392</vt:i4>
      </vt:variant>
      <vt:variant>
        <vt:i4>0</vt:i4>
      </vt:variant>
      <vt:variant>
        <vt:i4>5</vt:i4>
      </vt:variant>
      <vt:variant>
        <vt:lpwstr/>
      </vt:variant>
      <vt:variant>
        <vt:lpwstr>_Toc111201021</vt:lpwstr>
      </vt:variant>
      <vt:variant>
        <vt:i4>1507376</vt:i4>
      </vt:variant>
      <vt:variant>
        <vt:i4>389</vt:i4>
      </vt:variant>
      <vt:variant>
        <vt:i4>0</vt:i4>
      </vt:variant>
      <vt:variant>
        <vt:i4>5</vt:i4>
      </vt:variant>
      <vt:variant>
        <vt:lpwstr/>
      </vt:variant>
      <vt:variant>
        <vt:lpwstr>_Toc111201020</vt:lpwstr>
      </vt:variant>
      <vt:variant>
        <vt:i4>1310768</vt:i4>
      </vt:variant>
      <vt:variant>
        <vt:i4>386</vt:i4>
      </vt:variant>
      <vt:variant>
        <vt:i4>0</vt:i4>
      </vt:variant>
      <vt:variant>
        <vt:i4>5</vt:i4>
      </vt:variant>
      <vt:variant>
        <vt:lpwstr/>
      </vt:variant>
      <vt:variant>
        <vt:lpwstr>_Toc111201019</vt:lpwstr>
      </vt:variant>
      <vt:variant>
        <vt:i4>1310768</vt:i4>
      </vt:variant>
      <vt:variant>
        <vt:i4>383</vt:i4>
      </vt:variant>
      <vt:variant>
        <vt:i4>0</vt:i4>
      </vt:variant>
      <vt:variant>
        <vt:i4>5</vt:i4>
      </vt:variant>
      <vt:variant>
        <vt:lpwstr/>
      </vt:variant>
      <vt:variant>
        <vt:lpwstr>_Toc111201018</vt:lpwstr>
      </vt:variant>
      <vt:variant>
        <vt:i4>1179696</vt:i4>
      </vt:variant>
      <vt:variant>
        <vt:i4>377</vt:i4>
      </vt:variant>
      <vt:variant>
        <vt:i4>0</vt:i4>
      </vt:variant>
      <vt:variant>
        <vt:i4>5</vt:i4>
      </vt:variant>
      <vt:variant>
        <vt:lpwstr/>
      </vt:variant>
      <vt:variant>
        <vt:lpwstr>_Toc111201073</vt:lpwstr>
      </vt:variant>
      <vt:variant>
        <vt:i4>1179696</vt:i4>
      </vt:variant>
      <vt:variant>
        <vt:i4>374</vt:i4>
      </vt:variant>
      <vt:variant>
        <vt:i4>0</vt:i4>
      </vt:variant>
      <vt:variant>
        <vt:i4>5</vt:i4>
      </vt:variant>
      <vt:variant>
        <vt:lpwstr/>
      </vt:variant>
      <vt:variant>
        <vt:lpwstr>_Toc111201072</vt:lpwstr>
      </vt:variant>
      <vt:variant>
        <vt:i4>1179696</vt:i4>
      </vt:variant>
      <vt:variant>
        <vt:i4>371</vt:i4>
      </vt:variant>
      <vt:variant>
        <vt:i4>0</vt:i4>
      </vt:variant>
      <vt:variant>
        <vt:i4>5</vt:i4>
      </vt:variant>
      <vt:variant>
        <vt:lpwstr/>
      </vt:variant>
      <vt:variant>
        <vt:lpwstr>_Toc111201071</vt:lpwstr>
      </vt:variant>
      <vt:variant>
        <vt:i4>1179696</vt:i4>
      </vt:variant>
      <vt:variant>
        <vt:i4>368</vt:i4>
      </vt:variant>
      <vt:variant>
        <vt:i4>0</vt:i4>
      </vt:variant>
      <vt:variant>
        <vt:i4>5</vt:i4>
      </vt:variant>
      <vt:variant>
        <vt:lpwstr/>
      </vt:variant>
      <vt:variant>
        <vt:lpwstr>_Toc111201070</vt:lpwstr>
      </vt:variant>
      <vt:variant>
        <vt:i4>1245232</vt:i4>
      </vt:variant>
      <vt:variant>
        <vt:i4>365</vt:i4>
      </vt:variant>
      <vt:variant>
        <vt:i4>0</vt:i4>
      </vt:variant>
      <vt:variant>
        <vt:i4>5</vt:i4>
      </vt:variant>
      <vt:variant>
        <vt:lpwstr/>
      </vt:variant>
      <vt:variant>
        <vt:lpwstr>_Toc111201069</vt:lpwstr>
      </vt:variant>
      <vt:variant>
        <vt:i4>1245232</vt:i4>
      </vt:variant>
      <vt:variant>
        <vt:i4>362</vt:i4>
      </vt:variant>
      <vt:variant>
        <vt:i4>0</vt:i4>
      </vt:variant>
      <vt:variant>
        <vt:i4>5</vt:i4>
      </vt:variant>
      <vt:variant>
        <vt:lpwstr/>
      </vt:variant>
      <vt:variant>
        <vt:lpwstr>_Toc111201068</vt:lpwstr>
      </vt:variant>
      <vt:variant>
        <vt:i4>1245232</vt:i4>
      </vt:variant>
      <vt:variant>
        <vt:i4>359</vt:i4>
      </vt:variant>
      <vt:variant>
        <vt:i4>0</vt:i4>
      </vt:variant>
      <vt:variant>
        <vt:i4>5</vt:i4>
      </vt:variant>
      <vt:variant>
        <vt:lpwstr/>
      </vt:variant>
      <vt:variant>
        <vt:lpwstr>_Toc111201067</vt:lpwstr>
      </vt:variant>
      <vt:variant>
        <vt:i4>1245232</vt:i4>
      </vt:variant>
      <vt:variant>
        <vt:i4>356</vt:i4>
      </vt:variant>
      <vt:variant>
        <vt:i4>0</vt:i4>
      </vt:variant>
      <vt:variant>
        <vt:i4>5</vt:i4>
      </vt:variant>
      <vt:variant>
        <vt:lpwstr/>
      </vt:variant>
      <vt:variant>
        <vt:lpwstr>_Toc111201066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#95AH</dc:title>
  <dc:subject/>
  <dc:creator>Qualcomm Inc.</dc:creator>
  <cp:keywords/>
  <cp:lastModifiedBy>Giovanni Chisci</cp:lastModifiedBy>
  <cp:revision>51</cp:revision>
  <cp:lastPrinted>2017-03-25T00:57:00Z</cp:lastPrinted>
  <dcterms:created xsi:type="dcterms:W3CDTF">2022-08-12T18:01:00Z</dcterms:created>
  <dcterms:modified xsi:type="dcterms:W3CDTF">2022-08-12T19:53:00Z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0x010100A4302797064FB946934CB06279B745B9</vt:lpwstr>
  </property>
  <property fmtid="{D5CDD505-2E9C-101B-9397-08002B2CF9AE}" pid="4" name="EmailHeaders">
    <vt:lpwstr/>
  </property>
  <property fmtid="{D5CDD505-2E9C-101B-9397-08002B2CF9AE}" pid="5" name="EmailTo">
    <vt:lpwstr/>
  </property>
  <property fmtid="{D5CDD505-2E9C-101B-9397-08002B2CF9AE}" pid="6" name="EmailSender">
    <vt:lpwstr/>
  </property>
  <property fmtid="{D5CDD505-2E9C-101B-9397-08002B2CF9AE}" pid="7"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8" name="EmailFrom">
    <vt:lpwstr/>
  </property>
  <property fmtid="{D5CDD505-2E9C-101B-9397-08002B2CF9AE}" pid="9" name="_ms_pID_7253432">
    <vt:lpwstr>VccgwQcwWNChu7tA3bYV9dL6J94GL2KN/uvi_x000d_
ZdfJyGZPwL8rebCFUkxZ/TG9ZIBS72p7/hf3MB99zcAM0Jiuv20=</vt:lpwstr>
  </property>
  <property fmtid="{D5CDD505-2E9C-101B-9397-08002B2CF9AE}" pid="10" name="_AuthorEmailDisplayName">
    <vt:lpwstr>Wooseok Nam</vt:lpwstr>
  </property>
  <property fmtid="{D5CDD505-2E9C-101B-9397-08002B2CF9AE}" pid="11" name="sflag">
    <vt:lpwstr>1382515179</vt:lpwstr>
  </property>
  <property fmtid="{D5CDD505-2E9C-101B-9397-08002B2CF9AE}" pid="12" name="_AdHocReviewCycleID">
    <vt:i4>-2146354798</vt:i4>
  </property>
  <property fmtid="{D5CDD505-2E9C-101B-9397-08002B2CF9AE}" pid="13" name="_EmailSubject">
    <vt:lpwstr>Some questions about power saving</vt:lpwstr>
  </property>
  <property fmtid="{D5CDD505-2E9C-101B-9397-08002B2CF9AE}" pid="14" name="_AuthorEmail">
    <vt:lpwstr>wnam@qti.qualcomm.com</vt:lpwstr>
  </property>
  <property fmtid="{D5CDD505-2E9C-101B-9397-08002B2CF9AE}" pid="15" name="_ms_pID_725343_00">
    <vt:lpwstr>_ms_pID_725343</vt:lpwstr>
  </property>
  <property fmtid="{D5CDD505-2E9C-101B-9397-08002B2CF9AE}" pid="16" name="_ms_pID_7253432_00">
    <vt:lpwstr>_ms_pID_7253432</vt:lpwstr>
  </property>
  <property fmtid="{D5CDD505-2E9C-101B-9397-08002B2CF9AE}" pid="17" name="EmailCc">
    <vt:lpwstr/>
  </property>
  <property fmtid="{D5CDD505-2E9C-101B-9397-08002B2CF9AE}" pid="18" name="_ms_pID_7253431_00">
    <vt:lpwstr>_ms_pID_7253431</vt:lpwstr>
  </property>
  <property fmtid="{D5CDD505-2E9C-101B-9397-08002B2CF9AE}" pid="19" name="IconOverlay">
    <vt:lpwstr/>
  </property>
  <property fmtid="{D5CDD505-2E9C-101B-9397-08002B2CF9AE}" pid="20"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21" name="EmailSubject">
    <vt:lpwstr/>
  </property>
  <property fmtid="{D5CDD505-2E9C-101B-9397-08002B2CF9AE}" pid="22" name="_PreviousAdHocReviewCycleID">
    <vt:i4>-1653119310</vt:i4>
  </property>
  <property fmtid="{D5CDD505-2E9C-101B-9397-08002B2CF9AE}" pid="23" name="_ReviewingToolsShownOnce">
    <vt:lpwstr/>
  </property>
  <property fmtid="{D5CDD505-2E9C-101B-9397-08002B2CF9AE}" pid="24" name="_dlc_DocIdItemGuid">
    <vt:lpwstr>3b6703df-ae1f-41d2-b138-9a1e181f72a8</vt:lpwstr>
  </property>
</Properties>
</file>