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D3B35D" w14:textId="0FB2D2B3" w:rsidR="00E163D8" w:rsidRPr="00C7668D" w:rsidRDefault="00E163D8" w:rsidP="00E163D8">
      <w:pPr>
        <w:pStyle w:val="Header"/>
        <w:tabs>
          <w:tab w:val="right" w:pos="10206"/>
        </w:tabs>
        <w:spacing w:after="0" w:afterAutospacing="0"/>
        <w:rPr>
          <w:rFonts w:cs="Arial"/>
          <w:noProof w:val="0"/>
          <w:sz w:val="28"/>
          <w:szCs w:val="28"/>
          <w:lang w:val="en-US"/>
        </w:rPr>
      </w:pPr>
      <w:bookmarkStart w:id="0" w:name="OLE_LINK3"/>
      <w:r w:rsidRPr="00C7668D">
        <w:rPr>
          <w:rFonts w:cs="Arial"/>
          <w:noProof w:val="0"/>
          <w:sz w:val="28"/>
          <w:szCs w:val="28"/>
          <w:lang w:val="en-US"/>
        </w:rPr>
        <w:t>3GPP TSG RAN WG1</w:t>
      </w:r>
      <w:r w:rsidRPr="00C7668D">
        <w:rPr>
          <w:rFonts w:cs="Arial" w:hint="eastAsia"/>
          <w:noProof w:val="0"/>
          <w:sz w:val="28"/>
          <w:szCs w:val="28"/>
          <w:lang w:val="en-US"/>
        </w:rPr>
        <w:t xml:space="preserve"> </w:t>
      </w:r>
      <w:r w:rsidRPr="00C7668D">
        <w:rPr>
          <w:rFonts w:cs="Arial"/>
          <w:noProof w:val="0"/>
          <w:sz w:val="28"/>
          <w:szCs w:val="28"/>
          <w:lang w:val="en-US"/>
        </w:rPr>
        <w:t>#1</w:t>
      </w:r>
      <w:r w:rsidR="00D810E0">
        <w:rPr>
          <w:rFonts w:cs="Arial"/>
          <w:noProof w:val="0"/>
          <w:sz w:val="28"/>
          <w:szCs w:val="28"/>
          <w:lang w:val="en-US"/>
        </w:rPr>
        <w:t>10</w:t>
      </w:r>
      <w:r w:rsidRPr="00C7668D">
        <w:rPr>
          <w:rFonts w:cs="Arial"/>
          <w:noProof w:val="0"/>
          <w:sz w:val="28"/>
          <w:szCs w:val="28"/>
          <w:lang w:val="en-US"/>
        </w:rPr>
        <w:tab/>
      </w:r>
      <w:r w:rsidR="00EF50A2" w:rsidRPr="00EF50A2">
        <w:rPr>
          <w:rFonts w:cs="Arial"/>
          <w:noProof w:val="0"/>
          <w:sz w:val="28"/>
          <w:szCs w:val="28"/>
          <w:lang w:val="en-US"/>
        </w:rPr>
        <w:t>R1-2207143</w:t>
      </w:r>
    </w:p>
    <w:p w14:paraId="2D475E7F" w14:textId="62C9651B" w:rsidR="000A2F08" w:rsidRPr="00E163D8" w:rsidRDefault="00D810E0" w:rsidP="00E163D8">
      <w:pPr>
        <w:pStyle w:val="Header"/>
        <w:rPr>
          <w:rFonts w:asciiTheme="majorHAnsi" w:hAnsiTheme="majorHAnsi" w:cstheme="majorHAnsi"/>
          <w:bCs/>
          <w:sz w:val="28"/>
          <w:lang w:val="en-US"/>
        </w:rPr>
      </w:pPr>
      <w:r w:rsidRPr="006A02A0">
        <w:rPr>
          <w:rFonts w:asciiTheme="majorHAnsi" w:eastAsia="SimSun" w:hAnsiTheme="majorHAnsi" w:cstheme="majorHAnsi"/>
          <w:sz w:val="28"/>
          <w:szCs w:val="28"/>
          <w:lang w:val="en-US" w:eastAsia="zh-CN"/>
        </w:rPr>
        <w:t>Toulouse, France, August 22nd – 26th, 2022</w:t>
      </w:r>
    </w:p>
    <w:p w14:paraId="7F296FD0" w14:textId="77777777" w:rsidR="00004B52" w:rsidRPr="00956D79" w:rsidRDefault="00004B52" w:rsidP="0060799C">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sidRPr="00956D79">
        <w:rPr>
          <w:rFonts w:ascii="Arial" w:hAnsi="Arial" w:cs="Arial"/>
          <w:b/>
          <w:sz w:val="28"/>
          <w:szCs w:val="28"/>
          <w:lang w:val="en-US"/>
        </w:rPr>
        <w:t>Source:</w:t>
      </w:r>
      <w:r w:rsidRPr="00956D79">
        <w:rPr>
          <w:rFonts w:ascii="Arial" w:hAnsi="Arial" w:cs="Arial"/>
          <w:b/>
          <w:sz w:val="28"/>
          <w:szCs w:val="28"/>
          <w:lang w:val="en-US"/>
        </w:rPr>
        <w:tab/>
      </w:r>
      <w:r w:rsidR="00042247" w:rsidRPr="00956D79">
        <w:rPr>
          <w:rFonts w:ascii="Arial" w:hAnsi="Arial" w:cs="Arial"/>
          <w:b/>
          <w:sz w:val="28"/>
          <w:szCs w:val="28"/>
          <w:lang w:val="en-US"/>
        </w:rPr>
        <w:t>S</w:t>
      </w:r>
      <w:r w:rsidR="00042247" w:rsidRPr="00956D79">
        <w:rPr>
          <w:rFonts w:ascii="Arial" w:eastAsia="MS Mincho" w:hAnsi="Arial" w:cs="Arial"/>
          <w:b/>
          <w:sz w:val="28"/>
          <w:szCs w:val="28"/>
          <w:lang w:val="en-US"/>
        </w:rPr>
        <w:t>harp</w:t>
      </w:r>
    </w:p>
    <w:p w14:paraId="73B38AAD" w14:textId="137E72D0" w:rsidR="00004B52" w:rsidRPr="00956D79" w:rsidRDefault="00004B52" w:rsidP="0060799C">
      <w:pPr>
        <w:spacing w:after="0" w:afterAutospacing="0"/>
        <w:ind w:left="1985" w:hangingChars="706" w:hanging="1985"/>
        <w:rPr>
          <w:rFonts w:ascii="Arial" w:eastAsiaTheme="minorEastAsia" w:hAnsi="Arial" w:cs="Arial"/>
          <w:b/>
          <w:sz w:val="28"/>
          <w:szCs w:val="28"/>
          <w:lang w:val="en-US" w:eastAsia="zh-CN"/>
        </w:rPr>
      </w:pPr>
      <w:r w:rsidRPr="00956D79">
        <w:rPr>
          <w:rFonts w:ascii="Arial" w:hAnsi="Arial" w:cs="Arial"/>
          <w:b/>
          <w:sz w:val="28"/>
          <w:szCs w:val="28"/>
          <w:lang w:val="en-US"/>
        </w:rPr>
        <w:t>Title:</w:t>
      </w:r>
      <w:r w:rsidRPr="00956D79">
        <w:rPr>
          <w:rFonts w:ascii="Arial" w:hAnsi="Arial" w:cs="Arial"/>
          <w:b/>
          <w:sz w:val="28"/>
          <w:szCs w:val="28"/>
          <w:lang w:val="en-US"/>
        </w:rPr>
        <w:tab/>
      </w:r>
      <w:r w:rsidR="009F29FD">
        <w:rPr>
          <w:rFonts w:ascii="Arial" w:hAnsi="Arial" w:cs="Arial"/>
          <w:b/>
          <w:sz w:val="28"/>
          <w:szCs w:val="28"/>
          <w:lang w:val="en-US"/>
        </w:rPr>
        <w:t>Discussions</w:t>
      </w:r>
      <w:r w:rsidR="00A50EC9">
        <w:rPr>
          <w:rFonts w:ascii="Arial" w:hAnsi="Arial" w:cs="Arial"/>
          <w:b/>
          <w:sz w:val="28"/>
          <w:szCs w:val="28"/>
          <w:lang w:val="en-US"/>
        </w:rPr>
        <w:t xml:space="preserve"> on</w:t>
      </w:r>
      <w:r w:rsidR="009F29FD">
        <w:rPr>
          <w:rFonts w:ascii="Arial" w:hAnsi="Arial" w:cs="Arial"/>
          <w:b/>
          <w:sz w:val="28"/>
          <w:szCs w:val="28"/>
          <w:lang w:val="en-US"/>
        </w:rPr>
        <w:t xml:space="preserve"> </w:t>
      </w:r>
      <w:r w:rsidR="00B71884">
        <w:rPr>
          <w:rFonts w:ascii="Arial" w:hAnsi="Arial" w:cs="Arial"/>
          <w:b/>
          <w:sz w:val="28"/>
          <w:szCs w:val="28"/>
          <w:lang w:val="en-US"/>
        </w:rPr>
        <w:t>multi-cell scheduling with a single DCI</w:t>
      </w:r>
    </w:p>
    <w:p w14:paraId="49DC0276" w14:textId="6F7AE204" w:rsidR="00004B52" w:rsidRPr="00956D79" w:rsidRDefault="00004B52" w:rsidP="0060799C">
      <w:pPr>
        <w:spacing w:after="0" w:afterAutospacing="0"/>
        <w:ind w:left="1985" w:hangingChars="706" w:hanging="1985"/>
        <w:rPr>
          <w:rFonts w:asciiTheme="majorHAnsi" w:eastAsiaTheme="minorEastAsia" w:hAnsiTheme="majorHAnsi" w:cstheme="majorHAnsi"/>
          <w:b/>
          <w:sz w:val="28"/>
          <w:szCs w:val="28"/>
          <w:lang w:val="pt-BR" w:eastAsia="zh-CN"/>
        </w:rPr>
      </w:pPr>
      <w:r w:rsidRPr="00956D79">
        <w:rPr>
          <w:rFonts w:ascii="Arial" w:hAnsi="Arial" w:cs="Arial"/>
          <w:b/>
          <w:sz w:val="28"/>
          <w:szCs w:val="28"/>
          <w:lang w:val="pt-BR"/>
        </w:rPr>
        <w:t>Agenda Item:</w:t>
      </w:r>
      <w:r w:rsidRPr="00956D79">
        <w:rPr>
          <w:rFonts w:ascii="Arial" w:hAnsi="Arial" w:cs="Arial"/>
          <w:b/>
          <w:sz w:val="28"/>
          <w:szCs w:val="28"/>
          <w:lang w:val="pt-BR"/>
        </w:rPr>
        <w:tab/>
      </w:r>
      <w:r w:rsidR="009F29FD" w:rsidRPr="009F29FD">
        <w:rPr>
          <w:rFonts w:ascii="Arial" w:hAnsi="Arial" w:cs="Arial"/>
          <w:b/>
          <w:sz w:val="28"/>
          <w:szCs w:val="28"/>
          <w:lang w:val="en-US"/>
        </w:rPr>
        <w:t>9.1</w:t>
      </w:r>
      <w:r w:rsidR="00B71884">
        <w:rPr>
          <w:rFonts w:ascii="Arial" w:hAnsi="Arial" w:cs="Arial"/>
          <w:b/>
          <w:sz w:val="28"/>
          <w:szCs w:val="28"/>
          <w:lang w:val="en-US"/>
        </w:rPr>
        <w:t>0</w:t>
      </w:r>
      <w:r w:rsidR="009F29FD" w:rsidRPr="009F29FD">
        <w:rPr>
          <w:rFonts w:ascii="Arial" w:hAnsi="Arial" w:cs="Arial"/>
          <w:b/>
          <w:sz w:val="28"/>
          <w:szCs w:val="28"/>
          <w:lang w:val="en-US"/>
        </w:rPr>
        <w:t>.</w:t>
      </w:r>
      <w:r w:rsidR="00B71884">
        <w:rPr>
          <w:rFonts w:ascii="Arial" w:hAnsi="Arial" w:cs="Arial"/>
          <w:b/>
          <w:sz w:val="28"/>
          <w:szCs w:val="28"/>
          <w:lang w:val="en-US"/>
        </w:rPr>
        <w:t>1</w:t>
      </w:r>
    </w:p>
    <w:p w14:paraId="18574D33" w14:textId="77777777" w:rsidR="00004B52" w:rsidRPr="00956D79" w:rsidRDefault="00004B52" w:rsidP="0060799C">
      <w:pPr>
        <w:pBdr>
          <w:bottom w:val="single" w:sz="12" w:space="1" w:color="auto"/>
        </w:pBdr>
        <w:ind w:left="1985" w:hangingChars="706" w:hanging="1985"/>
        <w:rPr>
          <w:rFonts w:ascii="Arial" w:hAnsi="Arial" w:cs="Arial"/>
          <w:b/>
          <w:sz w:val="28"/>
          <w:szCs w:val="28"/>
          <w:lang w:val="en-US"/>
        </w:rPr>
      </w:pPr>
      <w:r w:rsidRPr="00956D79">
        <w:rPr>
          <w:rFonts w:ascii="Arial" w:hAnsi="Arial" w:cs="Arial"/>
          <w:b/>
          <w:sz w:val="28"/>
          <w:szCs w:val="28"/>
          <w:lang w:val="en-US"/>
        </w:rPr>
        <w:t>Document for:</w:t>
      </w:r>
      <w:r w:rsidRPr="00956D79">
        <w:rPr>
          <w:rFonts w:ascii="Arial" w:hAnsi="Arial" w:cs="Arial"/>
          <w:b/>
          <w:sz w:val="28"/>
          <w:szCs w:val="28"/>
          <w:lang w:val="en-US"/>
        </w:rPr>
        <w:tab/>
        <w:t>Discussion</w:t>
      </w:r>
      <w:bookmarkStart w:id="2" w:name="DocumentFor"/>
      <w:bookmarkEnd w:id="2"/>
      <w:r w:rsidR="00DF7448" w:rsidRPr="00956D79">
        <w:rPr>
          <w:rFonts w:ascii="Arial" w:hAnsi="Arial" w:cs="Arial"/>
          <w:b/>
          <w:sz w:val="28"/>
          <w:szCs w:val="28"/>
          <w:lang w:val="en-US"/>
        </w:rPr>
        <w:t xml:space="preserve"> and Decision</w:t>
      </w:r>
    </w:p>
    <w:p w14:paraId="68395951" w14:textId="7215CF92" w:rsidR="00004B52" w:rsidRPr="00956D79" w:rsidRDefault="00004B52" w:rsidP="0060799C">
      <w:pPr>
        <w:pStyle w:val="Heading1"/>
        <w:spacing w:after="180"/>
        <w:rPr>
          <w:lang w:val="en-US"/>
        </w:rPr>
      </w:pPr>
      <w:r w:rsidRPr="00956D79">
        <w:rPr>
          <w:lang w:val="en-US"/>
        </w:rPr>
        <w:t>Introduction</w:t>
      </w:r>
      <w:bookmarkEnd w:id="1"/>
    </w:p>
    <w:p w14:paraId="03DF6165" w14:textId="11FF60AE" w:rsidR="00D810E0" w:rsidRDefault="00D810E0" w:rsidP="00D810E0">
      <w:pPr>
        <w:pStyle w:val="Style1"/>
        <w:snapToGrid w:val="0"/>
        <w:spacing w:line="240" w:lineRule="auto"/>
        <w:ind w:firstLine="0"/>
        <w:contextualSpacing w:val="0"/>
        <w:rPr>
          <w:rFonts w:eastAsia="MS Gothic"/>
          <w:sz w:val="24"/>
          <w:lang w:val="en-GB" w:eastAsia="ja-JP"/>
        </w:rPr>
      </w:pPr>
      <w:r>
        <w:rPr>
          <w:rFonts w:eastAsia="MS Gothic"/>
          <w:sz w:val="24"/>
          <w:lang w:val="en-GB" w:eastAsia="ja-JP"/>
        </w:rPr>
        <w:t xml:space="preserve">Several agreements have been achieved in RAN1#109 e-meeting [1] as follows. We discuss </w:t>
      </w:r>
      <w:r w:rsidR="008C0B5B">
        <w:rPr>
          <w:rFonts w:eastAsia="MS Gothic"/>
          <w:sz w:val="24"/>
          <w:lang w:val="en-GB" w:eastAsia="ja-JP"/>
        </w:rPr>
        <w:t>further details</w:t>
      </w:r>
      <w:r>
        <w:rPr>
          <w:rFonts w:eastAsia="MS Gothic"/>
          <w:sz w:val="24"/>
          <w:lang w:val="en-GB" w:eastAsia="ja-JP"/>
        </w:rPr>
        <w:t>.</w:t>
      </w:r>
    </w:p>
    <w:tbl>
      <w:tblPr>
        <w:tblStyle w:val="TableGrid"/>
        <w:tblW w:w="0" w:type="auto"/>
        <w:tblLook w:val="04A0" w:firstRow="1" w:lastRow="0" w:firstColumn="1" w:lastColumn="0" w:noHBand="0" w:noVBand="1"/>
      </w:tblPr>
      <w:tblGrid>
        <w:gridCol w:w="9954"/>
      </w:tblGrid>
      <w:tr w:rsidR="00D810E0" w14:paraId="39B6240A" w14:textId="77777777" w:rsidTr="00E6333A">
        <w:tc>
          <w:tcPr>
            <w:tcW w:w="9954" w:type="dxa"/>
            <w:tcBorders>
              <w:top w:val="single" w:sz="4" w:space="0" w:color="auto"/>
              <w:left w:val="single" w:sz="4" w:space="0" w:color="auto"/>
              <w:bottom w:val="single" w:sz="4" w:space="0" w:color="auto"/>
              <w:right w:val="single" w:sz="4" w:space="0" w:color="auto"/>
            </w:tcBorders>
          </w:tcPr>
          <w:p w14:paraId="777C6EE6"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7BB7618A" w14:textId="77777777" w:rsidR="00B71884" w:rsidRPr="00B71884" w:rsidRDefault="00B71884" w:rsidP="00B71884">
            <w:p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Agree the following terminologies ONLY for convenience of discussion:</w:t>
            </w:r>
          </w:p>
          <w:p w14:paraId="4525F23B"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DCI format 0_X is used for scheduling multiple PUSCHs on multiple cells with one PUSCH per cell</w:t>
            </w:r>
          </w:p>
          <w:p w14:paraId="5BCA8817"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DCI format 1_X is used for scheduling multiple PDSCHs on multiple cells with one PDSCH per cell.</w:t>
            </w:r>
          </w:p>
          <w:p w14:paraId="03D3BF37"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noProof/>
                <w:sz w:val="20"/>
                <w:szCs w:val="24"/>
                <w:lang w:eastAsia="en-GB"/>
              </w:rPr>
              <w:t>The above does not imply introducing new DCI format(s) at this point.</w:t>
            </w:r>
          </w:p>
          <w:p w14:paraId="6D5B40D3"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p>
          <w:p w14:paraId="60D2C00F"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101EDE63"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Different TBs are scheduled on different cells by DCI format 0_X.</w:t>
            </w:r>
          </w:p>
          <w:p w14:paraId="0B4634C4"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Different TBs are scheduled on different cells by DCI format 1_X.</w:t>
            </w:r>
          </w:p>
          <w:p w14:paraId="1F62EA8B"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p>
          <w:p w14:paraId="30CC97D6"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33E9AF34" w14:textId="77777777" w:rsidR="00B71884" w:rsidRPr="00B71884" w:rsidRDefault="00B71884" w:rsidP="00B71884">
            <w:p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Fallback DCI (i.e., DCI formats 0_0 and 1_0) does not support multi-cell scheduling.</w:t>
            </w:r>
          </w:p>
          <w:p w14:paraId="26F33C27"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p>
          <w:p w14:paraId="5C576AF9"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20AFC540" w14:textId="77777777" w:rsidR="00B71884" w:rsidRPr="00B71884" w:rsidRDefault="00B71884" w:rsidP="00B71884">
            <w:p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The DCI for multi-cell scheduling is monitored only in USS set.</w:t>
            </w:r>
          </w:p>
          <w:p w14:paraId="122EE638"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p>
          <w:p w14:paraId="2C42AE23"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151F4C9C"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hint="eastAsia"/>
                <w:noProof/>
                <w:sz w:val="20"/>
                <w:szCs w:val="24"/>
                <w:lang w:eastAsia="en-GB"/>
              </w:rPr>
              <w:t>PDSCH cannot be scheduled by DCI format 0_X</w:t>
            </w:r>
            <w:r w:rsidRPr="00B71884">
              <w:rPr>
                <w:rFonts w:eastAsia="MS Mincho"/>
                <w:noProof/>
                <w:sz w:val="20"/>
                <w:szCs w:val="24"/>
                <w:lang w:eastAsia="en-GB"/>
              </w:rPr>
              <w:t>.</w:t>
            </w:r>
            <w:r w:rsidRPr="00B71884">
              <w:rPr>
                <w:rFonts w:eastAsia="MS Mincho" w:hint="eastAsia"/>
                <w:noProof/>
                <w:sz w:val="20"/>
                <w:szCs w:val="24"/>
                <w:lang w:eastAsia="en-GB"/>
              </w:rPr>
              <w:t xml:space="preserve"> </w:t>
            </w:r>
          </w:p>
          <w:p w14:paraId="6CCAB29E"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hint="eastAsia"/>
                <w:noProof/>
                <w:sz w:val="20"/>
                <w:szCs w:val="24"/>
                <w:lang w:eastAsia="en-GB"/>
              </w:rPr>
              <w:t>PUSCH cannot be scheduled by DCI format 1_X</w:t>
            </w:r>
            <w:r w:rsidRPr="00B71884">
              <w:rPr>
                <w:rFonts w:eastAsia="MS Mincho"/>
                <w:noProof/>
                <w:sz w:val="20"/>
                <w:szCs w:val="24"/>
                <w:lang w:eastAsia="en-GB"/>
              </w:rPr>
              <w:t>.</w:t>
            </w:r>
            <w:r w:rsidRPr="00B71884">
              <w:rPr>
                <w:rFonts w:eastAsia="MS Mincho" w:hint="eastAsia"/>
                <w:noProof/>
                <w:sz w:val="20"/>
                <w:szCs w:val="24"/>
                <w:lang w:eastAsia="en-GB"/>
              </w:rPr>
              <w:t xml:space="preserve"> </w:t>
            </w:r>
          </w:p>
          <w:p w14:paraId="37334F36"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p>
          <w:p w14:paraId="46728F2D"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33EB92E8"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All the co-scheduled cells by a DCI format 1_X and the scheduling cell are included in the same PUCCH group.</w:t>
            </w:r>
          </w:p>
          <w:p w14:paraId="6F6F94C9"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FFS: All the co-scheduled cells by a DCI format 0_X and the scheduling cell are included in the same [cell or PUCCH group].</w:t>
            </w:r>
          </w:p>
          <w:p w14:paraId="26ABE04D"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p>
          <w:p w14:paraId="2AC8B86D"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7157E7E4"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DCI format 0-X/1-X on a scheduling cell can be used to schedule PUSCHs/PDSCHs on multiple cells including the scheduling cell.</w:t>
            </w:r>
          </w:p>
          <w:p w14:paraId="5467FBCE"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DCI format 0-X/1-X on a scheduling cell can be used to schedule PUSCHs/PDSCHs on multiple cells not including the scheduling cell.</w:t>
            </w:r>
          </w:p>
          <w:p w14:paraId="3433EFEB"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p>
          <w:p w14:paraId="4787DB4B"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41F4ACAE"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For a UE, the maximum number of cells scheduled by a DCI format 0_X can be same or different to the maximum number of cells scheduled by a DCI format 1_X.</w:t>
            </w:r>
          </w:p>
          <w:p w14:paraId="62916048"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p>
          <w:p w14:paraId="7E279886"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E95784">
              <w:rPr>
                <w:rFonts w:eastAsia="MS Mincho"/>
                <w:b/>
                <w:bCs/>
                <w:noProof/>
                <w:sz w:val="20"/>
                <w:szCs w:val="24"/>
                <w:highlight w:val="darkYellow"/>
                <w:lang w:eastAsia="en-GB"/>
              </w:rPr>
              <w:t>Working Assumption</w:t>
            </w:r>
          </w:p>
          <w:p w14:paraId="50133BDF" w14:textId="77777777" w:rsidR="00B71884" w:rsidRPr="00B71884" w:rsidRDefault="00B71884">
            <w:pPr>
              <w:numPr>
                <w:ilvl w:val="0"/>
                <w:numId w:val="16"/>
              </w:numPr>
              <w:autoSpaceDE w:val="0"/>
              <w:autoSpaceDN w:val="0"/>
              <w:adjustRightInd w:val="0"/>
              <w:spacing w:after="0" w:afterAutospacing="0"/>
              <w:rPr>
                <w:rFonts w:eastAsia="MS Mincho"/>
                <w:noProof/>
                <w:sz w:val="20"/>
                <w:szCs w:val="24"/>
                <w:lang w:eastAsia="en-GB"/>
              </w:rPr>
            </w:pPr>
            <w:r w:rsidRPr="00B71884">
              <w:rPr>
                <w:rFonts w:eastAsia="MS Mincho"/>
                <w:noProof/>
                <w:sz w:val="20"/>
                <w:szCs w:val="24"/>
                <w:lang w:eastAsia="en-GB"/>
              </w:rPr>
              <w:t>All HARQ-ACK codebook types (Type-1/2/3) are applicable when multi-carrier PDSCH scheduling is configured.</w:t>
            </w:r>
          </w:p>
          <w:p w14:paraId="79EB048C" w14:textId="77777777" w:rsidR="00D810E0" w:rsidRPr="00A45E27" w:rsidRDefault="00D810E0" w:rsidP="00E6333A">
            <w:pPr>
              <w:autoSpaceDE w:val="0"/>
              <w:autoSpaceDN w:val="0"/>
              <w:adjustRightInd w:val="0"/>
              <w:spacing w:after="0" w:afterAutospacing="0"/>
              <w:rPr>
                <w:rFonts w:eastAsia="MS Mincho"/>
                <w:iCs/>
                <w:noProof/>
                <w:sz w:val="20"/>
                <w:szCs w:val="24"/>
                <w:lang w:eastAsia="en-GB"/>
              </w:rPr>
            </w:pPr>
          </w:p>
          <w:p w14:paraId="217BA5C0" w14:textId="77777777" w:rsidR="00B71884" w:rsidRPr="00B71884" w:rsidRDefault="00B71884" w:rsidP="00B71884">
            <w:pPr>
              <w:autoSpaceDE w:val="0"/>
              <w:autoSpaceDN w:val="0"/>
              <w:adjustRightInd w:val="0"/>
              <w:spacing w:after="0" w:afterAutospacing="0"/>
              <w:rPr>
                <w:rFonts w:eastAsia="MS Mincho"/>
                <w:b/>
                <w:bCs/>
                <w:iCs/>
                <w:noProof/>
                <w:sz w:val="20"/>
                <w:szCs w:val="24"/>
                <w:lang w:eastAsia="en-GB"/>
              </w:rPr>
            </w:pPr>
            <w:r w:rsidRPr="00B71884">
              <w:rPr>
                <w:rFonts w:eastAsia="MS Mincho"/>
                <w:b/>
                <w:bCs/>
                <w:noProof/>
                <w:sz w:val="20"/>
                <w:szCs w:val="24"/>
                <w:highlight w:val="green"/>
                <w:lang w:eastAsia="en-GB"/>
              </w:rPr>
              <w:lastRenderedPageBreak/>
              <w:t>Agreement</w:t>
            </w:r>
          </w:p>
          <w:p w14:paraId="1F9273D2"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One value for the maximum number of co-scheduled cells by a DCI format 0_X in Rel-18 is selected from {3, 4, 8}.</w:t>
            </w:r>
          </w:p>
          <w:p w14:paraId="5071F430"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For a UE, the maximum number of co-scheduled cells by a DCI format 0_X can be smaller than or equal to the maximum number supported in Rel-18.</w:t>
            </w:r>
          </w:p>
          <w:p w14:paraId="3EB1B86B"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p>
          <w:p w14:paraId="42FCB8B0" w14:textId="77777777" w:rsidR="00B71884" w:rsidRPr="00B71884" w:rsidRDefault="00B71884" w:rsidP="00B71884">
            <w:pPr>
              <w:autoSpaceDE w:val="0"/>
              <w:autoSpaceDN w:val="0"/>
              <w:adjustRightInd w:val="0"/>
              <w:spacing w:after="0" w:afterAutospacing="0"/>
              <w:rPr>
                <w:rFonts w:eastAsia="MS Mincho"/>
                <w:b/>
                <w:bCs/>
                <w:iCs/>
                <w:noProof/>
                <w:sz w:val="20"/>
                <w:szCs w:val="24"/>
                <w:lang w:eastAsia="en-GB"/>
              </w:rPr>
            </w:pPr>
            <w:r w:rsidRPr="00B71884">
              <w:rPr>
                <w:rFonts w:eastAsia="MS Mincho"/>
                <w:b/>
                <w:bCs/>
                <w:noProof/>
                <w:sz w:val="20"/>
                <w:szCs w:val="24"/>
                <w:highlight w:val="green"/>
                <w:lang w:eastAsia="en-GB"/>
              </w:rPr>
              <w:t>Agreement</w:t>
            </w:r>
          </w:p>
          <w:p w14:paraId="74460D47"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One value for the maximum number of co-scheduled cells by a DCI format 1_X in Rel-18 is selected from {3, 4, 8}.</w:t>
            </w:r>
          </w:p>
          <w:p w14:paraId="3E7858BA"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For a UE, the maximum number of co-scheduled cells by a DCI format 1_X can be smaller than or equal to the maximum number supported in Rel-18.</w:t>
            </w:r>
          </w:p>
          <w:p w14:paraId="29F09BD5"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p>
          <w:p w14:paraId="0E970011"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51EA3CCE"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E95784">
              <w:rPr>
                <w:rFonts w:eastAsia="MS Mincho"/>
                <w:iCs/>
                <w:noProof/>
                <w:sz w:val="20"/>
                <w:szCs w:val="24"/>
                <w:highlight w:val="darkYellow"/>
                <w:lang w:eastAsia="en-GB"/>
              </w:rPr>
              <w:t>(Working assumption)</w:t>
            </w:r>
            <w:r w:rsidRPr="00B71884">
              <w:rPr>
                <w:rFonts w:eastAsia="MS Mincho"/>
                <w:iCs/>
                <w:noProof/>
                <w:sz w:val="20"/>
                <w:szCs w:val="24"/>
                <w:lang w:eastAsia="en-GB"/>
              </w:rPr>
              <w:t xml:space="preserve"> DCI format 0_X/1_X is a new DCI format for multi-cell scheduling</w:t>
            </w:r>
          </w:p>
          <w:p w14:paraId="222B8042"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DCI format 0_X can be used for single cell PUSCH scheduling.</w:t>
            </w:r>
          </w:p>
          <w:p w14:paraId="79E41A26"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DCI format 1_X can be used for single cell PDSCH scheduling.</w:t>
            </w:r>
          </w:p>
          <w:p w14:paraId="3ECC0A28"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FFS: UE monitors one of or both multi-cell scheduling DCI and legacy single cell scheduling DCI for a scheduled cell.</w:t>
            </w:r>
          </w:p>
          <w:p w14:paraId="30A196AA" w14:textId="77777777" w:rsidR="00D810E0" w:rsidRDefault="00D810E0" w:rsidP="00E6333A">
            <w:pPr>
              <w:autoSpaceDE w:val="0"/>
              <w:autoSpaceDN w:val="0"/>
              <w:adjustRightInd w:val="0"/>
              <w:spacing w:after="0" w:afterAutospacing="0"/>
              <w:rPr>
                <w:rFonts w:eastAsia="MS Mincho"/>
                <w:iCs/>
                <w:noProof/>
                <w:sz w:val="20"/>
                <w:szCs w:val="24"/>
                <w:lang w:eastAsia="en-GB"/>
              </w:rPr>
            </w:pPr>
          </w:p>
          <w:p w14:paraId="415DAC5F"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41AAA169"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DCI format 0-X/1-X can be transmitted on PCell.</w:t>
            </w:r>
          </w:p>
          <w:p w14:paraId="49FF1E5F"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DCI format 0-X/1-X can be transmitted on a SCell at least when the DCI format 0-X/1-X does not schedule PUSCH/PDSCH on PCell.</w:t>
            </w:r>
          </w:p>
          <w:p w14:paraId="5B3D0B8F"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FFS whether a DCI format 0-X/1-X can be transmitted on an SCell if the DCI format 0-X/1-X schedules PUSCH/PDSCH on PCell. </w:t>
            </w:r>
          </w:p>
          <w:p w14:paraId="4FF1601D"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p>
          <w:p w14:paraId="7A011957"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17361286"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Further study DCI size budget including below options for multi-cell scheduling DCI: </w:t>
            </w:r>
          </w:p>
          <w:p w14:paraId="10715229"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Option 1: Existing DCI size budget is maintained per scheduled cell.</w:t>
            </w:r>
          </w:p>
          <w:p w14:paraId="66699A33"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1-1: DCI size budget is maintained via DCI size alignment and DCI size budget of DCI format 0_X/1_X is counted for each of the co-scheduled cells.</w:t>
            </w:r>
          </w:p>
          <w:p w14:paraId="7C4D9647"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1-2: DCI size budget is maintained via configured size for multi-cell scheduling DCI and DCI size budget of DCI format 0_X/1_X is counted for each of the co-scheduled cells.</w:t>
            </w:r>
          </w:p>
          <w:p w14:paraId="478B1662"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1-3: DCI size budget is maintained via DCI size alignment and DCI size budget of multi-cell scheduling DCI is counted only in one scheduled cell.</w:t>
            </w:r>
          </w:p>
          <w:p w14:paraId="3DE6795B"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Option 2: Existing DCI size budget is not necessarily maintained per scheduled cell. </w:t>
            </w:r>
          </w:p>
          <w:p w14:paraId="4DCA6409"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2-1: DCI size budget of multi-cell scheduling DCI is counted only in one scheduled cell.</w:t>
            </w:r>
          </w:p>
          <w:p w14:paraId="686C8E26"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279642B0"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2-3: voiding the “3+1” limit for multi-cell scheduling</w:t>
            </w:r>
          </w:p>
          <w:p w14:paraId="4A892F95"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2-4: the DCI size budget for DCI size alignment can be separately configured for each cell</w:t>
            </w:r>
          </w:p>
          <w:p w14:paraId="0BF33236"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2-5: DCI size budget of the scheduling cell can be increased to account for the DCI format for multi-cell scheduling. Accordingly, the DCI size budget of a scheduled cell can be reduced.</w:t>
            </w:r>
          </w:p>
          <w:p w14:paraId="0BD9F53F"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Other options/alternatives could be considered.</w:t>
            </w:r>
          </w:p>
          <w:p w14:paraId="43A22B22"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p>
          <w:p w14:paraId="3F5D8880"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024A657A"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Further study BD/CCE counting for multi-cell scheduling DCI based on below options: </w:t>
            </w:r>
          </w:p>
          <w:p w14:paraId="7B23BE07"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Alt 1: counted on each co-scheduled cell </w:t>
            </w:r>
          </w:p>
          <w:p w14:paraId="253E020A"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2: counted only in one scheduled cell</w:t>
            </w:r>
          </w:p>
          <w:p w14:paraId="56E10EFA"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3: scaled down to each of co-scheduled cell according to the number of co-scheduled cells</w:t>
            </w:r>
          </w:p>
          <w:p w14:paraId="13086264"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4: counted as part of the scheduling cell instead of each scheduled cell</w:t>
            </w:r>
          </w:p>
          <w:p w14:paraId="43B35A70"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5: scaled down to each of scheduled cells excluding scheduling cell</w:t>
            </w:r>
          </w:p>
          <w:p w14:paraId="52A158CC"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Alt 6: counted on each co-scheduled cell excluding scheduling cell</w:t>
            </w:r>
          </w:p>
          <w:p w14:paraId="12D86959" w14:textId="77777777" w:rsidR="00B71884" w:rsidRPr="00B71884" w:rsidRDefault="00B71884">
            <w:pPr>
              <w:numPr>
                <w:ilvl w:val="0"/>
                <w:numId w:val="16"/>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Other alternatives could be considered.</w:t>
            </w:r>
          </w:p>
          <w:p w14:paraId="134E29A4"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p>
          <w:p w14:paraId="38A035CC"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lastRenderedPageBreak/>
              <w:t>Agreement</w:t>
            </w:r>
          </w:p>
          <w:p w14:paraId="753C95F1"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For multi-cell scheduling, the co-scheduled cells are indicated by DCI format 0_X/1_X. At least the following options are considered:</w:t>
            </w:r>
          </w:p>
          <w:p w14:paraId="30513FA7"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Option 1: An indicator in the DCI points to one row of a table defining combinations of scheduled cells. </w:t>
            </w:r>
          </w:p>
          <w:p w14:paraId="3803C24F"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The table is configured by RRC signaling.</w:t>
            </w:r>
          </w:p>
          <w:p w14:paraId="034225F9"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FFS: Separate tables can be configured for multi-cell PDSCH scheduling and multi-cell PUSCH scheduling.</w:t>
            </w:r>
          </w:p>
          <w:p w14:paraId="1BB769B2"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Option 2: An indicator in the DCI is a bitmap corresponding to a set of configured cells that can be scheduled by the DCI 0_X/1_X </w:t>
            </w:r>
          </w:p>
          <w:p w14:paraId="665E99E5" w14:textId="77777777" w:rsidR="00B71884" w:rsidRPr="00B71884" w:rsidRDefault="00B71884">
            <w:pPr>
              <w:numPr>
                <w:ilvl w:val="1"/>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FFS: Separate sets of configured cells for multi-cell PDSCH scheduling and multi-cell PUSCH scheduling.</w:t>
            </w:r>
          </w:p>
          <w:p w14:paraId="5642DAEE"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Option 3: using existing field (e.g., CIF, FDRA) to indicate whether one or more cells are scheduled or not</w:t>
            </w:r>
          </w:p>
          <w:p w14:paraId="5DD5B626"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Other options are not precluded.</w:t>
            </w:r>
          </w:p>
          <w:p w14:paraId="6AB9B9E7"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Note: It does not preclude other DCI information fields (e.g., BWP) to be jointly indicated by the indicator of the co-scheduled cells. </w:t>
            </w:r>
          </w:p>
          <w:p w14:paraId="721DB48C"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p>
          <w:p w14:paraId="78A452B2" w14:textId="77777777" w:rsidR="00B71884" w:rsidRPr="00B71884" w:rsidRDefault="00B71884" w:rsidP="00B71884">
            <w:pPr>
              <w:autoSpaceDE w:val="0"/>
              <w:autoSpaceDN w:val="0"/>
              <w:adjustRightInd w:val="0"/>
              <w:spacing w:after="0" w:afterAutospacing="0"/>
              <w:rPr>
                <w:rFonts w:eastAsia="MS Mincho"/>
                <w:b/>
                <w:bCs/>
                <w:noProof/>
                <w:sz w:val="20"/>
                <w:szCs w:val="24"/>
                <w:highlight w:val="green"/>
                <w:lang w:eastAsia="en-GB"/>
              </w:rPr>
            </w:pPr>
            <w:r w:rsidRPr="00B71884">
              <w:rPr>
                <w:rFonts w:eastAsia="MS Mincho"/>
                <w:b/>
                <w:bCs/>
                <w:noProof/>
                <w:sz w:val="20"/>
                <w:szCs w:val="24"/>
                <w:highlight w:val="green"/>
                <w:lang w:eastAsia="en-GB"/>
              </w:rPr>
              <w:t>Agreement</w:t>
            </w:r>
          </w:p>
          <w:p w14:paraId="53056FF9"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 xml:space="preserve">For design of multi-cell scheduling DCI, companies are encouraged to consider following types of DCI fields: </w:t>
            </w:r>
          </w:p>
          <w:p w14:paraId="12A5804C"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Type-1 field: A single field indicating common information to all the co-scheduled cells or separate information to each of co-scheduled cells via joint indication or an information to only one of co-scheduled cells</w:t>
            </w:r>
          </w:p>
          <w:p w14:paraId="7237991B"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Type-2 field: Separate field for each of the co-scheduled cells, or each sub-group comprising one or more co-scheduled cells where a single field is commonly applied to the co-scheduled cells belonging to a same sub-group</w:t>
            </w:r>
          </w:p>
          <w:p w14:paraId="59F9952C"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Type-3 field: Common or separate to each of the co-scheduled cells or to each sub-group.</w:t>
            </w:r>
          </w:p>
          <w:p w14:paraId="56DC9645" w14:textId="77777777" w:rsidR="00B71884" w:rsidRPr="00B71884" w:rsidRDefault="00B71884">
            <w:pPr>
              <w:numPr>
                <w:ilvl w:val="1"/>
                <w:numId w:val="18"/>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FFS: whether it is dependent on explicit configuration or implicit condition (e.g., intra or inter band CA, FR1 or FR2).</w:t>
            </w:r>
          </w:p>
          <w:p w14:paraId="677DB460" w14:textId="77777777" w:rsidR="00B71884" w:rsidRPr="00B71884" w:rsidRDefault="00B71884">
            <w:pPr>
              <w:numPr>
                <w:ilvl w:val="0"/>
                <w:numId w:val="17"/>
              </w:numPr>
              <w:autoSpaceDE w:val="0"/>
              <w:autoSpaceDN w:val="0"/>
              <w:adjustRightInd w:val="0"/>
              <w:spacing w:after="0" w:afterAutospacing="0"/>
              <w:rPr>
                <w:rFonts w:eastAsia="MS Mincho"/>
                <w:iCs/>
                <w:noProof/>
                <w:sz w:val="20"/>
                <w:szCs w:val="24"/>
                <w:lang w:eastAsia="en-GB"/>
              </w:rPr>
            </w:pPr>
            <w:r w:rsidRPr="00B71884">
              <w:rPr>
                <w:rFonts w:eastAsia="MS Mincho"/>
                <w:iCs/>
                <w:noProof/>
                <w:sz w:val="20"/>
                <w:szCs w:val="24"/>
                <w:lang w:eastAsia="en-GB"/>
              </w:rPr>
              <w:t>Other types are not precluded.</w:t>
            </w:r>
          </w:p>
          <w:p w14:paraId="5C7DA283" w14:textId="77777777" w:rsidR="00B71884" w:rsidRPr="00B71884" w:rsidRDefault="00B71884" w:rsidP="00B71884">
            <w:pPr>
              <w:autoSpaceDE w:val="0"/>
              <w:autoSpaceDN w:val="0"/>
              <w:adjustRightInd w:val="0"/>
              <w:spacing w:after="0" w:afterAutospacing="0"/>
              <w:rPr>
                <w:rFonts w:eastAsia="MS Mincho"/>
                <w:iCs/>
                <w:noProof/>
                <w:sz w:val="20"/>
                <w:szCs w:val="24"/>
                <w:lang w:eastAsia="en-GB"/>
              </w:rPr>
            </w:pPr>
          </w:p>
          <w:p w14:paraId="481A72E2" w14:textId="79BBB1D1" w:rsidR="00B71884" w:rsidRPr="00B71884" w:rsidRDefault="00B71884" w:rsidP="00E6333A">
            <w:pPr>
              <w:autoSpaceDE w:val="0"/>
              <w:autoSpaceDN w:val="0"/>
              <w:adjustRightInd w:val="0"/>
              <w:spacing w:after="0" w:afterAutospacing="0"/>
              <w:rPr>
                <w:rFonts w:eastAsia="MS Mincho"/>
                <w:iCs/>
                <w:noProof/>
                <w:sz w:val="20"/>
                <w:szCs w:val="24"/>
                <w:lang w:eastAsia="en-GB"/>
              </w:rPr>
            </w:pPr>
          </w:p>
        </w:tc>
      </w:tr>
    </w:tbl>
    <w:p w14:paraId="455F7850" w14:textId="77777777" w:rsidR="00064513" w:rsidRDefault="00064513" w:rsidP="00C84DBF">
      <w:pPr>
        <w:spacing w:before="240" w:after="240" w:afterAutospacing="0"/>
        <w:rPr>
          <w:rFonts w:eastAsiaTheme="minorEastAsia"/>
          <w:lang w:eastAsia="zh-CN"/>
        </w:rPr>
      </w:pPr>
    </w:p>
    <w:p w14:paraId="7F90CAAF" w14:textId="6D7D129C" w:rsidR="00F86244" w:rsidRDefault="003E6FD6" w:rsidP="00F86244">
      <w:pPr>
        <w:pStyle w:val="Heading1"/>
        <w:spacing w:after="180"/>
      </w:pPr>
      <w:r>
        <w:t>DCI format design</w:t>
      </w:r>
    </w:p>
    <w:p w14:paraId="61E796E4" w14:textId="6EC466C0" w:rsidR="003E6FD6" w:rsidRDefault="003E6FD6" w:rsidP="003E6FD6">
      <w:pPr>
        <w:pStyle w:val="Heading2"/>
      </w:pPr>
      <w:r>
        <w:t>DCI format 0_X</w:t>
      </w:r>
    </w:p>
    <w:p w14:paraId="613866B4" w14:textId="10038421" w:rsidR="00861037" w:rsidRDefault="009153AB" w:rsidP="003E6FD6">
      <w:r>
        <w:t>Table 1 shows our view on categorization of DCI fields originally specified for DCI format 0_1</w:t>
      </w:r>
      <w:r w:rsidR="00861037">
        <w:t xml:space="preserve">. </w:t>
      </w:r>
      <w:r w:rsidR="00511449">
        <w:t xml:space="preserve">Detailed reasonings for several (or controversial) </w:t>
      </w:r>
      <w:r w:rsidR="00511449">
        <w:rPr>
          <w:rFonts w:hint="eastAsia"/>
        </w:rPr>
        <w:t>f</w:t>
      </w:r>
      <w:r w:rsidR="00511449">
        <w:t>ields are provided as follows</w:t>
      </w:r>
      <w:r w:rsidR="00C06295">
        <w:t>.</w:t>
      </w:r>
    </w:p>
    <w:p w14:paraId="6BD5D187" w14:textId="77777777" w:rsidR="00C06295" w:rsidRDefault="00C06295" w:rsidP="00C06295">
      <w:pPr>
        <w:jc w:val="center"/>
      </w:pPr>
      <w:r>
        <w:t>Table 1: Sharp’s view on categorization of DCI fields originally specified for DCI format 0_1</w:t>
      </w:r>
    </w:p>
    <w:tbl>
      <w:tblPr>
        <w:tblStyle w:val="TableGrid"/>
        <w:tblW w:w="0" w:type="auto"/>
        <w:tblLook w:val="04A0" w:firstRow="1" w:lastRow="0" w:firstColumn="1" w:lastColumn="0" w:noHBand="0" w:noVBand="1"/>
      </w:tblPr>
      <w:tblGrid>
        <w:gridCol w:w="2245"/>
        <w:gridCol w:w="7709"/>
      </w:tblGrid>
      <w:tr w:rsidR="00C06295" w14:paraId="39EADD13" w14:textId="77777777" w:rsidTr="00E6333A">
        <w:tc>
          <w:tcPr>
            <w:tcW w:w="2245" w:type="dxa"/>
            <w:tcBorders>
              <w:bottom w:val="nil"/>
            </w:tcBorders>
          </w:tcPr>
          <w:p w14:paraId="04D40FAC" w14:textId="77777777" w:rsidR="00C06295" w:rsidRDefault="00C06295" w:rsidP="00E6333A">
            <w:r>
              <w:t>Type-1 field</w:t>
            </w:r>
          </w:p>
        </w:tc>
        <w:tc>
          <w:tcPr>
            <w:tcW w:w="7709" w:type="dxa"/>
          </w:tcPr>
          <w:p w14:paraId="5669F50D" w14:textId="77777777" w:rsidR="00C06295" w:rsidRDefault="00C06295" w:rsidP="00E6333A">
            <w:r>
              <w:t>Identifier for DCI formats</w:t>
            </w:r>
          </w:p>
        </w:tc>
      </w:tr>
      <w:tr w:rsidR="00A91EE1" w14:paraId="482AE602" w14:textId="77777777" w:rsidTr="00E6333A">
        <w:tc>
          <w:tcPr>
            <w:tcW w:w="2245" w:type="dxa"/>
            <w:tcBorders>
              <w:top w:val="nil"/>
              <w:left w:val="single" w:sz="4" w:space="0" w:color="auto"/>
              <w:bottom w:val="nil"/>
              <w:right w:val="single" w:sz="4" w:space="0" w:color="auto"/>
            </w:tcBorders>
          </w:tcPr>
          <w:p w14:paraId="19E16C49" w14:textId="77777777" w:rsidR="00A91EE1" w:rsidRDefault="00A91EE1" w:rsidP="00E6333A"/>
        </w:tc>
        <w:tc>
          <w:tcPr>
            <w:tcW w:w="7709" w:type="dxa"/>
            <w:tcBorders>
              <w:left w:val="single" w:sz="4" w:space="0" w:color="auto"/>
            </w:tcBorders>
          </w:tcPr>
          <w:p w14:paraId="7803E310" w14:textId="30C6A4AF" w:rsidR="00A91EE1" w:rsidRDefault="00A91EE1" w:rsidP="00E6333A">
            <w:r>
              <w:t>UL/SUL indicator</w:t>
            </w:r>
          </w:p>
        </w:tc>
      </w:tr>
      <w:tr w:rsidR="00C06295" w14:paraId="40C09963" w14:textId="77777777" w:rsidTr="00E6333A">
        <w:tc>
          <w:tcPr>
            <w:tcW w:w="2245" w:type="dxa"/>
            <w:tcBorders>
              <w:top w:val="nil"/>
              <w:left w:val="single" w:sz="4" w:space="0" w:color="auto"/>
              <w:bottom w:val="nil"/>
              <w:right w:val="single" w:sz="4" w:space="0" w:color="auto"/>
            </w:tcBorders>
          </w:tcPr>
          <w:p w14:paraId="022FE438" w14:textId="77777777" w:rsidR="00C06295" w:rsidRDefault="00C06295" w:rsidP="00E6333A"/>
        </w:tc>
        <w:tc>
          <w:tcPr>
            <w:tcW w:w="7709" w:type="dxa"/>
            <w:tcBorders>
              <w:left w:val="single" w:sz="4" w:space="0" w:color="auto"/>
            </w:tcBorders>
          </w:tcPr>
          <w:p w14:paraId="0252E24F" w14:textId="77777777" w:rsidR="00C06295" w:rsidRDefault="00C06295" w:rsidP="00E6333A">
            <w:r>
              <w:t>Bandwidth part indicator</w:t>
            </w:r>
          </w:p>
        </w:tc>
      </w:tr>
      <w:tr w:rsidR="00C06295" w14:paraId="63E9871E" w14:textId="77777777" w:rsidTr="00E6333A">
        <w:tc>
          <w:tcPr>
            <w:tcW w:w="2245" w:type="dxa"/>
            <w:tcBorders>
              <w:top w:val="nil"/>
              <w:left w:val="single" w:sz="4" w:space="0" w:color="auto"/>
              <w:bottom w:val="nil"/>
              <w:right w:val="single" w:sz="4" w:space="0" w:color="auto"/>
            </w:tcBorders>
          </w:tcPr>
          <w:p w14:paraId="37C94DA4" w14:textId="77777777" w:rsidR="00C06295" w:rsidRDefault="00C06295" w:rsidP="00E6333A"/>
        </w:tc>
        <w:tc>
          <w:tcPr>
            <w:tcW w:w="7709" w:type="dxa"/>
            <w:tcBorders>
              <w:left w:val="single" w:sz="4" w:space="0" w:color="auto"/>
            </w:tcBorders>
          </w:tcPr>
          <w:p w14:paraId="40B4673E" w14:textId="77777777" w:rsidR="00C06295" w:rsidRDefault="00C06295" w:rsidP="00E6333A">
            <w:r>
              <w:t>CSI request</w:t>
            </w:r>
          </w:p>
        </w:tc>
      </w:tr>
      <w:tr w:rsidR="00C06295" w14:paraId="5C9A3A1C" w14:textId="77777777" w:rsidTr="00E6333A">
        <w:tc>
          <w:tcPr>
            <w:tcW w:w="2245" w:type="dxa"/>
            <w:tcBorders>
              <w:top w:val="nil"/>
              <w:left w:val="single" w:sz="4" w:space="0" w:color="auto"/>
              <w:bottom w:val="nil"/>
              <w:right w:val="single" w:sz="4" w:space="0" w:color="auto"/>
            </w:tcBorders>
          </w:tcPr>
          <w:p w14:paraId="10F182B0" w14:textId="77777777" w:rsidR="00C06295" w:rsidRDefault="00C06295" w:rsidP="00E6333A"/>
        </w:tc>
        <w:tc>
          <w:tcPr>
            <w:tcW w:w="7709" w:type="dxa"/>
            <w:tcBorders>
              <w:left w:val="single" w:sz="4" w:space="0" w:color="auto"/>
            </w:tcBorders>
          </w:tcPr>
          <w:p w14:paraId="1C2F45EC" w14:textId="77777777" w:rsidR="00C06295" w:rsidRDefault="00C06295" w:rsidP="00E6333A">
            <w:r>
              <w:t>Beta offset indicator</w:t>
            </w:r>
          </w:p>
        </w:tc>
      </w:tr>
      <w:tr w:rsidR="00C06295" w14:paraId="66840756" w14:textId="77777777" w:rsidTr="00E6333A">
        <w:tc>
          <w:tcPr>
            <w:tcW w:w="2245" w:type="dxa"/>
            <w:tcBorders>
              <w:top w:val="nil"/>
              <w:bottom w:val="single" w:sz="4" w:space="0" w:color="auto"/>
            </w:tcBorders>
          </w:tcPr>
          <w:p w14:paraId="23B43A09" w14:textId="77777777" w:rsidR="00C06295" w:rsidRDefault="00C06295" w:rsidP="00E6333A"/>
        </w:tc>
        <w:tc>
          <w:tcPr>
            <w:tcW w:w="7709" w:type="dxa"/>
          </w:tcPr>
          <w:p w14:paraId="54233A65" w14:textId="77777777" w:rsidR="00C06295" w:rsidRDefault="00C06295" w:rsidP="00E6333A">
            <w:proofErr w:type="spellStart"/>
            <w:r>
              <w:t>SCell</w:t>
            </w:r>
            <w:proofErr w:type="spellEnd"/>
            <w:r>
              <w:t xml:space="preserve"> dormancy indication</w:t>
            </w:r>
          </w:p>
        </w:tc>
      </w:tr>
      <w:tr w:rsidR="00C06295" w14:paraId="42DDAEC3" w14:textId="77777777" w:rsidTr="00E6333A">
        <w:tc>
          <w:tcPr>
            <w:tcW w:w="2245" w:type="dxa"/>
            <w:tcBorders>
              <w:top w:val="nil"/>
              <w:left w:val="single" w:sz="4" w:space="0" w:color="auto"/>
              <w:bottom w:val="nil"/>
              <w:right w:val="single" w:sz="4" w:space="0" w:color="auto"/>
            </w:tcBorders>
          </w:tcPr>
          <w:p w14:paraId="318D750D" w14:textId="5B39791D" w:rsidR="00C06295" w:rsidRDefault="00100B41" w:rsidP="00E6333A">
            <w:r>
              <w:t>Type-2 field</w:t>
            </w:r>
          </w:p>
        </w:tc>
        <w:tc>
          <w:tcPr>
            <w:tcW w:w="7709" w:type="dxa"/>
            <w:tcBorders>
              <w:left w:val="single" w:sz="4" w:space="0" w:color="auto"/>
            </w:tcBorders>
          </w:tcPr>
          <w:p w14:paraId="1AD0446C" w14:textId="77777777" w:rsidR="00C06295" w:rsidRDefault="00C06295" w:rsidP="00E6333A">
            <w:r>
              <w:t>Modulation and coding scheme</w:t>
            </w:r>
          </w:p>
        </w:tc>
      </w:tr>
      <w:tr w:rsidR="00DD2E3C" w14:paraId="4F0B22DA" w14:textId="77777777" w:rsidTr="00E6333A">
        <w:tc>
          <w:tcPr>
            <w:tcW w:w="2245" w:type="dxa"/>
            <w:tcBorders>
              <w:top w:val="nil"/>
              <w:left w:val="single" w:sz="4" w:space="0" w:color="auto"/>
              <w:bottom w:val="nil"/>
              <w:right w:val="single" w:sz="4" w:space="0" w:color="auto"/>
            </w:tcBorders>
          </w:tcPr>
          <w:p w14:paraId="5AABA9B0" w14:textId="77777777" w:rsidR="00DD2E3C" w:rsidRDefault="00DD2E3C" w:rsidP="00E6333A"/>
        </w:tc>
        <w:tc>
          <w:tcPr>
            <w:tcW w:w="7709" w:type="dxa"/>
            <w:tcBorders>
              <w:left w:val="single" w:sz="4" w:space="0" w:color="auto"/>
            </w:tcBorders>
          </w:tcPr>
          <w:p w14:paraId="0699A2E7" w14:textId="117286D8" w:rsidR="00DD2E3C" w:rsidRDefault="00DD2E3C" w:rsidP="00E6333A">
            <w:r>
              <w:t>New data indicator</w:t>
            </w:r>
          </w:p>
        </w:tc>
      </w:tr>
      <w:tr w:rsidR="00C06295" w14:paraId="24F1EE3F" w14:textId="77777777" w:rsidTr="00E6333A">
        <w:tc>
          <w:tcPr>
            <w:tcW w:w="2245" w:type="dxa"/>
            <w:tcBorders>
              <w:top w:val="nil"/>
              <w:left w:val="single" w:sz="4" w:space="0" w:color="auto"/>
              <w:bottom w:val="nil"/>
              <w:right w:val="single" w:sz="4" w:space="0" w:color="auto"/>
            </w:tcBorders>
          </w:tcPr>
          <w:p w14:paraId="4D864C46" w14:textId="77777777" w:rsidR="00C06295" w:rsidRDefault="00C06295" w:rsidP="00E6333A"/>
        </w:tc>
        <w:tc>
          <w:tcPr>
            <w:tcW w:w="7709" w:type="dxa"/>
            <w:tcBorders>
              <w:left w:val="single" w:sz="4" w:space="0" w:color="auto"/>
            </w:tcBorders>
          </w:tcPr>
          <w:p w14:paraId="342906AD" w14:textId="77777777" w:rsidR="00C06295" w:rsidRDefault="00C06295" w:rsidP="00E6333A">
            <w:r>
              <w:t>Redundancy version</w:t>
            </w:r>
          </w:p>
        </w:tc>
      </w:tr>
      <w:tr w:rsidR="00C06295" w14:paraId="677D91AC" w14:textId="77777777" w:rsidTr="00E6333A">
        <w:tc>
          <w:tcPr>
            <w:tcW w:w="2245" w:type="dxa"/>
            <w:tcBorders>
              <w:top w:val="nil"/>
              <w:left w:val="single" w:sz="4" w:space="0" w:color="auto"/>
              <w:bottom w:val="nil"/>
              <w:right w:val="single" w:sz="4" w:space="0" w:color="auto"/>
            </w:tcBorders>
          </w:tcPr>
          <w:p w14:paraId="704DA0BB" w14:textId="77777777" w:rsidR="00C06295" w:rsidRDefault="00C06295" w:rsidP="00E6333A"/>
        </w:tc>
        <w:tc>
          <w:tcPr>
            <w:tcW w:w="7709" w:type="dxa"/>
            <w:tcBorders>
              <w:left w:val="single" w:sz="4" w:space="0" w:color="auto"/>
            </w:tcBorders>
          </w:tcPr>
          <w:p w14:paraId="6D1C0876" w14:textId="77777777" w:rsidR="00C06295" w:rsidRDefault="00C06295" w:rsidP="00E6333A">
            <w:r>
              <w:t>HARQ process number</w:t>
            </w:r>
          </w:p>
        </w:tc>
      </w:tr>
      <w:tr w:rsidR="00C06295" w14:paraId="50BFA0CA" w14:textId="77777777" w:rsidTr="00E6333A">
        <w:tc>
          <w:tcPr>
            <w:tcW w:w="2245" w:type="dxa"/>
            <w:tcBorders>
              <w:top w:val="nil"/>
              <w:left w:val="single" w:sz="4" w:space="0" w:color="auto"/>
              <w:bottom w:val="single" w:sz="4" w:space="0" w:color="auto"/>
              <w:right w:val="single" w:sz="4" w:space="0" w:color="auto"/>
            </w:tcBorders>
          </w:tcPr>
          <w:p w14:paraId="66F4A007" w14:textId="77777777" w:rsidR="00C06295" w:rsidRDefault="00C06295" w:rsidP="00E6333A"/>
        </w:tc>
        <w:tc>
          <w:tcPr>
            <w:tcW w:w="7709" w:type="dxa"/>
            <w:tcBorders>
              <w:left w:val="single" w:sz="4" w:space="0" w:color="auto"/>
            </w:tcBorders>
          </w:tcPr>
          <w:p w14:paraId="51AC0EC6" w14:textId="77777777" w:rsidR="00C06295" w:rsidRDefault="00C06295" w:rsidP="00E6333A">
            <w:r>
              <w:t>Invalid symbol pattern indicator</w:t>
            </w:r>
          </w:p>
        </w:tc>
      </w:tr>
      <w:tr w:rsidR="00C06295" w14:paraId="17F52C09" w14:textId="77777777" w:rsidTr="00E6333A">
        <w:tc>
          <w:tcPr>
            <w:tcW w:w="2245" w:type="dxa"/>
            <w:tcBorders>
              <w:top w:val="single" w:sz="4" w:space="0" w:color="auto"/>
              <w:left w:val="single" w:sz="4" w:space="0" w:color="auto"/>
              <w:bottom w:val="nil"/>
              <w:right w:val="single" w:sz="4" w:space="0" w:color="auto"/>
            </w:tcBorders>
          </w:tcPr>
          <w:p w14:paraId="62883D92" w14:textId="77777777" w:rsidR="00C06295" w:rsidRDefault="00C06295" w:rsidP="00E6333A">
            <w:r>
              <w:t>Type-3 field</w:t>
            </w:r>
          </w:p>
        </w:tc>
        <w:tc>
          <w:tcPr>
            <w:tcW w:w="7709" w:type="dxa"/>
            <w:tcBorders>
              <w:left w:val="single" w:sz="4" w:space="0" w:color="auto"/>
            </w:tcBorders>
          </w:tcPr>
          <w:p w14:paraId="1FAF023A" w14:textId="2B10952D" w:rsidR="00C06295" w:rsidRDefault="007E670D" w:rsidP="00E6333A">
            <w:r>
              <w:t>Frequency domain resource assignment</w:t>
            </w:r>
          </w:p>
        </w:tc>
      </w:tr>
      <w:tr w:rsidR="006427BC" w14:paraId="31E020D0" w14:textId="77777777" w:rsidTr="00E6333A">
        <w:tc>
          <w:tcPr>
            <w:tcW w:w="2245" w:type="dxa"/>
            <w:tcBorders>
              <w:top w:val="nil"/>
              <w:left w:val="single" w:sz="4" w:space="0" w:color="auto"/>
              <w:bottom w:val="nil"/>
              <w:right w:val="single" w:sz="4" w:space="0" w:color="auto"/>
            </w:tcBorders>
          </w:tcPr>
          <w:p w14:paraId="31E4DBAB" w14:textId="77777777" w:rsidR="006427BC" w:rsidRDefault="006427BC" w:rsidP="00E6333A"/>
        </w:tc>
        <w:tc>
          <w:tcPr>
            <w:tcW w:w="7709" w:type="dxa"/>
            <w:tcBorders>
              <w:left w:val="single" w:sz="4" w:space="0" w:color="auto"/>
            </w:tcBorders>
          </w:tcPr>
          <w:p w14:paraId="33CBF0C2" w14:textId="7E579956" w:rsidR="006427BC" w:rsidRDefault="006427BC" w:rsidP="00E6333A">
            <w:r>
              <w:t>Frequency hopping flag</w:t>
            </w:r>
          </w:p>
        </w:tc>
      </w:tr>
      <w:tr w:rsidR="007E670D" w14:paraId="289BE17B" w14:textId="77777777" w:rsidTr="00E6333A">
        <w:tc>
          <w:tcPr>
            <w:tcW w:w="2245" w:type="dxa"/>
            <w:tcBorders>
              <w:top w:val="nil"/>
              <w:left w:val="single" w:sz="4" w:space="0" w:color="auto"/>
              <w:bottom w:val="nil"/>
              <w:right w:val="single" w:sz="4" w:space="0" w:color="auto"/>
            </w:tcBorders>
          </w:tcPr>
          <w:p w14:paraId="37913C78" w14:textId="77777777" w:rsidR="007E670D" w:rsidRDefault="007E670D" w:rsidP="00E6333A"/>
        </w:tc>
        <w:tc>
          <w:tcPr>
            <w:tcW w:w="7709" w:type="dxa"/>
            <w:tcBorders>
              <w:left w:val="single" w:sz="4" w:space="0" w:color="auto"/>
            </w:tcBorders>
          </w:tcPr>
          <w:p w14:paraId="59C9AA6C" w14:textId="67F5499D" w:rsidR="007E670D" w:rsidRDefault="007E670D" w:rsidP="00E6333A">
            <w:r>
              <w:t>Time domain resource assignment</w:t>
            </w:r>
          </w:p>
        </w:tc>
      </w:tr>
      <w:tr w:rsidR="00100B41" w14:paraId="04A4281A" w14:textId="77777777" w:rsidTr="00E6333A">
        <w:tc>
          <w:tcPr>
            <w:tcW w:w="2245" w:type="dxa"/>
            <w:tcBorders>
              <w:top w:val="nil"/>
              <w:left w:val="single" w:sz="4" w:space="0" w:color="auto"/>
              <w:bottom w:val="nil"/>
              <w:right w:val="single" w:sz="4" w:space="0" w:color="auto"/>
            </w:tcBorders>
          </w:tcPr>
          <w:p w14:paraId="570D9732" w14:textId="77777777" w:rsidR="00100B41" w:rsidRDefault="00100B41" w:rsidP="00E6333A"/>
        </w:tc>
        <w:tc>
          <w:tcPr>
            <w:tcW w:w="7709" w:type="dxa"/>
            <w:tcBorders>
              <w:left w:val="single" w:sz="4" w:space="0" w:color="auto"/>
            </w:tcBorders>
          </w:tcPr>
          <w:p w14:paraId="3F6E46EF" w14:textId="28A328CA" w:rsidR="00100B41" w:rsidRDefault="00100B41" w:rsidP="00E6333A">
            <w:r>
              <w:t>TPC command for scheduled PUSCH</w:t>
            </w:r>
          </w:p>
        </w:tc>
      </w:tr>
      <w:tr w:rsidR="00C06295" w14:paraId="5CE098D5" w14:textId="77777777" w:rsidTr="00E6333A">
        <w:tc>
          <w:tcPr>
            <w:tcW w:w="2245" w:type="dxa"/>
            <w:tcBorders>
              <w:top w:val="nil"/>
              <w:left w:val="single" w:sz="4" w:space="0" w:color="auto"/>
              <w:bottom w:val="nil"/>
              <w:right w:val="single" w:sz="4" w:space="0" w:color="auto"/>
            </w:tcBorders>
          </w:tcPr>
          <w:p w14:paraId="33A71B41" w14:textId="77777777" w:rsidR="00C06295" w:rsidRDefault="00C06295" w:rsidP="00E6333A"/>
        </w:tc>
        <w:tc>
          <w:tcPr>
            <w:tcW w:w="7709" w:type="dxa"/>
            <w:tcBorders>
              <w:left w:val="single" w:sz="4" w:space="0" w:color="auto"/>
            </w:tcBorders>
          </w:tcPr>
          <w:p w14:paraId="2CCD591E" w14:textId="77777777" w:rsidR="00C06295" w:rsidRDefault="00C06295" w:rsidP="00E6333A">
            <w:r>
              <w:t>1</w:t>
            </w:r>
            <w:r w:rsidRPr="00125DF0">
              <w:rPr>
                <w:vertAlign w:val="superscript"/>
              </w:rPr>
              <w:t>st</w:t>
            </w:r>
            <w:r>
              <w:t xml:space="preserve"> downlink assignment index</w:t>
            </w:r>
          </w:p>
        </w:tc>
      </w:tr>
      <w:tr w:rsidR="00C06295" w14:paraId="24E7DFB9" w14:textId="77777777" w:rsidTr="00E6333A">
        <w:tc>
          <w:tcPr>
            <w:tcW w:w="2245" w:type="dxa"/>
            <w:tcBorders>
              <w:top w:val="nil"/>
              <w:left w:val="single" w:sz="4" w:space="0" w:color="auto"/>
              <w:bottom w:val="nil"/>
              <w:right w:val="single" w:sz="4" w:space="0" w:color="auto"/>
            </w:tcBorders>
          </w:tcPr>
          <w:p w14:paraId="2F54016A" w14:textId="77777777" w:rsidR="00C06295" w:rsidRDefault="00C06295" w:rsidP="00E6333A"/>
        </w:tc>
        <w:tc>
          <w:tcPr>
            <w:tcW w:w="7709" w:type="dxa"/>
            <w:tcBorders>
              <w:left w:val="single" w:sz="4" w:space="0" w:color="auto"/>
            </w:tcBorders>
          </w:tcPr>
          <w:p w14:paraId="44C717C6" w14:textId="77777777" w:rsidR="00C06295" w:rsidRDefault="00C06295" w:rsidP="00E6333A">
            <w:r>
              <w:t>2</w:t>
            </w:r>
            <w:r w:rsidRPr="00B01FD9">
              <w:rPr>
                <w:vertAlign w:val="superscript"/>
              </w:rPr>
              <w:t>nd</w:t>
            </w:r>
            <w:r>
              <w:t xml:space="preserve"> downlink assignment index</w:t>
            </w:r>
          </w:p>
        </w:tc>
      </w:tr>
      <w:tr w:rsidR="00C06295" w14:paraId="068124B0" w14:textId="77777777" w:rsidTr="00E6333A">
        <w:tc>
          <w:tcPr>
            <w:tcW w:w="2245" w:type="dxa"/>
            <w:tcBorders>
              <w:top w:val="nil"/>
              <w:left w:val="single" w:sz="4" w:space="0" w:color="auto"/>
              <w:bottom w:val="nil"/>
              <w:right w:val="single" w:sz="4" w:space="0" w:color="auto"/>
            </w:tcBorders>
          </w:tcPr>
          <w:p w14:paraId="6E7E790C" w14:textId="77777777" w:rsidR="00C06295" w:rsidRDefault="00C06295" w:rsidP="00E6333A"/>
        </w:tc>
        <w:tc>
          <w:tcPr>
            <w:tcW w:w="7709" w:type="dxa"/>
            <w:tcBorders>
              <w:left w:val="single" w:sz="4" w:space="0" w:color="auto"/>
            </w:tcBorders>
          </w:tcPr>
          <w:p w14:paraId="04F6AE16" w14:textId="77777777" w:rsidR="00C06295" w:rsidRDefault="00C06295" w:rsidP="00E6333A">
            <w:r>
              <w:t>3</w:t>
            </w:r>
            <w:r w:rsidRPr="00B01FD9">
              <w:rPr>
                <w:vertAlign w:val="superscript"/>
              </w:rPr>
              <w:t>rd</w:t>
            </w:r>
            <w:r>
              <w:t xml:space="preserve"> downlink assignment index</w:t>
            </w:r>
          </w:p>
        </w:tc>
      </w:tr>
      <w:tr w:rsidR="00C06295" w14:paraId="379AD986" w14:textId="77777777" w:rsidTr="00E6333A">
        <w:tc>
          <w:tcPr>
            <w:tcW w:w="2245" w:type="dxa"/>
            <w:tcBorders>
              <w:top w:val="nil"/>
              <w:left w:val="single" w:sz="4" w:space="0" w:color="auto"/>
              <w:bottom w:val="nil"/>
              <w:right w:val="single" w:sz="4" w:space="0" w:color="auto"/>
            </w:tcBorders>
          </w:tcPr>
          <w:p w14:paraId="23692B3D" w14:textId="77777777" w:rsidR="00C06295" w:rsidRDefault="00C06295" w:rsidP="00E6333A"/>
        </w:tc>
        <w:tc>
          <w:tcPr>
            <w:tcW w:w="7709" w:type="dxa"/>
            <w:tcBorders>
              <w:left w:val="single" w:sz="4" w:space="0" w:color="auto"/>
            </w:tcBorders>
          </w:tcPr>
          <w:p w14:paraId="14AC7896" w14:textId="77777777" w:rsidR="00C06295" w:rsidRDefault="00C06295" w:rsidP="00E6333A">
            <w:r>
              <w:t>SRS resource set indicator</w:t>
            </w:r>
          </w:p>
        </w:tc>
      </w:tr>
      <w:tr w:rsidR="00C06295" w14:paraId="7F129E5D" w14:textId="77777777" w:rsidTr="00E6333A">
        <w:tc>
          <w:tcPr>
            <w:tcW w:w="2245" w:type="dxa"/>
            <w:tcBorders>
              <w:top w:val="nil"/>
              <w:left w:val="single" w:sz="4" w:space="0" w:color="auto"/>
              <w:bottom w:val="nil"/>
              <w:right w:val="single" w:sz="4" w:space="0" w:color="auto"/>
            </w:tcBorders>
          </w:tcPr>
          <w:p w14:paraId="4A97CB03" w14:textId="77777777" w:rsidR="00C06295" w:rsidRDefault="00C06295" w:rsidP="00E6333A"/>
        </w:tc>
        <w:tc>
          <w:tcPr>
            <w:tcW w:w="7709" w:type="dxa"/>
            <w:tcBorders>
              <w:left w:val="single" w:sz="4" w:space="0" w:color="auto"/>
            </w:tcBorders>
          </w:tcPr>
          <w:p w14:paraId="3C540A0E" w14:textId="77777777" w:rsidR="00C06295" w:rsidRDefault="00C06295" w:rsidP="00E6333A">
            <w:r>
              <w:t>SRS resource indicator</w:t>
            </w:r>
          </w:p>
        </w:tc>
      </w:tr>
      <w:tr w:rsidR="00C06295" w14:paraId="50C9C5C7" w14:textId="77777777" w:rsidTr="00E6333A">
        <w:tc>
          <w:tcPr>
            <w:tcW w:w="2245" w:type="dxa"/>
            <w:tcBorders>
              <w:top w:val="nil"/>
              <w:left w:val="single" w:sz="4" w:space="0" w:color="auto"/>
              <w:bottom w:val="nil"/>
              <w:right w:val="single" w:sz="4" w:space="0" w:color="auto"/>
            </w:tcBorders>
          </w:tcPr>
          <w:p w14:paraId="0852497A" w14:textId="77777777" w:rsidR="00C06295" w:rsidRDefault="00C06295" w:rsidP="00E6333A"/>
        </w:tc>
        <w:tc>
          <w:tcPr>
            <w:tcW w:w="7709" w:type="dxa"/>
            <w:tcBorders>
              <w:left w:val="single" w:sz="4" w:space="0" w:color="auto"/>
            </w:tcBorders>
          </w:tcPr>
          <w:p w14:paraId="57D9922E" w14:textId="77777777" w:rsidR="00C06295" w:rsidRDefault="00C06295" w:rsidP="00E6333A">
            <w:r>
              <w:t>Second SRS resource indicator</w:t>
            </w:r>
          </w:p>
        </w:tc>
      </w:tr>
      <w:tr w:rsidR="00C06295" w14:paraId="7CFBB6D9" w14:textId="77777777" w:rsidTr="00E6333A">
        <w:tc>
          <w:tcPr>
            <w:tcW w:w="2245" w:type="dxa"/>
            <w:tcBorders>
              <w:top w:val="nil"/>
              <w:left w:val="single" w:sz="4" w:space="0" w:color="auto"/>
              <w:bottom w:val="nil"/>
              <w:right w:val="single" w:sz="4" w:space="0" w:color="auto"/>
            </w:tcBorders>
          </w:tcPr>
          <w:p w14:paraId="67B53FAD" w14:textId="77777777" w:rsidR="00C06295" w:rsidRDefault="00C06295" w:rsidP="00E6333A"/>
        </w:tc>
        <w:tc>
          <w:tcPr>
            <w:tcW w:w="7709" w:type="dxa"/>
            <w:tcBorders>
              <w:left w:val="single" w:sz="4" w:space="0" w:color="auto"/>
            </w:tcBorders>
          </w:tcPr>
          <w:p w14:paraId="2F58CEA1" w14:textId="77777777" w:rsidR="00C06295" w:rsidRDefault="00C06295" w:rsidP="00E6333A">
            <w:r>
              <w:t>Precoding information and number of layers</w:t>
            </w:r>
          </w:p>
        </w:tc>
      </w:tr>
      <w:tr w:rsidR="00C06295" w14:paraId="45C1280B" w14:textId="77777777" w:rsidTr="00E6333A">
        <w:tc>
          <w:tcPr>
            <w:tcW w:w="2245" w:type="dxa"/>
            <w:tcBorders>
              <w:top w:val="nil"/>
              <w:left w:val="single" w:sz="4" w:space="0" w:color="auto"/>
              <w:bottom w:val="nil"/>
              <w:right w:val="single" w:sz="4" w:space="0" w:color="auto"/>
            </w:tcBorders>
          </w:tcPr>
          <w:p w14:paraId="5FA2A428" w14:textId="77777777" w:rsidR="00C06295" w:rsidRDefault="00C06295" w:rsidP="00E6333A"/>
        </w:tc>
        <w:tc>
          <w:tcPr>
            <w:tcW w:w="7709" w:type="dxa"/>
            <w:tcBorders>
              <w:left w:val="single" w:sz="4" w:space="0" w:color="auto"/>
            </w:tcBorders>
          </w:tcPr>
          <w:p w14:paraId="7D808026" w14:textId="77777777" w:rsidR="00C06295" w:rsidRDefault="00C06295" w:rsidP="00E6333A">
            <w:r>
              <w:t>Second precoding information</w:t>
            </w:r>
          </w:p>
        </w:tc>
      </w:tr>
      <w:tr w:rsidR="00C06295" w14:paraId="1791EE75" w14:textId="77777777" w:rsidTr="00E6333A">
        <w:tc>
          <w:tcPr>
            <w:tcW w:w="2245" w:type="dxa"/>
            <w:tcBorders>
              <w:top w:val="nil"/>
              <w:left w:val="single" w:sz="4" w:space="0" w:color="auto"/>
              <w:bottom w:val="nil"/>
              <w:right w:val="single" w:sz="4" w:space="0" w:color="auto"/>
            </w:tcBorders>
          </w:tcPr>
          <w:p w14:paraId="1E29F9C0" w14:textId="77777777" w:rsidR="00C06295" w:rsidRDefault="00C06295" w:rsidP="00E6333A"/>
        </w:tc>
        <w:tc>
          <w:tcPr>
            <w:tcW w:w="7709" w:type="dxa"/>
            <w:tcBorders>
              <w:left w:val="single" w:sz="4" w:space="0" w:color="auto"/>
            </w:tcBorders>
          </w:tcPr>
          <w:p w14:paraId="4B5F06BA" w14:textId="77777777" w:rsidR="00C06295" w:rsidRDefault="00C06295" w:rsidP="00E6333A">
            <w:r>
              <w:t>Antenna ports</w:t>
            </w:r>
          </w:p>
        </w:tc>
      </w:tr>
      <w:tr w:rsidR="00C06295" w14:paraId="26613BB6" w14:textId="77777777" w:rsidTr="00E6333A">
        <w:tc>
          <w:tcPr>
            <w:tcW w:w="2245" w:type="dxa"/>
            <w:tcBorders>
              <w:top w:val="nil"/>
              <w:left w:val="single" w:sz="4" w:space="0" w:color="auto"/>
              <w:bottom w:val="nil"/>
              <w:right w:val="single" w:sz="4" w:space="0" w:color="auto"/>
            </w:tcBorders>
          </w:tcPr>
          <w:p w14:paraId="5475ACA9" w14:textId="77777777" w:rsidR="00C06295" w:rsidRDefault="00C06295" w:rsidP="00E6333A"/>
        </w:tc>
        <w:tc>
          <w:tcPr>
            <w:tcW w:w="7709" w:type="dxa"/>
            <w:tcBorders>
              <w:left w:val="single" w:sz="4" w:space="0" w:color="auto"/>
            </w:tcBorders>
          </w:tcPr>
          <w:p w14:paraId="416DA50A" w14:textId="77777777" w:rsidR="00C06295" w:rsidRDefault="00C06295" w:rsidP="00E6333A">
            <w:r>
              <w:t>SRS request</w:t>
            </w:r>
          </w:p>
        </w:tc>
      </w:tr>
      <w:tr w:rsidR="00C06295" w14:paraId="1C438005" w14:textId="77777777" w:rsidTr="00E6333A">
        <w:tc>
          <w:tcPr>
            <w:tcW w:w="2245" w:type="dxa"/>
            <w:tcBorders>
              <w:top w:val="nil"/>
              <w:left w:val="single" w:sz="4" w:space="0" w:color="auto"/>
              <w:bottom w:val="nil"/>
              <w:right w:val="single" w:sz="4" w:space="0" w:color="auto"/>
            </w:tcBorders>
          </w:tcPr>
          <w:p w14:paraId="7B3C8F1A" w14:textId="77777777" w:rsidR="00C06295" w:rsidRDefault="00C06295" w:rsidP="00E6333A"/>
        </w:tc>
        <w:tc>
          <w:tcPr>
            <w:tcW w:w="7709" w:type="dxa"/>
            <w:tcBorders>
              <w:left w:val="single" w:sz="4" w:space="0" w:color="auto"/>
            </w:tcBorders>
          </w:tcPr>
          <w:p w14:paraId="5D4ADE6A" w14:textId="77777777" w:rsidR="00C06295" w:rsidRDefault="00C06295" w:rsidP="00E6333A">
            <w:r>
              <w:t>SRS offset indicator</w:t>
            </w:r>
          </w:p>
        </w:tc>
      </w:tr>
      <w:tr w:rsidR="00C06295" w14:paraId="5DBABFA2" w14:textId="77777777" w:rsidTr="00E6333A">
        <w:tc>
          <w:tcPr>
            <w:tcW w:w="2245" w:type="dxa"/>
            <w:tcBorders>
              <w:top w:val="nil"/>
              <w:left w:val="single" w:sz="4" w:space="0" w:color="auto"/>
              <w:bottom w:val="nil"/>
              <w:right w:val="single" w:sz="4" w:space="0" w:color="auto"/>
            </w:tcBorders>
          </w:tcPr>
          <w:p w14:paraId="64930ECA" w14:textId="77777777" w:rsidR="00C06295" w:rsidRDefault="00C06295" w:rsidP="00E6333A"/>
        </w:tc>
        <w:tc>
          <w:tcPr>
            <w:tcW w:w="7709" w:type="dxa"/>
            <w:tcBorders>
              <w:left w:val="single" w:sz="4" w:space="0" w:color="auto"/>
            </w:tcBorders>
          </w:tcPr>
          <w:p w14:paraId="78AB4674" w14:textId="77777777" w:rsidR="00C06295" w:rsidRDefault="00C06295" w:rsidP="00E6333A">
            <w:r>
              <w:t>CBG transmission indication</w:t>
            </w:r>
          </w:p>
        </w:tc>
      </w:tr>
      <w:tr w:rsidR="00C06295" w14:paraId="16A6301B" w14:textId="77777777" w:rsidTr="00E6333A">
        <w:tc>
          <w:tcPr>
            <w:tcW w:w="2245" w:type="dxa"/>
            <w:tcBorders>
              <w:top w:val="nil"/>
              <w:left w:val="single" w:sz="4" w:space="0" w:color="auto"/>
              <w:bottom w:val="nil"/>
              <w:right w:val="single" w:sz="4" w:space="0" w:color="auto"/>
            </w:tcBorders>
          </w:tcPr>
          <w:p w14:paraId="60568E7B" w14:textId="77777777" w:rsidR="00C06295" w:rsidRDefault="00C06295" w:rsidP="00E6333A"/>
        </w:tc>
        <w:tc>
          <w:tcPr>
            <w:tcW w:w="7709" w:type="dxa"/>
            <w:tcBorders>
              <w:left w:val="single" w:sz="4" w:space="0" w:color="auto"/>
            </w:tcBorders>
          </w:tcPr>
          <w:p w14:paraId="73A4DC59" w14:textId="77777777" w:rsidR="00C06295" w:rsidRDefault="00C06295" w:rsidP="00E6333A">
            <w:r>
              <w:t>PTRS-DMRS association</w:t>
            </w:r>
          </w:p>
        </w:tc>
      </w:tr>
      <w:tr w:rsidR="00C06295" w14:paraId="3143E84A" w14:textId="77777777" w:rsidTr="00E6333A">
        <w:tc>
          <w:tcPr>
            <w:tcW w:w="2245" w:type="dxa"/>
            <w:tcBorders>
              <w:top w:val="nil"/>
              <w:left w:val="single" w:sz="4" w:space="0" w:color="auto"/>
              <w:bottom w:val="nil"/>
              <w:right w:val="single" w:sz="4" w:space="0" w:color="auto"/>
            </w:tcBorders>
          </w:tcPr>
          <w:p w14:paraId="00903356" w14:textId="77777777" w:rsidR="00C06295" w:rsidRDefault="00C06295" w:rsidP="00E6333A"/>
        </w:tc>
        <w:tc>
          <w:tcPr>
            <w:tcW w:w="7709" w:type="dxa"/>
            <w:tcBorders>
              <w:left w:val="single" w:sz="4" w:space="0" w:color="auto"/>
            </w:tcBorders>
          </w:tcPr>
          <w:p w14:paraId="370E0E35" w14:textId="77777777" w:rsidR="00C06295" w:rsidRDefault="00C06295" w:rsidP="00E6333A">
            <w:r>
              <w:t>Second PTRS-DMRS association</w:t>
            </w:r>
          </w:p>
        </w:tc>
      </w:tr>
      <w:tr w:rsidR="00C06295" w14:paraId="1FD6BDCF" w14:textId="77777777" w:rsidTr="00E6333A">
        <w:tc>
          <w:tcPr>
            <w:tcW w:w="2245" w:type="dxa"/>
            <w:tcBorders>
              <w:top w:val="nil"/>
              <w:left w:val="single" w:sz="4" w:space="0" w:color="auto"/>
              <w:bottom w:val="nil"/>
              <w:right w:val="single" w:sz="4" w:space="0" w:color="auto"/>
            </w:tcBorders>
          </w:tcPr>
          <w:p w14:paraId="15332671" w14:textId="77777777" w:rsidR="00C06295" w:rsidRDefault="00C06295" w:rsidP="00E6333A"/>
        </w:tc>
        <w:tc>
          <w:tcPr>
            <w:tcW w:w="7709" w:type="dxa"/>
            <w:tcBorders>
              <w:left w:val="single" w:sz="4" w:space="0" w:color="auto"/>
            </w:tcBorders>
          </w:tcPr>
          <w:p w14:paraId="6656826F" w14:textId="77777777" w:rsidR="00C06295" w:rsidRDefault="00C06295" w:rsidP="00E6333A">
            <w:r>
              <w:t>DMRS sequence initialization</w:t>
            </w:r>
          </w:p>
        </w:tc>
      </w:tr>
      <w:tr w:rsidR="00C06295" w14:paraId="20B58F1B" w14:textId="77777777" w:rsidTr="00E6333A">
        <w:tc>
          <w:tcPr>
            <w:tcW w:w="2245" w:type="dxa"/>
            <w:tcBorders>
              <w:top w:val="nil"/>
              <w:left w:val="single" w:sz="4" w:space="0" w:color="auto"/>
              <w:bottom w:val="nil"/>
              <w:right w:val="single" w:sz="4" w:space="0" w:color="auto"/>
            </w:tcBorders>
          </w:tcPr>
          <w:p w14:paraId="0C3C6DBE" w14:textId="77777777" w:rsidR="00C06295" w:rsidRDefault="00C06295" w:rsidP="00E6333A"/>
        </w:tc>
        <w:tc>
          <w:tcPr>
            <w:tcW w:w="7709" w:type="dxa"/>
            <w:tcBorders>
              <w:left w:val="single" w:sz="4" w:space="0" w:color="auto"/>
            </w:tcBorders>
          </w:tcPr>
          <w:p w14:paraId="054AC6B4" w14:textId="77777777" w:rsidR="00C06295" w:rsidRDefault="00C06295" w:rsidP="00E6333A">
            <w:proofErr w:type="spellStart"/>
            <w:r>
              <w:t>ChannelAccess</w:t>
            </w:r>
            <w:proofErr w:type="spellEnd"/>
            <w:r>
              <w:t>-</w:t>
            </w:r>
            <w:proofErr w:type="spellStart"/>
            <w:r>
              <w:t>CPext</w:t>
            </w:r>
            <w:proofErr w:type="spellEnd"/>
            <w:r>
              <w:t>-CAPC</w:t>
            </w:r>
          </w:p>
        </w:tc>
      </w:tr>
      <w:tr w:rsidR="00C06295" w14:paraId="61E3821A" w14:textId="77777777" w:rsidTr="00E6333A">
        <w:tc>
          <w:tcPr>
            <w:tcW w:w="2245" w:type="dxa"/>
            <w:tcBorders>
              <w:top w:val="nil"/>
              <w:left w:val="single" w:sz="4" w:space="0" w:color="auto"/>
              <w:bottom w:val="nil"/>
              <w:right w:val="single" w:sz="4" w:space="0" w:color="auto"/>
            </w:tcBorders>
          </w:tcPr>
          <w:p w14:paraId="703FBC9F" w14:textId="77777777" w:rsidR="00C06295" w:rsidRDefault="00C06295" w:rsidP="00E6333A"/>
        </w:tc>
        <w:tc>
          <w:tcPr>
            <w:tcW w:w="7709" w:type="dxa"/>
            <w:tcBorders>
              <w:left w:val="single" w:sz="4" w:space="0" w:color="auto"/>
            </w:tcBorders>
          </w:tcPr>
          <w:p w14:paraId="58341A58" w14:textId="77777777" w:rsidR="00C06295" w:rsidRDefault="00C06295" w:rsidP="00E6333A">
            <w:r>
              <w:t>Priority indicator</w:t>
            </w:r>
          </w:p>
        </w:tc>
      </w:tr>
      <w:tr w:rsidR="00C06295" w14:paraId="4CFFAFC0" w14:textId="77777777" w:rsidTr="00E6333A">
        <w:tc>
          <w:tcPr>
            <w:tcW w:w="2245" w:type="dxa"/>
            <w:tcBorders>
              <w:top w:val="nil"/>
              <w:left w:val="single" w:sz="4" w:space="0" w:color="auto"/>
              <w:bottom w:val="single" w:sz="4" w:space="0" w:color="auto"/>
              <w:right w:val="single" w:sz="4" w:space="0" w:color="auto"/>
            </w:tcBorders>
          </w:tcPr>
          <w:p w14:paraId="7002FB01" w14:textId="77777777" w:rsidR="00C06295" w:rsidRDefault="00C06295" w:rsidP="00E6333A"/>
        </w:tc>
        <w:tc>
          <w:tcPr>
            <w:tcW w:w="7709" w:type="dxa"/>
            <w:tcBorders>
              <w:left w:val="single" w:sz="4" w:space="0" w:color="auto"/>
            </w:tcBorders>
          </w:tcPr>
          <w:p w14:paraId="3D645438" w14:textId="77777777" w:rsidR="00C06295" w:rsidRDefault="00C06295" w:rsidP="00E6333A">
            <w:r>
              <w:t>Minimum applicable scheduling offset indicator</w:t>
            </w:r>
          </w:p>
        </w:tc>
      </w:tr>
      <w:tr w:rsidR="00C06295" w14:paraId="3C48ACA3" w14:textId="77777777" w:rsidTr="00E6333A">
        <w:tc>
          <w:tcPr>
            <w:tcW w:w="2245" w:type="dxa"/>
            <w:tcBorders>
              <w:top w:val="single" w:sz="4" w:space="0" w:color="auto"/>
              <w:left w:val="single" w:sz="4" w:space="0" w:color="auto"/>
              <w:bottom w:val="nil"/>
              <w:right w:val="single" w:sz="4" w:space="0" w:color="auto"/>
            </w:tcBorders>
          </w:tcPr>
          <w:p w14:paraId="08063690" w14:textId="77777777" w:rsidR="00C06295" w:rsidRDefault="00C06295" w:rsidP="00E6333A">
            <w:r>
              <w:t>Others</w:t>
            </w:r>
          </w:p>
        </w:tc>
        <w:tc>
          <w:tcPr>
            <w:tcW w:w="7709" w:type="dxa"/>
            <w:tcBorders>
              <w:left w:val="single" w:sz="4" w:space="0" w:color="auto"/>
            </w:tcBorders>
          </w:tcPr>
          <w:p w14:paraId="7167F5AC" w14:textId="77777777" w:rsidR="00C06295" w:rsidRDefault="00C06295" w:rsidP="00E6333A">
            <w:r>
              <w:t>Carrier indicator</w:t>
            </w:r>
          </w:p>
        </w:tc>
      </w:tr>
      <w:tr w:rsidR="00C06295" w14:paraId="6B9A5C9E" w14:textId="77777777" w:rsidTr="00E6333A">
        <w:tc>
          <w:tcPr>
            <w:tcW w:w="2245" w:type="dxa"/>
            <w:tcBorders>
              <w:top w:val="nil"/>
              <w:left w:val="single" w:sz="4" w:space="0" w:color="auto"/>
              <w:bottom w:val="nil"/>
              <w:right w:val="single" w:sz="4" w:space="0" w:color="auto"/>
            </w:tcBorders>
          </w:tcPr>
          <w:p w14:paraId="4B13CB72" w14:textId="77777777" w:rsidR="00C06295" w:rsidRDefault="00C06295" w:rsidP="00E6333A"/>
        </w:tc>
        <w:tc>
          <w:tcPr>
            <w:tcW w:w="7709" w:type="dxa"/>
            <w:tcBorders>
              <w:left w:val="single" w:sz="4" w:space="0" w:color="auto"/>
            </w:tcBorders>
          </w:tcPr>
          <w:p w14:paraId="5170B346" w14:textId="77777777" w:rsidR="00C06295" w:rsidRDefault="00C06295" w:rsidP="00E6333A">
            <w:r>
              <w:t>DFI flag</w:t>
            </w:r>
          </w:p>
        </w:tc>
      </w:tr>
      <w:tr w:rsidR="00C06295" w14:paraId="3027167D" w14:textId="77777777" w:rsidTr="00E6333A">
        <w:tc>
          <w:tcPr>
            <w:tcW w:w="2245" w:type="dxa"/>
            <w:tcBorders>
              <w:top w:val="nil"/>
              <w:left w:val="single" w:sz="4" w:space="0" w:color="auto"/>
              <w:bottom w:val="nil"/>
              <w:right w:val="single" w:sz="4" w:space="0" w:color="auto"/>
            </w:tcBorders>
          </w:tcPr>
          <w:p w14:paraId="1BE01196" w14:textId="77777777" w:rsidR="00C06295" w:rsidRDefault="00C06295" w:rsidP="00E6333A"/>
        </w:tc>
        <w:tc>
          <w:tcPr>
            <w:tcW w:w="7709" w:type="dxa"/>
            <w:tcBorders>
              <w:left w:val="single" w:sz="4" w:space="0" w:color="auto"/>
            </w:tcBorders>
          </w:tcPr>
          <w:p w14:paraId="7E0F6874" w14:textId="77777777" w:rsidR="00C06295" w:rsidRDefault="00C06295" w:rsidP="00E6333A">
            <w:r>
              <w:t>UL-SCH indicator</w:t>
            </w:r>
          </w:p>
        </w:tc>
      </w:tr>
      <w:tr w:rsidR="00C06295" w14:paraId="591B9D5E" w14:textId="77777777" w:rsidTr="00E6333A">
        <w:tc>
          <w:tcPr>
            <w:tcW w:w="2245" w:type="dxa"/>
            <w:tcBorders>
              <w:top w:val="nil"/>
              <w:left w:val="single" w:sz="4" w:space="0" w:color="auto"/>
              <w:bottom w:val="nil"/>
              <w:right w:val="single" w:sz="4" w:space="0" w:color="auto"/>
            </w:tcBorders>
          </w:tcPr>
          <w:p w14:paraId="6696860F" w14:textId="77777777" w:rsidR="00C06295" w:rsidRDefault="00C06295" w:rsidP="00E6333A"/>
        </w:tc>
        <w:tc>
          <w:tcPr>
            <w:tcW w:w="7709" w:type="dxa"/>
            <w:tcBorders>
              <w:left w:val="single" w:sz="4" w:space="0" w:color="auto"/>
            </w:tcBorders>
          </w:tcPr>
          <w:p w14:paraId="37A1E6AF" w14:textId="77777777" w:rsidR="00C06295" w:rsidRDefault="00C06295" w:rsidP="00E6333A">
            <w:r>
              <w:t>Sidelink assignment index</w:t>
            </w:r>
          </w:p>
        </w:tc>
      </w:tr>
      <w:tr w:rsidR="00C06295" w14:paraId="7A1747B8" w14:textId="77777777" w:rsidTr="00E6333A">
        <w:tc>
          <w:tcPr>
            <w:tcW w:w="2245" w:type="dxa"/>
            <w:tcBorders>
              <w:top w:val="nil"/>
              <w:left w:val="single" w:sz="4" w:space="0" w:color="auto"/>
              <w:bottom w:val="single" w:sz="4" w:space="0" w:color="auto"/>
              <w:right w:val="single" w:sz="4" w:space="0" w:color="auto"/>
            </w:tcBorders>
          </w:tcPr>
          <w:p w14:paraId="1370F82B" w14:textId="77777777" w:rsidR="00C06295" w:rsidRDefault="00C06295" w:rsidP="00E6333A"/>
        </w:tc>
        <w:tc>
          <w:tcPr>
            <w:tcW w:w="7709" w:type="dxa"/>
            <w:tcBorders>
              <w:left w:val="single" w:sz="4" w:space="0" w:color="auto"/>
            </w:tcBorders>
          </w:tcPr>
          <w:p w14:paraId="6FED3501" w14:textId="77777777" w:rsidR="00C06295" w:rsidRDefault="00C06295" w:rsidP="00E6333A">
            <w:r>
              <w:t>PDCCH monitoring adaptation indication</w:t>
            </w:r>
          </w:p>
        </w:tc>
      </w:tr>
    </w:tbl>
    <w:p w14:paraId="4ED8BCF5" w14:textId="77777777" w:rsidR="00C06295" w:rsidRDefault="00C06295" w:rsidP="003E6FD6"/>
    <w:p w14:paraId="2A77F370" w14:textId="06472CE3" w:rsidR="00C06295" w:rsidRPr="00C06295" w:rsidRDefault="00C06295">
      <w:pPr>
        <w:pStyle w:val="Heading3"/>
        <w:numPr>
          <w:ilvl w:val="2"/>
          <w:numId w:val="19"/>
        </w:numPr>
      </w:pPr>
      <w:r>
        <w:t>Type-1 field</w:t>
      </w:r>
    </w:p>
    <w:p w14:paraId="20D46D29" w14:textId="691D7755" w:rsidR="00861037" w:rsidRPr="00861037" w:rsidRDefault="00511449" w:rsidP="003E6FD6">
      <w:pPr>
        <w:rPr>
          <w:u w:val="single"/>
        </w:rPr>
      </w:pPr>
      <w:r>
        <w:rPr>
          <w:u w:val="single"/>
        </w:rPr>
        <w:t>Bandwidth part indicator field</w:t>
      </w:r>
    </w:p>
    <w:p w14:paraId="5EF4BF7F" w14:textId="505285CC" w:rsidR="00935F3B" w:rsidRDefault="00511449" w:rsidP="003E6FD6">
      <w:r>
        <w:t xml:space="preserve">In our view, Bandwidth part indicator field should be categorized as Type-1 field. This is because, </w:t>
      </w:r>
      <w:r w:rsidR="00935F3B">
        <w:t xml:space="preserve">if the field is configured for each scheduled cell, the total number of DCI sizes in terms of frequency domain resource assignment field drastically increases. In worst case, the UE needs to be prepared for N x 4 DCI sizes for potential BWP change where N is the maximum number of scheduled </w:t>
      </w:r>
      <w:proofErr w:type="gramStart"/>
      <w:r w:rsidR="00935F3B">
        <w:t>cell</w:t>
      </w:r>
      <w:proofErr w:type="gramEnd"/>
      <w:r w:rsidR="00935F3B">
        <w:t xml:space="preserve"> by a single DCI format 0</w:t>
      </w:r>
      <w:r w:rsidR="00C06295">
        <w:t xml:space="preserve">_X and 4 is the maximum number of BWPs available for BWP switching. </w:t>
      </w:r>
    </w:p>
    <w:p w14:paraId="08E3D2C2" w14:textId="08CA3328" w:rsidR="00C06295" w:rsidRDefault="00C06295" w:rsidP="003E6FD6">
      <w:pPr>
        <w:rPr>
          <w:b/>
          <w:bCs/>
        </w:rPr>
      </w:pPr>
      <w:r w:rsidRPr="00C06295">
        <w:rPr>
          <w:b/>
          <w:bCs/>
        </w:rPr>
        <w:t>Proposal 1: Bandwidth part indicator field should be categorized as Type-1 field.</w:t>
      </w:r>
    </w:p>
    <w:p w14:paraId="50193988" w14:textId="71DC3C86" w:rsidR="00A91EE1" w:rsidRDefault="00A91EE1" w:rsidP="003E6FD6">
      <w:pPr>
        <w:rPr>
          <w:b/>
          <w:bCs/>
        </w:rPr>
      </w:pPr>
      <w:r w:rsidRPr="00A91EE1">
        <w:rPr>
          <w:u w:val="single"/>
        </w:rPr>
        <w:t>UL/SUL indicator</w:t>
      </w:r>
    </w:p>
    <w:p w14:paraId="290ADC17" w14:textId="563F678C" w:rsidR="00A91EE1" w:rsidRDefault="00A91EE1" w:rsidP="003E6FD6">
      <w:proofErr w:type="gramStart"/>
      <w:r>
        <w:t>Similar to</w:t>
      </w:r>
      <w:proofErr w:type="gramEnd"/>
      <w:r>
        <w:t xml:space="preserve"> Bandwidth part indicator field, UL-SUL indicator field may trigger size change of frequency domain resource assignment field</w:t>
      </w:r>
      <w:r w:rsidR="005D1EF2">
        <w:t>. Therefore, we propose:</w:t>
      </w:r>
    </w:p>
    <w:p w14:paraId="59745AE5" w14:textId="3A294785" w:rsidR="005D1EF2" w:rsidRDefault="005D1EF2" w:rsidP="003E6FD6">
      <w:pPr>
        <w:rPr>
          <w:b/>
          <w:bCs/>
        </w:rPr>
      </w:pPr>
      <w:r w:rsidRPr="00C06295">
        <w:rPr>
          <w:b/>
          <w:bCs/>
        </w:rPr>
        <w:t xml:space="preserve">Proposal </w:t>
      </w:r>
      <w:r w:rsidR="00B245AA">
        <w:rPr>
          <w:b/>
          <w:bCs/>
        </w:rPr>
        <w:t>2</w:t>
      </w:r>
      <w:r w:rsidRPr="00C06295">
        <w:rPr>
          <w:b/>
          <w:bCs/>
        </w:rPr>
        <w:t xml:space="preserve">: </w:t>
      </w:r>
      <w:r>
        <w:rPr>
          <w:b/>
          <w:bCs/>
        </w:rPr>
        <w:t>UL/SUL</w:t>
      </w:r>
      <w:r w:rsidRPr="00C06295">
        <w:rPr>
          <w:b/>
          <w:bCs/>
        </w:rPr>
        <w:t xml:space="preserve"> indicator field should be categorized as Type-1 field.</w:t>
      </w:r>
    </w:p>
    <w:p w14:paraId="5CA97BC7" w14:textId="52E3C437" w:rsidR="00677C10" w:rsidRPr="00677C10" w:rsidRDefault="00677C10" w:rsidP="003E6FD6">
      <w:pPr>
        <w:rPr>
          <w:u w:val="single"/>
        </w:rPr>
      </w:pPr>
      <w:r w:rsidRPr="00677C10">
        <w:rPr>
          <w:u w:val="single"/>
        </w:rPr>
        <w:lastRenderedPageBreak/>
        <w:t>Beta offset indicator</w:t>
      </w:r>
    </w:p>
    <w:p w14:paraId="2A88D345" w14:textId="4714938B" w:rsidR="00677C10" w:rsidRDefault="00677C10" w:rsidP="003E6FD6">
      <w:r>
        <w:t xml:space="preserve">Beta offset indicator could be categorized as Type-1 field if we could have agreed the following FFS at the last meeting. From </w:t>
      </w:r>
      <w:proofErr w:type="spellStart"/>
      <w:r>
        <w:t>bitwidth</w:t>
      </w:r>
      <w:proofErr w:type="spellEnd"/>
      <w:r>
        <w:t xml:space="preserve"> reduction perspective, we think the following could be proposed.</w:t>
      </w:r>
      <w:r w:rsidR="00814AC9">
        <w:t xml:space="preserve"> By the way, we are fine with either “cell group” or “PUCCH group”.</w:t>
      </w:r>
    </w:p>
    <w:p w14:paraId="02A98E37" w14:textId="3062CF94" w:rsidR="00677C10" w:rsidRPr="00677C10" w:rsidRDefault="00677C10" w:rsidP="003E6FD6">
      <w:pPr>
        <w:rPr>
          <w:i/>
          <w:iCs/>
        </w:rPr>
      </w:pPr>
      <w:r w:rsidRPr="00677C10">
        <w:rPr>
          <w:i/>
          <w:iCs/>
        </w:rPr>
        <w:t>All the co-scheduled cells by a DCI format 0_X and the scheduling cell are included in the same [cell or PUCCH group</w:t>
      </w:r>
      <w:r w:rsidR="00814AC9">
        <w:rPr>
          <w:i/>
          <w:iCs/>
        </w:rPr>
        <w:t>]</w:t>
      </w:r>
    </w:p>
    <w:p w14:paraId="3A104F88" w14:textId="08977D48" w:rsidR="00677C10" w:rsidRPr="00814AC9" w:rsidRDefault="00814AC9" w:rsidP="003E6FD6">
      <w:pPr>
        <w:rPr>
          <w:b/>
          <w:bCs/>
        </w:rPr>
      </w:pPr>
      <w:r w:rsidRPr="00814AC9">
        <w:rPr>
          <w:b/>
          <w:bCs/>
        </w:rPr>
        <w:t>Proposal 3: All the co-scheduled cells by a DCI format 0_X and the scheduling cell are included in the same [cell or PUCCH group].</w:t>
      </w:r>
    </w:p>
    <w:p w14:paraId="75EF255C" w14:textId="7D3D10E4" w:rsidR="00677C10" w:rsidRPr="00814AC9" w:rsidRDefault="00814AC9" w:rsidP="003E6FD6">
      <w:pPr>
        <w:rPr>
          <w:b/>
          <w:bCs/>
        </w:rPr>
      </w:pPr>
      <w:r w:rsidRPr="00814AC9">
        <w:rPr>
          <w:b/>
          <w:bCs/>
        </w:rPr>
        <w:t>Proposal 4: Beta offset indicator should be categorized as Type-1 field.</w:t>
      </w:r>
    </w:p>
    <w:p w14:paraId="39E17D01" w14:textId="6D963A89" w:rsidR="00C06295" w:rsidRPr="00C06295" w:rsidRDefault="00C06295">
      <w:pPr>
        <w:pStyle w:val="Heading3"/>
        <w:numPr>
          <w:ilvl w:val="2"/>
          <w:numId w:val="19"/>
        </w:numPr>
      </w:pPr>
      <w:r>
        <w:t>Type-2 field</w:t>
      </w:r>
    </w:p>
    <w:p w14:paraId="326A71D9" w14:textId="21FC94C4" w:rsidR="00861037" w:rsidRPr="007E670D" w:rsidRDefault="00100B41" w:rsidP="003E6FD6">
      <w:pPr>
        <w:rPr>
          <w:u w:val="single"/>
        </w:rPr>
      </w:pPr>
      <w:r>
        <w:rPr>
          <w:u w:val="single"/>
        </w:rPr>
        <w:t>Invalid symbol pattern indicator</w:t>
      </w:r>
    </w:p>
    <w:p w14:paraId="2946A384" w14:textId="605BD212" w:rsidR="00100B41" w:rsidRDefault="00100B41" w:rsidP="003E6FD6">
      <w:r>
        <w:t>This field is to indicate invalid symbols which are pre-empted by other communication. Therefore, this field can be Type-2 field.</w:t>
      </w:r>
    </w:p>
    <w:p w14:paraId="1F4C7621" w14:textId="382B0DA8" w:rsidR="00100B41" w:rsidRPr="00C06295" w:rsidRDefault="007E670D" w:rsidP="00100B41">
      <w:pPr>
        <w:pStyle w:val="Heading3"/>
        <w:numPr>
          <w:ilvl w:val="2"/>
          <w:numId w:val="19"/>
        </w:numPr>
      </w:pPr>
      <w:r>
        <w:t xml:space="preserve"> </w:t>
      </w:r>
      <w:r w:rsidR="00100B41">
        <w:t>Type-3 field</w:t>
      </w:r>
    </w:p>
    <w:p w14:paraId="30141CFA" w14:textId="2FB3E067" w:rsidR="00861037" w:rsidRPr="00100B41" w:rsidRDefault="00100B41" w:rsidP="003E6FD6">
      <w:pPr>
        <w:rPr>
          <w:u w:val="single"/>
        </w:rPr>
      </w:pPr>
      <w:r w:rsidRPr="00100B41">
        <w:rPr>
          <w:u w:val="single"/>
        </w:rPr>
        <w:t>Frequency domain resource assignment</w:t>
      </w:r>
    </w:p>
    <w:p w14:paraId="15B634DD" w14:textId="66D5688A" w:rsidR="009E3DB1" w:rsidRDefault="009E3DB1" w:rsidP="003E6FD6">
      <w:r>
        <w:t xml:space="preserve">Although the frequency domain resource assignment should be independent of scheduled cell, categorizing it as Type-2 field is dangerous, since this field has the biggest size (approximately 10 to 15 bits). </w:t>
      </w:r>
      <w:r w:rsidR="00FD5A1C">
        <w:t>Therefore, we should give configurability of a group of cells in one frequency domain resource assignment field</w:t>
      </w:r>
      <w:r w:rsidR="00B245AA">
        <w:t xml:space="preserve"> for potential </w:t>
      </w:r>
      <w:proofErr w:type="spellStart"/>
      <w:r w:rsidR="00B245AA">
        <w:t>bitwidth</w:t>
      </w:r>
      <w:proofErr w:type="spellEnd"/>
      <w:r w:rsidR="00B245AA">
        <w:t xml:space="preserve"> reduction.</w:t>
      </w:r>
    </w:p>
    <w:p w14:paraId="24186794" w14:textId="6EEEACC8" w:rsidR="00B245AA" w:rsidRPr="00B245AA" w:rsidRDefault="00B245AA" w:rsidP="003E6FD6">
      <w:pPr>
        <w:rPr>
          <w:b/>
          <w:bCs/>
        </w:rPr>
      </w:pPr>
      <w:r w:rsidRPr="00B245AA">
        <w:rPr>
          <w:b/>
          <w:bCs/>
        </w:rPr>
        <w:t xml:space="preserve">Proposal </w:t>
      </w:r>
      <w:r w:rsidR="00EF50A2">
        <w:rPr>
          <w:b/>
          <w:bCs/>
        </w:rPr>
        <w:t>5</w:t>
      </w:r>
      <w:r w:rsidRPr="00B245AA">
        <w:rPr>
          <w:b/>
          <w:bCs/>
        </w:rPr>
        <w:t>: Frequency domain resource assignment field should be categorized as Type-3 field.</w:t>
      </w:r>
    </w:p>
    <w:p w14:paraId="19741202" w14:textId="7F91E5D7" w:rsidR="003E6FD6" w:rsidRPr="00B245AA" w:rsidRDefault="00B245AA" w:rsidP="003E6FD6">
      <w:pPr>
        <w:rPr>
          <w:u w:val="single"/>
        </w:rPr>
      </w:pPr>
      <w:r w:rsidRPr="00B245AA">
        <w:rPr>
          <w:u w:val="single"/>
        </w:rPr>
        <w:t>Time domain resource assignment field</w:t>
      </w:r>
    </w:p>
    <w:p w14:paraId="7BE2D466" w14:textId="112EDEA2" w:rsidR="003E6FD6" w:rsidRDefault="00677C10" w:rsidP="003E6FD6">
      <w:r>
        <w:t>Many companies including us seem to assume aligned time resources for single multi-cell scheduling. On the other hand, in some cases, for example,</w:t>
      </w:r>
      <w:r w:rsidR="00057039">
        <w:t xml:space="preserve"> if different carrier types (e.g., FR1 and FR2) are included in scheduled cells by single DCI format 0_X, different time domain resource assignment for each carrier type may be considered. Therefore, we propose as follows:</w:t>
      </w:r>
    </w:p>
    <w:p w14:paraId="4E1FAF76" w14:textId="4DF945C1" w:rsidR="00057039" w:rsidRPr="00A36B4B" w:rsidRDefault="00057039" w:rsidP="003E6FD6">
      <w:pPr>
        <w:rPr>
          <w:b/>
          <w:bCs/>
        </w:rPr>
      </w:pPr>
      <w:r w:rsidRPr="00A36B4B">
        <w:rPr>
          <w:b/>
          <w:bCs/>
        </w:rPr>
        <w:t xml:space="preserve">Proposal </w:t>
      </w:r>
      <w:r w:rsidR="00EF50A2">
        <w:rPr>
          <w:b/>
          <w:bCs/>
        </w:rPr>
        <w:t>6</w:t>
      </w:r>
      <w:r w:rsidRPr="00A36B4B">
        <w:rPr>
          <w:b/>
          <w:bCs/>
        </w:rPr>
        <w:t>: Time domain resource assignment field should be categorized as Type-3 field.</w:t>
      </w:r>
    </w:p>
    <w:p w14:paraId="0EA1B0CC" w14:textId="5627C4F9" w:rsidR="003E6FD6" w:rsidRPr="00A36B4B" w:rsidRDefault="00A36B4B" w:rsidP="003E6FD6">
      <w:pPr>
        <w:rPr>
          <w:u w:val="single"/>
        </w:rPr>
      </w:pPr>
      <w:r w:rsidRPr="00A36B4B">
        <w:rPr>
          <w:u w:val="single"/>
        </w:rPr>
        <w:t>MIMO related fields</w:t>
      </w:r>
    </w:p>
    <w:p w14:paraId="4EBC729A" w14:textId="28995A06" w:rsidR="00A36B4B" w:rsidRDefault="00A53468" w:rsidP="003E6FD6">
      <w:r>
        <w:t xml:space="preserve">At least for intra-band continuous CA case, the gNB may set up MIMO configuration common to those cells. Therefore, it should be possible for gNB to configure a group of cells for MIMO related fields to reduce </w:t>
      </w:r>
      <w:proofErr w:type="spellStart"/>
      <w:r>
        <w:t>bitwidth</w:t>
      </w:r>
      <w:proofErr w:type="spellEnd"/>
      <w:r>
        <w:t>.</w:t>
      </w:r>
    </w:p>
    <w:p w14:paraId="1158B48A" w14:textId="19097D98" w:rsidR="003E6FD6" w:rsidRPr="00D25EA4" w:rsidRDefault="00A53468" w:rsidP="003E6FD6">
      <w:pPr>
        <w:rPr>
          <w:b/>
          <w:bCs/>
        </w:rPr>
      </w:pPr>
      <w:r w:rsidRPr="00D25EA4">
        <w:rPr>
          <w:b/>
          <w:bCs/>
        </w:rPr>
        <w:lastRenderedPageBreak/>
        <w:t xml:space="preserve">Proposal </w:t>
      </w:r>
      <w:r w:rsidR="00EF50A2">
        <w:rPr>
          <w:b/>
          <w:bCs/>
        </w:rPr>
        <w:t>7</w:t>
      </w:r>
      <w:r w:rsidRPr="00D25EA4">
        <w:rPr>
          <w:b/>
          <w:bCs/>
        </w:rPr>
        <w:t>: MIMO related parameters should be categorized as Type-3 field.</w:t>
      </w:r>
    </w:p>
    <w:p w14:paraId="62FE6769" w14:textId="2B54B017" w:rsidR="00026E7B" w:rsidRPr="00C06295" w:rsidRDefault="00026E7B" w:rsidP="00026E7B">
      <w:pPr>
        <w:pStyle w:val="Heading3"/>
        <w:numPr>
          <w:ilvl w:val="2"/>
          <w:numId w:val="19"/>
        </w:numPr>
      </w:pPr>
      <w:r>
        <w:t>Other fields</w:t>
      </w:r>
    </w:p>
    <w:p w14:paraId="52DA7BD8" w14:textId="4620324E" w:rsidR="003E6FD6" w:rsidRPr="00026E7B" w:rsidRDefault="00026E7B" w:rsidP="003E6FD6">
      <w:pPr>
        <w:rPr>
          <w:u w:val="single"/>
        </w:rPr>
      </w:pPr>
      <w:r>
        <w:rPr>
          <w:u w:val="single"/>
        </w:rPr>
        <w:t>UL-SCH indicator</w:t>
      </w:r>
    </w:p>
    <w:p w14:paraId="67AAFF63" w14:textId="77777777" w:rsidR="00026E7B" w:rsidRDefault="00026E7B" w:rsidP="003E6FD6">
      <w:r>
        <w:t>UL-SCH indicator field is used when A-CSI without UL-SCH is triggered. However, we don’t see the benefit to set this field for each scheduled cell. A-CSI without UL-SCH could be triggered by single cell DCI format.</w:t>
      </w:r>
    </w:p>
    <w:p w14:paraId="6A6C577D" w14:textId="72FA9DB5" w:rsidR="00026E7B" w:rsidRPr="00026E7B" w:rsidRDefault="00026E7B" w:rsidP="003E6FD6">
      <w:pPr>
        <w:rPr>
          <w:b/>
          <w:bCs/>
        </w:rPr>
      </w:pPr>
      <w:r w:rsidRPr="00026E7B">
        <w:rPr>
          <w:b/>
          <w:bCs/>
        </w:rPr>
        <w:t xml:space="preserve">Proposal </w:t>
      </w:r>
      <w:r w:rsidR="00EF50A2">
        <w:rPr>
          <w:b/>
          <w:bCs/>
        </w:rPr>
        <w:t>8</w:t>
      </w:r>
      <w:r w:rsidRPr="00026E7B">
        <w:rPr>
          <w:b/>
          <w:bCs/>
        </w:rPr>
        <w:t xml:space="preserve">: A-CSI without UL-SCH is not considered for multi-cell scheduling in Rel-18. </w:t>
      </w:r>
    </w:p>
    <w:p w14:paraId="53C38DF9" w14:textId="19192758" w:rsidR="00026E7B" w:rsidRDefault="00026E7B" w:rsidP="00026E7B">
      <w:pPr>
        <w:pStyle w:val="Heading2"/>
      </w:pPr>
      <w:r>
        <w:t>DCI format 1_X</w:t>
      </w:r>
    </w:p>
    <w:p w14:paraId="102A62B3" w14:textId="7F76FCA8" w:rsidR="00026E7B" w:rsidRDefault="00026E7B" w:rsidP="00026E7B">
      <w:r>
        <w:t xml:space="preserve">Table 2 shows our view on categorization of DCI fields originally specified for DCI format 1_1. Detailed reasonings for several (or controversial) </w:t>
      </w:r>
      <w:r>
        <w:rPr>
          <w:rFonts w:hint="eastAsia"/>
        </w:rPr>
        <w:t>f</w:t>
      </w:r>
      <w:r>
        <w:t>ields are provided as follows.</w:t>
      </w:r>
    </w:p>
    <w:p w14:paraId="45192D51" w14:textId="11652F22" w:rsidR="00026E7B" w:rsidRDefault="00026E7B" w:rsidP="00026E7B">
      <w:pPr>
        <w:jc w:val="center"/>
      </w:pPr>
      <w:r>
        <w:t>Table 2: Sharp’s view on categorization of DCI fields originally specified for DCI format 1_1</w:t>
      </w:r>
    </w:p>
    <w:tbl>
      <w:tblPr>
        <w:tblStyle w:val="TableGrid"/>
        <w:tblW w:w="0" w:type="auto"/>
        <w:tblLook w:val="04A0" w:firstRow="1" w:lastRow="0" w:firstColumn="1" w:lastColumn="0" w:noHBand="0" w:noVBand="1"/>
      </w:tblPr>
      <w:tblGrid>
        <w:gridCol w:w="2245"/>
        <w:gridCol w:w="7709"/>
      </w:tblGrid>
      <w:tr w:rsidR="00026E7B" w14:paraId="5B5C38CB" w14:textId="77777777" w:rsidTr="00B41C9A">
        <w:tc>
          <w:tcPr>
            <w:tcW w:w="2245" w:type="dxa"/>
            <w:tcBorders>
              <w:bottom w:val="nil"/>
            </w:tcBorders>
          </w:tcPr>
          <w:p w14:paraId="71EC506B" w14:textId="77777777" w:rsidR="00026E7B" w:rsidRDefault="00026E7B" w:rsidP="0003718F">
            <w:r>
              <w:t>Type-1 field</w:t>
            </w:r>
          </w:p>
        </w:tc>
        <w:tc>
          <w:tcPr>
            <w:tcW w:w="7709" w:type="dxa"/>
          </w:tcPr>
          <w:p w14:paraId="11D60A77" w14:textId="77777777" w:rsidR="00026E7B" w:rsidRDefault="00026E7B" w:rsidP="0003718F">
            <w:r>
              <w:t>Identifier for DCI formats</w:t>
            </w:r>
          </w:p>
        </w:tc>
      </w:tr>
      <w:tr w:rsidR="00026E7B" w14:paraId="3B5F1B0E" w14:textId="77777777" w:rsidTr="00B41C9A">
        <w:tc>
          <w:tcPr>
            <w:tcW w:w="2245" w:type="dxa"/>
            <w:tcBorders>
              <w:top w:val="nil"/>
              <w:left w:val="single" w:sz="4" w:space="0" w:color="auto"/>
              <w:bottom w:val="nil"/>
              <w:right w:val="single" w:sz="4" w:space="0" w:color="auto"/>
            </w:tcBorders>
          </w:tcPr>
          <w:p w14:paraId="530308C9" w14:textId="77777777" w:rsidR="00026E7B" w:rsidRDefault="00026E7B" w:rsidP="0003718F"/>
        </w:tc>
        <w:tc>
          <w:tcPr>
            <w:tcW w:w="7709" w:type="dxa"/>
            <w:tcBorders>
              <w:left w:val="single" w:sz="4" w:space="0" w:color="auto"/>
            </w:tcBorders>
          </w:tcPr>
          <w:p w14:paraId="3674D6BF" w14:textId="77777777" w:rsidR="00026E7B" w:rsidRDefault="00026E7B" w:rsidP="0003718F">
            <w:r>
              <w:t>Bandwidth part indicator</w:t>
            </w:r>
          </w:p>
        </w:tc>
      </w:tr>
      <w:tr w:rsidR="00026E7B" w14:paraId="46E6D37E" w14:textId="77777777" w:rsidTr="00B41C9A">
        <w:tc>
          <w:tcPr>
            <w:tcW w:w="2245" w:type="dxa"/>
            <w:tcBorders>
              <w:top w:val="nil"/>
              <w:left w:val="single" w:sz="4" w:space="0" w:color="auto"/>
              <w:bottom w:val="nil"/>
              <w:right w:val="single" w:sz="4" w:space="0" w:color="auto"/>
            </w:tcBorders>
          </w:tcPr>
          <w:p w14:paraId="4A9DAE5E" w14:textId="77777777" w:rsidR="00026E7B" w:rsidRDefault="00026E7B" w:rsidP="0003718F"/>
        </w:tc>
        <w:tc>
          <w:tcPr>
            <w:tcW w:w="7709" w:type="dxa"/>
            <w:tcBorders>
              <w:left w:val="single" w:sz="4" w:space="0" w:color="auto"/>
            </w:tcBorders>
          </w:tcPr>
          <w:p w14:paraId="1E373487" w14:textId="6FA984CF" w:rsidR="00026E7B" w:rsidRDefault="001A39D0" w:rsidP="0003718F">
            <w:r>
              <w:t>TPC command for scheduled PUCCH</w:t>
            </w:r>
          </w:p>
        </w:tc>
      </w:tr>
      <w:tr w:rsidR="00026E7B" w14:paraId="77A652D5" w14:textId="77777777" w:rsidTr="00B41C9A">
        <w:tc>
          <w:tcPr>
            <w:tcW w:w="2245" w:type="dxa"/>
            <w:tcBorders>
              <w:top w:val="nil"/>
              <w:left w:val="single" w:sz="4" w:space="0" w:color="auto"/>
              <w:bottom w:val="nil"/>
              <w:right w:val="single" w:sz="4" w:space="0" w:color="auto"/>
            </w:tcBorders>
          </w:tcPr>
          <w:p w14:paraId="204C684F" w14:textId="77777777" w:rsidR="00026E7B" w:rsidRDefault="00026E7B" w:rsidP="0003718F"/>
        </w:tc>
        <w:tc>
          <w:tcPr>
            <w:tcW w:w="7709" w:type="dxa"/>
            <w:tcBorders>
              <w:left w:val="single" w:sz="4" w:space="0" w:color="auto"/>
            </w:tcBorders>
          </w:tcPr>
          <w:p w14:paraId="2E4A68E1" w14:textId="166453B4" w:rsidR="00026E7B" w:rsidRDefault="001A39D0" w:rsidP="0003718F">
            <w:r>
              <w:t>Second TPC command for scheduled PUCCH</w:t>
            </w:r>
          </w:p>
        </w:tc>
      </w:tr>
      <w:tr w:rsidR="00026E7B" w14:paraId="3E90693E" w14:textId="77777777" w:rsidTr="00B41C9A">
        <w:tc>
          <w:tcPr>
            <w:tcW w:w="2245" w:type="dxa"/>
            <w:tcBorders>
              <w:top w:val="nil"/>
              <w:left w:val="single" w:sz="4" w:space="0" w:color="auto"/>
              <w:bottom w:val="nil"/>
              <w:right w:val="single" w:sz="4" w:space="0" w:color="auto"/>
            </w:tcBorders>
          </w:tcPr>
          <w:p w14:paraId="42C4A014" w14:textId="77777777" w:rsidR="00026E7B" w:rsidRDefault="00026E7B" w:rsidP="0003718F"/>
        </w:tc>
        <w:tc>
          <w:tcPr>
            <w:tcW w:w="7709" w:type="dxa"/>
            <w:tcBorders>
              <w:left w:val="single" w:sz="4" w:space="0" w:color="auto"/>
            </w:tcBorders>
          </w:tcPr>
          <w:p w14:paraId="0C3DEBEC" w14:textId="3AC369D3" w:rsidR="00026E7B" w:rsidRDefault="001A39D0" w:rsidP="0003718F">
            <w:r>
              <w:t>PUCCH resource indicator</w:t>
            </w:r>
          </w:p>
        </w:tc>
      </w:tr>
      <w:tr w:rsidR="001A39D0" w14:paraId="15643002" w14:textId="77777777" w:rsidTr="00B41C9A">
        <w:tc>
          <w:tcPr>
            <w:tcW w:w="2245" w:type="dxa"/>
            <w:tcBorders>
              <w:top w:val="nil"/>
              <w:left w:val="single" w:sz="4" w:space="0" w:color="auto"/>
              <w:bottom w:val="nil"/>
              <w:right w:val="single" w:sz="4" w:space="0" w:color="auto"/>
            </w:tcBorders>
          </w:tcPr>
          <w:p w14:paraId="061123A6" w14:textId="77777777" w:rsidR="001A39D0" w:rsidRDefault="001A39D0" w:rsidP="0003718F"/>
        </w:tc>
        <w:tc>
          <w:tcPr>
            <w:tcW w:w="7709" w:type="dxa"/>
            <w:tcBorders>
              <w:left w:val="single" w:sz="4" w:space="0" w:color="auto"/>
            </w:tcBorders>
          </w:tcPr>
          <w:p w14:paraId="5A915B30" w14:textId="154023C5" w:rsidR="001A39D0" w:rsidRDefault="001A39D0" w:rsidP="0003718F">
            <w:r>
              <w:t>PDSCH-to-</w:t>
            </w:r>
            <w:proofErr w:type="spellStart"/>
            <w:r>
              <w:t>HARQ_feedback</w:t>
            </w:r>
            <w:proofErr w:type="spellEnd"/>
            <w:r>
              <w:t xml:space="preserve"> timing indicator</w:t>
            </w:r>
          </w:p>
        </w:tc>
      </w:tr>
      <w:tr w:rsidR="001A39D0" w14:paraId="230C545A" w14:textId="77777777" w:rsidTr="00B41C9A">
        <w:tc>
          <w:tcPr>
            <w:tcW w:w="2245" w:type="dxa"/>
            <w:tcBorders>
              <w:top w:val="nil"/>
              <w:left w:val="single" w:sz="4" w:space="0" w:color="auto"/>
              <w:bottom w:val="nil"/>
              <w:right w:val="single" w:sz="4" w:space="0" w:color="auto"/>
            </w:tcBorders>
          </w:tcPr>
          <w:p w14:paraId="4B50F8C2" w14:textId="77777777" w:rsidR="001A39D0" w:rsidRDefault="001A39D0" w:rsidP="0003718F"/>
        </w:tc>
        <w:tc>
          <w:tcPr>
            <w:tcW w:w="7709" w:type="dxa"/>
            <w:tcBorders>
              <w:left w:val="single" w:sz="4" w:space="0" w:color="auto"/>
            </w:tcBorders>
          </w:tcPr>
          <w:p w14:paraId="7C63FDCB" w14:textId="2586C743" w:rsidR="001A39D0" w:rsidRDefault="001A39D0" w:rsidP="0003718F">
            <w:r>
              <w:t>One-shot HARQ-ACK request</w:t>
            </w:r>
          </w:p>
        </w:tc>
      </w:tr>
      <w:tr w:rsidR="001A39D0" w14:paraId="651A3F94" w14:textId="77777777" w:rsidTr="00B41C9A">
        <w:tc>
          <w:tcPr>
            <w:tcW w:w="2245" w:type="dxa"/>
            <w:tcBorders>
              <w:top w:val="nil"/>
              <w:left w:val="single" w:sz="4" w:space="0" w:color="auto"/>
              <w:bottom w:val="nil"/>
              <w:right w:val="single" w:sz="4" w:space="0" w:color="auto"/>
            </w:tcBorders>
          </w:tcPr>
          <w:p w14:paraId="26846FD3" w14:textId="77777777" w:rsidR="001A39D0" w:rsidRDefault="001A39D0" w:rsidP="0003718F"/>
        </w:tc>
        <w:tc>
          <w:tcPr>
            <w:tcW w:w="7709" w:type="dxa"/>
            <w:tcBorders>
              <w:left w:val="single" w:sz="4" w:space="0" w:color="auto"/>
            </w:tcBorders>
          </w:tcPr>
          <w:p w14:paraId="41C2B157" w14:textId="1F8BD574" w:rsidR="001A39D0" w:rsidRDefault="001A39D0" w:rsidP="0003718F">
            <w:r>
              <w:t>Enhanced Type 3 codebook indicator</w:t>
            </w:r>
          </w:p>
        </w:tc>
      </w:tr>
      <w:tr w:rsidR="00B41C9A" w14:paraId="09634BD5" w14:textId="77777777" w:rsidTr="00B41C9A">
        <w:tc>
          <w:tcPr>
            <w:tcW w:w="2245" w:type="dxa"/>
            <w:tcBorders>
              <w:top w:val="nil"/>
              <w:left w:val="single" w:sz="4" w:space="0" w:color="auto"/>
              <w:bottom w:val="single" w:sz="4" w:space="0" w:color="auto"/>
              <w:right w:val="single" w:sz="4" w:space="0" w:color="auto"/>
            </w:tcBorders>
          </w:tcPr>
          <w:p w14:paraId="40486408" w14:textId="77777777" w:rsidR="00B41C9A" w:rsidRDefault="00B41C9A" w:rsidP="0003718F"/>
        </w:tc>
        <w:tc>
          <w:tcPr>
            <w:tcW w:w="7709" w:type="dxa"/>
            <w:tcBorders>
              <w:left w:val="single" w:sz="4" w:space="0" w:color="auto"/>
            </w:tcBorders>
          </w:tcPr>
          <w:p w14:paraId="3432513C" w14:textId="02E04842" w:rsidR="00B41C9A" w:rsidRDefault="00B41C9A" w:rsidP="0003718F">
            <w:r>
              <w:t>PUCCH cell indicator</w:t>
            </w:r>
          </w:p>
        </w:tc>
      </w:tr>
      <w:tr w:rsidR="00026E7B" w14:paraId="387279CC" w14:textId="77777777" w:rsidTr="00B41C9A">
        <w:tc>
          <w:tcPr>
            <w:tcW w:w="2245" w:type="dxa"/>
            <w:tcBorders>
              <w:top w:val="single" w:sz="4" w:space="0" w:color="auto"/>
              <w:left w:val="single" w:sz="4" w:space="0" w:color="auto"/>
              <w:bottom w:val="nil"/>
              <w:right w:val="single" w:sz="4" w:space="0" w:color="auto"/>
            </w:tcBorders>
          </w:tcPr>
          <w:p w14:paraId="45224551" w14:textId="77777777" w:rsidR="00026E7B" w:rsidRDefault="00026E7B" w:rsidP="0003718F">
            <w:r>
              <w:t>Type-2 field</w:t>
            </w:r>
          </w:p>
        </w:tc>
        <w:tc>
          <w:tcPr>
            <w:tcW w:w="7709" w:type="dxa"/>
            <w:tcBorders>
              <w:left w:val="single" w:sz="4" w:space="0" w:color="auto"/>
            </w:tcBorders>
          </w:tcPr>
          <w:p w14:paraId="4ECA0D71" w14:textId="77777777" w:rsidR="00026E7B" w:rsidRDefault="00026E7B" w:rsidP="0003718F">
            <w:r>
              <w:t>Modulation and coding scheme</w:t>
            </w:r>
          </w:p>
        </w:tc>
      </w:tr>
      <w:tr w:rsidR="00DD2E3C" w14:paraId="08095FB5" w14:textId="77777777" w:rsidTr="0003718F">
        <w:tc>
          <w:tcPr>
            <w:tcW w:w="2245" w:type="dxa"/>
            <w:tcBorders>
              <w:top w:val="nil"/>
              <w:left w:val="single" w:sz="4" w:space="0" w:color="auto"/>
              <w:bottom w:val="nil"/>
              <w:right w:val="single" w:sz="4" w:space="0" w:color="auto"/>
            </w:tcBorders>
          </w:tcPr>
          <w:p w14:paraId="1CA23ED1" w14:textId="77777777" w:rsidR="00DD2E3C" w:rsidRDefault="00DD2E3C" w:rsidP="0003718F"/>
        </w:tc>
        <w:tc>
          <w:tcPr>
            <w:tcW w:w="7709" w:type="dxa"/>
            <w:tcBorders>
              <w:left w:val="single" w:sz="4" w:space="0" w:color="auto"/>
            </w:tcBorders>
          </w:tcPr>
          <w:p w14:paraId="17508BA1" w14:textId="4A263685" w:rsidR="00DD2E3C" w:rsidRDefault="00DD2E3C" w:rsidP="0003718F">
            <w:r>
              <w:t>New data indicator</w:t>
            </w:r>
          </w:p>
        </w:tc>
      </w:tr>
      <w:tr w:rsidR="00026E7B" w14:paraId="409E0F28" w14:textId="77777777" w:rsidTr="0003718F">
        <w:tc>
          <w:tcPr>
            <w:tcW w:w="2245" w:type="dxa"/>
            <w:tcBorders>
              <w:top w:val="nil"/>
              <w:left w:val="single" w:sz="4" w:space="0" w:color="auto"/>
              <w:bottom w:val="nil"/>
              <w:right w:val="single" w:sz="4" w:space="0" w:color="auto"/>
            </w:tcBorders>
          </w:tcPr>
          <w:p w14:paraId="1AB76778" w14:textId="77777777" w:rsidR="00026E7B" w:rsidRDefault="00026E7B" w:rsidP="0003718F"/>
        </w:tc>
        <w:tc>
          <w:tcPr>
            <w:tcW w:w="7709" w:type="dxa"/>
            <w:tcBorders>
              <w:left w:val="single" w:sz="4" w:space="0" w:color="auto"/>
            </w:tcBorders>
          </w:tcPr>
          <w:p w14:paraId="090930B4" w14:textId="77777777" w:rsidR="00026E7B" w:rsidRDefault="00026E7B" w:rsidP="0003718F">
            <w:r>
              <w:t>Redundancy version</w:t>
            </w:r>
          </w:p>
        </w:tc>
      </w:tr>
      <w:tr w:rsidR="00026E7B" w14:paraId="773DE6D4" w14:textId="77777777" w:rsidTr="0014461B">
        <w:tc>
          <w:tcPr>
            <w:tcW w:w="2245" w:type="dxa"/>
            <w:tcBorders>
              <w:top w:val="nil"/>
              <w:left w:val="single" w:sz="4" w:space="0" w:color="auto"/>
              <w:bottom w:val="nil"/>
              <w:right w:val="single" w:sz="4" w:space="0" w:color="auto"/>
            </w:tcBorders>
          </w:tcPr>
          <w:p w14:paraId="0AB839FE" w14:textId="77777777" w:rsidR="00026E7B" w:rsidRDefault="00026E7B" w:rsidP="0003718F"/>
        </w:tc>
        <w:tc>
          <w:tcPr>
            <w:tcW w:w="7709" w:type="dxa"/>
            <w:tcBorders>
              <w:left w:val="single" w:sz="4" w:space="0" w:color="auto"/>
            </w:tcBorders>
          </w:tcPr>
          <w:p w14:paraId="58956B30" w14:textId="77777777" w:rsidR="00026E7B" w:rsidRDefault="00026E7B" w:rsidP="0003718F">
            <w:r>
              <w:t>HARQ process number</w:t>
            </w:r>
          </w:p>
        </w:tc>
      </w:tr>
      <w:tr w:rsidR="00026E7B" w14:paraId="5E38DDA8" w14:textId="77777777" w:rsidTr="0014461B">
        <w:tc>
          <w:tcPr>
            <w:tcW w:w="2245" w:type="dxa"/>
            <w:tcBorders>
              <w:top w:val="nil"/>
              <w:left w:val="single" w:sz="4" w:space="0" w:color="auto"/>
              <w:bottom w:val="nil"/>
              <w:right w:val="single" w:sz="4" w:space="0" w:color="auto"/>
            </w:tcBorders>
          </w:tcPr>
          <w:p w14:paraId="1CCD3D6B" w14:textId="77777777" w:rsidR="00026E7B" w:rsidRDefault="00026E7B" w:rsidP="0003718F"/>
        </w:tc>
        <w:tc>
          <w:tcPr>
            <w:tcW w:w="7709" w:type="dxa"/>
            <w:tcBorders>
              <w:left w:val="single" w:sz="4" w:space="0" w:color="auto"/>
            </w:tcBorders>
          </w:tcPr>
          <w:p w14:paraId="08B9E2A7" w14:textId="2D074E86" w:rsidR="00026E7B" w:rsidRDefault="00DD2E3C" w:rsidP="0003718F">
            <w:r>
              <w:t>Rate matching indicator</w:t>
            </w:r>
          </w:p>
        </w:tc>
      </w:tr>
      <w:tr w:rsidR="00DD2E3C" w14:paraId="46BC684D" w14:textId="77777777" w:rsidTr="0014461B">
        <w:tc>
          <w:tcPr>
            <w:tcW w:w="2245" w:type="dxa"/>
            <w:tcBorders>
              <w:top w:val="nil"/>
              <w:left w:val="single" w:sz="4" w:space="0" w:color="auto"/>
              <w:bottom w:val="single" w:sz="4" w:space="0" w:color="auto"/>
              <w:right w:val="single" w:sz="4" w:space="0" w:color="auto"/>
            </w:tcBorders>
          </w:tcPr>
          <w:p w14:paraId="321BE898" w14:textId="77777777" w:rsidR="00DD2E3C" w:rsidRDefault="00DD2E3C" w:rsidP="0003718F"/>
        </w:tc>
        <w:tc>
          <w:tcPr>
            <w:tcW w:w="7709" w:type="dxa"/>
            <w:tcBorders>
              <w:left w:val="single" w:sz="4" w:space="0" w:color="auto"/>
            </w:tcBorders>
          </w:tcPr>
          <w:p w14:paraId="73B6CBFC" w14:textId="2F897329" w:rsidR="00DD2E3C" w:rsidRDefault="00DD2E3C" w:rsidP="0003718F">
            <w:r>
              <w:t>ZP CSI-RS trigger</w:t>
            </w:r>
          </w:p>
        </w:tc>
      </w:tr>
      <w:tr w:rsidR="00026E7B" w14:paraId="4C611213" w14:textId="77777777" w:rsidTr="0014461B">
        <w:tc>
          <w:tcPr>
            <w:tcW w:w="2245" w:type="dxa"/>
            <w:tcBorders>
              <w:top w:val="single" w:sz="4" w:space="0" w:color="auto"/>
              <w:left w:val="single" w:sz="4" w:space="0" w:color="auto"/>
              <w:bottom w:val="nil"/>
              <w:right w:val="single" w:sz="4" w:space="0" w:color="auto"/>
            </w:tcBorders>
          </w:tcPr>
          <w:p w14:paraId="469C70B0" w14:textId="77777777" w:rsidR="00026E7B" w:rsidRDefault="00026E7B" w:rsidP="0003718F">
            <w:r>
              <w:t>Type-3 field</w:t>
            </w:r>
          </w:p>
        </w:tc>
        <w:tc>
          <w:tcPr>
            <w:tcW w:w="7709" w:type="dxa"/>
            <w:tcBorders>
              <w:left w:val="single" w:sz="4" w:space="0" w:color="auto"/>
            </w:tcBorders>
          </w:tcPr>
          <w:p w14:paraId="7A9BF709" w14:textId="77777777" w:rsidR="00026E7B" w:rsidRDefault="00026E7B" w:rsidP="0003718F">
            <w:r>
              <w:t>Frequency domain resource assignment</w:t>
            </w:r>
          </w:p>
        </w:tc>
      </w:tr>
      <w:tr w:rsidR="00026E7B" w14:paraId="3C888D5E" w14:textId="77777777" w:rsidTr="0003718F">
        <w:tc>
          <w:tcPr>
            <w:tcW w:w="2245" w:type="dxa"/>
            <w:tcBorders>
              <w:top w:val="nil"/>
              <w:left w:val="single" w:sz="4" w:space="0" w:color="auto"/>
              <w:bottom w:val="nil"/>
              <w:right w:val="single" w:sz="4" w:space="0" w:color="auto"/>
            </w:tcBorders>
          </w:tcPr>
          <w:p w14:paraId="42FF3BD8" w14:textId="77777777" w:rsidR="00026E7B" w:rsidRDefault="00026E7B" w:rsidP="0003718F"/>
        </w:tc>
        <w:tc>
          <w:tcPr>
            <w:tcW w:w="7709" w:type="dxa"/>
            <w:tcBorders>
              <w:left w:val="single" w:sz="4" w:space="0" w:color="auto"/>
            </w:tcBorders>
          </w:tcPr>
          <w:p w14:paraId="54A7983F" w14:textId="23C678D3" w:rsidR="00026E7B" w:rsidRDefault="00DD2E3C" w:rsidP="0003718F">
            <w:r>
              <w:t>VRB-to-PRB mapping</w:t>
            </w:r>
          </w:p>
        </w:tc>
      </w:tr>
      <w:tr w:rsidR="00026E7B" w14:paraId="769B9606" w14:textId="77777777" w:rsidTr="0003718F">
        <w:tc>
          <w:tcPr>
            <w:tcW w:w="2245" w:type="dxa"/>
            <w:tcBorders>
              <w:top w:val="nil"/>
              <w:left w:val="single" w:sz="4" w:space="0" w:color="auto"/>
              <w:bottom w:val="nil"/>
              <w:right w:val="single" w:sz="4" w:space="0" w:color="auto"/>
            </w:tcBorders>
          </w:tcPr>
          <w:p w14:paraId="5DA418E0" w14:textId="77777777" w:rsidR="00026E7B" w:rsidRDefault="00026E7B" w:rsidP="0003718F"/>
        </w:tc>
        <w:tc>
          <w:tcPr>
            <w:tcW w:w="7709" w:type="dxa"/>
            <w:tcBorders>
              <w:left w:val="single" w:sz="4" w:space="0" w:color="auto"/>
            </w:tcBorders>
          </w:tcPr>
          <w:p w14:paraId="7B5B3F62" w14:textId="77777777" w:rsidR="00026E7B" w:rsidRDefault="00026E7B" w:rsidP="0003718F">
            <w:r>
              <w:t>Time domain resource assignment</w:t>
            </w:r>
          </w:p>
        </w:tc>
      </w:tr>
      <w:tr w:rsidR="00DD2E3C" w14:paraId="507769DF" w14:textId="77777777" w:rsidTr="0003718F">
        <w:tc>
          <w:tcPr>
            <w:tcW w:w="2245" w:type="dxa"/>
            <w:tcBorders>
              <w:top w:val="nil"/>
              <w:left w:val="single" w:sz="4" w:space="0" w:color="auto"/>
              <w:bottom w:val="nil"/>
              <w:right w:val="single" w:sz="4" w:space="0" w:color="auto"/>
            </w:tcBorders>
          </w:tcPr>
          <w:p w14:paraId="1BB7AFCB" w14:textId="77777777" w:rsidR="00DD2E3C" w:rsidRDefault="00DD2E3C" w:rsidP="0003718F"/>
        </w:tc>
        <w:tc>
          <w:tcPr>
            <w:tcW w:w="7709" w:type="dxa"/>
            <w:tcBorders>
              <w:left w:val="single" w:sz="4" w:space="0" w:color="auto"/>
            </w:tcBorders>
          </w:tcPr>
          <w:p w14:paraId="70DFB032" w14:textId="17B0F594" w:rsidR="00DD2E3C" w:rsidRDefault="00DD2E3C" w:rsidP="0003718F">
            <w:r>
              <w:t>PRB bundling size indicator</w:t>
            </w:r>
          </w:p>
        </w:tc>
      </w:tr>
      <w:tr w:rsidR="00026E7B" w14:paraId="441335FF" w14:textId="77777777" w:rsidTr="0003718F">
        <w:tc>
          <w:tcPr>
            <w:tcW w:w="2245" w:type="dxa"/>
            <w:tcBorders>
              <w:top w:val="nil"/>
              <w:left w:val="single" w:sz="4" w:space="0" w:color="auto"/>
              <w:bottom w:val="nil"/>
              <w:right w:val="single" w:sz="4" w:space="0" w:color="auto"/>
            </w:tcBorders>
          </w:tcPr>
          <w:p w14:paraId="49D75519" w14:textId="77777777" w:rsidR="00026E7B" w:rsidRDefault="00026E7B" w:rsidP="0003718F"/>
        </w:tc>
        <w:tc>
          <w:tcPr>
            <w:tcW w:w="7709" w:type="dxa"/>
            <w:tcBorders>
              <w:left w:val="single" w:sz="4" w:space="0" w:color="auto"/>
            </w:tcBorders>
          </w:tcPr>
          <w:p w14:paraId="64E86FBB" w14:textId="77777777" w:rsidR="00026E7B" w:rsidRDefault="00026E7B" w:rsidP="0003718F">
            <w:r>
              <w:t>TPC command for scheduled PUSCH</w:t>
            </w:r>
          </w:p>
        </w:tc>
      </w:tr>
      <w:tr w:rsidR="00026E7B" w14:paraId="593B622F" w14:textId="77777777" w:rsidTr="0003718F">
        <w:tc>
          <w:tcPr>
            <w:tcW w:w="2245" w:type="dxa"/>
            <w:tcBorders>
              <w:top w:val="nil"/>
              <w:left w:val="single" w:sz="4" w:space="0" w:color="auto"/>
              <w:bottom w:val="nil"/>
              <w:right w:val="single" w:sz="4" w:space="0" w:color="auto"/>
            </w:tcBorders>
          </w:tcPr>
          <w:p w14:paraId="300B420B" w14:textId="77777777" w:rsidR="00026E7B" w:rsidRDefault="00026E7B" w:rsidP="0003718F"/>
        </w:tc>
        <w:tc>
          <w:tcPr>
            <w:tcW w:w="7709" w:type="dxa"/>
            <w:tcBorders>
              <w:left w:val="single" w:sz="4" w:space="0" w:color="auto"/>
            </w:tcBorders>
          </w:tcPr>
          <w:p w14:paraId="3AF161A2" w14:textId="1551BD7F" w:rsidR="00026E7B" w:rsidRDefault="001A39D0" w:rsidP="0003718F">
            <w:r>
              <w:t>D</w:t>
            </w:r>
            <w:r w:rsidR="00026E7B">
              <w:t>ownlink assignment index</w:t>
            </w:r>
          </w:p>
        </w:tc>
      </w:tr>
      <w:tr w:rsidR="00026E7B" w14:paraId="404E2439" w14:textId="77777777" w:rsidTr="0003718F">
        <w:tc>
          <w:tcPr>
            <w:tcW w:w="2245" w:type="dxa"/>
            <w:tcBorders>
              <w:top w:val="nil"/>
              <w:left w:val="single" w:sz="4" w:space="0" w:color="auto"/>
              <w:bottom w:val="nil"/>
              <w:right w:val="single" w:sz="4" w:space="0" w:color="auto"/>
            </w:tcBorders>
          </w:tcPr>
          <w:p w14:paraId="56329936" w14:textId="77777777" w:rsidR="00026E7B" w:rsidRDefault="00026E7B" w:rsidP="0003718F"/>
        </w:tc>
        <w:tc>
          <w:tcPr>
            <w:tcW w:w="7709" w:type="dxa"/>
            <w:tcBorders>
              <w:left w:val="single" w:sz="4" w:space="0" w:color="auto"/>
            </w:tcBorders>
          </w:tcPr>
          <w:p w14:paraId="6E2C9B49" w14:textId="0BC163FF" w:rsidR="00026E7B" w:rsidRDefault="001A39D0" w:rsidP="0003718F">
            <w:r>
              <w:t>PDSCH group index</w:t>
            </w:r>
          </w:p>
        </w:tc>
      </w:tr>
      <w:tr w:rsidR="00026E7B" w14:paraId="309107CD" w14:textId="77777777" w:rsidTr="0003718F">
        <w:tc>
          <w:tcPr>
            <w:tcW w:w="2245" w:type="dxa"/>
            <w:tcBorders>
              <w:top w:val="nil"/>
              <w:left w:val="single" w:sz="4" w:space="0" w:color="auto"/>
              <w:bottom w:val="nil"/>
              <w:right w:val="single" w:sz="4" w:space="0" w:color="auto"/>
            </w:tcBorders>
          </w:tcPr>
          <w:p w14:paraId="10D07D58" w14:textId="77777777" w:rsidR="00026E7B" w:rsidRDefault="00026E7B" w:rsidP="0003718F"/>
        </w:tc>
        <w:tc>
          <w:tcPr>
            <w:tcW w:w="7709" w:type="dxa"/>
            <w:tcBorders>
              <w:left w:val="single" w:sz="4" w:space="0" w:color="auto"/>
            </w:tcBorders>
          </w:tcPr>
          <w:p w14:paraId="29655C42" w14:textId="5E063804" w:rsidR="00026E7B" w:rsidRDefault="001A39D0" w:rsidP="0003718F">
            <w:r>
              <w:t>New feedback indicator</w:t>
            </w:r>
          </w:p>
        </w:tc>
      </w:tr>
      <w:tr w:rsidR="001A39D0" w14:paraId="3CB4F38A" w14:textId="77777777" w:rsidTr="0003718F">
        <w:tc>
          <w:tcPr>
            <w:tcW w:w="2245" w:type="dxa"/>
            <w:tcBorders>
              <w:top w:val="nil"/>
              <w:left w:val="single" w:sz="4" w:space="0" w:color="auto"/>
              <w:bottom w:val="nil"/>
              <w:right w:val="single" w:sz="4" w:space="0" w:color="auto"/>
            </w:tcBorders>
          </w:tcPr>
          <w:p w14:paraId="5495D9F3" w14:textId="77777777" w:rsidR="001A39D0" w:rsidRDefault="001A39D0" w:rsidP="0003718F"/>
        </w:tc>
        <w:tc>
          <w:tcPr>
            <w:tcW w:w="7709" w:type="dxa"/>
            <w:tcBorders>
              <w:left w:val="single" w:sz="4" w:space="0" w:color="auto"/>
            </w:tcBorders>
          </w:tcPr>
          <w:p w14:paraId="13D71107" w14:textId="7BC6FBEB" w:rsidR="001A39D0" w:rsidRDefault="001A39D0" w:rsidP="0003718F">
            <w:r>
              <w:t>Number of requested PDSCH group(s)</w:t>
            </w:r>
          </w:p>
        </w:tc>
      </w:tr>
      <w:tr w:rsidR="001A39D0" w14:paraId="05A92114" w14:textId="77777777" w:rsidTr="0003718F">
        <w:tc>
          <w:tcPr>
            <w:tcW w:w="2245" w:type="dxa"/>
            <w:tcBorders>
              <w:top w:val="nil"/>
              <w:left w:val="single" w:sz="4" w:space="0" w:color="auto"/>
              <w:bottom w:val="nil"/>
              <w:right w:val="single" w:sz="4" w:space="0" w:color="auto"/>
            </w:tcBorders>
          </w:tcPr>
          <w:p w14:paraId="03553F1D" w14:textId="77777777" w:rsidR="001A39D0" w:rsidRDefault="001A39D0" w:rsidP="0003718F"/>
        </w:tc>
        <w:tc>
          <w:tcPr>
            <w:tcW w:w="7709" w:type="dxa"/>
            <w:tcBorders>
              <w:left w:val="single" w:sz="4" w:space="0" w:color="auto"/>
            </w:tcBorders>
          </w:tcPr>
          <w:p w14:paraId="7862E99D" w14:textId="71CAF8A3" w:rsidR="001A39D0" w:rsidRDefault="001A39D0" w:rsidP="0003718F">
            <w:r>
              <w:t>HARQ-ACK retransmission indicator</w:t>
            </w:r>
          </w:p>
        </w:tc>
      </w:tr>
      <w:tr w:rsidR="00026E7B" w14:paraId="53A1095A" w14:textId="77777777" w:rsidTr="0003718F">
        <w:tc>
          <w:tcPr>
            <w:tcW w:w="2245" w:type="dxa"/>
            <w:tcBorders>
              <w:top w:val="nil"/>
              <w:left w:val="single" w:sz="4" w:space="0" w:color="auto"/>
              <w:bottom w:val="nil"/>
              <w:right w:val="single" w:sz="4" w:space="0" w:color="auto"/>
            </w:tcBorders>
          </w:tcPr>
          <w:p w14:paraId="11BCE7EB" w14:textId="77777777" w:rsidR="00026E7B" w:rsidRDefault="00026E7B" w:rsidP="0003718F"/>
        </w:tc>
        <w:tc>
          <w:tcPr>
            <w:tcW w:w="7709" w:type="dxa"/>
            <w:tcBorders>
              <w:left w:val="single" w:sz="4" w:space="0" w:color="auto"/>
            </w:tcBorders>
          </w:tcPr>
          <w:p w14:paraId="1719CB82" w14:textId="77777777" w:rsidR="00026E7B" w:rsidRDefault="00026E7B" w:rsidP="0003718F">
            <w:r>
              <w:t>Antenna ports</w:t>
            </w:r>
          </w:p>
        </w:tc>
      </w:tr>
      <w:tr w:rsidR="00026E7B" w14:paraId="5265E0DD" w14:textId="77777777" w:rsidTr="0003718F">
        <w:tc>
          <w:tcPr>
            <w:tcW w:w="2245" w:type="dxa"/>
            <w:tcBorders>
              <w:top w:val="nil"/>
              <w:left w:val="single" w:sz="4" w:space="0" w:color="auto"/>
              <w:bottom w:val="nil"/>
              <w:right w:val="single" w:sz="4" w:space="0" w:color="auto"/>
            </w:tcBorders>
          </w:tcPr>
          <w:p w14:paraId="3F1679CC" w14:textId="77777777" w:rsidR="00026E7B" w:rsidRDefault="00026E7B" w:rsidP="0003718F"/>
        </w:tc>
        <w:tc>
          <w:tcPr>
            <w:tcW w:w="7709" w:type="dxa"/>
            <w:tcBorders>
              <w:left w:val="single" w:sz="4" w:space="0" w:color="auto"/>
            </w:tcBorders>
          </w:tcPr>
          <w:p w14:paraId="5C4B5E1A" w14:textId="77777777" w:rsidR="00026E7B" w:rsidRDefault="00026E7B" w:rsidP="0003718F">
            <w:r>
              <w:t>CBG transmission indication</w:t>
            </w:r>
          </w:p>
        </w:tc>
      </w:tr>
      <w:tr w:rsidR="00026E7B" w14:paraId="31E04210" w14:textId="77777777" w:rsidTr="0003718F">
        <w:tc>
          <w:tcPr>
            <w:tcW w:w="2245" w:type="dxa"/>
            <w:tcBorders>
              <w:top w:val="nil"/>
              <w:left w:val="single" w:sz="4" w:space="0" w:color="auto"/>
              <w:bottom w:val="nil"/>
              <w:right w:val="single" w:sz="4" w:space="0" w:color="auto"/>
            </w:tcBorders>
          </w:tcPr>
          <w:p w14:paraId="29705AD3" w14:textId="77777777" w:rsidR="00026E7B" w:rsidRDefault="00026E7B" w:rsidP="0003718F"/>
        </w:tc>
        <w:tc>
          <w:tcPr>
            <w:tcW w:w="7709" w:type="dxa"/>
            <w:tcBorders>
              <w:left w:val="single" w:sz="4" w:space="0" w:color="auto"/>
            </w:tcBorders>
          </w:tcPr>
          <w:p w14:paraId="565910A4" w14:textId="7161500D" w:rsidR="00026E7B" w:rsidRDefault="001A39D0" w:rsidP="0003718F">
            <w:r>
              <w:t>CBG flushing out information</w:t>
            </w:r>
          </w:p>
        </w:tc>
      </w:tr>
      <w:tr w:rsidR="00026E7B" w14:paraId="76AE7DB4" w14:textId="77777777" w:rsidTr="0003718F">
        <w:tc>
          <w:tcPr>
            <w:tcW w:w="2245" w:type="dxa"/>
            <w:tcBorders>
              <w:top w:val="nil"/>
              <w:left w:val="single" w:sz="4" w:space="0" w:color="auto"/>
              <w:bottom w:val="nil"/>
              <w:right w:val="single" w:sz="4" w:space="0" w:color="auto"/>
            </w:tcBorders>
          </w:tcPr>
          <w:p w14:paraId="16F0BFF0" w14:textId="77777777" w:rsidR="00026E7B" w:rsidRDefault="00026E7B" w:rsidP="0003718F"/>
        </w:tc>
        <w:tc>
          <w:tcPr>
            <w:tcW w:w="7709" w:type="dxa"/>
            <w:tcBorders>
              <w:left w:val="single" w:sz="4" w:space="0" w:color="auto"/>
            </w:tcBorders>
          </w:tcPr>
          <w:p w14:paraId="2D001190" w14:textId="77777777" w:rsidR="00026E7B" w:rsidRDefault="00026E7B" w:rsidP="0003718F">
            <w:r>
              <w:t>DMRS sequence initialization</w:t>
            </w:r>
          </w:p>
        </w:tc>
      </w:tr>
      <w:tr w:rsidR="00026E7B" w14:paraId="35CD7B8C" w14:textId="77777777" w:rsidTr="0003718F">
        <w:tc>
          <w:tcPr>
            <w:tcW w:w="2245" w:type="dxa"/>
            <w:tcBorders>
              <w:top w:val="nil"/>
              <w:left w:val="single" w:sz="4" w:space="0" w:color="auto"/>
              <w:bottom w:val="nil"/>
              <w:right w:val="single" w:sz="4" w:space="0" w:color="auto"/>
            </w:tcBorders>
          </w:tcPr>
          <w:p w14:paraId="1F194BAB" w14:textId="77777777" w:rsidR="00026E7B" w:rsidRDefault="00026E7B" w:rsidP="0003718F"/>
        </w:tc>
        <w:tc>
          <w:tcPr>
            <w:tcW w:w="7709" w:type="dxa"/>
            <w:tcBorders>
              <w:left w:val="single" w:sz="4" w:space="0" w:color="auto"/>
            </w:tcBorders>
          </w:tcPr>
          <w:p w14:paraId="28789A8A" w14:textId="35F52748" w:rsidR="00026E7B" w:rsidRDefault="00026E7B" w:rsidP="0003718F">
            <w:proofErr w:type="spellStart"/>
            <w:r>
              <w:t>ChannelAccess-CPext</w:t>
            </w:r>
            <w:proofErr w:type="spellEnd"/>
          </w:p>
        </w:tc>
      </w:tr>
      <w:tr w:rsidR="00026E7B" w14:paraId="63F8B9B8" w14:textId="77777777" w:rsidTr="0003718F">
        <w:tc>
          <w:tcPr>
            <w:tcW w:w="2245" w:type="dxa"/>
            <w:tcBorders>
              <w:top w:val="nil"/>
              <w:left w:val="single" w:sz="4" w:space="0" w:color="auto"/>
              <w:bottom w:val="nil"/>
              <w:right w:val="single" w:sz="4" w:space="0" w:color="auto"/>
            </w:tcBorders>
          </w:tcPr>
          <w:p w14:paraId="2709746A" w14:textId="77777777" w:rsidR="00026E7B" w:rsidRDefault="00026E7B" w:rsidP="0003718F"/>
        </w:tc>
        <w:tc>
          <w:tcPr>
            <w:tcW w:w="7709" w:type="dxa"/>
            <w:tcBorders>
              <w:left w:val="single" w:sz="4" w:space="0" w:color="auto"/>
            </w:tcBorders>
          </w:tcPr>
          <w:p w14:paraId="30C3D615" w14:textId="77777777" w:rsidR="00026E7B" w:rsidRDefault="00026E7B" w:rsidP="0003718F">
            <w:r>
              <w:t>Priority indicator</w:t>
            </w:r>
          </w:p>
        </w:tc>
      </w:tr>
      <w:tr w:rsidR="00026E7B" w14:paraId="430F04CE" w14:textId="77777777" w:rsidTr="0003718F">
        <w:tc>
          <w:tcPr>
            <w:tcW w:w="2245" w:type="dxa"/>
            <w:tcBorders>
              <w:top w:val="nil"/>
              <w:left w:val="single" w:sz="4" w:space="0" w:color="auto"/>
              <w:bottom w:val="single" w:sz="4" w:space="0" w:color="auto"/>
              <w:right w:val="single" w:sz="4" w:space="0" w:color="auto"/>
            </w:tcBorders>
          </w:tcPr>
          <w:p w14:paraId="57F9BCBB" w14:textId="77777777" w:rsidR="00026E7B" w:rsidRDefault="00026E7B" w:rsidP="0003718F"/>
        </w:tc>
        <w:tc>
          <w:tcPr>
            <w:tcW w:w="7709" w:type="dxa"/>
            <w:tcBorders>
              <w:left w:val="single" w:sz="4" w:space="0" w:color="auto"/>
            </w:tcBorders>
          </w:tcPr>
          <w:p w14:paraId="22CA3990" w14:textId="77777777" w:rsidR="00026E7B" w:rsidRDefault="00026E7B" w:rsidP="0003718F">
            <w:r>
              <w:t>Minimum applicable scheduling offset indicator</w:t>
            </w:r>
          </w:p>
        </w:tc>
      </w:tr>
      <w:tr w:rsidR="00026E7B" w14:paraId="0E59813F" w14:textId="77777777" w:rsidTr="0003718F">
        <w:tc>
          <w:tcPr>
            <w:tcW w:w="2245" w:type="dxa"/>
            <w:tcBorders>
              <w:top w:val="single" w:sz="4" w:space="0" w:color="auto"/>
              <w:left w:val="single" w:sz="4" w:space="0" w:color="auto"/>
              <w:bottom w:val="nil"/>
              <w:right w:val="single" w:sz="4" w:space="0" w:color="auto"/>
            </w:tcBorders>
          </w:tcPr>
          <w:p w14:paraId="32383538" w14:textId="77777777" w:rsidR="00026E7B" w:rsidRDefault="00026E7B" w:rsidP="0003718F">
            <w:r>
              <w:t>Others</w:t>
            </w:r>
          </w:p>
        </w:tc>
        <w:tc>
          <w:tcPr>
            <w:tcW w:w="7709" w:type="dxa"/>
            <w:tcBorders>
              <w:left w:val="single" w:sz="4" w:space="0" w:color="auto"/>
            </w:tcBorders>
          </w:tcPr>
          <w:p w14:paraId="315E6BC7" w14:textId="77777777" w:rsidR="00026E7B" w:rsidRDefault="00026E7B" w:rsidP="0003718F">
            <w:r>
              <w:t>Carrier indicator</w:t>
            </w:r>
          </w:p>
        </w:tc>
      </w:tr>
      <w:tr w:rsidR="00026E7B" w14:paraId="5F87C742" w14:textId="77777777" w:rsidTr="0003718F">
        <w:tc>
          <w:tcPr>
            <w:tcW w:w="2245" w:type="dxa"/>
            <w:tcBorders>
              <w:top w:val="nil"/>
              <w:left w:val="single" w:sz="4" w:space="0" w:color="auto"/>
              <w:bottom w:val="single" w:sz="4" w:space="0" w:color="auto"/>
              <w:right w:val="single" w:sz="4" w:space="0" w:color="auto"/>
            </w:tcBorders>
          </w:tcPr>
          <w:p w14:paraId="72279CEA" w14:textId="77777777" w:rsidR="00026E7B" w:rsidRDefault="00026E7B" w:rsidP="0003718F"/>
        </w:tc>
        <w:tc>
          <w:tcPr>
            <w:tcW w:w="7709" w:type="dxa"/>
            <w:tcBorders>
              <w:left w:val="single" w:sz="4" w:space="0" w:color="auto"/>
            </w:tcBorders>
          </w:tcPr>
          <w:p w14:paraId="74BBB125" w14:textId="77777777" w:rsidR="00026E7B" w:rsidRDefault="00026E7B" w:rsidP="0003718F">
            <w:r>
              <w:t>PDCCH monitoring adaptation indication</w:t>
            </w:r>
          </w:p>
        </w:tc>
      </w:tr>
    </w:tbl>
    <w:p w14:paraId="76F421B0" w14:textId="77777777" w:rsidR="00026E7B" w:rsidRDefault="00026E7B" w:rsidP="00026E7B"/>
    <w:p w14:paraId="0EBD60AA" w14:textId="77777777" w:rsidR="00026E7B" w:rsidRPr="00C06295" w:rsidRDefault="00026E7B" w:rsidP="00026E7B">
      <w:pPr>
        <w:pStyle w:val="Heading3"/>
        <w:numPr>
          <w:ilvl w:val="2"/>
          <w:numId w:val="19"/>
        </w:numPr>
      </w:pPr>
      <w:r>
        <w:t>Type-1 field</w:t>
      </w:r>
    </w:p>
    <w:p w14:paraId="123219D3" w14:textId="59384E76" w:rsidR="00026E7B" w:rsidRPr="00861037" w:rsidRDefault="0014461B" w:rsidP="00026E7B">
      <w:pPr>
        <w:rPr>
          <w:u w:val="single"/>
        </w:rPr>
      </w:pPr>
      <w:r>
        <w:rPr>
          <w:u w:val="single"/>
        </w:rPr>
        <w:t>Fields related to PUCCH transmission</w:t>
      </w:r>
    </w:p>
    <w:p w14:paraId="7CDFBA9C" w14:textId="2208FDFE" w:rsidR="00026E7B" w:rsidRDefault="0014461B" w:rsidP="00026E7B">
      <w:r>
        <w:t>As agreed at the last meeting, scheduled cells by single DCI format 1_X should be confined within the same PUCCH cell group. Therefore, all the PUCCH related fields could be categorized as Type-1 field.</w:t>
      </w:r>
    </w:p>
    <w:p w14:paraId="4E04CDB8" w14:textId="42F992E7" w:rsidR="0014461B" w:rsidRPr="009741F3" w:rsidRDefault="0014461B" w:rsidP="00026E7B">
      <w:pPr>
        <w:rPr>
          <w:b/>
          <w:bCs/>
        </w:rPr>
      </w:pPr>
      <w:r w:rsidRPr="009741F3">
        <w:rPr>
          <w:b/>
          <w:bCs/>
        </w:rPr>
        <w:t xml:space="preserve">Proposal </w:t>
      </w:r>
      <w:r w:rsidR="00EF50A2">
        <w:rPr>
          <w:b/>
          <w:bCs/>
        </w:rPr>
        <w:t>9</w:t>
      </w:r>
      <w:r w:rsidR="009741F3" w:rsidRPr="009741F3">
        <w:rPr>
          <w:b/>
          <w:bCs/>
        </w:rPr>
        <w:t>: All the PUCCH related fields for DCI format 1_X should be categorized as Type-1 field.</w:t>
      </w:r>
    </w:p>
    <w:p w14:paraId="44038E11" w14:textId="77777777" w:rsidR="00026E7B" w:rsidRPr="00C06295" w:rsidRDefault="00026E7B" w:rsidP="00026E7B">
      <w:pPr>
        <w:pStyle w:val="Heading3"/>
        <w:numPr>
          <w:ilvl w:val="2"/>
          <w:numId w:val="19"/>
        </w:numPr>
      </w:pPr>
      <w:r>
        <w:t>Type-2 field</w:t>
      </w:r>
    </w:p>
    <w:p w14:paraId="576DEE14" w14:textId="2A8E948F" w:rsidR="00026E7B" w:rsidRPr="007E670D" w:rsidRDefault="009741F3" w:rsidP="00026E7B">
      <w:pPr>
        <w:rPr>
          <w:u w:val="single"/>
        </w:rPr>
      </w:pPr>
      <w:r>
        <w:rPr>
          <w:u w:val="single"/>
        </w:rPr>
        <w:t>Rate matching indicator, ZP CSI-RS trigger</w:t>
      </w:r>
    </w:p>
    <w:p w14:paraId="2F534F2E" w14:textId="2B5A037C" w:rsidR="00026E7B" w:rsidRDefault="009741F3" w:rsidP="00026E7B">
      <w:r>
        <w:t>These fields are for indicating resource for rate matching</w:t>
      </w:r>
      <w:r w:rsidR="00026E7B">
        <w:t>.</w:t>
      </w:r>
      <w:r>
        <w:t xml:space="preserve"> Therefore, these fields </w:t>
      </w:r>
      <w:r w:rsidR="003C264E">
        <w:t>can</w:t>
      </w:r>
      <w:r>
        <w:t xml:space="preserve"> be categorized as Type-2 field.</w:t>
      </w:r>
    </w:p>
    <w:p w14:paraId="7D9EF6A8" w14:textId="287EB573" w:rsidR="009741F3" w:rsidRDefault="00C53B8E" w:rsidP="009741F3">
      <w:pPr>
        <w:pStyle w:val="Heading1"/>
        <w:spacing w:after="180"/>
      </w:pPr>
      <w:r>
        <w:t>Configurability of scheduling cell for a scheduled cell</w:t>
      </w:r>
    </w:p>
    <w:p w14:paraId="4621F225" w14:textId="6E2C7FFD" w:rsidR="003E6FD6" w:rsidRDefault="00C96FB7" w:rsidP="003E6FD6">
      <w:r>
        <w:t>It is highly possible that the size of DCI format 0_X/1_X can be much larger than the size of DCI format 0_1/1_1</w:t>
      </w:r>
      <w:r w:rsidR="00CF3832">
        <w:t xml:space="preserve">. Therefore, </w:t>
      </w:r>
      <w:r w:rsidR="00AD4824">
        <w:t xml:space="preserve">although support for single cell scheduling by single DCI format 0_X/1_X has been agreed, </w:t>
      </w:r>
      <w:r w:rsidR="00CF3832">
        <w:t xml:space="preserve">it is preferred to support </w:t>
      </w:r>
      <w:r w:rsidR="00AD4824">
        <w:t xml:space="preserve">for </w:t>
      </w:r>
      <w:r w:rsidR="00AD4824" w:rsidRPr="00AD4824">
        <w:t>UE</w:t>
      </w:r>
      <w:r w:rsidR="00AD4824">
        <w:t>s</w:t>
      </w:r>
      <w:r w:rsidR="00AD4824" w:rsidRPr="00AD4824">
        <w:t xml:space="preserve"> </w:t>
      </w:r>
      <w:r w:rsidR="00AD4824">
        <w:t xml:space="preserve">to </w:t>
      </w:r>
      <w:r w:rsidR="00AD4824" w:rsidRPr="00AD4824">
        <w:t>monitor both multi-cell scheduling DCI and legacy single cell scheduling DCI for a scheduled cell</w:t>
      </w:r>
      <w:r w:rsidR="00AD4824">
        <w:t>.</w:t>
      </w:r>
    </w:p>
    <w:p w14:paraId="3C36F7AF" w14:textId="4E9B5C7C" w:rsidR="00AD4824" w:rsidRPr="00996C6D" w:rsidRDefault="00AD4824" w:rsidP="003E6FD6">
      <w:pPr>
        <w:rPr>
          <w:b/>
          <w:bCs/>
        </w:rPr>
      </w:pPr>
      <w:r w:rsidRPr="00996C6D">
        <w:rPr>
          <w:b/>
          <w:bCs/>
        </w:rPr>
        <w:t xml:space="preserve">Proposal </w:t>
      </w:r>
      <w:r w:rsidR="00EF50A2">
        <w:rPr>
          <w:b/>
          <w:bCs/>
        </w:rPr>
        <w:t>10</w:t>
      </w:r>
      <w:r w:rsidRPr="00996C6D">
        <w:rPr>
          <w:b/>
          <w:bCs/>
        </w:rPr>
        <w:t>: UE supports monitoring both multi-cell scheduling DCI and legacy single cell scheduling DCI for a scheduled cell.</w:t>
      </w:r>
    </w:p>
    <w:p w14:paraId="4354E65A" w14:textId="72015DEB" w:rsidR="00996C6D" w:rsidRDefault="00996C6D" w:rsidP="00996C6D">
      <w:pPr>
        <w:pStyle w:val="Heading1"/>
        <w:spacing w:after="180"/>
      </w:pPr>
      <w:r>
        <w:t>DCI size budget</w:t>
      </w:r>
    </w:p>
    <w:p w14:paraId="1E859598" w14:textId="75C75CBD" w:rsidR="0077121F" w:rsidRDefault="00796B5E" w:rsidP="003E6FD6">
      <w:r>
        <w:t>DCI size budget is considered per scheduled cell. In cross-carrier scheduling, a DCI format in a configured with multiple scheduled cells</w:t>
      </w:r>
      <w:r w:rsidR="003B7EFB">
        <w:t xml:space="preserve"> monitored in a scheduling cell is counted in each scheduled cell. In our view, there isn’t any reason to change this counting principle. Therefore, we propose counting per scheduled cell for DCI format 0_X/1_X.</w:t>
      </w:r>
    </w:p>
    <w:p w14:paraId="7C3DA575" w14:textId="6C802E63" w:rsidR="003B7EFB" w:rsidRPr="003B7EFB" w:rsidRDefault="003B7EFB" w:rsidP="003E6FD6">
      <w:pPr>
        <w:rPr>
          <w:b/>
          <w:bCs/>
        </w:rPr>
      </w:pPr>
      <w:r w:rsidRPr="003B7EFB">
        <w:rPr>
          <w:b/>
          <w:bCs/>
        </w:rPr>
        <w:t xml:space="preserve">Proposal </w:t>
      </w:r>
      <w:r w:rsidR="00EF50A2">
        <w:rPr>
          <w:b/>
          <w:bCs/>
        </w:rPr>
        <w:t>11</w:t>
      </w:r>
      <w:r w:rsidRPr="003B7EFB">
        <w:rPr>
          <w:b/>
          <w:bCs/>
        </w:rPr>
        <w:t>: Counting per scheduled cell for DCI format 0_X/1_X is supported for DCI size budget requirement.</w:t>
      </w:r>
    </w:p>
    <w:p w14:paraId="44BFC1D3" w14:textId="77777777" w:rsidR="0024685B" w:rsidRPr="00956D79" w:rsidRDefault="0024685B" w:rsidP="00614ACF">
      <w:pPr>
        <w:pStyle w:val="Heading1"/>
        <w:spacing w:after="180"/>
        <w:rPr>
          <w:lang w:val="en-US"/>
        </w:rPr>
      </w:pPr>
      <w:r w:rsidRPr="00956D79">
        <w:rPr>
          <w:lang w:val="en-US"/>
        </w:rPr>
        <w:lastRenderedPageBreak/>
        <w:t>Conclusion</w:t>
      </w:r>
    </w:p>
    <w:p w14:paraId="0242A3EC" w14:textId="4740B34B" w:rsidR="005F6245" w:rsidRDefault="0024685B" w:rsidP="005F6245">
      <w:pPr>
        <w:spacing w:before="240" w:after="240" w:afterAutospacing="0"/>
        <w:rPr>
          <w:rFonts w:eastAsiaTheme="minorEastAsia"/>
          <w:lang w:eastAsia="zh-CN"/>
        </w:rPr>
      </w:pPr>
      <w:r w:rsidRPr="00956D79">
        <w:rPr>
          <w:lang w:val="en-US"/>
        </w:rPr>
        <w:t xml:space="preserve">In this contribution, </w:t>
      </w:r>
      <w:r w:rsidR="005F6245">
        <w:rPr>
          <w:lang w:val="en-US"/>
        </w:rPr>
        <w:t>for</w:t>
      </w:r>
      <w:r w:rsidR="005F6245" w:rsidRPr="00956D79">
        <w:rPr>
          <w:rFonts w:eastAsiaTheme="minorEastAsia" w:hint="eastAsia"/>
          <w:lang w:eastAsia="zh-CN"/>
        </w:rPr>
        <w:t xml:space="preserve"> </w:t>
      </w:r>
      <w:r w:rsidR="005F6245">
        <w:rPr>
          <w:rFonts w:eastAsiaTheme="minorEastAsia"/>
          <w:lang w:eastAsia="zh-CN"/>
        </w:rPr>
        <w:t xml:space="preserve">the </w:t>
      </w:r>
      <w:r w:rsidR="00756415" w:rsidRPr="00756415">
        <w:rPr>
          <w:rFonts w:eastAsiaTheme="minorEastAsia"/>
          <w:lang w:eastAsia="zh-CN"/>
        </w:rPr>
        <w:t xml:space="preserve">HARQ </w:t>
      </w:r>
      <w:r w:rsidR="00756415">
        <w:rPr>
          <w:rFonts w:eastAsiaTheme="minorEastAsia"/>
          <w:lang w:eastAsia="zh-CN"/>
        </w:rPr>
        <w:t>enhancements of</w:t>
      </w:r>
      <w:r w:rsidR="00756415" w:rsidRPr="00756415">
        <w:rPr>
          <w:rFonts w:eastAsiaTheme="minorEastAsia"/>
          <w:lang w:eastAsia="zh-CN"/>
        </w:rPr>
        <w:t xml:space="preserve"> IoT NTN</w:t>
      </w:r>
      <w:r w:rsidR="005F6245">
        <w:rPr>
          <w:rFonts w:eastAsiaTheme="minorEastAsia"/>
          <w:lang w:eastAsia="zh-CN"/>
        </w:rPr>
        <w:t>, we propose the following</w:t>
      </w:r>
      <w:r w:rsidR="005F6245" w:rsidRPr="005F6245">
        <w:rPr>
          <w:rFonts w:eastAsiaTheme="minorEastAsia"/>
          <w:lang w:eastAsia="zh-CN"/>
        </w:rPr>
        <w:t>.</w:t>
      </w:r>
    </w:p>
    <w:p w14:paraId="2CC88E54" w14:textId="77777777" w:rsidR="00EF50A2" w:rsidRDefault="00EF50A2" w:rsidP="00EF50A2">
      <w:pPr>
        <w:rPr>
          <w:b/>
          <w:bCs/>
        </w:rPr>
      </w:pPr>
      <w:r w:rsidRPr="00C06295">
        <w:rPr>
          <w:b/>
          <w:bCs/>
        </w:rPr>
        <w:t>Proposal 1: Bandwidth part indicator field should be categorized as Type-1 field.</w:t>
      </w:r>
    </w:p>
    <w:p w14:paraId="61775A15" w14:textId="77777777" w:rsidR="00EF50A2" w:rsidRDefault="00EF50A2" w:rsidP="00EF50A2">
      <w:pPr>
        <w:rPr>
          <w:b/>
          <w:bCs/>
        </w:rPr>
      </w:pPr>
      <w:r w:rsidRPr="00C06295">
        <w:rPr>
          <w:b/>
          <w:bCs/>
        </w:rPr>
        <w:t xml:space="preserve">Proposal </w:t>
      </w:r>
      <w:r>
        <w:rPr>
          <w:b/>
          <w:bCs/>
        </w:rPr>
        <w:t>2</w:t>
      </w:r>
      <w:r w:rsidRPr="00C06295">
        <w:rPr>
          <w:b/>
          <w:bCs/>
        </w:rPr>
        <w:t xml:space="preserve">: </w:t>
      </w:r>
      <w:r>
        <w:rPr>
          <w:b/>
          <w:bCs/>
        </w:rPr>
        <w:t>UL/SUL</w:t>
      </w:r>
      <w:r w:rsidRPr="00C06295">
        <w:rPr>
          <w:b/>
          <w:bCs/>
        </w:rPr>
        <w:t xml:space="preserve"> indicator field should be categorized as Type-1 field.</w:t>
      </w:r>
    </w:p>
    <w:p w14:paraId="19BC5C99" w14:textId="77777777" w:rsidR="00EF50A2" w:rsidRPr="00814AC9" w:rsidRDefault="00EF50A2" w:rsidP="00EF50A2">
      <w:pPr>
        <w:rPr>
          <w:b/>
          <w:bCs/>
        </w:rPr>
      </w:pPr>
      <w:r w:rsidRPr="00814AC9">
        <w:rPr>
          <w:b/>
          <w:bCs/>
        </w:rPr>
        <w:t>Proposal 3: All the co-scheduled cells by a DCI format 0_X and the scheduling cell are included in the same [cell or PUCCH group].</w:t>
      </w:r>
    </w:p>
    <w:p w14:paraId="2943CF4C" w14:textId="77777777" w:rsidR="00EF50A2" w:rsidRPr="00814AC9" w:rsidRDefault="00EF50A2" w:rsidP="00EF50A2">
      <w:pPr>
        <w:rPr>
          <w:b/>
          <w:bCs/>
        </w:rPr>
      </w:pPr>
      <w:r w:rsidRPr="00814AC9">
        <w:rPr>
          <w:b/>
          <w:bCs/>
        </w:rPr>
        <w:t>Proposal 4: Beta offset indicator should be categorized as Type-1 field.</w:t>
      </w:r>
    </w:p>
    <w:p w14:paraId="78FB9BB5" w14:textId="77777777" w:rsidR="00EF50A2" w:rsidRPr="00B245AA" w:rsidRDefault="00EF50A2" w:rsidP="00EF50A2">
      <w:pPr>
        <w:rPr>
          <w:b/>
          <w:bCs/>
        </w:rPr>
      </w:pPr>
      <w:r w:rsidRPr="00B245AA">
        <w:rPr>
          <w:b/>
          <w:bCs/>
        </w:rPr>
        <w:t xml:space="preserve">Proposal </w:t>
      </w:r>
      <w:r>
        <w:rPr>
          <w:b/>
          <w:bCs/>
        </w:rPr>
        <w:t>5</w:t>
      </w:r>
      <w:r w:rsidRPr="00B245AA">
        <w:rPr>
          <w:b/>
          <w:bCs/>
        </w:rPr>
        <w:t>: Frequency domain resource assignment field should be categorized as Type-3 field.</w:t>
      </w:r>
    </w:p>
    <w:p w14:paraId="66755522" w14:textId="77777777" w:rsidR="00EF50A2" w:rsidRPr="00A36B4B" w:rsidRDefault="00EF50A2" w:rsidP="00EF50A2">
      <w:pPr>
        <w:rPr>
          <w:b/>
          <w:bCs/>
        </w:rPr>
      </w:pPr>
      <w:r w:rsidRPr="00A36B4B">
        <w:rPr>
          <w:b/>
          <w:bCs/>
        </w:rPr>
        <w:t xml:space="preserve">Proposal </w:t>
      </w:r>
      <w:r>
        <w:rPr>
          <w:b/>
          <w:bCs/>
        </w:rPr>
        <w:t>6</w:t>
      </w:r>
      <w:r w:rsidRPr="00A36B4B">
        <w:rPr>
          <w:b/>
          <w:bCs/>
        </w:rPr>
        <w:t>: Time domain resource assignment field should be categorized as Type-3 field.</w:t>
      </w:r>
    </w:p>
    <w:p w14:paraId="29A3612A" w14:textId="77777777" w:rsidR="00EF50A2" w:rsidRPr="00D25EA4" w:rsidRDefault="00EF50A2" w:rsidP="00EF50A2">
      <w:pPr>
        <w:rPr>
          <w:b/>
          <w:bCs/>
        </w:rPr>
      </w:pPr>
      <w:r w:rsidRPr="00D25EA4">
        <w:rPr>
          <w:b/>
          <w:bCs/>
        </w:rPr>
        <w:t xml:space="preserve">Proposal </w:t>
      </w:r>
      <w:r>
        <w:rPr>
          <w:b/>
          <w:bCs/>
        </w:rPr>
        <w:t>7</w:t>
      </w:r>
      <w:r w:rsidRPr="00D25EA4">
        <w:rPr>
          <w:b/>
          <w:bCs/>
        </w:rPr>
        <w:t>: MIMO related parameters should be categorized as Type-3 field.</w:t>
      </w:r>
    </w:p>
    <w:p w14:paraId="59193E46" w14:textId="77777777" w:rsidR="00EF50A2" w:rsidRPr="00026E7B" w:rsidRDefault="00EF50A2" w:rsidP="00EF50A2">
      <w:pPr>
        <w:rPr>
          <w:b/>
          <w:bCs/>
        </w:rPr>
      </w:pPr>
      <w:r w:rsidRPr="00026E7B">
        <w:rPr>
          <w:b/>
          <w:bCs/>
        </w:rPr>
        <w:t xml:space="preserve">Proposal </w:t>
      </w:r>
      <w:r>
        <w:rPr>
          <w:b/>
          <w:bCs/>
        </w:rPr>
        <w:t>8</w:t>
      </w:r>
      <w:r w:rsidRPr="00026E7B">
        <w:rPr>
          <w:b/>
          <w:bCs/>
        </w:rPr>
        <w:t xml:space="preserve">: A-CSI without UL-SCH is not considered for multi-cell scheduling in Rel-18. </w:t>
      </w:r>
    </w:p>
    <w:p w14:paraId="4B8DA41F" w14:textId="77777777" w:rsidR="00EF50A2" w:rsidRPr="009741F3" w:rsidRDefault="00EF50A2" w:rsidP="00EF50A2">
      <w:pPr>
        <w:rPr>
          <w:b/>
          <w:bCs/>
        </w:rPr>
      </w:pPr>
      <w:r w:rsidRPr="009741F3">
        <w:rPr>
          <w:b/>
          <w:bCs/>
        </w:rPr>
        <w:t xml:space="preserve">Proposal </w:t>
      </w:r>
      <w:r>
        <w:rPr>
          <w:b/>
          <w:bCs/>
        </w:rPr>
        <w:t>9</w:t>
      </w:r>
      <w:r w:rsidRPr="009741F3">
        <w:rPr>
          <w:b/>
          <w:bCs/>
        </w:rPr>
        <w:t>: All the PUCCH related fields for DCI format 1_X should be categorized as Type-1 field.</w:t>
      </w:r>
    </w:p>
    <w:p w14:paraId="2ED7E802" w14:textId="77777777" w:rsidR="00EF50A2" w:rsidRPr="00996C6D" w:rsidRDefault="00EF50A2" w:rsidP="00EF50A2">
      <w:pPr>
        <w:rPr>
          <w:b/>
          <w:bCs/>
        </w:rPr>
      </w:pPr>
      <w:r w:rsidRPr="00996C6D">
        <w:rPr>
          <w:b/>
          <w:bCs/>
        </w:rPr>
        <w:t xml:space="preserve">Proposal </w:t>
      </w:r>
      <w:r>
        <w:rPr>
          <w:b/>
          <w:bCs/>
        </w:rPr>
        <w:t>10</w:t>
      </w:r>
      <w:r w:rsidRPr="00996C6D">
        <w:rPr>
          <w:b/>
          <w:bCs/>
        </w:rPr>
        <w:t>: UE supports monitoring both multi-cell scheduling DCI and legacy single cell scheduling DCI for a scheduled cell.</w:t>
      </w:r>
    </w:p>
    <w:p w14:paraId="1F9D390C" w14:textId="5FA3BBD2" w:rsidR="00064513" w:rsidRPr="00EF50A2" w:rsidRDefault="00EF50A2" w:rsidP="00EF50A2">
      <w:pPr>
        <w:rPr>
          <w:b/>
          <w:bCs/>
        </w:rPr>
      </w:pPr>
      <w:r w:rsidRPr="003B7EFB">
        <w:rPr>
          <w:b/>
          <w:bCs/>
        </w:rPr>
        <w:t xml:space="preserve">Proposal </w:t>
      </w:r>
      <w:r>
        <w:rPr>
          <w:b/>
          <w:bCs/>
        </w:rPr>
        <w:t>11</w:t>
      </w:r>
      <w:r w:rsidRPr="003B7EFB">
        <w:rPr>
          <w:b/>
          <w:bCs/>
        </w:rPr>
        <w:t>: Counting per scheduled cell for DCI format 0_X/1_X is supported for DCI size budget requirement.</w:t>
      </w:r>
    </w:p>
    <w:p w14:paraId="649DB91E" w14:textId="45966E9E" w:rsidR="00917FBA" w:rsidRPr="00956D79" w:rsidRDefault="00917FBA" w:rsidP="00917FBA">
      <w:pPr>
        <w:pStyle w:val="Heading1"/>
        <w:spacing w:after="180"/>
        <w:rPr>
          <w:lang w:val="en-US"/>
        </w:rPr>
      </w:pPr>
      <w:r>
        <w:rPr>
          <w:lang w:val="en-US"/>
        </w:rPr>
        <w:t>References</w:t>
      </w:r>
    </w:p>
    <w:p w14:paraId="348E063C" w14:textId="1AB49F19" w:rsidR="00917FBA" w:rsidRPr="00917FBA" w:rsidRDefault="00C714DB">
      <w:pPr>
        <w:pStyle w:val="ListParagraph"/>
        <w:numPr>
          <w:ilvl w:val="0"/>
          <w:numId w:val="15"/>
        </w:numPr>
        <w:spacing w:before="240" w:after="240" w:afterAutospacing="0"/>
        <w:ind w:firstLineChars="0"/>
        <w:rPr>
          <w:bCs/>
          <w:noProof/>
        </w:rPr>
      </w:pPr>
      <w:r>
        <w:rPr>
          <w:szCs w:val="24"/>
        </w:rPr>
        <w:t>RAN1 chairman’s note at RAN1#109 e-meeting, May 2022</w:t>
      </w:r>
    </w:p>
    <w:p w14:paraId="1B8815A0" w14:textId="77777777" w:rsidR="00917FBA" w:rsidRPr="00917FBA" w:rsidRDefault="00917FBA" w:rsidP="00C93AB5">
      <w:pPr>
        <w:spacing w:before="240" w:after="240" w:afterAutospacing="0"/>
        <w:rPr>
          <w:rFonts w:eastAsia="SimSun"/>
          <w:bCs/>
          <w:i/>
          <w:lang w:eastAsia="zh-CN"/>
        </w:rPr>
      </w:pPr>
    </w:p>
    <w:p w14:paraId="47709594" w14:textId="77777777" w:rsidR="00917FBA" w:rsidRPr="00C93AB5" w:rsidRDefault="00917FBA" w:rsidP="00C93AB5">
      <w:pPr>
        <w:spacing w:before="240" w:after="240" w:afterAutospacing="0"/>
        <w:rPr>
          <w:rFonts w:eastAsia="SimSun"/>
          <w:i/>
          <w:lang w:eastAsia="zh-CN"/>
        </w:rPr>
      </w:pPr>
    </w:p>
    <w:sectPr w:rsidR="00917FBA" w:rsidRPr="00C93AB5"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468B83" w14:textId="77777777" w:rsidR="00223F31" w:rsidRDefault="00223F31">
      <w:r>
        <w:separator/>
      </w:r>
    </w:p>
  </w:endnote>
  <w:endnote w:type="continuationSeparator" w:id="0">
    <w:p w14:paraId="68734809" w14:textId="77777777" w:rsidR="00223F31" w:rsidRDefault="0022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83AD8" w14:textId="77777777" w:rsidR="00223F31" w:rsidRDefault="00223F31">
      <w:r>
        <w:separator/>
      </w:r>
    </w:p>
  </w:footnote>
  <w:footnote w:type="continuationSeparator" w:id="0">
    <w:p w14:paraId="6B2D5A9B" w14:textId="77777777" w:rsidR="00223F31" w:rsidRDefault="00223F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 w15:restartNumberingAfterBreak="0">
    <w:nsid w:val="164F1525"/>
    <w:multiLevelType w:val="multilevel"/>
    <w:tmpl w:val="164F1525"/>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8024196"/>
    <w:multiLevelType w:val="hybridMultilevel"/>
    <w:tmpl w:val="8EEEC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28F0161"/>
    <w:multiLevelType w:val="hybridMultilevel"/>
    <w:tmpl w:val="364ED76C"/>
    <w:lvl w:ilvl="0" w:tplc="B5286EA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03157D4"/>
    <w:multiLevelType w:val="multilevel"/>
    <w:tmpl w:val="84C4E3BA"/>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1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6"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14"/>
  </w:num>
  <w:num w:numId="2" w16cid:durableId="1140464625">
    <w:abstractNumId w:val="2"/>
  </w:num>
  <w:num w:numId="3" w16cid:durableId="1198548309">
    <w:abstractNumId w:val="5"/>
  </w:num>
  <w:num w:numId="4" w16cid:durableId="1939217434">
    <w:abstractNumId w:val="15"/>
  </w:num>
  <w:num w:numId="5" w16cid:durableId="1231968142">
    <w:abstractNumId w:val="11"/>
  </w:num>
  <w:num w:numId="6" w16cid:durableId="992757256">
    <w:abstractNumId w:val="12"/>
  </w:num>
  <w:num w:numId="7" w16cid:durableId="1922522435">
    <w:abstractNumId w:val="9"/>
  </w:num>
  <w:num w:numId="8" w16cid:durableId="1949462946">
    <w:abstractNumId w:val="1"/>
  </w:num>
  <w:num w:numId="9" w16cid:durableId="1807427515">
    <w:abstractNumId w:val="16"/>
  </w:num>
  <w:num w:numId="10" w16cid:durableId="466167485">
    <w:abstractNumId w:val="7"/>
  </w:num>
  <w:num w:numId="11" w16cid:durableId="1106803005">
    <w:abstractNumId w:val="0"/>
  </w:num>
  <w:num w:numId="12" w16cid:durableId="917323538">
    <w:abstractNumId w:val="8"/>
  </w:num>
  <w:num w:numId="13" w16cid:durableId="1901474489">
    <w:abstractNumId w:val="6"/>
  </w:num>
  <w:num w:numId="14" w16cid:durableId="1461724986">
    <w:abstractNumId w:val="17"/>
  </w:num>
  <w:num w:numId="15" w16cid:durableId="1218665039">
    <w:abstractNumId w:val="13"/>
  </w:num>
  <w:num w:numId="16" w16cid:durableId="2133597309">
    <w:abstractNumId w:val="10"/>
  </w:num>
  <w:num w:numId="17" w16cid:durableId="120613653">
    <w:abstractNumId w:val="4"/>
  </w:num>
  <w:num w:numId="18" w16cid:durableId="1894730039">
    <w:abstractNumId w:val="3"/>
  </w:num>
  <w:num w:numId="19" w16cid:durableId="363996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687"/>
    <w:rsid w:val="00000C8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6E7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039"/>
    <w:rsid w:val="00057C09"/>
    <w:rsid w:val="00060296"/>
    <w:rsid w:val="00060B04"/>
    <w:rsid w:val="00060B1E"/>
    <w:rsid w:val="0006161B"/>
    <w:rsid w:val="00061A2D"/>
    <w:rsid w:val="00062448"/>
    <w:rsid w:val="0006245E"/>
    <w:rsid w:val="00062EED"/>
    <w:rsid w:val="000630AD"/>
    <w:rsid w:val="000632B2"/>
    <w:rsid w:val="0006344D"/>
    <w:rsid w:val="00064513"/>
    <w:rsid w:val="00064604"/>
    <w:rsid w:val="00064B7C"/>
    <w:rsid w:val="0006539A"/>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642"/>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2ABE"/>
    <w:rsid w:val="000B2CFA"/>
    <w:rsid w:val="000B2D1F"/>
    <w:rsid w:val="000B3B23"/>
    <w:rsid w:val="000B3D0B"/>
    <w:rsid w:val="000B4536"/>
    <w:rsid w:val="000B4578"/>
    <w:rsid w:val="000B5736"/>
    <w:rsid w:val="000B64A2"/>
    <w:rsid w:val="000B6E61"/>
    <w:rsid w:val="000B7DDE"/>
    <w:rsid w:val="000C08A9"/>
    <w:rsid w:val="000C0EDD"/>
    <w:rsid w:val="000C1B4B"/>
    <w:rsid w:val="000C1C18"/>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3346"/>
    <w:rsid w:val="000D3375"/>
    <w:rsid w:val="000D4A01"/>
    <w:rsid w:val="000D4DC5"/>
    <w:rsid w:val="000D4E2B"/>
    <w:rsid w:val="000D52A3"/>
    <w:rsid w:val="000D54FF"/>
    <w:rsid w:val="000D649B"/>
    <w:rsid w:val="000D657D"/>
    <w:rsid w:val="000D75CE"/>
    <w:rsid w:val="000D7660"/>
    <w:rsid w:val="000D7DB9"/>
    <w:rsid w:val="000E0349"/>
    <w:rsid w:val="000E1281"/>
    <w:rsid w:val="000E167A"/>
    <w:rsid w:val="000E229C"/>
    <w:rsid w:val="000E25A0"/>
    <w:rsid w:val="000E2AC6"/>
    <w:rsid w:val="000E327D"/>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B41"/>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5DF0"/>
    <w:rsid w:val="00127DF2"/>
    <w:rsid w:val="001304B5"/>
    <w:rsid w:val="00130F4D"/>
    <w:rsid w:val="0013175C"/>
    <w:rsid w:val="00131A92"/>
    <w:rsid w:val="0013239A"/>
    <w:rsid w:val="0013361F"/>
    <w:rsid w:val="00133FFD"/>
    <w:rsid w:val="00134170"/>
    <w:rsid w:val="00134906"/>
    <w:rsid w:val="001353D7"/>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61B"/>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7F"/>
    <w:rsid w:val="00172224"/>
    <w:rsid w:val="0017252F"/>
    <w:rsid w:val="001727AF"/>
    <w:rsid w:val="00172EB4"/>
    <w:rsid w:val="00172FEB"/>
    <w:rsid w:val="0017337F"/>
    <w:rsid w:val="00173437"/>
    <w:rsid w:val="00173611"/>
    <w:rsid w:val="00173C2E"/>
    <w:rsid w:val="00174F6A"/>
    <w:rsid w:val="0017514E"/>
    <w:rsid w:val="001769FF"/>
    <w:rsid w:val="00177035"/>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9D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D79B4"/>
    <w:rsid w:val="001D7C3F"/>
    <w:rsid w:val="001E052B"/>
    <w:rsid w:val="001E11E9"/>
    <w:rsid w:val="001E1763"/>
    <w:rsid w:val="001E1D82"/>
    <w:rsid w:val="001E1EF0"/>
    <w:rsid w:val="001E2357"/>
    <w:rsid w:val="001E2359"/>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3F31"/>
    <w:rsid w:val="002240F0"/>
    <w:rsid w:val="00224CCB"/>
    <w:rsid w:val="002253D2"/>
    <w:rsid w:val="00226047"/>
    <w:rsid w:val="00227C8D"/>
    <w:rsid w:val="00230B4C"/>
    <w:rsid w:val="002319BD"/>
    <w:rsid w:val="00231E1A"/>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EB"/>
    <w:rsid w:val="00265BCB"/>
    <w:rsid w:val="002662A5"/>
    <w:rsid w:val="00266503"/>
    <w:rsid w:val="002666C4"/>
    <w:rsid w:val="0026696E"/>
    <w:rsid w:val="00266F07"/>
    <w:rsid w:val="00267A05"/>
    <w:rsid w:val="0027184B"/>
    <w:rsid w:val="00271929"/>
    <w:rsid w:val="00271963"/>
    <w:rsid w:val="00271B52"/>
    <w:rsid w:val="00272AA8"/>
    <w:rsid w:val="002732A4"/>
    <w:rsid w:val="002734EF"/>
    <w:rsid w:val="00274332"/>
    <w:rsid w:val="0027454A"/>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D7B43"/>
    <w:rsid w:val="002E0220"/>
    <w:rsid w:val="002E0622"/>
    <w:rsid w:val="002E06F5"/>
    <w:rsid w:val="002E0B30"/>
    <w:rsid w:val="002E0E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75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1F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1CAE"/>
    <w:rsid w:val="003B2028"/>
    <w:rsid w:val="003B20BA"/>
    <w:rsid w:val="003B2300"/>
    <w:rsid w:val="003B269D"/>
    <w:rsid w:val="003B2F60"/>
    <w:rsid w:val="003B335B"/>
    <w:rsid w:val="003B44C1"/>
    <w:rsid w:val="003B45F5"/>
    <w:rsid w:val="003B5B41"/>
    <w:rsid w:val="003B612B"/>
    <w:rsid w:val="003B634A"/>
    <w:rsid w:val="003B6442"/>
    <w:rsid w:val="003B76E4"/>
    <w:rsid w:val="003B7EFB"/>
    <w:rsid w:val="003B7FF0"/>
    <w:rsid w:val="003C05F6"/>
    <w:rsid w:val="003C122B"/>
    <w:rsid w:val="003C264E"/>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6FD6"/>
    <w:rsid w:val="003E749D"/>
    <w:rsid w:val="003E7A59"/>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56F"/>
    <w:rsid w:val="0042357B"/>
    <w:rsid w:val="004238DC"/>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542F"/>
    <w:rsid w:val="00455BD7"/>
    <w:rsid w:val="004560E5"/>
    <w:rsid w:val="00456508"/>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50A"/>
    <w:rsid w:val="004766BF"/>
    <w:rsid w:val="004769FC"/>
    <w:rsid w:val="0047715F"/>
    <w:rsid w:val="00477246"/>
    <w:rsid w:val="00477C8D"/>
    <w:rsid w:val="00477C9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4FA1"/>
    <w:rsid w:val="00495089"/>
    <w:rsid w:val="0049549E"/>
    <w:rsid w:val="00495694"/>
    <w:rsid w:val="0049575B"/>
    <w:rsid w:val="00495763"/>
    <w:rsid w:val="0049632C"/>
    <w:rsid w:val="00496688"/>
    <w:rsid w:val="004969F6"/>
    <w:rsid w:val="00496ADF"/>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696"/>
    <w:rsid w:val="004C2BA1"/>
    <w:rsid w:val="004C3344"/>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1449"/>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17F9C"/>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6B"/>
    <w:rsid w:val="00526AD8"/>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77CA4"/>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1EF2"/>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D45"/>
    <w:rsid w:val="005F1F06"/>
    <w:rsid w:val="005F2651"/>
    <w:rsid w:val="005F35DE"/>
    <w:rsid w:val="005F36CF"/>
    <w:rsid w:val="005F3B21"/>
    <w:rsid w:val="005F4331"/>
    <w:rsid w:val="005F484A"/>
    <w:rsid w:val="005F4987"/>
    <w:rsid w:val="005F510F"/>
    <w:rsid w:val="005F6153"/>
    <w:rsid w:val="005F6245"/>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7BC"/>
    <w:rsid w:val="0064283C"/>
    <w:rsid w:val="00642879"/>
    <w:rsid w:val="00642A25"/>
    <w:rsid w:val="006432CB"/>
    <w:rsid w:val="00643B34"/>
    <w:rsid w:val="00643E13"/>
    <w:rsid w:val="0064448B"/>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19"/>
    <w:rsid w:val="00673E5A"/>
    <w:rsid w:val="00673FAA"/>
    <w:rsid w:val="00674421"/>
    <w:rsid w:val="00674926"/>
    <w:rsid w:val="00674BE3"/>
    <w:rsid w:val="00674CC7"/>
    <w:rsid w:val="00674FAB"/>
    <w:rsid w:val="00675A4C"/>
    <w:rsid w:val="00675B05"/>
    <w:rsid w:val="00675F80"/>
    <w:rsid w:val="00676A1C"/>
    <w:rsid w:val="00676F7A"/>
    <w:rsid w:val="0067757B"/>
    <w:rsid w:val="00677A4E"/>
    <w:rsid w:val="00677C10"/>
    <w:rsid w:val="00677C8A"/>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474"/>
    <w:rsid w:val="00691660"/>
    <w:rsid w:val="00691D19"/>
    <w:rsid w:val="006920D5"/>
    <w:rsid w:val="00692943"/>
    <w:rsid w:val="00692CCE"/>
    <w:rsid w:val="00694253"/>
    <w:rsid w:val="0069444E"/>
    <w:rsid w:val="006947F9"/>
    <w:rsid w:val="006956BF"/>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13"/>
    <w:rsid w:val="007524D3"/>
    <w:rsid w:val="007540A6"/>
    <w:rsid w:val="00754802"/>
    <w:rsid w:val="007550DC"/>
    <w:rsid w:val="00755160"/>
    <w:rsid w:val="00755545"/>
    <w:rsid w:val="00755AB8"/>
    <w:rsid w:val="00755B3C"/>
    <w:rsid w:val="00755E67"/>
    <w:rsid w:val="007563AE"/>
    <w:rsid w:val="00756415"/>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36B2"/>
    <w:rsid w:val="0076409D"/>
    <w:rsid w:val="007645DC"/>
    <w:rsid w:val="00764DFF"/>
    <w:rsid w:val="00764ED1"/>
    <w:rsid w:val="00765056"/>
    <w:rsid w:val="0076583C"/>
    <w:rsid w:val="00766E50"/>
    <w:rsid w:val="00767156"/>
    <w:rsid w:val="00767E3B"/>
    <w:rsid w:val="00770E60"/>
    <w:rsid w:val="007711FC"/>
    <w:rsid w:val="0077121F"/>
    <w:rsid w:val="007712C0"/>
    <w:rsid w:val="00771ADC"/>
    <w:rsid w:val="007721B2"/>
    <w:rsid w:val="007735BD"/>
    <w:rsid w:val="00773B0E"/>
    <w:rsid w:val="007742B4"/>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4708"/>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6B5E"/>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7F8"/>
    <w:rsid w:val="007A6A8E"/>
    <w:rsid w:val="007A6C22"/>
    <w:rsid w:val="007A6E5F"/>
    <w:rsid w:val="007A70A3"/>
    <w:rsid w:val="007A71C5"/>
    <w:rsid w:val="007A78A6"/>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6C72"/>
    <w:rsid w:val="007B7CE0"/>
    <w:rsid w:val="007C030E"/>
    <w:rsid w:val="007C0445"/>
    <w:rsid w:val="007C0F67"/>
    <w:rsid w:val="007C1BFF"/>
    <w:rsid w:val="007C28A4"/>
    <w:rsid w:val="007C361A"/>
    <w:rsid w:val="007C3FC5"/>
    <w:rsid w:val="007C403B"/>
    <w:rsid w:val="007C40DC"/>
    <w:rsid w:val="007C45D3"/>
    <w:rsid w:val="007C48B5"/>
    <w:rsid w:val="007C4B72"/>
    <w:rsid w:val="007C4E9C"/>
    <w:rsid w:val="007C5D58"/>
    <w:rsid w:val="007C5E0B"/>
    <w:rsid w:val="007C5E6B"/>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F2B"/>
    <w:rsid w:val="007E1FE6"/>
    <w:rsid w:val="007E2545"/>
    <w:rsid w:val="007E2A50"/>
    <w:rsid w:val="007E3487"/>
    <w:rsid w:val="007E3CC5"/>
    <w:rsid w:val="007E53A4"/>
    <w:rsid w:val="007E5950"/>
    <w:rsid w:val="007E5ACC"/>
    <w:rsid w:val="007E5EA7"/>
    <w:rsid w:val="007E6391"/>
    <w:rsid w:val="007E6635"/>
    <w:rsid w:val="007E670D"/>
    <w:rsid w:val="007E7113"/>
    <w:rsid w:val="007E73D1"/>
    <w:rsid w:val="007E7555"/>
    <w:rsid w:val="007F05D5"/>
    <w:rsid w:val="007F0A9E"/>
    <w:rsid w:val="007F0EAE"/>
    <w:rsid w:val="007F1A25"/>
    <w:rsid w:val="007F1AC8"/>
    <w:rsid w:val="007F27E4"/>
    <w:rsid w:val="007F2D74"/>
    <w:rsid w:val="007F3227"/>
    <w:rsid w:val="007F3491"/>
    <w:rsid w:val="007F44C8"/>
    <w:rsid w:val="007F58F3"/>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CA1"/>
    <w:rsid w:val="008100AC"/>
    <w:rsid w:val="008105FA"/>
    <w:rsid w:val="0081204C"/>
    <w:rsid w:val="00812408"/>
    <w:rsid w:val="00812814"/>
    <w:rsid w:val="00812904"/>
    <w:rsid w:val="008134F3"/>
    <w:rsid w:val="0081367A"/>
    <w:rsid w:val="00813DC5"/>
    <w:rsid w:val="00814535"/>
    <w:rsid w:val="00814AC9"/>
    <w:rsid w:val="00814D5C"/>
    <w:rsid w:val="008152FF"/>
    <w:rsid w:val="00815B43"/>
    <w:rsid w:val="0081611C"/>
    <w:rsid w:val="0081632C"/>
    <w:rsid w:val="008167D5"/>
    <w:rsid w:val="00816836"/>
    <w:rsid w:val="00816C29"/>
    <w:rsid w:val="008170C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037"/>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B5B"/>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EC6"/>
    <w:rsid w:val="008E0947"/>
    <w:rsid w:val="008E1563"/>
    <w:rsid w:val="008E160D"/>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3AB"/>
    <w:rsid w:val="00915C73"/>
    <w:rsid w:val="00915E07"/>
    <w:rsid w:val="00915F0C"/>
    <w:rsid w:val="00916384"/>
    <w:rsid w:val="00916653"/>
    <w:rsid w:val="009169D8"/>
    <w:rsid w:val="00917FBA"/>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2B34"/>
    <w:rsid w:val="009331FB"/>
    <w:rsid w:val="00933485"/>
    <w:rsid w:val="00933820"/>
    <w:rsid w:val="00933A32"/>
    <w:rsid w:val="009347FF"/>
    <w:rsid w:val="00934D9F"/>
    <w:rsid w:val="00934E37"/>
    <w:rsid w:val="009351AE"/>
    <w:rsid w:val="00935421"/>
    <w:rsid w:val="00935AA5"/>
    <w:rsid w:val="00935B1D"/>
    <w:rsid w:val="00935BB0"/>
    <w:rsid w:val="00935F3B"/>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57569"/>
    <w:rsid w:val="00960345"/>
    <w:rsid w:val="00960E40"/>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1F3"/>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578"/>
    <w:rsid w:val="00994819"/>
    <w:rsid w:val="00995001"/>
    <w:rsid w:val="009951D8"/>
    <w:rsid w:val="009957C4"/>
    <w:rsid w:val="00995CFE"/>
    <w:rsid w:val="00996C6D"/>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66DD"/>
    <w:rsid w:val="009C67F2"/>
    <w:rsid w:val="009C6858"/>
    <w:rsid w:val="009C78BF"/>
    <w:rsid w:val="009D0110"/>
    <w:rsid w:val="009D0F43"/>
    <w:rsid w:val="009D1D90"/>
    <w:rsid w:val="009D22FF"/>
    <w:rsid w:val="009D2DEA"/>
    <w:rsid w:val="009D32C6"/>
    <w:rsid w:val="009D35E5"/>
    <w:rsid w:val="009D35E7"/>
    <w:rsid w:val="009D3BD2"/>
    <w:rsid w:val="009D3EAE"/>
    <w:rsid w:val="009D4931"/>
    <w:rsid w:val="009D58C5"/>
    <w:rsid w:val="009D59E0"/>
    <w:rsid w:val="009D5BDF"/>
    <w:rsid w:val="009D5D9E"/>
    <w:rsid w:val="009D5DE8"/>
    <w:rsid w:val="009D6599"/>
    <w:rsid w:val="009D662A"/>
    <w:rsid w:val="009D71AE"/>
    <w:rsid w:val="009D7459"/>
    <w:rsid w:val="009D7681"/>
    <w:rsid w:val="009D7E76"/>
    <w:rsid w:val="009E057D"/>
    <w:rsid w:val="009E087D"/>
    <w:rsid w:val="009E0F84"/>
    <w:rsid w:val="009E10B7"/>
    <w:rsid w:val="009E13D0"/>
    <w:rsid w:val="009E1F17"/>
    <w:rsid w:val="009E3A29"/>
    <w:rsid w:val="009E3B93"/>
    <w:rsid w:val="009E3DB1"/>
    <w:rsid w:val="009E40A4"/>
    <w:rsid w:val="009E5D9C"/>
    <w:rsid w:val="009E6AD8"/>
    <w:rsid w:val="009E6B7C"/>
    <w:rsid w:val="009E7144"/>
    <w:rsid w:val="009E7A91"/>
    <w:rsid w:val="009F0DE7"/>
    <w:rsid w:val="009F145D"/>
    <w:rsid w:val="009F1602"/>
    <w:rsid w:val="009F1773"/>
    <w:rsid w:val="009F2578"/>
    <w:rsid w:val="009F29FD"/>
    <w:rsid w:val="009F2C95"/>
    <w:rsid w:val="009F48C8"/>
    <w:rsid w:val="009F4DD6"/>
    <w:rsid w:val="009F562F"/>
    <w:rsid w:val="009F5BB2"/>
    <w:rsid w:val="009F5BE4"/>
    <w:rsid w:val="009F6652"/>
    <w:rsid w:val="009F6EC0"/>
    <w:rsid w:val="009F739C"/>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6B4B"/>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0EC9"/>
    <w:rsid w:val="00A512FE"/>
    <w:rsid w:val="00A51B0B"/>
    <w:rsid w:val="00A51DFE"/>
    <w:rsid w:val="00A51F06"/>
    <w:rsid w:val="00A52967"/>
    <w:rsid w:val="00A529AB"/>
    <w:rsid w:val="00A52F4B"/>
    <w:rsid w:val="00A53468"/>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1EE1"/>
    <w:rsid w:val="00A9239B"/>
    <w:rsid w:val="00A92925"/>
    <w:rsid w:val="00A92C43"/>
    <w:rsid w:val="00A93413"/>
    <w:rsid w:val="00A935D6"/>
    <w:rsid w:val="00A9383B"/>
    <w:rsid w:val="00A946C9"/>
    <w:rsid w:val="00A94D81"/>
    <w:rsid w:val="00A95FEB"/>
    <w:rsid w:val="00A96196"/>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101"/>
    <w:rsid w:val="00AD1587"/>
    <w:rsid w:val="00AD1AFC"/>
    <w:rsid w:val="00AD1B9A"/>
    <w:rsid w:val="00AD1E9F"/>
    <w:rsid w:val="00AD1FCB"/>
    <w:rsid w:val="00AD24C2"/>
    <w:rsid w:val="00AD295C"/>
    <w:rsid w:val="00AD2BD0"/>
    <w:rsid w:val="00AD2FBF"/>
    <w:rsid w:val="00AD2FDC"/>
    <w:rsid w:val="00AD332F"/>
    <w:rsid w:val="00AD3A9A"/>
    <w:rsid w:val="00AD3C97"/>
    <w:rsid w:val="00AD473A"/>
    <w:rsid w:val="00AD4824"/>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1FD9"/>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5AA"/>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C9A"/>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2642"/>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1884"/>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046"/>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D7BAC"/>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C7B"/>
    <w:rsid w:val="00C00781"/>
    <w:rsid w:val="00C00ECA"/>
    <w:rsid w:val="00C012F7"/>
    <w:rsid w:val="00C017C0"/>
    <w:rsid w:val="00C01DE5"/>
    <w:rsid w:val="00C028AA"/>
    <w:rsid w:val="00C02A57"/>
    <w:rsid w:val="00C02AE9"/>
    <w:rsid w:val="00C03EC2"/>
    <w:rsid w:val="00C0430C"/>
    <w:rsid w:val="00C0482E"/>
    <w:rsid w:val="00C04874"/>
    <w:rsid w:val="00C04D8B"/>
    <w:rsid w:val="00C04DAE"/>
    <w:rsid w:val="00C061AD"/>
    <w:rsid w:val="00C06295"/>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B96"/>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B8E"/>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14DB"/>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C3D"/>
    <w:rsid w:val="00C81F4F"/>
    <w:rsid w:val="00C82185"/>
    <w:rsid w:val="00C832A9"/>
    <w:rsid w:val="00C8359A"/>
    <w:rsid w:val="00C8458B"/>
    <w:rsid w:val="00C84DBF"/>
    <w:rsid w:val="00C86863"/>
    <w:rsid w:val="00C86A92"/>
    <w:rsid w:val="00C875DD"/>
    <w:rsid w:val="00C907F4"/>
    <w:rsid w:val="00C90B34"/>
    <w:rsid w:val="00C91FFC"/>
    <w:rsid w:val="00C93182"/>
    <w:rsid w:val="00C93613"/>
    <w:rsid w:val="00C93AB5"/>
    <w:rsid w:val="00C93B4E"/>
    <w:rsid w:val="00C93E47"/>
    <w:rsid w:val="00C94BC0"/>
    <w:rsid w:val="00C95FBD"/>
    <w:rsid w:val="00C95FC2"/>
    <w:rsid w:val="00C96054"/>
    <w:rsid w:val="00C9663C"/>
    <w:rsid w:val="00C96E9A"/>
    <w:rsid w:val="00C96F9E"/>
    <w:rsid w:val="00C96FB7"/>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82E"/>
    <w:rsid w:val="00CE2AAA"/>
    <w:rsid w:val="00CE2B36"/>
    <w:rsid w:val="00CE2B74"/>
    <w:rsid w:val="00CE302F"/>
    <w:rsid w:val="00CE3D6C"/>
    <w:rsid w:val="00CE4C87"/>
    <w:rsid w:val="00CE5BFC"/>
    <w:rsid w:val="00CE616F"/>
    <w:rsid w:val="00CE73F2"/>
    <w:rsid w:val="00CE7458"/>
    <w:rsid w:val="00CE74F5"/>
    <w:rsid w:val="00CE7DD2"/>
    <w:rsid w:val="00CF0C4E"/>
    <w:rsid w:val="00CF129A"/>
    <w:rsid w:val="00CF12F8"/>
    <w:rsid w:val="00CF1AC9"/>
    <w:rsid w:val="00CF1C75"/>
    <w:rsid w:val="00CF1F90"/>
    <w:rsid w:val="00CF2698"/>
    <w:rsid w:val="00CF379F"/>
    <w:rsid w:val="00CF3832"/>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0B26"/>
    <w:rsid w:val="00D01BCA"/>
    <w:rsid w:val="00D022E1"/>
    <w:rsid w:val="00D026C1"/>
    <w:rsid w:val="00D0284C"/>
    <w:rsid w:val="00D03438"/>
    <w:rsid w:val="00D034FD"/>
    <w:rsid w:val="00D0419E"/>
    <w:rsid w:val="00D043C5"/>
    <w:rsid w:val="00D04AB3"/>
    <w:rsid w:val="00D0586B"/>
    <w:rsid w:val="00D05B09"/>
    <w:rsid w:val="00D061B2"/>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18FA"/>
    <w:rsid w:val="00D22A25"/>
    <w:rsid w:val="00D23A52"/>
    <w:rsid w:val="00D23DD1"/>
    <w:rsid w:val="00D23DD4"/>
    <w:rsid w:val="00D2449B"/>
    <w:rsid w:val="00D2498D"/>
    <w:rsid w:val="00D25124"/>
    <w:rsid w:val="00D25506"/>
    <w:rsid w:val="00D25E64"/>
    <w:rsid w:val="00D25EA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2C5"/>
    <w:rsid w:val="00D47616"/>
    <w:rsid w:val="00D478AE"/>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1DEB"/>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10E0"/>
    <w:rsid w:val="00D824A7"/>
    <w:rsid w:val="00D824DA"/>
    <w:rsid w:val="00D829A6"/>
    <w:rsid w:val="00D82BD6"/>
    <w:rsid w:val="00D838C7"/>
    <w:rsid w:val="00D83D88"/>
    <w:rsid w:val="00D83F71"/>
    <w:rsid w:val="00D84161"/>
    <w:rsid w:val="00D847D5"/>
    <w:rsid w:val="00D848E8"/>
    <w:rsid w:val="00D8549D"/>
    <w:rsid w:val="00D85C84"/>
    <w:rsid w:val="00D85F9F"/>
    <w:rsid w:val="00D86B85"/>
    <w:rsid w:val="00D87554"/>
    <w:rsid w:val="00D87A07"/>
    <w:rsid w:val="00D87F43"/>
    <w:rsid w:val="00D87FBC"/>
    <w:rsid w:val="00D9044F"/>
    <w:rsid w:val="00D91664"/>
    <w:rsid w:val="00D91B4D"/>
    <w:rsid w:val="00D91B99"/>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882"/>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2E3C"/>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12A"/>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11C4"/>
    <w:rsid w:val="00E01378"/>
    <w:rsid w:val="00E015D3"/>
    <w:rsid w:val="00E01CD2"/>
    <w:rsid w:val="00E0208B"/>
    <w:rsid w:val="00E023CF"/>
    <w:rsid w:val="00E02F85"/>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3D8"/>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2E7"/>
    <w:rsid w:val="00E92540"/>
    <w:rsid w:val="00E92648"/>
    <w:rsid w:val="00E9295C"/>
    <w:rsid w:val="00E93914"/>
    <w:rsid w:val="00E94435"/>
    <w:rsid w:val="00E95784"/>
    <w:rsid w:val="00E95B34"/>
    <w:rsid w:val="00E95F34"/>
    <w:rsid w:val="00E964B3"/>
    <w:rsid w:val="00E968D0"/>
    <w:rsid w:val="00E96C8B"/>
    <w:rsid w:val="00E97413"/>
    <w:rsid w:val="00E97D66"/>
    <w:rsid w:val="00E97F3E"/>
    <w:rsid w:val="00E97F52"/>
    <w:rsid w:val="00E97F56"/>
    <w:rsid w:val="00EA03A4"/>
    <w:rsid w:val="00EA08FF"/>
    <w:rsid w:val="00EA0BB1"/>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7E38"/>
    <w:rsid w:val="00EF0438"/>
    <w:rsid w:val="00EF0C9E"/>
    <w:rsid w:val="00EF19FE"/>
    <w:rsid w:val="00EF1AA0"/>
    <w:rsid w:val="00EF27A6"/>
    <w:rsid w:val="00EF2C47"/>
    <w:rsid w:val="00EF304D"/>
    <w:rsid w:val="00EF46AC"/>
    <w:rsid w:val="00EF474D"/>
    <w:rsid w:val="00EF4C0A"/>
    <w:rsid w:val="00EF4F61"/>
    <w:rsid w:val="00EF50A2"/>
    <w:rsid w:val="00EF527F"/>
    <w:rsid w:val="00EF5DF9"/>
    <w:rsid w:val="00EF678A"/>
    <w:rsid w:val="00F005DA"/>
    <w:rsid w:val="00F00895"/>
    <w:rsid w:val="00F00CA2"/>
    <w:rsid w:val="00F01287"/>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4E1"/>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37F9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42D"/>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244"/>
    <w:rsid w:val="00F871B6"/>
    <w:rsid w:val="00F87408"/>
    <w:rsid w:val="00F876A1"/>
    <w:rsid w:val="00F90AEE"/>
    <w:rsid w:val="00F90FE7"/>
    <w:rsid w:val="00F92EA7"/>
    <w:rsid w:val="00F9367F"/>
    <w:rsid w:val="00F93A98"/>
    <w:rsid w:val="00F93FED"/>
    <w:rsid w:val="00F94866"/>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BF7"/>
    <w:rsid w:val="00FB32A3"/>
    <w:rsid w:val="00FB3555"/>
    <w:rsid w:val="00FB4109"/>
    <w:rsid w:val="00FB5559"/>
    <w:rsid w:val="00FB5825"/>
    <w:rsid w:val="00FB5915"/>
    <w:rsid w:val="00FB605E"/>
    <w:rsid w:val="00FB63D5"/>
    <w:rsid w:val="00FB69C7"/>
    <w:rsid w:val="00FB6FB9"/>
    <w:rsid w:val="00FB752F"/>
    <w:rsid w:val="00FB7B71"/>
    <w:rsid w:val="00FB7CF8"/>
    <w:rsid w:val="00FB7CF9"/>
    <w:rsid w:val="00FC150F"/>
    <w:rsid w:val="00FC38F6"/>
    <w:rsid w:val="00FC3B08"/>
    <w:rsid w:val="00FC4345"/>
    <w:rsid w:val="00FC478A"/>
    <w:rsid w:val="00FC482E"/>
    <w:rsid w:val="00FC4B48"/>
    <w:rsid w:val="00FC51FC"/>
    <w:rsid w:val="00FC5ADB"/>
    <w:rsid w:val="00FC606D"/>
    <w:rsid w:val="00FC6178"/>
    <w:rsid w:val="00FC61FD"/>
    <w:rsid w:val="00FC6779"/>
    <w:rsid w:val="00FD053F"/>
    <w:rsid w:val="00FD0709"/>
    <w:rsid w:val="00FD0C0B"/>
    <w:rsid w:val="00FD1621"/>
    <w:rsid w:val="00FD1B20"/>
    <w:rsid w:val="00FD1CDA"/>
    <w:rsid w:val="00FD202E"/>
    <w:rsid w:val="00FD2853"/>
    <w:rsid w:val="00FD30A0"/>
    <w:rsid w:val="00FD3815"/>
    <w:rsid w:val="00FD3FE7"/>
    <w:rsid w:val="00FD4110"/>
    <w:rsid w:val="00FD5A1C"/>
    <w:rsid w:val="00FD6CD6"/>
    <w:rsid w:val="00FD6D5D"/>
    <w:rsid w:val="00FD6EA8"/>
    <w:rsid w:val="00FD6EC4"/>
    <w:rsid w:val="00FD7092"/>
    <w:rsid w:val="00FD74DD"/>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26AC"/>
    <w:rsid w:val="00FF314C"/>
    <w:rsid w:val="00FF32FF"/>
    <w:rsid w:val="00FF384F"/>
    <w:rsid w:val="00FF3FB9"/>
    <w:rsid w:val="00FF4214"/>
    <w:rsid w:val="00FF447F"/>
    <w:rsid w:val="00FF5695"/>
    <w:rsid w:val="00FF5FE9"/>
    <w:rsid w:val="00FF659C"/>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uiPriority w:val="9"/>
    <w:qFormat/>
    <w:rsid w:val="00177035"/>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uiPriority w:val="9"/>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
    <w:link w:val="Heading2"/>
    <w:uiPriority w:val="9"/>
    <w:locked/>
    <w:rsid w:val="00177035"/>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uiPriority w:val="9"/>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aliases w:val="Table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256</TotalTime>
  <Pages>8</Pages>
  <Words>2322</Words>
  <Characters>13240</Characters>
  <Application>Microsoft Office Word</Application>
  <DocSecurity>0</DocSecurity>
  <Lines>110</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15531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Yoshimura, Tomoki</cp:lastModifiedBy>
  <cp:revision>35</cp:revision>
  <cp:lastPrinted>2013-09-26T07:23:00Z</cp:lastPrinted>
  <dcterms:created xsi:type="dcterms:W3CDTF">2022-08-02T16:43:00Z</dcterms:created>
  <dcterms:modified xsi:type="dcterms:W3CDTF">2022-08-12T21:04:00Z</dcterms:modified>
</cp:coreProperties>
</file>