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59FF0470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10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R1-22</w:t>
      </w:r>
      <w:r w:rsidR="004F396D">
        <w:rPr>
          <w:rFonts w:eastAsia="SimSun"/>
          <w:b/>
          <w:szCs w:val="22"/>
        </w:rPr>
        <w:t>07136</w:t>
      </w:r>
    </w:p>
    <w:p w14:paraId="5F04922C" w14:textId="56C61B3C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4F396D">
        <w:rPr>
          <w:rFonts w:eastAsia="SimSun"/>
          <w:b/>
          <w:szCs w:val="22"/>
          <w:lang w:eastAsia="zh-CN"/>
        </w:rPr>
        <w:t>August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 w:rsidR="004F396D">
        <w:rPr>
          <w:rFonts w:eastAsia="SimSun"/>
          <w:b/>
          <w:szCs w:val="22"/>
          <w:lang w:eastAsia="zh-CN"/>
        </w:rPr>
        <w:t>22nd</w:t>
      </w:r>
      <w:r w:rsidR="00296FFA" w:rsidRPr="00296FFA">
        <w:rPr>
          <w:rFonts w:eastAsia="SimSun"/>
          <w:b/>
          <w:szCs w:val="22"/>
          <w:lang w:eastAsia="zh-CN"/>
        </w:rPr>
        <w:t xml:space="preserve"> – 2</w:t>
      </w:r>
      <w:r w:rsidR="004F396D">
        <w:rPr>
          <w:rFonts w:eastAsia="SimSun"/>
          <w:b/>
          <w:szCs w:val="22"/>
          <w:lang w:eastAsia="zh-CN"/>
        </w:rPr>
        <w:t>6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11F2BED2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</w:p>
    <w:bookmarkEnd w:id="0"/>
    <w:p w14:paraId="41680584" w14:textId="74989839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4F396D">
        <w:rPr>
          <w:rFonts w:ascii="Times New Roman" w:eastAsia="MS Gothic" w:hAnsi="Times New Roman"/>
          <w:noProof w:val="0"/>
          <w:sz w:val="24"/>
          <w:szCs w:val="22"/>
        </w:rPr>
        <w:t>On Evaluation Methodology for SL-U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368B36FA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pproved an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idelink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5D0B4A0B" w14:textId="462E801C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ommited</w:t>
      </w:r>
      <w:proofErr w:type="spellEnd"/>
      <w:r>
        <w:rPr>
          <w:rFonts w:ascii="Times" w:hAnsi="Times" w:cs="Times"/>
        </w:rPr>
        <w:t>-&gt;&gt;</w:t>
      </w:r>
    </w:p>
    <w:p w14:paraId="4E5C1AFC" w14:textId="3F092633" w:rsidR="007C3237" w:rsidRPr="007C3237" w:rsidRDefault="007C3237" w:rsidP="007C323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 xml:space="preserve">Channel access mechanisms from NR-U shall be reused for </w:t>
      </w:r>
      <w:proofErr w:type="spellStart"/>
      <w:r w:rsidRPr="007C3237">
        <w:rPr>
          <w:rFonts w:ascii="Times" w:hAnsi="Times" w:cs="Times"/>
          <w:i/>
          <w:iCs/>
        </w:rPr>
        <w:t>sidelink</w:t>
      </w:r>
      <w:proofErr w:type="spellEnd"/>
      <w:r w:rsidRPr="007C3237">
        <w:rPr>
          <w:rFonts w:ascii="Times" w:hAnsi="Times" w:cs="Times"/>
          <w:i/>
          <w:iCs/>
        </w:rPr>
        <w:t xml:space="preserve"> unlicensed operation</w:t>
      </w:r>
    </w:p>
    <w:p w14:paraId="3E84050C" w14:textId="25EC1B55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bookmarkStart w:id="3" w:name="_Hlk89917081"/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ommitted</w:t>
      </w:r>
      <w:proofErr w:type="spellEnd"/>
      <w:r>
        <w:rPr>
          <w:rFonts w:ascii="Times" w:hAnsi="Times" w:cs="Times"/>
        </w:rPr>
        <w:t>-&gt;&gt;</w:t>
      </w:r>
    </w:p>
    <w:bookmarkEnd w:id="3"/>
    <w:p w14:paraId="62C8A3B1" w14:textId="77777777" w:rsidR="007C3237" w:rsidRPr="007C3237" w:rsidRDefault="007C3237" w:rsidP="007C323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>If the existing NR-U channel access framework does not support the required SL-U functionality, WGs will make appropriate recommendations for RAN approval.</w:t>
      </w:r>
    </w:p>
    <w:p w14:paraId="3A923325" w14:textId="77777777" w:rsidR="007C3237" w:rsidRPr="007C3237" w:rsidRDefault="007C3237" w:rsidP="007C3237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" w:hAnsi="Times" w:cs="Times"/>
        </w:rPr>
      </w:pPr>
      <w:r w:rsidRPr="007C3237">
        <w:rPr>
          <w:rFonts w:ascii="Times" w:hAnsi="Times" w:cs="Times"/>
        </w:rPr>
        <w:t>&lt;&lt;-</w:t>
      </w:r>
      <w:proofErr w:type="spellStart"/>
      <w:r w:rsidRPr="007C3237">
        <w:rPr>
          <w:rFonts w:ascii="Times" w:hAnsi="Times" w:cs="Times"/>
        </w:rPr>
        <w:t>ommitted</w:t>
      </w:r>
      <w:proofErr w:type="spellEnd"/>
      <w:r w:rsidRPr="007C3237">
        <w:rPr>
          <w:rFonts w:ascii="Times" w:hAnsi="Times" w:cs="Times"/>
        </w:rPr>
        <w:t>-&gt;&gt;</w:t>
      </w:r>
    </w:p>
    <w:p w14:paraId="2994551E" w14:textId="31551D1A" w:rsidR="007C3237" w:rsidRPr="0035510C" w:rsidRDefault="0035510C" w:rsidP="00B5744C">
      <w:pPr>
        <w:spacing w:beforeLines="50" w:before="120" w:afterLines="50" w:after="120"/>
        <w:jc w:val="both"/>
        <w:rPr>
          <w:rFonts w:eastAsiaTheme="minorEastAsia"/>
          <w:color w:val="000000"/>
          <w:lang w:eastAsia="zh-CN"/>
        </w:rPr>
      </w:pPr>
      <w:r w:rsidRPr="0035510C">
        <w:rPr>
          <w:rFonts w:eastAsiaTheme="minorEastAsia"/>
          <w:color w:val="000000"/>
          <w:lang w:eastAsia="zh-CN"/>
        </w:rPr>
        <w:t>We observe:</w:t>
      </w:r>
    </w:p>
    <w:p w14:paraId="7EEEC0AB" w14:textId="77777777" w:rsidR="00171593" w:rsidRPr="00171593" w:rsidRDefault="000F2C02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NR-U Evaluation Methodology was developed in Rel 15-16 [2]</w:t>
      </w:r>
      <w:r w:rsidR="004F2F62" w:rsidRPr="00171593">
        <w:rPr>
          <w:rFonts w:eastAsiaTheme="minorEastAsia"/>
          <w:color w:val="000000"/>
        </w:rPr>
        <w:t>, based on previous LAA-LTE Evaluation Methodology.</w:t>
      </w:r>
      <w:r w:rsidR="00D90E23" w:rsidRPr="00171593">
        <w:rPr>
          <w:rFonts w:eastAsiaTheme="minorEastAsia"/>
          <w:color w:val="000000"/>
        </w:rPr>
        <w:t xml:space="preserve"> </w:t>
      </w:r>
    </w:p>
    <w:p w14:paraId="5E028555" w14:textId="53EEFF4E" w:rsidR="00171593" w:rsidRPr="00171593" w:rsidRDefault="00D90E23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The NR-U Evaluation Methodology differs from NR Evaluation Methodology, </w:t>
      </w:r>
      <w:r w:rsidR="00CA1FC1" w:rsidRPr="00171593">
        <w:rPr>
          <w:rFonts w:eastAsiaTheme="minorEastAsia"/>
          <w:color w:val="000000"/>
        </w:rPr>
        <w:t>given</w:t>
      </w:r>
      <w:r w:rsidRPr="00171593">
        <w:rPr>
          <w:rFonts w:eastAsiaTheme="minorEastAsia"/>
          <w:color w:val="000000"/>
        </w:rPr>
        <w:t xml:space="preserve"> the coexistence with the incumbent technology</w:t>
      </w:r>
      <w:r w:rsidR="00254EDF" w:rsidRPr="00171593">
        <w:rPr>
          <w:rFonts w:eastAsiaTheme="minorEastAsia"/>
          <w:color w:val="000000"/>
        </w:rPr>
        <w:t xml:space="preserve">. </w:t>
      </w:r>
    </w:p>
    <w:p w14:paraId="090D396A" w14:textId="6AFE5244" w:rsidR="00171593" w:rsidRPr="00171593" w:rsidRDefault="00885484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It should be noted that by the time [2] was released, </w:t>
      </w:r>
      <w:r w:rsidR="00E162CF" w:rsidRPr="00171593">
        <w:rPr>
          <w:rFonts w:eastAsiaTheme="minorEastAsia"/>
          <w:color w:val="000000"/>
        </w:rPr>
        <w:t>there was no incumbent technology in the</w:t>
      </w:r>
      <w:r w:rsidRPr="00171593">
        <w:rPr>
          <w:rFonts w:eastAsiaTheme="minorEastAsia"/>
          <w:color w:val="000000"/>
        </w:rPr>
        <w:t xml:space="preserve"> 6GHz</w:t>
      </w:r>
      <w:r w:rsidR="00E162CF" w:rsidRPr="00171593">
        <w:rPr>
          <w:rFonts w:eastAsiaTheme="minorEastAsia"/>
          <w:color w:val="000000"/>
        </w:rPr>
        <w:t xml:space="preserve"> spectrum.</w:t>
      </w:r>
      <w:r w:rsidR="00254EDF" w:rsidRPr="00171593">
        <w:rPr>
          <w:rFonts w:eastAsiaTheme="minorEastAsia"/>
          <w:color w:val="000000"/>
        </w:rPr>
        <w:t xml:space="preserve"> </w:t>
      </w:r>
      <w:r w:rsidR="00171593" w:rsidRPr="00171593">
        <w:rPr>
          <w:rFonts w:eastAsiaTheme="minorEastAsia"/>
          <w:color w:val="000000"/>
        </w:rPr>
        <w:t xml:space="preserve">However, lately </w:t>
      </w:r>
      <w:r w:rsidR="00171593" w:rsidRPr="00171593">
        <w:rPr>
          <w:rFonts w:eastAsiaTheme="minorEastAsia"/>
          <w:color w:val="000000"/>
        </w:rPr>
        <w:t>one chipset vendor announced [3] 1B Wi-Fi6 chipset already shipped.</w:t>
      </w:r>
      <w:r w:rsidR="00171593" w:rsidRPr="00171593">
        <w:rPr>
          <w:rFonts w:eastAsiaTheme="minorEastAsia"/>
          <w:color w:val="000000"/>
        </w:rPr>
        <w:t xml:space="preserve"> </w:t>
      </w:r>
      <w:r w:rsidR="00171593" w:rsidRPr="00171593">
        <w:rPr>
          <w:rFonts w:eastAsiaTheme="minorEastAsia"/>
          <w:color w:val="000000"/>
        </w:rPr>
        <w:t xml:space="preserve">More specifically, SL-U operation intended for 6GHz </w:t>
      </w:r>
      <w:proofErr w:type="gramStart"/>
      <w:r w:rsidR="00171593" w:rsidRPr="00171593">
        <w:rPr>
          <w:rFonts w:eastAsiaTheme="minorEastAsia"/>
          <w:color w:val="000000"/>
        </w:rPr>
        <w:t>has to</w:t>
      </w:r>
      <w:proofErr w:type="gramEnd"/>
      <w:r w:rsidR="00171593" w:rsidRPr="00171593">
        <w:rPr>
          <w:rFonts w:eastAsiaTheme="minorEastAsia"/>
          <w:color w:val="000000"/>
        </w:rPr>
        <w:t xml:space="preserve"> co-exist with the incumbent technology (802.11ax)</w:t>
      </w:r>
    </w:p>
    <w:p w14:paraId="66BB90AA" w14:textId="116FCCB7" w:rsidR="000F2C02" w:rsidRPr="00171593" w:rsidRDefault="00254EDF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Under these circumstances, any change to NR-U specifications may</w:t>
      </w:r>
      <w:r w:rsidR="002862DC" w:rsidRPr="00171593">
        <w:rPr>
          <w:rFonts w:eastAsiaTheme="minorEastAsia"/>
          <w:color w:val="000000"/>
        </w:rPr>
        <w:t xml:space="preserve"> cause significant cha</w:t>
      </w:r>
      <w:r w:rsidR="00DF23F1" w:rsidRPr="00171593">
        <w:rPr>
          <w:rFonts w:eastAsiaTheme="minorEastAsia"/>
          <w:color w:val="000000"/>
        </w:rPr>
        <w:t>llenges</w:t>
      </w:r>
      <w:r w:rsidR="002862DC" w:rsidRPr="00171593">
        <w:rPr>
          <w:rFonts w:eastAsiaTheme="minorEastAsia"/>
          <w:color w:val="000000"/>
        </w:rPr>
        <w:t xml:space="preserve"> to existent Wi-Fi</w:t>
      </w:r>
      <w:r w:rsidR="00885484" w:rsidRPr="00171593">
        <w:rPr>
          <w:rFonts w:eastAsiaTheme="minorEastAsia"/>
          <w:color w:val="000000"/>
        </w:rPr>
        <w:t xml:space="preserve"> </w:t>
      </w:r>
      <w:r w:rsidR="002862DC" w:rsidRPr="00171593">
        <w:rPr>
          <w:rFonts w:eastAsiaTheme="minorEastAsia"/>
          <w:color w:val="000000"/>
        </w:rPr>
        <w:t>6 eco-system.</w:t>
      </w:r>
    </w:p>
    <w:p w14:paraId="500B4F57" w14:textId="28332F2F" w:rsidR="000D0955" w:rsidRPr="00FA5548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lang w:val="x-none" w:eastAsia="zh-CN"/>
        </w:rPr>
      </w:pPr>
      <w:r w:rsidRPr="00FA5548">
        <w:rPr>
          <w:rFonts w:eastAsiaTheme="minorEastAsia"/>
          <w:color w:val="000000"/>
          <w:lang w:eastAsia="zh-CN"/>
        </w:rPr>
        <w:t xml:space="preserve">This paper discusses </w:t>
      </w:r>
      <w:r w:rsidR="00254EDF" w:rsidRPr="00FA5548">
        <w:rPr>
          <w:rFonts w:eastAsiaTheme="minorEastAsia"/>
          <w:color w:val="000000"/>
          <w:lang w:eastAsia="zh-CN"/>
        </w:rPr>
        <w:t>S</w:t>
      </w:r>
      <w:r w:rsidR="00DF23F1" w:rsidRPr="00FA5548">
        <w:rPr>
          <w:rFonts w:eastAsiaTheme="minorEastAsia"/>
          <w:color w:val="000000"/>
          <w:lang w:eastAsia="zh-CN"/>
        </w:rPr>
        <w:t>L</w:t>
      </w:r>
      <w:r w:rsidR="00254EDF" w:rsidRPr="00FA5548">
        <w:rPr>
          <w:rFonts w:eastAsiaTheme="minorEastAsia"/>
          <w:color w:val="000000"/>
          <w:lang w:eastAsia="zh-CN"/>
        </w:rPr>
        <w:t>-U Evaluation Methodology</w:t>
      </w:r>
      <w:r w:rsidR="00DF23F1" w:rsidRPr="00FA5548">
        <w:rPr>
          <w:rFonts w:eastAsiaTheme="minorEastAsia"/>
          <w:color w:val="000000"/>
          <w:lang w:eastAsia="zh-CN"/>
        </w:rPr>
        <w:t>, in the light of the above.</w:t>
      </w:r>
    </w:p>
    <w:p w14:paraId="4382A01C" w14:textId="5401E9DC" w:rsidR="006029B2" w:rsidRDefault="00F975CB" w:rsidP="006029B2">
      <w:pPr>
        <w:pStyle w:val="Heading1"/>
        <w:rPr>
          <w:lang w:val="en-US"/>
        </w:rPr>
      </w:pPr>
      <w:r>
        <w:rPr>
          <w:lang w:val="en-US"/>
        </w:rPr>
        <w:t>Evaluation Assumptions</w:t>
      </w:r>
      <w:r w:rsidR="001865EB">
        <w:rPr>
          <w:lang w:val="en-US"/>
        </w:rPr>
        <w:t>.</w:t>
      </w:r>
    </w:p>
    <w:p w14:paraId="14A97900" w14:textId="0D1FB48D" w:rsidR="00C5402A" w:rsidRDefault="00C5402A" w:rsidP="00725283">
      <w:pPr>
        <w:rPr>
          <w:lang w:eastAsia="ja-JP"/>
        </w:rPr>
      </w:pPr>
      <w:r>
        <w:rPr>
          <w:lang w:eastAsia="ja-JP"/>
        </w:rPr>
        <w:t>The SL-U SID should make recommendations based on a commonly agreed set of simulations assumptions.</w:t>
      </w:r>
    </w:p>
    <w:p w14:paraId="7C562C58" w14:textId="5E2E3ED0" w:rsidR="00C5402A" w:rsidRDefault="00C5402A" w:rsidP="00725283">
      <w:pPr>
        <w:rPr>
          <w:lang w:eastAsia="ja-JP"/>
        </w:rPr>
      </w:pPr>
      <w:r>
        <w:rPr>
          <w:lang w:eastAsia="ja-JP"/>
        </w:rPr>
        <w:t>T</w:t>
      </w:r>
      <w:r w:rsidR="00725283">
        <w:rPr>
          <w:lang w:eastAsia="ja-JP"/>
        </w:rPr>
        <w:t xml:space="preserve">o properly estimate the SL-U coexistence performance in a share unlicensed spectrum environment, all simulations should use the same set of baseline assumptions. </w:t>
      </w:r>
      <w:r>
        <w:rPr>
          <w:lang w:eastAsia="ja-JP"/>
        </w:rPr>
        <w:t>Using different sets of assumptions shall not be allowed since the results can’t be assessed.</w:t>
      </w:r>
    </w:p>
    <w:p w14:paraId="68757D47" w14:textId="145E2FA3" w:rsidR="00725283" w:rsidRPr="00725283" w:rsidRDefault="00725283" w:rsidP="00725283">
      <w:pPr>
        <w:rPr>
          <w:lang w:eastAsia="ja-JP"/>
        </w:rPr>
      </w:pPr>
      <w:r>
        <w:rPr>
          <w:lang w:eastAsia="ja-JP"/>
        </w:rPr>
        <w:t xml:space="preserve">It is understood that companies could also present </w:t>
      </w:r>
      <w:r w:rsidR="00FA5548">
        <w:rPr>
          <w:lang w:eastAsia="ja-JP"/>
        </w:rPr>
        <w:t>other evaluation results based on some optional parameters.</w:t>
      </w:r>
    </w:p>
    <w:p w14:paraId="5C0FA267" w14:textId="58DCFCE1" w:rsidR="00D459E7" w:rsidRPr="00FA5548" w:rsidRDefault="00D459E7" w:rsidP="00D459E7">
      <w:pPr>
        <w:rPr>
          <w:lang w:eastAsia="ja-JP"/>
        </w:rPr>
      </w:pPr>
      <w:r w:rsidRPr="00FA5548">
        <w:rPr>
          <w:lang w:eastAsia="ja-JP"/>
        </w:rPr>
        <w:t xml:space="preserve">We consider the proposed FCC, ISED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_Ref111184192 \h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instrText xml:space="preserve"> \* MERGEFORMAT </w:instrText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1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 xml:space="preserve">and EU 6 GHz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_Ref111184208 \h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instrText xml:space="preserve"> \* MERGEFORMAT </w:instrText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2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>spectrum allocations, as shown in</w:t>
      </w:r>
      <w:r w:rsidR="002C05E9" w:rsidRPr="00FA5548">
        <w:rPr>
          <w:lang w:eastAsia="ja-JP"/>
        </w:rPr>
        <w:t xml:space="preserve"> the Appendix</w:t>
      </w:r>
      <w:r w:rsidR="00725283" w:rsidRPr="00FA5548">
        <w:rPr>
          <w:lang w:eastAsia="ja-JP"/>
        </w:rPr>
        <w:t xml:space="preserve"> as the spectral base for the propagation assumptions</w:t>
      </w:r>
      <w:r w:rsidR="002C05E9" w:rsidRPr="00FA5548">
        <w:rPr>
          <w:lang w:eastAsia="ja-JP"/>
        </w:rPr>
        <w:t>.</w:t>
      </w:r>
    </w:p>
    <w:p w14:paraId="6D8A8286" w14:textId="75B289BE" w:rsidR="00E44BB1" w:rsidRDefault="00E44BB1" w:rsidP="00E44BB1">
      <w:pPr>
        <w:jc w:val="center"/>
      </w:pPr>
    </w:p>
    <w:p w14:paraId="7FAEC7AE" w14:textId="56A36AED" w:rsidR="002225F8" w:rsidRDefault="00F975CB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We propose the following Evaluation Assumptions based on [2], modified per actual FCC (USA), ISED (Canada) 6 GHz regulatory allowances.</w:t>
      </w:r>
    </w:p>
    <w:p w14:paraId="5649E448" w14:textId="325EE246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 xml:space="preserve">We </w:t>
      </w:r>
      <w:r w:rsidR="00725283">
        <w:rPr>
          <w:rFonts w:eastAsiaTheme="minorEastAsia"/>
          <w:sz w:val="22"/>
          <w:szCs w:val="22"/>
          <w:lang w:eastAsia="zh-CN"/>
        </w:rPr>
        <w:t>split the evaluation assumptions into 3 categories</w:t>
      </w:r>
      <w:r>
        <w:rPr>
          <w:rFonts w:eastAsiaTheme="minorEastAsia"/>
          <w:sz w:val="22"/>
          <w:szCs w:val="22"/>
          <w:lang w:eastAsia="zh-CN"/>
        </w:rPr>
        <w:t>: indoor office</w:t>
      </w:r>
      <w:r w:rsidR="00725283">
        <w:rPr>
          <w:rFonts w:eastAsiaTheme="minorEastAsia"/>
          <w:sz w:val="22"/>
          <w:szCs w:val="22"/>
          <w:lang w:eastAsia="zh-CN"/>
        </w:rPr>
        <w:t xml:space="preserve"> propagation, </w:t>
      </w:r>
      <w:r>
        <w:rPr>
          <w:rFonts w:eastAsiaTheme="minorEastAsia"/>
          <w:sz w:val="22"/>
          <w:szCs w:val="22"/>
          <w:lang w:eastAsia="zh-CN"/>
        </w:rPr>
        <w:t>outdoor scenarios</w:t>
      </w:r>
      <w:r w:rsidR="00725283">
        <w:rPr>
          <w:rFonts w:eastAsiaTheme="minorEastAsia"/>
          <w:sz w:val="22"/>
          <w:szCs w:val="22"/>
          <w:lang w:eastAsia="zh-CN"/>
        </w:rPr>
        <w:t xml:space="preserve"> propagation and SL-U/Wi-Fi coexistence</w:t>
      </w:r>
      <w:r>
        <w:rPr>
          <w:rFonts w:eastAsiaTheme="minorEastAsia"/>
          <w:sz w:val="22"/>
          <w:szCs w:val="22"/>
          <w:lang w:eastAsia="zh-CN"/>
        </w:rPr>
        <w:t>.</w:t>
      </w:r>
    </w:p>
    <w:p w14:paraId="73BB2C9E" w14:textId="1051A242" w:rsidR="00F975CB" w:rsidRDefault="00F975CB" w:rsidP="00F975CB">
      <w:pPr>
        <w:pStyle w:val="Caption"/>
      </w:pPr>
      <w:bookmarkStart w:id="4" w:name="_Ref111192587"/>
      <w:r>
        <w:t xml:space="preserve">Table </w:t>
      </w:r>
      <w:fldSimple w:instr=" SEQ Table \* ARABIC ">
        <w:r w:rsidR="009E2294">
          <w:rPr>
            <w:noProof/>
          </w:rPr>
          <w:t>1</w:t>
        </w:r>
      </w:fldSimple>
      <w:bookmarkEnd w:id="4"/>
      <w:r>
        <w:t xml:space="preserve">. </w:t>
      </w:r>
      <w:r w:rsidR="00E839E2">
        <w:t>Propagation</w:t>
      </w:r>
      <w:r w:rsidR="00E839E2">
        <w:t xml:space="preserve"> </w:t>
      </w:r>
      <w:r>
        <w:t>Evaluation Parameters</w:t>
      </w:r>
      <w:r w:rsidR="00C23A69">
        <w:t xml:space="preserve">, </w:t>
      </w:r>
      <w:r>
        <w:t>sub 7GHz i</w:t>
      </w:r>
      <w:r w:rsidR="00C23A69">
        <w:t>ndoor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4766"/>
        <w:gridCol w:w="3690"/>
      </w:tblGrid>
      <w:tr w:rsidR="00F975CB" w:rsidRPr="005234EA" w14:paraId="516A56FD" w14:textId="6075432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C9EAC42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Parameter</w:t>
            </w:r>
          </w:p>
        </w:tc>
        <w:tc>
          <w:tcPr>
            <w:tcW w:w="4766" w:type="dxa"/>
            <w:shd w:val="clear" w:color="auto" w:fill="auto"/>
          </w:tcPr>
          <w:p w14:paraId="5E432835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Value</w:t>
            </w:r>
          </w:p>
        </w:tc>
        <w:tc>
          <w:tcPr>
            <w:tcW w:w="3690" w:type="dxa"/>
          </w:tcPr>
          <w:p w14:paraId="0D9F2DFB" w14:textId="09D12254" w:rsidR="00F975CB" w:rsidRPr="005234EA" w:rsidRDefault="00F975CB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F975CB" w:rsidRPr="005234EA" w14:paraId="4673E5B0" w14:textId="2EB3A9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7980AA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766" w:type="dxa"/>
            <w:shd w:val="clear" w:color="auto" w:fill="auto"/>
          </w:tcPr>
          <w:p w14:paraId="5742CF36" w14:textId="77777777" w:rsidR="000B5847" w:rsidRDefault="00F975C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 GHz</w:t>
            </w:r>
            <w:r w:rsidR="005A182B">
              <w:rPr>
                <w:sz w:val="20"/>
              </w:rPr>
              <w:t xml:space="preserve"> (mandatory), 6405-6425 MHz, </w:t>
            </w:r>
          </w:p>
          <w:p w14:paraId="1EDE0509" w14:textId="6B953C9A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690" w:type="dxa"/>
          </w:tcPr>
          <w:p w14:paraId="3D8369F0" w14:textId="38928B22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F975CB" w:rsidRPr="005234EA" w14:paraId="51B3FDD3" w14:textId="7583F174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73F6C5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766" w:type="dxa"/>
            <w:shd w:val="clear" w:color="auto" w:fill="auto"/>
          </w:tcPr>
          <w:p w14:paraId="072C8341" w14:textId="30DE1CC1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baseline, 80MHz optional</w:t>
            </w:r>
          </w:p>
        </w:tc>
        <w:tc>
          <w:tcPr>
            <w:tcW w:w="3690" w:type="dxa"/>
          </w:tcPr>
          <w:p w14:paraId="61D2E41A" w14:textId="7B0DECB6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F975CB" w:rsidRPr="005234EA" w14:paraId="10217046" w14:textId="7285A81D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11D5DC0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766" w:type="dxa"/>
            <w:shd w:val="clear" w:color="auto" w:fill="auto"/>
          </w:tcPr>
          <w:p w14:paraId="5EA236E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0C8F453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EE7F6C0" w14:textId="6F6013C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DDCF46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766" w:type="dxa"/>
            <w:shd w:val="clear" w:color="auto" w:fill="auto"/>
          </w:tcPr>
          <w:p w14:paraId="50985454" w14:textId="4A142C27" w:rsidR="00F975CB" w:rsidRPr="005234EA" w:rsidRDefault="00F975CB" w:rsidP="005A182B">
            <w:pPr>
              <w:pStyle w:val="TAL"/>
              <w:ind w:right="-14"/>
              <w:rPr>
                <w:sz w:val="20"/>
              </w:rPr>
            </w:pPr>
            <w:r w:rsidRPr="005234EA">
              <w:rPr>
                <w:sz w:val="20"/>
              </w:rPr>
              <w:t>5 UEs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 xml:space="preserve">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>20MHz</w:t>
            </w:r>
          </w:p>
        </w:tc>
        <w:tc>
          <w:tcPr>
            <w:tcW w:w="3690" w:type="dxa"/>
          </w:tcPr>
          <w:p w14:paraId="53E43C65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C2CDF9C" w14:textId="75EDCD06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3F2149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766" w:type="dxa"/>
            <w:shd w:val="clear" w:color="auto" w:fill="auto"/>
          </w:tcPr>
          <w:p w14:paraId="190CD3FA" w14:textId="335BBAB8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690" w:type="dxa"/>
          </w:tcPr>
          <w:p w14:paraId="3EDF535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E2488D0" w14:textId="188C393F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08B299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766" w:type="dxa"/>
            <w:shd w:val="clear" w:color="auto" w:fill="auto"/>
          </w:tcPr>
          <w:p w14:paraId="75C6FEA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Mixed Office model</w:t>
            </w:r>
          </w:p>
        </w:tc>
        <w:tc>
          <w:tcPr>
            <w:tcW w:w="3690" w:type="dxa"/>
          </w:tcPr>
          <w:p w14:paraId="567CF22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3BDD9318" w14:textId="12630BA7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AA17CD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Tx Power</w:t>
            </w:r>
          </w:p>
        </w:tc>
        <w:tc>
          <w:tcPr>
            <w:tcW w:w="4766" w:type="dxa"/>
            <w:shd w:val="clear" w:color="auto" w:fill="auto"/>
          </w:tcPr>
          <w:p w14:paraId="703EFF85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23dBm (total across all TX antennas)</w:t>
            </w:r>
          </w:p>
        </w:tc>
        <w:tc>
          <w:tcPr>
            <w:tcW w:w="3690" w:type="dxa"/>
          </w:tcPr>
          <w:p w14:paraId="7CC2C9B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0D128F76" w14:textId="57C0D588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3E60CA4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Tx Power</w:t>
            </w:r>
          </w:p>
        </w:tc>
        <w:tc>
          <w:tcPr>
            <w:tcW w:w="4766" w:type="dxa"/>
            <w:shd w:val="clear" w:color="auto" w:fill="auto"/>
          </w:tcPr>
          <w:p w14:paraId="223CAF01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18dBm (total across all TX antennas)</w:t>
            </w:r>
          </w:p>
        </w:tc>
        <w:tc>
          <w:tcPr>
            <w:tcW w:w="3690" w:type="dxa"/>
          </w:tcPr>
          <w:p w14:paraId="1BCCA5D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397F117A" w14:textId="1502DE0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C164A0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766" w:type="dxa"/>
            <w:shd w:val="clear" w:color="auto" w:fill="auto"/>
          </w:tcPr>
          <w:p w14:paraId="1E22D6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0dBi   </w:t>
            </w:r>
          </w:p>
        </w:tc>
        <w:tc>
          <w:tcPr>
            <w:tcW w:w="3690" w:type="dxa"/>
          </w:tcPr>
          <w:p w14:paraId="2A0BAF5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A342099" w14:textId="1D529AC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5ACE57B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766" w:type="dxa"/>
            <w:shd w:val="clear" w:color="auto" w:fill="auto"/>
          </w:tcPr>
          <w:p w14:paraId="39075AD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0dBi</w:t>
            </w:r>
          </w:p>
        </w:tc>
        <w:tc>
          <w:tcPr>
            <w:tcW w:w="3690" w:type="dxa"/>
          </w:tcPr>
          <w:p w14:paraId="0508E65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4E5255E" w14:textId="417A535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CD3868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766" w:type="dxa"/>
            <w:shd w:val="clear" w:color="auto" w:fill="auto"/>
          </w:tcPr>
          <w:p w14:paraId="09DC563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690" w:type="dxa"/>
          </w:tcPr>
          <w:p w14:paraId="0CDC8E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580CA5D" w14:textId="0446E5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5D784B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766" w:type="dxa"/>
            <w:shd w:val="clear" w:color="auto" w:fill="auto"/>
          </w:tcPr>
          <w:p w14:paraId="780BBDE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690" w:type="dxa"/>
          </w:tcPr>
          <w:p w14:paraId="2EE8162B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D0AE941" w14:textId="18A7444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8E0396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766" w:type="dxa"/>
            <w:shd w:val="clear" w:color="auto" w:fill="auto"/>
          </w:tcPr>
          <w:p w14:paraId="7D07531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-82dBm</w:t>
            </w:r>
          </w:p>
        </w:tc>
        <w:tc>
          <w:tcPr>
            <w:tcW w:w="3690" w:type="dxa"/>
          </w:tcPr>
          <w:p w14:paraId="63F3AE7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485B9A11" w14:textId="1678CE1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6A3251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766" w:type="dxa"/>
            <w:shd w:val="clear" w:color="auto" w:fill="auto"/>
          </w:tcPr>
          <w:p w14:paraId="7BD2282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690" w:type="dxa"/>
          </w:tcPr>
          <w:p w14:paraId="33863CE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5F5CFB7A" w14:textId="3FDBB593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D324AA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766" w:type="dxa"/>
            <w:shd w:val="clear" w:color="auto" w:fill="auto"/>
          </w:tcPr>
          <w:p w14:paraId="0D67BA2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AD196B3" w14:textId="3B2DA04B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22E74525" w14:textId="058F4A1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D284F9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766" w:type="dxa"/>
            <w:shd w:val="clear" w:color="auto" w:fill="auto"/>
          </w:tcPr>
          <w:p w14:paraId="3D37DB5D" w14:textId="56AECA80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Baseline Tx/Rx: 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51B0264" w14:textId="549ABD6D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5C814D62" w14:textId="58379795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D54656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766" w:type="dxa"/>
            <w:shd w:val="clear" w:color="auto" w:fill="auto"/>
          </w:tcPr>
          <w:p w14:paraId="744D8201" w14:textId="3945B7CE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690" w:type="dxa"/>
          </w:tcPr>
          <w:p w14:paraId="67BF267D" w14:textId="04002E20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F975CB" w:rsidRPr="005234EA" w14:paraId="3D9E9C6A" w14:textId="2B3470D0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7828D8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766" w:type="dxa"/>
            <w:shd w:val="clear" w:color="auto" w:fill="auto"/>
          </w:tcPr>
          <w:p w14:paraId="6A7ADE2F" w14:textId="77777777" w:rsidR="00FA5548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67C6796" w14:textId="74C96D8C" w:rsidR="00F975CB" w:rsidRPr="005234EA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15D8A884" w14:textId="0D197BF2" w:rsidR="00D37DFF" w:rsidRPr="005234EA" w:rsidRDefault="00FA5548" w:rsidP="00FA5548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F3736E" w:rsidRPr="005234EA" w14:paraId="3DE661C6" w14:textId="33C59856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8E36DD2" w14:textId="77777777" w:rsidR="00F3736E" w:rsidRPr="005234EA" w:rsidRDefault="00F3736E" w:rsidP="00F3736E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766" w:type="dxa"/>
            <w:shd w:val="clear" w:color="auto" w:fill="auto"/>
          </w:tcPr>
          <w:p w14:paraId="39056C36" w14:textId="77777777" w:rsidR="00FA5548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7F8C691" w14:textId="4E47DEB2" w:rsidR="00F3736E" w:rsidRPr="005234EA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3E71E08D" w14:textId="3D3F679C" w:rsidR="00F3736E" w:rsidRPr="005234EA" w:rsidRDefault="00FA5548" w:rsidP="00F3736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56E12C4D" w14:textId="215E6482" w:rsidR="00F975CB" w:rsidRDefault="00F975CB" w:rsidP="00F975CB">
      <w:pPr>
        <w:rPr>
          <w:rFonts w:eastAsiaTheme="minorEastAsia"/>
          <w:lang w:eastAsia="en-US"/>
        </w:rPr>
      </w:pPr>
    </w:p>
    <w:p w14:paraId="3D42930A" w14:textId="425263ED" w:rsidR="004A681F" w:rsidRPr="004A681F" w:rsidRDefault="004A681F" w:rsidP="00F975CB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 w:rsidRPr="004A681F">
        <w:rPr>
          <w:rFonts w:eastAsiaTheme="minorEastAsia"/>
          <w:b/>
          <w:bCs/>
          <w:lang w:eastAsia="en-US"/>
        </w:rPr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D00FDB4" w14:textId="77777777" w:rsidR="00F975CB" w:rsidRPr="00F975CB" w:rsidRDefault="00F975CB" w:rsidP="00F975CB">
      <w:pPr>
        <w:rPr>
          <w:rFonts w:eastAsiaTheme="minorEastAsia"/>
          <w:lang w:eastAsia="en-US"/>
        </w:rPr>
      </w:pPr>
    </w:p>
    <w:p w14:paraId="223C037B" w14:textId="048F8A29" w:rsidR="00E136ED" w:rsidRDefault="009E2294" w:rsidP="009E2294">
      <w:pPr>
        <w:pStyle w:val="Caption"/>
        <w:rPr>
          <w:rFonts w:eastAsiaTheme="minorEastAsia"/>
          <w:sz w:val="22"/>
          <w:szCs w:val="22"/>
          <w:lang w:eastAsia="zh-CN"/>
        </w:rPr>
      </w:pPr>
      <w:bookmarkStart w:id="5" w:name="_Ref11119265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</w:t>
      </w:r>
      <w:r w:rsidR="00C23A69">
        <w:t xml:space="preserve"> outdoor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0B5847" w:rsidRPr="005234EA" w14:paraId="38AC44B8" w14:textId="50F429BE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A774EF" w14:textId="29D42044" w:rsidR="000B5847" w:rsidRPr="005234EA" w:rsidRDefault="000B5847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Parameter</w:t>
            </w:r>
          </w:p>
        </w:tc>
        <w:tc>
          <w:tcPr>
            <w:tcW w:w="4855" w:type="dxa"/>
            <w:shd w:val="clear" w:color="auto" w:fill="auto"/>
          </w:tcPr>
          <w:p w14:paraId="383DDF4C" w14:textId="36CF64DF" w:rsidR="000B5847" w:rsidRPr="005234EA" w:rsidRDefault="00C23A69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  <w:tc>
          <w:tcPr>
            <w:tcW w:w="3780" w:type="dxa"/>
          </w:tcPr>
          <w:p w14:paraId="41F22E7F" w14:textId="74B8AB6C" w:rsidR="000B5847" w:rsidRPr="005234EA" w:rsidRDefault="000B5847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0B5847" w:rsidRPr="005234EA" w14:paraId="42AB3167" w14:textId="02EE9B2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3D5261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855" w:type="dxa"/>
            <w:shd w:val="clear" w:color="auto" w:fill="auto"/>
          </w:tcPr>
          <w:p w14:paraId="6329110A" w14:textId="77777777" w:rsidR="000B5847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6 GHz (mandatory), 6405-6425 MHz, </w:t>
            </w:r>
          </w:p>
          <w:p w14:paraId="6322A1EF" w14:textId="397F89DD" w:rsidR="000B5847" w:rsidRPr="005234EA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780" w:type="dxa"/>
          </w:tcPr>
          <w:p w14:paraId="16C1DE10" w14:textId="22043088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0B5847" w:rsidRPr="005234EA" w14:paraId="30608C48" w14:textId="2670D193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C93259E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855" w:type="dxa"/>
            <w:shd w:val="clear" w:color="auto" w:fill="auto"/>
          </w:tcPr>
          <w:p w14:paraId="7416F92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20MHz </w:t>
            </w:r>
            <w:proofErr w:type="gramStart"/>
            <w:r w:rsidRPr="005234EA">
              <w:rPr>
                <w:sz w:val="20"/>
              </w:rPr>
              <w:t>baseline ,</w:t>
            </w:r>
            <w:proofErr w:type="gramEnd"/>
            <w:r w:rsidRPr="005234EA">
              <w:rPr>
                <w:sz w:val="20"/>
              </w:rPr>
              <w:t xml:space="preserve"> 80MHz optional</w:t>
            </w:r>
          </w:p>
        </w:tc>
        <w:tc>
          <w:tcPr>
            <w:tcW w:w="3780" w:type="dxa"/>
          </w:tcPr>
          <w:p w14:paraId="5124C300" w14:textId="3F3AAA8E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0B5847" w:rsidRPr="005234EA" w14:paraId="2F2C6FB6" w14:textId="0A59C59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2F2749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855" w:type="dxa"/>
            <w:shd w:val="clear" w:color="auto" w:fill="auto"/>
          </w:tcPr>
          <w:p w14:paraId="2A703E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30FE35F5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DE6FABC" w14:textId="2368B466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56C66BC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855" w:type="dxa"/>
            <w:shd w:val="clear" w:color="auto" w:fill="auto"/>
          </w:tcPr>
          <w:p w14:paraId="1520FF1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5 UEs 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 20MHz</w:t>
            </w:r>
          </w:p>
        </w:tc>
        <w:tc>
          <w:tcPr>
            <w:tcW w:w="3780" w:type="dxa"/>
          </w:tcPr>
          <w:p w14:paraId="02DD6F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0AD36CE" w14:textId="041D387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12DCEE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855" w:type="dxa"/>
            <w:shd w:val="clear" w:color="auto" w:fill="auto"/>
          </w:tcPr>
          <w:p w14:paraId="2567F84C" w14:textId="772D114C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780" w:type="dxa"/>
          </w:tcPr>
          <w:p w14:paraId="700AF52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712E9BE9" w14:textId="6F6AFF04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01C435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855" w:type="dxa"/>
            <w:shd w:val="clear" w:color="auto" w:fill="auto"/>
          </w:tcPr>
          <w:p w14:paraId="47505DE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</w:t>
            </w:r>
          </w:p>
        </w:tc>
        <w:tc>
          <w:tcPr>
            <w:tcW w:w="3780" w:type="dxa"/>
          </w:tcPr>
          <w:p w14:paraId="76C64019" w14:textId="20CACDDA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16CB910C" w14:textId="2E9604D5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42040AB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Tx Power</w:t>
            </w:r>
          </w:p>
        </w:tc>
        <w:tc>
          <w:tcPr>
            <w:tcW w:w="4855" w:type="dxa"/>
            <w:shd w:val="clear" w:color="auto" w:fill="auto"/>
          </w:tcPr>
          <w:p w14:paraId="045D9FE4" w14:textId="59CEE96B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36</w:t>
            </w:r>
            <w:r w:rsidRPr="005234EA">
              <w:rPr>
                <w:sz w:val="20"/>
              </w:rPr>
              <w:t xml:space="preserve">dBm </w:t>
            </w:r>
            <w:r w:rsidR="00843F07">
              <w:rPr>
                <w:sz w:val="20"/>
              </w:rPr>
              <w:t>per beam</w:t>
            </w:r>
          </w:p>
        </w:tc>
        <w:tc>
          <w:tcPr>
            <w:tcW w:w="3780" w:type="dxa"/>
          </w:tcPr>
          <w:p w14:paraId="4C441BB2" w14:textId="5C95F5D3" w:rsidR="000B5847" w:rsidRPr="005234EA" w:rsidRDefault="00843F0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6dB beam separation considered</w:t>
            </w:r>
          </w:p>
        </w:tc>
      </w:tr>
      <w:tr w:rsidR="000B5847" w:rsidRPr="005234EA" w14:paraId="2DC65620" w14:textId="6BE75DF8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A883B1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Tx Power</w:t>
            </w:r>
          </w:p>
        </w:tc>
        <w:tc>
          <w:tcPr>
            <w:tcW w:w="4855" w:type="dxa"/>
            <w:shd w:val="clear" w:color="auto" w:fill="auto"/>
          </w:tcPr>
          <w:p w14:paraId="774F06D7" w14:textId="7E91EBCA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</w:t>
            </w:r>
            <w:r w:rsidRPr="005234EA">
              <w:rPr>
                <w:sz w:val="20"/>
              </w:rPr>
              <w:t>dBm (total across all TX antennas)</w:t>
            </w:r>
          </w:p>
        </w:tc>
        <w:tc>
          <w:tcPr>
            <w:tcW w:w="3780" w:type="dxa"/>
          </w:tcPr>
          <w:p w14:paraId="260CD8E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67FAB13C" w14:textId="55EAA9E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CE2D26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855" w:type="dxa"/>
            <w:shd w:val="clear" w:color="auto" w:fill="auto"/>
          </w:tcPr>
          <w:p w14:paraId="14ADBB6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  <w:r w:rsidRPr="005234EA">
              <w:rPr>
                <w:sz w:val="20"/>
              </w:rPr>
              <w:t xml:space="preserve">   </w:t>
            </w:r>
          </w:p>
        </w:tc>
        <w:tc>
          <w:tcPr>
            <w:tcW w:w="3780" w:type="dxa"/>
          </w:tcPr>
          <w:p w14:paraId="2683F5E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61425781" w14:textId="2F7D7E9A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76E36B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855" w:type="dxa"/>
            <w:shd w:val="clear" w:color="auto" w:fill="auto"/>
          </w:tcPr>
          <w:p w14:paraId="7A3513B7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</w:p>
        </w:tc>
        <w:tc>
          <w:tcPr>
            <w:tcW w:w="3780" w:type="dxa"/>
          </w:tcPr>
          <w:p w14:paraId="7C6EB20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3FD76424" w14:textId="3DB1DAA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23CBC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855" w:type="dxa"/>
            <w:shd w:val="clear" w:color="auto" w:fill="auto"/>
          </w:tcPr>
          <w:p w14:paraId="7D4E4C70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780" w:type="dxa"/>
          </w:tcPr>
          <w:p w14:paraId="6B1E9747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016B9BEC" w14:textId="0F9E71BC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52991DE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855" w:type="dxa"/>
            <w:shd w:val="clear" w:color="auto" w:fill="auto"/>
          </w:tcPr>
          <w:p w14:paraId="66CDD4DA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780" w:type="dxa"/>
          </w:tcPr>
          <w:p w14:paraId="4C7E0559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7DDFEF5F" w14:textId="19A00F2F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8494F5B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855" w:type="dxa"/>
            <w:shd w:val="clear" w:color="auto" w:fill="auto"/>
          </w:tcPr>
          <w:p w14:paraId="4F76066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-82dBm</w:t>
            </w:r>
          </w:p>
        </w:tc>
        <w:tc>
          <w:tcPr>
            <w:tcW w:w="3780" w:type="dxa"/>
          </w:tcPr>
          <w:p w14:paraId="2C734E79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37E982F8" w14:textId="5E964DF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2EF0B26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855" w:type="dxa"/>
            <w:shd w:val="clear" w:color="auto" w:fill="auto"/>
          </w:tcPr>
          <w:p w14:paraId="778B5930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780" w:type="dxa"/>
          </w:tcPr>
          <w:p w14:paraId="473A3760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430A76A6" w14:textId="1F6B49A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45239B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855" w:type="dxa"/>
            <w:shd w:val="clear" w:color="auto" w:fill="auto"/>
          </w:tcPr>
          <w:p w14:paraId="317DD2BD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71F43A3E" w14:textId="1766123E" w:rsidR="000B5847" w:rsidRPr="005234EA" w:rsidRDefault="00843F0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2ECE3C16" w14:textId="416B426D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3769DEB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855" w:type="dxa"/>
            <w:shd w:val="clear" w:color="auto" w:fill="auto"/>
          </w:tcPr>
          <w:p w14:paraId="040E2C82" w14:textId="284BC5FF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4AE02AA3" w14:textId="6783E5E0" w:rsidR="000B5847" w:rsidRPr="005234EA" w:rsidRDefault="00843F0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5C16C542" w14:textId="14D07D4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8E3EF0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855" w:type="dxa"/>
            <w:shd w:val="clear" w:color="auto" w:fill="auto"/>
          </w:tcPr>
          <w:p w14:paraId="71156028" w14:textId="48C4BFF5" w:rsidR="000B5847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780" w:type="dxa"/>
          </w:tcPr>
          <w:p w14:paraId="1D636410" w14:textId="10BBA888" w:rsidR="000B5847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0B5847" w:rsidRPr="005234EA" w14:paraId="72825A5F" w14:textId="09028E0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709A500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855" w:type="dxa"/>
            <w:shd w:val="clear" w:color="auto" w:fill="auto"/>
          </w:tcPr>
          <w:p w14:paraId="6AFC7787" w14:textId="0520D28D" w:rsidR="000B5847" w:rsidRPr="005234EA" w:rsidRDefault="000B5847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420FA90A" w14:textId="52E33A76" w:rsidR="000B5847" w:rsidRPr="005234EA" w:rsidRDefault="009E229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0C6C812B" w14:textId="6DD4C03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DD1D0BF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855" w:type="dxa"/>
            <w:shd w:val="clear" w:color="auto" w:fill="auto"/>
          </w:tcPr>
          <w:p w14:paraId="4541E7F5" w14:textId="479D7BF2" w:rsidR="000B5847" w:rsidRPr="005234EA" w:rsidRDefault="009E2294" w:rsidP="00E0036C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15DE16A8" w14:textId="26255324" w:rsidR="000B5847" w:rsidRPr="005234EA" w:rsidRDefault="009E229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2AB5B281" w14:textId="7A84EEDD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77661E8C" w14:textId="22015CA6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8CC86C6" w14:textId="56AB56C5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62C953E" w14:textId="77777777" w:rsidR="004A681F" w:rsidRDefault="004A681F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659AAB7" w14:textId="77E0EEDC" w:rsidR="009E2294" w:rsidRDefault="009E2294" w:rsidP="009E2294">
      <w:pPr>
        <w:pStyle w:val="Caption"/>
      </w:pPr>
      <w:bookmarkStart w:id="6" w:name="_Ref1111927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 xml:space="preserve">. </w:t>
      </w:r>
      <w:r w:rsidR="00E839E2">
        <w:t>SL-U</w:t>
      </w:r>
      <w:r w:rsidR="002D2459">
        <w:t xml:space="preserve">/Wi-Fi </w:t>
      </w:r>
      <w:r>
        <w:t>Coexistence Parameters (sub 7GHz)</w:t>
      </w:r>
    </w:p>
    <w:tbl>
      <w:tblPr>
        <w:tblStyle w:val="TableGrid"/>
        <w:tblW w:w="11970" w:type="dxa"/>
        <w:tblInd w:w="-995" w:type="dxa"/>
        <w:tblLook w:val="04A0" w:firstRow="1" w:lastRow="0" w:firstColumn="1" w:lastColumn="0" w:noHBand="0" w:noVBand="1"/>
      </w:tblPr>
      <w:tblGrid>
        <w:gridCol w:w="3330"/>
        <w:gridCol w:w="4860"/>
        <w:gridCol w:w="3780"/>
      </w:tblGrid>
      <w:tr w:rsidR="00C23A69" w:rsidRPr="00C23A69" w14:paraId="4AAFCEEB" w14:textId="77777777" w:rsidTr="00C23A69">
        <w:tc>
          <w:tcPr>
            <w:tcW w:w="3330" w:type="dxa"/>
          </w:tcPr>
          <w:p w14:paraId="21976CAB" w14:textId="7D1D764E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Parameter</w:t>
            </w:r>
          </w:p>
        </w:tc>
        <w:tc>
          <w:tcPr>
            <w:tcW w:w="4860" w:type="dxa"/>
          </w:tcPr>
          <w:p w14:paraId="49309EBB" w14:textId="1242DAE4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Value</w:t>
            </w:r>
          </w:p>
        </w:tc>
        <w:tc>
          <w:tcPr>
            <w:tcW w:w="3780" w:type="dxa"/>
          </w:tcPr>
          <w:p w14:paraId="69465821" w14:textId="7A16804D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Comments</w:t>
            </w:r>
          </w:p>
        </w:tc>
      </w:tr>
      <w:tr w:rsidR="00E839E2" w:rsidRPr="002D2459" w14:paraId="4D9A1AED" w14:textId="77777777" w:rsidTr="004018B3">
        <w:tc>
          <w:tcPr>
            <w:tcW w:w="11970" w:type="dxa"/>
            <w:gridSpan w:val="3"/>
          </w:tcPr>
          <w:p w14:paraId="1928CF01" w14:textId="2D8E3AC3" w:rsidR="00E839E2" w:rsidRPr="002D2459" w:rsidRDefault="00E839E2" w:rsidP="00E839E2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Common Assumptions</w:t>
            </w:r>
          </w:p>
        </w:tc>
      </w:tr>
      <w:tr w:rsidR="00C23A69" w14:paraId="6B19FD63" w14:textId="77777777" w:rsidTr="00C23A69">
        <w:tc>
          <w:tcPr>
            <w:tcW w:w="3330" w:type="dxa"/>
          </w:tcPr>
          <w:p w14:paraId="55A1DA8C" w14:textId="297FFCF9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TDD DL/UL ratio</w:t>
            </w:r>
          </w:p>
        </w:tc>
        <w:tc>
          <w:tcPr>
            <w:tcW w:w="4860" w:type="dxa"/>
          </w:tcPr>
          <w:p w14:paraId="3D4A0A25" w14:textId="3382DC80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50/50</w:t>
            </w:r>
          </w:p>
        </w:tc>
        <w:tc>
          <w:tcPr>
            <w:tcW w:w="3780" w:type="dxa"/>
          </w:tcPr>
          <w:p w14:paraId="5C740CC0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66C57A9C" w14:textId="77777777" w:rsidTr="00C23A69">
        <w:tc>
          <w:tcPr>
            <w:tcW w:w="3330" w:type="dxa"/>
          </w:tcPr>
          <w:p w14:paraId="5F1A9E6C" w14:textId="0B22DD7B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Primary LBT</w:t>
            </w:r>
          </w:p>
        </w:tc>
        <w:tc>
          <w:tcPr>
            <w:tcW w:w="4860" w:type="dxa"/>
          </w:tcPr>
          <w:p w14:paraId="1B3C7EF6" w14:textId="2D1E3A3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Cat-4 LBT (exponential back-off)</w:t>
            </w:r>
          </w:p>
        </w:tc>
        <w:tc>
          <w:tcPr>
            <w:tcW w:w="3780" w:type="dxa"/>
          </w:tcPr>
          <w:p w14:paraId="7ADF622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853C20D" w14:textId="77777777" w:rsidTr="00C23A69">
        <w:tc>
          <w:tcPr>
            <w:tcW w:w="3330" w:type="dxa"/>
          </w:tcPr>
          <w:p w14:paraId="40FDAA08" w14:textId="20F1DA2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MCOT duration</w:t>
            </w:r>
          </w:p>
        </w:tc>
        <w:tc>
          <w:tcPr>
            <w:tcW w:w="4860" w:type="dxa"/>
          </w:tcPr>
          <w:p w14:paraId="5E70DC4E" w14:textId="0AA8C60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6 </w:t>
            </w:r>
            <w:proofErr w:type="spellStart"/>
            <w:r>
              <w:rPr>
                <w:rFonts w:eastAsiaTheme="minorEastAsia"/>
                <w:lang w:eastAsia="en-US"/>
              </w:rPr>
              <w:t>ms</w:t>
            </w:r>
            <w:proofErr w:type="spellEnd"/>
          </w:p>
        </w:tc>
        <w:tc>
          <w:tcPr>
            <w:tcW w:w="3780" w:type="dxa"/>
          </w:tcPr>
          <w:p w14:paraId="2AC08FA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2FB95351" w14:textId="77777777" w:rsidTr="00C23A69">
        <w:tc>
          <w:tcPr>
            <w:tcW w:w="3330" w:type="dxa"/>
          </w:tcPr>
          <w:p w14:paraId="00483209" w14:textId="4F1F65E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Modulation</w:t>
            </w:r>
          </w:p>
        </w:tc>
        <w:tc>
          <w:tcPr>
            <w:tcW w:w="4860" w:type="dxa"/>
          </w:tcPr>
          <w:p w14:paraId="6CB4376B" w14:textId="1177C10A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QAM256</w:t>
            </w:r>
          </w:p>
        </w:tc>
        <w:tc>
          <w:tcPr>
            <w:tcW w:w="3780" w:type="dxa"/>
          </w:tcPr>
          <w:p w14:paraId="58BEEDE5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0CC8410" w14:textId="77777777" w:rsidTr="00C23A69">
        <w:tc>
          <w:tcPr>
            <w:tcW w:w="3330" w:type="dxa"/>
          </w:tcPr>
          <w:p w14:paraId="282E2367" w14:textId="2ED39AAD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CCA ED threshold</w:t>
            </w:r>
          </w:p>
        </w:tc>
        <w:tc>
          <w:tcPr>
            <w:tcW w:w="4860" w:type="dxa"/>
          </w:tcPr>
          <w:p w14:paraId="0D10EEE1" w14:textId="057A693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-72dBm</w:t>
            </w:r>
          </w:p>
        </w:tc>
        <w:tc>
          <w:tcPr>
            <w:tcW w:w="3780" w:type="dxa"/>
          </w:tcPr>
          <w:p w14:paraId="5DA8D3A7" w14:textId="3450ACF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Channel BW=20M</w:t>
            </w:r>
            <w:r w:rsidR="002D2459">
              <w:rPr>
                <w:rFonts w:eastAsiaTheme="minorEastAsia"/>
                <w:lang w:eastAsia="en-US"/>
              </w:rPr>
              <w:t>H</w:t>
            </w:r>
            <w:r>
              <w:rPr>
                <w:rFonts w:eastAsiaTheme="minorEastAsia"/>
                <w:lang w:eastAsia="en-US"/>
              </w:rPr>
              <w:t>z</w:t>
            </w:r>
          </w:p>
        </w:tc>
      </w:tr>
      <w:tr w:rsidR="00E839E2" w14:paraId="7C2D008F" w14:textId="77777777" w:rsidTr="00C23A69">
        <w:tc>
          <w:tcPr>
            <w:tcW w:w="3330" w:type="dxa"/>
          </w:tcPr>
          <w:p w14:paraId="28AD28B5" w14:textId="02F80B9F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CW{</w:t>
            </w:r>
            <w:proofErr w:type="gramEnd"/>
            <w:r>
              <w:rPr>
                <w:rFonts w:eastAsiaTheme="minorEastAsia"/>
                <w:lang w:eastAsia="en-US"/>
              </w:rPr>
              <w:t>min, max}</w:t>
            </w:r>
          </w:p>
        </w:tc>
        <w:tc>
          <w:tcPr>
            <w:tcW w:w="4860" w:type="dxa"/>
          </w:tcPr>
          <w:p w14:paraId="15FF820C" w14:textId="5EC20788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DL{</w:t>
            </w:r>
            <w:proofErr w:type="gramEnd"/>
            <w:r>
              <w:rPr>
                <w:rFonts w:eastAsiaTheme="minorEastAsia"/>
                <w:lang w:eastAsia="en-US"/>
              </w:rPr>
              <w:t>15,63} U</w:t>
            </w:r>
            <w:r>
              <w:rPr>
                <w:rFonts w:eastAsiaTheme="minorEastAsia"/>
                <w:lang w:eastAsia="en-US"/>
              </w:rPr>
              <w:t>L{15,</w:t>
            </w:r>
            <w:r>
              <w:rPr>
                <w:rFonts w:eastAsiaTheme="minorEastAsia"/>
                <w:lang w:eastAsia="en-US"/>
              </w:rPr>
              <w:t>1023</w:t>
            </w:r>
            <w:r>
              <w:rPr>
                <w:rFonts w:eastAsiaTheme="minorEastAsia"/>
                <w:lang w:eastAsia="en-US"/>
              </w:rPr>
              <w:t>}</w:t>
            </w:r>
          </w:p>
        </w:tc>
        <w:tc>
          <w:tcPr>
            <w:tcW w:w="3780" w:type="dxa"/>
          </w:tcPr>
          <w:p w14:paraId="062CB51E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722D8B01" w14:textId="77777777" w:rsidTr="00C23A69">
        <w:tc>
          <w:tcPr>
            <w:tcW w:w="3330" w:type="dxa"/>
          </w:tcPr>
          <w:p w14:paraId="30F31DD9" w14:textId="2C0041E0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number of air layers</w:t>
            </w:r>
          </w:p>
        </w:tc>
        <w:tc>
          <w:tcPr>
            <w:tcW w:w="4860" w:type="dxa"/>
          </w:tcPr>
          <w:p w14:paraId="79CCE4F8" w14:textId="68B87162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447907D0" w14:textId="13369C35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MIMO rank</w:t>
            </w:r>
          </w:p>
        </w:tc>
      </w:tr>
      <w:tr w:rsidR="0061329B" w14:paraId="5EAD0BE2" w14:textId="77777777" w:rsidTr="00C23A69">
        <w:tc>
          <w:tcPr>
            <w:tcW w:w="3330" w:type="dxa"/>
          </w:tcPr>
          <w:p w14:paraId="27E4CEF2" w14:textId="1A0B0533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0FE3E24C" w14:textId="33D3307F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346D42EB" w14:textId="77777777" w:rsidR="0061329B" w:rsidRDefault="0061329B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:rsidRPr="002D2459" w14:paraId="2873EAD4" w14:textId="77777777" w:rsidTr="003F3169">
        <w:tc>
          <w:tcPr>
            <w:tcW w:w="11970" w:type="dxa"/>
            <w:gridSpan w:val="3"/>
          </w:tcPr>
          <w:p w14:paraId="72AB15E5" w14:textId="4750B57C" w:rsidR="00E839E2" w:rsidRPr="002D2459" w:rsidRDefault="00E839E2" w:rsidP="002D245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NR-U</w:t>
            </w:r>
            <w:r w:rsidR="00725283">
              <w:rPr>
                <w:rFonts w:eastAsiaTheme="minorEastAsia"/>
                <w:b/>
                <w:bCs/>
                <w:lang w:eastAsia="en-US"/>
              </w:rPr>
              <w:t>/SL-U</w:t>
            </w:r>
            <w:r w:rsidRPr="002D2459">
              <w:rPr>
                <w:rFonts w:eastAsiaTheme="minorEastAsia"/>
                <w:b/>
                <w:bCs/>
                <w:lang w:eastAsia="en-US"/>
              </w:rPr>
              <w:t xml:space="preserve"> assumptio</w:t>
            </w:r>
            <w:r w:rsidR="002D2459" w:rsidRPr="002D2459">
              <w:rPr>
                <w:rFonts w:eastAsiaTheme="minorEastAsia"/>
                <w:b/>
                <w:bCs/>
                <w:lang w:eastAsia="en-US"/>
              </w:rPr>
              <w:t>ns</w:t>
            </w:r>
          </w:p>
        </w:tc>
      </w:tr>
      <w:tr w:rsidR="00E839E2" w14:paraId="267ABE49" w14:textId="77777777" w:rsidTr="00C23A69">
        <w:tc>
          <w:tcPr>
            <w:tcW w:w="3330" w:type="dxa"/>
          </w:tcPr>
          <w:p w14:paraId="2DC79549" w14:textId="6F837EA8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DMRS</w:t>
            </w:r>
          </w:p>
        </w:tc>
        <w:tc>
          <w:tcPr>
            <w:tcW w:w="4860" w:type="dxa"/>
          </w:tcPr>
          <w:p w14:paraId="5CB6EDFB" w14:textId="7CBFC08C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</w:t>
            </w:r>
          </w:p>
        </w:tc>
        <w:tc>
          <w:tcPr>
            <w:tcW w:w="3780" w:type="dxa"/>
          </w:tcPr>
          <w:p w14:paraId="70D49591" w14:textId="4AF2DBE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Overhead</w:t>
            </w:r>
          </w:p>
        </w:tc>
      </w:tr>
      <w:tr w:rsidR="00E839E2" w14:paraId="438D09A3" w14:textId="77777777" w:rsidTr="00C23A69">
        <w:tc>
          <w:tcPr>
            <w:tcW w:w="3330" w:type="dxa"/>
          </w:tcPr>
          <w:p w14:paraId="4DE2AB7E" w14:textId="59DE3A8D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DRS</w:t>
            </w:r>
          </w:p>
        </w:tc>
        <w:tc>
          <w:tcPr>
            <w:tcW w:w="4860" w:type="dxa"/>
          </w:tcPr>
          <w:p w14:paraId="0BD9EABA" w14:textId="6D998A79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Enabled, 1ms</w:t>
            </w:r>
          </w:p>
        </w:tc>
        <w:tc>
          <w:tcPr>
            <w:tcW w:w="3780" w:type="dxa"/>
          </w:tcPr>
          <w:p w14:paraId="420E8EE7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3E63058D" w14:textId="77777777" w:rsidTr="00C23A69">
        <w:tc>
          <w:tcPr>
            <w:tcW w:w="3330" w:type="dxa"/>
          </w:tcPr>
          <w:p w14:paraId="63B752C9" w14:textId="58B3FE9B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HARQ ACQ/CQI Feedback</w:t>
            </w:r>
          </w:p>
        </w:tc>
        <w:tc>
          <w:tcPr>
            <w:tcW w:w="4860" w:type="dxa"/>
          </w:tcPr>
          <w:p w14:paraId="0AEFC9C1" w14:textId="160ECE0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 per feedback</w:t>
            </w:r>
          </w:p>
        </w:tc>
        <w:tc>
          <w:tcPr>
            <w:tcW w:w="3780" w:type="dxa"/>
          </w:tcPr>
          <w:p w14:paraId="2C1BB7B3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5353BDCF" w14:textId="77777777" w:rsidTr="00C23A69">
        <w:tc>
          <w:tcPr>
            <w:tcW w:w="3330" w:type="dxa"/>
          </w:tcPr>
          <w:p w14:paraId="77D8BC8C" w14:textId="1B858A6C" w:rsidR="00E839E2" w:rsidRDefault="002D2459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PDCCh</w:t>
            </w:r>
            <w:proofErr w:type="spellEnd"/>
          </w:p>
        </w:tc>
        <w:tc>
          <w:tcPr>
            <w:tcW w:w="4860" w:type="dxa"/>
          </w:tcPr>
          <w:p w14:paraId="50C64E41" w14:textId="7DF2B6B4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symbol/slot</w:t>
            </w:r>
          </w:p>
        </w:tc>
        <w:tc>
          <w:tcPr>
            <w:tcW w:w="3780" w:type="dxa"/>
          </w:tcPr>
          <w:p w14:paraId="62B4F624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2CBC15B7" w14:textId="77777777" w:rsidTr="00C23A69">
        <w:tc>
          <w:tcPr>
            <w:tcW w:w="3330" w:type="dxa"/>
          </w:tcPr>
          <w:p w14:paraId="111E8B36" w14:textId="254AA93A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BCF6165" w14:textId="79F5A082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B</w:t>
            </w:r>
          </w:p>
        </w:tc>
        <w:tc>
          <w:tcPr>
            <w:tcW w:w="3780" w:type="dxa"/>
          </w:tcPr>
          <w:p w14:paraId="3DD8442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2D2459" w14:paraId="2DCFCFB1" w14:textId="77777777" w:rsidTr="00C23A69">
        <w:tc>
          <w:tcPr>
            <w:tcW w:w="3330" w:type="dxa"/>
          </w:tcPr>
          <w:p w14:paraId="34AC506A" w14:textId="08478726" w:rsidR="002D2459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PUSCh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195C9A6" w14:textId="045BED8A" w:rsidR="002D2459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A</w:t>
            </w:r>
          </w:p>
        </w:tc>
        <w:tc>
          <w:tcPr>
            <w:tcW w:w="3780" w:type="dxa"/>
          </w:tcPr>
          <w:p w14:paraId="7A65C8A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2534606" w14:textId="77777777" w:rsidTr="00C23A69">
        <w:tc>
          <w:tcPr>
            <w:tcW w:w="3330" w:type="dxa"/>
          </w:tcPr>
          <w:p w14:paraId="1253DBF1" w14:textId="1599C727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Scheduling</w:t>
            </w:r>
          </w:p>
        </w:tc>
        <w:tc>
          <w:tcPr>
            <w:tcW w:w="4860" w:type="dxa"/>
          </w:tcPr>
          <w:p w14:paraId="362976E1" w14:textId="6F6AD34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Proportional fair</w:t>
            </w:r>
          </w:p>
        </w:tc>
        <w:tc>
          <w:tcPr>
            <w:tcW w:w="3780" w:type="dxa"/>
          </w:tcPr>
          <w:p w14:paraId="6FC276C5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6DDE285A" w14:textId="77777777" w:rsidTr="00C23A69">
        <w:tc>
          <w:tcPr>
            <w:tcW w:w="3330" w:type="dxa"/>
          </w:tcPr>
          <w:p w14:paraId="57CD2E67" w14:textId="01813B51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gNB</w:t>
            </w:r>
            <w:proofErr w:type="spellEnd"/>
            <w:r>
              <w:rPr>
                <w:rFonts w:eastAsiaTheme="minorEastAsia"/>
                <w:lang w:eastAsia="en-US"/>
              </w:rPr>
              <w:t xml:space="preserve"> to UE COT sharing</w:t>
            </w:r>
          </w:p>
        </w:tc>
        <w:tc>
          <w:tcPr>
            <w:tcW w:w="4860" w:type="dxa"/>
          </w:tcPr>
          <w:p w14:paraId="757A0865" w14:textId="6005CD9B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</w:t>
            </w:r>
          </w:p>
        </w:tc>
        <w:tc>
          <w:tcPr>
            <w:tcW w:w="3780" w:type="dxa"/>
          </w:tcPr>
          <w:p w14:paraId="65A108D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A208A1F" w14:textId="77777777" w:rsidTr="00C23A69">
        <w:tc>
          <w:tcPr>
            <w:tcW w:w="3330" w:type="dxa"/>
          </w:tcPr>
          <w:p w14:paraId="7DDFDC2F" w14:textId="05E3157D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UE to UE COT sharing</w:t>
            </w:r>
          </w:p>
        </w:tc>
        <w:tc>
          <w:tcPr>
            <w:tcW w:w="4860" w:type="dxa"/>
          </w:tcPr>
          <w:p w14:paraId="100EFA47" w14:textId="1503997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N/A</w:t>
            </w:r>
          </w:p>
        </w:tc>
        <w:tc>
          <w:tcPr>
            <w:tcW w:w="3780" w:type="dxa"/>
          </w:tcPr>
          <w:p w14:paraId="29A42B5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4156F32C" w14:textId="77777777" w:rsidTr="00EA4897">
        <w:tc>
          <w:tcPr>
            <w:tcW w:w="11970" w:type="dxa"/>
            <w:gridSpan w:val="3"/>
          </w:tcPr>
          <w:p w14:paraId="4EF25295" w14:textId="214E82F8" w:rsidR="00ED6895" w:rsidRPr="00ED6895" w:rsidRDefault="00ED6895" w:rsidP="00ED6895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ED6895">
              <w:rPr>
                <w:rFonts w:eastAsiaTheme="minorEastAsia"/>
                <w:b/>
                <w:bCs/>
                <w:lang w:eastAsia="en-US"/>
              </w:rPr>
              <w:t>Wi-Fi</w:t>
            </w:r>
          </w:p>
        </w:tc>
      </w:tr>
      <w:tr w:rsidR="002D2459" w14:paraId="08E3B08E" w14:textId="77777777" w:rsidTr="00C23A69">
        <w:tc>
          <w:tcPr>
            <w:tcW w:w="3330" w:type="dxa"/>
          </w:tcPr>
          <w:p w14:paraId="3FBBBF0B" w14:textId="0068F42A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RTS/CTS</w:t>
            </w:r>
          </w:p>
        </w:tc>
        <w:tc>
          <w:tcPr>
            <w:tcW w:w="4860" w:type="dxa"/>
          </w:tcPr>
          <w:p w14:paraId="209CDD98" w14:textId="264B9354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Disabled</w:t>
            </w:r>
          </w:p>
        </w:tc>
        <w:tc>
          <w:tcPr>
            <w:tcW w:w="3780" w:type="dxa"/>
          </w:tcPr>
          <w:p w14:paraId="3CEDC67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7873B27F" w14:textId="77777777" w:rsidTr="00C23A69">
        <w:tc>
          <w:tcPr>
            <w:tcW w:w="3330" w:type="dxa"/>
          </w:tcPr>
          <w:p w14:paraId="3497B636" w14:textId="7A4F7CE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MPDU size</w:t>
            </w:r>
          </w:p>
        </w:tc>
        <w:tc>
          <w:tcPr>
            <w:tcW w:w="4860" w:type="dxa"/>
          </w:tcPr>
          <w:p w14:paraId="3B360A23" w14:textId="74B02830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1500 bytes</w:t>
            </w:r>
          </w:p>
        </w:tc>
        <w:tc>
          <w:tcPr>
            <w:tcW w:w="3780" w:type="dxa"/>
          </w:tcPr>
          <w:p w14:paraId="232FB65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0692E114" w14:textId="77777777" w:rsidTr="00C23A69">
        <w:tc>
          <w:tcPr>
            <w:tcW w:w="3330" w:type="dxa"/>
          </w:tcPr>
          <w:p w14:paraId="6FF7B998" w14:textId="42DFD95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lastRenderedPageBreak/>
              <w:t xml:space="preserve">Wi-Fi guard interval </w:t>
            </w:r>
          </w:p>
        </w:tc>
        <w:tc>
          <w:tcPr>
            <w:tcW w:w="4860" w:type="dxa"/>
          </w:tcPr>
          <w:p w14:paraId="0D97FEAA" w14:textId="0E57B46A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Short</w:t>
            </w:r>
          </w:p>
        </w:tc>
        <w:tc>
          <w:tcPr>
            <w:tcW w:w="3780" w:type="dxa"/>
          </w:tcPr>
          <w:p w14:paraId="1B116D18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B2A453A" w14:textId="77777777" w:rsidTr="00C23A69">
        <w:tc>
          <w:tcPr>
            <w:tcW w:w="3330" w:type="dxa"/>
          </w:tcPr>
          <w:p w14:paraId="4BD167F3" w14:textId="1150683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Frame Aggregation</w:t>
            </w:r>
          </w:p>
        </w:tc>
        <w:tc>
          <w:tcPr>
            <w:tcW w:w="4860" w:type="dxa"/>
          </w:tcPr>
          <w:p w14:paraId="3B8DAB25" w14:textId="073F3B8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A-MPDU</w:t>
            </w:r>
          </w:p>
        </w:tc>
        <w:tc>
          <w:tcPr>
            <w:tcW w:w="3780" w:type="dxa"/>
          </w:tcPr>
          <w:p w14:paraId="44EB8A6D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</w:tbl>
    <w:p w14:paraId="606AF3FB" w14:textId="0D2505C8" w:rsidR="00C23A69" w:rsidRDefault="00C23A69" w:rsidP="00C23A69">
      <w:pPr>
        <w:rPr>
          <w:rFonts w:eastAsiaTheme="minorEastAsia"/>
          <w:lang w:eastAsia="en-US"/>
        </w:rPr>
      </w:pPr>
    </w:p>
    <w:p w14:paraId="32ADFE13" w14:textId="76A94C58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 w:rsidRPr="004A681F">
        <w:rPr>
          <w:rFonts w:eastAsiaTheme="minorEastAsia"/>
          <w:b/>
          <w:bCs/>
          <w:lang w:eastAsia="en-US"/>
        </w:rPr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6AB1BB1D" w14:textId="4322E97D" w:rsidR="006A1366" w:rsidRPr="006A1366" w:rsidRDefault="006A1366" w:rsidP="00410459"/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FFDCA90" w14:textId="58ABB149" w:rsidR="00577AF7" w:rsidRDefault="00C5402A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proposes </w:t>
      </w:r>
      <w:r w:rsidR="00601652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detailed set</w:t>
      </w:r>
      <w:r w:rsidR="0060165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assumptions</w:t>
      </w:r>
      <w:r w:rsidR="00601652">
        <w:rPr>
          <w:rFonts w:eastAsiaTheme="minorEastAsia"/>
          <w:lang w:eastAsia="zh-CN"/>
        </w:rPr>
        <w:t xml:space="preserve"> (Indoor/Outdoor Propagation and SL-U/Wi-Fi Coexistence) to support the evaluation of SL-U performance in a shared spectrum environment in the presence of an incumbent access technology (802.11ax).</w:t>
      </w:r>
    </w:p>
    <w:p w14:paraId="6306F7A2" w14:textId="5F80A4C5" w:rsidR="00577AF7" w:rsidRDefault="00601652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use of proprietary sets of assumptions should be allowed as optional simulations assumptions.</w:t>
      </w:r>
      <w:r w:rsidR="004A681F">
        <w:rPr>
          <w:rFonts w:eastAsiaTheme="minorEastAsia"/>
          <w:lang w:eastAsia="zh-CN"/>
        </w:rPr>
        <w:t xml:space="preserve"> We made the following proposals:</w:t>
      </w:r>
    </w:p>
    <w:p w14:paraId="59714C83" w14:textId="0BDB8E91" w:rsid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 w:rsidRPr="004A681F">
        <w:rPr>
          <w:rFonts w:eastAsiaTheme="minorEastAsia"/>
          <w:b/>
          <w:bCs/>
          <w:lang w:eastAsia="en-US"/>
        </w:rPr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00F900DC" w14:textId="6BA2A387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15500B0F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968674E" w14:textId="2F820E48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5466685C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 w:rsidRPr="004A681F">
        <w:rPr>
          <w:rFonts w:eastAsiaTheme="minorEastAsia"/>
          <w:b/>
          <w:bCs/>
          <w:lang w:eastAsia="en-US"/>
        </w:rPr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13314EA3" w14:textId="65A28E37" w:rsidR="004A681F" w:rsidRDefault="004A681F" w:rsidP="00577AF7">
      <w:pPr>
        <w:rPr>
          <w:lang w:eastAsia="ja-JP"/>
        </w:rPr>
      </w:pPr>
    </w:p>
    <w:p w14:paraId="2836CD5E" w14:textId="77777777" w:rsidR="004A681F" w:rsidRPr="00D30AF9" w:rsidRDefault="004A681F" w:rsidP="00577AF7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0F343604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P-220300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0D625B" w:rsidRPr="002F0C43">
        <w:rPr>
          <w:rFonts w:eastAsia="SimSun"/>
          <w:lang w:val="en-GB" w:eastAsia="zh-CN"/>
        </w:rPr>
        <w:t>NR Si</w:t>
      </w:r>
      <w:proofErr w:type="spellStart"/>
      <w:r w:rsidR="000D625B" w:rsidRPr="002F0C43">
        <w:rPr>
          <w:rFonts w:eastAsia="SimSun"/>
          <w:lang w:val="en-GB" w:eastAsia="zh-CN"/>
        </w:rPr>
        <w:t>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Ran-P #95e, March 2022</w:t>
      </w:r>
    </w:p>
    <w:p w14:paraId="0B84BD73" w14:textId="77777777" w:rsidR="00254EDF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[2] 3GPP T</w:t>
      </w:r>
      <w:r w:rsidR="000F2C02">
        <w:rPr>
          <w:rFonts w:eastAsia="SimSun"/>
          <w:lang w:val="en-GB" w:eastAsia="zh-CN"/>
        </w:rPr>
        <w:t>S</w:t>
      </w:r>
      <w:r w:rsidRPr="002F0C43">
        <w:rPr>
          <w:rFonts w:eastAsia="SimSun"/>
          <w:lang w:val="en-GB" w:eastAsia="zh-CN"/>
        </w:rPr>
        <w:t>3</w:t>
      </w:r>
      <w:r w:rsidR="000F2C02">
        <w:rPr>
          <w:rFonts w:eastAsia="SimSun"/>
          <w:lang w:val="en-GB" w:eastAsia="zh-CN"/>
        </w:rPr>
        <w:t>8.889</w:t>
      </w:r>
      <w:r w:rsidRPr="002F0C43">
        <w:rPr>
          <w:rFonts w:eastAsia="SimSun"/>
          <w:lang w:val="en-GB" w:eastAsia="zh-CN"/>
        </w:rPr>
        <w:t xml:space="preserve"> (20</w:t>
      </w:r>
      <w:r w:rsidR="000F2C02">
        <w:rPr>
          <w:rFonts w:eastAsia="SimSun"/>
          <w:lang w:val="en-GB" w:eastAsia="zh-CN"/>
        </w:rPr>
        <w:t>18-12-19</w:t>
      </w:r>
      <w:r w:rsidRPr="002F0C43">
        <w:rPr>
          <w:rFonts w:eastAsia="SimSun"/>
          <w:lang w:val="en-GB" w:eastAsia="zh-CN"/>
        </w:rPr>
        <w:t xml:space="preserve">). </w:t>
      </w:r>
      <w:r w:rsidR="000F2C02">
        <w:rPr>
          <w:rFonts w:eastAsia="SimSun"/>
          <w:lang w:val="en-GB" w:eastAsia="zh-CN"/>
        </w:rPr>
        <w:t>“Study on NR-based access to unlicensed spectrum”</w:t>
      </w:r>
      <w:r w:rsidR="0089331C" w:rsidRPr="002F0C43">
        <w:rPr>
          <w:rFonts w:eastAsia="SimSun"/>
          <w:lang w:val="en-GB" w:eastAsia="zh-CN"/>
        </w:rPr>
        <w:t xml:space="preserve"> (Release 1</w:t>
      </w:r>
      <w:r w:rsidR="000F2C02">
        <w:rPr>
          <w:rFonts w:eastAsia="SimSun"/>
          <w:lang w:val="en-GB" w:eastAsia="zh-CN"/>
        </w:rPr>
        <w:t>6</w:t>
      </w:r>
      <w:r w:rsidR="0089331C" w:rsidRPr="002F0C43">
        <w:rPr>
          <w:rFonts w:eastAsia="SimSun"/>
          <w:lang w:val="en-GB" w:eastAsia="zh-CN"/>
        </w:rPr>
        <w:t>).</w:t>
      </w:r>
    </w:p>
    <w:p w14:paraId="08F826DD" w14:textId="3B1E7696" w:rsidR="00403ABD" w:rsidRDefault="00254EDF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[3] </w:t>
      </w:r>
      <w:hyperlink r:id="rId11" w:history="1">
        <w:r w:rsidR="00403ABD" w:rsidRPr="00291F47">
          <w:rPr>
            <w:rStyle w:val="Hyperlink"/>
            <w:rFonts w:eastAsia="SimSun"/>
            <w:lang w:val="en-GB" w:eastAsia="zh-CN"/>
          </w:rPr>
          <w:t>https://www.broadcom.com/blog/broadcom-ships-one-billion-wi-fi-6-and-6e-chips</w:t>
        </w:r>
      </w:hyperlink>
    </w:p>
    <w:p w14:paraId="2BB71BB3" w14:textId="1B6318DD" w:rsidR="00D459E7" w:rsidRDefault="00403ABD" w:rsidP="00D459E7">
      <w:r>
        <w:rPr>
          <w:rFonts w:eastAsia="SimSun"/>
          <w:lang w:val="en-GB" w:eastAsia="zh-CN"/>
        </w:rPr>
        <w:t>[4]</w:t>
      </w:r>
      <w:r w:rsidR="00D459E7">
        <w:rPr>
          <w:rFonts w:eastAsia="SimSun"/>
          <w:lang w:val="en-GB" w:eastAsia="zh-CN"/>
        </w:rPr>
        <w:t xml:space="preserve"> Aruba blogs. “</w:t>
      </w:r>
      <w:r w:rsidR="00D459E7">
        <w:t>The 6 GHz Band: Say Goodbye to the Stone Age of Wi-Fi</w:t>
      </w:r>
      <w:r w:rsidR="00D459E7">
        <w:t xml:space="preserve">”, </w:t>
      </w:r>
    </w:p>
    <w:p w14:paraId="43BD9274" w14:textId="1ABC0620" w:rsidR="002C05E9" w:rsidRDefault="002C05E9" w:rsidP="00D459E7">
      <w:pPr>
        <w:rPr>
          <w:lang w:eastAsia="en-US"/>
        </w:rPr>
      </w:pPr>
      <w:r>
        <w:t>[5] FCC, “Part 15 Subpart E U-NII 6 GHZ. General Guidance Bands 5, 6, 7, 8”, May 2022</w:t>
      </w:r>
    </w:p>
    <w:p w14:paraId="61A6BBBC" w14:textId="2AAE7CFE" w:rsidR="005F3BBC" w:rsidRPr="00CD5F10" w:rsidRDefault="005F3B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br w:type="page"/>
      </w:r>
    </w:p>
    <w:p w14:paraId="657133B5" w14:textId="6503C385" w:rsidR="00F8432C" w:rsidRDefault="00BE680B" w:rsidP="00403ABD">
      <w:pPr>
        <w:pStyle w:val="Heading1"/>
      </w:pPr>
      <w:r>
        <w:lastRenderedPageBreak/>
        <w:t>Appendix</w:t>
      </w:r>
    </w:p>
    <w:p w14:paraId="5C70ACDE" w14:textId="69A49B89" w:rsidR="00403ABD" w:rsidRDefault="00403ABD" w:rsidP="00403ABD">
      <w:pPr>
        <w:rPr>
          <w:rFonts w:eastAsiaTheme="minorEastAsia"/>
          <w:lang w:val="x-none" w:eastAsia="ja-JP"/>
        </w:rPr>
      </w:pPr>
    </w:p>
    <w:p w14:paraId="4670EA85" w14:textId="55F2C0A9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"/var/folders/z6/nvyb_2811ps5cjg_r35l6nfw0000gp/T/com.microsoft.Word/WebArchiveCopyPasteTempFiles/Chuck6GHZblog1.png"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36D9391D" wp14:editId="3C925C7B">
            <wp:extent cx="6332220" cy="135064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6AEFBD45" w14:textId="0CC8334D" w:rsidR="00403ABD" w:rsidRDefault="00403ABD" w:rsidP="00403ABD">
      <w:pPr>
        <w:pStyle w:val="Caption"/>
      </w:pPr>
      <w:bookmarkStart w:id="7" w:name="_Ref1111841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t>. Approved FCC 6GHz spectrum</w:t>
      </w:r>
      <w:r w:rsidR="005D02D8">
        <w:t xml:space="preserve"> [4]</w:t>
      </w:r>
      <w:r>
        <w:t>. Canada's ISED follows the same spectrum assignation.</w:t>
      </w:r>
    </w:p>
    <w:p w14:paraId="551BB13B" w14:textId="226B09D0" w:rsidR="002C05E9" w:rsidRDefault="002C05E9" w:rsidP="002C05E9">
      <w:pPr>
        <w:rPr>
          <w:lang w:eastAsia="en-US"/>
        </w:rPr>
      </w:pPr>
    </w:p>
    <w:p w14:paraId="7F64412F" w14:textId="0E4AE027" w:rsidR="002C05E9" w:rsidRDefault="002C05E9" w:rsidP="002C05E9">
      <w:pPr>
        <w:pStyle w:val="Caption"/>
      </w:pPr>
      <w:r>
        <w:t xml:space="preserve">Table </w:t>
      </w:r>
      <w:fldSimple w:instr=" SEQ Table \* ARABIC ">
        <w:r w:rsidR="009E2294">
          <w:rPr>
            <w:noProof/>
          </w:rPr>
          <w:t>4</w:t>
        </w:r>
      </w:fldSimple>
      <w:r>
        <w:t>. Overview of U-NII Rules [5]</w:t>
      </w:r>
    </w:p>
    <w:p w14:paraId="119AF4E3" w14:textId="7764C5CB" w:rsidR="005A182B" w:rsidRPr="005A182B" w:rsidRDefault="005A182B" w:rsidP="005A182B">
      <w:pPr>
        <w:rPr>
          <w:lang w:eastAsia="en-US"/>
        </w:rPr>
      </w:pPr>
      <w:r w:rsidRPr="005A182B">
        <w:rPr>
          <w:lang w:eastAsia="en-US"/>
        </w:rPr>
        <w:drawing>
          <wp:inline distT="0" distB="0" distL="0" distR="0" wp14:anchorId="45F90F22" wp14:editId="39EF9919">
            <wp:extent cx="6332220" cy="3882390"/>
            <wp:effectExtent l="0" t="0" r="5080" b="381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8941" w14:textId="35DC7448" w:rsidR="00403ABD" w:rsidRDefault="00403ABD" w:rsidP="00403ABD">
      <w:pPr>
        <w:rPr>
          <w:lang w:eastAsia="en-US"/>
        </w:rPr>
      </w:pPr>
    </w:p>
    <w:p w14:paraId="6565B6C3" w14:textId="0A21310F" w:rsidR="00403ABD" w:rsidRDefault="00403ABD" w:rsidP="00403ABD">
      <w:pPr>
        <w:rPr>
          <w:lang w:eastAsia="en-US"/>
        </w:rPr>
      </w:pPr>
    </w:p>
    <w:p w14:paraId="608247E2" w14:textId="1A4A3262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"https://media.arubanetworks.com/blogs/Chuck6GHzBlog2.png"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464BAEEB" wp14:editId="60FB69D3">
            <wp:extent cx="5630196" cy="1860359"/>
            <wp:effectExtent l="0" t="0" r="0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50" cy="1868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3663B43D" w14:textId="6A4EB149" w:rsidR="00403ABD" w:rsidRPr="00403ABD" w:rsidRDefault="00403ABD" w:rsidP="00403ABD">
      <w:pPr>
        <w:pStyle w:val="Caption"/>
      </w:pPr>
      <w:bookmarkStart w:id="8" w:name="_Ref11118420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8"/>
      <w:r>
        <w:t>. EU 6GHz spectrum allocation.</w:t>
      </w:r>
    </w:p>
    <w:p w14:paraId="3D3A1508" w14:textId="78459AEF" w:rsidR="00403ABD" w:rsidRDefault="00403ABD" w:rsidP="00403ABD">
      <w:pPr>
        <w:rPr>
          <w:rFonts w:eastAsiaTheme="minorEastAsia"/>
          <w:lang w:val="x-none" w:eastAsia="en-US"/>
        </w:rPr>
      </w:pPr>
    </w:p>
    <w:p w14:paraId="2155CA86" w14:textId="7347285B" w:rsidR="00403ABD" w:rsidRDefault="00403ABD" w:rsidP="00403ABD">
      <w:pPr>
        <w:rPr>
          <w:rFonts w:eastAsiaTheme="minorEastAsia"/>
          <w:lang w:val="x-none" w:eastAsia="en-US"/>
        </w:rPr>
      </w:pPr>
    </w:p>
    <w:p w14:paraId="0BE4154F" w14:textId="77777777" w:rsidR="00403ABD" w:rsidRPr="00403ABD" w:rsidRDefault="00403ABD" w:rsidP="00403ABD">
      <w:pPr>
        <w:rPr>
          <w:rFonts w:eastAsiaTheme="minorEastAsia"/>
          <w:lang w:val="x-none" w:eastAsia="en-US"/>
        </w:rPr>
      </w:pPr>
    </w:p>
    <w:sectPr w:rsidR="00403ABD" w:rsidRPr="00403ABD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A264" w14:textId="77777777" w:rsidR="00661098" w:rsidRDefault="00661098">
      <w:r>
        <w:separator/>
      </w:r>
    </w:p>
  </w:endnote>
  <w:endnote w:type="continuationSeparator" w:id="0">
    <w:p w14:paraId="48991243" w14:textId="77777777" w:rsidR="00661098" w:rsidRDefault="0066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614F" w14:textId="77777777" w:rsidR="00661098" w:rsidRDefault="00661098">
      <w:r>
        <w:separator/>
      </w:r>
    </w:p>
  </w:footnote>
  <w:footnote w:type="continuationSeparator" w:id="0">
    <w:p w14:paraId="1BD3F838" w14:textId="77777777" w:rsidR="00661098" w:rsidRDefault="00661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96DCEE0E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1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8"/>
  </w:num>
  <w:num w:numId="5" w16cid:durableId="1935280386">
    <w:abstractNumId w:val="6"/>
  </w:num>
  <w:num w:numId="6" w16cid:durableId="120196691">
    <w:abstractNumId w:val="4"/>
  </w:num>
  <w:num w:numId="7" w16cid:durableId="26875523">
    <w:abstractNumId w:val="13"/>
  </w:num>
  <w:num w:numId="8" w16cid:durableId="1964605069">
    <w:abstractNumId w:val="9"/>
  </w:num>
  <w:num w:numId="9" w16cid:durableId="1955478981">
    <w:abstractNumId w:val="10"/>
  </w:num>
  <w:num w:numId="10" w16cid:durableId="1540893841">
    <w:abstractNumId w:val="2"/>
  </w:num>
  <w:num w:numId="11" w16cid:durableId="976761781">
    <w:abstractNumId w:val="5"/>
  </w:num>
  <w:num w:numId="12" w16cid:durableId="1399355096">
    <w:abstractNumId w:val="12"/>
  </w:num>
  <w:num w:numId="13" w16cid:durableId="1847667402">
    <w:abstractNumId w:val="3"/>
  </w:num>
  <w:num w:numId="14" w16cid:durableId="69982242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removeDateAndTime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oadcom.com/blog/broadcom-ships-one-billion-wi-fi-6-and-6e-chip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23</cp:revision>
  <dcterms:created xsi:type="dcterms:W3CDTF">2022-04-21T20:38:00Z</dcterms:created>
  <dcterms:modified xsi:type="dcterms:W3CDTF">2022-08-12T16:38:00Z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