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5ED80B75"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7B1608">
        <w:rPr>
          <w:rFonts w:ascii="Arial" w:hAnsi="Arial" w:cs="Arial"/>
          <w:b/>
          <w:bCs/>
          <w:sz w:val="24"/>
          <w:szCs w:val="24"/>
        </w:rPr>
        <w:t>10</w:t>
      </w:r>
      <w:bookmarkStart w:id="10" w:name="_GoBack"/>
      <w:bookmarkEnd w:id="10"/>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182202" w:rsidRPr="00182202">
        <w:rPr>
          <w:rFonts w:ascii="Arial" w:hAnsi="Arial"/>
          <w:b/>
          <w:sz w:val="24"/>
          <w:szCs w:val="24"/>
        </w:rPr>
        <w:t>R1-2207024</w:t>
      </w:r>
    </w:p>
    <w:p w14:paraId="6FA070B8" w14:textId="7E7BD150" w:rsidR="00DA15BD" w:rsidRPr="005F7DE3" w:rsidRDefault="007B1608" w:rsidP="00DA15BD">
      <w:pPr>
        <w:pStyle w:val="CRCoverPage"/>
        <w:outlineLvl w:val="0"/>
        <w:rPr>
          <w:b/>
          <w:bCs/>
          <w:noProof/>
          <w:sz w:val="24"/>
        </w:rPr>
      </w:pPr>
      <w:r w:rsidRPr="007B1608">
        <w:rPr>
          <w:rFonts w:cs="Arial"/>
          <w:b/>
          <w:bCs/>
          <w:sz w:val="24"/>
          <w:szCs w:val="24"/>
          <w:lang w:eastAsia="ja-JP"/>
        </w:rPr>
        <w:t>Toulouse, France, August 22</w:t>
      </w:r>
      <w:r w:rsidRPr="007B1608">
        <w:rPr>
          <w:rFonts w:cs="Arial"/>
          <w:b/>
          <w:bCs/>
          <w:sz w:val="24"/>
          <w:szCs w:val="24"/>
          <w:vertAlign w:val="superscript"/>
          <w:lang w:eastAsia="ja-JP"/>
        </w:rPr>
        <w:t>nd</w:t>
      </w:r>
      <w:r w:rsidRPr="007B1608">
        <w:rPr>
          <w:rFonts w:cs="Arial"/>
          <w:b/>
          <w:bCs/>
          <w:sz w:val="24"/>
          <w:szCs w:val="24"/>
          <w:lang w:eastAsia="ja-JP"/>
        </w:rPr>
        <w:t xml:space="preserve"> – 26</w:t>
      </w:r>
      <w:r w:rsidRPr="007B1608">
        <w:rPr>
          <w:rFonts w:cs="Arial"/>
          <w:b/>
          <w:bCs/>
          <w:sz w:val="24"/>
          <w:szCs w:val="24"/>
          <w:vertAlign w:val="superscript"/>
          <w:lang w:eastAsia="ja-JP"/>
        </w:rPr>
        <w:t>th</w:t>
      </w:r>
      <w:r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18CF44C1" w:rsidR="00DA15BD" w:rsidRPr="00410371" w:rsidRDefault="00DA15BD" w:rsidP="00E34921">
            <w:pPr>
              <w:pStyle w:val="CRCoverPage"/>
              <w:spacing w:after="0"/>
              <w:jc w:val="right"/>
              <w:rPr>
                <w:b/>
                <w:noProof/>
                <w:sz w:val="28"/>
              </w:rPr>
            </w:pPr>
            <w:r w:rsidRPr="005F7DE3">
              <w:rPr>
                <w:b/>
                <w:noProof/>
                <w:sz w:val="28"/>
              </w:rPr>
              <w:t>38.21</w:t>
            </w:r>
            <w:r w:rsidR="00E34921">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2E5A74F" w:rsidR="00DA15BD" w:rsidRPr="00F042BB" w:rsidRDefault="00DA15BD" w:rsidP="007B1608">
            <w:pPr>
              <w:pStyle w:val="CRCoverPage"/>
              <w:spacing w:after="0"/>
              <w:jc w:val="center"/>
              <w:rPr>
                <w:b/>
                <w:bCs/>
                <w:noProof/>
                <w:sz w:val="28"/>
              </w:rPr>
            </w:pPr>
            <w:r w:rsidRPr="00F042BB">
              <w:rPr>
                <w:b/>
                <w:bCs/>
                <w:sz w:val="28"/>
                <w:szCs w:val="28"/>
              </w:rPr>
              <w:t>17.</w:t>
            </w:r>
            <w:r w:rsidR="007B1608">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68367A6" w:rsidR="00DA15BD" w:rsidRDefault="00E34921" w:rsidP="00D73FDB">
            <w:pPr>
              <w:pStyle w:val="CRCoverPage"/>
              <w:spacing w:after="0"/>
              <w:ind w:left="100"/>
              <w:rPr>
                <w:noProof/>
              </w:rPr>
            </w:pPr>
            <w:r>
              <w:rPr>
                <w:rFonts w:cs="Arial"/>
                <w:sz w:val="18"/>
                <w:szCs w:val="18"/>
              </w:rPr>
              <w:t>Draft CR for SSSG switching with multiple cells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78EEEB2" w:rsidR="00DA15BD" w:rsidRDefault="00DA15BD" w:rsidP="00D73FDB">
            <w:pPr>
              <w:pStyle w:val="CRCoverPage"/>
              <w:spacing w:after="0"/>
              <w:ind w:left="100"/>
              <w:rPr>
                <w:noProof/>
              </w:rPr>
            </w:pPr>
            <w:r w:rsidRPr="005F7DE3">
              <w:t>202</w:t>
            </w:r>
            <w:r>
              <w:t>2</w:t>
            </w:r>
            <w:r w:rsidRPr="005F7DE3">
              <w:t>-</w:t>
            </w:r>
            <w:r>
              <w:t>0</w:t>
            </w:r>
            <w:r w:rsidR="00201A75">
              <w:t>8</w:t>
            </w:r>
            <w:r w:rsidRPr="005F7DE3">
              <w:t>-</w:t>
            </w:r>
            <w:r w:rsidR="00D6665E">
              <w:t>2</w:t>
            </w:r>
            <w:r w:rsidR="00201A75">
              <w:t>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967DD9" w14:paraId="6314B476" w14:textId="77777777" w:rsidTr="00D73FDB">
        <w:tc>
          <w:tcPr>
            <w:tcW w:w="2694" w:type="dxa"/>
            <w:gridSpan w:val="2"/>
            <w:tcBorders>
              <w:top w:val="single" w:sz="4" w:space="0" w:color="auto"/>
              <w:left w:val="single" w:sz="4" w:space="0" w:color="auto"/>
            </w:tcBorders>
          </w:tcPr>
          <w:p w14:paraId="05D2477C" w14:textId="77777777" w:rsidR="00967DD9" w:rsidRDefault="00967DD9" w:rsidP="0096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1560DF65" w:rsidR="00967DD9" w:rsidRPr="009646FA" w:rsidRDefault="00C7598F" w:rsidP="009646FA">
            <w:pPr>
              <w:pStyle w:val="CRCoverPage"/>
              <w:spacing w:after="0"/>
              <w:rPr>
                <w:rFonts w:eastAsia="바탕" w:hint="eastAsia"/>
                <w:iCs/>
                <w:sz w:val="22"/>
                <w:szCs w:val="22"/>
                <w:lang w:eastAsia="ko-KR"/>
              </w:rPr>
            </w:pPr>
            <w:r>
              <w:rPr>
                <w:rFonts w:eastAsia="바탕"/>
                <w:iCs/>
                <w:sz w:val="22"/>
                <w:szCs w:val="22"/>
                <w:lang w:eastAsia="ko-KR"/>
              </w:rPr>
              <w:t>T</w:t>
            </w:r>
            <w:r w:rsidRPr="00C26413">
              <w:rPr>
                <w:rFonts w:eastAsia="바탕"/>
                <w:iCs/>
                <w:sz w:val="22"/>
                <w:szCs w:val="22"/>
                <w:lang w:eastAsia="ko-KR"/>
              </w:rPr>
              <w:t>he SSSG switching boundary</w:t>
            </w:r>
            <w:r>
              <w:rPr>
                <w:rFonts w:eastAsia="바탕"/>
                <w:iCs/>
                <w:sz w:val="22"/>
                <w:szCs w:val="22"/>
                <w:lang w:eastAsia="ko-KR"/>
              </w:rPr>
              <w:t xml:space="preserve"> between cells</w:t>
            </w:r>
            <w:r w:rsidR="009646FA">
              <w:rPr>
                <w:rFonts w:eastAsia="바탕"/>
                <w:iCs/>
                <w:sz w:val="22"/>
                <w:szCs w:val="22"/>
                <w:lang w:eastAsia="ko-KR"/>
              </w:rPr>
              <w:t xml:space="preserve"> </w:t>
            </w:r>
            <w:r w:rsidR="009646FA">
              <w:rPr>
                <w:rFonts w:eastAsia="바탕"/>
                <w:iCs/>
                <w:sz w:val="22"/>
                <w:szCs w:val="22"/>
                <w:lang w:eastAsia="ko-KR"/>
              </w:rPr>
              <w:t>with 960</w:t>
            </w:r>
            <w:r w:rsidR="009646FA">
              <w:rPr>
                <w:rFonts w:eastAsia="바탕"/>
                <w:iCs/>
                <w:sz w:val="22"/>
                <w:szCs w:val="22"/>
                <w:lang w:eastAsia="ko-KR"/>
              </w:rPr>
              <w:t xml:space="preserve"> </w:t>
            </w:r>
            <w:r w:rsidR="009646FA">
              <w:rPr>
                <w:rFonts w:eastAsia="바탕"/>
                <w:iCs/>
                <w:sz w:val="22"/>
                <w:szCs w:val="22"/>
                <w:lang w:eastAsia="ko-KR"/>
              </w:rPr>
              <w:t xml:space="preserve">kHz </w:t>
            </w:r>
            <w:r>
              <w:rPr>
                <w:rFonts w:eastAsia="바탕"/>
                <w:iCs/>
                <w:sz w:val="22"/>
                <w:szCs w:val="22"/>
                <w:lang w:eastAsia="ko-KR"/>
              </w:rPr>
              <w:t xml:space="preserve">belonging to the same </w:t>
            </w:r>
            <w:proofErr w:type="spellStart"/>
            <w:r w:rsidRPr="00C26413">
              <w:rPr>
                <w:rFonts w:eastAsia="바탕"/>
                <w:i/>
                <w:iCs/>
                <w:sz w:val="22"/>
                <w:szCs w:val="22"/>
                <w:lang w:eastAsia="ko-KR"/>
              </w:rPr>
              <w:t>cellGroupforSwitch</w:t>
            </w:r>
            <w:proofErr w:type="spellEnd"/>
            <w:r w:rsidRPr="00C26413">
              <w:rPr>
                <w:rFonts w:eastAsia="바탕"/>
                <w:iCs/>
                <w:sz w:val="22"/>
                <w:szCs w:val="22"/>
                <w:lang w:eastAsia="ko-KR"/>
              </w:rPr>
              <w:t xml:space="preserve"> </w:t>
            </w:r>
            <w:r w:rsidR="009646FA">
              <w:rPr>
                <w:rFonts w:eastAsia="바탕"/>
                <w:iCs/>
                <w:sz w:val="22"/>
                <w:szCs w:val="22"/>
                <w:lang w:eastAsia="ko-KR"/>
              </w:rPr>
              <w:t>is not</w:t>
            </w:r>
            <w:r w:rsidRPr="00C26413">
              <w:rPr>
                <w:rFonts w:eastAsia="바탕"/>
                <w:iCs/>
                <w:sz w:val="22"/>
                <w:szCs w:val="22"/>
                <w:lang w:eastAsia="ko-KR"/>
              </w:rPr>
              <w:t xml:space="preserve"> </w:t>
            </w:r>
            <w:r>
              <w:rPr>
                <w:rFonts w:eastAsia="바탕"/>
                <w:iCs/>
                <w:sz w:val="22"/>
                <w:szCs w:val="22"/>
                <w:lang w:eastAsia="ko-KR"/>
              </w:rPr>
              <w:t>aligned</w:t>
            </w:r>
            <w:r w:rsidRPr="00C26413">
              <w:rPr>
                <w:rFonts w:eastAsia="바탕"/>
                <w:iCs/>
                <w:sz w:val="22"/>
                <w:szCs w:val="22"/>
                <w:lang w:eastAsia="ko-KR"/>
              </w:rPr>
              <w:t xml:space="preserve"> </w:t>
            </w:r>
            <w:r w:rsidR="009646FA">
              <w:rPr>
                <w:rFonts w:eastAsia="바탕"/>
                <w:iCs/>
                <w:sz w:val="22"/>
                <w:szCs w:val="22"/>
                <w:lang w:eastAsia="ko-KR"/>
              </w:rPr>
              <w:t>when the cells have different length of slot-group</w:t>
            </w:r>
            <w:r>
              <w:rPr>
                <w:rFonts w:eastAsia="바탕"/>
                <w:iCs/>
                <w:sz w:val="22"/>
                <w:szCs w:val="22"/>
                <w:lang w:eastAsia="ko-KR"/>
              </w:rPr>
              <w:t>.</w:t>
            </w:r>
            <w:r w:rsidR="009646FA">
              <w:rPr>
                <w:rFonts w:eastAsia="바탕"/>
                <w:iCs/>
                <w:sz w:val="22"/>
                <w:szCs w:val="22"/>
                <w:lang w:eastAsia="ko-KR"/>
              </w:rPr>
              <w:t xml:space="preserve"> This does not serve the purpose of </w:t>
            </w:r>
            <w:proofErr w:type="spellStart"/>
            <w:r w:rsidR="009646FA" w:rsidRPr="00C26413">
              <w:rPr>
                <w:rFonts w:eastAsia="바탕"/>
                <w:i/>
                <w:iCs/>
                <w:sz w:val="22"/>
                <w:szCs w:val="22"/>
                <w:lang w:eastAsia="ko-KR"/>
              </w:rPr>
              <w:t>cellGroupforSwitch</w:t>
            </w:r>
            <w:proofErr w:type="spellEnd"/>
            <w:r w:rsidR="009646FA" w:rsidRPr="009646FA">
              <w:rPr>
                <w:rFonts w:eastAsia="바탕"/>
                <w:iCs/>
                <w:sz w:val="22"/>
                <w:szCs w:val="22"/>
                <w:lang w:eastAsia="ko-KR"/>
              </w:rPr>
              <w:t>.</w:t>
            </w:r>
          </w:p>
        </w:tc>
      </w:tr>
      <w:tr w:rsidR="00967DD9" w14:paraId="52544DB1" w14:textId="77777777" w:rsidTr="00D73FDB">
        <w:tc>
          <w:tcPr>
            <w:tcW w:w="2694" w:type="dxa"/>
            <w:gridSpan w:val="2"/>
            <w:tcBorders>
              <w:left w:val="single" w:sz="4" w:space="0" w:color="auto"/>
            </w:tcBorders>
          </w:tcPr>
          <w:p w14:paraId="2C5C0F2D"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62BEF1EF" w14:textId="77777777" w:rsidR="00967DD9" w:rsidRDefault="00967DD9" w:rsidP="00967DD9">
            <w:pPr>
              <w:pStyle w:val="CRCoverPage"/>
              <w:spacing w:after="0"/>
              <w:rPr>
                <w:noProof/>
                <w:sz w:val="8"/>
                <w:szCs w:val="8"/>
              </w:rPr>
            </w:pPr>
          </w:p>
        </w:tc>
      </w:tr>
      <w:tr w:rsidR="00967DD9" w14:paraId="13312BE2" w14:textId="77777777" w:rsidTr="00D73FDB">
        <w:tc>
          <w:tcPr>
            <w:tcW w:w="2694" w:type="dxa"/>
            <w:gridSpan w:val="2"/>
            <w:tcBorders>
              <w:left w:val="single" w:sz="4" w:space="0" w:color="auto"/>
            </w:tcBorders>
          </w:tcPr>
          <w:p w14:paraId="07356069" w14:textId="77777777" w:rsidR="00967DD9" w:rsidRDefault="00967DD9" w:rsidP="0096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598AE6B8" w:rsidR="00967DD9" w:rsidRPr="005768ED" w:rsidRDefault="00177AC0" w:rsidP="005768ED">
            <w:pPr>
              <w:pStyle w:val="CRCoverPage"/>
              <w:spacing w:after="0"/>
              <w:ind w:left="100"/>
              <w:rPr>
                <w:rFonts w:eastAsia="바탕"/>
                <w:iCs/>
                <w:sz w:val="22"/>
                <w:szCs w:val="22"/>
                <w:lang w:eastAsia="ko-KR"/>
              </w:rPr>
            </w:pPr>
            <w:r>
              <w:rPr>
                <w:rFonts w:eastAsia="바탕"/>
                <w:iCs/>
                <w:sz w:val="22"/>
                <w:szCs w:val="22"/>
                <w:lang w:eastAsia="ko-KR"/>
              </w:rPr>
              <w:t>I</w:t>
            </w:r>
            <w:r w:rsidRPr="00177AC0">
              <w:rPr>
                <w:rFonts w:eastAsia="바탕"/>
                <w:iCs/>
                <w:sz w:val="22"/>
                <w:szCs w:val="22"/>
                <w:lang w:eastAsia="ko-KR"/>
              </w:rPr>
              <w:t xml:space="preserve">f </w:t>
            </w:r>
            <w:r>
              <w:rPr>
                <w:rFonts w:eastAsia="바탕"/>
                <w:iCs/>
                <w:sz w:val="22"/>
                <w:szCs w:val="22"/>
                <w:lang w:eastAsia="ko-KR"/>
              </w:rPr>
              <w:t xml:space="preserve">a UE is provided </w:t>
            </w:r>
            <w:proofErr w:type="spellStart"/>
            <w:r w:rsidRPr="00177AC0">
              <w:rPr>
                <w:rFonts w:eastAsia="바탕"/>
                <w:i/>
                <w:iCs/>
                <w:sz w:val="22"/>
                <w:szCs w:val="22"/>
                <w:lang w:eastAsia="ko-KR"/>
              </w:rPr>
              <w:t>cellGroupsForSwitchList</w:t>
            </w:r>
            <w:proofErr w:type="spellEnd"/>
            <w:r w:rsidR="005768ED" w:rsidRPr="005768ED">
              <w:rPr>
                <w:rFonts w:eastAsia="바탕"/>
                <w:iCs/>
                <w:sz w:val="22"/>
                <w:szCs w:val="22"/>
                <w:lang w:eastAsia="ko-KR"/>
              </w:rPr>
              <w:t xml:space="preserve">, </w:t>
            </w:r>
            <w:r w:rsidR="005768ED">
              <w:rPr>
                <w:rFonts w:eastAsia="바탕"/>
                <w:iCs/>
                <w:sz w:val="22"/>
                <w:szCs w:val="22"/>
                <w:lang w:eastAsia="ko-KR"/>
              </w:rPr>
              <w:t xml:space="preserve">the UE determines a slot to start or stop PDCCH monitoring </w:t>
            </w:r>
            <w:r w:rsidR="005768ED" w:rsidRPr="00177AC0">
              <w:rPr>
                <w:rFonts w:eastAsia="바탕"/>
                <w:iCs/>
                <w:sz w:val="22"/>
                <w:szCs w:val="22"/>
                <w:lang w:eastAsia="ko-KR"/>
              </w:rPr>
              <w:t xml:space="preserve">according to search space sets for a set of serving cells, based on the largest </w:t>
            </w:r>
            <m:oMath>
              <m:sSub>
                <m:sSubPr>
                  <m:ctrlPr>
                    <w:rPr>
                      <w:rFonts w:ascii="Cambria Math" w:eastAsia="바탕" w:hAnsi="Cambria Math"/>
                      <w:i/>
                      <w:iCs/>
                      <w:sz w:val="22"/>
                      <w:szCs w:val="22"/>
                      <w:lang w:val="en-US" w:eastAsia="ko-KR"/>
                    </w:rPr>
                  </m:ctrlPr>
                </m:sSubPr>
                <m:e>
                  <m:r>
                    <w:rPr>
                      <w:rFonts w:ascii="Cambria Math" w:eastAsia="바탕" w:hAnsi="Cambria Math"/>
                      <w:sz w:val="22"/>
                      <w:szCs w:val="22"/>
                      <w:lang w:val="en-US" w:eastAsia="ko-KR"/>
                    </w:rPr>
                    <m:t>X</m:t>
                  </m:r>
                </m:e>
                <m:sub>
                  <m:r>
                    <w:rPr>
                      <w:rFonts w:ascii="Cambria Math" w:eastAsia="바탕" w:hAnsi="Cambria Math"/>
                      <w:sz w:val="22"/>
                      <w:szCs w:val="22"/>
                      <w:lang w:val="en-US" w:eastAsia="ko-KR"/>
                    </w:rPr>
                    <m:t>s</m:t>
                  </m:r>
                </m:sub>
              </m:sSub>
            </m:oMath>
            <w:r w:rsidR="005768ED" w:rsidRPr="00177AC0">
              <w:rPr>
                <w:rFonts w:eastAsia="바탕"/>
                <w:iCs/>
                <w:sz w:val="22"/>
                <w:szCs w:val="22"/>
                <w:lang w:eastAsia="ko-KR"/>
              </w:rPr>
              <w:t xml:space="preserve"> if the SCS configuration </w:t>
            </w:r>
            <m:oMath>
              <m:r>
                <w:rPr>
                  <w:rFonts w:ascii="Cambria Math" w:eastAsia="맑은 고딕" w:hAnsi="Cambria Math"/>
                  <w:szCs w:val="28"/>
                  <w:lang w:val="en-US" w:eastAsia="ko-KR"/>
                </w:rPr>
                <m:t>μ</m:t>
              </m:r>
            </m:oMath>
            <w:r w:rsidR="005768ED" w:rsidRPr="00177AC0">
              <w:rPr>
                <w:rFonts w:eastAsia="바탕"/>
                <w:iCs/>
                <w:sz w:val="22"/>
                <w:szCs w:val="22"/>
                <w:lang w:eastAsia="ko-KR"/>
              </w:rPr>
              <w:t xml:space="preserve"> among all configured DL BWPs in the set of serving cells equals to 6</w:t>
            </w:r>
            <w:r w:rsidR="005768ED">
              <w:rPr>
                <w:rFonts w:eastAsia="바탕"/>
                <w:iCs/>
                <w:sz w:val="22"/>
                <w:szCs w:val="22"/>
                <w:lang w:eastAsia="ko-KR"/>
              </w:rPr>
              <w:t>.</w:t>
            </w:r>
          </w:p>
        </w:tc>
      </w:tr>
      <w:tr w:rsidR="00967DD9" w14:paraId="2EC31EE7" w14:textId="77777777" w:rsidTr="00D73FDB">
        <w:tc>
          <w:tcPr>
            <w:tcW w:w="2694" w:type="dxa"/>
            <w:gridSpan w:val="2"/>
            <w:tcBorders>
              <w:left w:val="single" w:sz="4" w:space="0" w:color="auto"/>
            </w:tcBorders>
          </w:tcPr>
          <w:p w14:paraId="606D4541" w14:textId="77777777" w:rsidR="00967DD9" w:rsidRDefault="00967DD9" w:rsidP="00967DD9">
            <w:pPr>
              <w:pStyle w:val="CRCoverPage"/>
              <w:spacing w:after="0"/>
              <w:rPr>
                <w:b/>
                <w:i/>
                <w:noProof/>
                <w:sz w:val="8"/>
                <w:szCs w:val="8"/>
              </w:rPr>
            </w:pPr>
          </w:p>
        </w:tc>
        <w:tc>
          <w:tcPr>
            <w:tcW w:w="6946" w:type="dxa"/>
            <w:gridSpan w:val="9"/>
            <w:tcBorders>
              <w:right w:val="single" w:sz="4" w:space="0" w:color="auto"/>
            </w:tcBorders>
          </w:tcPr>
          <w:p w14:paraId="5B06CBBE" w14:textId="77777777" w:rsidR="00967DD9" w:rsidRDefault="00967DD9" w:rsidP="00967DD9">
            <w:pPr>
              <w:pStyle w:val="CRCoverPage"/>
              <w:spacing w:after="0"/>
              <w:rPr>
                <w:noProof/>
                <w:sz w:val="8"/>
                <w:szCs w:val="8"/>
              </w:rPr>
            </w:pPr>
          </w:p>
        </w:tc>
      </w:tr>
      <w:tr w:rsidR="00967DD9" w14:paraId="78F6C032" w14:textId="77777777" w:rsidTr="00D73FDB">
        <w:tc>
          <w:tcPr>
            <w:tcW w:w="2694" w:type="dxa"/>
            <w:gridSpan w:val="2"/>
            <w:tcBorders>
              <w:left w:val="single" w:sz="4" w:space="0" w:color="auto"/>
              <w:bottom w:val="single" w:sz="4" w:space="0" w:color="auto"/>
            </w:tcBorders>
          </w:tcPr>
          <w:p w14:paraId="0E854675" w14:textId="77777777" w:rsidR="00967DD9" w:rsidRDefault="00967DD9" w:rsidP="0096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1EB7CC5" w:rsidR="00967DD9" w:rsidRDefault="005768ED" w:rsidP="008650E9">
            <w:pPr>
              <w:pStyle w:val="CRCoverPage"/>
              <w:spacing w:after="0"/>
              <w:ind w:left="100"/>
              <w:rPr>
                <w:noProof/>
              </w:rPr>
            </w:pPr>
            <w:r>
              <w:rPr>
                <w:rFonts w:eastAsia="바탕"/>
                <w:sz w:val="22"/>
                <w:szCs w:val="22"/>
                <w:lang w:eastAsia="ko-KR"/>
              </w:rPr>
              <w:t xml:space="preserve">When </w:t>
            </w:r>
            <w:r w:rsidRPr="005768ED">
              <w:rPr>
                <w:rFonts w:eastAsia="바탕"/>
                <w:sz w:val="22"/>
                <w:szCs w:val="22"/>
                <w:lang w:eastAsia="ko-KR"/>
              </w:rPr>
              <w:t xml:space="preserve">cells </w:t>
            </w:r>
            <w:r>
              <w:rPr>
                <w:rFonts w:eastAsia="바탕"/>
                <w:sz w:val="22"/>
                <w:szCs w:val="22"/>
                <w:lang w:eastAsia="ko-KR"/>
              </w:rPr>
              <w:t xml:space="preserve">belonging to </w:t>
            </w:r>
            <w:r w:rsidR="00580A3B">
              <w:rPr>
                <w:rFonts w:eastAsia="바탕"/>
                <w:sz w:val="22"/>
                <w:szCs w:val="22"/>
                <w:lang w:eastAsia="ko-KR"/>
              </w:rPr>
              <w:t>the same</w:t>
            </w:r>
            <w:r w:rsidRPr="005768ED">
              <w:rPr>
                <w:rFonts w:eastAsia="바탕"/>
                <w:sz w:val="22"/>
                <w:szCs w:val="22"/>
                <w:lang w:eastAsia="ko-KR"/>
              </w:rPr>
              <w:t xml:space="preserve"> </w:t>
            </w:r>
            <w:proofErr w:type="spellStart"/>
            <w:r w:rsidRPr="005768ED">
              <w:rPr>
                <w:rFonts w:eastAsia="바탕"/>
                <w:i/>
                <w:sz w:val="22"/>
                <w:szCs w:val="22"/>
                <w:lang w:eastAsia="ko-KR"/>
              </w:rPr>
              <w:t>cellGroupforSwitch</w:t>
            </w:r>
            <w:proofErr w:type="spellEnd"/>
            <w:r w:rsidRPr="005768ED">
              <w:rPr>
                <w:rFonts w:eastAsia="바탕"/>
                <w:sz w:val="22"/>
                <w:szCs w:val="22"/>
                <w:lang w:eastAsia="ko-KR"/>
              </w:rPr>
              <w:t xml:space="preserve"> </w:t>
            </w:r>
            <w:r w:rsidR="00580A3B">
              <w:rPr>
                <w:rFonts w:eastAsia="바탕"/>
                <w:sz w:val="22"/>
                <w:szCs w:val="22"/>
                <w:lang w:eastAsia="ko-KR"/>
              </w:rPr>
              <w:t xml:space="preserve">are </w:t>
            </w:r>
            <w:r>
              <w:rPr>
                <w:rFonts w:eastAsia="바탕"/>
                <w:sz w:val="22"/>
                <w:szCs w:val="22"/>
                <w:lang w:eastAsia="ko-KR"/>
              </w:rPr>
              <w:t>configured with 960 kHz</w:t>
            </w:r>
            <w:r w:rsidR="00580A3B">
              <w:rPr>
                <w:rFonts w:eastAsia="바탕"/>
                <w:sz w:val="22"/>
                <w:szCs w:val="22"/>
                <w:lang w:eastAsia="ko-KR"/>
              </w:rPr>
              <w:t xml:space="preserve">, </w:t>
            </w:r>
            <w:r>
              <w:rPr>
                <w:rFonts w:eastAsia="바탕"/>
                <w:sz w:val="22"/>
                <w:szCs w:val="22"/>
                <w:lang w:eastAsia="ko-KR"/>
              </w:rPr>
              <w:t>the SSSG switching boundary</w:t>
            </w:r>
            <w:r w:rsidR="00580A3B">
              <w:rPr>
                <w:rFonts w:eastAsia="바탕"/>
                <w:sz w:val="22"/>
                <w:szCs w:val="22"/>
                <w:lang w:eastAsia="ko-KR"/>
              </w:rPr>
              <w:t xml:space="preserve"> alignment</w:t>
            </w:r>
            <w:r>
              <w:rPr>
                <w:rFonts w:eastAsia="바탕"/>
                <w:sz w:val="22"/>
                <w:szCs w:val="22"/>
                <w:lang w:eastAsia="ko-KR"/>
              </w:rPr>
              <w:t xml:space="preserve"> between </w:t>
            </w:r>
            <w:r w:rsidR="00580A3B">
              <w:rPr>
                <w:rFonts w:eastAsia="바탕"/>
                <w:sz w:val="22"/>
                <w:szCs w:val="22"/>
                <w:lang w:eastAsia="ko-KR"/>
              </w:rPr>
              <w:t xml:space="preserve">a set of </w:t>
            </w:r>
            <w:r>
              <w:rPr>
                <w:rFonts w:eastAsia="바탕"/>
                <w:sz w:val="22"/>
                <w:szCs w:val="22"/>
                <w:lang w:eastAsia="ko-KR"/>
              </w:rPr>
              <w:t>cells</w:t>
            </w:r>
            <w:r w:rsidR="00580A3B">
              <w:rPr>
                <w:rFonts w:eastAsia="바탕"/>
                <w:sz w:val="22"/>
                <w:szCs w:val="22"/>
                <w:lang w:eastAsia="ko-KR"/>
              </w:rPr>
              <w:t xml:space="preserve"> configured with </w:t>
            </w:r>
            <w:proofErr w:type="spellStart"/>
            <w:r w:rsidR="00580A3B">
              <w:rPr>
                <w:rFonts w:eastAsia="바탕"/>
                <w:sz w:val="22"/>
                <w:szCs w:val="22"/>
                <w:lang w:eastAsia="ko-KR"/>
              </w:rPr>
              <w:t>Xs</w:t>
            </w:r>
            <w:proofErr w:type="spellEnd"/>
            <w:r w:rsidR="00580A3B">
              <w:rPr>
                <w:rFonts w:eastAsia="바탕"/>
                <w:sz w:val="22"/>
                <w:szCs w:val="22"/>
                <w:lang w:eastAsia="ko-KR"/>
              </w:rPr>
              <w:t xml:space="preserve">=4 and a set of cells configured with </w:t>
            </w:r>
            <w:proofErr w:type="spellStart"/>
            <w:r w:rsidR="00580A3B">
              <w:rPr>
                <w:rFonts w:eastAsia="바탕"/>
                <w:sz w:val="22"/>
                <w:szCs w:val="22"/>
                <w:lang w:eastAsia="ko-KR"/>
              </w:rPr>
              <w:t>Xs</w:t>
            </w:r>
            <w:proofErr w:type="spellEnd"/>
            <w:r w:rsidR="00580A3B">
              <w:rPr>
                <w:rFonts w:eastAsia="바탕"/>
                <w:sz w:val="22"/>
                <w:szCs w:val="22"/>
                <w:lang w:eastAsia="ko-KR"/>
              </w:rPr>
              <w:t>=8 is not guaranteed</w:t>
            </w:r>
            <w:r>
              <w:rPr>
                <w:rFonts w:eastAsia="바탕"/>
                <w:sz w:val="22"/>
                <w:szCs w:val="22"/>
                <w:lang w:eastAsia="ko-KR"/>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6431D25A" w:rsidR="00167A0B" w:rsidRDefault="00965888" w:rsidP="00965888">
            <w:pPr>
              <w:pStyle w:val="CRCoverPage"/>
              <w:spacing w:after="0"/>
              <w:ind w:left="100"/>
              <w:rPr>
                <w:noProof/>
              </w:rPr>
            </w:pPr>
            <w:r>
              <w:rPr>
                <w:noProof/>
              </w:rPr>
              <w:t>10.4</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491304F5" w14:textId="77777777" w:rsidR="00965888" w:rsidRPr="00D26445" w:rsidRDefault="00965888" w:rsidP="00965888">
      <w:pPr>
        <w:pStyle w:val="2"/>
      </w:pPr>
      <w:bookmarkStart w:id="21" w:name="_Toc29894869"/>
      <w:bookmarkStart w:id="22" w:name="_Toc29899168"/>
      <w:bookmarkStart w:id="23" w:name="_Toc29899586"/>
      <w:bookmarkStart w:id="24" w:name="_Toc29917315"/>
      <w:bookmarkStart w:id="25" w:name="_Toc36498189"/>
      <w:bookmarkStart w:id="26" w:name="_Toc45699217"/>
      <w:bookmarkStart w:id="27" w:name="_Toc106629462"/>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21"/>
      <w:bookmarkEnd w:id="22"/>
      <w:bookmarkEnd w:id="23"/>
      <w:bookmarkEnd w:id="24"/>
      <w:bookmarkEnd w:id="25"/>
      <w:bookmarkEnd w:id="26"/>
      <w:r w:rsidRPr="00686F3E">
        <w:t xml:space="preserve"> and skipping of PDCCH monitoring</w:t>
      </w:r>
      <w:bookmarkEnd w:id="27"/>
    </w:p>
    <w:p w14:paraId="1DE5DC26" w14:textId="77777777" w:rsidR="00C67232" w:rsidRDefault="00C67232" w:rsidP="00C67232">
      <w:pPr>
        <w:jc w:val="center"/>
        <w:rPr>
          <w:noProof/>
          <w:color w:val="FF0000"/>
          <w:sz w:val="22"/>
          <w:szCs w:val="18"/>
          <w:lang w:eastAsia="zh-CN"/>
        </w:rPr>
      </w:pPr>
      <w:r w:rsidRPr="00C06208">
        <w:rPr>
          <w:noProof/>
          <w:color w:val="FF0000"/>
          <w:sz w:val="22"/>
          <w:szCs w:val="18"/>
          <w:lang w:eastAsia="zh-CN"/>
        </w:rPr>
        <w:t>*** Unchanged text is omitted ***</w:t>
      </w:r>
    </w:p>
    <w:p w14:paraId="4BFC64FC" w14:textId="7CFA419C" w:rsidR="00965888" w:rsidRPr="00686F3E" w:rsidRDefault="00965888" w:rsidP="00965888">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ins w:id="28" w:author="최승환/책임연구원/ICT기술센터 C&amp;M표준(연)5G무선접속표준Task(seunghwan.choi@lge.com)" w:date="2022-08-13T05:14:00Z">
        <w:r w:rsidRPr="00965888">
          <w:rPr>
            <w:rFonts w:eastAsia="맑은 고딕"/>
            <w:szCs w:val="28"/>
            <w:lang w:val="en-US" w:eastAsia="ko-KR"/>
          </w:rPr>
          <w:t xml:space="preserve">based on the largest </w:t>
        </w:r>
        <m:oMath>
          <m:sSub>
            <m:sSubPr>
              <m:ctrlPr>
                <w:rPr>
                  <w:rFonts w:ascii="Cambria Math" w:eastAsia="맑은 고딕" w:hAnsi="Cambria Math"/>
                  <w:i/>
                  <w:iCs/>
                  <w:szCs w:val="28"/>
                  <w:lang w:val="en-US" w:eastAsia="ko-KR"/>
                </w:rPr>
              </m:ctrlPr>
            </m:sSubPr>
            <m:e>
              <m:r>
                <w:rPr>
                  <w:rFonts w:ascii="Cambria Math" w:eastAsia="맑은 고딕" w:hAnsi="Cambria Math"/>
                  <w:szCs w:val="28"/>
                  <w:lang w:val="en-US" w:eastAsia="ko-KR"/>
                </w:rPr>
                <m:t>X</m:t>
              </m:r>
            </m:e>
            <m:sub>
              <m:r>
                <w:rPr>
                  <w:rFonts w:ascii="Cambria Math" w:eastAsia="맑은 고딕" w:hAnsi="Cambria Math"/>
                  <w:szCs w:val="28"/>
                  <w:lang w:val="en-US" w:eastAsia="ko-KR"/>
                </w:rPr>
                <m:t>s</m:t>
              </m:r>
            </m:sub>
          </m:sSub>
        </m:oMath>
        <w:r w:rsidRPr="00965888">
          <w:rPr>
            <w:rFonts w:eastAsia="맑은 고딕"/>
            <w:szCs w:val="28"/>
            <w:lang w:val="en-US" w:eastAsia="ko-KR"/>
          </w:rPr>
          <w:t xml:space="preserve"> if the SCS configuration </w:t>
        </w:r>
        <m:oMath>
          <m:r>
            <w:rPr>
              <w:rFonts w:ascii="Cambria Math" w:eastAsia="맑은 고딕" w:hAnsi="Cambria Math"/>
              <w:szCs w:val="28"/>
              <w:lang w:val="en-US" w:eastAsia="ko-KR"/>
            </w:rPr>
            <m:t>μ</m:t>
          </m:r>
        </m:oMath>
        <w:r w:rsidRPr="00965888">
          <w:rPr>
            <w:rFonts w:eastAsia="맑은 고딕"/>
            <w:szCs w:val="28"/>
            <w:lang w:val="en-US" w:eastAsia="ko-KR"/>
          </w:rPr>
          <w:t xml:space="preserve"> among all configured DL BWPs in the set of serving cells equals to 6, otherwise, </w:t>
        </w:r>
      </w:ins>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4B87700D" w14:textId="77777777" w:rsidR="00FA6D82" w:rsidRDefault="00FA6D82" w:rsidP="00FA6D82">
      <w:pPr>
        <w:jc w:val="center"/>
        <w:rPr>
          <w:noProof/>
          <w:color w:val="FF0000"/>
          <w:sz w:val="22"/>
          <w:szCs w:val="18"/>
          <w:lang w:eastAsia="zh-CN"/>
        </w:rPr>
      </w:pPr>
      <w:r w:rsidRPr="00C06208">
        <w:rPr>
          <w:noProof/>
          <w:color w:val="FF0000"/>
          <w:sz w:val="22"/>
          <w:szCs w:val="18"/>
          <w:lang w:eastAsia="zh-CN"/>
        </w:rPr>
        <w:t>*** Unchanged text is omitted ***</w:t>
      </w:r>
    </w:p>
    <w:p w14:paraId="55E27729" w14:textId="77777777" w:rsidR="009A4DD4" w:rsidRPr="00CC61F9" w:rsidRDefault="009A4DD4" w:rsidP="00CC61F9">
      <w:pPr>
        <w:rPr>
          <w:noProof/>
          <w:color w:val="FF0000"/>
          <w:sz w:val="22"/>
          <w:szCs w:val="18"/>
          <w:lang w:eastAsia="zh-CN"/>
        </w:rPr>
      </w:pPr>
    </w:p>
    <w:sectPr w:rsidR="009A4DD4"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33E15" w14:textId="77777777" w:rsidR="00A056F4" w:rsidRDefault="00A056F4">
      <w:r>
        <w:separator/>
      </w:r>
    </w:p>
    <w:p w14:paraId="0A019BF3" w14:textId="77777777" w:rsidR="00A056F4" w:rsidRDefault="00A056F4"/>
  </w:endnote>
  <w:endnote w:type="continuationSeparator" w:id="0">
    <w:p w14:paraId="779EE729" w14:textId="77777777" w:rsidR="00A056F4" w:rsidRDefault="00A056F4">
      <w:r>
        <w:continuationSeparator/>
      </w:r>
    </w:p>
    <w:p w14:paraId="2616FDD1" w14:textId="77777777" w:rsidR="00A056F4" w:rsidRDefault="00A05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102D6" w14:textId="77777777" w:rsidR="00A056F4" w:rsidRDefault="00A056F4">
      <w:r>
        <w:separator/>
      </w:r>
    </w:p>
    <w:p w14:paraId="2B869240" w14:textId="77777777" w:rsidR="00A056F4" w:rsidRDefault="00A056F4"/>
  </w:footnote>
  <w:footnote w:type="continuationSeparator" w:id="0">
    <w:p w14:paraId="3AFFD812" w14:textId="77777777" w:rsidR="00A056F4" w:rsidRDefault="00A056F4">
      <w:r>
        <w:continuationSeparator/>
      </w:r>
    </w:p>
    <w:p w14:paraId="04110B33" w14:textId="77777777" w:rsidR="00A056F4" w:rsidRDefault="00A056F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FD85167"/>
    <w:multiLevelType w:val="hybridMultilevel"/>
    <w:tmpl w:val="34CCBF5A"/>
    <w:lvl w:ilvl="0" w:tplc="15C81BA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4"/>
  </w:num>
  <w:num w:numId="26">
    <w:abstractNumId w:val="10"/>
  </w:num>
  <w:num w:numId="27">
    <w:abstractNumId w:val="5"/>
  </w:num>
  <w:numIdMacAtCleanup w:val="2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4EA7"/>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77AC0"/>
    <w:rsid w:val="00180068"/>
    <w:rsid w:val="001800E8"/>
    <w:rsid w:val="00180715"/>
    <w:rsid w:val="0018071C"/>
    <w:rsid w:val="0018076F"/>
    <w:rsid w:val="00180C11"/>
    <w:rsid w:val="00180EE2"/>
    <w:rsid w:val="00181049"/>
    <w:rsid w:val="00181834"/>
    <w:rsid w:val="001818E0"/>
    <w:rsid w:val="00181A75"/>
    <w:rsid w:val="00181ABC"/>
    <w:rsid w:val="00182202"/>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8721E"/>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3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1FBD"/>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03"/>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19A5"/>
    <w:rsid w:val="002F20C5"/>
    <w:rsid w:val="002F2BD0"/>
    <w:rsid w:val="002F39E4"/>
    <w:rsid w:val="002F3E29"/>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72A"/>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242"/>
    <w:rsid w:val="005043FF"/>
    <w:rsid w:val="005046B2"/>
    <w:rsid w:val="00504776"/>
    <w:rsid w:val="00504D00"/>
    <w:rsid w:val="00504D11"/>
    <w:rsid w:val="00504D7C"/>
    <w:rsid w:val="00504FE6"/>
    <w:rsid w:val="00505191"/>
    <w:rsid w:val="005052D1"/>
    <w:rsid w:val="005059ED"/>
    <w:rsid w:val="005062BF"/>
    <w:rsid w:val="00506430"/>
    <w:rsid w:val="0050693A"/>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368"/>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68ED"/>
    <w:rsid w:val="005779C0"/>
    <w:rsid w:val="00577AF2"/>
    <w:rsid w:val="00580A3B"/>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1F4F"/>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16F"/>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2BCF"/>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CB9"/>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0E9"/>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6FA"/>
    <w:rsid w:val="0096472C"/>
    <w:rsid w:val="00964992"/>
    <w:rsid w:val="00964999"/>
    <w:rsid w:val="0096514E"/>
    <w:rsid w:val="00965508"/>
    <w:rsid w:val="009655BD"/>
    <w:rsid w:val="00965888"/>
    <w:rsid w:val="00965AFA"/>
    <w:rsid w:val="00965E29"/>
    <w:rsid w:val="00965FA7"/>
    <w:rsid w:val="0096618B"/>
    <w:rsid w:val="00966320"/>
    <w:rsid w:val="00966F56"/>
    <w:rsid w:val="00967867"/>
    <w:rsid w:val="00967DD9"/>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4DD4"/>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1F0A"/>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6F4"/>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53F"/>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A23"/>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4DCE"/>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921"/>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51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641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232"/>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98F"/>
    <w:rsid w:val="00C75C28"/>
    <w:rsid w:val="00C75C6B"/>
    <w:rsid w:val="00C75D8C"/>
    <w:rsid w:val="00C7633E"/>
    <w:rsid w:val="00C76664"/>
    <w:rsid w:val="00C77805"/>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7E4"/>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4921"/>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B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563"/>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6D82"/>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0E6"/>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7C1DE-868A-429F-8F2D-47487B6F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473</Words>
  <Characters>2701</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최승환/책임연구원/ICT기술센터 C&amp;M표준(연)5G무선접속표준Task(seunghwan.choi@lge.com)</cp:lastModifiedBy>
  <cp:revision>25</cp:revision>
  <dcterms:created xsi:type="dcterms:W3CDTF">2022-08-12T19:49:00Z</dcterms:created>
  <dcterms:modified xsi:type="dcterms:W3CDTF">2022-08-12T21:23:00Z</dcterms:modified>
</cp:coreProperties>
</file>