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170849" w14:textId="574B4E24" w:rsidR="00622D53" w:rsidRPr="00FE6F6C" w:rsidRDefault="00622D53" w:rsidP="00622D53">
      <w:pPr>
        <w:rPr>
          <w:rFonts w:ascii="Arial" w:hAnsi="Arial" w:cs="Arial"/>
          <w:b/>
          <w:sz w:val="24"/>
        </w:rPr>
      </w:pPr>
      <w:r w:rsidRPr="00FE6F6C">
        <w:rPr>
          <w:rFonts w:ascii="Arial" w:hAnsi="Arial" w:cs="Arial"/>
          <w:b/>
          <w:sz w:val="24"/>
        </w:rPr>
        <w:t>3GPP TSG RAN WG1 #110                                     R1-220</w:t>
      </w:r>
      <w:bookmarkStart w:id="0" w:name="_GoBack"/>
      <w:r w:rsidR="00682AE5">
        <w:rPr>
          <w:rFonts w:ascii="Arial" w:hAnsi="Arial" w:cs="Arial"/>
          <w:b/>
          <w:sz w:val="24"/>
        </w:rPr>
        <w:t>6877</w:t>
      </w:r>
      <w:bookmarkEnd w:id="0"/>
    </w:p>
    <w:p w14:paraId="5BA597AF" w14:textId="77777777" w:rsidR="00622D53" w:rsidRPr="00FE6F6C" w:rsidRDefault="00622D53" w:rsidP="00622D53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FE6F6C">
        <w:rPr>
          <w:rFonts w:ascii="Arial" w:hAnsi="Arial" w:cs="Arial"/>
          <w:b/>
          <w:sz w:val="24"/>
        </w:rPr>
        <w:t>Toulouse, France, August 22</w:t>
      </w:r>
      <w:r w:rsidRPr="00FE6F6C">
        <w:rPr>
          <w:rFonts w:ascii="Arial" w:hAnsi="Arial" w:cs="Arial"/>
          <w:b/>
          <w:sz w:val="24"/>
          <w:vertAlign w:val="superscript"/>
        </w:rPr>
        <w:t xml:space="preserve">nd </w:t>
      </w:r>
      <w:r w:rsidRPr="00FE6F6C">
        <w:rPr>
          <w:rFonts w:ascii="Arial" w:hAnsi="Arial" w:cs="Arial"/>
          <w:b/>
          <w:sz w:val="24"/>
        </w:rPr>
        <w:t>– 26</w:t>
      </w:r>
      <w:r w:rsidRPr="00FE6F6C">
        <w:rPr>
          <w:rFonts w:ascii="Arial" w:hAnsi="Arial" w:cs="Arial"/>
          <w:b/>
          <w:sz w:val="24"/>
          <w:vertAlign w:val="superscript"/>
        </w:rPr>
        <w:t>th</w:t>
      </w:r>
      <w:r w:rsidRPr="00FE6F6C">
        <w:rPr>
          <w:rFonts w:ascii="Arial" w:hAnsi="Arial" w:cs="Arial"/>
          <w:b/>
          <w:sz w:val="24"/>
        </w:rPr>
        <w:t>, 2022</w:t>
      </w:r>
      <w:r>
        <w:rPr>
          <w:rFonts w:ascii="Arial" w:hAnsi="Arial" w:cs="Arial"/>
          <w:b/>
          <w:sz w:val="24"/>
        </w:rPr>
        <w:t xml:space="preserve"> </w:t>
      </w:r>
    </w:p>
    <w:p w14:paraId="0CE0707F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19667E" w:rsidRPr="0019667E">
        <w:rPr>
          <w:rFonts w:ascii="Arial" w:hAnsi="Arial" w:cs="Arial"/>
          <w:sz w:val="24"/>
        </w:rPr>
        <w:t>9.2.3.</w:t>
      </w:r>
      <w:r w:rsidR="0019667E">
        <w:rPr>
          <w:rFonts w:ascii="Arial" w:hAnsi="Arial" w:cs="Arial"/>
          <w:sz w:val="24"/>
        </w:rPr>
        <w:t>2</w:t>
      </w:r>
    </w:p>
    <w:p w14:paraId="19486732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LG Electronics</w:t>
      </w:r>
    </w:p>
    <w:p w14:paraId="09AB9F57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2D16C6" w:rsidRPr="002D16C6">
        <w:rPr>
          <w:rFonts w:ascii="Arial" w:hAnsi="Arial" w:cs="Arial"/>
          <w:sz w:val="24"/>
        </w:rPr>
        <w:t>Other aspects on AI/ML for beam management</w:t>
      </w:r>
    </w:p>
    <w:p w14:paraId="180C8C99" w14:textId="77777777" w:rsidR="00F06030" w:rsidRPr="00F06030" w:rsidRDefault="00F06030" w:rsidP="002E0A64">
      <w:pPr>
        <w:pBdr>
          <w:bottom w:val="single" w:sz="12" w:space="1" w:color="auto"/>
        </w:pBd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Discussion and Decision</w:t>
      </w:r>
    </w:p>
    <w:p w14:paraId="347A81B4" w14:textId="77777777" w:rsidR="00F06030" w:rsidRDefault="00F06030" w:rsidP="00F06030">
      <w:pPr>
        <w:pStyle w:val="1"/>
      </w:pPr>
      <w:r w:rsidRPr="00F06030">
        <w:t>Introduction</w:t>
      </w:r>
    </w:p>
    <w:p w14:paraId="5ACEB21A" w14:textId="1BDBC31A" w:rsidR="00337052" w:rsidRDefault="00337052" w:rsidP="00337052">
      <w:pPr>
        <w:spacing w:line="360" w:lineRule="auto"/>
        <w:ind w:firstLineChars="100" w:firstLine="220"/>
      </w:pPr>
      <w:r>
        <w:rPr>
          <w:rFonts w:hint="eastAsia"/>
        </w:rPr>
        <w:t>In the S</w:t>
      </w:r>
      <w:r>
        <w:t xml:space="preserve">ID [1], </w:t>
      </w:r>
      <w:r w:rsidR="00622D53">
        <w:t>three</w:t>
      </w:r>
      <w:r>
        <w:t xml:space="preserve"> use cases are </w:t>
      </w:r>
      <w:r w:rsidR="00622D53">
        <w:t xml:space="preserve">included as initial set of use cases </w:t>
      </w:r>
      <w:r>
        <w:t xml:space="preserve">for AI/ML for NR air interface. </w:t>
      </w:r>
    </w:p>
    <w:p w14:paraId="469375DF" w14:textId="77777777" w:rsidR="00337052" w:rsidRDefault="00337052" w:rsidP="00337052">
      <w:pPr>
        <w:spacing w:line="360" w:lineRule="auto"/>
      </w:pPr>
      <w:r w:rsidRPr="00CA2F64">
        <w:rPr>
          <w:noProof/>
        </w:rPr>
        <mc:AlternateContent>
          <mc:Choice Requires="wps">
            <w:drawing>
              <wp:inline distT="0" distB="0" distL="0" distR="0" wp14:anchorId="5164FA96" wp14:editId="29EE36BE">
                <wp:extent cx="5587365" cy="1404620"/>
                <wp:effectExtent l="0" t="0" r="13335" b="16510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73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D30A37" w14:textId="77777777" w:rsidR="00337052" w:rsidRDefault="00337052" w:rsidP="00337052">
                            <w:pPr>
                              <w:spacing w:after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Use cases to focus on: </w:t>
                            </w:r>
                          </w:p>
                          <w:p w14:paraId="1A3BE355" w14:textId="77777777" w:rsidR="00337052" w:rsidRDefault="00337052" w:rsidP="00337052">
                            <w:pPr>
                              <w:widowControl/>
                              <w:numPr>
                                <w:ilvl w:val="0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Initial set of use cases includes: </w:t>
                            </w:r>
                          </w:p>
                          <w:p w14:paraId="068CF765" w14:textId="77777777" w:rsidR="00337052" w:rsidRDefault="00337052" w:rsidP="00337052">
                            <w:pPr>
                              <w:widowControl/>
                              <w:numPr>
                                <w:ilvl w:val="1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9C38B0">
                              <w:rPr>
                                <w:bCs/>
                              </w:rPr>
                              <w:t>CSI feedback enhancement, e.g., overhead reduction, improved accuracy</w:t>
                            </w:r>
                            <w:r>
                              <w:rPr>
                                <w:bCs/>
                              </w:rPr>
                              <w:t>, prediction [RAN1]</w:t>
                            </w:r>
                          </w:p>
                          <w:p w14:paraId="68FB840D" w14:textId="77777777" w:rsidR="00337052" w:rsidRPr="009C38B0" w:rsidRDefault="00337052" w:rsidP="00337052">
                            <w:pPr>
                              <w:widowControl/>
                              <w:numPr>
                                <w:ilvl w:val="1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rStyle w:val="normaltextrun"/>
                                <w:bCs/>
                              </w:rPr>
                            </w:pPr>
                            <w:r w:rsidRPr="009C38B0">
                              <w:rPr>
                                <w:bCs/>
                              </w:rPr>
                              <w:t xml:space="preserve">Beam management, e.g., </w:t>
                            </w:r>
                            <w:r w:rsidRPr="008D08E3">
                              <w:t>beam prediction in time,</w:t>
                            </w:r>
                            <w:r w:rsidRPr="009C38B0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and/or </w:t>
                            </w:r>
                            <w:r w:rsidRPr="008D08E3">
                              <w:t>spatial domain</w:t>
                            </w:r>
                            <w:r w:rsidRPr="009C38B0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for overhead and latency reduction</w:t>
                            </w:r>
                            <w:r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, beam selection accuracy improvement [RAN1]</w:t>
                            </w:r>
                          </w:p>
                          <w:p w14:paraId="1405E6EE" w14:textId="77777777" w:rsidR="00337052" w:rsidRPr="00D714C9" w:rsidRDefault="00337052" w:rsidP="00337052">
                            <w:pPr>
                              <w:widowControl/>
                              <w:numPr>
                                <w:ilvl w:val="1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8D08E3">
                              <w:t>Positioning accuracy enhancements</w:t>
                            </w:r>
                            <w:r>
                              <w:t xml:space="preserve"> for different scenarios including, e.g.,</w:t>
                            </w:r>
                            <w:r w:rsidRPr="008D08E3">
                              <w:t xml:space="preserve"> </w:t>
                            </w:r>
                            <w:r>
                              <w:t>those with</w:t>
                            </w:r>
                            <w:r w:rsidRPr="00D714C9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heavy</w:t>
                            </w:r>
                            <w:r w:rsidRPr="008D08E3">
                              <w:t xml:space="preserve"> NLOS </w:t>
                            </w:r>
                            <w:r w:rsidRPr="00D714C9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 xml:space="preserve">conditions [RAN1] </w:t>
                            </w:r>
                          </w:p>
                          <w:p w14:paraId="4178E3C5" w14:textId="77777777" w:rsidR="00337052" w:rsidRDefault="00337052" w:rsidP="00337052">
                            <w:pPr>
                              <w:widowControl/>
                              <w:numPr>
                                <w:ilvl w:val="0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FC7555">
                              <w:rPr>
                                <w:bCs/>
                              </w:rPr>
                              <w:t xml:space="preserve">Finalize representative </w:t>
                            </w:r>
                            <w:r>
                              <w:rPr>
                                <w:bCs/>
                              </w:rPr>
                              <w:t xml:space="preserve">sub use cases for each use case </w:t>
                            </w:r>
                            <w:r w:rsidRPr="00FC7555">
                              <w:rPr>
                                <w:bCs/>
                              </w:rPr>
                              <w:t xml:space="preserve">for characterization and </w:t>
                            </w:r>
                            <w:r>
                              <w:rPr>
                                <w:bCs/>
                              </w:rPr>
                              <w:t xml:space="preserve">baseline performance </w:t>
                            </w:r>
                            <w:r w:rsidRPr="00FC7555">
                              <w:rPr>
                                <w:bCs/>
                              </w:rPr>
                              <w:t>evaluations</w:t>
                            </w:r>
                            <w:r>
                              <w:rPr>
                                <w:bCs/>
                              </w:rPr>
                              <w:t xml:space="preserve"> by RAN#98</w:t>
                            </w:r>
                          </w:p>
                          <w:p w14:paraId="55C6D5F4" w14:textId="77777777" w:rsidR="00337052" w:rsidRDefault="00337052" w:rsidP="00337052">
                            <w:pPr>
                              <w:widowControl/>
                              <w:numPr>
                                <w:ilvl w:val="1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164C42">
                              <w:rPr>
                                <w:bCs/>
                              </w:rPr>
                              <w:t xml:space="preserve">The AI/ML approaches for the selected sub use cases need </w:t>
                            </w:r>
                            <w:r>
                              <w:rPr>
                                <w:bCs/>
                              </w:rPr>
                              <w:t xml:space="preserve">to </w:t>
                            </w:r>
                            <w:r w:rsidRPr="00164C42">
                              <w:rPr>
                                <w:bCs/>
                              </w:rPr>
                              <w:t>be diverse enough to support various requirements on the gNB-UE collaboration levels</w:t>
                            </w:r>
                          </w:p>
                          <w:p w14:paraId="480AE63B" w14:textId="77777777" w:rsidR="00337052" w:rsidRPr="00CA2F64" w:rsidRDefault="00337052" w:rsidP="00337052">
                            <w:pPr>
                              <w:pStyle w:val="a5"/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652F312F" w14:textId="77777777" w:rsidR="00337052" w:rsidRPr="00CA2F64" w:rsidRDefault="00337052" w:rsidP="00337052">
                            <w:pPr>
                              <w:pStyle w:val="a5"/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5E7ECA6A" w14:textId="77777777" w:rsidR="00337052" w:rsidRPr="00CA2F64" w:rsidRDefault="00337052" w:rsidP="00337052">
                            <w:pPr>
                              <w:pStyle w:val="a5"/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41282564" w14:textId="77777777" w:rsidR="00337052" w:rsidRPr="00CA2F64" w:rsidRDefault="00337052" w:rsidP="00337052">
                            <w:pPr>
                              <w:pStyle w:val="a5"/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cx="http://schemas.microsoft.com/office/drawing/2014/chartex">
            <w:pict>
              <v:shapetype w14:anchorId="5164FA9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39.9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">
                <v:textbox style="mso-fit-shape-to-text:t">
                  <w:txbxContent>
                    <w:p w14:paraId="6BD30A37" w14:textId="77777777" w:rsidR="00337052" w:rsidRDefault="00337052" w:rsidP="00337052">
                      <w:pPr>
                        <w:spacing w:after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Use cases to focus on: </w:t>
                      </w:r>
                    </w:p>
                    <w:p w14:paraId="1A3BE355" w14:textId="77777777" w:rsidR="00337052" w:rsidRDefault="00337052" w:rsidP="00337052">
                      <w:pPr>
                        <w:widowControl/>
                        <w:numPr>
                          <w:ilvl w:val="0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Initial set of use cases includes: </w:t>
                      </w:r>
                    </w:p>
                    <w:p w14:paraId="068CF765" w14:textId="77777777" w:rsidR="00337052" w:rsidRDefault="00337052" w:rsidP="00337052">
                      <w:pPr>
                        <w:widowControl/>
                        <w:numPr>
                          <w:ilvl w:val="1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9C38B0">
                        <w:rPr>
                          <w:bCs/>
                        </w:rPr>
                        <w:t>CSI feedback enhancement, e.g., overhead reduction, improved accuracy</w:t>
                      </w:r>
                      <w:r>
                        <w:rPr>
                          <w:bCs/>
                        </w:rPr>
                        <w:t>, prediction [RAN1]</w:t>
                      </w:r>
                    </w:p>
                    <w:p w14:paraId="68FB840D" w14:textId="77777777" w:rsidR="00337052" w:rsidRPr="009C38B0" w:rsidRDefault="00337052" w:rsidP="00337052">
                      <w:pPr>
                        <w:widowControl/>
                        <w:numPr>
                          <w:ilvl w:val="1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rStyle w:val="normaltextrun"/>
                          <w:bCs/>
                        </w:rPr>
                      </w:pPr>
                      <w:r w:rsidRPr="009C38B0">
                        <w:rPr>
                          <w:bCs/>
                        </w:rPr>
                        <w:t xml:space="preserve">Beam management, e.g., </w:t>
                      </w:r>
                      <w:r w:rsidRPr="008D08E3">
                        <w:t>beam prediction in time,</w:t>
                      </w:r>
                      <w:r w:rsidRPr="009C38B0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and/or </w:t>
                      </w:r>
                      <w:r w:rsidRPr="008D08E3">
                        <w:t>spatial domain</w:t>
                      </w:r>
                      <w:r w:rsidRPr="009C38B0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for overhead and latency reduction</w:t>
                      </w:r>
                      <w:r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, beam selection accuracy improvement [RAN1]</w:t>
                      </w:r>
                    </w:p>
                    <w:p w14:paraId="1405E6EE" w14:textId="77777777" w:rsidR="00337052" w:rsidRPr="00D714C9" w:rsidRDefault="00337052" w:rsidP="00337052">
                      <w:pPr>
                        <w:widowControl/>
                        <w:numPr>
                          <w:ilvl w:val="1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8D08E3">
                        <w:t>Positioning accuracy enhancements</w:t>
                      </w:r>
                      <w:r>
                        <w:t xml:space="preserve"> for different scenarios including, e.g.,</w:t>
                      </w:r>
                      <w:r w:rsidRPr="008D08E3">
                        <w:t xml:space="preserve"> </w:t>
                      </w:r>
                      <w:r>
                        <w:t>those with</w:t>
                      </w:r>
                      <w:r w:rsidRPr="00D714C9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heavy</w:t>
                      </w:r>
                      <w:r w:rsidRPr="008D08E3">
                        <w:t xml:space="preserve"> NLOS </w:t>
                      </w:r>
                      <w:r w:rsidRPr="00D714C9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 xml:space="preserve">conditions [RAN1] </w:t>
                      </w:r>
                    </w:p>
                    <w:p w14:paraId="4178E3C5" w14:textId="77777777" w:rsidR="00337052" w:rsidRDefault="00337052" w:rsidP="00337052">
                      <w:pPr>
                        <w:widowControl/>
                        <w:numPr>
                          <w:ilvl w:val="0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FC7555">
                        <w:rPr>
                          <w:bCs/>
                        </w:rPr>
                        <w:t xml:space="preserve">Finalize representative </w:t>
                      </w:r>
                      <w:r>
                        <w:rPr>
                          <w:bCs/>
                        </w:rPr>
                        <w:t xml:space="preserve">sub use cases for each use case </w:t>
                      </w:r>
                      <w:r w:rsidRPr="00FC7555">
                        <w:rPr>
                          <w:bCs/>
                        </w:rPr>
                        <w:t xml:space="preserve">for characterization and </w:t>
                      </w:r>
                      <w:r>
                        <w:rPr>
                          <w:bCs/>
                        </w:rPr>
                        <w:t xml:space="preserve">baseline performance </w:t>
                      </w:r>
                      <w:r w:rsidRPr="00FC7555">
                        <w:rPr>
                          <w:bCs/>
                        </w:rPr>
                        <w:t>evaluations</w:t>
                      </w:r>
                      <w:r>
                        <w:rPr>
                          <w:bCs/>
                        </w:rPr>
                        <w:t xml:space="preserve"> by RAN#98</w:t>
                      </w:r>
                    </w:p>
                    <w:p w14:paraId="55C6D5F4" w14:textId="77777777" w:rsidR="00337052" w:rsidRDefault="00337052" w:rsidP="00337052">
                      <w:pPr>
                        <w:widowControl/>
                        <w:numPr>
                          <w:ilvl w:val="1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164C42">
                        <w:rPr>
                          <w:bCs/>
                        </w:rPr>
                        <w:t xml:space="preserve">The AI/ML approaches for the selected sub use cases need </w:t>
                      </w:r>
                      <w:r>
                        <w:rPr>
                          <w:bCs/>
                        </w:rPr>
                        <w:t xml:space="preserve">to </w:t>
                      </w:r>
                      <w:r w:rsidRPr="00164C42">
                        <w:rPr>
                          <w:bCs/>
                        </w:rPr>
                        <w:t>be diverse enough to support various requirements on the gNB-UE collaboration levels</w:t>
                      </w:r>
                    </w:p>
                    <w:p w14:paraId="480AE63B" w14:textId="77777777" w:rsidR="00337052" w:rsidRPr="00CA2F64" w:rsidRDefault="00337052" w:rsidP="00337052">
                      <w:pPr>
                        <w:pStyle w:val="a5"/>
                        <w:numPr>
                          <w:ilvl w:val="0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652F312F" w14:textId="77777777" w:rsidR="00337052" w:rsidRPr="00CA2F64" w:rsidRDefault="00337052" w:rsidP="00337052">
                      <w:pPr>
                        <w:pStyle w:val="a5"/>
                        <w:numPr>
                          <w:ilvl w:val="0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5E7ECA6A" w14:textId="77777777" w:rsidR="00337052" w:rsidRPr="00CA2F64" w:rsidRDefault="00337052" w:rsidP="00337052">
                      <w:pPr>
                        <w:pStyle w:val="a5"/>
                        <w:numPr>
                          <w:ilvl w:val="0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41282564" w14:textId="77777777" w:rsidR="00337052" w:rsidRPr="00CA2F64" w:rsidRDefault="00337052" w:rsidP="00337052">
                      <w:pPr>
                        <w:pStyle w:val="a5"/>
                        <w:numPr>
                          <w:ilvl w:val="0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21DD177" w14:textId="5C067CF3" w:rsidR="00337052" w:rsidRPr="009D4351" w:rsidRDefault="00622D53" w:rsidP="003C0C9E">
      <w:pPr>
        <w:spacing w:line="360" w:lineRule="auto"/>
        <w:ind w:firstLineChars="100" w:firstLine="220"/>
      </w:pPr>
      <w:r>
        <w:t>For beam management, several sub-use cases were identified and discussed based on companies’ proposals in RAN1#109e meeting. In this contribution, we discuss on these BM sub use cases.</w:t>
      </w:r>
    </w:p>
    <w:p w14:paraId="6CF999D2" w14:textId="77777777" w:rsidR="00F06030" w:rsidRPr="00337052" w:rsidRDefault="00F06030" w:rsidP="007E581C">
      <w:pPr>
        <w:spacing w:line="360" w:lineRule="auto"/>
        <w:ind w:firstLineChars="100" w:firstLine="220"/>
      </w:pPr>
    </w:p>
    <w:p w14:paraId="3E8EF417" w14:textId="77777777" w:rsidR="00F06030" w:rsidRDefault="003C0C9E" w:rsidP="00F06030">
      <w:pPr>
        <w:pStyle w:val="1"/>
      </w:pPr>
      <w:r>
        <w:t>Discussion</w:t>
      </w:r>
    </w:p>
    <w:p w14:paraId="3EB12F64" w14:textId="75B9C690" w:rsidR="00622D53" w:rsidRDefault="00622D53" w:rsidP="00622D53">
      <w:pPr>
        <w:pStyle w:val="2"/>
      </w:pPr>
      <w:r>
        <w:t>S</w:t>
      </w:r>
      <w:r>
        <w:rPr>
          <w:rFonts w:hint="eastAsia"/>
        </w:rPr>
        <w:t xml:space="preserve">patial domain </w:t>
      </w:r>
      <w:r>
        <w:t xml:space="preserve">DL beam prediction </w:t>
      </w:r>
      <w:r>
        <w:rPr>
          <w:rFonts w:hint="eastAsia"/>
        </w:rPr>
        <w:t>(</w:t>
      </w:r>
      <w:r w:rsidRPr="00622D53">
        <w:t>BM-Case1</w:t>
      </w:r>
      <w:r>
        <w:t>)</w:t>
      </w:r>
    </w:p>
    <w:p w14:paraId="310F6116" w14:textId="77260472" w:rsidR="00AC33D6" w:rsidRDefault="00AC33D6" w:rsidP="00102EA5">
      <w:pPr>
        <w:spacing w:line="360" w:lineRule="auto"/>
        <w:ind w:firstLineChars="100" w:firstLine="220"/>
      </w:pPr>
      <w:r>
        <w:t xml:space="preserve">For BM-Case1, the following conclusion on the relation between Set A and Set B was made as a further study point in RAN1#109e meeting.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C33D6" w:rsidRPr="00AC33D6" w14:paraId="21E3E3D5" w14:textId="77777777" w:rsidTr="00102EA5">
        <w:tc>
          <w:tcPr>
            <w:tcW w:w="9016" w:type="dxa"/>
          </w:tcPr>
          <w:p w14:paraId="36C710A1" w14:textId="62201965" w:rsidR="00AC33D6" w:rsidRPr="00102EA5" w:rsidRDefault="00AC33D6" w:rsidP="00AC33D6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sz w:val="20"/>
                <w:szCs w:val="24"/>
                <w:lang w:val="en-GB" w:eastAsia="x-none"/>
              </w:rPr>
            </w:pPr>
            <w:r w:rsidRPr="00102EA5">
              <w:rPr>
                <w:rFonts w:ascii="Times" w:hAnsi="Times"/>
                <w:b/>
                <w:sz w:val="20"/>
                <w:szCs w:val="24"/>
                <w:lang w:val="en-GB" w:eastAsia="x-none"/>
              </w:rPr>
              <w:t xml:space="preserve">Conclusion </w:t>
            </w:r>
          </w:p>
          <w:p w14:paraId="0DD5C9F5" w14:textId="77777777" w:rsidR="00AC33D6" w:rsidRPr="00AC33D6" w:rsidRDefault="00AC33D6" w:rsidP="00AC33D6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sz w:val="20"/>
                <w:szCs w:val="24"/>
                <w:lang w:val="en-GB" w:eastAsia="x-none"/>
              </w:rPr>
            </w:pPr>
            <w:r w:rsidRPr="00AC33D6">
              <w:rPr>
                <w:rFonts w:ascii="Times" w:hAnsi="Times"/>
                <w:sz w:val="20"/>
                <w:szCs w:val="24"/>
                <w:lang w:val="en-GB" w:eastAsia="x-none"/>
              </w:rPr>
              <w:t>For the sub use case BM-Case1, consider the following alternatives for further study:</w:t>
            </w:r>
          </w:p>
          <w:p w14:paraId="5DB16AD5" w14:textId="77777777" w:rsidR="00AC33D6" w:rsidRPr="00AC33D6" w:rsidRDefault="00AC33D6" w:rsidP="00AC33D6">
            <w:pPr>
              <w:widowControl/>
              <w:numPr>
                <w:ilvl w:val="0"/>
                <w:numId w:val="7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sz w:val="20"/>
                <w:szCs w:val="24"/>
                <w:lang w:val="en-GB" w:eastAsia="x-none"/>
              </w:rPr>
            </w:pPr>
            <w:r w:rsidRPr="00AC33D6">
              <w:rPr>
                <w:rFonts w:ascii="Times" w:hAnsi="Times"/>
                <w:sz w:val="20"/>
                <w:szCs w:val="24"/>
                <w:lang w:val="en-GB" w:eastAsia="x-none"/>
              </w:rPr>
              <w:t>Alt.1: Set B is a subset of Set A</w:t>
            </w:r>
          </w:p>
          <w:p w14:paraId="7A5C5B5F" w14:textId="77777777" w:rsidR="00AC33D6" w:rsidRPr="00AC33D6" w:rsidRDefault="00AC33D6" w:rsidP="00AC33D6">
            <w:pPr>
              <w:widowControl/>
              <w:wordWrap/>
              <w:autoSpaceDE/>
              <w:autoSpaceDN/>
              <w:spacing w:after="120"/>
              <w:ind w:left="1080" w:hanging="360"/>
              <w:rPr>
                <w:rFonts w:ascii="Times" w:hAnsi="Times"/>
                <w:sz w:val="20"/>
                <w:szCs w:val="24"/>
                <w:lang w:val="en-GB" w:eastAsia="x-none"/>
              </w:rPr>
            </w:pPr>
            <w:r w:rsidRPr="00AC33D6">
              <w:rPr>
                <w:rFonts w:ascii="Times" w:hAnsi="Times"/>
                <w:sz w:val="20"/>
                <w:szCs w:val="24"/>
                <w:lang w:val="en-GB" w:eastAsia="x-none"/>
              </w:rPr>
              <w:t>o   FFS: the number of beams in Set A and B</w:t>
            </w:r>
          </w:p>
          <w:p w14:paraId="442A3E3A" w14:textId="77777777" w:rsidR="00AC33D6" w:rsidRPr="00AC33D6" w:rsidRDefault="00AC33D6" w:rsidP="00AC33D6">
            <w:pPr>
              <w:widowControl/>
              <w:wordWrap/>
              <w:autoSpaceDE/>
              <w:autoSpaceDN/>
              <w:spacing w:after="120"/>
              <w:ind w:left="1080" w:hanging="360"/>
              <w:rPr>
                <w:rFonts w:ascii="Times" w:hAnsi="Times"/>
                <w:sz w:val="20"/>
                <w:szCs w:val="24"/>
                <w:lang w:val="en-GB" w:eastAsia="x-none"/>
              </w:rPr>
            </w:pPr>
            <w:r w:rsidRPr="00AC33D6">
              <w:rPr>
                <w:rFonts w:ascii="Times" w:hAnsi="Times"/>
                <w:sz w:val="20"/>
                <w:szCs w:val="24"/>
                <w:lang w:val="en-GB" w:eastAsia="x-none"/>
              </w:rPr>
              <w:t>o   FFS: how to determine Set B out of the beams in Set A (e.g., fixed pattern, random pattern, …)</w:t>
            </w:r>
          </w:p>
          <w:p w14:paraId="23A21482" w14:textId="77777777" w:rsidR="00AC33D6" w:rsidRPr="00AC33D6" w:rsidRDefault="00AC33D6" w:rsidP="00AC33D6">
            <w:pPr>
              <w:widowControl/>
              <w:numPr>
                <w:ilvl w:val="0"/>
                <w:numId w:val="7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sz w:val="20"/>
                <w:szCs w:val="24"/>
                <w:lang w:val="en-GB" w:eastAsia="x-none"/>
              </w:rPr>
            </w:pPr>
            <w:r w:rsidRPr="00AC33D6">
              <w:rPr>
                <w:rFonts w:ascii="Times" w:hAnsi="Times"/>
                <w:sz w:val="20"/>
                <w:szCs w:val="24"/>
                <w:lang w:val="en-GB" w:eastAsia="x-none"/>
              </w:rPr>
              <w:t>Alt.2: Set A and Set B are different (e.g. Set A consists of narrow beams and Set B consists of wide beams)</w:t>
            </w:r>
          </w:p>
          <w:p w14:paraId="1BF9861C" w14:textId="77777777" w:rsidR="00AC33D6" w:rsidRPr="00AC33D6" w:rsidRDefault="00AC33D6" w:rsidP="00AC33D6">
            <w:pPr>
              <w:widowControl/>
              <w:wordWrap/>
              <w:autoSpaceDE/>
              <w:autoSpaceDN/>
              <w:spacing w:after="120"/>
              <w:ind w:left="1080" w:hanging="360"/>
              <w:rPr>
                <w:rFonts w:ascii="Times" w:hAnsi="Times"/>
                <w:sz w:val="20"/>
                <w:szCs w:val="24"/>
                <w:lang w:val="en-GB" w:eastAsia="x-none"/>
              </w:rPr>
            </w:pPr>
            <w:r w:rsidRPr="00AC33D6">
              <w:rPr>
                <w:rFonts w:ascii="Times" w:hAnsi="Times"/>
                <w:sz w:val="20"/>
                <w:szCs w:val="24"/>
                <w:lang w:val="en-GB" w:eastAsia="x-none"/>
              </w:rPr>
              <w:lastRenderedPageBreak/>
              <w:t>o   FFS: the number of beams in Set A and B</w:t>
            </w:r>
          </w:p>
          <w:p w14:paraId="4E9AB391" w14:textId="77777777" w:rsidR="00AC33D6" w:rsidRPr="00AC33D6" w:rsidRDefault="00AC33D6" w:rsidP="00AC33D6">
            <w:pPr>
              <w:widowControl/>
              <w:wordWrap/>
              <w:autoSpaceDE/>
              <w:autoSpaceDN/>
              <w:spacing w:after="120"/>
              <w:ind w:left="1080" w:hanging="360"/>
              <w:rPr>
                <w:rFonts w:ascii="Times" w:hAnsi="Times"/>
                <w:sz w:val="20"/>
                <w:szCs w:val="24"/>
                <w:lang w:val="en-GB" w:eastAsia="x-none"/>
              </w:rPr>
            </w:pPr>
            <w:r w:rsidRPr="00AC33D6">
              <w:rPr>
                <w:rFonts w:ascii="Times" w:hAnsi="Times"/>
                <w:sz w:val="20"/>
                <w:szCs w:val="24"/>
                <w:lang w:val="en-GB" w:eastAsia="x-none"/>
              </w:rPr>
              <w:t>o   FFS: QCL relation between beams in Set A and beams in Set B</w:t>
            </w:r>
          </w:p>
          <w:p w14:paraId="1FE7A1E3" w14:textId="77777777" w:rsidR="00AC33D6" w:rsidRPr="00AC33D6" w:rsidRDefault="00AC33D6" w:rsidP="00AC33D6">
            <w:pPr>
              <w:widowControl/>
              <w:wordWrap/>
              <w:autoSpaceDE/>
              <w:autoSpaceDN/>
              <w:spacing w:after="120"/>
              <w:ind w:left="1080" w:hanging="360"/>
              <w:rPr>
                <w:rFonts w:ascii="Times" w:hAnsi="Times"/>
                <w:sz w:val="20"/>
                <w:szCs w:val="24"/>
                <w:lang w:val="en-GB" w:eastAsia="x-none"/>
              </w:rPr>
            </w:pPr>
            <w:r w:rsidRPr="00AC33D6">
              <w:rPr>
                <w:rFonts w:ascii="Times" w:hAnsi="Times"/>
                <w:sz w:val="20"/>
                <w:szCs w:val="24"/>
                <w:lang w:val="en-GB" w:eastAsia="x-none"/>
              </w:rPr>
              <w:t xml:space="preserve">o   FFS: construction of Set B (e.g., </w:t>
            </w:r>
            <w:r w:rsidRPr="00102EA5">
              <w:rPr>
                <w:rFonts w:ascii="Times" w:hAnsi="Times"/>
                <w:sz w:val="20"/>
                <w:szCs w:val="24"/>
                <w:lang w:val="en-GB" w:eastAsia="x-none"/>
              </w:rPr>
              <w:t>regular pre-defined codebook, codebook other than regular pre-defined one)</w:t>
            </w:r>
          </w:p>
          <w:p w14:paraId="143A3DA3" w14:textId="77777777" w:rsidR="00AC33D6" w:rsidRPr="00AC33D6" w:rsidRDefault="00AC33D6" w:rsidP="00AC33D6">
            <w:pPr>
              <w:widowControl/>
              <w:numPr>
                <w:ilvl w:val="0"/>
                <w:numId w:val="7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sz w:val="20"/>
                <w:szCs w:val="24"/>
                <w:lang w:val="en-GB" w:eastAsia="x-none"/>
              </w:rPr>
            </w:pPr>
            <w:r w:rsidRPr="00AC33D6">
              <w:rPr>
                <w:rFonts w:ascii="Times" w:hAnsi="Times"/>
                <w:sz w:val="20"/>
                <w:szCs w:val="24"/>
                <w:lang w:val="en-GB" w:eastAsia="x-none"/>
              </w:rPr>
              <w:t>Note1: Set A is for DL beam prediction and Set B is for DL beam measurement.</w:t>
            </w:r>
          </w:p>
          <w:p w14:paraId="195B4439" w14:textId="77777777" w:rsidR="00AC33D6" w:rsidRPr="00AC33D6" w:rsidRDefault="00AC33D6" w:rsidP="00AC33D6">
            <w:pPr>
              <w:widowControl/>
              <w:numPr>
                <w:ilvl w:val="0"/>
                <w:numId w:val="7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sz w:val="20"/>
                <w:szCs w:val="24"/>
                <w:lang w:val="en-GB" w:eastAsia="x-none"/>
              </w:rPr>
            </w:pPr>
            <w:r w:rsidRPr="00AC33D6">
              <w:rPr>
                <w:rFonts w:ascii="Times" w:hAnsi="Times"/>
                <w:sz w:val="20"/>
                <w:szCs w:val="24"/>
                <w:lang w:val="en-GB" w:eastAsia="x-none"/>
              </w:rPr>
              <w:t>Note2: The narrow and wide beam terminology is for SI discussion only and have no specification impact</w:t>
            </w:r>
          </w:p>
          <w:p w14:paraId="5D550669" w14:textId="77777777" w:rsidR="00AC33D6" w:rsidRPr="00AC33D6" w:rsidRDefault="00AC33D6" w:rsidP="00AC33D6">
            <w:pPr>
              <w:widowControl/>
              <w:numPr>
                <w:ilvl w:val="0"/>
                <w:numId w:val="7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sz w:val="20"/>
                <w:szCs w:val="24"/>
                <w:lang w:val="en-GB" w:eastAsia="x-none"/>
              </w:rPr>
            </w:pPr>
            <w:r w:rsidRPr="00AC33D6">
              <w:rPr>
                <w:rFonts w:ascii="Times" w:hAnsi="Times"/>
                <w:sz w:val="20"/>
                <w:szCs w:val="24"/>
                <w:lang w:val="en-GB" w:eastAsia="x-none"/>
              </w:rPr>
              <w:t>Note3: The codebook constructions of Set A and Set B can be clarified by the companies.</w:t>
            </w:r>
          </w:p>
        </w:tc>
      </w:tr>
    </w:tbl>
    <w:p w14:paraId="360C490F" w14:textId="77777777" w:rsidR="00AC33D6" w:rsidRDefault="00AC33D6" w:rsidP="00102EA5">
      <w:pPr>
        <w:spacing w:line="360" w:lineRule="auto"/>
        <w:ind w:firstLineChars="100" w:firstLine="220"/>
        <w:rPr>
          <w:lang w:val="en-GB"/>
        </w:rPr>
      </w:pPr>
    </w:p>
    <w:p w14:paraId="3B369DC3" w14:textId="0FEDAD5E" w:rsidR="00AC33D6" w:rsidRPr="00102EA5" w:rsidRDefault="00AC33D6" w:rsidP="00102EA5">
      <w:pPr>
        <w:spacing w:line="360" w:lineRule="auto"/>
        <w:ind w:firstLineChars="100" w:firstLine="220"/>
      </w:pPr>
      <w:r w:rsidRPr="00102EA5">
        <w:t xml:space="preserve">For </w:t>
      </w:r>
      <w:r>
        <w:t>the two A</w:t>
      </w:r>
      <w:r w:rsidRPr="00102EA5">
        <w:t>lts on BM-Case1, it is clear that Set A should cover wider spatial area or should have finer spatia</w:t>
      </w:r>
      <w:r>
        <w:t>l granularity than Set B. In our view, the ex</w:t>
      </w:r>
      <w:r w:rsidRPr="00102EA5">
        <w:t xml:space="preserve">act relation between </w:t>
      </w:r>
      <w:r>
        <w:t>S</w:t>
      </w:r>
      <w:r w:rsidRPr="00102EA5">
        <w:t xml:space="preserve">et A and </w:t>
      </w:r>
      <w:r>
        <w:t>S</w:t>
      </w:r>
      <w:r w:rsidRPr="00102EA5">
        <w:t>et B could be up to NW’s choice</w:t>
      </w:r>
      <w:r>
        <w:t xml:space="preserve"> and exact beam information may still be transparent to UE</w:t>
      </w:r>
      <w:r w:rsidRPr="00102EA5">
        <w:t xml:space="preserve">. </w:t>
      </w:r>
      <w:r>
        <w:t xml:space="preserve">Thus, at this stage, we see no strong need to down-select one Alt between the two Alts considering </w:t>
      </w:r>
      <w:r w:rsidR="007B3DBB">
        <w:t xml:space="preserve">possibility </w:t>
      </w:r>
      <w:r>
        <w:t xml:space="preserve">that the final specification may </w:t>
      </w:r>
      <w:r w:rsidR="007B3DBB">
        <w:t>support</w:t>
      </w:r>
      <w:r>
        <w:t xml:space="preserve"> both alts with a unified solution, which could be discussed during WI phase.</w:t>
      </w:r>
    </w:p>
    <w:p w14:paraId="394F0AF8" w14:textId="63BE23E5" w:rsidR="00AC33D6" w:rsidRPr="00102EA5" w:rsidRDefault="00AC33D6" w:rsidP="00102EA5">
      <w:pPr>
        <w:spacing w:line="360" w:lineRule="auto"/>
        <w:ind w:firstLineChars="100" w:firstLine="220"/>
        <w:rPr>
          <w:b/>
        </w:rPr>
      </w:pPr>
      <w:r w:rsidRPr="00102EA5">
        <w:rPr>
          <w:b/>
        </w:rPr>
        <w:t>Proposal</w:t>
      </w:r>
      <w:r w:rsidR="00102EA5">
        <w:rPr>
          <w:b/>
        </w:rPr>
        <w:t xml:space="preserve"> </w:t>
      </w:r>
      <w:r>
        <w:rPr>
          <w:b/>
        </w:rPr>
        <w:t>#1</w:t>
      </w:r>
      <w:r w:rsidRPr="00102EA5">
        <w:rPr>
          <w:b/>
        </w:rPr>
        <w:t>: For the relation between Set A and Set B</w:t>
      </w:r>
      <w:r w:rsidR="00EE57C0">
        <w:rPr>
          <w:b/>
        </w:rPr>
        <w:t xml:space="preserve"> of BM-Case1</w:t>
      </w:r>
      <w:r w:rsidRPr="00102EA5">
        <w:rPr>
          <w:b/>
        </w:rPr>
        <w:t>, both Alt1 and Alt2 can be considered for this SI and potential subsequent WI in Rel-19, and w</w:t>
      </w:r>
      <w:r w:rsidR="00EE57C0">
        <w:rPr>
          <w:b/>
        </w:rPr>
        <w:t>hich A</w:t>
      </w:r>
      <w:r w:rsidRPr="00102EA5">
        <w:rPr>
          <w:b/>
        </w:rPr>
        <w:t xml:space="preserve">lt to apply could be up to NW’s </w:t>
      </w:r>
      <w:r w:rsidR="00EE57C0">
        <w:rPr>
          <w:b/>
        </w:rPr>
        <w:t xml:space="preserve">implementation </w:t>
      </w:r>
      <w:r w:rsidRPr="00102EA5">
        <w:rPr>
          <w:b/>
        </w:rPr>
        <w:t>choice.</w:t>
      </w:r>
    </w:p>
    <w:p w14:paraId="3758DDCD" w14:textId="77777777" w:rsidR="00EE57C0" w:rsidRPr="00102EA5" w:rsidRDefault="00EE57C0" w:rsidP="00102EA5">
      <w:pPr>
        <w:spacing w:line="360" w:lineRule="auto"/>
        <w:ind w:firstLineChars="100" w:firstLine="220"/>
      </w:pPr>
    </w:p>
    <w:p w14:paraId="350EBB3A" w14:textId="2C8E6DAE" w:rsidR="00EE57C0" w:rsidRPr="00102EA5" w:rsidRDefault="00EE57C0" w:rsidP="00102EA5">
      <w:pPr>
        <w:spacing w:line="360" w:lineRule="auto"/>
        <w:ind w:firstLineChars="100" w:firstLine="220"/>
      </w:pPr>
      <w:r w:rsidRPr="00102EA5">
        <w:t>Regarding the AI/ML input for BM-Case1, several alternatives were listed in RAN1#109e: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E57C0" w:rsidRPr="00EE57C0" w14:paraId="4D0F487C" w14:textId="77777777" w:rsidTr="00102EA5">
        <w:tc>
          <w:tcPr>
            <w:tcW w:w="9016" w:type="dxa"/>
          </w:tcPr>
          <w:p w14:paraId="25FE79AF" w14:textId="034CD186" w:rsidR="00EE57C0" w:rsidRPr="00102EA5" w:rsidRDefault="00EE57C0" w:rsidP="00EE57C0">
            <w:pPr>
              <w:widowControl/>
              <w:shd w:val="clear" w:color="auto" w:fill="FFFFFF"/>
              <w:wordWrap/>
              <w:autoSpaceDE/>
              <w:autoSpaceDN/>
              <w:spacing w:after="120"/>
              <w:rPr>
                <w:rFonts w:ascii="Times" w:hAnsi="Times"/>
                <w:b/>
                <w:sz w:val="20"/>
                <w:szCs w:val="24"/>
                <w:lang w:val="en-GB" w:eastAsia="x-none"/>
              </w:rPr>
            </w:pPr>
            <w:r w:rsidRPr="00102EA5">
              <w:rPr>
                <w:rFonts w:ascii="Times" w:hAnsi="Times"/>
                <w:b/>
                <w:sz w:val="20"/>
                <w:szCs w:val="24"/>
                <w:lang w:val="en-GB" w:eastAsia="x-none"/>
              </w:rPr>
              <w:t>Conclusion</w:t>
            </w:r>
          </w:p>
          <w:p w14:paraId="2E8EFD40" w14:textId="77777777" w:rsidR="00EE57C0" w:rsidRPr="00EE57C0" w:rsidRDefault="00EE57C0" w:rsidP="00EE57C0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sz w:val="20"/>
                <w:szCs w:val="24"/>
                <w:lang w:val="en-GB" w:eastAsia="x-none"/>
              </w:rPr>
            </w:pPr>
            <w:r w:rsidRPr="00EE57C0">
              <w:rPr>
                <w:rFonts w:ascii="Times" w:hAnsi="Times"/>
                <w:sz w:val="20"/>
                <w:szCs w:val="24"/>
                <w:lang w:val="en-GB" w:eastAsia="x-none"/>
              </w:rPr>
              <w:t>Regarding the sub use case BM-Case1, further study the following alternatives for AI/ML input:</w:t>
            </w:r>
          </w:p>
          <w:p w14:paraId="3E964F73" w14:textId="77777777" w:rsidR="00EE57C0" w:rsidRPr="00EE57C0" w:rsidRDefault="00EE57C0" w:rsidP="00EE57C0">
            <w:pPr>
              <w:widowControl/>
              <w:numPr>
                <w:ilvl w:val="0"/>
                <w:numId w:val="7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sz w:val="20"/>
                <w:szCs w:val="24"/>
                <w:lang w:val="en-GB" w:eastAsia="x-none"/>
              </w:rPr>
            </w:pPr>
            <w:r w:rsidRPr="00EE57C0">
              <w:rPr>
                <w:rFonts w:ascii="Times" w:hAnsi="Times"/>
                <w:sz w:val="20"/>
                <w:szCs w:val="24"/>
                <w:lang w:val="en-GB" w:eastAsia="x-none"/>
              </w:rPr>
              <w:t>Alt.1: Only L1-RSRP measurement based on Set B</w:t>
            </w:r>
          </w:p>
          <w:p w14:paraId="2772C865" w14:textId="77777777" w:rsidR="00EE57C0" w:rsidRPr="00EE57C0" w:rsidRDefault="00EE57C0" w:rsidP="00EE57C0">
            <w:pPr>
              <w:widowControl/>
              <w:numPr>
                <w:ilvl w:val="0"/>
                <w:numId w:val="7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sz w:val="20"/>
                <w:szCs w:val="24"/>
                <w:lang w:val="en-GB" w:eastAsia="x-none"/>
              </w:rPr>
            </w:pPr>
            <w:r w:rsidRPr="00EE57C0">
              <w:rPr>
                <w:rFonts w:ascii="Times" w:hAnsi="Times"/>
                <w:sz w:val="20"/>
                <w:szCs w:val="24"/>
                <w:lang w:val="en-GB" w:eastAsia="x-none"/>
              </w:rPr>
              <w:t>Alt.2: L1-RSRP measurement based on Set B and assistance information</w:t>
            </w:r>
          </w:p>
          <w:p w14:paraId="797E8774" w14:textId="77777777" w:rsidR="00EE57C0" w:rsidRPr="00EE57C0" w:rsidRDefault="00EE57C0" w:rsidP="00EE57C0">
            <w:pPr>
              <w:widowControl/>
              <w:numPr>
                <w:ilvl w:val="1"/>
                <w:numId w:val="7"/>
              </w:numPr>
              <w:shd w:val="clear" w:color="auto" w:fill="FFFFFF"/>
              <w:wordWrap/>
              <w:overflowPunct w:val="0"/>
              <w:autoSpaceDE/>
              <w:autoSpaceDN/>
              <w:adjustRightInd w:val="0"/>
              <w:spacing w:before="100" w:beforeAutospacing="1" w:after="100" w:afterAutospacing="1"/>
              <w:textAlignment w:val="baseline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EE57C0">
              <w:rPr>
                <w:rFonts w:ascii="Times" w:hAnsi="Times"/>
                <w:sz w:val="20"/>
                <w:szCs w:val="24"/>
                <w:lang w:val="en-GB" w:eastAsia="x-none"/>
              </w:rPr>
              <w:t>FFS: Assistance information. The following were mentioned by companions in the discussion:  Tx and/or Rx beam shape information (e.g., Tx and/or Rx beam pattern, Tx and/or Rx beam boresight direction (azimuth and elevation), 3dB beamwidth, etc.), expected Tx and/or Rx beam for the prediction (e.g., expected Tx and/or Rx angle, Tx and/or Rx beam ID for the prediction), UE position information, UE direction information, Tx beam usage information, UE orientation information, etc.</w:t>
            </w:r>
          </w:p>
          <w:p w14:paraId="061F7943" w14:textId="77777777" w:rsidR="00EE57C0" w:rsidRPr="00EE57C0" w:rsidRDefault="00EE57C0" w:rsidP="00EE57C0">
            <w:pPr>
              <w:widowControl/>
              <w:numPr>
                <w:ilvl w:val="2"/>
                <w:numId w:val="7"/>
              </w:numPr>
              <w:shd w:val="clear" w:color="auto" w:fill="FFFFFF"/>
              <w:wordWrap/>
              <w:overflowPunct w:val="0"/>
              <w:autoSpaceDE/>
              <w:autoSpaceDN/>
              <w:adjustRightInd w:val="0"/>
              <w:spacing w:before="100" w:beforeAutospacing="1" w:after="100" w:afterAutospacing="1"/>
              <w:textAlignment w:val="baseline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EE57C0">
              <w:rPr>
                <w:rFonts w:eastAsia="SimSun"/>
                <w:color w:val="000000"/>
                <w:sz w:val="14"/>
                <w:szCs w:val="14"/>
                <w:lang w:eastAsia="zh-CN"/>
              </w:rPr>
              <w:t> </w:t>
            </w:r>
            <w:r w:rsidRPr="00EE57C0">
              <w:rPr>
                <w:rFonts w:ascii="Times" w:hAnsi="Times"/>
                <w:sz w:val="20"/>
                <w:szCs w:val="24"/>
                <w:lang w:val="en-GB" w:eastAsia="x-none"/>
              </w:rPr>
              <w:t>Note: The provision of assistance information may be infeasible due to the concern of disclosing proprietary information to the other side.</w:t>
            </w:r>
          </w:p>
          <w:p w14:paraId="007BA63B" w14:textId="77777777" w:rsidR="00EE57C0" w:rsidRPr="00102EA5" w:rsidRDefault="00EE57C0" w:rsidP="00EE57C0">
            <w:pPr>
              <w:widowControl/>
              <w:numPr>
                <w:ilvl w:val="0"/>
                <w:numId w:val="7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sz w:val="20"/>
                <w:szCs w:val="24"/>
                <w:lang w:val="en-GB" w:eastAsia="x-none"/>
              </w:rPr>
            </w:pPr>
            <w:r w:rsidRPr="00102EA5">
              <w:rPr>
                <w:rFonts w:ascii="Times" w:hAnsi="Times"/>
                <w:sz w:val="20"/>
                <w:szCs w:val="24"/>
                <w:lang w:val="en-GB" w:eastAsia="x-none"/>
              </w:rPr>
              <w:t>Alt.3: CIR based on Set B</w:t>
            </w:r>
          </w:p>
          <w:p w14:paraId="22A4E354" w14:textId="77777777" w:rsidR="00EE57C0" w:rsidRPr="00EE57C0" w:rsidRDefault="00EE57C0" w:rsidP="00EE57C0">
            <w:pPr>
              <w:widowControl/>
              <w:numPr>
                <w:ilvl w:val="0"/>
                <w:numId w:val="7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sz w:val="20"/>
                <w:szCs w:val="24"/>
                <w:lang w:val="en-GB" w:eastAsia="x-none"/>
              </w:rPr>
            </w:pPr>
            <w:r w:rsidRPr="00EE57C0">
              <w:rPr>
                <w:rFonts w:ascii="Times" w:hAnsi="Times"/>
                <w:sz w:val="20"/>
                <w:szCs w:val="24"/>
                <w:lang w:val="en-GB" w:eastAsia="x-none"/>
              </w:rPr>
              <w:t>Alt.4: L1-RSRP measurement based on Set B and the corresponding DL Tx and/or Rx beam ID</w:t>
            </w:r>
          </w:p>
          <w:p w14:paraId="2AB1C258" w14:textId="77777777" w:rsidR="00EE57C0" w:rsidRPr="00EE57C0" w:rsidRDefault="00EE57C0" w:rsidP="00EE57C0">
            <w:pPr>
              <w:widowControl/>
              <w:numPr>
                <w:ilvl w:val="0"/>
                <w:numId w:val="7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sz w:val="20"/>
                <w:szCs w:val="24"/>
                <w:lang w:val="en-GB" w:eastAsia="x-none"/>
              </w:rPr>
            </w:pPr>
            <w:r w:rsidRPr="00EE57C0">
              <w:rPr>
                <w:rFonts w:ascii="Times" w:hAnsi="Times"/>
                <w:sz w:val="20"/>
                <w:szCs w:val="24"/>
                <w:lang w:val="en-GB" w:eastAsia="x-none"/>
              </w:rPr>
              <w:t>Note1: It is up to companies to provide other alternative(s) including the combination of some alternatives</w:t>
            </w:r>
          </w:p>
          <w:p w14:paraId="00796B20" w14:textId="77777777" w:rsidR="00EE57C0" w:rsidRPr="00EE57C0" w:rsidRDefault="00EE57C0" w:rsidP="00EE57C0">
            <w:pPr>
              <w:widowControl/>
              <w:numPr>
                <w:ilvl w:val="0"/>
                <w:numId w:val="7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sz w:val="20"/>
                <w:szCs w:val="24"/>
                <w:lang w:val="en-GB" w:eastAsia="x-none"/>
              </w:rPr>
            </w:pPr>
            <w:r w:rsidRPr="00EE57C0">
              <w:rPr>
                <w:rFonts w:ascii="Times" w:hAnsi="Times"/>
                <w:sz w:val="20"/>
                <w:szCs w:val="24"/>
                <w:lang w:val="en-GB" w:eastAsia="x-none"/>
              </w:rPr>
              <w:t>Note2: All the inputs are “nominal” and only for discussion purpose.</w:t>
            </w:r>
          </w:p>
        </w:tc>
      </w:tr>
    </w:tbl>
    <w:p w14:paraId="5E5C926D" w14:textId="77777777" w:rsidR="00EE57C0" w:rsidRPr="00102EA5" w:rsidRDefault="00EE57C0" w:rsidP="00102EA5">
      <w:pPr>
        <w:spacing w:line="360" w:lineRule="auto"/>
        <w:ind w:firstLineChars="100" w:firstLine="220"/>
      </w:pPr>
    </w:p>
    <w:p w14:paraId="72CE7452" w14:textId="52BF4F79" w:rsidR="00EE57C0" w:rsidRPr="00102EA5" w:rsidRDefault="00EE57C0" w:rsidP="00102EA5">
      <w:pPr>
        <w:spacing w:line="360" w:lineRule="auto"/>
        <w:ind w:firstLineChars="100" w:firstLine="220"/>
      </w:pPr>
      <w:r w:rsidRPr="00102EA5">
        <w:t xml:space="preserve">For the listed AI/ML inputs, we think that Alt2 is reasonable since UE AI/ML may not </w:t>
      </w:r>
      <w:r>
        <w:t xml:space="preserve">be able to </w:t>
      </w:r>
      <w:r w:rsidR="00ED2C88">
        <w:t xml:space="preserve">do </w:t>
      </w:r>
      <w:r w:rsidR="00ED2C88">
        <w:lastRenderedPageBreak/>
        <w:t>anything</w:t>
      </w:r>
      <w:r>
        <w:t xml:space="preserve"> </w:t>
      </w:r>
      <w:r w:rsidRPr="00102EA5">
        <w:t>for Set A wi</w:t>
      </w:r>
      <w:r>
        <w:t>thout any assist</w:t>
      </w:r>
      <w:r w:rsidR="007B3DBB">
        <w:t>ant</w:t>
      </w:r>
      <w:r>
        <w:t xml:space="preserve"> information </w:t>
      </w:r>
      <w:r w:rsidRPr="00102EA5">
        <w:t xml:space="preserve">about </w:t>
      </w:r>
      <w:r>
        <w:t>the relation between S</w:t>
      </w:r>
      <w:r w:rsidRPr="00102EA5">
        <w:t xml:space="preserve">et A </w:t>
      </w:r>
      <w:r>
        <w:t xml:space="preserve">beams </w:t>
      </w:r>
      <w:r w:rsidRPr="00102EA5">
        <w:t xml:space="preserve">and </w:t>
      </w:r>
      <w:r>
        <w:t>S</w:t>
      </w:r>
      <w:r w:rsidRPr="00102EA5">
        <w:t>et B beams</w:t>
      </w:r>
      <w:r w:rsidR="00ED2C88">
        <w:t xml:space="preserve">. Note that </w:t>
      </w:r>
      <w:r w:rsidR="007B3DBB">
        <w:t>the DL</w:t>
      </w:r>
      <w:r w:rsidR="00ED2C88">
        <w:t xml:space="preserve"> beams of DL resource</w:t>
      </w:r>
      <w:r w:rsidR="007B3DBB">
        <w:t>s</w:t>
      </w:r>
      <w:r w:rsidR="00ED2C88">
        <w:t xml:space="preserve"> is totally transparent to UE</w:t>
      </w:r>
      <w:r w:rsidR="007B3DBB">
        <w:t xml:space="preserve"> currently</w:t>
      </w:r>
      <w:r w:rsidR="00ED2C88">
        <w:t xml:space="preserve">. </w:t>
      </w:r>
      <w:r w:rsidR="00F8449E">
        <w:t>In</w:t>
      </w:r>
      <w:r w:rsidR="00ED2C88">
        <w:t xml:space="preserve"> the case that </w:t>
      </w:r>
      <w:r w:rsidR="00ED2C88" w:rsidRPr="00102EA5">
        <w:t>Set B is a subset of Set A</w:t>
      </w:r>
      <w:r w:rsidRPr="00102EA5">
        <w:t>,</w:t>
      </w:r>
      <w:r w:rsidR="00ED2C88">
        <w:t xml:space="preserve"> </w:t>
      </w:r>
      <w:r w:rsidR="00F8449E">
        <w:t xml:space="preserve">for example, </w:t>
      </w:r>
      <w:r w:rsidR="00ED2C88">
        <w:t>UE has no idea on the beams included in Set A but not in Set B</w:t>
      </w:r>
      <w:r w:rsidR="007B3DBB">
        <w:t xml:space="preserve"> since there is no measurement on those beams and no additional information from NW neither</w:t>
      </w:r>
      <w:r w:rsidR="00ED2C88">
        <w:t xml:space="preserve">. </w:t>
      </w:r>
      <w:r w:rsidR="00F8449E">
        <w:t>On Alt2, on the other hand,</w:t>
      </w:r>
      <w:r w:rsidRPr="00102EA5">
        <w:t xml:space="preserve"> it is </w:t>
      </w:r>
      <w:r w:rsidR="00850120">
        <w:t>hard</w:t>
      </w:r>
      <w:r w:rsidRPr="00102EA5">
        <w:t xml:space="preserve"> to express exact beam shape</w:t>
      </w:r>
      <w:r w:rsidR="00850120">
        <w:t xml:space="preserve"> </w:t>
      </w:r>
      <w:r w:rsidRPr="00102EA5">
        <w:t>in a standard form since beam implementation would be different across different vendors</w:t>
      </w:r>
      <w:r w:rsidR="007B3DBB">
        <w:t>,</w:t>
      </w:r>
      <w:r w:rsidRPr="00102EA5">
        <w:t xml:space="preserve"> </w:t>
      </w:r>
      <w:r w:rsidR="00F8449E">
        <w:t xml:space="preserve">across </w:t>
      </w:r>
      <w:r w:rsidRPr="00102EA5">
        <w:t>different</w:t>
      </w:r>
      <w:r w:rsidR="00F8449E">
        <w:t xml:space="preserve"> product</w:t>
      </w:r>
      <w:r w:rsidRPr="00102EA5">
        <w:t xml:space="preserve"> models of </w:t>
      </w:r>
      <w:r w:rsidR="00F8449E">
        <w:t>a</w:t>
      </w:r>
      <w:r w:rsidRPr="00102EA5">
        <w:t xml:space="preserve"> vendor</w:t>
      </w:r>
      <w:r w:rsidR="007B3DBB">
        <w:t>, hardware form factors, etc.</w:t>
      </w:r>
      <w:r w:rsidRPr="00102EA5">
        <w:t xml:space="preserve"> </w:t>
      </w:r>
      <w:r w:rsidR="00850120">
        <w:t>Beam boresight direction could be expressed in a standard form but ‘relative’ information between Set A and Set B may be sufficient</w:t>
      </w:r>
      <w:r w:rsidR="0097453B">
        <w:t xml:space="preserve">, e.g. Set B beams on </w:t>
      </w:r>
      <w:r w:rsidR="00850120">
        <w:t>a beam</w:t>
      </w:r>
      <w:r w:rsidRPr="00102EA5">
        <w:t xml:space="preserve"> grid</w:t>
      </w:r>
      <w:r w:rsidR="0097453B">
        <w:t xml:space="preserve"> of potential candidates of Set A</w:t>
      </w:r>
      <w:r w:rsidR="00850120">
        <w:t>.</w:t>
      </w:r>
    </w:p>
    <w:p w14:paraId="75516EE3" w14:textId="4C5E9670" w:rsidR="00EE57C0" w:rsidRPr="00102EA5" w:rsidRDefault="00EE57C0" w:rsidP="00102EA5">
      <w:pPr>
        <w:spacing w:line="360" w:lineRule="auto"/>
        <w:ind w:firstLineChars="100" w:firstLine="220"/>
        <w:rPr>
          <w:b/>
        </w:rPr>
      </w:pPr>
      <w:r w:rsidRPr="00102EA5">
        <w:rPr>
          <w:b/>
        </w:rPr>
        <w:t>Proposal</w:t>
      </w:r>
      <w:r w:rsidR="00102EA5">
        <w:rPr>
          <w:b/>
        </w:rPr>
        <w:t xml:space="preserve"> </w:t>
      </w:r>
      <w:r w:rsidR="00470569">
        <w:rPr>
          <w:b/>
        </w:rPr>
        <w:t>#2</w:t>
      </w:r>
      <w:r w:rsidRPr="00102EA5">
        <w:rPr>
          <w:b/>
        </w:rPr>
        <w:t>: For the UE AI/ML input, Alt2 can be considered</w:t>
      </w:r>
      <w:r w:rsidR="00850120">
        <w:rPr>
          <w:b/>
        </w:rPr>
        <w:t xml:space="preserve"> including</w:t>
      </w:r>
      <w:r w:rsidRPr="00102EA5">
        <w:rPr>
          <w:b/>
        </w:rPr>
        <w:t xml:space="preserve"> assist information</w:t>
      </w:r>
      <w:r w:rsidR="00470569">
        <w:rPr>
          <w:b/>
        </w:rPr>
        <w:t>, e.g. beam grid</w:t>
      </w:r>
      <w:r w:rsidR="0097453B">
        <w:rPr>
          <w:b/>
        </w:rPr>
        <w:t xml:space="preserve"> information</w:t>
      </w:r>
      <w:r w:rsidRPr="00102EA5">
        <w:rPr>
          <w:b/>
        </w:rPr>
        <w:t>.</w:t>
      </w:r>
    </w:p>
    <w:p w14:paraId="01A76588" w14:textId="255AFB15" w:rsidR="00470569" w:rsidRPr="00102EA5" w:rsidRDefault="00470569" w:rsidP="00102EA5">
      <w:pPr>
        <w:spacing w:line="360" w:lineRule="auto"/>
        <w:ind w:firstLineChars="100" w:firstLine="220"/>
      </w:pPr>
      <w:r w:rsidRPr="00102EA5">
        <w:t>When assist</w:t>
      </w:r>
      <w:r w:rsidR="00682AE5">
        <w:t>ance</w:t>
      </w:r>
      <w:r w:rsidRPr="00102EA5">
        <w:t xml:space="preserve"> information is given, another issue would be how to determine </w:t>
      </w:r>
      <w:r>
        <w:t>S</w:t>
      </w:r>
      <w:r w:rsidRPr="00102EA5">
        <w:t xml:space="preserve">et A. The size of Set A would impact UE complexity and feedback overhead, so it needs to be maintained in a reasonable size. In this regard, UE assistance/reporting for </w:t>
      </w:r>
      <w:r>
        <w:t>S</w:t>
      </w:r>
      <w:r w:rsidRPr="00102EA5">
        <w:t xml:space="preserve">et A </w:t>
      </w:r>
      <w:r>
        <w:t>can be considered.</w:t>
      </w:r>
    </w:p>
    <w:p w14:paraId="0DEEB3D4" w14:textId="47BD8330" w:rsidR="00470569" w:rsidRPr="00102EA5" w:rsidRDefault="00470569" w:rsidP="00102EA5">
      <w:pPr>
        <w:spacing w:line="360" w:lineRule="auto"/>
        <w:ind w:firstLineChars="100" w:firstLine="220"/>
        <w:rPr>
          <w:b/>
        </w:rPr>
      </w:pPr>
      <w:r w:rsidRPr="00102EA5">
        <w:rPr>
          <w:b/>
        </w:rPr>
        <w:t>Proposal</w:t>
      </w:r>
      <w:r w:rsidR="00102EA5">
        <w:rPr>
          <w:b/>
        </w:rPr>
        <w:t xml:space="preserve"> </w:t>
      </w:r>
      <w:r>
        <w:rPr>
          <w:b/>
        </w:rPr>
        <w:t>#3</w:t>
      </w:r>
      <w:r w:rsidRPr="00102EA5">
        <w:rPr>
          <w:b/>
        </w:rPr>
        <w:t>: Consider UE assistance/reporting for determining Set A.</w:t>
      </w:r>
    </w:p>
    <w:p w14:paraId="7220E3C2" w14:textId="77777777" w:rsidR="00EE57C0" w:rsidRPr="00682AE5" w:rsidRDefault="00EE57C0" w:rsidP="00102EA5">
      <w:pPr>
        <w:spacing w:line="360" w:lineRule="auto"/>
        <w:ind w:firstLineChars="100" w:firstLine="220"/>
      </w:pPr>
    </w:p>
    <w:p w14:paraId="0D36F84A" w14:textId="7C81C9EA" w:rsidR="00F06030" w:rsidRDefault="00622D53" w:rsidP="003C0C9E">
      <w:pPr>
        <w:pStyle w:val="2"/>
      </w:pPr>
      <w:r>
        <w:rPr>
          <w:rStyle w:val="normaltextrun"/>
          <w:color w:val="000000"/>
          <w:shd w:val="clear" w:color="auto" w:fill="FFFFFF"/>
        </w:rPr>
        <w:t>Temporal DL beam prediction (BM-Case2)</w:t>
      </w:r>
    </w:p>
    <w:p w14:paraId="344C6049" w14:textId="5ACC21E5" w:rsidR="00601FCA" w:rsidRDefault="00470569" w:rsidP="007E581C">
      <w:pPr>
        <w:spacing w:line="360" w:lineRule="auto"/>
        <w:ind w:firstLineChars="100" w:firstLine="220"/>
      </w:pPr>
      <w:r>
        <w:t xml:space="preserve">Temporal </w:t>
      </w:r>
      <w:r w:rsidR="00457C03">
        <w:t>beam prediction</w:t>
      </w:r>
      <w:r w:rsidR="00637A74">
        <w:t xml:space="preserve"> </w:t>
      </w:r>
      <w:r>
        <w:t>(BM-Case2)</w:t>
      </w:r>
      <w:r w:rsidR="00457C03">
        <w:t xml:space="preserve"> </w:t>
      </w:r>
      <w:r>
        <w:t>would be promising AI/ML</w:t>
      </w:r>
      <w:r w:rsidR="00637A74">
        <w:t xml:space="preserve"> </w:t>
      </w:r>
      <w:r>
        <w:t>application. If</w:t>
      </w:r>
      <w:r w:rsidR="00637A74">
        <w:t xml:space="preserve"> UE mobility is predictable </w:t>
      </w:r>
      <w:r>
        <w:t>by NW</w:t>
      </w:r>
      <w:r w:rsidR="00637A74">
        <w:t xml:space="preserve">, </w:t>
      </w:r>
      <w:r>
        <w:t xml:space="preserve">it </w:t>
      </w:r>
      <w:r w:rsidR="00637A74">
        <w:t>can save UE beam reporting overhead</w:t>
      </w:r>
      <w:r w:rsidR="00102931">
        <w:t xml:space="preserve"> and reduce the delay of beam measurement and reporting </w:t>
      </w:r>
      <w:r w:rsidR="00751766">
        <w:t xml:space="preserve">at </w:t>
      </w:r>
      <w:r w:rsidR="00102931">
        <w:t>UE side</w:t>
      </w:r>
      <w:r w:rsidR="00637A74">
        <w:t xml:space="preserve">. </w:t>
      </w:r>
      <w:r>
        <w:t xml:space="preserve">If UE can predict best beam(s) in the future, UE can report the beam(s) to NW so that NW can use non-outdated beam(s) for the UE, which would improve link throughput especially for high mobility UE, e.g. </w:t>
      </w:r>
      <w:r w:rsidR="00682AE5">
        <w:t xml:space="preserve">high-speed </w:t>
      </w:r>
      <w:r>
        <w:t xml:space="preserve">train. </w:t>
      </w:r>
    </w:p>
    <w:p w14:paraId="7AB639E6" w14:textId="3502D7CB" w:rsidR="00601FCA" w:rsidRPr="00102EA5" w:rsidRDefault="00601FCA" w:rsidP="00102EA5">
      <w:pPr>
        <w:spacing w:line="360" w:lineRule="auto"/>
        <w:ind w:firstLineChars="100" w:firstLine="220"/>
      </w:pPr>
      <w:r>
        <w:t xml:space="preserve">For BM-Case2, the following conclusion on the relation between Set A and Set B was made as a further study point in RAN1#109e meeting. </w:t>
      </w:r>
    </w:p>
    <w:tbl>
      <w:tblPr>
        <w:tblStyle w:val="20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01FCA" w:rsidRPr="00601FCA" w14:paraId="318687DB" w14:textId="77777777" w:rsidTr="00601FCA">
        <w:tc>
          <w:tcPr>
            <w:tcW w:w="9016" w:type="dxa"/>
          </w:tcPr>
          <w:p w14:paraId="3BD83899" w14:textId="77777777" w:rsidR="00601FCA" w:rsidRPr="00601FCA" w:rsidRDefault="00601FCA" w:rsidP="00601FCA">
            <w:pPr>
              <w:widowControl/>
              <w:shd w:val="clear" w:color="auto" w:fill="FFFFFF"/>
              <w:wordWrap/>
              <w:autoSpaceDE/>
              <w:autoSpaceDN/>
              <w:spacing w:after="120"/>
              <w:rPr>
                <w:rFonts w:ascii="Times" w:hAnsi="Times"/>
                <w:sz w:val="20"/>
                <w:szCs w:val="24"/>
                <w:lang w:val="en-GB" w:eastAsia="x-none"/>
              </w:rPr>
            </w:pPr>
            <w:r w:rsidRPr="00601FCA">
              <w:rPr>
                <w:rFonts w:ascii="Times" w:hAnsi="Times"/>
                <w:sz w:val="20"/>
                <w:szCs w:val="24"/>
                <w:lang w:val="en-GB" w:eastAsia="x-none"/>
              </w:rPr>
              <w:t>Conclusion</w:t>
            </w:r>
          </w:p>
          <w:p w14:paraId="71000BCA" w14:textId="77777777" w:rsidR="00601FCA" w:rsidRPr="00601FCA" w:rsidRDefault="00601FCA" w:rsidP="00601FCA">
            <w:pPr>
              <w:widowControl/>
              <w:shd w:val="clear" w:color="auto" w:fill="FFFFFF"/>
              <w:wordWrap/>
              <w:autoSpaceDE/>
              <w:autoSpaceDN/>
              <w:spacing w:after="120"/>
              <w:rPr>
                <w:rFonts w:ascii="Times" w:hAnsi="Times"/>
                <w:sz w:val="20"/>
                <w:szCs w:val="24"/>
                <w:lang w:val="en-GB" w:eastAsia="x-none"/>
              </w:rPr>
            </w:pPr>
            <w:r w:rsidRPr="00601FCA">
              <w:rPr>
                <w:rFonts w:ascii="Times" w:hAnsi="Times"/>
                <w:sz w:val="20"/>
                <w:szCs w:val="24"/>
                <w:lang w:val="en-GB" w:eastAsia="x-none"/>
              </w:rPr>
              <w:t>For the sub use case BM-Case2, further study the following alternatives with potential down-selection:</w:t>
            </w:r>
          </w:p>
          <w:p w14:paraId="29D125CB" w14:textId="77777777" w:rsidR="00601FCA" w:rsidRPr="00601FCA" w:rsidRDefault="00601FCA" w:rsidP="00601FCA">
            <w:pPr>
              <w:widowControl/>
              <w:numPr>
                <w:ilvl w:val="0"/>
                <w:numId w:val="7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sz w:val="20"/>
                <w:szCs w:val="24"/>
                <w:lang w:val="en-GB" w:eastAsia="x-none"/>
              </w:rPr>
            </w:pPr>
            <w:r w:rsidRPr="00601FCA">
              <w:rPr>
                <w:rFonts w:ascii="Times" w:hAnsi="Times"/>
                <w:sz w:val="20"/>
                <w:szCs w:val="24"/>
                <w:lang w:val="en-GB" w:eastAsia="x-none"/>
              </w:rPr>
              <w:t>Alt.1: Set A and Set B are different (e.g. Set A consists of narrow beams and Set B consists of wide beams)</w:t>
            </w:r>
          </w:p>
          <w:p w14:paraId="57A39551" w14:textId="77777777" w:rsidR="00601FCA" w:rsidRPr="00601FCA" w:rsidRDefault="00601FCA" w:rsidP="00601FCA">
            <w:pPr>
              <w:widowControl/>
              <w:numPr>
                <w:ilvl w:val="1"/>
                <w:numId w:val="7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sz w:val="20"/>
                <w:szCs w:val="24"/>
                <w:lang w:val="en-GB" w:eastAsia="x-none"/>
              </w:rPr>
            </w:pPr>
            <w:r w:rsidRPr="00601FCA">
              <w:rPr>
                <w:rFonts w:ascii="Times" w:hAnsi="Times"/>
                <w:sz w:val="20"/>
                <w:szCs w:val="24"/>
                <w:lang w:val="en-GB" w:eastAsia="x-none"/>
              </w:rPr>
              <w:t>FFS: QCL relation between beams in Set A and beams in Set B</w:t>
            </w:r>
          </w:p>
          <w:p w14:paraId="39A42396" w14:textId="77777777" w:rsidR="00601FCA" w:rsidRPr="00601FCA" w:rsidRDefault="00601FCA" w:rsidP="00601FCA">
            <w:pPr>
              <w:widowControl/>
              <w:numPr>
                <w:ilvl w:val="0"/>
                <w:numId w:val="7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sz w:val="20"/>
                <w:szCs w:val="24"/>
                <w:lang w:val="en-GB" w:eastAsia="x-none"/>
              </w:rPr>
            </w:pPr>
            <w:r w:rsidRPr="00601FCA">
              <w:rPr>
                <w:rFonts w:ascii="Times" w:hAnsi="Times"/>
                <w:sz w:val="20"/>
                <w:szCs w:val="24"/>
                <w:lang w:val="en-GB" w:eastAsia="x-none"/>
              </w:rPr>
              <w:t>Alt.2: Set B is a subset of Set A (Set A and Set B are not the same)</w:t>
            </w:r>
          </w:p>
          <w:p w14:paraId="68F5FF31" w14:textId="77777777" w:rsidR="00601FCA" w:rsidRPr="00601FCA" w:rsidRDefault="00601FCA" w:rsidP="00601FCA">
            <w:pPr>
              <w:widowControl/>
              <w:numPr>
                <w:ilvl w:val="1"/>
                <w:numId w:val="7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sz w:val="20"/>
                <w:szCs w:val="24"/>
                <w:lang w:val="en-GB" w:eastAsia="x-none"/>
              </w:rPr>
            </w:pPr>
            <w:r w:rsidRPr="00601FCA">
              <w:rPr>
                <w:rFonts w:ascii="Times" w:hAnsi="Times"/>
                <w:sz w:val="20"/>
                <w:szCs w:val="24"/>
                <w:lang w:val="en-GB" w:eastAsia="x-none"/>
              </w:rPr>
              <w:t>FFS: how to determine Set B out of the beams in Set A (e.g., fixed pattern, random pattern, …)</w:t>
            </w:r>
          </w:p>
          <w:p w14:paraId="404BE280" w14:textId="77777777" w:rsidR="00601FCA" w:rsidRPr="00601FCA" w:rsidRDefault="00601FCA" w:rsidP="00601FCA">
            <w:pPr>
              <w:widowControl/>
              <w:numPr>
                <w:ilvl w:val="0"/>
                <w:numId w:val="7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sz w:val="20"/>
                <w:szCs w:val="24"/>
                <w:lang w:val="en-GB" w:eastAsia="x-none"/>
              </w:rPr>
            </w:pPr>
            <w:r w:rsidRPr="00601FCA">
              <w:rPr>
                <w:rFonts w:ascii="Times" w:hAnsi="Times"/>
                <w:sz w:val="20"/>
                <w:szCs w:val="24"/>
                <w:lang w:val="en-GB" w:eastAsia="x-none"/>
              </w:rPr>
              <w:t>Alt.3: Set A and Set B are the same</w:t>
            </w:r>
          </w:p>
          <w:p w14:paraId="3A3D3153" w14:textId="77777777" w:rsidR="00601FCA" w:rsidRPr="00601FCA" w:rsidRDefault="00601FCA" w:rsidP="00601FCA">
            <w:pPr>
              <w:widowControl/>
              <w:numPr>
                <w:ilvl w:val="0"/>
                <w:numId w:val="7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sz w:val="20"/>
                <w:szCs w:val="24"/>
                <w:lang w:val="en-GB" w:eastAsia="x-none"/>
              </w:rPr>
            </w:pPr>
            <w:r w:rsidRPr="00601FCA">
              <w:rPr>
                <w:rFonts w:ascii="Times" w:hAnsi="Times"/>
                <w:sz w:val="20"/>
                <w:szCs w:val="24"/>
                <w:lang w:val="en-GB" w:eastAsia="x-none"/>
              </w:rPr>
              <w:lastRenderedPageBreak/>
              <w:t>Note1: Predicted beam(s) are selected from Set A and measured beams used as input are selected from Set B.</w:t>
            </w:r>
          </w:p>
          <w:p w14:paraId="589A1B69" w14:textId="77777777" w:rsidR="00601FCA" w:rsidRPr="00601FCA" w:rsidRDefault="00601FCA" w:rsidP="00601FCA">
            <w:pPr>
              <w:widowControl/>
              <w:numPr>
                <w:ilvl w:val="0"/>
                <w:numId w:val="7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sz w:val="20"/>
                <w:szCs w:val="24"/>
                <w:lang w:val="en-GB" w:eastAsia="x-none"/>
              </w:rPr>
            </w:pPr>
            <w:r w:rsidRPr="00601FCA">
              <w:rPr>
                <w:rFonts w:ascii="Times" w:hAnsi="Times"/>
                <w:sz w:val="20"/>
                <w:szCs w:val="24"/>
                <w:lang w:val="en-GB" w:eastAsia="x-none"/>
              </w:rPr>
              <w:t>Note2: It is up to companies to provide other alternative(s)</w:t>
            </w:r>
          </w:p>
          <w:p w14:paraId="2B1A7851" w14:textId="77777777" w:rsidR="00601FCA" w:rsidRPr="00601FCA" w:rsidRDefault="00601FCA" w:rsidP="00601FCA">
            <w:pPr>
              <w:widowControl/>
              <w:numPr>
                <w:ilvl w:val="0"/>
                <w:numId w:val="7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sz w:val="20"/>
                <w:szCs w:val="24"/>
                <w:lang w:val="en-GB" w:eastAsia="x-none"/>
              </w:rPr>
            </w:pPr>
            <w:r w:rsidRPr="00601FCA">
              <w:rPr>
                <w:rFonts w:ascii="Times" w:hAnsi="Times"/>
                <w:sz w:val="20"/>
                <w:szCs w:val="24"/>
                <w:lang w:val="en-GB" w:eastAsia="x-none"/>
              </w:rPr>
              <w:t>Note3: The narrow and wide beam terminology is for SI discussion only and have no specification impact</w:t>
            </w:r>
          </w:p>
        </w:tc>
      </w:tr>
    </w:tbl>
    <w:p w14:paraId="51D49DA4" w14:textId="77777777" w:rsidR="00601FCA" w:rsidRDefault="00601FCA" w:rsidP="00102EA5">
      <w:pPr>
        <w:spacing w:line="360" w:lineRule="auto"/>
        <w:ind w:firstLineChars="100" w:firstLine="220"/>
      </w:pPr>
    </w:p>
    <w:p w14:paraId="3F85D76E" w14:textId="777B84C3" w:rsidR="00601FCA" w:rsidRPr="00102EA5" w:rsidRDefault="00601FCA" w:rsidP="00102EA5">
      <w:pPr>
        <w:spacing w:line="360" w:lineRule="auto"/>
        <w:ind w:firstLineChars="100" w:firstLine="220"/>
      </w:pPr>
      <w:r w:rsidRPr="00102EA5">
        <w:t xml:space="preserve">Among the </w:t>
      </w:r>
      <w:r>
        <w:t xml:space="preserve">listed </w:t>
      </w:r>
      <w:r w:rsidRPr="00102EA5">
        <w:t xml:space="preserve">three </w:t>
      </w:r>
      <w:r>
        <w:t>A</w:t>
      </w:r>
      <w:r w:rsidRPr="00102EA5">
        <w:t>lts for the relation between Set A and Set B, our understanding is that Alt 1 and Alt2 would mean to perform SD prediction and TD prediction jointly. In our view, at least for the study purpose,</w:t>
      </w:r>
      <w:r w:rsidR="0097453B">
        <w:t xml:space="preserve"> performance of</w:t>
      </w:r>
      <w:r w:rsidRPr="00102EA5">
        <w:t xml:space="preserve"> these two sub use cases needs to be observed separately to see the gain </w:t>
      </w:r>
      <w:r w:rsidR="0097453B">
        <w:t>of</w:t>
      </w:r>
      <w:r w:rsidRPr="00102EA5">
        <w:t xml:space="preserve"> each </w:t>
      </w:r>
      <w:r>
        <w:t>sub use case</w:t>
      </w:r>
      <w:r w:rsidRPr="00102EA5">
        <w:t>. Thus, we propose</w:t>
      </w:r>
      <w:r>
        <w:t xml:space="preserve"> the following.</w:t>
      </w:r>
    </w:p>
    <w:p w14:paraId="0CA672E7" w14:textId="3E75C96F" w:rsidR="00601FCA" w:rsidRPr="00102EA5" w:rsidRDefault="00601FCA" w:rsidP="00102EA5">
      <w:pPr>
        <w:spacing w:line="360" w:lineRule="auto"/>
        <w:ind w:firstLineChars="100" w:firstLine="220"/>
        <w:rPr>
          <w:b/>
        </w:rPr>
      </w:pPr>
      <w:r w:rsidRPr="00102EA5">
        <w:rPr>
          <w:b/>
        </w:rPr>
        <w:t>Proposal</w:t>
      </w:r>
      <w:r w:rsidR="00102EA5">
        <w:rPr>
          <w:b/>
        </w:rPr>
        <w:t xml:space="preserve"> </w:t>
      </w:r>
      <w:r>
        <w:rPr>
          <w:b/>
        </w:rPr>
        <w:t>#4</w:t>
      </w:r>
      <w:r w:rsidRPr="00102EA5">
        <w:rPr>
          <w:b/>
        </w:rPr>
        <w:t xml:space="preserve">: For </w:t>
      </w:r>
      <w:r w:rsidR="0097453B" w:rsidRPr="00C05365">
        <w:rPr>
          <w:b/>
        </w:rPr>
        <w:t>the relation between Set A and Set B</w:t>
      </w:r>
      <w:r w:rsidR="0097453B">
        <w:rPr>
          <w:b/>
        </w:rPr>
        <w:t xml:space="preserve"> of </w:t>
      </w:r>
      <w:r w:rsidRPr="00102EA5">
        <w:rPr>
          <w:b/>
        </w:rPr>
        <w:t>BM-Case2, consider Alt3 as a baseline to see performance of TD prediction and SD prediction separately.</w:t>
      </w:r>
    </w:p>
    <w:p w14:paraId="68E0BFD1" w14:textId="77777777" w:rsidR="00601FCA" w:rsidRPr="0097453B" w:rsidRDefault="00601FCA" w:rsidP="007E581C">
      <w:pPr>
        <w:spacing w:line="360" w:lineRule="auto"/>
        <w:ind w:firstLineChars="100" w:firstLine="220"/>
      </w:pPr>
    </w:p>
    <w:p w14:paraId="112BA193" w14:textId="0921E0EE" w:rsidR="00601FCA" w:rsidRDefault="0097453B" w:rsidP="007E581C">
      <w:pPr>
        <w:spacing w:line="360" w:lineRule="auto"/>
        <w:ind w:firstLineChars="100" w:firstLine="220"/>
      </w:pPr>
      <w:r>
        <w:t xml:space="preserve">For </w:t>
      </w:r>
      <w:r w:rsidR="00601FCA" w:rsidRPr="00601FCA">
        <w:t>BM-Case2</w:t>
      </w:r>
      <w:r w:rsidR="00601FCA" w:rsidRPr="00102EA5">
        <w:t xml:space="preserve">, both </w:t>
      </w:r>
      <w:r w:rsidR="00601FCA">
        <w:t>NW</w:t>
      </w:r>
      <w:r w:rsidR="00B6085D">
        <w:t>-</w:t>
      </w:r>
      <w:r w:rsidR="00601FCA" w:rsidRPr="00102EA5">
        <w:t>side AI/ML and UE</w:t>
      </w:r>
      <w:r w:rsidR="00B6085D">
        <w:t>-</w:t>
      </w:r>
      <w:r w:rsidR="00601FCA" w:rsidRPr="00102EA5">
        <w:t>side AI/ML can be considered.</w:t>
      </w:r>
    </w:p>
    <w:p w14:paraId="394ED27A" w14:textId="65550C07" w:rsidR="007E581C" w:rsidRDefault="00470569" w:rsidP="007E581C">
      <w:pPr>
        <w:pStyle w:val="a5"/>
        <w:widowControl w:val="0"/>
        <w:numPr>
          <w:ilvl w:val="0"/>
          <w:numId w:val="5"/>
        </w:numPr>
        <w:wordWrap w:val="0"/>
        <w:autoSpaceDE w:val="0"/>
        <w:autoSpaceDN w:val="0"/>
        <w:spacing w:after="160" w:line="256" w:lineRule="auto"/>
        <w:ind w:leftChars="0"/>
        <w:jc w:val="both"/>
        <w:rPr>
          <w:b/>
        </w:rPr>
      </w:pPr>
      <w:r>
        <w:rPr>
          <w:b/>
        </w:rPr>
        <w:t>NW</w:t>
      </w:r>
      <w:r w:rsidR="00B6085D">
        <w:rPr>
          <w:b/>
        </w:rPr>
        <w:t>-s</w:t>
      </w:r>
      <w:r w:rsidR="007E581C">
        <w:rPr>
          <w:b/>
        </w:rPr>
        <w:t>ide</w:t>
      </w:r>
      <w:r w:rsidR="00B6085D">
        <w:rPr>
          <w:b/>
        </w:rPr>
        <w:t xml:space="preserve"> AI/ML model</w:t>
      </w:r>
    </w:p>
    <w:p w14:paraId="1FED615F" w14:textId="3339D262" w:rsidR="007E581C" w:rsidRDefault="00872C05" w:rsidP="007E581C">
      <w:pPr>
        <w:spacing w:line="360" w:lineRule="auto"/>
        <w:ind w:firstLineChars="100" w:firstLine="220"/>
      </w:pPr>
      <w:r>
        <w:t>I</w:t>
      </w:r>
      <w:r>
        <w:rPr>
          <w:rFonts w:hint="eastAsia"/>
        </w:rPr>
        <w:t xml:space="preserve">n </w:t>
      </w:r>
      <w:r>
        <w:t xml:space="preserve">case of </w:t>
      </w:r>
      <w:r w:rsidR="00601FCA">
        <w:t>NW</w:t>
      </w:r>
      <w:r w:rsidR="00B6085D">
        <w:t>-</w:t>
      </w:r>
      <w:r>
        <w:t xml:space="preserve">side AI/ML, </w:t>
      </w:r>
      <w:r w:rsidR="00B6085D">
        <w:t>NW</w:t>
      </w:r>
      <w:r w:rsidR="007F3D14">
        <w:t xml:space="preserve"> </w:t>
      </w:r>
      <w:r w:rsidR="007F3D14" w:rsidRPr="00CF54E1">
        <w:t xml:space="preserve">can use its own measurement as training/validation/testing dataset for </w:t>
      </w:r>
      <w:r w:rsidR="007F3D14" w:rsidRPr="00CF54E1">
        <w:rPr>
          <w:rFonts w:hint="eastAsia"/>
        </w:rPr>
        <w:t xml:space="preserve">AI/ML </w:t>
      </w:r>
      <w:r w:rsidR="00B6085D">
        <w:t>model</w:t>
      </w:r>
      <w:r w:rsidR="007F3D14" w:rsidRPr="00CF54E1">
        <w:rPr>
          <w:rFonts w:hint="eastAsia"/>
        </w:rPr>
        <w:t>.</w:t>
      </w:r>
      <w:r w:rsidR="001D3CF0" w:rsidRPr="00CF54E1">
        <w:t xml:space="preserve"> </w:t>
      </w:r>
      <w:r w:rsidR="0097453B">
        <w:t>This may correspond to the</w:t>
      </w:r>
      <w:r w:rsidR="007F3D14" w:rsidRPr="00CF54E1">
        <w:t xml:space="preserve"> </w:t>
      </w:r>
      <w:r w:rsidR="00B6085D">
        <w:t xml:space="preserve">collaboration level y (i.e. </w:t>
      </w:r>
      <w:r w:rsidR="00B6085D" w:rsidRPr="00B6085D">
        <w:t>Signaling-based collaboration without model transfer</w:t>
      </w:r>
      <w:r w:rsidR="00B6085D">
        <w:t>)</w:t>
      </w:r>
      <w:r w:rsidR="007F3D14" w:rsidRPr="00CF54E1">
        <w:t>.</w:t>
      </w:r>
      <w:r w:rsidR="001D3CF0" w:rsidRPr="00CF54E1">
        <w:t xml:space="preserve"> </w:t>
      </w:r>
      <w:r w:rsidR="0097453B">
        <w:t xml:space="preserve">One </w:t>
      </w:r>
      <w:r w:rsidR="00F868E7">
        <w:t xml:space="preserve">possibility is to use </w:t>
      </w:r>
      <w:r w:rsidR="001D3CF0" w:rsidRPr="00CF54E1">
        <w:t xml:space="preserve">beam related UE reporting quantity </w:t>
      </w:r>
      <w:r w:rsidR="00F868E7">
        <w:t>as</w:t>
      </w:r>
      <w:r w:rsidR="001D3CF0" w:rsidRPr="00CF54E1">
        <w:t xml:space="preserve"> one of input parameters for </w:t>
      </w:r>
      <w:r w:rsidR="00B6085D">
        <w:t>NW-</w:t>
      </w:r>
      <w:r w:rsidR="001D3CF0" w:rsidRPr="00CF54E1">
        <w:t xml:space="preserve">side AI/ML in addition to </w:t>
      </w:r>
      <w:r w:rsidR="00B6085D">
        <w:t>NW</w:t>
      </w:r>
      <w:r w:rsidR="00B6085D" w:rsidRPr="00CF54E1">
        <w:t xml:space="preserve">’s </w:t>
      </w:r>
      <w:r w:rsidR="001D3CF0" w:rsidRPr="00CF54E1">
        <w:t xml:space="preserve">own measurement data. For example, legacy beam reporting and/or CSI reporting can be </w:t>
      </w:r>
      <w:r w:rsidR="0097453B">
        <w:t>used as input or assist</w:t>
      </w:r>
      <w:r w:rsidR="001D3CF0" w:rsidRPr="00CF54E1">
        <w:t xml:space="preserve"> data for</w:t>
      </w:r>
      <w:r w:rsidR="00973F7D">
        <w:t xml:space="preserve"> NW-</w:t>
      </w:r>
      <w:r w:rsidR="003545C7" w:rsidRPr="00CF54E1">
        <w:t>side</w:t>
      </w:r>
      <w:r w:rsidR="001D3CF0" w:rsidRPr="00CF54E1">
        <w:t xml:space="preserve"> AI/ML </w:t>
      </w:r>
      <w:r w:rsidR="0097453B">
        <w:t xml:space="preserve">model </w:t>
      </w:r>
      <w:r w:rsidR="003545C7" w:rsidRPr="00CF54E1">
        <w:t>to predict future DL beam</w:t>
      </w:r>
      <w:r w:rsidR="006F39F6">
        <w:t>s</w:t>
      </w:r>
      <w:r w:rsidR="003545C7" w:rsidRPr="00CF54E1">
        <w:t xml:space="preserve">. Also, positioning related UE reporting can </w:t>
      </w:r>
      <w:r w:rsidR="00F868E7">
        <w:t xml:space="preserve">also </w:t>
      </w:r>
      <w:r w:rsidR="003545C7" w:rsidRPr="00CF54E1">
        <w:t xml:space="preserve">be </w:t>
      </w:r>
      <w:r w:rsidR="00F868E7">
        <w:t>used</w:t>
      </w:r>
      <w:r w:rsidR="003545C7" w:rsidRPr="00CF54E1">
        <w:t xml:space="preserve"> for DL beam prediction</w:t>
      </w:r>
      <w:r w:rsidR="00D57E70" w:rsidRPr="00CF54E1">
        <w:t>, since UE position is highly related with DL beam to be served for the UE</w:t>
      </w:r>
      <w:r w:rsidR="003545C7" w:rsidRPr="00CF54E1">
        <w:t xml:space="preserve">. </w:t>
      </w:r>
      <w:r w:rsidR="0097453B">
        <w:t>A</w:t>
      </w:r>
      <w:r w:rsidR="00D57E70" w:rsidRPr="00CF54E1">
        <w:t>dditional</w:t>
      </w:r>
      <w:r w:rsidR="003545C7" w:rsidRPr="00CF54E1">
        <w:t xml:space="preserve"> UE reporting</w:t>
      </w:r>
      <w:r w:rsidR="00F03463" w:rsidRPr="00CF54E1">
        <w:t xml:space="preserve"> </w:t>
      </w:r>
      <w:r w:rsidR="0097453B">
        <w:t xml:space="preserve">can also be considered </w:t>
      </w:r>
      <w:r w:rsidR="00F868E7">
        <w:t>for</w:t>
      </w:r>
      <w:r w:rsidR="00D57E70" w:rsidRPr="00CF54E1">
        <w:t xml:space="preserve"> </w:t>
      </w:r>
      <w:r w:rsidR="00F868E7">
        <w:t xml:space="preserve">improving </w:t>
      </w:r>
      <w:r w:rsidR="00D57E70" w:rsidRPr="00CF54E1">
        <w:t xml:space="preserve">the </w:t>
      </w:r>
      <w:r w:rsidR="003545C7" w:rsidRPr="00CF54E1">
        <w:t xml:space="preserve">DL beam prediction </w:t>
      </w:r>
      <w:r w:rsidR="00F868E7">
        <w:t>performance</w:t>
      </w:r>
      <w:r w:rsidR="003545C7" w:rsidRPr="00CF54E1">
        <w:t>.</w:t>
      </w:r>
      <w:r w:rsidR="00F03463" w:rsidRPr="00CF54E1">
        <w:t xml:space="preserve"> </w:t>
      </w:r>
      <w:r w:rsidR="004326D9" w:rsidRPr="00CF54E1">
        <w:t xml:space="preserve">For example, UE data </w:t>
      </w:r>
      <w:r w:rsidR="00F868E7">
        <w:t xml:space="preserve">attained from sensors </w:t>
      </w:r>
      <w:r w:rsidR="004326D9" w:rsidRPr="00CF54E1">
        <w:t>such as velocity,</w:t>
      </w:r>
      <w:r w:rsidR="00F868E7">
        <w:t xml:space="preserve"> orientation,</w:t>
      </w:r>
      <w:r w:rsidR="004326D9" w:rsidRPr="00CF54E1">
        <w:t xml:space="preserve"> </w:t>
      </w:r>
      <w:r w:rsidR="00973F7D">
        <w:t xml:space="preserve">or </w:t>
      </w:r>
      <w:r w:rsidR="004326D9" w:rsidRPr="00CF54E1">
        <w:t xml:space="preserve">rotation can be </w:t>
      </w:r>
      <w:r w:rsidR="0097453B">
        <w:t xml:space="preserve">reported and used as </w:t>
      </w:r>
      <w:r w:rsidR="00F868E7">
        <w:t xml:space="preserve">input for </w:t>
      </w:r>
      <w:r w:rsidR="0097453B">
        <w:t xml:space="preserve">the </w:t>
      </w:r>
      <w:r w:rsidR="00973F7D">
        <w:t>NW-</w:t>
      </w:r>
      <w:r w:rsidR="00F868E7">
        <w:t xml:space="preserve">side AI/ML </w:t>
      </w:r>
      <w:r w:rsidR="0097453B">
        <w:t>model</w:t>
      </w:r>
      <w:r w:rsidR="004326D9" w:rsidRPr="00CF54E1">
        <w:t>. Also,</w:t>
      </w:r>
      <w:r w:rsidR="00452DA3" w:rsidRPr="00CF54E1">
        <w:t xml:space="preserve"> more refined or detailed beam reporting, e.g., </w:t>
      </w:r>
      <w:r w:rsidR="00697FC8">
        <w:t xml:space="preserve">tendency/variance of best N beam(s) and/or </w:t>
      </w:r>
      <w:r w:rsidR="00452DA3" w:rsidRPr="00CF54E1">
        <w:t xml:space="preserve">past/present best N beam(s) per time stamp, can be considered, which can </w:t>
      </w:r>
      <w:r w:rsidR="00551720">
        <w:t xml:space="preserve">also </w:t>
      </w:r>
      <w:r w:rsidR="00452DA3" w:rsidRPr="00CF54E1">
        <w:t xml:space="preserve">be </w:t>
      </w:r>
      <w:r w:rsidR="00551720">
        <w:t xml:space="preserve">used as </w:t>
      </w:r>
      <w:r w:rsidR="00452DA3" w:rsidRPr="00CF54E1">
        <w:t xml:space="preserve">input data for </w:t>
      </w:r>
      <w:r w:rsidR="00973F7D">
        <w:t>NW-</w:t>
      </w:r>
      <w:r w:rsidR="00452DA3" w:rsidRPr="00CF54E1">
        <w:t xml:space="preserve">side AI/ML. </w:t>
      </w:r>
      <w:r w:rsidR="00973F7D">
        <w:t>In addition</w:t>
      </w:r>
      <w:r w:rsidR="00E87A91">
        <w:t xml:space="preserve"> to the UE reporting</w:t>
      </w:r>
      <w:r w:rsidR="00973F7D">
        <w:t xml:space="preserve">, </w:t>
      </w:r>
      <w:r w:rsidR="00447CAF">
        <w:t xml:space="preserve">enhancements on </w:t>
      </w:r>
      <w:r w:rsidR="00973F7D">
        <w:t>beam indication can also be considered. For example, in UE group based mobility scenario</w:t>
      </w:r>
      <w:r w:rsidR="00447CAF">
        <w:t>s</w:t>
      </w:r>
      <w:r w:rsidR="00973F7D">
        <w:t xml:space="preserve"> like UEs in a train or bus, NW-side AI/ML could predict future beam for the group of UEs so that NW may indicate multiple beams for multiple time instances for</w:t>
      </w:r>
      <w:r w:rsidR="002663D1">
        <w:t xml:space="preserve"> one or multiple</w:t>
      </w:r>
      <w:r w:rsidR="00973F7D">
        <w:t xml:space="preserve"> group</w:t>
      </w:r>
      <w:r w:rsidR="002663D1">
        <w:t>(s)</w:t>
      </w:r>
      <w:r w:rsidR="00973F7D">
        <w:t xml:space="preserve"> of UEs.</w:t>
      </w:r>
    </w:p>
    <w:p w14:paraId="2994A895" w14:textId="7213B699" w:rsidR="00973F7D" w:rsidRPr="00EB75D6" w:rsidRDefault="00973F7D" w:rsidP="00973F7D">
      <w:pPr>
        <w:spacing w:line="360" w:lineRule="auto"/>
        <w:ind w:firstLineChars="100" w:firstLine="220"/>
        <w:rPr>
          <w:b/>
        </w:rPr>
      </w:pPr>
      <w:r>
        <w:rPr>
          <w:b/>
        </w:rPr>
        <w:t xml:space="preserve">Proposal #5: For NW-side AI/ML in BM-Case2, </w:t>
      </w:r>
      <w:r w:rsidR="00E87A91">
        <w:rPr>
          <w:b/>
        </w:rPr>
        <w:t>consider</w:t>
      </w:r>
      <w:r>
        <w:rPr>
          <w:b/>
        </w:rPr>
        <w:t xml:space="preserve"> </w:t>
      </w:r>
      <w:r w:rsidR="00E87A91">
        <w:rPr>
          <w:b/>
        </w:rPr>
        <w:t xml:space="preserve">enhancements on </w:t>
      </w:r>
      <w:r>
        <w:rPr>
          <w:b/>
        </w:rPr>
        <w:t>UE reporting</w:t>
      </w:r>
      <w:r w:rsidR="00E87A91">
        <w:rPr>
          <w:b/>
        </w:rPr>
        <w:t xml:space="preserve"> and/or beam indication</w:t>
      </w:r>
      <w:r>
        <w:rPr>
          <w:b/>
        </w:rPr>
        <w:t>.</w:t>
      </w:r>
    </w:p>
    <w:p w14:paraId="28142DD0" w14:textId="41AB706B" w:rsidR="007E581C" w:rsidRPr="00973F7D" w:rsidRDefault="007E581C" w:rsidP="007E581C">
      <w:pPr>
        <w:spacing w:line="360" w:lineRule="auto"/>
        <w:ind w:firstLineChars="100" w:firstLine="220"/>
      </w:pPr>
    </w:p>
    <w:p w14:paraId="292E4347" w14:textId="4C48BCF6" w:rsidR="007E581C" w:rsidRDefault="00E87A91" w:rsidP="007E581C">
      <w:pPr>
        <w:pStyle w:val="a5"/>
        <w:widowControl w:val="0"/>
        <w:numPr>
          <w:ilvl w:val="0"/>
          <w:numId w:val="5"/>
        </w:numPr>
        <w:wordWrap w:val="0"/>
        <w:autoSpaceDE w:val="0"/>
        <w:autoSpaceDN w:val="0"/>
        <w:spacing w:after="160" w:line="256" w:lineRule="auto"/>
        <w:ind w:leftChars="0"/>
        <w:jc w:val="both"/>
        <w:rPr>
          <w:b/>
        </w:rPr>
      </w:pPr>
      <w:r>
        <w:rPr>
          <w:b/>
        </w:rPr>
        <w:lastRenderedPageBreak/>
        <w:t xml:space="preserve">UE-side </w:t>
      </w:r>
      <w:r w:rsidR="007E581C">
        <w:rPr>
          <w:b/>
        </w:rPr>
        <w:t xml:space="preserve">AI/ML </w:t>
      </w:r>
      <w:r>
        <w:rPr>
          <w:b/>
        </w:rPr>
        <w:t>model</w:t>
      </w:r>
    </w:p>
    <w:p w14:paraId="0E5CA52B" w14:textId="5FCEA624" w:rsidR="00821A35" w:rsidRDefault="00872C05">
      <w:pPr>
        <w:spacing w:line="360" w:lineRule="auto"/>
        <w:ind w:firstLineChars="100" w:firstLine="220"/>
      </w:pPr>
      <w:r>
        <w:t>I</w:t>
      </w:r>
      <w:r>
        <w:rPr>
          <w:rFonts w:hint="eastAsia"/>
        </w:rPr>
        <w:t xml:space="preserve">n </w:t>
      </w:r>
      <w:r>
        <w:t>case of UE</w:t>
      </w:r>
      <w:r w:rsidR="00E87A91">
        <w:t>-</w:t>
      </w:r>
      <w:r>
        <w:t xml:space="preserve">side AI/ML, </w:t>
      </w:r>
      <w:r w:rsidR="00D57E70">
        <w:t xml:space="preserve">DL beam prediction in time domain can be considered </w:t>
      </w:r>
      <w:r w:rsidR="00551720">
        <w:rPr>
          <w:rFonts w:hint="eastAsia"/>
        </w:rPr>
        <w:t xml:space="preserve">as </w:t>
      </w:r>
      <w:r w:rsidR="00551720">
        <w:t xml:space="preserve">a </w:t>
      </w:r>
      <w:r w:rsidR="00D57E70">
        <w:t>sub-use case on AI/ML for beam management.</w:t>
      </w:r>
      <w:r w:rsidR="00F03463">
        <w:t xml:space="preserve"> From UE perspective, UE can collect</w:t>
      </w:r>
      <w:r w:rsidR="0062358C">
        <w:t xml:space="preserve"> input data for beam prediction </w:t>
      </w:r>
      <w:r w:rsidR="00F03463">
        <w:t xml:space="preserve">from UE </w:t>
      </w:r>
      <w:r w:rsidR="00551720">
        <w:t xml:space="preserve">sensors, </w:t>
      </w:r>
      <w:r w:rsidR="0062358C">
        <w:t xml:space="preserve">DL </w:t>
      </w:r>
      <w:r w:rsidR="00F03463">
        <w:t>measurement</w:t>
      </w:r>
      <w:r w:rsidR="0062358C">
        <w:t>s, etc</w:t>
      </w:r>
      <w:r w:rsidR="00F03463">
        <w:t xml:space="preserve">. </w:t>
      </w:r>
      <w:r w:rsidR="00452DA3">
        <w:t>So, if UE</w:t>
      </w:r>
      <w:r w:rsidR="00E87A91">
        <w:t>-</w:t>
      </w:r>
      <w:r w:rsidR="00452DA3">
        <w:t>side AI/ML work</w:t>
      </w:r>
      <w:r w:rsidR="00E277A7">
        <w:rPr>
          <w:rFonts w:hint="eastAsia"/>
        </w:rPr>
        <w:t>s</w:t>
      </w:r>
      <w:r w:rsidR="0062358C">
        <w:t xml:space="preserve"> well for beam prediction </w:t>
      </w:r>
      <w:r w:rsidR="00452DA3">
        <w:t xml:space="preserve">with its own </w:t>
      </w:r>
      <w:r w:rsidR="0062358C">
        <w:t>data</w:t>
      </w:r>
      <w:r w:rsidR="00452DA3">
        <w:t xml:space="preserve">, predicted DL beam </w:t>
      </w:r>
      <w:r w:rsidR="0062358C">
        <w:t xml:space="preserve">information </w:t>
      </w:r>
      <w:r w:rsidR="00452DA3">
        <w:t xml:space="preserve">can be reported </w:t>
      </w:r>
      <w:r w:rsidR="0062358C">
        <w:t xml:space="preserve">to </w:t>
      </w:r>
      <w:r w:rsidR="00E87A91">
        <w:t>NW</w:t>
      </w:r>
      <w:r w:rsidR="00452DA3">
        <w:t xml:space="preserve">. In this case, </w:t>
      </w:r>
      <w:r w:rsidR="0062358C">
        <w:t xml:space="preserve">a new reporting mode needs to be defined in specification </w:t>
      </w:r>
      <w:r w:rsidR="00161AEB">
        <w:t xml:space="preserve">since </w:t>
      </w:r>
      <w:r w:rsidR="00452DA3">
        <w:t xml:space="preserve">reporting quantity of the predicted DL beam </w:t>
      </w:r>
      <w:r w:rsidR="00447CAF">
        <w:t xml:space="preserve">can </w:t>
      </w:r>
      <w:r w:rsidR="00452DA3">
        <w:t xml:space="preserve">be different from </w:t>
      </w:r>
      <w:r w:rsidR="00447CAF">
        <w:t xml:space="preserve">reported DL beam by </w:t>
      </w:r>
      <w:r w:rsidR="00452DA3">
        <w:t>legacy beam reporting</w:t>
      </w:r>
      <w:r w:rsidR="001200DE">
        <w:t>.</w:t>
      </w:r>
      <w:r w:rsidR="00E87A91">
        <w:t xml:space="preserve"> For example, beam reporting may include information </w:t>
      </w:r>
      <w:r w:rsidR="00821A35">
        <w:t>about a probability to be switched to best beam in the future or</w:t>
      </w:r>
      <w:r w:rsidR="00E87A91">
        <w:t xml:space="preserve"> a time duration of reported beam(s)</w:t>
      </w:r>
      <w:r w:rsidR="00821A35">
        <w:t>. UE may report b</w:t>
      </w:r>
      <w:r w:rsidR="00E87A91">
        <w:t>eam</w:t>
      </w:r>
      <w:r w:rsidR="00821A35">
        <w:t xml:space="preserve"> RS ID</w:t>
      </w:r>
      <w:r w:rsidR="00E87A91">
        <w:t xml:space="preserve">(s) </w:t>
      </w:r>
      <w:r w:rsidR="00447CAF">
        <w:t>per</w:t>
      </w:r>
      <w:r w:rsidR="00E87A91">
        <w:t xml:space="preserve"> time </w:t>
      </w:r>
      <w:r w:rsidR="00447CAF">
        <w:t>stamp</w:t>
      </w:r>
      <w:r w:rsidR="00821A35">
        <w:t>, or alternatively</w:t>
      </w:r>
      <w:r w:rsidR="00447CAF">
        <w:t>, beam(s) for</w:t>
      </w:r>
      <w:r w:rsidR="00E87A91">
        <w:t xml:space="preserve"> a certain time duration. </w:t>
      </w:r>
      <w:r w:rsidR="00821A35">
        <w:rPr>
          <w:rFonts w:hint="eastAsia"/>
        </w:rPr>
        <w:t>T</w:t>
      </w:r>
      <w:r w:rsidR="00821A35">
        <w:t>he reported beam(s) may also be used as serving or default beam(s) for a given time period.</w:t>
      </w:r>
    </w:p>
    <w:p w14:paraId="3510AF85" w14:textId="4EFFD96D" w:rsidR="00722800" w:rsidRPr="00C918F0" w:rsidRDefault="00C918F0" w:rsidP="00EB75D6">
      <w:pPr>
        <w:spacing w:line="360" w:lineRule="auto"/>
        <w:ind w:firstLineChars="100" w:firstLine="220"/>
        <w:rPr>
          <w:b/>
        </w:rPr>
      </w:pPr>
      <w:r>
        <w:rPr>
          <w:b/>
        </w:rPr>
        <w:t>Proposal #6: For UE-side AI/ML in BM-Case2, consider enhancements on beam reporting.</w:t>
      </w:r>
    </w:p>
    <w:p w14:paraId="694ACC1E" w14:textId="77777777" w:rsidR="003C0C9E" w:rsidRDefault="003C0C9E" w:rsidP="007E581C">
      <w:pPr>
        <w:spacing w:line="360" w:lineRule="auto"/>
        <w:ind w:firstLineChars="100" w:firstLine="220"/>
      </w:pPr>
    </w:p>
    <w:p w14:paraId="65A514CA" w14:textId="1323CAB2" w:rsidR="00622D53" w:rsidRDefault="00622D53" w:rsidP="00622D53">
      <w:pPr>
        <w:pStyle w:val="2"/>
      </w:pPr>
      <w:r>
        <w:t>Other BM sub use cases</w:t>
      </w:r>
    </w:p>
    <w:p w14:paraId="64A95350" w14:textId="57E37545" w:rsidR="007B3DBB" w:rsidRDefault="00C918F0">
      <w:pPr>
        <w:spacing w:line="360" w:lineRule="auto"/>
        <w:ind w:firstLineChars="100" w:firstLine="220"/>
      </w:pPr>
      <w:r>
        <w:rPr>
          <w:rFonts w:hint="eastAsia"/>
        </w:rPr>
        <w:t xml:space="preserve">In RAN1#109e meeting, </w:t>
      </w:r>
      <w:r>
        <w:t xml:space="preserve">several sub use cases </w:t>
      </w:r>
      <w:r>
        <w:rPr>
          <w:rFonts w:hint="eastAsia"/>
        </w:rPr>
        <w:t xml:space="preserve">other than BM-Case1 and BM-Case2 were </w:t>
      </w:r>
      <w:r>
        <w:t xml:space="preserve">discussed based on FL’s summary document, </w:t>
      </w:r>
      <w:r w:rsidR="00447CAF">
        <w:t>i.e.</w:t>
      </w:r>
      <w:r>
        <w:t xml:space="preserve"> from BM-Case3 to BM-Case9. For this SI, three different use cases are already included, and based on </w:t>
      </w:r>
      <w:r w:rsidR="00447CAF">
        <w:t>the SID</w:t>
      </w:r>
      <w:r>
        <w:t xml:space="preserve">, sub use case finalization for each use case should be done </w:t>
      </w:r>
      <w:r w:rsidRPr="00C918F0">
        <w:t>by RAN#98</w:t>
      </w:r>
      <w:r>
        <w:t xml:space="preserve">. To provide deep investigation of each sub use case as a result of this SI, it is undesirable to include more than two sub use cases per use case. </w:t>
      </w:r>
      <w:r w:rsidR="007B3DBB">
        <w:t>Therefore, we propose the following.</w:t>
      </w:r>
    </w:p>
    <w:p w14:paraId="1B6B96FC" w14:textId="684FC544" w:rsidR="007B3DBB" w:rsidRPr="00C05365" w:rsidRDefault="007B3DBB" w:rsidP="007B3DBB">
      <w:pPr>
        <w:spacing w:line="360" w:lineRule="auto"/>
        <w:ind w:firstLineChars="100" w:firstLine="220"/>
        <w:rPr>
          <w:b/>
        </w:rPr>
      </w:pPr>
      <w:r>
        <w:rPr>
          <w:b/>
        </w:rPr>
        <w:t>Proposal #7: BM sub use cases other than BM-Case1 and BM-Case2 are deprioritized during this SI.</w:t>
      </w:r>
    </w:p>
    <w:p w14:paraId="7E0B5A4C" w14:textId="77777777" w:rsidR="00C918F0" w:rsidRPr="007B3DBB" w:rsidRDefault="00C918F0" w:rsidP="007E581C">
      <w:pPr>
        <w:spacing w:line="360" w:lineRule="auto"/>
        <w:ind w:firstLineChars="100" w:firstLine="220"/>
      </w:pPr>
    </w:p>
    <w:p w14:paraId="75858897" w14:textId="77777777" w:rsidR="00F06030" w:rsidRPr="00102EA5" w:rsidRDefault="00F06030" w:rsidP="00F06030">
      <w:pPr>
        <w:pStyle w:val="1"/>
      </w:pPr>
      <w:r w:rsidRPr="00102EA5">
        <w:t>Conclusion</w:t>
      </w:r>
    </w:p>
    <w:p w14:paraId="1ED60610" w14:textId="77777777" w:rsidR="00F06030" w:rsidRPr="00102EA5" w:rsidRDefault="001E3252" w:rsidP="00690DF5">
      <w:pPr>
        <w:spacing w:line="360" w:lineRule="auto"/>
        <w:ind w:firstLineChars="100" w:firstLine="220"/>
      </w:pPr>
      <w:r w:rsidRPr="00102EA5">
        <w:t>In this contribution, we provided our view on the potential use cases and specification impact on AI/ML for beam management and the followings are observed and proposed.</w:t>
      </w:r>
    </w:p>
    <w:p w14:paraId="13B35B5F" w14:textId="77777777" w:rsidR="00917C9E" w:rsidRPr="00102EA5" w:rsidRDefault="00917C9E" w:rsidP="00690DF5">
      <w:pPr>
        <w:spacing w:line="360" w:lineRule="auto"/>
        <w:ind w:firstLineChars="100" w:firstLine="220"/>
      </w:pPr>
    </w:p>
    <w:p w14:paraId="55DDFD9A" w14:textId="60C345B4" w:rsidR="00102EA5" w:rsidRPr="00102EA5" w:rsidRDefault="00102EA5" w:rsidP="00102EA5">
      <w:pPr>
        <w:spacing w:line="360" w:lineRule="auto"/>
        <w:ind w:firstLineChars="100" w:firstLine="220"/>
        <w:rPr>
          <w:b/>
        </w:rPr>
      </w:pPr>
      <w:r w:rsidRPr="00102EA5">
        <w:rPr>
          <w:b/>
        </w:rPr>
        <w:t>Proposal</w:t>
      </w:r>
      <w:r>
        <w:rPr>
          <w:b/>
        </w:rPr>
        <w:t xml:space="preserve"> </w:t>
      </w:r>
      <w:r>
        <w:rPr>
          <w:b/>
        </w:rPr>
        <w:t>#1</w:t>
      </w:r>
      <w:r w:rsidRPr="00102EA5">
        <w:rPr>
          <w:b/>
        </w:rPr>
        <w:t>: For the relation between Set A and Set B</w:t>
      </w:r>
      <w:r>
        <w:rPr>
          <w:b/>
        </w:rPr>
        <w:t xml:space="preserve"> of BM-Case1</w:t>
      </w:r>
      <w:r w:rsidRPr="00102EA5">
        <w:rPr>
          <w:b/>
        </w:rPr>
        <w:t>, both Alt1 and Alt2 can be considered for this SI and potential subsequent WI in Rel-19, and w</w:t>
      </w:r>
      <w:r>
        <w:rPr>
          <w:b/>
        </w:rPr>
        <w:t>hich A</w:t>
      </w:r>
      <w:r w:rsidRPr="00102EA5">
        <w:rPr>
          <w:b/>
        </w:rPr>
        <w:t xml:space="preserve">lt to apply could be up to NW’s </w:t>
      </w:r>
      <w:r>
        <w:rPr>
          <w:b/>
        </w:rPr>
        <w:t xml:space="preserve">implementation </w:t>
      </w:r>
      <w:r w:rsidRPr="00102EA5">
        <w:rPr>
          <w:b/>
        </w:rPr>
        <w:t>choice.</w:t>
      </w:r>
    </w:p>
    <w:p w14:paraId="616EACAD" w14:textId="3E5605A6" w:rsidR="00102EA5" w:rsidRPr="00102EA5" w:rsidRDefault="00102EA5" w:rsidP="00102EA5">
      <w:pPr>
        <w:spacing w:line="360" w:lineRule="auto"/>
        <w:ind w:firstLineChars="100" w:firstLine="220"/>
        <w:rPr>
          <w:b/>
        </w:rPr>
      </w:pPr>
      <w:r w:rsidRPr="00102EA5">
        <w:rPr>
          <w:b/>
        </w:rPr>
        <w:t>Proposal</w:t>
      </w:r>
      <w:r>
        <w:rPr>
          <w:b/>
        </w:rPr>
        <w:t xml:space="preserve"> </w:t>
      </w:r>
      <w:r>
        <w:rPr>
          <w:b/>
        </w:rPr>
        <w:t>#2</w:t>
      </w:r>
      <w:r w:rsidRPr="00102EA5">
        <w:rPr>
          <w:b/>
        </w:rPr>
        <w:t>: For the UE AI/ML input, Alt2 can be considered</w:t>
      </w:r>
      <w:r>
        <w:rPr>
          <w:b/>
        </w:rPr>
        <w:t xml:space="preserve"> including</w:t>
      </w:r>
      <w:r w:rsidRPr="00102EA5">
        <w:rPr>
          <w:b/>
        </w:rPr>
        <w:t xml:space="preserve"> assist information</w:t>
      </w:r>
      <w:r>
        <w:rPr>
          <w:b/>
        </w:rPr>
        <w:t>, e.g. beam grid information</w:t>
      </w:r>
      <w:r w:rsidRPr="00102EA5">
        <w:rPr>
          <w:b/>
        </w:rPr>
        <w:t>.</w:t>
      </w:r>
    </w:p>
    <w:p w14:paraId="46BDDADA" w14:textId="0523836E" w:rsidR="00102EA5" w:rsidRDefault="00102EA5" w:rsidP="00102EA5">
      <w:pPr>
        <w:spacing w:line="360" w:lineRule="auto"/>
        <w:ind w:firstLineChars="100" w:firstLine="220"/>
        <w:rPr>
          <w:b/>
        </w:rPr>
      </w:pPr>
      <w:r w:rsidRPr="00102EA5">
        <w:rPr>
          <w:b/>
        </w:rPr>
        <w:t>Proposal</w:t>
      </w:r>
      <w:r>
        <w:rPr>
          <w:b/>
        </w:rPr>
        <w:t xml:space="preserve"> </w:t>
      </w:r>
      <w:r>
        <w:rPr>
          <w:b/>
        </w:rPr>
        <w:t>#3</w:t>
      </w:r>
      <w:r w:rsidRPr="00102EA5">
        <w:rPr>
          <w:b/>
        </w:rPr>
        <w:t>: Consider UE assistance/reporting for determining Set A.</w:t>
      </w:r>
    </w:p>
    <w:p w14:paraId="176030D1" w14:textId="62DD599A" w:rsidR="00102EA5" w:rsidRPr="00102EA5" w:rsidRDefault="00102EA5" w:rsidP="00102EA5">
      <w:pPr>
        <w:spacing w:line="360" w:lineRule="auto"/>
        <w:ind w:firstLineChars="100" w:firstLine="220"/>
        <w:rPr>
          <w:b/>
        </w:rPr>
      </w:pPr>
      <w:r w:rsidRPr="00102EA5">
        <w:rPr>
          <w:b/>
        </w:rPr>
        <w:lastRenderedPageBreak/>
        <w:t>Proposal</w:t>
      </w:r>
      <w:r>
        <w:rPr>
          <w:b/>
        </w:rPr>
        <w:t xml:space="preserve"> </w:t>
      </w:r>
      <w:r>
        <w:rPr>
          <w:b/>
        </w:rPr>
        <w:t>#4</w:t>
      </w:r>
      <w:r w:rsidRPr="00102EA5">
        <w:rPr>
          <w:b/>
        </w:rPr>
        <w:t xml:space="preserve">: For </w:t>
      </w:r>
      <w:r w:rsidRPr="00C05365">
        <w:rPr>
          <w:b/>
        </w:rPr>
        <w:t>the relation between Set A and Set B</w:t>
      </w:r>
      <w:r>
        <w:rPr>
          <w:b/>
        </w:rPr>
        <w:t xml:space="preserve"> of </w:t>
      </w:r>
      <w:r w:rsidRPr="00102EA5">
        <w:rPr>
          <w:b/>
        </w:rPr>
        <w:t>BM-Case2, consider Alt3 as a baseline to see performance of TD prediction and SD prediction separately.</w:t>
      </w:r>
    </w:p>
    <w:p w14:paraId="32910DC9" w14:textId="1077E6C9" w:rsidR="00102EA5" w:rsidRPr="00EB75D6" w:rsidRDefault="00102EA5" w:rsidP="00102EA5">
      <w:pPr>
        <w:spacing w:line="360" w:lineRule="auto"/>
        <w:ind w:firstLineChars="100" w:firstLine="220"/>
        <w:rPr>
          <w:b/>
        </w:rPr>
      </w:pPr>
      <w:r>
        <w:rPr>
          <w:b/>
        </w:rPr>
        <w:t xml:space="preserve">Proposal </w:t>
      </w:r>
      <w:r>
        <w:rPr>
          <w:b/>
        </w:rPr>
        <w:t>#5: For NW-side AI/ML in BM-Case2, consider enhancements on UE reporting and/or beam indication.</w:t>
      </w:r>
    </w:p>
    <w:p w14:paraId="58CB2E72" w14:textId="77777777" w:rsidR="00102EA5" w:rsidRPr="00C918F0" w:rsidRDefault="00102EA5" w:rsidP="00102EA5">
      <w:pPr>
        <w:spacing w:line="360" w:lineRule="auto"/>
        <w:ind w:firstLineChars="100" w:firstLine="220"/>
        <w:rPr>
          <w:b/>
        </w:rPr>
      </w:pPr>
      <w:r>
        <w:rPr>
          <w:b/>
        </w:rPr>
        <w:t>Proposal #6: For UE-side AI/ML in BM-Case2, consider enhancements on beam reporting.</w:t>
      </w:r>
    </w:p>
    <w:p w14:paraId="2344899E" w14:textId="12E67FDB" w:rsidR="00102EA5" w:rsidRPr="00102EA5" w:rsidRDefault="00102EA5" w:rsidP="00102EA5">
      <w:pPr>
        <w:spacing w:line="360" w:lineRule="auto"/>
        <w:ind w:firstLineChars="100" w:firstLine="220"/>
        <w:rPr>
          <w:rFonts w:hint="eastAsia"/>
          <w:b/>
        </w:rPr>
      </w:pPr>
      <w:r>
        <w:rPr>
          <w:b/>
        </w:rPr>
        <w:t>Proposal #7: BM sub use cases other than BM-Case1 and BM-Case2 are deprioritized during this SI.</w:t>
      </w:r>
    </w:p>
    <w:p w14:paraId="4C095783" w14:textId="77777777" w:rsidR="00690DF5" w:rsidRPr="00102EA5" w:rsidRDefault="00690DF5" w:rsidP="00690DF5">
      <w:pPr>
        <w:spacing w:line="360" w:lineRule="auto"/>
        <w:ind w:firstLineChars="100" w:firstLine="220"/>
      </w:pPr>
    </w:p>
    <w:p w14:paraId="1D6F27BD" w14:textId="77777777" w:rsidR="00F06030" w:rsidRDefault="00F06030" w:rsidP="00265AA6">
      <w:pPr>
        <w:pStyle w:val="1"/>
      </w:pPr>
      <w:r>
        <w:rPr>
          <w:rFonts w:hint="eastAsia"/>
        </w:rPr>
        <w:t>Reference</w:t>
      </w:r>
    </w:p>
    <w:p w14:paraId="4C544DC2" w14:textId="77777777" w:rsidR="00337052" w:rsidRDefault="00337052" w:rsidP="00337052">
      <w:pPr>
        <w:wordWrap/>
        <w:spacing w:before="100" w:beforeAutospacing="1" w:after="100" w:afterAutospacing="1" w:line="360" w:lineRule="auto"/>
        <w:contextualSpacing/>
        <w:rPr>
          <w:kern w:val="0"/>
          <w:szCs w:val="20"/>
        </w:rPr>
      </w:pPr>
      <w:r w:rsidRPr="009E25F2">
        <w:rPr>
          <w:rFonts w:hint="eastAsia"/>
          <w:kern w:val="0"/>
          <w:szCs w:val="20"/>
        </w:rPr>
        <w:t xml:space="preserve">[1] </w:t>
      </w:r>
      <w:r w:rsidRPr="00CA2F64">
        <w:rPr>
          <w:kern w:val="0"/>
          <w:szCs w:val="20"/>
        </w:rPr>
        <w:t>RP-2135</w:t>
      </w:r>
      <w:r>
        <w:rPr>
          <w:kern w:val="0"/>
          <w:szCs w:val="20"/>
        </w:rPr>
        <w:t>99</w:t>
      </w:r>
      <w:r w:rsidRPr="009E25F2">
        <w:rPr>
          <w:kern w:val="0"/>
          <w:szCs w:val="20"/>
        </w:rPr>
        <w:t>, “</w:t>
      </w:r>
      <w:r w:rsidRPr="009D4351">
        <w:rPr>
          <w:kern w:val="0"/>
          <w:szCs w:val="20"/>
        </w:rPr>
        <w:t>New SI: Study on Artificial Intelligence (AI)/Machine Learning (ML) for NR Air Interface</w:t>
      </w:r>
      <w:r w:rsidRPr="009E25F2">
        <w:rPr>
          <w:kern w:val="0"/>
          <w:szCs w:val="20"/>
        </w:rPr>
        <w:t xml:space="preserve">”, </w:t>
      </w:r>
      <w:r>
        <w:rPr>
          <w:kern w:val="0"/>
          <w:szCs w:val="20"/>
        </w:rPr>
        <w:t>Qualcomm</w:t>
      </w:r>
    </w:p>
    <w:sectPr w:rsidR="0033705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B8C46A" w14:textId="77777777" w:rsidR="005C5502" w:rsidRDefault="005C5502" w:rsidP="00A730F4">
      <w:pPr>
        <w:spacing w:after="0" w:line="240" w:lineRule="auto"/>
      </w:pPr>
      <w:r>
        <w:separator/>
      </w:r>
    </w:p>
  </w:endnote>
  <w:endnote w:type="continuationSeparator" w:id="0">
    <w:p w14:paraId="09E2F570" w14:textId="77777777" w:rsidR="005C5502" w:rsidRDefault="005C5502" w:rsidP="00A73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B7AC2B" w14:textId="77777777" w:rsidR="005C5502" w:rsidRDefault="005C5502" w:rsidP="00A730F4">
      <w:pPr>
        <w:spacing w:after="0" w:line="240" w:lineRule="auto"/>
      </w:pPr>
      <w:r>
        <w:separator/>
      </w:r>
    </w:p>
  </w:footnote>
  <w:footnote w:type="continuationSeparator" w:id="0">
    <w:p w14:paraId="67A4A46E" w14:textId="77777777" w:rsidR="005C5502" w:rsidRDefault="005C5502" w:rsidP="00A730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6D475F"/>
    <w:multiLevelType w:val="multilevel"/>
    <w:tmpl w:val="F0FA3A4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>
    <w:nsid w:val="14287B04"/>
    <w:multiLevelType w:val="multilevel"/>
    <w:tmpl w:val="AF04AA0C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>
    <w:nsid w:val="1F830BE9"/>
    <w:multiLevelType w:val="hybridMultilevel"/>
    <w:tmpl w:val="0FEE7BA0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546D9C"/>
    <w:multiLevelType w:val="hybridMultilevel"/>
    <w:tmpl w:val="94225224"/>
    <w:lvl w:ilvl="0" w:tplc="B23C393C">
      <w:start w:val="1"/>
      <w:numFmt w:val="decimal"/>
      <w:pStyle w:val="Prop"/>
      <w:lvlText w:val="Proposal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5C0874"/>
    <w:multiLevelType w:val="hybridMultilevel"/>
    <w:tmpl w:val="D9D07D66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69E95597"/>
    <w:multiLevelType w:val="hybridMultilevel"/>
    <w:tmpl w:val="5FB8782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A64"/>
    <w:rsid w:val="00000374"/>
    <w:rsid w:val="000364B2"/>
    <w:rsid w:val="000E5FF9"/>
    <w:rsid w:val="00102931"/>
    <w:rsid w:val="00102EA5"/>
    <w:rsid w:val="001200DE"/>
    <w:rsid w:val="00153951"/>
    <w:rsid w:val="00161AEB"/>
    <w:rsid w:val="0018342A"/>
    <w:rsid w:val="0019667E"/>
    <w:rsid w:val="001D3CF0"/>
    <w:rsid w:val="001E3252"/>
    <w:rsid w:val="0025637B"/>
    <w:rsid w:val="00265AA6"/>
    <w:rsid w:val="002663D1"/>
    <w:rsid w:val="00273211"/>
    <w:rsid w:val="0028784C"/>
    <w:rsid w:val="002D16C6"/>
    <w:rsid w:val="002E0A64"/>
    <w:rsid w:val="002F746B"/>
    <w:rsid w:val="00304002"/>
    <w:rsid w:val="00337052"/>
    <w:rsid w:val="003545C7"/>
    <w:rsid w:val="003C0C9E"/>
    <w:rsid w:val="003C0E43"/>
    <w:rsid w:val="004156AA"/>
    <w:rsid w:val="004326D9"/>
    <w:rsid w:val="0044525F"/>
    <w:rsid w:val="00447CAF"/>
    <w:rsid w:val="00452DA3"/>
    <w:rsid w:val="00457C03"/>
    <w:rsid w:val="00470569"/>
    <w:rsid w:val="004D02F3"/>
    <w:rsid w:val="004F3DAB"/>
    <w:rsid w:val="005155BB"/>
    <w:rsid w:val="00551720"/>
    <w:rsid w:val="0057663E"/>
    <w:rsid w:val="00577E4B"/>
    <w:rsid w:val="00591FAC"/>
    <w:rsid w:val="005C5502"/>
    <w:rsid w:val="005F2CF9"/>
    <w:rsid w:val="005F6797"/>
    <w:rsid w:val="00601FCA"/>
    <w:rsid w:val="00622D53"/>
    <w:rsid w:val="0062358C"/>
    <w:rsid w:val="00635933"/>
    <w:rsid w:val="00637A74"/>
    <w:rsid w:val="00682AE5"/>
    <w:rsid w:val="00690DF5"/>
    <w:rsid w:val="00697FC8"/>
    <w:rsid w:val="006B1337"/>
    <w:rsid w:val="006D51F9"/>
    <w:rsid w:val="006F39F6"/>
    <w:rsid w:val="00722800"/>
    <w:rsid w:val="00751766"/>
    <w:rsid w:val="007B3DBB"/>
    <w:rsid w:val="007D78E9"/>
    <w:rsid w:val="007E581C"/>
    <w:rsid w:val="007F3D14"/>
    <w:rsid w:val="00803882"/>
    <w:rsid w:val="00804B04"/>
    <w:rsid w:val="00817116"/>
    <w:rsid w:val="00821A35"/>
    <w:rsid w:val="00850120"/>
    <w:rsid w:val="00851713"/>
    <w:rsid w:val="00872C05"/>
    <w:rsid w:val="00884191"/>
    <w:rsid w:val="008865ED"/>
    <w:rsid w:val="00886989"/>
    <w:rsid w:val="00917C9E"/>
    <w:rsid w:val="00973F7D"/>
    <w:rsid w:val="0097453B"/>
    <w:rsid w:val="009A7220"/>
    <w:rsid w:val="00A730F4"/>
    <w:rsid w:val="00A7409C"/>
    <w:rsid w:val="00AC33D6"/>
    <w:rsid w:val="00B26101"/>
    <w:rsid w:val="00B2667F"/>
    <w:rsid w:val="00B41A7A"/>
    <w:rsid w:val="00B47C18"/>
    <w:rsid w:val="00B6085D"/>
    <w:rsid w:val="00B85D0F"/>
    <w:rsid w:val="00BD5F9D"/>
    <w:rsid w:val="00C2632C"/>
    <w:rsid w:val="00C41BC8"/>
    <w:rsid w:val="00C70073"/>
    <w:rsid w:val="00C81DBB"/>
    <w:rsid w:val="00C918F0"/>
    <w:rsid w:val="00CD32C4"/>
    <w:rsid w:val="00CF54E1"/>
    <w:rsid w:val="00D15FC2"/>
    <w:rsid w:val="00D57E70"/>
    <w:rsid w:val="00E277A7"/>
    <w:rsid w:val="00E87A91"/>
    <w:rsid w:val="00EB75D6"/>
    <w:rsid w:val="00ED2C88"/>
    <w:rsid w:val="00EE57C0"/>
    <w:rsid w:val="00F03463"/>
    <w:rsid w:val="00F06030"/>
    <w:rsid w:val="00F8449E"/>
    <w:rsid w:val="00F8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7240F6"/>
  <w15:chartTrackingRefBased/>
  <w15:docId w15:val="{DB924F00-4223-4258-8998-7F8BF0395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A64"/>
    <w:pPr>
      <w:widowControl w:val="0"/>
      <w:wordWrap w:val="0"/>
      <w:autoSpaceDE w:val="0"/>
      <w:autoSpaceDN w:val="0"/>
    </w:pPr>
    <w:rPr>
      <w:rFonts w:ascii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F06030"/>
    <w:pPr>
      <w:keepNext/>
      <w:numPr>
        <w:numId w:val="2"/>
      </w:numPr>
      <w:outlineLvl w:val="0"/>
    </w:pPr>
    <w:rPr>
      <w:rFonts w:eastAsiaTheme="majorEastAsia"/>
      <w:b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F06030"/>
    <w:pPr>
      <w:keepNext/>
      <w:numPr>
        <w:ilvl w:val="1"/>
        <w:numId w:val="2"/>
      </w:numPr>
      <w:outlineLvl w:val="1"/>
    </w:pPr>
    <w:rPr>
      <w:rFonts w:eastAsiaTheme="majorEastAsia"/>
      <w:b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F06030"/>
    <w:pPr>
      <w:keepNext/>
      <w:numPr>
        <w:ilvl w:val="2"/>
        <w:numId w:val="2"/>
      </w:numPr>
      <w:outlineLvl w:val="2"/>
    </w:pPr>
    <w:rPr>
      <w:rFonts w:eastAsiaTheme="majorEastAsia"/>
      <w:b/>
      <w:sz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F06030"/>
    <w:pPr>
      <w:keepNext/>
      <w:numPr>
        <w:ilvl w:val="3"/>
        <w:numId w:val="2"/>
      </w:numPr>
      <w:outlineLvl w:val="3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F06030"/>
    <w:rPr>
      <w:rFonts w:ascii="Times New Roman" w:eastAsiaTheme="majorEastAsia" w:hAnsi="Times New Roman" w:cs="Times New Roman"/>
      <w:b/>
      <w:sz w:val="32"/>
      <w:szCs w:val="32"/>
    </w:rPr>
  </w:style>
  <w:style w:type="character" w:customStyle="1" w:styleId="2Char">
    <w:name w:val="제목 2 Char"/>
    <w:basedOn w:val="a0"/>
    <w:link w:val="2"/>
    <w:uiPriority w:val="9"/>
    <w:rsid w:val="00F06030"/>
    <w:rPr>
      <w:rFonts w:ascii="Times New Roman" w:eastAsiaTheme="majorEastAsia" w:hAnsi="Times New Roman" w:cs="Times New Roman"/>
      <w:b/>
      <w:sz w:val="28"/>
      <w:szCs w:val="28"/>
    </w:rPr>
  </w:style>
  <w:style w:type="character" w:customStyle="1" w:styleId="3Char">
    <w:name w:val="제목 3 Char"/>
    <w:basedOn w:val="a0"/>
    <w:link w:val="3"/>
    <w:uiPriority w:val="9"/>
    <w:rsid w:val="00F06030"/>
    <w:rPr>
      <w:rFonts w:ascii="Times New Roman" w:eastAsiaTheme="majorEastAsia" w:hAnsi="Times New Roman" w:cs="Times New Roman"/>
      <w:b/>
      <w:sz w:val="24"/>
    </w:rPr>
  </w:style>
  <w:style w:type="character" w:customStyle="1" w:styleId="4Char">
    <w:name w:val="제목 4 Char"/>
    <w:basedOn w:val="a0"/>
    <w:link w:val="4"/>
    <w:uiPriority w:val="9"/>
    <w:rsid w:val="00F06030"/>
    <w:rPr>
      <w:rFonts w:ascii="Times New Roman" w:hAnsi="Times New Roman" w:cs="Times New Roman"/>
      <w:b/>
      <w:bCs/>
      <w:sz w:val="24"/>
    </w:rPr>
  </w:style>
  <w:style w:type="paragraph" w:styleId="a3">
    <w:name w:val="header"/>
    <w:basedOn w:val="a"/>
    <w:link w:val="Char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730F4"/>
    <w:rPr>
      <w:rFonts w:ascii="Times New Roman" w:hAnsi="Times New Roman" w:cs="Times New Roman"/>
      <w:sz w:val="22"/>
    </w:rPr>
  </w:style>
  <w:style w:type="paragraph" w:styleId="a4">
    <w:name w:val="footer"/>
    <w:basedOn w:val="a"/>
    <w:link w:val="Char0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730F4"/>
    <w:rPr>
      <w:rFonts w:ascii="Times New Roman" w:hAnsi="Times New Roman" w:cs="Times New Roman"/>
      <w:sz w:val="22"/>
    </w:rPr>
  </w:style>
  <w:style w:type="paragraph" w:styleId="a5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1"/>
    <w:uiPriority w:val="34"/>
    <w:qFormat/>
    <w:rsid w:val="00337052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1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337052"/>
    <w:rPr>
      <w:rFonts w:ascii="Times New Roman" w:eastAsia="맑은 고딕" w:hAnsi="Times New Roman" w:cs="Times New Roman"/>
      <w:kern w:val="0"/>
      <w:sz w:val="22"/>
      <w:szCs w:val="20"/>
      <w:lang w:val="en-GB" w:eastAsia="en-US"/>
    </w:rPr>
  </w:style>
  <w:style w:type="character" w:customStyle="1" w:styleId="normaltextrun">
    <w:name w:val="normaltextrun"/>
    <w:basedOn w:val="a0"/>
    <w:rsid w:val="00337052"/>
  </w:style>
  <w:style w:type="character" w:styleId="a6">
    <w:name w:val="annotation reference"/>
    <w:basedOn w:val="a0"/>
    <w:uiPriority w:val="99"/>
    <w:semiHidden/>
    <w:unhideWhenUsed/>
    <w:rsid w:val="00BD5F9D"/>
    <w:rPr>
      <w:sz w:val="18"/>
      <w:szCs w:val="18"/>
    </w:rPr>
  </w:style>
  <w:style w:type="paragraph" w:styleId="a7">
    <w:name w:val="annotation text"/>
    <w:basedOn w:val="a"/>
    <w:link w:val="Char2"/>
    <w:uiPriority w:val="99"/>
    <w:semiHidden/>
    <w:unhideWhenUsed/>
    <w:rsid w:val="00BD5F9D"/>
    <w:pPr>
      <w:jc w:val="left"/>
    </w:pPr>
  </w:style>
  <w:style w:type="character" w:customStyle="1" w:styleId="Char2">
    <w:name w:val="메모 텍스트 Char"/>
    <w:basedOn w:val="a0"/>
    <w:link w:val="a7"/>
    <w:uiPriority w:val="99"/>
    <w:semiHidden/>
    <w:rsid w:val="00BD5F9D"/>
    <w:rPr>
      <w:rFonts w:ascii="Times New Roman" w:hAnsi="Times New Roman" w:cs="Times New Roman"/>
      <w:sz w:val="22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BD5F9D"/>
    <w:rPr>
      <w:b/>
      <w:bCs/>
    </w:rPr>
  </w:style>
  <w:style w:type="character" w:customStyle="1" w:styleId="Char3">
    <w:name w:val="메모 주제 Char"/>
    <w:basedOn w:val="Char2"/>
    <w:link w:val="a8"/>
    <w:uiPriority w:val="99"/>
    <w:semiHidden/>
    <w:rsid w:val="00BD5F9D"/>
    <w:rPr>
      <w:rFonts w:ascii="Times New Roman" w:hAnsi="Times New Roman" w:cs="Times New Roman"/>
      <w:b/>
      <w:bCs/>
      <w:sz w:val="22"/>
    </w:rPr>
  </w:style>
  <w:style w:type="paragraph" w:styleId="a9">
    <w:name w:val="Balloon Text"/>
    <w:basedOn w:val="a"/>
    <w:link w:val="Char4"/>
    <w:uiPriority w:val="99"/>
    <w:semiHidden/>
    <w:unhideWhenUsed/>
    <w:rsid w:val="00BD5F9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9"/>
    <w:uiPriority w:val="99"/>
    <w:semiHidden/>
    <w:rsid w:val="00BD5F9D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39"/>
    <w:qFormat/>
    <w:rsid w:val="00AC33D6"/>
    <w:pPr>
      <w:spacing w:after="180" w:line="240" w:lineRule="auto"/>
      <w:jc w:val="left"/>
    </w:pPr>
    <w:rPr>
      <w:rFonts w:ascii="CG Times (WN)" w:eastAsia="바탕" w:hAnsi="CG Times (WN)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">
    <w:name w:val="Prop"/>
    <w:basedOn w:val="a5"/>
    <w:autoRedefine/>
    <w:qFormat/>
    <w:rsid w:val="00AC33D6"/>
    <w:pPr>
      <w:numPr>
        <w:numId w:val="6"/>
      </w:numPr>
      <w:spacing w:before="120" w:after="120"/>
      <w:ind w:leftChars="0" w:left="644"/>
      <w:jc w:val="both"/>
    </w:pPr>
    <w:rPr>
      <w:rFonts w:eastAsia="MS Mincho" w:cs="Calibri"/>
      <w:b/>
      <w:szCs w:val="21"/>
      <w:lang w:val="en-US" w:eastAsia="zh-CN"/>
    </w:rPr>
  </w:style>
  <w:style w:type="table" w:customStyle="1" w:styleId="10">
    <w:name w:val="표 구분선1"/>
    <w:basedOn w:val="a1"/>
    <w:next w:val="aa"/>
    <w:uiPriority w:val="39"/>
    <w:qFormat/>
    <w:rsid w:val="00EE57C0"/>
    <w:pPr>
      <w:spacing w:after="180" w:line="240" w:lineRule="auto"/>
      <w:jc w:val="left"/>
    </w:pPr>
    <w:rPr>
      <w:rFonts w:ascii="CG Times (WN)" w:eastAsia="바탕" w:hAnsi="CG Times (WN)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표 구분선2"/>
    <w:basedOn w:val="a1"/>
    <w:next w:val="aa"/>
    <w:uiPriority w:val="39"/>
    <w:qFormat/>
    <w:rsid w:val="00601FCA"/>
    <w:pPr>
      <w:spacing w:after="180" w:line="240" w:lineRule="auto"/>
      <w:jc w:val="left"/>
    </w:pPr>
    <w:rPr>
      <w:rFonts w:ascii="CG Times (WN)" w:eastAsia="바탕" w:hAnsi="CG Times (WN)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Revision"/>
    <w:hidden/>
    <w:uiPriority w:val="99"/>
    <w:semiHidden/>
    <w:rsid w:val="00682AE5"/>
    <w:pPr>
      <w:spacing w:after="0" w:line="240" w:lineRule="auto"/>
      <w:jc w:val="left"/>
    </w:pPr>
    <w:rPr>
      <w:rFonts w:ascii="Times New Roman" w:hAnsi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1685</Words>
  <Characters>9608</Characters>
  <Application>Microsoft Office Word</Application>
  <DocSecurity>0</DocSecurity>
  <Lines>80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강지원/책임연구원/ICT기술센터 C&amp;M표준(연)5G무선접속표준Task(jw.kang@lge.com)</cp:lastModifiedBy>
  <cp:revision>2</cp:revision>
  <dcterms:created xsi:type="dcterms:W3CDTF">2022-08-12T00:54:00Z</dcterms:created>
  <dcterms:modified xsi:type="dcterms:W3CDTF">2022-08-12T00:54:00Z</dcterms:modified>
</cp:coreProperties>
</file>