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B82B7" w14:textId="514D2CA1" w:rsidR="0016149F" w:rsidRPr="0052548E" w:rsidRDefault="0016149F" w:rsidP="0016149F">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#110                                                                 R</w:t>
      </w:r>
      <w:r w:rsidRPr="008014FD">
        <w:rPr>
          <w:rFonts w:ascii="Arial" w:hAnsi="Arial" w:cs="Arial"/>
          <w:b/>
          <w:bCs/>
          <w:sz w:val="28"/>
        </w:rPr>
        <w:t>1-220</w:t>
      </w:r>
      <w:r>
        <w:rPr>
          <w:rFonts w:ascii="Arial" w:hAnsi="Arial" w:cs="Arial"/>
          <w:b/>
          <w:bCs/>
          <w:sz w:val="28"/>
        </w:rPr>
        <w:t>6573</w:t>
      </w:r>
    </w:p>
    <w:p w14:paraId="09626F64" w14:textId="77777777" w:rsidR="0016149F" w:rsidRDefault="0016149F" w:rsidP="001614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419C9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6E14">
        <w:rPr>
          <w:rFonts w:ascii="Arial" w:eastAsia="Malgun Gothic" w:hAnsi="Arial" w:cs="Arial"/>
          <w:b/>
          <w:sz w:val="24"/>
          <w:lang w:val="en-US" w:eastAsia="ko-KR"/>
        </w:rPr>
        <w:t>DM-RS Enhancements for Rel-18 NR</w:t>
      </w:r>
    </w:p>
    <w:p w14:paraId="442797E2" w14:textId="3933881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25DFD">
        <w:rPr>
          <w:rFonts w:ascii="Arial" w:hAnsi="Arial" w:cs="Arial"/>
          <w:b/>
          <w:sz w:val="24"/>
          <w:lang w:val="en-US"/>
        </w:rPr>
        <w:t>3.1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D6D2FA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DM-RS capacity enhancement for Rel-18 NR MIMO WI </w:t>
      </w:r>
      <w:r w:rsidR="00985E6D">
        <w:rPr>
          <w:rFonts w:eastAsiaTheme="minorHAnsi"/>
          <w:lang w:eastAsia="zh-CN"/>
        </w:rPr>
        <w:fldChar w:fldCharType="begin"/>
      </w:r>
      <w:r w:rsidR="00985E6D">
        <w:rPr>
          <w:rFonts w:eastAsiaTheme="minorHAnsi"/>
          <w:lang w:eastAsia="zh-CN"/>
        </w:rPr>
        <w:instrText xml:space="preserve"> REF _Ref102151687 \r \h </w:instrText>
      </w:r>
      <w:r w:rsidR="00985E6D">
        <w:rPr>
          <w:rFonts w:eastAsiaTheme="minorHAnsi"/>
          <w:lang w:eastAsia="zh-CN"/>
        </w:rPr>
      </w:r>
      <w:r w:rsidR="00985E6D">
        <w:rPr>
          <w:rFonts w:eastAsiaTheme="minorHAnsi"/>
          <w:lang w:eastAsia="zh-CN"/>
        </w:rPr>
        <w:fldChar w:fldCharType="separate"/>
      </w:r>
      <w:r w:rsidR="00985E6D">
        <w:rPr>
          <w:rFonts w:eastAsiaTheme="minorHAnsi"/>
          <w:lang w:eastAsia="zh-CN"/>
        </w:rPr>
        <w:t>[1]</w:t>
      </w:r>
      <w:r w:rsidR="00985E6D">
        <w:rPr>
          <w:rFonts w:eastAsiaTheme="minorHAnsi"/>
          <w:lang w:eastAsia="zh-CN"/>
        </w:rPr>
        <w:fldChar w:fldCharType="end"/>
      </w:r>
      <w:r w:rsidR="00985E6D">
        <w:rPr>
          <w:rFonts w:eastAsiaTheme="minorHAnsi"/>
          <w:lang w:eastAsia="zh-CN"/>
        </w:rPr>
        <w:t xml:space="preserve">. </w:t>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52FEA9" w14:textId="77777777" w:rsidR="00C51A7B" w:rsidRPr="00173CF4" w:rsidRDefault="00C51A7B" w:rsidP="00917A0F">
            <w:pPr>
              <w:pStyle w:val="ListParagraph"/>
              <w:numPr>
                <w:ilvl w:val="0"/>
                <w:numId w:val="12"/>
              </w:numPr>
              <w:snapToGrid w:val="0"/>
              <w:spacing w:before="240" w:line="240" w:lineRule="auto"/>
              <w:rPr>
                <w:bCs/>
              </w:rPr>
            </w:pPr>
            <w:r w:rsidRPr="00173CF4">
              <w:rPr>
                <w:bCs/>
                <w:i w:val="0"/>
                <w:iCs w:val="0"/>
              </w:rPr>
              <w:t>Study, and if justified, specify larger number of orthogonal DMRS ports for downlink and uplink MU-MIMO (without increasing the DM-RS overhead), only for CP-OFDM</w:t>
            </w:r>
            <w:r w:rsidRPr="00173CF4">
              <w:rPr>
                <w:bCs/>
              </w:rPr>
              <w:t>,</w:t>
            </w:r>
          </w:p>
          <w:p w14:paraId="65574A01" w14:textId="77777777" w:rsidR="0098253D" w:rsidRDefault="00C51A7B" w:rsidP="00917A0F">
            <w:pPr>
              <w:numPr>
                <w:ilvl w:val="0"/>
                <w:numId w:val="11"/>
              </w:numPr>
              <w:snapToGrid w:val="0"/>
              <w:spacing w:before="0" w:after="0" w:line="240" w:lineRule="auto"/>
              <w:ind w:left="1327" w:hanging="180"/>
              <w:rPr>
                <w:bCs/>
                <w:lang w:val="en-US"/>
              </w:rPr>
            </w:pPr>
            <w:r>
              <w:rPr>
                <w:bCs/>
                <w:lang w:val="en-US"/>
              </w:rPr>
              <w:t>S</w:t>
            </w:r>
            <w:r w:rsidRPr="00F85229">
              <w:rPr>
                <w:bCs/>
                <w:lang w:val="en-US"/>
              </w:rPr>
              <w:t>triving for a common design between DL and UL DMRS</w:t>
            </w:r>
          </w:p>
          <w:p w14:paraId="1B69F17E" w14:textId="68A6E2CA" w:rsidR="00C72D15" w:rsidRPr="0098253D" w:rsidRDefault="00C51A7B" w:rsidP="00917A0F">
            <w:pPr>
              <w:numPr>
                <w:ilvl w:val="0"/>
                <w:numId w:val="11"/>
              </w:numPr>
              <w:snapToGrid w:val="0"/>
              <w:spacing w:before="0" w:after="0" w:line="240" w:lineRule="auto"/>
              <w:ind w:left="1327" w:hanging="180"/>
              <w:rPr>
                <w:bCs/>
                <w:lang w:val="en-US"/>
              </w:rPr>
            </w:pPr>
            <w:r w:rsidRPr="0098253D">
              <w:rPr>
                <w:bCs/>
                <w:lang w:val="en-US"/>
              </w:rPr>
              <w:t>Up to 24 orthogonal DM-RS ports, where for each applicable DMRS type, the maximum number of orthogonal ports is doubled for both single- and double-symbol DMRS</w:t>
            </w:r>
          </w:p>
          <w:p w14:paraId="12AEE1A9" w14:textId="15758058" w:rsidR="00173CF4" w:rsidRPr="00053C6B" w:rsidRDefault="00053C6B" w:rsidP="00917A0F">
            <w:pPr>
              <w:pStyle w:val="ListParagraph"/>
              <w:numPr>
                <w:ilvl w:val="0"/>
                <w:numId w:val="12"/>
              </w:numPr>
              <w:spacing w:before="0" w:after="240" w:line="240" w:lineRule="auto"/>
              <w:rPr>
                <w:rFonts w:eastAsiaTheme="minorHAnsi"/>
                <w:i w:val="0"/>
                <w:iCs w:val="0"/>
                <w:lang w:eastAsia="zh-CN"/>
              </w:rPr>
            </w:pPr>
            <w:r w:rsidRPr="00053C6B">
              <w:rPr>
                <w:bCs/>
                <w:i w:val="0"/>
                <w:iCs w:val="0"/>
              </w:rPr>
              <w:t>Study, and if justified, specify UL DMRS</w:t>
            </w:r>
            <w:r>
              <w:rPr>
                <w:bCs/>
                <w:i w:val="0"/>
                <w:iCs w:val="0"/>
              </w:rPr>
              <w:t xml:space="preserve"> </w:t>
            </w:r>
            <w:r w:rsidRPr="00053C6B">
              <w:rPr>
                <w:bCs/>
                <w:i w:val="0"/>
                <w:iCs w:val="0"/>
              </w:rPr>
              <w:t>enhancements to enable 8 Tx UL operation to support 4 and more layers per UE in UL targeting CPE/FWA/vehicle/Industrial devices</w:t>
            </w:r>
          </w:p>
        </w:tc>
      </w:tr>
    </w:tbl>
    <w:p w14:paraId="5E88A0A2" w14:textId="77777777" w:rsidR="007C0FA3" w:rsidRDefault="007C0FA3" w:rsidP="001731F6">
      <w:pPr>
        <w:spacing w:before="120"/>
        <w:jc w:val="both"/>
        <w:rPr>
          <w:rFonts w:eastAsiaTheme="minorHAnsi"/>
          <w:lang w:eastAsia="zh-CN"/>
        </w:rPr>
      </w:pPr>
    </w:p>
    <w:p w14:paraId="2641E76A" w14:textId="02B318B3" w:rsidR="00AA2472" w:rsidRDefault="00207284" w:rsidP="00AA2472">
      <w:pPr>
        <w:pStyle w:val="Heading1"/>
        <w:spacing w:before="120" w:after="60"/>
        <w:jc w:val="both"/>
        <w:rPr>
          <w:rFonts w:cs="Arial"/>
          <w:sz w:val="32"/>
          <w:szCs w:val="18"/>
          <w:lang w:val="en-US"/>
        </w:rPr>
      </w:pPr>
      <w:bookmarkStart w:id="0" w:name="_Hlk47732020"/>
      <w:r>
        <w:rPr>
          <w:rFonts w:cs="Arial"/>
          <w:sz w:val="32"/>
          <w:szCs w:val="18"/>
          <w:lang w:val="en-US"/>
        </w:rPr>
        <w:t>DM-RS Capacity Enhancement</w:t>
      </w:r>
    </w:p>
    <w:p w14:paraId="7F2ADC9E" w14:textId="292299D9" w:rsidR="004F4543" w:rsidRPr="004F4543" w:rsidRDefault="006246FE" w:rsidP="004F4543">
      <w:pPr>
        <w:rPr>
          <w:lang w:val="en-US"/>
        </w:rPr>
      </w:pPr>
      <w:r>
        <w:rPr>
          <w:lang w:val="en-US"/>
        </w:rPr>
        <w:t xml:space="preserve">The following agreements were made in RAN1#109e </w:t>
      </w:r>
      <w:r>
        <w:rPr>
          <w:lang w:val="en-US"/>
        </w:rPr>
        <w:fldChar w:fldCharType="begin"/>
      </w:r>
      <w:r>
        <w:rPr>
          <w:lang w:val="en-US"/>
        </w:rPr>
        <w:instrText xml:space="preserve"> REF _Ref111199515 \r \h </w:instrText>
      </w:r>
      <w:r>
        <w:rPr>
          <w:lang w:val="en-US"/>
        </w:rPr>
      </w:r>
      <w:r>
        <w:rPr>
          <w:lang w:val="en-US"/>
        </w:rPr>
        <w:fldChar w:fldCharType="separate"/>
      </w:r>
      <w:r>
        <w:rPr>
          <w:lang w:val="en-US"/>
        </w:rPr>
        <w:t>[2]</w:t>
      </w:r>
      <w:r>
        <w:rPr>
          <w:lang w:val="en-US"/>
        </w:rPr>
        <w:fldChar w:fldCharType="end"/>
      </w:r>
      <w:r w:rsidR="00AC2A0C">
        <w:rPr>
          <w:lang w:val="en-US"/>
        </w:rPr>
        <w:t xml:space="preserve"> for DM-RS capacity enhancement. </w:t>
      </w:r>
    </w:p>
    <w:tbl>
      <w:tblPr>
        <w:tblStyle w:val="TableGrid"/>
        <w:tblW w:w="0" w:type="auto"/>
        <w:tblLook w:val="04A0" w:firstRow="1" w:lastRow="0" w:firstColumn="1" w:lastColumn="0" w:noHBand="0" w:noVBand="1"/>
      </w:tblPr>
      <w:tblGrid>
        <w:gridCol w:w="10160"/>
      </w:tblGrid>
      <w:tr w:rsidR="005D6D16" w:rsidRPr="005D6D16" w14:paraId="2F3A029D" w14:textId="77777777" w:rsidTr="005D6D16">
        <w:tc>
          <w:tcPr>
            <w:tcW w:w="10160" w:type="dxa"/>
          </w:tcPr>
          <w:p w14:paraId="5F830285" w14:textId="77777777" w:rsidR="005D6D16" w:rsidRPr="005D6D16" w:rsidRDefault="005D6D16" w:rsidP="00B96322">
            <w:pPr>
              <w:shd w:val="clear" w:color="auto" w:fill="FFFFFF"/>
              <w:spacing w:before="240" w:after="0" w:line="240" w:lineRule="auto"/>
              <w:rPr>
                <w:rFonts w:eastAsia="Malgun Gothic" w:cs="Times"/>
                <w:color w:val="000000"/>
                <w:sz w:val="18"/>
                <w:szCs w:val="18"/>
                <w:highlight w:val="green"/>
                <w:lang w:val="en-US" w:eastAsia="ko-KR"/>
              </w:rPr>
            </w:pPr>
            <w:r w:rsidRPr="005D6D16">
              <w:rPr>
                <w:rFonts w:cs="Times"/>
                <w:b/>
                <w:bCs/>
                <w:color w:val="000000"/>
                <w:sz w:val="18"/>
                <w:szCs w:val="18"/>
                <w:highlight w:val="green"/>
              </w:rPr>
              <w:t>Agreement</w:t>
            </w:r>
          </w:p>
          <w:p w14:paraId="40049F14" w14:textId="77777777" w:rsidR="005D6D16" w:rsidRPr="005D6D16" w:rsidRDefault="005D6D16" w:rsidP="005D6D16">
            <w:pPr>
              <w:shd w:val="clear" w:color="auto" w:fill="FFFFFF"/>
              <w:spacing w:before="0" w:after="0" w:line="240" w:lineRule="auto"/>
              <w:rPr>
                <w:rFonts w:eastAsia="Times New Roman" w:cs="Times"/>
                <w:bCs/>
                <w:color w:val="000000"/>
                <w:sz w:val="18"/>
                <w:szCs w:val="18"/>
                <w:shd w:val="clear" w:color="auto" w:fill="FFFFFF"/>
              </w:rPr>
            </w:pPr>
            <w:r w:rsidRPr="005D6D16">
              <w:rPr>
                <w:rFonts w:eastAsia="Times New Roman" w:cs="Times"/>
                <w:bCs/>
                <w:color w:val="000000"/>
                <w:sz w:val="18"/>
                <w:szCs w:val="18"/>
                <w:shd w:val="clear" w:color="auto" w:fill="FFFFFF"/>
              </w:rPr>
              <w:t>Specify to increase the maximum number of DMRS ports for PDSCH/PUSCH larger than Rel.15 for CP-OFDM without increasing the DMRS overhead. </w:t>
            </w:r>
          </w:p>
          <w:p w14:paraId="0C579849" w14:textId="77777777" w:rsidR="005D6D16" w:rsidRPr="005D6D16" w:rsidRDefault="005D6D16" w:rsidP="005D6D16">
            <w:pPr>
              <w:numPr>
                <w:ilvl w:val="0"/>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Strive to have common design of DMRS enhancement for PDSCH and PUSCH for a given DMRS Type. </w:t>
            </w:r>
          </w:p>
          <w:p w14:paraId="1779F014" w14:textId="77777777" w:rsidR="005D6D16" w:rsidRPr="005D6D16" w:rsidRDefault="005D6D16" w:rsidP="005D6D16">
            <w:pPr>
              <w:shd w:val="clear" w:color="auto" w:fill="FFFFFF"/>
              <w:spacing w:before="0" w:after="0" w:line="240" w:lineRule="auto"/>
              <w:rPr>
                <w:rFonts w:eastAsia="Malgun Gothic" w:cs="Times"/>
                <w:color w:val="000000"/>
                <w:sz w:val="18"/>
                <w:szCs w:val="18"/>
              </w:rPr>
            </w:pPr>
            <w:r w:rsidRPr="005D6D16">
              <w:rPr>
                <w:rFonts w:cs="Times"/>
                <w:color w:val="000000"/>
                <w:sz w:val="18"/>
                <w:szCs w:val="18"/>
                <w:shd w:val="clear" w:color="auto" w:fill="FFFFFF"/>
              </w:rPr>
              <w:t> </w:t>
            </w:r>
          </w:p>
          <w:p w14:paraId="3BFBF4A6" w14:textId="77777777" w:rsidR="005D6D16" w:rsidRPr="005D6D16" w:rsidRDefault="005D6D16" w:rsidP="005D6D16">
            <w:pPr>
              <w:shd w:val="clear" w:color="auto" w:fill="FFFFFF"/>
              <w:spacing w:before="0" w:after="0" w:line="240" w:lineRule="auto"/>
              <w:rPr>
                <w:rFonts w:eastAsia="Malgun Gothic" w:cs="Times"/>
                <w:color w:val="000000"/>
                <w:sz w:val="18"/>
                <w:szCs w:val="18"/>
                <w:highlight w:val="green"/>
                <w:lang w:val="en-US" w:eastAsia="ko-KR"/>
              </w:rPr>
            </w:pPr>
            <w:r w:rsidRPr="005D6D16">
              <w:rPr>
                <w:rFonts w:cs="Times"/>
                <w:b/>
                <w:bCs/>
                <w:color w:val="000000"/>
                <w:sz w:val="18"/>
                <w:szCs w:val="18"/>
                <w:highlight w:val="green"/>
              </w:rPr>
              <w:t>Agreement</w:t>
            </w:r>
          </w:p>
          <w:p w14:paraId="4BE565C9" w14:textId="77777777" w:rsidR="005D6D16" w:rsidRPr="005D6D16" w:rsidRDefault="005D6D16" w:rsidP="005D6D16">
            <w:pPr>
              <w:shd w:val="clear" w:color="auto" w:fill="FFFFFF"/>
              <w:spacing w:before="0" w:after="0" w:line="240" w:lineRule="auto"/>
              <w:rPr>
                <w:rFonts w:cs="Times"/>
                <w:color w:val="000000"/>
                <w:sz w:val="18"/>
                <w:szCs w:val="18"/>
              </w:rPr>
            </w:pPr>
            <w:r w:rsidRPr="005D6D16">
              <w:rPr>
                <w:rFonts w:eastAsia="Times New Roman" w:cs="Times"/>
                <w:bCs/>
                <w:color w:val="000000"/>
                <w:sz w:val="18"/>
                <w:szCs w:val="18"/>
                <w:shd w:val="clear" w:color="auto" w:fill="FFFFFF"/>
              </w:rPr>
              <w:t>The maximum number of enhanced DMRS ports in Rel.18 is doubled from Rel.15 DMRS ports:</w:t>
            </w:r>
            <w:r w:rsidRPr="005D6D16">
              <w:rPr>
                <w:rFonts w:eastAsia="Times New Roman" w:cs="Times"/>
                <w:bCs/>
                <w:color w:val="000000"/>
                <w:sz w:val="18"/>
                <w:szCs w:val="18"/>
                <w:shd w:val="clear" w:color="auto" w:fill="FFFFFF"/>
                <w:lang w:eastAsia="ja-JP"/>
              </w:rPr>
              <w:t> </w:t>
            </w:r>
          </w:p>
          <w:p w14:paraId="3A7EB5EC" w14:textId="77777777" w:rsidR="005D6D16" w:rsidRPr="005D6D16" w:rsidRDefault="005D6D16" w:rsidP="005D6D16">
            <w:pPr>
              <w:numPr>
                <w:ilvl w:val="0"/>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For DMRS type 1, the max. number of enhanced DMRS ports in Rel.18 for PDSCH/PUSCH is </w:t>
            </w:r>
          </w:p>
          <w:p w14:paraId="2A15F9C6"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Single symbol DMRS: 8 DMRS ports. </w:t>
            </w:r>
          </w:p>
          <w:p w14:paraId="281BEF02"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Double symbol DMRS: 16 DMRS ports. </w:t>
            </w:r>
          </w:p>
          <w:p w14:paraId="52ACDD8B" w14:textId="77777777" w:rsidR="005D6D16" w:rsidRPr="005D6D16" w:rsidRDefault="005D6D16" w:rsidP="005D6D16">
            <w:pPr>
              <w:numPr>
                <w:ilvl w:val="0"/>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For DMRS type 2, the max. number of enhanced DMRS ports in Rel.18 for PDSCH/PUSCH is </w:t>
            </w:r>
          </w:p>
          <w:p w14:paraId="4CBBF1B7"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Single symbol DMRS: 12 DMRS ports. </w:t>
            </w:r>
          </w:p>
          <w:p w14:paraId="6134D99D"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Double symbol DMRS: 24 DMRS ports. </w:t>
            </w:r>
          </w:p>
          <w:p w14:paraId="438D3799" w14:textId="77777777" w:rsidR="005D6D16" w:rsidRPr="005D6D16" w:rsidRDefault="005D6D16" w:rsidP="005D6D16">
            <w:pPr>
              <w:shd w:val="clear" w:color="auto" w:fill="FFFFFF"/>
              <w:spacing w:before="0" w:after="0" w:line="240" w:lineRule="auto"/>
              <w:rPr>
                <w:rFonts w:eastAsia="Malgun Gothic" w:cs="Times"/>
                <w:color w:val="000000"/>
                <w:sz w:val="18"/>
                <w:szCs w:val="18"/>
              </w:rPr>
            </w:pPr>
            <w:r w:rsidRPr="005D6D16">
              <w:rPr>
                <w:rFonts w:cs="Times"/>
                <w:color w:val="000000"/>
                <w:sz w:val="18"/>
                <w:szCs w:val="18"/>
                <w:shd w:val="clear" w:color="auto" w:fill="FFFFFF"/>
              </w:rPr>
              <w:t> </w:t>
            </w:r>
          </w:p>
          <w:p w14:paraId="1B9AC113" w14:textId="77777777" w:rsidR="005D6D16" w:rsidRPr="005D6D16" w:rsidRDefault="005D6D16" w:rsidP="005D6D16">
            <w:pPr>
              <w:shd w:val="clear" w:color="auto" w:fill="FFFFFF"/>
              <w:spacing w:before="0" w:after="0" w:line="240" w:lineRule="auto"/>
              <w:rPr>
                <w:rFonts w:eastAsia="Malgun Gothic" w:cs="Times"/>
                <w:color w:val="000000"/>
                <w:sz w:val="18"/>
                <w:szCs w:val="18"/>
                <w:highlight w:val="green"/>
                <w:lang w:val="en-US" w:eastAsia="ko-KR"/>
              </w:rPr>
            </w:pPr>
            <w:r w:rsidRPr="005D6D16">
              <w:rPr>
                <w:rFonts w:cs="Times"/>
                <w:b/>
                <w:bCs/>
                <w:color w:val="000000"/>
                <w:sz w:val="18"/>
                <w:szCs w:val="18"/>
                <w:highlight w:val="green"/>
              </w:rPr>
              <w:t>Agreement</w:t>
            </w:r>
          </w:p>
          <w:p w14:paraId="1AEDBD3D" w14:textId="77777777" w:rsidR="005D6D16" w:rsidRPr="005D6D16" w:rsidRDefault="005D6D16" w:rsidP="005D6D16">
            <w:pPr>
              <w:shd w:val="clear" w:color="auto" w:fill="FFFFFF"/>
              <w:spacing w:before="0" w:after="0" w:line="240" w:lineRule="auto"/>
              <w:rPr>
                <w:rFonts w:cs="Times"/>
                <w:color w:val="000000"/>
                <w:sz w:val="18"/>
                <w:szCs w:val="18"/>
              </w:rPr>
            </w:pPr>
            <w:r w:rsidRPr="005D6D16">
              <w:rPr>
                <w:rFonts w:eastAsia="Times New Roman" w:cs="Times"/>
                <w:bCs/>
                <w:color w:val="000000"/>
                <w:sz w:val="18"/>
                <w:szCs w:val="18"/>
                <w:shd w:val="clear" w:color="auto" w:fill="FFFFFF"/>
              </w:rPr>
              <w:t>To increase the number of DMRS ports for PDSCH/PUSCH, evaluate and, if needed, specify one or more from the following options:</w:t>
            </w:r>
            <w:r w:rsidRPr="005D6D16">
              <w:rPr>
                <w:rFonts w:eastAsia="Times New Roman" w:cs="Times"/>
                <w:bCs/>
                <w:color w:val="000000"/>
                <w:sz w:val="18"/>
                <w:szCs w:val="18"/>
                <w:shd w:val="clear" w:color="auto" w:fill="FFFFFF"/>
                <w:lang w:eastAsia="ja-JP"/>
              </w:rPr>
              <w:t> </w:t>
            </w:r>
          </w:p>
          <w:p w14:paraId="2D817DA4"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Opt.1 (enhance FD-OCC): Introduce larger FD-OCC length than Rel.15 (</w:t>
            </w:r>
            <w:proofErr w:type="gramStart"/>
            <w:r w:rsidRPr="005D6D16">
              <w:rPr>
                <w:rFonts w:eastAsia="Times New Roman" w:cs="Times"/>
                <w:bCs/>
                <w:color w:val="000000"/>
                <w:sz w:val="18"/>
                <w:szCs w:val="18"/>
                <w:lang w:eastAsia="ja-JP"/>
              </w:rPr>
              <w:t>e.g.</w:t>
            </w:r>
            <w:proofErr w:type="gramEnd"/>
            <w:r w:rsidRPr="005D6D16">
              <w:rPr>
                <w:rFonts w:eastAsia="Times New Roman" w:cs="Times"/>
                <w:bCs/>
                <w:color w:val="000000"/>
                <w:sz w:val="18"/>
                <w:szCs w:val="18"/>
                <w:lang w:eastAsia="ja-JP"/>
              </w:rPr>
              <w:t xml:space="preserve"> 4 or 6). </w:t>
            </w:r>
          </w:p>
          <w:p w14:paraId="5BBDC40F"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Study aspect includes potential performance degradation in large delay spread, potential scheduling restriction, backward compatibility. </w:t>
            </w:r>
          </w:p>
          <w:p w14:paraId="1A17583B"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Opt.2 (enhance TD-OCC): Utilize TD-OCC over non-contiguous DMRS symbols (</w:t>
            </w:r>
            <w:proofErr w:type="gramStart"/>
            <w:r w:rsidRPr="005D6D16">
              <w:rPr>
                <w:rFonts w:eastAsia="Times New Roman" w:cs="Times"/>
                <w:bCs/>
                <w:color w:val="000000"/>
                <w:sz w:val="18"/>
                <w:szCs w:val="18"/>
                <w:lang w:eastAsia="ja-JP"/>
              </w:rPr>
              <w:t>e.g.</w:t>
            </w:r>
            <w:proofErr w:type="gramEnd"/>
            <w:r w:rsidRPr="005D6D16">
              <w:rPr>
                <w:rFonts w:eastAsia="Times New Roman" w:cs="Times"/>
                <w:bCs/>
                <w:color w:val="000000"/>
                <w:sz w:val="18"/>
                <w:szCs w:val="18"/>
                <w:lang w:eastAsia="ja-JP"/>
              </w:rPr>
              <w:t xml:space="preserve"> TD-OCC across front/additional DMRS symbols) </w:t>
            </w:r>
          </w:p>
          <w:p w14:paraId="0CA08EAD"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Study aspect includes potential performance degradation in high UE velocity, potential scheduling restriction (</w:t>
            </w:r>
            <w:proofErr w:type="gramStart"/>
            <w:r w:rsidRPr="005D6D16">
              <w:rPr>
                <w:rFonts w:eastAsia="Times New Roman" w:cs="Times"/>
                <w:bCs/>
                <w:color w:val="000000"/>
                <w:sz w:val="18"/>
                <w:szCs w:val="18"/>
                <w:lang w:eastAsia="ja-JP"/>
              </w:rPr>
              <w:t>e.g.</w:t>
            </w:r>
            <w:proofErr w:type="gramEnd"/>
            <w:r w:rsidRPr="005D6D16">
              <w:rPr>
                <w:rFonts w:eastAsia="Times New Roman" w:cs="Times"/>
                <w:bCs/>
                <w:color w:val="000000"/>
                <w:sz w:val="18"/>
                <w:szCs w:val="18"/>
                <w:lang w:eastAsia="ja-JP"/>
              </w:rPr>
              <w:t xml:space="preserve"> how to apply freq. hopping), potential DMRS configuration restriction (e.g. restriction of the number of additional DMRS), backward compatibility. </w:t>
            </w:r>
          </w:p>
          <w:p w14:paraId="068E4204"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Opt.3 (Sparser frequency allocation): increase the number of CDM groups (</w:t>
            </w:r>
            <w:proofErr w:type="gramStart"/>
            <w:r w:rsidRPr="005D6D16">
              <w:rPr>
                <w:rFonts w:eastAsia="Times New Roman" w:cs="Times"/>
                <w:bCs/>
                <w:color w:val="000000"/>
                <w:sz w:val="18"/>
                <w:szCs w:val="18"/>
                <w:lang w:eastAsia="ja-JP"/>
              </w:rPr>
              <w:t>e.g.</w:t>
            </w:r>
            <w:proofErr w:type="gramEnd"/>
            <w:r w:rsidRPr="005D6D16">
              <w:rPr>
                <w:rFonts w:eastAsia="Times New Roman" w:cs="Times"/>
                <w:bCs/>
                <w:color w:val="000000"/>
                <w:sz w:val="18"/>
                <w:szCs w:val="18"/>
                <w:lang w:eastAsia="ja-JP"/>
              </w:rPr>
              <w:t xml:space="preserve"> larger number of comb/FDM). </w:t>
            </w:r>
          </w:p>
          <w:p w14:paraId="1A874BA7"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Study aspect includes potential performance degradation in large delay spread, backward compatibility. </w:t>
            </w:r>
          </w:p>
          <w:p w14:paraId="536E01FC"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 xml:space="preserve">Opt.4 (using </w:t>
            </w:r>
            <w:proofErr w:type="spellStart"/>
            <w:r w:rsidRPr="005D6D16">
              <w:rPr>
                <w:rFonts w:eastAsia="Times New Roman" w:cs="Times"/>
                <w:bCs/>
                <w:color w:val="000000"/>
                <w:sz w:val="18"/>
                <w:szCs w:val="18"/>
                <w:lang w:eastAsia="ja-JP"/>
              </w:rPr>
              <w:t>TDMed</w:t>
            </w:r>
            <w:proofErr w:type="spellEnd"/>
            <w:r w:rsidRPr="005D6D16">
              <w:rPr>
                <w:rFonts w:eastAsia="Times New Roman" w:cs="Times"/>
                <w:bCs/>
                <w:color w:val="000000"/>
                <w:sz w:val="18"/>
                <w:szCs w:val="18"/>
                <w:lang w:eastAsia="ja-JP"/>
              </w:rPr>
              <w:t xml:space="preserve"> DMRS symbol): reusing additional DMRS symbols to increase orthogonal DMRS ports </w:t>
            </w:r>
          </w:p>
          <w:p w14:paraId="3E4F02DA"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Study aspect includes potential performance degradation in high UE velocity, potential DMRS configuration restriction (</w:t>
            </w:r>
            <w:proofErr w:type="gramStart"/>
            <w:r w:rsidRPr="005D6D16">
              <w:rPr>
                <w:rFonts w:eastAsia="Times New Roman" w:cs="Times"/>
                <w:bCs/>
                <w:color w:val="000000"/>
                <w:sz w:val="18"/>
                <w:szCs w:val="18"/>
                <w:lang w:eastAsia="ja-JP"/>
              </w:rPr>
              <w:t>e.g.</w:t>
            </w:r>
            <w:proofErr w:type="gramEnd"/>
            <w:r w:rsidRPr="005D6D16">
              <w:rPr>
                <w:rFonts w:eastAsia="Times New Roman" w:cs="Times"/>
                <w:bCs/>
                <w:color w:val="000000"/>
                <w:sz w:val="18"/>
                <w:szCs w:val="18"/>
                <w:lang w:eastAsia="ja-JP"/>
              </w:rPr>
              <w:t xml:space="preserve"> restriction of the number of additional DMRS), backward compatibility. </w:t>
            </w:r>
          </w:p>
          <w:p w14:paraId="782D4B05"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lastRenderedPageBreak/>
              <w:t>Opt.5 TD-OCC over non-contiguous DMRS symbols combined with FD-OCC or FDM: reusing additional DMRS symbol(s) to improve channel estimation performance. </w:t>
            </w:r>
          </w:p>
          <w:p w14:paraId="7CA3F93F" w14:textId="77777777" w:rsidR="005D6D16" w:rsidRPr="005D6D16" w:rsidRDefault="005D6D16" w:rsidP="005D6D16">
            <w:pPr>
              <w:numPr>
                <w:ilvl w:val="1"/>
                <w:numId w:val="18"/>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Study aspect includes potential performance degradation in high UE velocity, potential scheduling restriction (</w:t>
            </w:r>
            <w:proofErr w:type="gramStart"/>
            <w:r w:rsidRPr="005D6D16">
              <w:rPr>
                <w:rFonts w:eastAsia="Times New Roman" w:cs="Times"/>
                <w:bCs/>
                <w:color w:val="000000"/>
                <w:sz w:val="18"/>
                <w:szCs w:val="18"/>
                <w:lang w:eastAsia="ja-JP"/>
              </w:rPr>
              <w:t>e.g.</w:t>
            </w:r>
            <w:proofErr w:type="gramEnd"/>
            <w:r w:rsidRPr="005D6D16">
              <w:rPr>
                <w:rFonts w:eastAsia="Times New Roman" w:cs="Times"/>
                <w:bCs/>
                <w:color w:val="000000"/>
                <w:sz w:val="18"/>
                <w:szCs w:val="18"/>
                <w:lang w:eastAsia="ja-JP"/>
              </w:rPr>
              <w:t xml:space="preserve"> how to apply freq. hopping), potential DMRS configuration restriction (e.g. restriction of the number of additional DMRS), backward compatibility. </w:t>
            </w:r>
          </w:p>
          <w:p w14:paraId="399DDE99"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eastAsia="Times New Roman" w:cs="Times"/>
                <w:bCs/>
                <w:color w:val="000000"/>
                <w:sz w:val="18"/>
                <w:szCs w:val="18"/>
                <w:lang w:eastAsia="ja-JP"/>
              </w:rPr>
            </w:pPr>
            <w:r w:rsidRPr="005D6D16">
              <w:rPr>
                <w:rFonts w:eastAsia="Times New Roman" w:cs="Times"/>
                <w:bCs/>
                <w:color w:val="000000"/>
                <w:sz w:val="18"/>
                <w:szCs w:val="18"/>
                <w:lang w:eastAsia="ja-JP"/>
              </w:rPr>
              <w:t>The same option can be applied to both single symbol DMRS and double symbol DMRS. </w:t>
            </w:r>
          </w:p>
          <w:p w14:paraId="78715F08" w14:textId="77777777" w:rsidR="005D6D16" w:rsidRPr="005D6D16" w:rsidRDefault="005D6D16" w:rsidP="005D6D16">
            <w:pPr>
              <w:shd w:val="clear" w:color="auto" w:fill="FFFFFF"/>
              <w:spacing w:before="0" w:after="0" w:line="240" w:lineRule="auto"/>
              <w:rPr>
                <w:rFonts w:eastAsia="Malgun Gothic" w:cs="Times"/>
                <w:color w:val="000000"/>
                <w:sz w:val="18"/>
                <w:szCs w:val="18"/>
              </w:rPr>
            </w:pPr>
            <w:r w:rsidRPr="005D6D16">
              <w:rPr>
                <w:rFonts w:cs="Times"/>
                <w:color w:val="000000"/>
                <w:sz w:val="18"/>
                <w:szCs w:val="18"/>
                <w:shd w:val="clear" w:color="auto" w:fill="FFFFFF"/>
              </w:rPr>
              <w:t> </w:t>
            </w:r>
          </w:p>
          <w:p w14:paraId="3057B2BD" w14:textId="77777777" w:rsidR="005D6D16" w:rsidRPr="005D6D16" w:rsidRDefault="005D6D16" w:rsidP="005D6D16">
            <w:pPr>
              <w:shd w:val="clear" w:color="auto" w:fill="FFFFFF"/>
              <w:spacing w:before="0" w:after="0" w:line="240" w:lineRule="auto"/>
              <w:rPr>
                <w:rFonts w:eastAsia="Malgun Gothic" w:cs="Times"/>
                <w:color w:val="000000"/>
                <w:sz w:val="18"/>
                <w:szCs w:val="18"/>
                <w:highlight w:val="green"/>
                <w:lang w:val="en-US" w:eastAsia="ko-KR"/>
              </w:rPr>
            </w:pPr>
            <w:r w:rsidRPr="005D6D16">
              <w:rPr>
                <w:rFonts w:cs="Times"/>
                <w:b/>
                <w:bCs/>
                <w:color w:val="000000"/>
                <w:sz w:val="18"/>
                <w:szCs w:val="18"/>
                <w:highlight w:val="green"/>
              </w:rPr>
              <w:t>Agreement</w:t>
            </w:r>
          </w:p>
          <w:p w14:paraId="2F70C7D1" w14:textId="77777777" w:rsidR="005D6D16" w:rsidRPr="005D6D16" w:rsidRDefault="005D6D16" w:rsidP="005D6D16">
            <w:pPr>
              <w:shd w:val="clear" w:color="auto" w:fill="FFFFFF"/>
              <w:spacing w:before="0" w:after="0" w:line="240" w:lineRule="auto"/>
              <w:rPr>
                <w:rFonts w:cs="Times"/>
                <w:color w:val="000000"/>
                <w:sz w:val="18"/>
                <w:szCs w:val="18"/>
              </w:rPr>
            </w:pPr>
            <w:r w:rsidRPr="005D6D16">
              <w:rPr>
                <w:rFonts w:eastAsia="Times New Roman" w:cs="Times"/>
                <w:bCs/>
                <w:color w:val="000000"/>
                <w:sz w:val="18"/>
                <w:szCs w:val="18"/>
                <w:shd w:val="clear" w:color="auto" w:fill="FFFFFF"/>
              </w:rPr>
              <w:t>To increase the maximum nu</w:t>
            </w:r>
            <w:r w:rsidRPr="005D6D16">
              <w:rPr>
                <w:rFonts w:eastAsia="Times New Roman" w:cs="Times"/>
                <w:bCs/>
                <w:color w:val="000000"/>
                <w:sz w:val="18"/>
                <w:szCs w:val="18"/>
                <w:lang w:eastAsia="ja-JP"/>
              </w:rPr>
              <w:t>mber of DMRS ports for PDSCH/PUSCH compared to Rel.15 DMRS for CP-OFDM without increasing the DMRS overhead, </w:t>
            </w:r>
          </w:p>
          <w:p w14:paraId="14AE5786" w14:textId="77777777" w:rsidR="005D6D16" w:rsidRPr="005D6D16" w:rsidRDefault="005D6D16" w:rsidP="005D6D16">
            <w:pPr>
              <w:numPr>
                <w:ilvl w:val="0"/>
                <w:numId w:val="17"/>
              </w:numPr>
              <w:shd w:val="clear" w:color="auto" w:fill="FFFFFF"/>
              <w:overflowPunct/>
              <w:autoSpaceDE/>
              <w:autoSpaceDN/>
              <w:adjustRightInd/>
              <w:spacing w:before="0" w:after="0" w:line="240" w:lineRule="auto"/>
              <w:textAlignment w:val="auto"/>
              <w:rPr>
                <w:rFonts w:cs="Times"/>
                <w:color w:val="000000"/>
                <w:sz w:val="18"/>
                <w:szCs w:val="18"/>
              </w:rPr>
            </w:pPr>
            <w:r w:rsidRPr="005D6D16">
              <w:rPr>
                <w:rFonts w:eastAsia="Times New Roman" w:cs="Times"/>
                <w:bCs/>
                <w:color w:val="000000"/>
                <w:sz w:val="18"/>
                <w:szCs w:val="18"/>
                <w:lang w:eastAsia="ja-JP"/>
              </w:rPr>
              <w:t>Study whether/how to enable MU-MIMO between Rel.15 DMRS ports and Rel.18 DMRS ports, as well as whether/how to enable MU-MIMO among Rel.18 DMRS ports, in the same or different CDM group. </w:t>
            </w:r>
          </w:p>
          <w:p w14:paraId="280DA9DB" w14:textId="77777777" w:rsidR="005D6D16" w:rsidRPr="005D6D16" w:rsidRDefault="005D6D16" w:rsidP="005D6D16">
            <w:pPr>
              <w:spacing w:before="0" w:after="0" w:line="240" w:lineRule="auto"/>
              <w:rPr>
                <w:sz w:val="18"/>
                <w:szCs w:val="18"/>
                <w:lang w:val="en-US"/>
              </w:rPr>
            </w:pPr>
          </w:p>
        </w:tc>
      </w:tr>
    </w:tbl>
    <w:p w14:paraId="758C5F13" w14:textId="77777777" w:rsidR="00593432" w:rsidRDefault="00593432" w:rsidP="005D6D16">
      <w:pPr>
        <w:rPr>
          <w:lang w:val="en-US"/>
        </w:rPr>
      </w:pPr>
    </w:p>
    <w:p w14:paraId="7E8E2722" w14:textId="0AEB00B6" w:rsidR="003F0967" w:rsidRDefault="003F0967" w:rsidP="005D6D16">
      <w:pPr>
        <w:rPr>
          <w:lang w:val="en-US"/>
        </w:rPr>
      </w:pPr>
      <w:r>
        <w:rPr>
          <w:lang w:val="en-US"/>
        </w:rPr>
        <w:t xml:space="preserve">From a design perspective, Option </w:t>
      </w:r>
      <w:r w:rsidR="00361AAF">
        <w:rPr>
          <w:lang w:val="en-US"/>
        </w:rPr>
        <w:t xml:space="preserve">1 and 3 which use frequency </w:t>
      </w:r>
      <w:r w:rsidR="005232BE">
        <w:rPr>
          <w:lang w:val="en-US"/>
        </w:rPr>
        <w:t xml:space="preserve">domain to </w:t>
      </w:r>
      <w:r w:rsidR="000E2A84">
        <w:rPr>
          <w:lang w:val="en-US"/>
        </w:rPr>
        <w:t xml:space="preserve">enhance DM-RS capacity is preferred since it easier to make backwards compatible design updates with these options. Also </w:t>
      </w:r>
      <w:r w:rsidR="00BE35D1">
        <w:rPr>
          <w:lang w:val="en-US"/>
        </w:rPr>
        <w:t xml:space="preserve">using non-contiguous DM-RS symbols to multiplex ports may not be preferable especially in higher doppler scenarios. </w:t>
      </w:r>
      <w:r w:rsidR="004D3631">
        <w:rPr>
          <w:lang w:val="en-US"/>
        </w:rPr>
        <w:t xml:space="preserve">Based on these initial observations, we first provide an overview of current NR DM-RS design and </w:t>
      </w:r>
      <w:r w:rsidR="005C308A">
        <w:rPr>
          <w:lang w:val="en-US"/>
        </w:rPr>
        <w:t>proposals for DM-RS capacity enhancement based on FD port multiplexing.</w:t>
      </w:r>
    </w:p>
    <w:p w14:paraId="19AE1DD3" w14:textId="455F9F2A" w:rsidR="00593432" w:rsidRDefault="00593432" w:rsidP="00593432">
      <w:pPr>
        <w:pStyle w:val="Heading2"/>
      </w:pPr>
      <w:r>
        <w:t xml:space="preserve">Legacy NR </w:t>
      </w:r>
      <w:r>
        <w:t xml:space="preserve">DM-RS </w:t>
      </w:r>
      <w:r>
        <w:t>Design</w:t>
      </w:r>
    </w:p>
    <w:p w14:paraId="724588FF" w14:textId="77777777" w:rsidR="001E555E" w:rsidRPr="00AE047E" w:rsidRDefault="001E555E" w:rsidP="001E555E">
      <w:pPr>
        <w:spacing w:before="240" w:after="0"/>
        <w:jc w:val="both"/>
        <w:rPr>
          <w:rFonts w:eastAsia="Times New Roman"/>
          <w:szCs w:val="24"/>
        </w:rPr>
      </w:pPr>
      <w:r w:rsidRPr="00AE047E">
        <w:rPr>
          <w:rFonts w:eastAsia="Times New Roman"/>
          <w:szCs w:val="24"/>
        </w:rPr>
        <w:t xml:space="preserve">In NR Rel-15, two different DM-RS types were designed namely Type-1 and Type-2 DM-RS which are shown in </w:t>
      </w:r>
      <w:r w:rsidRPr="00AE047E">
        <w:rPr>
          <w:rFonts w:eastAsia="Times New Roman"/>
          <w:szCs w:val="24"/>
        </w:rPr>
        <w:fldChar w:fldCharType="begin"/>
      </w:r>
      <w:r w:rsidRPr="00AE047E">
        <w:rPr>
          <w:rFonts w:eastAsia="Times New Roman"/>
          <w:szCs w:val="24"/>
        </w:rPr>
        <w:instrText xml:space="preserve"> REF _Ref525830733 \h  \* MERGEFORMAT </w:instrText>
      </w:r>
      <w:r w:rsidRPr="00AE047E">
        <w:rPr>
          <w:rFonts w:eastAsia="Times New Roman"/>
          <w:szCs w:val="24"/>
        </w:rPr>
      </w:r>
      <w:r w:rsidRPr="00AE047E">
        <w:rPr>
          <w:rFonts w:eastAsia="Times New Roman"/>
          <w:szCs w:val="24"/>
        </w:rPr>
        <w:fldChar w:fldCharType="separate"/>
      </w:r>
      <w:r w:rsidRPr="00AE047E">
        <w:rPr>
          <w:rFonts w:eastAsia="Times New Roman"/>
          <w:color w:val="000000"/>
          <w:szCs w:val="24"/>
        </w:rPr>
        <w:t>Figure</w:t>
      </w:r>
      <w:r w:rsidRPr="00AE047E">
        <w:rPr>
          <w:rFonts w:eastAsia="Times New Roman"/>
          <w:i/>
          <w:color w:val="000000"/>
          <w:szCs w:val="24"/>
        </w:rPr>
        <w:t xml:space="preserve"> </w:t>
      </w:r>
      <w:r w:rsidRPr="00AE047E">
        <w:rPr>
          <w:rFonts w:eastAsia="Times New Roman"/>
          <w:noProof/>
          <w:color w:val="000000"/>
          <w:szCs w:val="24"/>
        </w:rPr>
        <w:t>1</w:t>
      </w:r>
      <w:r w:rsidRPr="00AE047E">
        <w:rPr>
          <w:rFonts w:eastAsia="Times New Roman"/>
          <w:szCs w:val="24"/>
        </w:rPr>
        <w:fldChar w:fldCharType="end"/>
      </w:r>
      <w:r w:rsidRPr="00AE047E">
        <w:rPr>
          <w:rFonts w:eastAsia="Times New Roman"/>
          <w:szCs w:val="24"/>
        </w:rPr>
        <w:t xml:space="preserve">. </w:t>
      </w:r>
    </w:p>
    <w:p w14:paraId="1C3E9644" w14:textId="77777777" w:rsidR="001E555E" w:rsidRPr="00AE047E" w:rsidRDefault="001E555E" w:rsidP="001E555E">
      <w:pPr>
        <w:spacing w:after="0"/>
        <w:rPr>
          <w:rFonts w:eastAsia="Times New Roman"/>
          <w:szCs w:val="24"/>
        </w:rPr>
      </w:pPr>
    </w:p>
    <w:p w14:paraId="281779DC" w14:textId="77777777" w:rsidR="001E555E" w:rsidRPr="00AE047E" w:rsidRDefault="001E555E" w:rsidP="001E555E">
      <w:pPr>
        <w:spacing w:after="0"/>
        <w:jc w:val="center"/>
        <w:rPr>
          <w:rFonts w:eastAsia="Times New Roman"/>
          <w:szCs w:val="24"/>
        </w:rPr>
      </w:pPr>
      <w:r w:rsidRPr="009B7D2C">
        <w:rPr>
          <w:noProof/>
        </w:rPr>
        <w:drawing>
          <wp:inline distT="0" distB="0" distL="0" distR="0" wp14:anchorId="1852D5C9" wp14:editId="3CE02CFA">
            <wp:extent cx="5943600" cy="18053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05305"/>
                    </a:xfrm>
                    <a:prstGeom prst="rect">
                      <a:avLst/>
                    </a:prstGeom>
                    <a:noFill/>
                    <a:ln>
                      <a:noFill/>
                    </a:ln>
                  </pic:spPr>
                </pic:pic>
              </a:graphicData>
            </a:graphic>
          </wp:inline>
        </w:drawing>
      </w:r>
    </w:p>
    <w:p w14:paraId="27AAA785" w14:textId="77777777" w:rsidR="001E555E" w:rsidRPr="00AE047E" w:rsidRDefault="001E555E" w:rsidP="001E555E">
      <w:pPr>
        <w:tabs>
          <w:tab w:val="left" w:pos="3832"/>
        </w:tabs>
        <w:spacing w:after="0"/>
        <w:rPr>
          <w:rFonts w:eastAsia="Times New Roman"/>
          <w:szCs w:val="24"/>
        </w:rPr>
      </w:pPr>
      <w:r w:rsidRPr="00AE047E">
        <w:rPr>
          <w:rFonts w:eastAsia="Times New Roman"/>
          <w:noProof/>
          <w:szCs w:val="24"/>
        </w:rPr>
        <mc:AlternateContent>
          <mc:Choice Requires="wps">
            <w:drawing>
              <wp:anchor distT="0" distB="0" distL="114300" distR="114300" simplePos="0" relativeHeight="251659264" behindDoc="0" locked="0" layoutInCell="1" allowOverlap="1" wp14:anchorId="7F2A4C0E" wp14:editId="14B4C21B">
                <wp:simplePos x="0" y="0"/>
                <wp:positionH relativeFrom="column">
                  <wp:posOffset>1247160</wp:posOffset>
                </wp:positionH>
                <wp:positionV relativeFrom="paragraph">
                  <wp:posOffset>117737</wp:posOffset>
                </wp:positionV>
                <wp:extent cx="3870960" cy="635"/>
                <wp:effectExtent l="0" t="0" r="0" b="0"/>
                <wp:wrapNone/>
                <wp:docPr id="7" name="Text Box 7"/>
                <wp:cNvGraphicFramePr/>
                <a:graphic xmlns:a="http://schemas.openxmlformats.org/drawingml/2006/main">
                  <a:graphicData uri="http://schemas.microsoft.com/office/word/2010/wordprocessingShape">
                    <wps:wsp>
                      <wps:cNvSpPr txBox="1"/>
                      <wps:spPr>
                        <a:xfrm>
                          <a:off x="0" y="0"/>
                          <a:ext cx="3870960" cy="635"/>
                        </a:xfrm>
                        <a:prstGeom prst="rect">
                          <a:avLst/>
                        </a:prstGeom>
                        <a:solidFill>
                          <a:prstClr val="white"/>
                        </a:solidFill>
                        <a:ln>
                          <a:noFill/>
                        </a:ln>
                        <a:effectLst/>
                      </wps:spPr>
                      <wps:txbx>
                        <w:txbxContent>
                          <w:p w14:paraId="2E4D3E15" w14:textId="77777777" w:rsidR="001E555E" w:rsidRPr="00552615" w:rsidRDefault="001E555E" w:rsidP="001E555E">
                            <w:pPr>
                              <w:pStyle w:val="capChar21"/>
                              <w:jc w:val="center"/>
                              <w:rPr>
                                <w:b/>
                                <w:bCs/>
                                <w:i w:val="0"/>
                                <w:noProof/>
                                <w:color w:val="000000"/>
                                <w:sz w:val="22"/>
                                <w:szCs w:val="28"/>
                              </w:rPr>
                            </w:pPr>
                            <w:bookmarkStart w:id="1"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Pr="00552615">
                              <w:rPr>
                                <w:b/>
                                <w:bCs/>
                                <w:i w:val="0"/>
                                <w:noProof/>
                                <w:color w:val="000000"/>
                                <w:sz w:val="20"/>
                                <w:szCs w:val="20"/>
                              </w:rPr>
                              <w:t>1</w:t>
                            </w:r>
                            <w:r w:rsidRPr="00552615">
                              <w:rPr>
                                <w:b/>
                                <w:bCs/>
                                <w:i w:val="0"/>
                                <w:color w:val="000000"/>
                                <w:sz w:val="20"/>
                                <w:szCs w:val="20"/>
                              </w:rPr>
                              <w:fldChar w:fldCharType="end"/>
                            </w:r>
                            <w:bookmarkEnd w:id="1"/>
                            <w:r w:rsidRPr="00552615">
                              <w:rPr>
                                <w:b/>
                                <w:bCs/>
                                <w:i w:val="0"/>
                                <w:color w:val="000000"/>
                                <w:sz w:val="20"/>
                                <w:szCs w:val="20"/>
                              </w:rPr>
                              <w:t>: NR DM-RS</w:t>
                            </w:r>
                            <w:r w:rsidRPr="00552615">
                              <w:rPr>
                                <w:b/>
                                <w:bCs/>
                                <w:i w:val="0"/>
                                <w:noProof/>
                                <w:color w:val="000000"/>
                                <w:sz w:val="20"/>
                                <w:szCs w:val="20"/>
                              </w:rPr>
                              <w:t xml:space="preserve"> Type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F2A4C0E" id="_x0000_t202" coordsize="21600,21600" o:spt="202" path="m,l,21600r21600,l21600,xe">
                <v:stroke joinstyle="miter"/>
                <v:path gradientshapeok="t" o:connecttype="rect"/>
              </v:shapetype>
              <v:shape id="Text Box 7" o:spid="_x0000_s1026" type="#_x0000_t202" style="position:absolute;margin-left:98.2pt;margin-top:9.25pt;width:304.8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" stroked="f">
                <v:textbox style="mso-fit-shape-to-text:t" inset="0,0,0,0">
                  <w:txbxContent>
                    <w:p w14:paraId="2E4D3E15" w14:textId="77777777" w:rsidR="001E555E" w:rsidRPr="00552615" w:rsidRDefault="001E555E" w:rsidP="001E555E">
                      <w:pPr>
                        <w:pStyle w:val="capChar21"/>
                        <w:jc w:val="center"/>
                        <w:rPr>
                          <w:b/>
                          <w:bCs/>
                          <w:i w:val="0"/>
                          <w:noProof/>
                          <w:color w:val="000000"/>
                          <w:sz w:val="22"/>
                          <w:szCs w:val="28"/>
                        </w:rPr>
                      </w:pPr>
                      <w:bookmarkStart w:id="2"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Pr="00552615">
                        <w:rPr>
                          <w:b/>
                          <w:bCs/>
                          <w:i w:val="0"/>
                          <w:noProof/>
                          <w:color w:val="000000"/>
                          <w:sz w:val="20"/>
                          <w:szCs w:val="20"/>
                        </w:rPr>
                        <w:t>1</w:t>
                      </w:r>
                      <w:r w:rsidRPr="00552615">
                        <w:rPr>
                          <w:b/>
                          <w:bCs/>
                          <w:i w:val="0"/>
                          <w:color w:val="000000"/>
                          <w:sz w:val="20"/>
                          <w:szCs w:val="20"/>
                        </w:rPr>
                        <w:fldChar w:fldCharType="end"/>
                      </w:r>
                      <w:bookmarkEnd w:id="2"/>
                      <w:r w:rsidRPr="00552615">
                        <w:rPr>
                          <w:b/>
                          <w:bCs/>
                          <w:i w:val="0"/>
                          <w:color w:val="000000"/>
                          <w:sz w:val="20"/>
                          <w:szCs w:val="20"/>
                        </w:rPr>
                        <w:t>: NR DM-RS</w:t>
                      </w:r>
                      <w:r w:rsidRPr="00552615">
                        <w:rPr>
                          <w:b/>
                          <w:bCs/>
                          <w:i w:val="0"/>
                          <w:noProof/>
                          <w:color w:val="000000"/>
                          <w:sz w:val="20"/>
                          <w:szCs w:val="20"/>
                        </w:rPr>
                        <w:t xml:space="preserve"> Type 1</w:t>
                      </w:r>
                    </w:p>
                  </w:txbxContent>
                </v:textbox>
              </v:shape>
            </w:pict>
          </mc:Fallback>
        </mc:AlternateContent>
      </w:r>
      <w:r w:rsidRPr="00AE047E">
        <w:rPr>
          <w:rFonts w:eastAsia="Times New Roman"/>
          <w:szCs w:val="24"/>
        </w:rPr>
        <w:tab/>
      </w:r>
    </w:p>
    <w:p w14:paraId="58E94E70" w14:textId="77777777" w:rsidR="001E555E" w:rsidRPr="00AE047E" w:rsidRDefault="001E555E" w:rsidP="001E555E">
      <w:pPr>
        <w:spacing w:after="0"/>
        <w:rPr>
          <w:rFonts w:eastAsia="Times New Roman"/>
          <w:szCs w:val="24"/>
        </w:rPr>
      </w:pPr>
    </w:p>
    <w:p w14:paraId="09731694" w14:textId="77777777" w:rsidR="001E555E" w:rsidRPr="00AE047E" w:rsidRDefault="001E555E" w:rsidP="001E555E">
      <w:pPr>
        <w:spacing w:after="0"/>
        <w:rPr>
          <w:rFonts w:eastAsia="Times New Roman"/>
          <w:szCs w:val="24"/>
        </w:rPr>
      </w:pPr>
    </w:p>
    <w:p w14:paraId="2642DB57" w14:textId="77777777" w:rsidR="001E555E" w:rsidRDefault="001E555E" w:rsidP="001E555E">
      <w:pPr>
        <w:spacing w:after="0"/>
        <w:jc w:val="both"/>
        <w:rPr>
          <w:rFonts w:eastAsia="Times New Roman"/>
          <w:szCs w:val="24"/>
        </w:rPr>
      </w:pPr>
      <w:r w:rsidRPr="00AE047E">
        <w:rPr>
          <w:rFonts w:eastAsia="Times New Roman"/>
          <w:szCs w:val="24"/>
        </w:rPr>
        <w:t>For the single symbol case, Type 1 DMRS uses a comb-2 structure with 2 CDM-Groups and length-2 FD-OCC per pair of alternating REs in each CDM-Group</w:t>
      </w:r>
      <w:r>
        <w:rPr>
          <w:rFonts w:eastAsia="Times New Roman"/>
          <w:szCs w:val="24"/>
        </w:rPr>
        <w:t xml:space="preserve"> as shown in </w:t>
      </w:r>
      <w:r w:rsidRPr="0077399F">
        <w:rPr>
          <w:rFonts w:eastAsia="Times New Roman"/>
        </w:rPr>
        <w:fldChar w:fldCharType="begin"/>
      </w:r>
      <w:r w:rsidRPr="0077399F">
        <w:rPr>
          <w:rFonts w:eastAsia="Times New Roman"/>
        </w:rPr>
        <w:instrText xml:space="preserve"> REF _Ref525830733 \h  \* MERGEFORMAT </w:instrText>
      </w:r>
      <w:r w:rsidRPr="0077399F">
        <w:rPr>
          <w:rFonts w:eastAsia="Times New Roman"/>
        </w:rPr>
      </w:r>
      <w:r w:rsidRPr="0077399F">
        <w:rPr>
          <w:rFonts w:eastAsia="Times New Roman"/>
        </w:rPr>
        <w:fldChar w:fldCharType="separate"/>
      </w:r>
      <w:r w:rsidRPr="0077399F">
        <w:rPr>
          <w:color w:val="000000"/>
        </w:rPr>
        <w:t xml:space="preserve">Figure </w:t>
      </w:r>
      <w:r w:rsidRPr="0077399F">
        <w:rPr>
          <w:noProof/>
          <w:color w:val="000000"/>
        </w:rPr>
        <w:t>1</w:t>
      </w:r>
      <w:r w:rsidRPr="0077399F">
        <w:rPr>
          <w:rFonts w:eastAsia="Times New Roman"/>
        </w:rPr>
        <w:fldChar w:fldCharType="end"/>
      </w:r>
      <w:r>
        <w:rPr>
          <w:rFonts w:eastAsia="Times New Roman"/>
          <w:szCs w:val="24"/>
        </w:rPr>
        <w:t xml:space="preserve">. </w:t>
      </w:r>
      <w:r w:rsidRPr="00AE047E">
        <w:rPr>
          <w:rFonts w:eastAsia="Times New Roman"/>
          <w:szCs w:val="24"/>
        </w:rPr>
        <w:t xml:space="preserve"> The length-2 OCC is given by</w:t>
      </w:r>
      <w:r>
        <w:rPr>
          <w:rFonts w:eastAsia="Times New Roman"/>
          <w:szCs w:val="24"/>
        </w:rPr>
        <w:t xml:space="preserve"> the columns of the length-2 Hadamard matrix</w:t>
      </w:r>
    </w:p>
    <w:p w14:paraId="6DE56541" w14:textId="77777777" w:rsidR="001E555E" w:rsidRDefault="001E555E" w:rsidP="001E555E">
      <w:pPr>
        <w:spacing w:after="0"/>
        <w:jc w:val="center"/>
        <w:rPr>
          <w:rFonts w:eastAsia="Times New Roman"/>
          <w:szCs w:val="24"/>
        </w:rPr>
      </w:pPr>
      <w:r w:rsidRPr="00B72E20">
        <w:rPr>
          <w:rFonts w:eastAsia="Times New Roman"/>
          <w:position w:val="-30"/>
          <w:szCs w:val="24"/>
        </w:rPr>
        <w:object w:dxaOrig="1320" w:dyaOrig="720" w14:anchorId="43F2F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7" type="#_x0000_t75" style="width:66.85pt;height:29.25pt" o:ole="">
            <v:imagedata r:id="rId13" o:title=""/>
          </v:shape>
          <o:OLEObject Type="Embed" ProgID="Equation.DSMT4" ShapeID="_x0000_i1457" DrawAspect="Content" ObjectID="_1721815090" r:id="rId14"/>
        </w:object>
      </w:r>
    </w:p>
    <w:p w14:paraId="146A67DA" w14:textId="77777777" w:rsidR="001E555E" w:rsidRDefault="001E555E" w:rsidP="001E555E">
      <w:pPr>
        <w:spacing w:after="0"/>
        <w:rPr>
          <w:rFonts w:eastAsia="Times New Roman"/>
        </w:rPr>
      </w:pPr>
      <w:r>
        <w:rPr>
          <w:rFonts w:eastAsia="Times New Roman"/>
          <w:szCs w:val="24"/>
        </w:rPr>
        <w:t xml:space="preserve">For the case of 2 symbol DM-RS the same length 2 OCC is used across the two time-domain symbols to multiplex 2 additional ports in each CDM group such that a total of 8 ports are supported. The following table shows the mapping of time domain OCC </w:t>
      </w:r>
      <w:r w:rsidRPr="00AA0DCB">
        <w:rPr>
          <w:rFonts w:eastAsia="Times New Roman"/>
          <w:position w:val="-12"/>
          <w:szCs w:val="24"/>
        </w:rPr>
        <w:object w:dxaOrig="600" w:dyaOrig="360" w14:anchorId="5BBD7CEE">
          <v:shape id="_x0000_i1458" type="#_x0000_t75" style="width:30pt;height:18pt" o:ole="">
            <v:imagedata r:id="rId15" o:title=""/>
          </v:shape>
          <o:OLEObject Type="Embed" ProgID="Equation.DSMT4" ShapeID="_x0000_i1458" DrawAspect="Content" ObjectID="_1721815091" r:id="rId16"/>
        </w:object>
      </w:r>
      <w:r>
        <w:rPr>
          <w:rFonts w:eastAsia="Times New Roman"/>
          <w:szCs w:val="24"/>
        </w:rPr>
        <w:t xml:space="preserve">and frequency domain OCC </w:t>
      </w:r>
      <w:r w:rsidRPr="002E0276">
        <w:rPr>
          <w:rFonts w:eastAsia="Times New Roman"/>
          <w:position w:val="-12"/>
          <w:szCs w:val="24"/>
        </w:rPr>
        <w:object w:dxaOrig="660" w:dyaOrig="360" w14:anchorId="0F6EA55C">
          <v:shape id="_x0000_i1459" type="#_x0000_t75" style="width:33pt;height:18pt" o:ole="">
            <v:imagedata r:id="rId17" o:title=""/>
          </v:shape>
          <o:OLEObject Type="Embed" ProgID="Equation.DSMT4" ShapeID="_x0000_i1459" DrawAspect="Content" ObjectID="_1721815092" r:id="rId18"/>
        </w:object>
      </w:r>
      <w:r>
        <w:rPr>
          <w:rFonts w:eastAsia="Times New Roman"/>
          <w:szCs w:val="24"/>
        </w:rPr>
        <w:t xml:space="preserve">to the supported DM-RS ports. </w:t>
      </w:r>
    </w:p>
    <w:p w14:paraId="511EC5C6" w14:textId="77777777" w:rsidR="001E555E" w:rsidRDefault="001E555E" w:rsidP="001E555E">
      <w:pPr>
        <w:spacing w:after="0"/>
        <w:jc w:val="both"/>
        <w:rPr>
          <w:rFonts w:eastAsia="Times New Roman"/>
        </w:rPr>
      </w:pPr>
    </w:p>
    <w:p w14:paraId="249623E2" w14:textId="77777777" w:rsidR="001E555E" w:rsidRDefault="001E555E" w:rsidP="001E555E">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1E555E" w14:paraId="2483AC84" w14:textId="77777777" w:rsidTr="005B7636">
        <w:trPr>
          <w:jc w:val="center"/>
        </w:trPr>
        <w:tc>
          <w:tcPr>
            <w:tcW w:w="1247" w:type="dxa"/>
            <w:vMerge w:val="restart"/>
            <w:shd w:val="clear" w:color="auto" w:fill="auto"/>
          </w:tcPr>
          <w:p w14:paraId="2EEB5E9C" w14:textId="77777777" w:rsidR="001E555E" w:rsidRPr="00302E6E" w:rsidRDefault="001E555E" w:rsidP="005B763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1699416B" w14:textId="77777777" w:rsidR="001E555E" w:rsidRPr="00302E6E" w:rsidRDefault="001E555E" w:rsidP="005B7636">
            <w:pPr>
              <w:pStyle w:val="TAH"/>
              <w:rPr>
                <w:rFonts w:eastAsia="Batang"/>
              </w:rPr>
            </w:pPr>
            <w:r>
              <w:rPr>
                <w:rFonts w:eastAsia="Batang"/>
              </w:rPr>
              <w:t xml:space="preserve">CDM group </w:t>
            </w:r>
            <w:r w:rsidRPr="0000123F">
              <w:rPr>
                <w:position w:val="-6"/>
              </w:rPr>
              <w:object w:dxaOrig="200" w:dyaOrig="240" w14:anchorId="22CA674E">
                <v:shape id="_x0000_i1460" type="#_x0000_t75" style="width:9.75pt;height:12.75pt" o:ole="">
                  <v:imagedata r:id="rId19" o:title=""/>
                </v:shape>
                <o:OLEObject Type="Embed" ProgID="Equation.3" ShapeID="_x0000_i1460" DrawAspect="Content" ObjectID="_1721815093" r:id="rId20"/>
              </w:object>
            </w:r>
          </w:p>
        </w:tc>
        <w:tc>
          <w:tcPr>
            <w:tcW w:w="1247" w:type="dxa"/>
            <w:vMerge w:val="restart"/>
            <w:shd w:val="clear" w:color="auto" w:fill="auto"/>
          </w:tcPr>
          <w:p w14:paraId="106F68EF" w14:textId="77777777" w:rsidR="001E555E" w:rsidRPr="00302E6E" w:rsidRDefault="001E555E" w:rsidP="005B763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1D19621B"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75873396" wp14:editId="5ED30105">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71D57202"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5FDAFCA6" wp14:editId="6F1B525B">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1E555E" w14:paraId="1732902B" w14:textId="77777777" w:rsidTr="005B7636">
        <w:trPr>
          <w:jc w:val="center"/>
        </w:trPr>
        <w:tc>
          <w:tcPr>
            <w:tcW w:w="1247" w:type="dxa"/>
            <w:vMerge/>
            <w:shd w:val="clear" w:color="auto" w:fill="auto"/>
          </w:tcPr>
          <w:p w14:paraId="6A7E0C1B" w14:textId="77777777" w:rsidR="001E555E" w:rsidRPr="00302E6E" w:rsidRDefault="001E555E" w:rsidP="005B7636">
            <w:pPr>
              <w:pStyle w:val="TAH"/>
              <w:rPr>
                <w:rFonts w:eastAsia="Batang"/>
              </w:rPr>
            </w:pPr>
          </w:p>
        </w:tc>
        <w:tc>
          <w:tcPr>
            <w:tcW w:w="1247" w:type="dxa"/>
            <w:vMerge/>
          </w:tcPr>
          <w:p w14:paraId="00A364F1" w14:textId="77777777" w:rsidR="001E555E" w:rsidRPr="00302E6E" w:rsidRDefault="001E555E" w:rsidP="005B7636">
            <w:pPr>
              <w:pStyle w:val="TAH"/>
              <w:rPr>
                <w:rFonts w:eastAsia="Batang"/>
              </w:rPr>
            </w:pPr>
          </w:p>
        </w:tc>
        <w:tc>
          <w:tcPr>
            <w:tcW w:w="1247" w:type="dxa"/>
            <w:vMerge/>
            <w:shd w:val="clear" w:color="auto" w:fill="auto"/>
          </w:tcPr>
          <w:p w14:paraId="17643211" w14:textId="77777777" w:rsidR="001E555E" w:rsidRPr="00302E6E" w:rsidRDefault="001E555E" w:rsidP="005B7636">
            <w:pPr>
              <w:pStyle w:val="TAH"/>
              <w:rPr>
                <w:rFonts w:eastAsia="Batang"/>
              </w:rPr>
            </w:pPr>
          </w:p>
        </w:tc>
        <w:tc>
          <w:tcPr>
            <w:tcW w:w="1247" w:type="dxa"/>
            <w:tcBorders>
              <w:top w:val="nil"/>
            </w:tcBorders>
            <w:shd w:val="clear" w:color="auto" w:fill="auto"/>
          </w:tcPr>
          <w:p w14:paraId="79E178B6"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06335609" wp14:editId="7A785D2D">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9E0CED8"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769B733E" wp14:editId="44A100F1">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06C2C48"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6FADFB49" wp14:editId="008E0247">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0EB8AA3"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62FA20DA" wp14:editId="30CB3AD7">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1E555E" w14:paraId="3DBCE59E" w14:textId="77777777" w:rsidTr="005B7636">
        <w:trPr>
          <w:jc w:val="center"/>
        </w:trPr>
        <w:tc>
          <w:tcPr>
            <w:tcW w:w="1247" w:type="dxa"/>
            <w:shd w:val="clear" w:color="auto" w:fill="auto"/>
          </w:tcPr>
          <w:p w14:paraId="09D18C54" w14:textId="77777777" w:rsidR="001E555E" w:rsidRPr="00302E6E" w:rsidRDefault="001E555E" w:rsidP="005B7636">
            <w:pPr>
              <w:pStyle w:val="TAC"/>
              <w:rPr>
                <w:rFonts w:eastAsia="Batang"/>
              </w:rPr>
            </w:pPr>
            <w:r w:rsidRPr="00302E6E">
              <w:rPr>
                <w:rFonts w:eastAsia="Batang"/>
              </w:rPr>
              <w:t>1000</w:t>
            </w:r>
          </w:p>
        </w:tc>
        <w:tc>
          <w:tcPr>
            <w:tcW w:w="1247" w:type="dxa"/>
          </w:tcPr>
          <w:p w14:paraId="470129AA"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12A82C9D"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58C42BF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8D6C37E"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216BE2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D897792" w14:textId="77777777" w:rsidR="001E555E" w:rsidRPr="00302E6E" w:rsidRDefault="001E555E" w:rsidP="005B7636">
            <w:pPr>
              <w:pStyle w:val="TAC"/>
              <w:rPr>
                <w:rFonts w:eastAsia="Batang"/>
              </w:rPr>
            </w:pPr>
            <w:r w:rsidRPr="00302E6E">
              <w:rPr>
                <w:rFonts w:eastAsia="Batang"/>
              </w:rPr>
              <w:t>+1</w:t>
            </w:r>
          </w:p>
        </w:tc>
      </w:tr>
      <w:tr w:rsidR="001E555E" w14:paraId="44D174E0" w14:textId="77777777" w:rsidTr="005B7636">
        <w:trPr>
          <w:jc w:val="center"/>
        </w:trPr>
        <w:tc>
          <w:tcPr>
            <w:tcW w:w="1247" w:type="dxa"/>
            <w:shd w:val="clear" w:color="auto" w:fill="auto"/>
          </w:tcPr>
          <w:p w14:paraId="12C1C67A" w14:textId="77777777" w:rsidR="001E555E" w:rsidRPr="00302E6E" w:rsidRDefault="001E555E" w:rsidP="005B7636">
            <w:pPr>
              <w:pStyle w:val="TAC"/>
              <w:rPr>
                <w:rFonts w:eastAsia="Batang"/>
              </w:rPr>
            </w:pPr>
            <w:r w:rsidRPr="00302E6E">
              <w:rPr>
                <w:rFonts w:eastAsia="Batang"/>
              </w:rPr>
              <w:t>1001</w:t>
            </w:r>
          </w:p>
        </w:tc>
        <w:tc>
          <w:tcPr>
            <w:tcW w:w="1247" w:type="dxa"/>
          </w:tcPr>
          <w:p w14:paraId="2EE7F543"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13B8D4FF"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34D0035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B1C1B9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05BF9B3"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387338D" w14:textId="77777777" w:rsidR="001E555E" w:rsidRPr="00302E6E" w:rsidRDefault="001E555E" w:rsidP="005B7636">
            <w:pPr>
              <w:pStyle w:val="TAC"/>
              <w:rPr>
                <w:rFonts w:eastAsia="Batang"/>
              </w:rPr>
            </w:pPr>
            <w:r w:rsidRPr="00302E6E">
              <w:rPr>
                <w:rFonts w:eastAsia="Batang"/>
              </w:rPr>
              <w:t>+1</w:t>
            </w:r>
          </w:p>
        </w:tc>
      </w:tr>
      <w:tr w:rsidR="001E555E" w14:paraId="633D1411" w14:textId="77777777" w:rsidTr="005B7636">
        <w:trPr>
          <w:jc w:val="center"/>
        </w:trPr>
        <w:tc>
          <w:tcPr>
            <w:tcW w:w="1247" w:type="dxa"/>
            <w:shd w:val="clear" w:color="auto" w:fill="auto"/>
          </w:tcPr>
          <w:p w14:paraId="327D883F" w14:textId="77777777" w:rsidR="001E555E" w:rsidRPr="00302E6E" w:rsidRDefault="001E555E" w:rsidP="005B7636">
            <w:pPr>
              <w:pStyle w:val="TAC"/>
              <w:rPr>
                <w:rFonts w:eastAsia="Batang"/>
              </w:rPr>
            </w:pPr>
            <w:r w:rsidRPr="00302E6E">
              <w:rPr>
                <w:rFonts w:eastAsia="Batang"/>
              </w:rPr>
              <w:t>1002</w:t>
            </w:r>
          </w:p>
        </w:tc>
        <w:tc>
          <w:tcPr>
            <w:tcW w:w="1247" w:type="dxa"/>
          </w:tcPr>
          <w:p w14:paraId="14E0AEAF"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0A9A223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61FDCD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F671E49"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201A09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37BE641" w14:textId="77777777" w:rsidR="001E555E" w:rsidRPr="00302E6E" w:rsidRDefault="001E555E" w:rsidP="005B7636">
            <w:pPr>
              <w:pStyle w:val="TAC"/>
              <w:rPr>
                <w:rFonts w:eastAsia="Batang"/>
              </w:rPr>
            </w:pPr>
            <w:r w:rsidRPr="00302E6E">
              <w:rPr>
                <w:rFonts w:eastAsia="Batang"/>
              </w:rPr>
              <w:t>+1</w:t>
            </w:r>
          </w:p>
        </w:tc>
      </w:tr>
      <w:tr w:rsidR="001E555E" w14:paraId="6C3FD126" w14:textId="77777777" w:rsidTr="005B7636">
        <w:trPr>
          <w:jc w:val="center"/>
        </w:trPr>
        <w:tc>
          <w:tcPr>
            <w:tcW w:w="1247" w:type="dxa"/>
            <w:shd w:val="clear" w:color="auto" w:fill="auto"/>
          </w:tcPr>
          <w:p w14:paraId="3937C2D1" w14:textId="77777777" w:rsidR="001E555E" w:rsidRPr="00302E6E" w:rsidRDefault="001E555E" w:rsidP="005B7636">
            <w:pPr>
              <w:pStyle w:val="TAC"/>
              <w:rPr>
                <w:rFonts w:eastAsia="Batang"/>
              </w:rPr>
            </w:pPr>
            <w:r w:rsidRPr="00302E6E">
              <w:rPr>
                <w:rFonts w:eastAsia="Batang"/>
              </w:rPr>
              <w:t>1003</w:t>
            </w:r>
          </w:p>
        </w:tc>
        <w:tc>
          <w:tcPr>
            <w:tcW w:w="1247" w:type="dxa"/>
          </w:tcPr>
          <w:p w14:paraId="2B39A252"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5D14E7D3"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060E60C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0A42F19"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5AFCCB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44E55D7" w14:textId="77777777" w:rsidR="001E555E" w:rsidRPr="00302E6E" w:rsidRDefault="001E555E" w:rsidP="005B7636">
            <w:pPr>
              <w:pStyle w:val="TAC"/>
              <w:rPr>
                <w:rFonts w:eastAsia="Batang"/>
              </w:rPr>
            </w:pPr>
            <w:r w:rsidRPr="00302E6E">
              <w:rPr>
                <w:rFonts w:eastAsia="Batang"/>
              </w:rPr>
              <w:t>+1</w:t>
            </w:r>
          </w:p>
        </w:tc>
      </w:tr>
      <w:tr w:rsidR="001E555E" w14:paraId="4ACCA81A" w14:textId="77777777" w:rsidTr="005B7636">
        <w:trPr>
          <w:jc w:val="center"/>
        </w:trPr>
        <w:tc>
          <w:tcPr>
            <w:tcW w:w="1247" w:type="dxa"/>
            <w:shd w:val="clear" w:color="auto" w:fill="auto"/>
          </w:tcPr>
          <w:p w14:paraId="674799E9" w14:textId="77777777" w:rsidR="001E555E" w:rsidRPr="00302E6E" w:rsidRDefault="001E555E" w:rsidP="005B7636">
            <w:pPr>
              <w:pStyle w:val="TAC"/>
              <w:rPr>
                <w:rFonts w:eastAsia="Batang"/>
              </w:rPr>
            </w:pPr>
            <w:r w:rsidRPr="00302E6E">
              <w:rPr>
                <w:rFonts w:eastAsia="Batang"/>
              </w:rPr>
              <w:t>1004</w:t>
            </w:r>
          </w:p>
        </w:tc>
        <w:tc>
          <w:tcPr>
            <w:tcW w:w="1247" w:type="dxa"/>
          </w:tcPr>
          <w:p w14:paraId="40E86A45"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2F419EC0"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037402B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49A087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442B39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DF067D8" w14:textId="77777777" w:rsidR="001E555E" w:rsidRPr="00302E6E" w:rsidRDefault="001E555E" w:rsidP="005B7636">
            <w:pPr>
              <w:pStyle w:val="TAC"/>
              <w:rPr>
                <w:rFonts w:eastAsia="Batang"/>
              </w:rPr>
            </w:pPr>
            <w:r w:rsidRPr="00302E6E">
              <w:rPr>
                <w:rFonts w:eastAsia="Batang"/>
              </w:rPr>
              <w:t>-1</w:t>
            </w:r>
          </w:p>
        </w:tc>
      </w:tr>
      <w:tr w:rsidR="001E555E" w14:paraId="1138942C" w14:textId="77777777" w:rsidTr="005B7636">
        <w:trPr>
          <w:jc w:val="center"/>
        </w:trPr>
        <w:tc>
          <w:tcPr>
            <w:tcW w:w="1247" w:type="dxa"/>
            <w:shd w:val="clear" w:color="auto" w:fill="auto"/>
          </w:tcPr>
          <w:p w14:paraId="2859D719" w14:textId="77777777" w:rsidR="001E555E" w:rsidRPr="00302E6E" w:rsidRDefault="001E555E" w:rsidP="005B7636">
            <w:pPr>
              <w:pStyle w:val="TAC"/>
              <w:rPr>
                <w:rFonts w:eastAsia="Batang"/>
              </w:rPr>
            </w:pPr>
            <w:r w:rsidRPr="00302E6E">
              <w:rPr>
                <w:rFonts w:eastAsia="Batang"/>
              </w:rPr>
              <w:t>1005</w:t>
            </w:r>
          </w:p>
        </w:tc>
        <w:tc>
          <w:tcPr>
            <w:tcW w:w="1247" w:type="dxa"/>
          </w:tcPr>
          <w:p w14:paraId="199D91E8"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4CF3311F"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28B042D0"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0CFFE32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FBA34D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58A2EF7" w14:textId="77777777" w:rsidR="001E555E" w:rsidRPr="00302E6E" w:rsidRDefault="001E555E" w:rsidP="005B7636">
            <w:pPr>
              <w:pStyle w:val="TAC"/>
              <w:rPr>
                <w:rFonts w:eastAsia="Batang"/>
              </w:rPr>
            </w:pPr>
            <w:r w:rsidRPr="00302E6E">
              <w:rPr>
                <w:rFonts w:eastAsia="Batang"/>
              </w:rPr>
              <w:t>-1</w:t>
            </w:r>
          </w:p>
        </w:tc>
      </w:tr>
      <w:tr w:rsidR="001E555E" w14:paraId="411E0192" w14:textId="77777777" w:rsidTr="005B7636">
        <w:trPr>
          <w:jc w:val="center"/>
        </w:trPr>
        <w:tc>
          <w:tcPr>
            <w:tcW w:w="1247" w:type="dxa"/>
            <w:shd w:val="clear" w:color="auto" w:fill="auto"/>
          </w:tcPr>
          <w:p w14:paraId="429918AD" w14:textId="77777777" w:rsidR="001E555E" w:rsidRPr="00302E6E" w:rsidRDefault="001E555E" w:rsidP="005B7636">
            <w:pPr>
              <w:pStyle w:val="TAC"/>
              <w:rPr>
                <w:rFonts w:eastAsia="Batang"/>
              </w:rPr>
            </w:pPr>
            <w:r w:rsidRPr="00302E6E">
              <w:rPr>
                <w:rFonts w:eastAsia="Batang"/>
              </w:rPr>
              <w:t>1006</w:t>
            </w:r>
          </w:p>
        </w:tc>
        <w:tc>
          <w:tcPr>
            <w:tcW w:w="1247" w:type="dxa"/>
          </w:tcPr>
          <w:p w14:paraId="065483A3"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734AAF1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32B41D9"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D89E27E"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DC2F29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AE227CF" w14:textId="77777777" w:rsidR="001E555E" w:rsidRPr="00302E6E" w:rsidRDefault="001E555E" w:rsidP="005B7636">
            <w:pPr>
              <w:pStyle w:val="TAC"/>
              <w:rPr>
                <w:rFonts w:eastAsia="Batang"/>
              </w:rPr>
            </w:pPr>
            <w:r w:rsidRPr="00302E6E">
              <w:rPr>
                <w:rFonts w:eastAsia="Batang"/>
              </w:rPr>
              <w:t>-1</w:t>
            </w:r>
          </w:p>
        </w:tc>
      </w:tr>
      <w:tr w:rsidR="001E555E" w14:paraId="2CE0158F" w14:textId="77777777" w:rsidTr="005B7636">
        <w:trPr>
          <w:jc w:val="center"/>
        </w:trPr>
        <w:tc>
          <w:tcPr>
            <w:tcW w:w="1247" w:type="dxa"/>
            <w:shd w:val="clear" w:color="auto" w:fill="auto"/>
          </w:tcPr>
          <w:p w14:paraId="372F21EB" w14:textId="77777777" w:rsidR="001E555E" w:rsidRPr="00302E6E" w:rsidRDefault="001E555E" w:rsidP="005B7636">
            <w:pPr>
              <w:pStyle w:val="TAC"/>
              <w:rPr>
                <w:rFonts w:eastAsia="Batang"/>
              </w:rPr>
            </w:pPr>
            <w:r w:rsidRPr="00302E6E">
              <w:rPr>
                <w:rFonts w:eastAsia="Batang"/>
              </w:rPr>
              <w:t>1007</w:t>
            </w:r>
          </w:p>
        </w:tc>
        <w:tc>
          <w:tcPr>
            <w:tcW w:w="1247" w:type="dxa"/>
          </w:tcPr>
          <w:p w14:paraId="26351315"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5D29D6E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925762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D330FD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AF351C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394C1EA" w14:textId="77777777" w:rsidR="001E555E" w:rsidRPr="00302E6E" w:rsidRDefault="001E555E" w:rsidP="005B7636">
            <w:pPr>
              <w:pStyle w:val="TAC"/>
              <w:rPr>
                <w:rFonts w:eastAsia="Batang"/>
              </w:rPr>
            </w:pPr>
            <w:r w:rsidRPr="00302E6E">
              <w:rPr>
                <w:rFonts w:eastAsia="Batang"/>
              </w:rPr>
              <w:t>-1</w:t>
            </w:r>
          </w:p>
        </w:tc>
      </w:tr>
    </w:tbl>
    <w:p w14:paraId="2BA7E9FD" w14:textId="77777777" w:rsidR="001E555E" w:rsidRDefault="001E555E" w:rsidP="001E555E">
      <w:pPr>
        <w:pStyle w:val="TH"/>
      </w:pPr>
    </w:p>
    <w:p w14:paraId="63C85CFC" w14:textId="77777777" w:rsidR="001E555E" w:rsidRDefault="001E555E" w:rsidP="001E555E">
      <w:pPr>
        <w:spacing w:after="0"/>
        <w:jc w:val="both"/>
        <w:rPr>
          <w:rFonts w:eastAsia="Times New Roman"/>
          <w:szCs w:val="24"/>
        </w:rPr>
      </w:pPr>
      <w:r w:rsidRPr="00AE047E">
        <w:rPr>
          <w:rFonts w:eastAsia="Times New Roman"/>
          <w:szCs w:val="24"/>
        </w:rPr>
        <w:t xml:space="preserve">Type 2 DMRS uses a comb-3 structure with 3 CDM-Groups and length-2 FD-OCC per pair of adjacent REs in each CDM-Group </w:t>
      </w:r>
      <w:r>
        <w:rPr>
          <w:rFonts w:eastAsia="Times New Roman"/>
          <w:szCs w:val="24"/>
        </w:rPr>
        <w:t xml:space="preserve">as shown in </w:t>
      </w:r>
      <w:r w:rsidRPr="00876D25">
        <w:rPr>
          <w:rFonts w:eastAsia="Times New Roman"/>
        </w:rPr>
        <w:fldChar w:fldCharType="begin"/>
      </w:r>
      <w:r w:rsidRPr="00876D25">
        <w:rPr>
          <w:rFonts w:eastAsia="Times New Roman"/>
        </w:rPr>
        <w:instrText xml:space="preserve"> REF _Ref98170592 \h  \* MERGEFORMAT </w:instrText>
      </w:r>
      <w:r w:rsidRPr="00876D25">
        <w:rPr>
          <w:rFonts w:eastAsia="Times New Roman"/>
        </w:rPr>
      </w:r>
      <w:r w:rsidRPr="00876D25">
        <w:rPr>
          <w:rFonts w:eastAsia="Times New Roman"/>
        </w:rPr>
        <w:fldChar w:fldCharType="separate"/>
      </w:r>
      <w:r w:rsidRPr="00876D25">
        <w:rPr>
          <w:color w:val="000000" w:themeColor="text1"/>
        </w:rPr>
        <w:t xml:space="preserve">Figure </w:t>
      </w:r>
      <w:r w:rsidRPr="00876D25">
        <w:rPr>
          <w:noProof/>
          <w:color w:val="000000" w:themeColor="text1"/>
        </w:rPr>
        <w:t>2</w:t>
      </w:r>
      <w:r w:rsidRPr="00876D25">
        <w:rPr>
          <w:rFonts w:eastAsia="Times New Roman"/>
        </w:rPr>
        <w:fldChar w:fldCharType="end"/>
      </w:r>
      <w:r w:rsidRPr="00AE047E">
        <w:rPr>
          <w:rFonts w:eastAsia="Times New Roman"/>
          <w:szCs w:val="24"/>
        </w:rPr>
        <w:t xml:space="preserve">. </w:t>
      </w:r>
    </w:p>
    <w:p w14:paraId="18A413BB" w14:textId="77777777" w:rsidR="001E555E" w:rsidRDefault="001E555E" w:rsidP="001E555E">
      <w:pPr>
        <w:keepNext/>
        <w:spacing w:after="0"/>
        <w:jc w:val="both"/>
      </w:pPr>
      <w:r w:rsidRPr="00876D25">
        <w:rPr>
          <w:noProof/>
        </w:rPr>
        <w:drawing>
          <wp:inline distT="0" distB="0" distL="0" distR="0" wp14:anchorId="7F9D21C5" wp14:editId="4A257056">
            <wp:extent cx="5943600" cy="19056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1905635"/>
                    </a:xfrm>
                    <a:prstGeom prst="rect">
                      <a:avLst/>
                    </a:prstGeom>
                    <a:noFill/>
                    <a:ln>
                      <a:noFill/>
                    </a:ln>
                  </pic:spPr>
                </pic:pic>
              </a:graphicData>
            </a:graphic>
          </wp:inline>
        </w:drawing>
      </w:r>
    </w:p>
    <w:p w14:paraId="69959ACA" w14:textId="77777777" w:rsidR="001E555E" w:rsidRDefault="001E555E" w:rsidP="001E555E">
      <w:pPr>
        <w:pStyle w:val="Caption"/>
        <w:jc w:val="center"/>
        <w:rPr>
          <w:i/>
          <w:iCs/>
          <w:color w:val="000000" w:themeColor="text1"/>
        </w:rPr>
      </w:pPr>
      <w:bookmarkStart w:id="3" w:name="_Ref98170592"/>
    </w:p>
    <w:p w14:paraId="2B601784" w14:textId="77777777" w:rsidR="001E555E" w:rsidRPr="00876D25" w:rsidRDefault="001E555E" w:rsidP="001E555E">
      <w:pPr>
        <w:pStyle w:val="Caption"/>
        <w:jc w:val="center"/>
        <w:rPr>
          <w:i/>
          <w:iCs/>
          <w:color w:val="000000" w:themeColor="text1"/>
          <w:szCs w:val="24"/>
        </w:rPr>
      </w:pPr>
      <w:bookmarkStart w:id="4" w:name="_Ref98191146"/>
      <w:r w:rsidRPr="00876D25">
        <w:rPr>
          <w:color w:val="000000" w:themeColor="text1"/>
        </w:rPr>
        <w:t xml:space="preserve">Figure </w:t>
      </w:r>
      <w:r w:rsidRPr="00876D25">
        <w:rPr>
          <w:i/>
          <w:iCs/>
          <w:color w:val="000000" w:themeColor="text1"/>
        </w:rPr>
        <w:fldChar w:fldCharType="begin"/>
      </w:r>
      <w:r w:rsidRPr="00876D25">
        <w:rPr>
          <w:color w:val="000000" w:themeColor="text1"/>
        </w:rPr>
        <w:instrText xml:space="preserve"> SEQ Figure \* ARABIC </w:instrText>
      </w:r>
      <w:r w:rsidRPr="00876D25">
        <w:rPr>
          <w:i/>
          <w:iCs/>
          <w:color w:val="000000" w:themeColor="text1"/>
        </w:rPr>
        <w:fldChar w:fldCharType="separate"/>
      </w:r>
      <w:r>
        <w:rPr>
          <w:noProof/>
          <w:color w:val="000000" w:themeColor="text1"/>
        </w:rPr>
        <w:t>2</w:t>
      </w:r>
      <w:r w:rsidRPr="00876D25">
        <w:rPr>
          <w:i/>
          <w:iCs/>
          <w:color w:val="000000" w:themeColor="text1"/>
        </w:rPr>
        <w:fldChar w:fldCharType="end"/>
      </w:r>
      <w:bookmarkEnd w:id="3"/>
      <w:bookmarkEnd w:id="4"/>
      <w:r w:rsidRPr="00876D25">
        <w:rPr>
          <w:color w:val="000000" w:themeColor="text1"/>
        </w:rPr>
        <w:t>:  NR DM-RS Type 2</w:t>
      </w:r>
    </w:p>
    <w:p w14:paraId="2072FE85" w14:textId="77777777" w:rsidR="001E555E" w:rsidRDefault="001E555E" w:rsidP="001E555E">
      <w:pPr>
        <w:spacing w:after="0"/>
        <w:jc w:val="both"/>
        <w:rPr>
          <w:rFonts w:eastAsia="Times New Roman"/>
          <w:szCs w:val="24"/>
        </w:rPr>
      </w:pPr>
      <w:r>
        <w:rPr>
          <w:rFonts w:eastAsia="Times New Roman"/>
          <w:szCs w:val="24"/>
        </w:rPr>
        <w:t xml:space="preserve">The FD-OCC is given by the columns of the same matrix H. And similar time domain multiplexing as in the case </w:t>
      </w:r>
      <w:proofErr w:type="gramStart"/>
      <w:r>
        <w:rPr>
          <w:rFonts w:eastAsia="Times New Roman"/>
          <w:szCs w:val="24"/>
        </w:rPr>
        <w:t xml:space="preserve">of </w:t>
      </w:r>
      <w:r w:rsidRPr="00AE047E">
        <w:rPr>
          <w:rFonts w:eastAsia="Times New Roman"/>
          <w:szCs w:val="24"/>
        </w:rPr>
        <w:t xml:space="preserve"> </w:t>
      </w:r>
      <w:r>
        <w:rPr>
          <w:rFonts w:eastAsia="Times New Roman"/>
          <w:szCs w:val="24"/>
        </w:rPr>
        <w:t>Type</w:t>
      </w:r>
      <w:proofErr w:type="gramEnd"/>
      <w:r>
        <w:rPr>
          <w:rFonts w:eastAsia="Times New Roman"/>
          <w:szCs w:val="24"/>
        </w:rPr>
        <w:t xml:space="preserve"> 1 DM-RS is used as shown in the following table. </w:t>
      </w:r>
    </w:p>
    <w:p w14:paraId="769AE671" w14:textId="77777777" w:rsidR="001E555E" w:rsidRDefault="001E555E" w:rsidP="001E555E">
      <w:pPr>
        <w:pStyle w:val="N1"/>
      </w:pPr>
    </w:p>
    <w:p w14:paraId="2F876ABF" w14:textId="77777777" w:rsidR="001E555E" w:rsidRDefault="001E555E" w:rsidP="001E555E">
      <w:pPr>
        <w:pStyle w:val="TH"/>
      </w:pPr>
      <w:bookmarkStart w:id="5" w:name="_Hlk98191099"/>
      <w:r>
        <w:t xml:space="preserve">Table </w:t>
      </w:r>
      <w:r w:rsidRPr="00CD52A6">
        <w:t>7.4.1.1.2-</w:t>
      </w:r>
      <w:r>
        <w:t>2</w:t>
      </w:r>
      <w:bookmarkEnd w:id="5"/>
      <w:r>
        <w:t>: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1E555E" w14:paraId="0BE31A37" w14:textId="77777777" w:rsidTr="005B7636">
        <w:trPr>
          <w:jc w:val="center"/>
        </w:trPr>
        <w:tc>
          <w:tcPr>
            <w:tcW w:w="1247" w:type="dxa"/>
            <w:vMerge w:val="restart"/>
            <w:shd w:val="clear" w:color="auto" w:fill="auto"/>
          </w:tcPr>
          <w:p w14:paraId="7916F83A" w14:textId="77777777" w:rsidR="001E555E" w:rsidRPr="00302E6E" w:rsidRDefault="001E555E" w:rsidP="005B763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13DB6EB" w14:textId="77777777" w:rsidR="001E555E" w:rsidRPr="00302E6E" w:rsidRDefault="001E555E" w:rsidP="005B7636">
            <w:pPr>
              <w:pStyle w:val="TAH"/>
              <w:rPr>
                <w:rFonts w:eastAsia="Batang"/>
              </w:rPr>
            </w:pPr>
            <w:r>
              <w:rPr>
                <w:rFonts w:eastAsia="Batang"/>
              </w:rPr>
              <w:t xml:space="preserve">CDM group </w:t>
            </w:r>
            <w:r w:rsidRPr="0000123F">
              <w:rPr>
                <w:position w:val="-6"/>
              </w:rPr>
              <w:object w:dxaOrig="200" w:dyaOrig="240" w14:anchorId="49E9ED9B">
                <v:shape id="_x0000_i1461" type="#_x0000_t75" style="width:9.75pt;height:12.75pt" o:ole="">
                  <v:imagedata r:id="rId19" o:title=""/>
                </v:shape>
                <o:OLEObject Type="Embed" ProgID="Equation.3" ShapeID="_x0000_i1461" DrawAspect="Content" ObjectID="_1721815094" r:id="rId28"/>
              </w:object>
            </w:r>
          </w:p>
        </w:tc>
        <w:tc>
          <w:tcPr>
            <w:tcW w:w="1247" w:type="dxa"/>
            <w:vMerge w:val="restart"/>
            <w:shd w:val="clear" w:color="auto" w:fill="auto"/>
          </w:tcPr>
          <w:p w14:paraId="379F13F0" w14:textId="77777777" w:rsidR="001E555E" w:rsidRPr="00302E6E" w:rsidRDefault="001E555E" w:rsidP="005B763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CCCAB5D"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19537121" wp14:editId="3127C952">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02D6F78A"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5E630975" wp14:editId="186EAFF6">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1E555E" w14:paraId="4CCC04A7" w14:textId="77777777" w:rsidTr="005B7636">
        <w:trPr>
          <w:jc w:val="center"/>
        </w:trPr>
        <w:tc>
          <w:tcPr>
            <w:tcW w:w="1247" w:type="dxa"/>
            <w:vMerge/>
            <w:shd w:val="clear" w:color="auto" w:fill="auto"/>
          </w:tcPr>
          <w:p w14:paraId="2271627D" w14:textId="77777777" w:rsidR="001E555E" w:rsidRPr="00302E6E" w:rsidRDefault="001E555E" w:rsidP="005B7636">
            <w:pPr>
              <w:pStyle w:val="TAH"/>
              <w:rPr>
                <w:rFonts w:eastAsia="Batang"/>
              </w:rPr>
            </w:pPr>
          </w:p>
        </w:tc>
        <w:tc>
          <w:tcPr>
            <w:tcW w:w="1247" w:type="dxa"/>
            <w:vMerge/>
          </w:tcPr>
          <w:p w14:paraId="72DC09D9" w14:textId="77777777" w:rsidR="001E555E" w:rsidRPr="00302E6E" w:rsidRDefault="001E555E" w:rsidP="005B7636">
            <w:pPr>
              <w:pStyle w:val="TAH"/>
              <w:rPr>
                <w:rFonts w:eastAsia="Batang"/>
              </w:rPr>
            </w:pPr>
          </w:p>
        </w:tc>
        <w:tc>
          <w:tcPr>
            <w:tcW w:w="1247" w:type="dxa"/>
            <w:vMerge/>
            <w:shd w:val="clear" w:color="auto" w:fill="auto"/>
          </w:tcPr>
          <w:p w14:paraId="7E72C07A" w14:textId="77777777" w:rsidR="001E555E" w:rsidRPr="00302E6E" w:rsidRDefault="001E555E" w:rsidP="005B7636">
            <w:pPr>
              <w:pStyle w:val="TAH"/>
              <w:rPr>
                <w:rFonts w:eastAsia="Batang"/>
              </w:rPr>
            </w:pPr>
          </w:p>
        </w:tc>
        <w:tc>
          <w:tcPr>
            <w:tcW w:w="1247" w:type="dxa"/>
            <w:tcBorders>
              <w:top w:val="nil"/>
            </w:tcBorders>
            <w:shd w:val="clear" w:color="auto" w:fill="auto"/>
          </w:tcPr>
          <w:p w14:paraId="134F0D79"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69613DC4" wp14:editId="528B7A65">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AC485E4"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4BE347A3" wp14:editId="694014F9">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5158BD"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5A718FB6" wp14:editId="51A3319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BC62D7E"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7CB2BDC7" wp14:editId="70277D84">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1E555E" w14:paraId="5AB5B777" w14:textId="77777777" w:rsidTr="005B7636">
        <w:trPr>
          <w:jc w:val="center"/>
        </w:trPr>
        <w:tc>
          <w:tcPr>
            <w:tcW w:w="1247" w:type="dxa"/>
            <w:shd w:val="clear" w:color="auto" w:fill="auto"/>
          </w:tcPr>
          <w:p w14:paraId="49DB5841" w14:textId="77777777" w:rsidR="001E555E" w:rsidRPr="00302E6E" w:rsidRDefault="001E555E" w:rsidP="005B7636">
            <w:pPr>
              <w:pStyle w:val="TAC"/>
              <w:rPr>
                <w:rFonts w:eastAsia="Batang"/>
              </w:rPr>
            </w:pPr>
            <w:r w:rsidRPr="00302E6E">
              <w:rPr>
                <w:rFonts w:eastAsia="Batang"/>
              </w:rPr>
              <w:t>1000</w:t>
            </w:r>
          </w:p>
        </w:tc>
        <w:tc>
          <w:tcPr>
            <w:tcW w:w="1247" w:type="dxa"/>
          </w:tcPr>
          <w:p w14:paraId="7ED58A6E"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612C8F7A"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05891C5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8118B2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414249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3CBC0F2" w14:textId="77777777" w:rsidR="001E555E" w:rsidRPr="00302E6E" w:rsidRDefault="001E555E" w:rsidP="005B7636">
            <w:pPr>
              <w:pStyle w:val="TAC"/>
              <w:rPr>
                <w:rFonts w:eastAsia="Batang"/>
              </w:rPr>
            </w:pPr>
            <w:r w:rsidRPr="00302E6E">
              <w:rPr>
                <w:rFonts w:eastAsia="Batang"/>
              </w:rPr>
              <w:t>+1</w:t>
            </w:r>
          </w:p>
        </w:tc>
      </w:tr>
      <w:tr w:rsidR="001E555E" w14:paraId="4D1D87AF" w14:textId="77777777" w:rsidTr="005B7636">
        <w:trPr>
          <w:jc w:val="center"/>
        </w:trPr>
        <w:tc>
          <w:tcPr>
            <w:tcW w:w="1247" w:type="dxa"/>
            <w:shd w:val="clear" w:color="auto" w:fill="auto"/>
          </w:tcPr>
          <w:p w14:paraId="084C28E0" w14:textId="77777777" w:rsidR="001E555E" w:rsidRPr="00302E6E" w:rsidRDefault="001E555E" w:rsidP="005B7636">
            <w:pPr>
              <w:pStyle w:val="TAC"/>
              <w:rPr>
                <w:rFonts w:eastAsia="Batang"/>
              </w:rPr>
            </w:pPr>
            <w:r w:rsidRPr="00302E6E">
              <w:rPr>
                <w:rFonts w:eastAsia="Batang"/>
              </w:rPr>
              <w:t>1001</w:t>
            </w:r>
          </w:p>
        </w:tc>
        <w:tc>
          <w:tcPr>
            <w:tcW w:w="1247" w:type="dxa"/>
          </w:tcPr>
          <w:p w14:paraId="6CC8C847"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6DB840C1"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50991AC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CA54F70"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0CE53AEE"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1127BA0" w14:textId="77777777" w:rsidR="001E555E" w:rsidRPr="00302E6E" w:rsidRDefault="001E555E" w:rsidP="005B7636">
            <w:pPr>
              <w:pStyle w:val="TAC"/>
              <w:rPr>
                <w:rFonts w:eastAsia="Batang"/>
              </w:rPr>
            </w:pPr>
            <w:r w:rsidRPr="00302E6E">
              <w:rPr>
                <w:rFonts w:eastAsia="Batang"/>
              </w:rPr>
              <w:t>+1</w:t>
            </w:r>
          </w:p>
        </w:tc>
      </w:tr>
      <w:tr w:rsidR="001E555E" w14:paraId="39F9AE5B" w14:textId="77777777" w:rsidTr="005B7636">
        <w:trPr>
          <w:jc w:val="center"/>
        </w:trPr>
        <w:tc>
          <w:tcPr>
            <w:tcW w:w="1247" w:type="dxa"/>
            <w:shd w:val="clear" w:color="auto" w:fill="auto"/>
          </w:tcPr>
          <w:p w14:paraId="00EB2742" w14:textId="77777777" w:rsidR="001E555E" w:rsidRPr="00302E6E" w:rsidRDefault="001E555E" w:rsidP="005B7636">
            <w:pPr>
              <w:pStyle w:val="TAC"/>
              <w:rPr>
                <w:rFonts w:eastAsia="Batang"/>
              </w:rPr>
            </w:pPr>
            <w:r w:rsidRPr="00302E6E">
              <w:rPr>
                <w:rFonts w:eastAsia="Batang"/>
              </w:rPr>
              <w:t>1002</w:t>
            </w:r>
          </w:p>
        </w:tc>
        <w:tc>
          <w:tcPr>
            <w:tcW w:w="1247" w:type="dxa"/>
          </w:tcPr>
          <w:p w14:paraId="584DCAEB"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3B6E7F33"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1912A710"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B9FDAF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EA1155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4BDA1EC" w14:textId="77777777" w:rsidR="001E555E" w:rsidRPr="00302E6E" w:rsidRDefault="001E555E" w:rsidP="005B7636">
            <w:pPr>
              <w:pStyle w:val="TAC"/>
              <w:rPr>
                <w:rFonts w:eastAsia="Batang"/>
              </w:rPr>
            </w:pPr>
            <w:r w:rsidRPr="00302E6E">
              <w:rPr>
                <w:rFonts w:eastAsia="Batang"/>
              </w:rPr>
              <w:t>+1</w:t>
            </w:r>
          </w:p>
        </w:tc>
      </w:tr>
      <w:tr w:rsidR="001E555E" w14:paraId="42739B65" w14:textId="77777777" w:rsidTr="005B7636">
        <w:trPr>
          <w:jc w:val="center"/>
        </w:trPr>
        <w:tc>
          <w:tcPr>
            <w:tcW w:w="1247" w:type="dxa"/>
            <w:shd w:val="clear" w:color="auto" w:fill="auto"/>
          </w:tcPr>
          <w:p w14:paraId="3AA2A7CF" w14:textId="77777777" w:rsidR="001E555E" w:rsidRPr="00302E6E" w:rsidRDefault="001E555E" w:rsidP="005B7636">
            <w:pPr>
              <w:pStyle w:val="TAC"/>
              <w:rPr>
                <w:rFonts w:eastAsia="Batang"/>
              </w:rPr>
            </w:pPr>
            <w:r w:rsidRPr="00302E6E">
              <w:rPr>
                <w:rFonts w:eastAsia="Batang"/>
              </w:rPr>
              <w:t>1003</w:t>
            </w:r>
          </w:p>
        </w:tc>
        <w:tc>
          <w:tcPr>
            <w:tcW w:w="1247" w:type="dxa"/>
          </w:tcPr>
          <w:p w14:paraId="0D0C865F"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348B99A5"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6A920C1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FE663D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491CDC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8904A00" w14:textId="77777777" w:rsidR="001E555E" w:rsidRPr="00302E6E" w:rsidRDefault="001E555E" w:rsidP="005B7636">
            <w:pPr>
              <w:pStyle w:val="TAC"/>
              <w:rPr>
                <w:rFonts w:eastAsia="Batang"/>
              </w:rPr>
            </w:pPr>
            <w:r w:rsidRPr="00302E6E">
              <w:rPr>
                <w:rFonts w:eastAsia="Batang"/>
              </w:rPr>
              <w:t>+1</w:t>
            </w:r>
          </w:p>
        </w:tc>
      </w:tr>
      <w:tr w:rsidR="001E555E" w14:paraId="00EFA042" w14:textId="77777777" w:rsidTr="005B7636">
        <w:trPr>
          <w:jc w:val="center"/>
        </w:trPr>
        <w:tc>
          <w:tcPr>
            <w:tcW w:w="1247" w:type="dxa"/>
            <w:shd w:val="clear" w:color="auto" w:fill="auto"/>
          </w:tcPr>
          <w:p w14:paraId="681D50C6" w14:textId="77777777" w:rsidR="001E555E" w:rsidRPr="00302E6E" w:rsidRDefault="001E555E" w:rsidP="005B7636">
            <w:pPr>
              <w:pStyle w:val="TAC"/>
              <w:rPr>
                <w:rFonts w:eastAsia="Batang"/>
              </w:rPr>
            </w:pPr>
            <w:r w:rsidRPr="00302E6E">
              <w:rPr>
                <w:rFonts w:eastAsia="Batang"/>
              </w:rPr>
              <w:t>1004</w:t>
            </w:r>
          </w:p>
        </w:tc>
        <w:tc>
          <w:tcPr>
            <w:tcW w:w="1247" w:type="dxa"/>
          </w:tcPr>
          <w:p w14:paraId="47B0A906"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5F513700"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49B7E373"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E9D948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E590D5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9627356" w14:textId="77777777" w:rsidR="001E555E" w:rsidRPr="00302E6E" w:rsidRDefault="001E555E" w:rsidP="005B7636">
            <w:pPr>
              <w:pStyle w:val="TAC"/>
              <w:rPr>
                <w:rFonts w:eastAsia="Batang"/>
              </w:rPr>
            </w:pPr>
            <w:r w:rsidRPr="00302E6E">
              <w:rPr>
                <w:rFonts w:eastAsia="Batang"/>
              </w:rPr>
              <w:t>+1</w:t>
            </w:r>
          </w:p>
        </w:tc>
      </w:tr>
      <w:tr w:rsidR="001E555E" w14:paraId="61BA0F06" w14:textId="77777777" w:rsidTr="005B7636">
        <w:trPr>
          <w:jc w:val="center"/>
        </w:trPr>
        <w:tc>
          <w:tcPr>
            <w:tcW w:w="1247" w:type="dxa"/>
            <w:shd w:val="clear" w:color="auto" w:fill="auto"/>
          </w:tcPr>
          <w:p w14:paraId="03E3BAAE" w14:textId="77777777" w:rsidR="001E555E" w:rsidRPr="00302E6E" w:rsidRDefault="001E555E" w:rsidP="005B7636">
            <w:pPr>
              <w:pStyle w:val="TAC"/>
              <w:rPr>
                <w:rFonts w:eastAsia="Batang"/>
              </w:rPr>
            </w:pPr>
            <w:r w:rsidRPr="00302E6E">
              <w:rPr>
                <w:rFonts w:eastAsia="Batang"/>
              </w:rPr>
              <w:t>1005</w:t>
            </w:r>
          </w:p>
        </w:tc>
        <w:tc>
          <w:tcPr>
            <w:tcW w:w="1247" w:type="dxa"/>
          </w:tcPr>
          <w:p w14:paraId="527D4940"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2B700FC0"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0518F7C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9E5EAD4"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46E8B9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FED67F5" w14:textId="77777777" w:rsidR="001E555E" w:rsidRPr="00302E6E" w:rsidRDefault="001E555E" w:rsidP="005B7636">
            <w:pPr>
              <w:pStyle w:val="TAC"/>
              <w:rPr>
                <w:rFonts w:eastAsia="Batang"/>
              </w:rPr>
            </w:pPr>
            <w:r w:rsidRPr="00302E6E">
              <w:rPr>
                <w:rFonts w:eastAsia="Batang"/>
              </w:rPr>
              <w:t>+1</w:t>
            </w:r>
          </w:p>
        </w:tc>
      </w:tr>
      <w:tr w:rsidR="001E555E" w14:paraId="637E3383" w14:textId="77777777" w:rsidTr="005B7636">
        <w:trPr>
          <w:jc w:val="center"/>
        </w:trPr>
        <w:tc>
          <w:tcPr>
            <w:tcW w:w="1247" w:type="dxa"/>
            <w:shd w:val="clear" w:color="auto" w:fill="auto"/>
          </w:tcPr>
          <w:p w14:paraId="39DF3E09" w14:textId="77777777" w:rsidR="001E555E" w:rsidRPr="00302E6E" w:rsidRDefault="001E555E" w:rsidP="005B7636">
            <w:pPr>
              <w:pStyle w:val="TAC"/>
              <w:rPr>
                <w:rFonts w:eastAsia="Batang"/>
              </w:rPr>
            </w:pPr>
            <w:r w:rsidRPr="00302E6E">
              <w:rPr>
                <w:rFonts w:eastAsia="Batang"/>
              </w:rPr>
              <w:t>1006</w:t>
            </w:r>
          </w:p>
        </w:tc>
        <w:tc>
          <w:tcPr>
            <w:tcW w:w="1247" w:type="dxa"/>
          </w:tcPr>
          <w:p w14:paraId="445BA57A"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0AE81ABB"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0556308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68FA40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F9447E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6966A70" w14:textId="77777777" w:rsidR="001E555E" w:rsidRPr="00302E6E" w:rsidRDefault="001E555E" w:rsidP="005B7636">
            <w:pPr>
              <w:pStyle w:val="TAC"/>
              <w:rPr>
                <w:rFonts w:eastAsia="Batang"/>
              </w:rPr>
            </w:pPr>
            <w:r w:rsidRPr="00302E6E">
              <w:rPr>
                <w:rFonts w:eastAsia="Batang"/>
              </w:rPr>
              <w:t>-1</w:t>
            </w:r>
          </w:p>
        </w:tc>
      </w:tr>
      <w:tr w:rsidR="001E555E" w14:paraId="4C1A6FCC" w14:textId="77777777" w:rsidTr="005B7636">
        <w:trPr>
          <w:jc w:val="center"/>
        </w:trPr>
        <w:tc>
          <w:tcPr>
            <w:tcW w:w="1247" w:type="dxa"/>
            <w:shd w:val="clear" w:color="auto" w:fill="auto"/>
          </w:tcPr>
          <w:p w14:paraId="7B8B06D9" w14:textId="77777777" w:rsidR="001E555E" w:rsidRPr="00302E6E" w:rsidRDefault="001E555E" w:rsidP="005B7636">
            <w:pPr>
              <w:pStyle w:val="TAC"/>
              <w:rPr>
                <w:rFonts w:eastAsia="Batang"/>
              </w:rPr>
            </w:pPr>
            <w:r w:rsidRPr="00302E6E">
              <w:rPr>
                <w:rFonts w:eastAsia="Batang"/>
              </w:rPr>
              <w:t>1007</w:t>
            </w:r>
          </w:p>
        </w:tc>
        <w:tc>
          <w:tcPr>
            <w:tcW w:w="1247" w:type="dxa"/>
          </w:tcPr>
          <w:p w14:paraId="1F92A001"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571112DD"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450D939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4E3992A"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A77B887"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DEEC577" w14:textId="77777777" w:rsidR="001E555E" w:rsidRPr="00302E6E" w:rsidRDefault="001E555E" w:rsidP="005B7636">
            <w:pPr>
              <w:pStyle w:val="TAC"/>
              <w:rPr>
                <w:rFonts w:eastAsia="Batang"/>
              </w:rPr>
            </w:pPr>
            <w:r w:rsidRPr="00302E6E">
              <w:rPr>
                <w:rFonts w:eastAsia="Batang"/>
              </w:rPr>
              <w:t>-1</w:t>
            </w:r>
          </w:p>
        </w:tc>
      </w:tr>
      <w:tr w:rsidR="001E555E" w:rsidRPr="00302E6E" w14:paraId="04060CF7" w14:textId="77777777" w:rsidTr="005B7636">
        <w:trPr>
          <w:jc w:val="center"/>
        </w:trPr>
        <w:tc>
          <w:tcPr>
            <w:tcW w:w="1247" w:type="dxa"/>
            <w:shd w:val="clear" w:color="auto" w:fill="auto"/>
          </w:tcPr>
          <w:p w14:paraId="2D3FD1D5" w14:textId="77777777" w:rsidR="001E555E" w:rsidRPr="00302E6E" w:rsidRDefault="001E555E" w:rsidP="005B7636">
            <w:pPr>
              <w:pStyle w:val="TAC"/>
              <w:rPr>
                <w:rFonts w:eastAsia="Batang"/>
              </w:rPr>
            </w:pPr>
            <w:r w:rsidRPr="00302E6E">
              <w:rPr>
                <w:rFonts w:eastAsia="Batang"/>
              </w:rPr>
              <w:t>1008</w:t>
            </w:r>
          </w:p>
        </w:tc>
        <w:tc>
          <w:tcPr>
            <w:tcW w:w="1247" w:type="dxa"/>
          </w:tcPr>
          <w:p w14:paraId="0461A15D"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30781D1D"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0B01C17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D66F91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26E0C64"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2DE44E6" w14:textId="77777777" w:rsidR="001E555E" w:rsidRPr="00302E6E" w:rsidRDefault="001E555E" w:rsidP="005B7636">
            <w:pPr>
              <w:pStyle w:val="TAC"/>
              <w:rPr>
                <w:rFonts w:eastAsia="Batang"/>
              </w:rPr>
            </w:pPr>
            <w:r w:rsidRPr="00302E6E">
              <w:rPr>
                <w:rFonts w:eastAsia="Batang"/>
              </w:rPr>
              <w:t>-1</w:t>
            </w:r>
          </w:p>
        </w:tc>
      </w:tr>
      <w:tr w:rsidR="001E555E" w:rsidRPr="00302E6E" w14:paraId="599267B5" w14:textId="77777777" w:rsidTr="005B7636">
        <w:trPr>
          <w:jc w:val="center"/>
        </w:trPr>
        <w:tc>
          <w:tcPr>
            <w:tcW w:w="1247" w:type="dxa"/>
            <w:shd w:val="clear" w:color="auto" w:fill="auto"/>
          </w:tcPr>
          <w:p w14:paraId="772C184C" w14:textId="77777777" w:rsidR="001E555E" w:rsidRPr="00302E6E" w:rsidRDefault="001E555E" w:rsidP="005B7636">
            <w:pPr>
              <w:pStyle w:val="TAC"/>
              <w:rPr>
                <w:rFonts w:eastAsia="Batang"/>
              </w:rPr>
            </w:pPr>
            <w:r w:rsidRPr="00302E6E">
              <w:rPr>
                <w:rFonts w:eastAsia="Batang"/>
              </w:rPr>
              <w:t>1009</w:t>
            </w:r>
          </w:p>
        </w:tc>
        <w:tc>
          <w:tcPr>
            <w:tcW w:w="1247" w:type="dxa"/>
          </w:tcPr>
          <w:p w14:paraId="71AD2121"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19DCE334"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4A05113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F7338B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253790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75601DE" w14:textId="77777777" w:rsidR="001E555E" w:rsidRPr="00302E6E" w:rsidRDefault="001E555E" w:rsidP="005B7636">
            <w:pPr>
              <w:pStyle w:val="TAC"/>
              <w:rPr>
                <w:rFonts w:eastAsia="Batang"/>
              </w:rPr>
            </w:pPr>
            <w:r w:rsidRPr="00302E6E">
              <w:rPr>
                <w:rFonts w:eastAsia="Batang"/>
              </w:rPr>
              <w:t>-1</w:t>
            </w:r>
          </w:p>
        </w:tc>
      </w:tr>
      <w:tr w:rsidR="001E555E" w:rsidRPr="00302E6E" w14:paraId="4D03EB69" w14:textId="77777777" w:rsidTr="005B7636">
        <w:trPr>
          <w:jc w:val="center"/>
        </w:trPr>
        <w:tc>
          <w:tcPr>
            <w:tcW w:w="1247" w:type="dxa"/>
            <w:shd w:val="clear" w:color="auto" w:fill="auto"/>
          </w:tcPr>
          <w:p w14:paraId="60A15E39" w14:textId="77777777" w:rsidR="001E555E" w:rsidRPr="00302E6E" w:rsidRDefault="001E555E" w:rsidP="005B7636">
            <w:pPr>
              <w:pStyle w:val="TAC"/>
              <w:rPr>
                <w:rFonts w:eastAsia="Batang"/>
              </w:rPr>
            </w:pPr>
            <w:r w:rsidRPr="00302E6E">
              <w:rPr>
                <w:rFonts w:eastAsia="Batang"/>
              </w:rPr>
              <w:t>1010</w:t>
            </w:r>
          </w:p>
        </w:tc>
        <w:tc>
          <w:tcPr>
            <w:tcW w:w="1247" w:type="dxa"/>
          </w:tcPr>
          <w:p w14:paraId="29A897E3"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43D79783"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40DC515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F29146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6017EA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2658DF6" w14:textId="77777777" w:rsidR="001E555E" w:rsidRPr="00302E6E" w:rsidRDefault="001E555E" w:rsidP="005B7636">
            <w:pPr>
              <w:pStyle w:val="TAC"/>
              <w:rPr>
                <w:rFonts w:eastAsia="Batang"/>
              </w:rPr>
            </w:pPr>
            <w:r w:rsidRPr="00302E6E">
              <w:rPr>
                <w:rFonts w:eastAsia="Batang"/>
              </w:rPr>
              <w:t>-1</w:t>
            </w:r>
          </w:p>
        </w:tc>
      </w:tr>
      <w:tr w:rsidR="001E555E" w:rsidRPr="00302E6E" w14:paraId="06651AB3" w14:textId="77777777" w:rsidTr="005B7636">
        <w:trPr>
          <w:jc w:val="center"/>
        </w:trPr>
        <w:tc>
          <w:tcPr>
            <w:tcW w:w="1247" w:type="dxa"/>
            <w:shd w:val="clear" w:color="auto" w:fill="auto"/>
          </w:tcPr>
          <w:p w14:paraId="2A6AFB34" w14:textId="77777777" w:rsidR="001E555E" w:rsidRPr="00302E6E" w:rsidRDefault="001E555E" w:rsidP="005B7636">
            <w:pPr>
              <w:pStyle w:val="TAC"/>
              <w:rPr>
                <w:rFonts w:eastAsia="Batang"/>
              </w:rPr>
            </w:pPr>
            <w:r w:rsidRPr="00302E6E">
              <w:rPr>
                <w:rFonts w:eastAsia="Batang"/>
              </w:rPr>
              <w:t>1011</w:t>
            </w:r>
          </w:p>
        </w:tc>
        <w:tc>
          <w:tcPr>
            <w:tcW w:w="1247" w:type="dxa"/>
          </w:tcPr>
          <w:p w14:paraId="6533CE7C"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0F8547A9"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071AE55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DDD880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6B9838A"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5F801AD" w14:textId="77777777" w:rsidR="001E555E" w:rsidRPr="00302E6E" w:rsidRDefault="001E555E" w:rsidP="005B7636">
            <w:pPr>
              <w:pStyle w:val="TAC"/>
              <w:rPr>
                <w:rFonts w:eastAsia="Batang"/>
              </w:rPr>
            </w:pPr>
            <w:r w:rsidRPr="00302E6E">
              <w:rPr>
                <w:rFonts w:eastAsia="Batang"/>
              </w:rPr>
              <w:t>-1</w:t>
            </w:r>
          </w:p>
        </w:tc>
      </w:tr>
    </w:tbl>
    <w:p w14:paraId="6FBDF820" w14:textId="77777777" w:rsidR="001E555E" w:rsidRDefault="001E555E" w:rsidP="001E555E">
      <w:pPr>
        <w:pStyle w:val="N1"/>
      </w:pPr>
    </w:p>
    <w:p w14:paraId="65E4DF2E" w14:textId="28F833C8" w:rsidR="001E555E" w:rsidRDefault="001E555E" w:rsidP="00D645C7">
      <w:pPr>
        <w:spacing w:after="0"/>
        <w:jc w:val="both"/>
        <w:rPr>
          <w:rFonts w:eastAsia="Times New Roman"/>
          <w:szCs w:val="24"/>
        </w:rPr>
      </w:pPr>
      <w:r w:rsidRPr="00D645C7">
        <w:rPr>
          <w:rFonts w:eastAsia="Times New Roman"/>
          <w:szCs w:val="24"/>
        </w:rPr>
        <w:t xml:space="preserve">We next discuss methods to increase the number of DM-RS ports for each DM-RS Type. </w:t>
      </w:r>
    </w:p>
    <w:p w14:paraId="54E75513" w14:textId="7378C619" w:rsidR="00C869B7" w:rsidRDefault="00C869B7" w:rsidP="00C869B7">
      <w:pPr>
        <w:pStyle w:val="Heading2"/>
      </w:pPr>
      <w:r>
        <w:lastRenderedPageBreak/>
        <w:t>Principles for DM-RS Capacity Enhancement</w:t>
      </w:r>
    </w:p>
    <w:p w14:paraId="7B9DF5E8" w14:textId="7EDF3193" w:rsidR="00117754" w:rsidRPr="00117754" w:rsidRDefault="00117754" w:rsidP="00292CF8">
      <w:pPr>
        <w:rPr>
          <w:lang w:val="en-US"/>
        </w:rPr>
      </w:pPr>
      <w:r w:rsidRPr="00117754">
        <w:rPr>
          <w:lang w:val="en-US"/>
        </w:rPr>
        <w:t>For single-TRP scenario, DM-RS enhancements in Rel-18 should focus on DM-RS overhead reduction for already supported maximum number of DM-RS ports</w:t>
      </w:r>
      <w:r w:rsidR="00292CF8">
        <w:rPr>
          <w:lang w:val="en-US"/>
        </w:rPr>
        <w:t>. F</w:t>
      </w:r>
      <w:r w:rsidRPr="00117754">
        <w:rPr>
          <w:lang w:val="en-US"/>
        </w:rPr>
        <w:t>or example, 8 ports for Type I DM-RS should be supported with one-symbol DM-RS configuration instead of two-symbol configuration in Rel-17</w:t>
      </w:r>
      <w:r w:rsidR="00343325">
        <w:rPr>
          <w:lang w:val="en-US"/>
        </w:rPr>
        <w:t>. A key design principle should be to maintain backwards compatibility with legacy</w:t>
      </w:r>
      <w:r w:rsidR="00BD6DF9">
        <w:rPr>
          <w:lang w:val="en-US"/>
        </w:rPr>
        <w:t xml:space="preserve"> DM-RS structure where pairing for MU-MIMO should be possible between new DM-RS ports and le</w:t>
      </w:r>
      <w:r w:rsidR="00895777">
        <w:rPr>
          <w:lang w:val="en-US"/>
        </w:rPr>
        <w:t xml:space="preserve">gacy DM-RS ports. Therefore, we have the following proposal for design principles of Rel-18 DM-RS </w:t>
      </w:r>
      <w:r w:rsidRPr="00117754">
        <w:rPr>
          <w:lang w:val="en-US"/>
        </w:rPr>
        <w:t xml:space="preserve"> </w:t>
      </w:r>
    </w:p>
    <w:p w14:paraId="151F854C" w14:textId="30B7B276" w:rsidR="00A57E1B" w:rsidRPr="00890AA4" w:rsidRDefault="00AE2730" w:rsidP="00166C04">
      <w:pPr>
        <w:pStyle w:val="ListParagraph"/>
        <w:numPr>
          <w:ilvl w:val="0"/>
          <w:numId w:val="14"/>
        </w:numPr>
        <w:rPr>
          <w:b/>
          <w:bCs/>
        </w:rPr>
      </w:pPr>
      <w:r w:rsidRPr="00890AA4">
        <w:rPr>
          <w:b/>
          <w:bCs/>
        </w:rPr>
        <w:t>The following are the k</w:t>
      </w:r>
      <w:r w:rsidR="00A57E1B" w:rsidRPr="00890AA4">
        <w:rPr>
          <w:b/>
          <w:bCs/>
        </w:rPr>
        <w:t>ey DM-RS design principles</w:t>
      </w:r>
      <w:r w:rsidRPr="00890AA4">
        <w:rPr>
          <w:b/>
          <w:bCs/>
        </w:rPr>
        <w:t xml:space="preserve"> for Rel-18 NR</w:t>
      </w:r>
      <w:r w:rsidR="00A57E1B" w:rsidRPr="00890AA4">
        <w:rPr>
          <w:b/>
          <w:bCs/>
        </w:rPr>
        <w:t xml:space="preserve"> </w:t>
      </w:r>
    </w:p>
    <w:p w14:paraId="7549617D" w14:textId="77777777" w:rsidR="00A57E1B" w:rsidRPr="00890AA4" w:rsidRDefault="00A57E1B" w:rsidP="00166C04">
      <w:pPr>
        <w:numPr>
          <w:ilvl w:val="0"/>
          <w:numId w:val="15"/>
        </w:numPr>
        <w:spacing w:after="0"/>
        <w:rPr>
          <w:b/>
          <w:bCs/>
          <w:i/>
          <w:iCs/>
          <w:lang w:val="en-US"/>
        </w:rPr>
      </w:pPr>
      <w:r w:rsidRPr="00890AA4">
        <w:rPr>
          <w:b/>
          <w:bCs/>
          <w:i/>
          <w:iCs/>
          <w:lang w:val="en-US"/>
        </w:rPr>
        <w:t>Consider DM-RS design which is backward compatible with Rel-15 DM-RS structure, i.e., pairing of legacy DM-RS and new DM-RS ports should be possible</w:t>
      </w:r>
    </w:p>
    <w:p w14:paraId="1B2DF10C" w14:textId="19CB958A" w:rsidR="00A57E1B" w:rsidRPr="00890AA4" w:rsidRDefault="00A57E1B" w:rsidP="00166C04">
      <w:pPr>
        <w:numPr>
          <w:ilvl w:val="0"/>
          <w:numId w:val="15"/>
        </w:numPr>
        <w:spacing w:after="0"/>
        <w:rPr>
          <w:b/>
          <w:bCs/>
          <w:i/>
          <w:iCs/>
          <w:lang w:val="en-US"/>
        </w:rPr>
      </w:pPr>
      <w:r w:rsidRPr="00890AA4">
        <w:rPr>
          <w:b/>
          <w:bCs/>
          <w:i/>
          <w:iCs/>
          <w:lang w:val="en-US"/>
        </w:rPr>
        <w:t xml:space="preserve">For Type I DM-RS, additional CS may be considered </w:t>
      </w:r>
    </w:p>
    <w:p w14:paraId="490CDB4A" w14:textId="55A44554" w:rsidR="00A57E1B" w:rsidRPr="00890AA4" w:rsidRDefault="00A57E1B" w:rsidP="00166C04">
      <w:pPr>
        <w:numPr>
          <w:ilvl w:val="0"/>
          <w:numId w:val="15"/>
        </w:numPr>
        <w:spacing w:after="0"/>
        <w:rPr>
          <w:b/>
          <w:bCs/>
          <w:i/>
          <w:iCs/>
          <w:lang w:val="en-US"/>
        </w:rPr>
      </w:pPr>
      <w:r w:rsidRPr="00890AA4">
        <w:rPr>
          <w:b/>
          <w:bCs/>
          <w:i/>
          <w:iCs/>
          <w:lang w:val="en-US"/>
        </w:rPr>
        <w:t xml:space="preserve">For Type II DM-RS, OCC of larger length spanning 4 REs </w:t>
      </w:r>
      <w:r w:rsidR="00890FAB" w:rsidRPr="00890AA4">
        <w:rPr>
          <w:b/>
          <w:bCs/>
          <w:i/>
          <w:iCs/>
          <w:lang w:val="en-US"/>
        </w:rPr>
        <w:t>for</w:t>
      </w:r>
      <w:r w:rsidR="002D7BC5" w:rsidRPr="00890AA4">
        <w:rPr>
          <w:b/>
          <w:bCs/>
          <w:i/>
          <w:iCs/>
          <w:lang w:val="en-US"/>
        </w:rPr>
        <w:t xml:space="preserve"> single symbol</w:t>
      </w:r>
      <w:r w:rsidR="00890FAB" w:rsidRPr="00890AA4">
        <w:rPr>
          <w:b/>
          <w:bCs/>
          <w:i/>
          <w:iCs/>
          <w:lang w:val="en-US"/>
        </w:rPr>
        <w:t xml:space="preserve"> DM-RS </w:t>
      </w:r>
      <w:r w:rsidR="002E1ADF" w:rsidRPr="00890AA4">
        <w:rPr>
          <w:b/>
          <w:bCs/>
          <w:i/>
          <w:iCs/>
          <w:lang w:val="en-US"/>
        </w:rPr>
        <w:t>or</w:t>
      </w:r>
      <w:r w:rsidRPr="00890AA4">
        <w:rPr>
          <w:b/>
          <w:bCs/>
          <w:i/>
          <w:iCs/>
          <w:lang w:val="en-US"/>
        </w:rPr>
        <w:t xml:space="preserve"> 8 REs for 2</w:t>
      </w:r>
      <w:r w:rsidR="002D7BC5" w:rsidRPr="00890AA4">
        <w:rPr>
          <w:b/>
          <w:bCs/>
          <w:i/>
          <w:iCs/>
          <w:lang w:val="en-US"/>
        </w:rPr>
        <w:t xml:space="preserve"> symbol</w:t>
      </w:r>
      <w:r w:rsidRPr="00890AA4">
        <w:rPr>
          <w:b/>
          <w:bCs/>
          <w:i/>
          <w:iCs/>
          <w:lang w:val="en-US"/>
        </w:rPr>
        <w:t xml:space="preserve"> DM-RS configuration may be considered</w:t>
      </w:r>
    </w:p>
    <w:p w14:paraId="62E709F2" w14:textId="77777777" w:rsidR="00AE2730" w:rsidRDefault="00AE2730" w:rsidP="00AE2730">
      <w:pPr>
        <w:rPr>
          <w:lang w:val="en-US"/>
        </w:rPr>
      </w:pPr>
    </w:p>
    <w:p w14:paraId="657FF3E1" w14:textId="5D1911DA" w:rsidR="00AE2730" w:rsidRPr="00890AA4" w:rsidRDefault="002D7BC5" w:rsidP="002D7BC5">
      <w:pPr>
        <w:pStyle w:val="ListParagraph"/>
        <w:numPr>
          <w:ilvl w:val="0"/>
          <w:numId w:val="14"/>
        </w:numPr>
        <w:rPr>
          <w:b/>
          <w:bCs/>
        </w:rPr>
      </w:pPr>
      <w:r w:rsidRPr="00890AA4">
        <w:rPr>
          <w:b/>
          <w:bCs/>
        </w:rPr>
        <w:t>F</w:t>
      </w:r>
      <w:r w:rsidR="00AE2730" w:rsidRPr="00890AA4">
        <w:rPr>
          <w:b/>
          <w:bCs/>
        </w:rPr>
        <w:t>or coherent JT</w:t>
      </w:r>
      <w:r w:rsidRPr="00890AA4">
        <w:rPr>
          <w:b/>
          <w:bCs/>
        </w:rPr>
        <w:t>,</w:t>
      </w:r>
      <w:r w:rsidR="00AE2730" w:rsidRPr="00890AA4">
        <w:rPr>
          <w:b/>
          <w:bCs/>
        </w:rPr>
        <w:t xml:space="preserve"> further study is needed on the required number of orthogonal DM-RS ports</w:t>
      </w:r>
    </w:p>
    <w:p w14:paraId="3B707D33" w14:textId="77777777" w:rsidR="00AE2730" w:rsidRPr="00A57E1B" w:rsidRDefault="00AE2730" w:rsidP="00AE2730">
      <w:pPr>
        <w:rPr>
          <w:lang w:val="en-US"/>
        </w:rPr>
      </w:pPr>
    </w:p>
    <w:p w14:paraId="3B4CE934" w14:textId="64339E88" w:rsidR="0029249B" w:rsidRDefault="00C72D15" w:rsidP="00C72D15">
      <w:pPr>
        <w:pStyle w:val="Heading2"/>
        <w:rPr>
          <w:lang w:eastAsia="zh-CN"/>
        </w:rPr>
      </w:pPr>
      <w:r>
        <w:rPr>
          <w:lang w:eastAsia="zh-CN"/>
        </w:rPr>
        <w:t>Type 1 DM-RS</w:t>
      </w:r>
    </w:p>
    <w:p w14:paraId="2B55B148" w14:textId="34E2483D" w:rsidR="00607738" w:rsidRPr="00607738" w:rsidRDefault="00607738" w:rsidP="00607738">
      <w:pPr>
        <w:pStyle w:val="Heading3"/>
        <w:rPr>
          <w:lang w:eastAsia="zh-CN"/>
        </w:rPr>
      </w:pPr>
      <w:r>
        <w:rPr>
          <w:lang w:eastAsia="zh-CN"/>
        </w:rPr>
        <w:t>Additional FD-OCC</w:t>
      </w:r>
    </w:p>
    <w:p w14:paraId="7C2BF948" w14:textId="3D3F1E52" w:rsidR="00B04AA4" w:rsidRDefault="00B04AA4" w:rsidP="00B04AA4">
      <w:pPr>
        <w:overflowPunct/>
        <w:autoSpaceDE/>
        <w:autoSpaceDN/>
        <w:adjustRightInd/>
        <w:spacing w:after="0"/>
        <w:textAlignment w:val="auto"/>
        <w:rPr>
          <w:color w:val="000000"/>
          <w:szCs w:val="22"/>
          <w:lang w:val="en-US" w:eastAsia="zh-CN" w:bidi="hi-IN"/>
        </w:rPr>
      </w:pPr>
      <w:r w:rsidRPr="00B04AA4">
        <w:rPr>
          <w:color w:val="000000"/>
          <w:szCs w:val="22"/>
          <w:lang w:val="en-US" w:eastAsia="zh-CN" w:bidi="hi-IN"/>
        </w:rPr>
        <w:t xml:space="preserve">For Type 1 DM-RS, considering the case of single symbol configuration, the number of ports can be doubled to support 8 orthogonal DM-RS ports </w:t>
      </w:r>
      <w:r w:rsidR="00A57E1B">
        <w:rPr>
          <w:color w:val="000000"/>
          <w:szCs w:val="22"/>
          <w:lang w:val="en-US" w:eastAsia="zh-CN" w:bidi="hi-IN"/>
        </w:rPr>
        <w:t xml:space="preserve">by introducing </w:t>
      </w:r>
      <w:r w:rsidRPr="00B04AA4">
        <w:rPr>
          <w:color w:val="000000"/>
          <w:szCs w:val="22"/>
          <w:lang w:val="en-US" w:eastAsia="zh-CN" w:bidi="hi-IN"/>
        </w:rPr>
        <w:t xml:space="preserve">two additional orthogonal cover codes over the 6 REs in each CDM group of the DM-RS to additionally multiplex two more DM-RS antenna ports within each CDM group. </w:t>
      </w:r>
      <w:r w:rsidR="00A57E1B">
        <w:rPr>
          <w:color w:val="000000"/>
          <w:szCs w:val="22"/>
          <w:lang w:val="en-US" w:eastAsia="zh-CN" w:bidi="hi-IN"/>
        </w:rPr>
        <w:t>The</w:t>
      </w:r>
      <w:r w:rsidRPr="00B04AA4">
        <w:rPr>
          <w:color w:val="000000"/>
          <w:szCs w:val="22"/>
          <w:lang w:val="en-US" w:eastAsia="zh-CN" w:bidi="hi-IN"/>
        </w:rPr>
        <w:t xml:space="preserve"> OCC </w:t>
      </w:r>
      <w:r w:rsidR="009D5364">
        <w:rPr>
          <w:color w:val="000000"/>
          <w:szCs w:val="22"/>
          <w:lang w:val="en-US" w:eastAsia="zh-CN" w:bidi="hi-IN"/>
        </w:rPr>
        <w:t>can</w:t>
      </w:r>
      <w:r w:rsidRPr="00B04AA4">
        <w:rPr>
          <w:color w:val="000000"/>
          <w:szCs w:val="22"/>
          <w:lang w:val="en-US" w:eastAsia="zh-CN" w:bidi="hi-IN"/>
        </w:rPr>
        <w:t xml:space="preserve"> </w:t>
      </w:r>
      <w:r w:rsidR="009D5364">
        <w:rPr>
          <w:color w:val="000000"/>
          <w:szCs w:val="22"/>
          <w:lang w:val="en-US" w:eastAsia="zh-CN" w:bidi="hi-IN"/>
        </w:rPr>
        <w:t>be a</w:t>
      </w:r>
      <w:r w:rsidRPr="00B04AA4">
        <w:rPr>
          <w:color w:val="000000"/>
          <w:szCs w:val="22"/>
          <w:lang w:val="en-US" w:eastAsia="zh-CN" w:bidi="hi-IN"/>
        </w:rPr>
        <w:t xml:space="preserve"> length-6 cover code which is given by the columns of the size 6 DFT matrix as follows</w:t>
      </w:r>
    </w:p>
    <w:p w14:paraId="397AFEB0" w14:textId="77777777" w:rsidR="009D5364" w:rsidRPr="00B04AA4" w:rsidRDefault="009D5364" w:rsidP="00B04AA4">
      <w:pPr>
        <w:overflowPunct/>
        <w:autoSpaceDE/>
        <w:autoSpaceDN/>
        <w:adjustRightInd/>
        <w:spacing w:after="0"/>
        <w:textAlignment w:val="auto"/>
        <w:rPr>
          <w:color w:val="000000"/>
          <w:szCs w:val="22"/>
          <w:lang w:val="en-US" w:eastAsia="zh-CN" w:bidi="hi-IN"/>
        </w:rPr>
      </w:pPr>
    </w:p>
    <w:p w14:paraId="3E073060" w14:textId="639818C9" w:rsidR="00B04AA4" w:rsidRDefault="00B04AA4" w:rsidP="001E6126">
      <w:pPr>
        <w:tabs>
          <w:tab w:val="center" w:pos="4680"/>
          <w:tab w:val="right" w:pos="9360"/>
        </w:tabs>
        <w:overflowPunct/>
        <w:autoSpaceDE/>
        <w:autoSpaceDN/>
        <w:adjustRightInd/>
        <w:spacing w:after="0"/>
        <w:jc w:val="center"/>
        <w:textAlignment w:val="auto"/>
        <w:rPr>
          <w:color w:val="000000"/>
          <w:szCs w:val="22"/>
          <w:lang w:val="en-US" w:eastAsia="zh-CN" w:bidi="hi-IN"/>
        </w:rPr>
      </w:pPr>
      <w:r w:rsidRPr="00B04AA4">
        <w:rPr>
          <w:color w:val="000000"/>
          <w:position w:val="-102"/>
          <w:szCs w:val="22"/>
          <w:lang w:val="en-US" w:eastAsia="zh-CN" w:bidi="hi-IN"/>
        </w:rPr>
        <w:object w:dxaOrig="5000" w:dyaOrig="2160" w14:anchorId="0DE54405">
          <v:shape id="_x0000_i1462" type="#_x0000_t75" style="width:250pt;height:108pt" o:ole="">
            <v:imagedata r:id="rId29" o:title=""/>
          </v:shape>
          <o:OLEObject Type="Embed" ProgID="Equation.DSMT4" ShapeID="_x0000_i1462" DrawAspect="Content" ObjectID="_1721815095" r:id="rId30"/>
        </w:object>
      </w:r>
      <w:r w:rsidR="001E6126">
        <w:rPr>
          <w:color w:val="000000"/>
          <w:szCs w:val="22"/>
          <w:lang w:val="en-US" w:eastAsia="zh-CN" w:bidi="hi-IN"/>
        </w:rPr>
        <w:t xml:space="preserve"> i.e.,</w:t>
      </w:r>
    </w:p>
    <w:p w14:paraId="2ABCC58C" w14:textId="26F351FE" w:rsidR="001E6126" w:rsidRDefault="001E6126" w:rsidP="00B04AA4">
      <w:pPr>
        <w:tabs>
          <w:tab w:val="center" w:pos="4680"/>
          <w:tab w:val="right" w:pos="9360"/>
        </w:tabs>
        <w:overflowPunct/>
        <w:autoSpaceDE/>
        <w:autoSpaceDN/>
        <w:adjustRightInd/>
        <w:spacing w:after="0"/>
        <w:textAlignment w:val="auto"/>
        <w:rPr>
          <w:color w:val="000000"/>
          <w:szCs w:val="22"/>
          <w:lang w:val="en-US" w:eastAsia="zh-CN" w:bidi="hi-IN"/>
        </w:rPr>
      </w:pPr>
    </w:p>
    <w:p w14:paraId="5F9D57B6" w14:textId="1384AAC6" w:rsidR="001E6126" w:rsidRPr="00B04AA4" w:rsidRDefault="001E6126" w:rsidP="001E6126">
      <w:pPr>
        <w:tabs>
          <w:tab w:val="center" w:pos="4680"/>
          <w:tab w:val="right" w:pos="9360"/>
        </w:tabs>
        <w:overflowPunct/>
        <w:autoSpaceDE/>
        <w:autoSpaceDN/>
        <w:adjustRightInd/>
        <w:spacing w:after="0"/>
        <w:jc w:val="center"/>
        <w:textAlignment w:val="auto"/>
        <w:rPr>
          <w:color w:val="000000"/>
          <w:szCs w:val="22"/>
          <w:lang w:val="en-US" w:eastAsia="zh-CN" w:bidi="hi-IN"/>
        </w:rPr>
      </w:pPr>
      <w:r w:rsidRPr="001E6126">
        <w:rPr>
          <w:rFonts w:ascii="Calibri" w:hAnsi="Calibri"/>
          <w:position w:val="-172"/>
          <w:sz w:val="22"/>
          <w:szCs w:val="22"/>
          <w:lang w:val="en-US"/>
        </w:rPr>
        <w:object w:dxaOrig="7400" w:dyaOrig="3560" w14:anchorId="323AC42C">
          <v:shape id="_x0000_i1463" type="#_x0000_t75" style="width:358.15pt;height:172.3pt" o:ole="">
            <v:imagedata r:id="rId31" o:title=""/>
          </v:shape>
          <o:OLEObject Type="Embed" ProgID="Equation.DSMT4" ShapeID="_x0000_i1463" DrawAspect="Content" ObjectID="_1721815096" r:id="rId32"/>
        </w:object>
      </w:r>
    </w:p>
    <w:p w14:paraId="34D79809" w14:textId="77777777" w:rsidR="00B04AA4" w:rsidRPr="00B04AA4" w:rsidRDefault="00B04AA4" w:rsidP="00B04AA4">
      <w:pPr>
        <w:overflowPunct/>
        <w:autoSpaceDE/>
        <w:autoSpaceDN/>
        <w:adjustRightInd/>
        <w:spacing w:after="0"/>
        <w:textAlignment w:val="auto"/>
        <w:rPr>
          <w:color w:val="000000"/>
          <w:szCs w:val="22"/>
          <w:lang w:val="en-US" w:eastAsia="zh-CN" w:bidi="hi-IN"/>
        </w:rPr>
      </w:pPr>
    </w:p>
    <w:p w14:paraId="09BCE60A" w14:textId="77777777" w:rsidR="000B0283" w:rsidRDefault="00B04AA4" w:rsidP="00B04AA4">
      <w:pPr>
        <w:overflowPunct/>
        <w:autoSpaceDE/>
        <w:autoSpaceDN/>
        <w:adjustRightInd/>
        <w:spacing w:after="0"/>
        <w:textAlignment w:val="auto"/>
        <w:rPr>
          <w:color w:val="000000"/>
          <w:szCs w:val="22"/>
          <w:lang w:val="en-US" w:eastAsia="zh-CN" w:bidi="hi-IN"/>
        </w:rPr>
      </w:pPr>
      <w:r w:rsidRPr="00B04AA4">
        <w:rPr>
          <w:color w:val="000000"/>
          <w:szCs w:val="22"/>
          <w:lang w:val="en-US" w:eastAsia="zh-CN" w:bidi="hi-IN"/>
        </w:rPr>
        <w:lastRenderedPageBreak/>
        <w:t xml:space="preserve">Considering the Rel-15 DM-RS ports, the </w:t>
      </w:r>
      <w:r w:rsidRPr="00B04AA4">
        <w:rPr>
          <w:b/>
          <w:bCs/>
          <w:color w:val="000000"/>
          <w:szCs w:val="22"/>
          <w:lang w:val="en-US" w:eastAsia="zh-CN" w:bidi="hi-IN"/>
        </w:rPr>
        <w:t xml:space="preserve">first column </w:t>
      </w:r>
      <w:r w:rsidRPr="00B04AA4">
        <w:rPr>
          <w:color w:val="000000"/>
          <w:szCs w:val="22"/>
          <w:lang w:val="en-US" w:eastAsia="zh-CN" w:bidi="hi-IN"/>
        </w:rPr>
        <w:t xml:space="preserve">of the matrix </w:t>
      </w:r>
      <w:r w:rsidRPr="00B04AA4">
        <w:rPr>
          <w:b/>
          <w:bCs/>
          <w:color w:val="000000"/>
          <w:szCs w:val="22"/>
          <w:lang w:val="en-US" w:eastAsia="zh-CN" w:bidi="hi-IN"/>
        </w:rPr>
        <w:t>C</w:t>
      </w:r>
      <w:r w:rsidRPr="00B04AA4">
        <w:rPr>
          <w:color w:val="000000"/>
          <w:szCs w:val="22"/>
          <w:lang w:val="en-US" w:eastAsia="zh-CN" w:bidi="hi-IN"/>
        </w:rPr>
        <w:t xml:space="preserve"> is the currently supported FD-OCC for DM-RS ports 1000, 1002,1004,1006 and the </w:t>
      </w:r>
      <w:r w:rsidRPr="00B04AA4">
        <w:rPr>
          <w:b/>
          <w:bCs/>
          <w:color w:val="000000"/>
          <w:szCs w:val="22"/>
          <w:lang w:val="en-US" w:eastAsia="zh-CN" w:bidi="hi-IN"/>
        </w:rPr>
        <w:t>fourth column</w:t>
      </w:r>
      <w:r w:rsidRPr="00B04AA4">
        <w:rPr>
          <w:color w:val="000000"/>
          <w:szCs w:val="22"/>
          <w:lang w:val="en-US" w:eastAsia="zh-CN" w:bidi="hi-IN"/>
        </w:rPr>
        <w:t xml:space="preserve"> of matrix </w:t>
      </w:r>
      <w:r w:rsidRPr="00B04AA4">
        <w:rPr>
          <w:b/>
          <w:bCs/>
          <w:color w:val="000000"/>
          <w:szCs w:val="22"/>
          <w:lang w:val="en-US" w:eastAsia="zh-CN" w:bidi="hi-IN"/>
        </w:rPr>
        <w:t xml:space="preserve">C </w:t>
      </w:r>
      <w:r w:rsidRPr="00B04AA4">
        <w:rPr>
          <w:color w:val="000000"/>
          <w:szCs w:val="22"/>
          <w:lang w:val="en-US" w:eastAsia="zh-CN" w:bidi="hi-IN"/>
        </w:rPr>
        <w:t xml:space="preserve">is the currently supported FD-OCC for DM-RS ports 1001,1003,1005,1007 respectively. </w:t>
      </w:r>
    </w:p>
    <w:p w14:paraId="40125F09" w14:textId="77777777" w:rsidR="000B0283" w:rsidRDefault="000B0283" w:rsidP="00B04AA4">
      <w:pPr>
        <w:overflowPunct/>
        <w:autoSpaceDE/>
        <w:autoSpaceDN/>
        <w:adjustRightInd/>
        <w:spacing w:after="0"/>
        <w:textAlignment w:val="auto"/>
        <w:rPr>
          <w:color w:val="000000"/>
          <w:szCs w:val="22"/>
          <w:lang w:val="en-US" w:eastAsia="zh-CN" w:bidi="hi-IN"/>
        </w:rPr>
      </w:pPr>
    </w:p>
    <w:p w14:paraId="78FF1C3E" w14:textId="0A2F9E69" w:rsidR="00B04AA4" w:rsidRDefault="000B0283" w:rsidP="003337E1">
      <w:pPr>
        <w:overflowPunct/>
        <w:autoSpaceDE/>
        <w:autoSpaceDN/>
        <w:adjustRightInd/>
        <w:spacing w:after="0"/>
        <w:textAlignment w:val="auto"/>
        <w:rPr>
          <w:color w:val="000000"/>
          <w:szCs w:val="22"/>
          <w:lang w:val="en-US" w:eastAsia="zh-CN" w:bidi="hi-IN"/>
        </w:rPr>
      </w:pPr>
      <w:r>
        <w:rPr>
          <w:color w:val="000000"/>
          <w:szCs w:val="22"/>
          <w:lang w:val="en-US" w:eastAsia="zh-CN" w:bidi="hi-IN"/>
        </w:rPr>
        <w:t>The</w:t>
      </w:r>
      <w:r w:rsidR="00B04AA4" w:rsidRPr="00B04AA4">
        <w:rPr>
          <w:color w:val="000000"/>
          <w:szCs w:val="22"/>
          <w:lang w:val="en-US" w:eastAsia="zh-CN" w:bidi="hi-IN"/>
        </w:rPr>
        <w:t xml:space="preserve"> add</w:t>
      </w:r>
      <w:r>
        <w:rPr>
          <w:color w:val="000000"/>
          <w:szCs w:val="22"/>
          <w:lang w:val="en-US" w:eastAsia="zh-CN" w:bidi="hi-IN"/>
        </w:rPr>
        <w:t>ition of</w:t>
      </w:r>
      <w:r w:rsidR="00B04AA4" w:rsidRPr="00B04AA4">
        <w:rPr>
          <w:color w:val="000000"/>
          <w:szCs w:val="22"/>
          <w:lang w:val="en-US" w:eastAsia="zh-CN" w:bidi="hi-IN"/>
        </w:rPr>
        <w:t xml:space="preserve"> 4 more ports</w:t>
      </w:r>
      <w:r>
        <w:rPr>
          <w:color w:val="000000"/>
          <w:szCs w:val="22"/>
          <w:lang w:val="en-US" w:eastAsia="zh-CN" w:bidi="hi-IN"/>
        </w:rPr>
        <w:t xml:space="preserve"> can be achieved by</w:t>
      </w:r>
      <w:r w:rsidR="00B91DF0">
        <w:rPr>
          <w:color w:val="000000"/>
          <w:szCs w:val="22"/>
          <w:lang w:val="en-US" w:eastAsia="zh-CN" w:bidi="hi-IN"/>
        </w:rPr>
        <w:t xml:space="preserve"> introducing</w:t>
      </w:r>
      <w:r w:rsidR="00B04AA4" w:rsidRPr="00B04AA4">
        <w:rPr>
          <w:color w:val="000000"/>
          <w:szCs w:val="22"/>
          <w:lang w:val="en-US" w:eastAsia="zh-CN" w:bidi="hi-IN"/>
        </w:rPr>
        <w:t xml:space="preserve"> two additional FD-OCCs</w:t>
      </w:r>
      <w:r w:rsidR="00B91DF0">
        <w:rPr>
          <w:color w:val="000000"/>
          <w:szCs w:val="22"/>
          <w:lang w:val="en-US" w:eastAsia="zh-CN" w:bidi="hi-IN"/>
        </w:rPr>
        <w:t>,</w:t>
      </w:r>
      <w:r w:rsidR="00B04AA4" w:rsidRPr="00B04AA4">
        <w:rPr>
          <w:color w:val="000000"/>
          <w:szCs w:val="22"/>
          <w:lang w:val="en-US" w:eastAsia="zh-CN" w:bidi="hi-IN"/>
        </w:rPr>
        <w:t xml:space="preserve"> selected from the columns 2,3,5,6 of the matrix </w:t>
      </w:r>
      <w:r w:rsidR="00B04AA4" w:rsidRPr="00B04AA4">
        <w:rPr>
          <w:b/>
          <w:bCs/>
          <w:color w:val="000000"/>
          <w:szCs w:val="22"/>
          <w:lang w:val="en-US" w:eastAsia="zh-CN" w:bidi="hi-IN"/>
        </w:rPr>
        <w:t xml:space="preserve">C. </w:t>
      </w:r>
      <w:r w:rsidR="00B91DF0">
        <w:rPr>
          <w:color w:val="000000"/>
          <w:szCs w:val="22"/>
          <w:lang w:val="en-US" w:eastAsia="zh-CN" w:bidi="hi-IN"/>
        </w:rPr>
        <w:t>For example</w:t>
      </w:r>
      <w:r w:rsidR="00B04AA4" w:rsidRPr="00B04AA4">
        <w:rPr>
          <w:b/>
          <w:bCs/>
          <w:color w:val="000000"/>
          <w:szCs w:val="22"/>
          <w:lang w:val="en-US" w:eastAsia="zh-CN" w:bidi="hi-IN"/>
        </w:rPr>
        <w:t>, columns 2 and 5</w:t>
      </w:r>
      <w:r w:rsidR="00B04AA4" w:rsidRPr="00B04AA4">
        <w:rPr>
          <w:color w:val="000000"/>
          <w:szCs w:val="22"/>
          <w:lang w:val="en-US" w:eastAsia="zh-CN" w:bidi="hi-IN"/>
        </w:rPr>
        <w:t xml:space="preserve"> </w:t>
      </w:r>
      <w:r w:rsidR="00B91DF0">
        <w:rPr>
          <w:color w:val="000000"/>
          <w:szCs w:val="22"/>
          <w:lang w:val="en-US" w:eastAsia="zh-CN" w:bidi="hi-IN"/>
        </w:rPr>
        <w:t>can be</w:t>
      </w:r>
      <w:r w:rsidR="00B04AA4" w:rsidRPr="00B04AA4">
        <w:rPr>
          <w:color w:val="000000"/>
          <w:szCs w:val="22"/>
          <w:lang w:val="en-US" w:eastAsia="zh-CN" w:bidi="hi-IN"/>
        </w:rPr>
        <w:t xml:space="preserve"> selected as the additional OCCs over the 6 REs belonging to each CDM group.</w:t>
      </w:r>
      <w:r w:rsidR="003337E1">
        <w:rPr>
          <w:color w:val="000000"/>
          <w:szCs w:val="22"/>
          <w:lang w:val="en-US" w:eastAsia="zh-CN" w:bidi="hi-IN"/>
        </w:rPr>
        <w:t xml:space="preserve"> </w:t>
      </w:r>
      <w:r w:rsidR="00B04AA4" w:rsidRPr="00B04AA4">
        <w:rPr>
          <w:color w:val="000000"/>
          <w:szCs w:val="22"/>
          <w:lang w:val="en-US" w:eastAsia="zh-CN" w:bidi="hi-IN"/>
        </w:rPr>
        <w:t>Based on this choice of FD-OCC, the following new ports 1008-1015 can be added to Type 1 DM-RS for single symbol and two-symbol case, where the two-symbol case uses the same length 2 TD-OCC from matrix H. This can be captured in the following table</w:t>
      </w:r>
    </w:p>
    <w:p w14:paraId="5FDCCF53" w14:textId="77777777" w:rsidR="003337E1" w:rsidRPr="00B04AA4" w:rsidRDefault="003337E1" w:rsidP="003337E1">
      <w:pPr>
        <w:overflowPunct/>
        <w:autoSpaceDE/>
        <w:autoSpaceDN/>
        <w:adjustRightInd/>
        <w:spacing w:after="0"/>
        <w:textAlignment w:val="auto"/>
        <w:rPr>
          <w:color w:val="000000"/>
          <w:szCs w:val="22"/>
          <w:lang w:val="en-US" w:eastAsia="zh-CN" w:bidi="hi-IN"/>
        </w:rPr>
      </w:pPr>
    </w:p>
    <w:p w14:paraId="6DEB6BA2" w14:textId="77777777" w:rsidR="00B04AA4" w:rsidRPr="00B04AA4" w:rsidRDefault="00B04AA4" w:rsidP="00B04AA4">
      <w:pPr>
        <w:keepNext/>
        <w:keepLines/>
        <w:overflowPunct/>
        <w:autoSpaceDE/>
        <w:autoSpaceDN/>
        <w:adjustRightInd/>
        <w:spacing w:before="60"/>
        <w:jc w:val="center"/>
        <w:textAlignment w:val="auto"/>
        <w:rPr>
          <w:rFonts w:ascii="Arial" w:eastAsia="Times New Roman" w:hAnsi="Arial"/>
          <w:b/>
        </w:rPr>
      </w:pPr>
      <w:r w:rsidRPr="00B04AA4">
        <w:rPr>
          <w:rFonts w:ascii="Arial" w:eastAsia="Times New Roman" w:hAnsi="Arial"/>
          <w:b/>
        </w:rPr>
        <w:t>Table 1.1: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41"/>
        <w:gridCol w:w="360"/>
        <w:gridCol w:w="422"/>
        <w:gridCol w:w="1291"/>
        <w:gridCol w:w="1291"/>
        <w:gridCol w:w="422"/>
        <w:gridCol w:w="1387"/>
        <w:gridCol w:w="1387"/>
        <w:gridCol w:w="727"/>
        <w:gridCol w:w="697"/>
      </w:tblGrid>
      <w:tr w:rsidR="00B04AA4" w:rsidRPr="00B04AA4" w14:paraId="37857DEB" w14:textId="77777777" w:rsidTr="005B7636">
        <w:trPr>
          <w:jc w:val="center"/>
        </w:trPr>
        <w:tc>
          <w:tcPr>
            <w:tcW w:w="635" w:type="dxa"/>
            <w:vMerge w:val="restart"/>
            <w:shd w:val="clear" w:color="auto" w:fill="auto"/>
          </w:tcPr>
          <w:p w14:paraId="7B8D227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m:oMathPara>
              <m:oMath>
                <m:r>
                  <m:rPr>
                    <m:sty m:val="bi"/>
                  </m:rPr>
                  <w:rPr>
                    <w:rFonts w:ascii="Cambria Math" w:eastAsia="Batang" w:hAnsi="Cambria Math"/>
                    <w:sz w:val="18"/>
                  </w:rPr>
                  <m:t>p</m:t>
                </m:r>
              </m:oMath>
            </m:oMathPara>
          </w:p>
        </w:tc>
        <w:tc>
          <w:tcPr>
            <w:tcW w:w="741" w:type="dxa"/>
            <w:vMerge w:val="restart"/>
          </w:tcPr>
          <w:p w14:paraId="706FBF0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sz w:val="18"/>
              </w:rPr>
              <w:t xml:space="preserve">CDM group </w:t>
            </w:r>
            <w:r w:rsidRPr="00B04AA4">
              <w:rPr>
                <w:rFonts w:ascii="Arial" w:eastAsia="MS Mincho" w:hAnsi="Arial"/>
                <w:b/>
                <w:position w:val="-6"/>
                <w:sz w:val="18"/>
              </w:rPr>
              <w:object w:dxaOrig="200" w:dyaOrig="240" w14:anchorId="59345809">
                <v:shape id="_x0000_i1464" type="#_x0000_t75" style="width:9.75pt;height:12.75pt" o:ole="">
                  <v:imagedata r:id="rId19" o:title=""/>
                </v:shape>
                <o:OLEObject Type="Embed" ProgID="Equation.3" ShapeID="_x0000_i1464" DrawAspect="Content" ObjectID="_1721815097" r:id="rId33"/>
              </w:object>
            </w:r>
          </w:p>
        </w:tc>
        <w:tc>
          <w:tcPr>
            <w:tcW w:w="360" w:type="dxa"/>
            <w:vMerge w:val="restart"/>
            <w:shd w:val="clear" w:color="auto" w:fill="auto"/>
          </w:tcPr>
          <w:p w14:paraId="0A00C91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m:oMathPara>
              <m:oMath>
                <m:r>
                  <m:rPr>
                    <m:sty m:val="b"/>
                  </m:rPr>
                  <w:rPr>
                    <w:rFonts w:ascii="Cambria Math" w:eastAsia="Batang" w:hAnsi="Cambria Math"/>
                    <w:sz w:val="18"/>
                  </w:rPr>
                  <m:t>Δ</m:t>
                </m:r>
              </m:oMath>
            </m:oMathPara>
          </w:p>
        </w:tc>
        <w:tc>
          <w:tcPr>
            <w:tcW w:w="6190" w:type="dxa"/>
            <w:gridSpan w:val="6"/>
            <w:tcBorders>
              <w:bottom w:val="nil"/>
            </w:tcBorders>
            <w:shd w:val="clear" w:color="auto" w:fill="auto"/>
          </w:tcPr>
          <w:p w14:paraId="5B2E29F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179C7951" wp14:editId="68E6E6F3">
                  <wp:extent cx="3810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424" w:type="dxa"/>
            <w:gridSpan w:val="2"/>
            <w:tcBorders>
              <w:bottom w:val="nil"/>
            </w:tcBorders>
            <w:shd w:val="clear" w:color="auto" w:fill="auto"/>
          </w:tcPr>
          <w:p w14:paraId="150D3A6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7D36DFE6" wp14:editId="3D3882C6">
                  <wp:extent cx="3429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B04AA4" w:rsidRPr="00B04AA4" w14:paraId="6E3DA8F8" w14:textId="77777777" w:rsidTr="005B7636">
        <w:trPr>
          <w:jc w:val="center"/>
        </w:trPr>
        <w:tc>
          <w:tcPr>
            <w:tcW w:w="635" w:type="dxa"/>
            <w:vMerge/>
            <w:shd w:val="clear" w:color="auto" w:fill="auto"/>
          </w:tcPr>
          <w:p w14:paraId="173C82A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741" w:type="dxa"/>
            <w:vMerge/>
          </w:tcPr>
          <w:p w14:paraId="076E0CA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360" w:type="dxa"/>
            <w:vMerge/>
            <w:shd w:val="clear" w:color="auto" w:fill="auto"/>
          </w:tcPr>
          <w:p w14:paraId="23E91CE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6190" w:type="dxa"/>
            <w:gridSpan w:val="6"/>
            <w:tcBorders>
              <w:top w:val="nil"/>
            </w:tcBorders>
            <w:shd w:val="clear" w:color="auto" w:fill="auto"/>
          </w:tcPr>
          <w:p w14:paraId="410735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position w:val="-10"/>
                <w:sz w:val="18"/>
                <w:lang w:eastAsia="en-GB"/>
              </w:rPr>
              <w:object w:dxaOrig="1579" w:dyaOrig="320" w14:anchorId="4822251D">
                <v:shape id="_x0000_i1465" type="#_x0000_t75" style="width:62.15pt;height:12.6pt" o:ole="">
                  <v:imagedata r:id="rId34" o:title=""/>
                </v:shape>
                <o:OLEObject Type="Embed" ProgID="Equation.DSMT4" ShapeID="_x0000_i1465" DrawAspect="Content" ObjectID="_1721815098" r:id="rId35"/>
              </w:object>
            </w:r>
          </w:p>
        </w:tc>
        <w:tc>
          <w:tcPr>
            <w:tcW w:w="727" w:type="dxa"/>
            <w:tcBorders>
              <w:top w:val="nil"/>
            </w:tcBorders>
            <w:shd w:val="clear" w:color="auto" w:fill="auto"/>
          </w:tcPr>
          <w:p w14:paraId="4C9EDF7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3BFDC876" wp14:editId="12002B3D">
                  <wp:extent cx="314325" cy="161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697" w:type="dxa"/>
            <w:tcBorders>
              <w:top w:val="nil"/>
            </w:tcBorders>
            <w:shd w:val="clear" w:color="auto" w:fill="auto"/>
          </w:tcPr>
          <w:p w14:paraId="05F0496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2B878ADE" wp14:editId="09E739F9">
                  <wp:extent cx="295275" cy="1619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B04AA4" w:rsidRPr="00B04AA4" w14:paraId="201132B5" w14:textId="77777777" w:rsidTr="005B7636">
        <w:trPr>
          <w:jc w:val="center"/>
        </w:trPr>
        <w:tc>
          <w:tcPr>
            <w:tcW w:w="635" w:type="dxa"/>
            <w:shd w:val="clear" w:color="auto" w:fill="auto"/>
          </w:tcPr>
          <w:p w14:paraId="4E88322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1000</w:t>
            </w:r>
          </w:p>
        </w:tc>
        <w:tc>
          <w:tcPr>
            <w:tcW w:w="741" w:type="dxa"/>
          </w:tcPr>
          <w:p w14:paraId="59F89F9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321032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3273609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F4C943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7DEA6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3B6744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099727F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06E4678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036550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60D32A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69FD3FF9" w14:textId="77777777" w:rsidTr="005B7636">
        <w:trPr>
          <w:jc w:val="center"/>
        </w:trPr>
        <w:tc>
          <w:tcPr>
            <w:tcW w:w="635" w:type="dxa"/>
            <w:shd w:val="clear" w:color="auto" w:fill="auto"/>
          </w:tcPr>
          <w:p w14:paraId="4ED31FE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1001</w:t>
            </w:r>
          </w:p>
        </w:tc>
        <w:tc>
          <w:tcPr>
            <w:tcW w:w="741" w:type="dxa"/>
          </w:tcPr>
          <w:p w14:paraId="147C763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05D0729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28C853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83D4CB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2B4BA4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7A5C3A8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3F3DE7A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4EC6B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3CD1B2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53B88CC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7AB2DA3C" w14:textId="77777777" w:rsidTr="005B7636">
        <w:trPr>
          <w:jc w:val="center"/>
        </w:trPr>
        <w:tc>
          <w:tcPr>
            <w:tcW w:w="635" w:type="dxa"/>
            <w:shd w:val="clear" w:color="auto" w:fill="auto"/>
          </w:tcPr>
          <w:p w14:paraId="338C2E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1002</w:t>
            </w:r>
          </w:p>
        </w:tc>
        <w:tc>
          <w:tcPr>
            <w:tcW w:w="741" w:type="dxa"/>
          </w:tcPr>
          <w:p w14:paraId="23E334D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5E6FC1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04BF8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7D7A459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6CC1ED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6FC767A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FDF89A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DB13A7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231CBCC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2083C89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80FDB12" w14:textId="77777777" w:rsidTr="005B7636">
        <w:trPr>
          <w:jc w:val="center"/>
        </w:trPr>
        <w:tc>
          <w:tcPr>
            <w:tcW w:w="635" w:type="dxa"/>
            <w:shd w:val="clear" w:color="auto" w:fill="auto"/>
          </w:tcPr>
          <w:p w14:paraId="3A6B356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1003</w:t>
            </w:r>
          </w:p>
        </w:tc>
        <w:tc>
          <w:tcPr>
            <w:tcW w:w="741" w:type="dxa"/>
          </w:tcPr>
          <w:p w14:paraId="3DEC387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2A3DE4E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2382241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2AF61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D3B0DA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4D87064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5008800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712442C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17232CB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3B76CFD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FE3481B" w14:textId="77777777" w:rsidTr="005B7636">
        <w:trPr>
          <w:jc w:val="center"/>
        </w:trPr>
        <w:tc>
          <w:tcPr>
            <w:tcW w:w="635" w:type="dxa"/>
            <w:shd w:val="clear" w:color="auto" w:fill="auto"/>
          </w:tcPr>
          <w:p w14:paraId="7354205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1004</w:t>
            </w:r>
          </w:p>
        </w:tc>
        <w:tc>
          <w:tcPr>
            <w:tcW w:w="741" w:type="dxa"/>
          </w:tcPr>
          <w:p w14:paraId="7D68E15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3B9AF5D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42D539F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91D16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3BE6338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9535F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5E74C7A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11C55F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771BC2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7F0437F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2DEB26AF" w14:textId="77777777" w:rsidTr="005B7636">
        <w:trPr>
          <w:jc w:val="center"/>
        </w:trPr>
        <w:tc>
          <w:tcPr>
            <w:tcW w:w="635" w:type="dxa"/>
            <w:shd w:val="clear" w:color="auto" w:fill="auto"/>
          </w:tcPr>
          <w:p w14:paraId="2D52242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1005</w:t>
            </w:r>
          </w:p>
        </w:tc>
        <w:tc>
          <w:tcPr>
            <w:tcW w:w="741" w:type="dxa"/>
          </w:tcPr>
          <w:p w14:paraId="4340C42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26B2E96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38B12CA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00B9F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902E79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5F7C6BC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340389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11C7DD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3B8E757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633CC8A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4EE4FEAB" w14:textId="77777777" w:rsidTr="005B7636">
        <w:trPr>
          <w:jc w:val="center"/>
        </w:trPr>
        <w:tc>
          <w:tcPr>
            <w:tcW w:w="635" w:type="dxa"/>
            <w:shd w:val="clear" w:color="auto" w:fill="auto"/>
          </w:tcPr>
          <w:p w14:paraId="3137C3E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1006</w:t>
            </w:r>
          </w:p>
        </w:tc>
        <w:tc>
          <w:tcPr>
            <w:tcW w:w="741" w:type="dxa"/>
          </w:tcPr>
          <w:p w14:paraId="4362E42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43D6D22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234A02C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695984D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A4A83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7906E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AF53D6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3D414B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0D03A22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5F6F60E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1591B87E" w14:textId="77777777" w:rsidTr="005B7636">
        <w:trPr>
          <w:jc w:val="center"/>
        </w:trPr>
        <w:tc>
          <w:tcPr>
            <w:tcW w:w="635" w:type="dxa"/>
            <w:shd w:val="clear" w:color="auto" w:fill="auto"/>
          </w:tcPr>
          <w:p w14:paraId="420AB8E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1007</w:t>
            </w:r>
          </w:p>
        </w:tc>
        <w:tc>
          <w:tcPr>
            <w:tcW w:w="741" w:type="dxa"/>
          </w:tcPr>
          <w:p w14:paraId="3064DE3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28AD014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1017B85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7907EBD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3FEFC28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6C0718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674D57D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1D2EAD4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22BACAD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7304ADF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890AA4" w14:paraId="5755B353" w14:textId="77777777" w:rsidTr="00890AA4">
        <w:trPr>
          <w:jc w:val="center"/>
        </w:trPr>
        <w:tc>
          <w:tcPr>
            <w:tcW w:w="635" w:type="dxa"/>
            <w:shd w:val="clear" w:color="auto" w:fill="auto"/>
          </w:tcPr>
          <w:p w14:paraId="125F674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1008</w:t>
            </w:r>
          </w:p>
        </w:tc>
        <w:tc>
          <w:tcPr>
            <w:tcW w:w="741" w:type="dxa"/>
            <w:shd w:val="clear" w:color="auto" w:fill="auto"/>
          </w:tcPr>
          <w:p w14:paraId="71090C4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03287CE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434B4DB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3AF0D24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60F6AD30">
                <v:shape id="_x0000_i1466" type="#_x0000_t75" style="width:49.2pt;height:15.15pt" o:ole="">
                  <v:imagedata r:id="rId36" o:title=""/>
                </v:shape>
                <o:OLEObject Type="Embed" ProgID="Equation.DSMT4" ShapeID="_x0000_i1466" DrawAspect="Content" ObjectID="_1721815099" r:id="rId37"/>
              </w:object>
            </w:r>
          </w:p>
        </w:tc>
        <w:tc>
          <w:tcPr>
            <w:tcW w:w="1291" w:type="dxa"/>
            <w:shd w:val="clear" w:color="auto" w:fill="auto"/>
          </w:tcPr>
          <w:p w14:paraId="43C0B1A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725EFA9A">
                <v:shape id="_x0000_i1467" type="#_x0000_t75" style="width:53.75pt;height:15.15pt" o:ole="">
                  <v:imagedata r:id="rId38" o:title=""/>
                </v:shape>
                <o:OLEObject Type="Embed" ProgID="Equation.DSMT4" ShapeID="_x0000_i1467" DrawAspect="Content" ObjectID="_1721815100" r:id="rId39"/>
              </w:object>
            </w:r>
          </w:p>
        </w:tc>
        <w:tc>
          <w:tcPr>
            <w:tcW w:w="422" w:type="dxa"/>
            <w:shd w:val="clear" w:color="auto" w:fill="auto"/>
          </w:tcPr>
          <w:p w14:paraId="526B6FA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7EA6AD9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0C0E2ED">
                <v:shape id="_x0000_i1468" type="#_x0000_t75" style="width:53.75pt;height:15.15pt" o:ole="">
                  <v:imagedata r:id="rId40" o:title=""/>
                </v:shape>
                <o:OLEObject Type="Embed" ProgID="Equation.DSMT4" ShapeID="_x0000_i1468" DrawAspect="Content" ObjectID="_1721815101" r:id="rId41"/>
              </w:object>
            </w:r>
          </w:p>
        </w:tc>
        <w:tc>
          <w:tcPr>
            <w:tcW w:w="1382" w:type="dxa"/>
            <w:shd w:val="clear" w:color="auto" w:fill="auto"/>
          </w:tcPr>
          <w:p w14:paraId="5B5F1B0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2CE770A">
                <v:shape id="_x0000_i1469" type="#_x0000_t75" style="width:53.75pt;height:15.15pt" o:ole="">
                  <v:imagedata r:id="rId42" o:title=""/>
                </v:shape>
                <o:OLEObject Type="Embed" ProgID="Equation.DSMT4" ShapeID="_x0000_i1469" DrawAspect="Content" ObjectID="_1721815102" r:id="rId43"/>
              </w:object>
            </w:r>
          </w:p>
        </w:tc>
        <w:tc>
          <w:tcPr>
            <w:tcW w:w="727" w:type="dxa"/>
            <w:shd w:val="clear" w:color="auto" w:fill="auto"/>
          </w:tcPr>
          <w:p w14:paraId="6A9BCD6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7623D2A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40B39BA6" w14:textId="77777777" w:rsidTr="00890AA4">
        <w:trPr>
          <w:jc w:val="center"/>
        </w:trPr>
        <w:tc>
          <w:tcPr>
            <w:tcW w:w="635" w:type="dxa"/>
            <w:shd w:val="clear" w:color="auto" w:fill="auto"/>
          </w:tcPr>
          <w:p w14:paraId="0DCD62D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1009</w:t>
            </w:r>
          </w:p>
        </w:tc>
        <w:tc>
          <w:tcPr>
            <w:tcW w:w="741" w:type="dxa"/>
            <w:shd w:val="clear" w:color="auto" w:fill="auto"/>
          </w:tcPr>
          <w:p w14:paraId="1B55132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29CD1C4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3CC2D0D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18D1D9E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05B9856A">
                <v:shape id="_x0000_i1470" type="#_x0000_t75" style="width:53.75pt;height:15.15pt" o:ole="">
                  <v:imagedata r:id="rId44" o:title=""/>
                </v:shape>
                <o:OLEObject Type="Embed" ProgID="Equation.DSMT4" ShapeID="_x0000_i1470" DrawAspect="Content" ObjectID="_1721815103" r:id="rId45"/>
              </w:object>
            </w:r>
          </w:p>
        </w:tc>
        <w:tc>
          <w:tcPr>
            <w:tcW w:w="1291" w:type="dxa"/>
            <w:shd w:val="clear" w:color="auto" w:fill="auto"/>
          </w:tcPr>
          <w:p w14:paraId="45A0ABE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393FF1A0">
                <v:shape id="_x0000_i1471" type="#_x0000_t75" style="width:53.75pt;height:15.15pt" o:ole="">
                  <v:imagedata r:id="rId46" o:title=""/>
                </v:shape>
                <o:OLEObject Type="Embed" ProgID="Equation.DSMT4" ShapeID="_x0000_i1471" DrawAspect="Content" ObjectID="_1721815104" r:id="rId47"/>
              </w:object>
            </w:r>
          </w:p>
        </w:tc>
        <w:tc>
          <w:tcPr>
            <w:tcW w:w="422" w:type="dxa"/>
            <w:shd w:val="clear" w:color="auto" w:fill="auto"/>
          </w:tcPr>
          <w:p w14:paraId="3FEEF5D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4D58F7F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652550DA">
                <v:shape id="_x0000_i1472" type="#_x0000_t75" style="width:58.3pt;height:15.15pt" o:ole="">
                  <v:imagedata r:id="rId48" o:title=""/>
                </v:shape>
                <o:OLEObject Type="Embed" ProgID="Equation.DSMT4" ShapeID="_x0000_i1472" DrawAspect="Content" ObjectID="_1721815105" r:id="rId49"/>
              </w:object>
            </w:r>
          </w:p>
        </w:tc>
        <w:tc>
          <w:tcPr>
            <w:tcW w:w="1382" w:type="dxa"/>
            <w:shd w:val="clear" w:color="auto" w:fill="auto"/>
          </w:tcPr>
          <w:p w14:paraId="692CA80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639BB135">
                <v:shape id="_x0000_i1473" type="#_x0000_t75" style="width:58.3pt;height:15.15pt" o:ole="">
                  <v:imagedata r:id="rId50" o:title=""/>
                </v:shape>
                <o:OLEObject Type="Embed" ProgID="Equation.DSMT4" ShapeID="_x0000_i1473" DrawAspect="Content" ObjectID="_1721815106" r:id="rId51"/>
              </w:object>
            </w:r>
          </w:p>
        </w:tc>
        <w:tc>
          <w:tcPr>
            <w:tcW w:w="727" w:type="dxa"/>
            <w:shd w:val="clear" w:color="auto" w:fill="auto"/>
          </w:tcPr>
          <w:p w14:paraId="7137C9D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04475C7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382B3791" w14:textId="77777777" w:rsidTr="00890AA4">
        <w:trPr>
          <w:jc w:val="center"/>
        </w:trPr>
        <w:tc>
          <w:tcPr>
            <w:tcW w:w="635" w:type="dxa"/>
            <w:shd w:val="clear" w:color="auto" w:fill="auto"/>
          </w:tcPr>
          <w:p w14:paraId="4566F54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1010</w:t>
            </w:r>
          </w:p>
        </w:tc>
        <w:tc>
          <w:tcPr>
            <w:tcW w:w="741" w:type="dxa"/>
            <w:shd w:val="clear" w:color="auto" w:fill="auto"/>
          </w:tcPr>
          <w:p w14:paraId="19DCE46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4A326EE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0BD54B9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10C1B82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66EA1B50">
                <v:shape id="_x0000_i1474" type="#_x0000_t75" style="width:49.2pt;height:15.15pt" o:ole="">
                  <v:imagedata r:id="rId36" o:title=""/>
                </v:shape>
                <o:OLEObject Type="Embed" ProgID="Equation.DSMT4" ShapeID="_x0000_i1474" DrawAspect="Content" ObjectID="_1721815107" r:id="rId52"/>
              </w:object>
            </w:r>
          </w:p>
        </w:tc>
        <w:tc>
          <w:tcPr>
            <w:tcW w:w="1291" w:type="dxa"/>
            <w:shd w:val="clear" w:color="auto" w:fill="auto"/>
          </w:tcPr>
          <w:p w14:paraId="72C1560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3E26BCD4">
                <v:shape id="_x0000_i1475" type="#_x0000_t75" style="width:53.75pt;height:15.15pt" o:ole="">
                  <v:imagedata r:id="rId38" o:title=""/>
                </v:shape>
                <o:OLEObject Type="Embed" ProgID="Equation.DSMT4" ShapeID="_x0000_i1475" DrawAspect="Content" ObjectID="_1721815108" r:id="rId53"/>
              </w:object>
            </w:r>
          </w:p>
        </w:tc>
        <w:tc>
          <w:tcPr>
            <w:tcW w:w="422" w:type="dxa"/>
            <w:shd w:val="clear" w:color="auto" w:fill="auto"/>
          </w:tcPr>
          <w:p w14:paraId="7E0F13E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237C57D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6F26F903">
                <v:shape id="_x0000_i1476" type="#_x0000_t75" style="width:53.75pt;height:15.15pt" o:ole="">
                  <v:imagedata r:id="rId40" o:title=""/>
                </v:shape>
                <o:OLEObject Type="Embed" ProgID="Equation.DSMT4" ShapeID="_x0000_i1476" DrawAspect="Content" ObjectID="_1721815109" r:id="rId54"/>
              </w:object>
            </w:r>
          </w:p>
        </w:tc>
        <w:tc>
          <w:tcPr>
            <w:tcW w:w="1382" w:type="dxa"/>
            <w:shd w:val="clear" w:color="auto" w:fill="auto"/>
          </w:tcPr>
          <w:p w14:paraId="7441DC5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52BECCA">
                <v:shape id="_x0000_i1477" type="#_x0000_t75" style="width:53.75pt;height:15.15pt" o:ole="">
                  <v:imagedata r:id="rId42" o:title=""/>
                </v:shape>
                <o:OLEObject Type="Embed" ProgID="Equation.DSMT4" ShapeID="_x0000_i1477" DrawAspect="Content" ObjectID="_1721815110" r:id="rId55"/>
              </w:object>
            </w:r>
          </w:p>
        </w:tc>
        <w:tc>
          <w:tcPr>
            <w:tcW w:w="727" w:type="dxa"/>
            <w:shd w:val="clear" w:color="auto" w:fill="auto"/>
          </w:tcPr>
          <w:p w14:paraId="1DAEF9A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5CAB716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116D8A43" w14:textId="77777777" w:rsidTr="00890AA4">
        <w:trPr>
          <w:jc w:val="center"/>
        </w:trPr>
        <w:tc>
          <w:tcPr>
            <w:tcW w:w="635" w:type="dxa"/>
            <w:shd w:val="clear" w:color="auto" w:fill="auto"/>
          </w:tcPr>
          <w:p w14:paraId="6CFF8EC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1011</w:t>
            </w:r>
          </w:p>
        </w:tc>
        <w:tc>
          <w:tcPr>
            <w:tcW w:w="741" w:type="dxa"/>
            <w:shd w:val="clear" w:color="auto" w:fill="auto"/>
          </w:tcPr>
          <w:p w14:paraId="2314CDE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702C8C9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781B072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3FEE2BE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127CF3C">
                <v:shape id="_x0000_i1478" type="#_x0000_t75" style="width:53.75pt;height:15.15pt" o:ole="">
                  <v:imagedata r:id="rId44" o:title=""/>
                </v:shape>
                <o:OLEObject Type="Embed" ProgID="Equation.DSMT4" ShapeID="_x0000_i1478" DrawAspect="Content" ObjectID="_1721815111" r:id="rId56"/>
              </w:object>
            </w:r>
          </w:p>
        </w:tc>
        <w:tc>
          <w:tcPr>
            <w:tcW w:w="1291" w:type="dxa"/>
            <w:shd w:val="clear" w:color="auto" w:fill="auto"/>
          </w:tcPr>
          <w:p w14:paraId="2F17E4F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2F460013">
                <v:shape id="_x0000_i1479" type="#_x0000_t75" style="width:53.75pt;height:15.15pt" o:ole="">
                  <v:imagedata r:id="rId46" o:title=""/>
                </v:shape>
                <o:OLEObject Type="Embed" ProgID="Equation.DSMT4" ShapeID="_x0000_i1479" DrawAspect="Content" ObjectID="_1721815112" r:id="rId57"/>
              </w:object>
            </w:r>
          </w:p>
        </w:tc>
        <w:tc>
          <w:tcPr>
            <w:tcW w:w="422" w:type="dxa"/>
            <w:shd w:val="clear" w:color="auto" w:fill="auto"/>
          </w:tcPr>
          <w:p w14:paraId="42B77E3E"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1472F84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2B7D9320">
                <v:shape id="_x0000_i1480" type="#_x0000_t75" style="width:58.3pt;height:15.15pt" o:ole="">
                  <v:imagedata r:id="rId48" o:title=""/>
                </v:shape>
                <o:OLEObject Type="Embed" ProgID="Equation.DSMT4" ShapeID="_x0000_i1480" DrawAspect="Content" ObjectID="_1721815113" r:id="rId58"/>
              </w:object>
            </w:r>
          </w:p>
        </w:tc>
        <w:tc>
          <w:tcPr>
            <w:tcW w:w="1382" w:type="dxa"/>
            <w:shd w:val="clear" w:color="auto" w:fill="auto"/>
          </w:tcPr>
          <w:p w14:paraId="19AC6B6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0B81EB46">
                <v:shape id="_x0000_i1481" type="#_x0000_t75" style="width:58.3pt;height:15.15pt" o:ole="">
                  <v:imagedata r:id="rId50" o:title=""/>
                </v:shape>
                <o:OLEObject Type="Embed" ProgID="Equation.DSMT4" ShapeID="_x0000_i1481" DrawAspect="Content" ObjectID="_1721815114" r:id="rId59"/>
              </w:object>
            </w:r>
          </w:p>
        </w:tc>
        <w:tc>
          <w:tcPr>
            <w:tcW w:w="727" w:type="dxa"/>
            <w:shd w:val="clear" w:color="auto" w:fill="auto"/>
          </w:tcPr>
          <w:p w14:paraId="06A1288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6F9DBD2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2A038F0C" w14:textId="77777777" w:rsidTr="00890AA4">
        <w:trPr>
          <w:jc w:val="center"/>
        </w:trPr>
        <w:tc>
          <w:tcPr>
            <w:tcW w:w="635" w:type="dxa"/>
            <w:shd w:val="clear" w:color="auto" w:fill="auto"/>
          </w:tcPr>
          <w:p w14:paraId="325DD5C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1012</w:t>
            </w:r>
          </w:p>
        </w:tc>
        <w:tc>
          <w:tcPr>
            <w:tcW w:w="741" w:type="dxa"/>
            <w:shd w:val="clear" w:color="auto" w:fill="auto"/>
          </w:tcPr>
          <w:p w14:paraId="54DEF7E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08DA27A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342EE78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067463E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122B9C32">
                <v:shape id="_x0000_i1482" type="#_x0000_t75" style="width:49.2pt;height:15.15pt" o:ole="">
                  <v:imagedata r:id="rId36" o:title=""/>
                </v:shape>
                <o:OLEObject Type="Embed" ProgID="Equation.DSMT4" ShapeID="_x0000_i1482" DrawAspect="Content" ObjectID="_1721815115" r:id="rId60"/>
              </w:object>
            </w:r>
          </w:p>
        </w:tc>
        <w:tc>
          <w:tcPr>
            <w:tcW w:w="1291" w:type="dxa"/>
            <w:shd w:val="clear" w:color="auto" w:fill="auto"/>
          </w:tcPr>
          <w:p w14:paraId="3A28A00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2E13F3BF">
                <v:shape id="_x0000_i1483" type="#_x0000_t75" style="width:53.75pt;height:15.15pt" o:ole="">
                  <v:imagedata r:id="rId38" o:title=""/>
                </v:shape>
                <o:OLEObject Type="Embed" ProgID="Equation.DSMT4" ShapeID="_x0000_i1483" DrawAspect="Content" ObjectID="_1721815116" r:id="rId61"/>
              </w:object>
            </w:r>
          </w:p>
        </w:tc>
        <w:tc>
          <w:tcPr>
            <w:tcW w:w="422" w:type="dxa"/>
            <w:shd w:val="clear" w:color="auto" w:fill="auto"/>
          </w:tcPr>
          <w:p w14:paraId="43901EF5"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0B0084D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E7AA819">
                <v:shape id="_x0000_i1484" type="#_x0000_t75" style="width:53.75pt;height:15.15pt" o:ole="">
                  <v:imagedata r:id="rId40" o:title=""/>
                </v:shape>
                <o:OLEObject Type="Embed" ProgID="Equation.DSMT4" ShapeID="_x0000_i1484" DrawAspect="Content" ObjectID="_1721815117" r:id="rId62"/>
              </w:object>
            </w:r>
          </w:p>
        </w:tc>
        <w:tc>
          <w:tcPr>
            <w:tcW w:w="1382" w:type="dxa"/>
            <w:shd w:val="clear" w:color="auto" w:fill="auto"/>
          </w:tcPr>
          <w:p w14:paraId="2DF595F5"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528FAC62">
                <v:shape id="_x0000_i1485" type="#_x0000_t75" style="width:53.75pt;height:15.15pt" o:ole="">
                  <v:imagedata r:id="rId42" o:title=""/>
                </v:shape>
                <o:OLEObject Type="Embed" ProgID="Equation.DSMT4" ShapeID="_x0000_i1485" DrawAspect="Content" ObjectID="_1721815118" r:id="rId63"/>
              </w:object>
            </w:r>
          </w:p>
        </w:tc>
        <w:tc>
          <w:tcPr>
            <w:tcW w:w="727" w:type="dxa"/>
            <w:shd w:val="clear" w:color="auto" w:fill="auto"/>
          </w:tcPr>
          <w:p w14:paraId="4186AE0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66CEE3B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651AD6A8" w14:textId="77777777" w:rsidTr="00890AA4">
        <w:trPr>
          <w:jc w:val="center"/>
        </w:trPr>
        <w:tc>
          <w:tcPr>
            <w:tcW w:w="635" w:type="dxa"/>
            <w:shd w:val="clear" w:color="auto" w:fill="auto"/>
          </w:tcPr>
          <w:p w14:paraId="65937A7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1013</w:t>
            </w:r>
          </w:p>
        </w:tc>
        <w:tc>
          <w:tcPr>
            <w:tcW w:w="741" w:type="dxa"/>
            <w:shd w:val="clear" w:color="auto" w:fill="auto"/>
          </w:tcPr>
          <w:p w14:paraId="65CE8039"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3E19E5B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028F9E7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5ABEF90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6CD51B9E">
                <v:shape id="_x0000_i1486" type="#_x0000_t75" style="width:53.75pt;height:15.15pt" o:ole="">
                  <v:imagedata r:id="rId44" o:title=""/>
                </v:shape>
                <o:OLEObject Type="Embed" ProgID="Equation.DSMT4" ShapeID="_x0000_i1486" DrawAspect="Content" ObjectID="_1721815119" r:id="rId64"/>
              </w:object>
            </w:r>
          </w:p>
        </w:tc>
        <w:tc>
          <w:tcPr>
            <w:tcW w:w="1291" w:type="dxa"/>
            <w:shd w:val="clear" w:color="auto" w:fill="auto"/>
          </w:tcPr>
          <w:p w14:paraId="6B65159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6916B71">
                <v:shape id="_x0000_i1487" type="#_x0000_t75" style="width:53.75pt;height:15.15pt" o:ole="">
                  <v:imagedata r:id="rId46" o:title=""/>
                </v:shape>
                <o:OLEObject Type="Embed" ProgID="Equation.DSMT4" ShapeID="_x0000_i1487" DrawAspect="Content" ObjectID="_1721815120" r:id="rId65"/>
              </w:object>
            </w:r>
          </w:p>
        </w:tc>
        <w:tc>
          <w:tcPr>
            <w:tcW w:w="422" w:type="dxa"/>
            <w:shd w:val="clear" w:color="auto" w:fill="auto"/>
          </w:tcPr>
          <w:p w14:paraId="1FF9C5E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4C2A019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53D3AF62">
                <v:shape id="_x0000_i1488" type="#_x0000_t75" style="width:58.3pt;height:15.15pt" o:ole="">
                  <v:imagedata r:id="rId48" o:title=""/>
                </v:shape>
                <o:OLEObject Type="Embed" ProgID="Equation.DSMT4" ShapeID="_x0000_i1488" DrawAspect="Content" ObjectID="_1721815121" r:id="rId66"/>
              </w:object>
            </w:r>
          </w:p>
        </w:tc>
        <w:tc>
          <w:tcPr>
            <w:tcW w:w="1382" w:type="dxa"/>
            <w:shd w:val="clear" w:color="auto" w:fill="auto"/>
          </w:tcPr>
          <w:p w14:paraId="028AD89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7AFC1A90">
                <v:shape id="_x0000_i1489" type="#_x0000_t75" style="width:58.3pt;height:15.15pt" o:ole="">
                  <v:imagedata r:id="rId50" o:title=""/>
                </v:shape>
                <o:OLEObject Type="Embed" ProgID="Equation.DSMT4" ShapeID="_x0000_i1489" DrawAspect="Content" ObjectID="_1721815122" r:id="rId67"/>
              </w:object>
            </w:r>
          </w:p>
        </w:tc>
        <w:tc>
          <w:tcPr>
            <w:tcW w:w="727" w:type="dxa"/>
            <w:shd w:val="clear" w:color="auto" w:fill="auto"/>
          </w:tcPr>
          <w:p w14:paraId="23A2F1B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3D1EE3E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2FD908E4" w14:textId="77777777" w:rsidTr="00890AA4">
        <w:trPr>
          <w:jc w:val="center"/>
        </w:trPr>
        <w:tc>
          <w:tcPr>
            <w:tcW w:w="635" w:type="dxa"/>
            <w:shd w:val="clear" w:color="auto" w:fill="auto"/>
          </w:tcPr>
          <w:p w14:paraId="51A9E9E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1014</w:t>
            </w:r>
          </w:p>
        </w:tc>
        <w:tc>
          <w:tcPr>
            <w:tcW w:w="741" w:type="dxa"/>
            <w:shd w:val="clear" w:color="auto" w:fill="auto"/>
          </w:tcPr>
          <w:p w14:paraId="7E7E70C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53BA18F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255C103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57E639E9"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34940FF5">
                <v:shape id="_x0000_i1490" type="#_x0000_t75" style="width:49pt;height:15pt" o:ole="">
                  <v:imagedata r:id="rId36" o:title=""/>
                </v:shape>
                <o:OLEObject Type="Embed" ProgID="Equation.DSMT4" ShapeID="_x0000_i1490" DrawAspect="Content" ObjectID="_1721815123" r:id="rId68"/>
              </w:object>
            </w:r>
          </w:p>
        </w:tc>
        <w:tc>
          <w:tcPr>
            <w:tcW w:w="1291" w:type="dxa"/>
            <w:shd w:val="clear" w:color="auto" w:fill="auto"/>
          </w:tcPr>
          <w:p w14:paraId="3648812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2F34F768">
                <v:shape id="_x0000_i1491" type="#_x0000_t75" style="width:53.55pt;height:15pt" o:ole="">
                  <v:imagedata r:id="rId38" o:title=""/>
                </v:shape>
                <o:OLEObject Type="Embed" ProgID="Equation.DSMT4" ShapeID="_x0000_i1491" DrawAspect="Content" ObjectID="_1721815124" r:id="rId69"/>
              </w:object>
            </w:r>
          </w:p>
        </w:tc>
        <w:tc>
          <w:tcPr>
            <w:tcW w:w="422" w:type="dxa"/>
            <w:shd w:val="clear" w:color="auto" w:fill="auto"/>
          </w:tcPr>
          <w:p w14:paraId="168E8E8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75FEAC1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1E041C9C">
                <v:shape id="_x0000_i1492" type="#_x0000_t75" style="width:53.55pt;height:15pt" o:ole="">
                  <v:imagedata r:id="rId40" o:title=""/>
                </v:shape>
                <o:OLEObject Type="Embed" ProgID="Equation.DSMT4" ShapeID="_x0000_i1492" DrawAspect="Content" ObjectID="_1721815125" r:id="rId70"/>
              </w:object>
            </w:r>
          </w:p>
        </w:tc>
        <w:tc>
          <w:tcPr>
            <w:tcW w:w="1382" w:type="dxa"/>
            <w:shd w:val="clear" w:color="auto" w:fill="auto"/>
          </w:tcPr>
          <w:p w14:paraId="461C6FB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1ECA5F9F">
                <v:shape id="_x0000_i1493" type="#_x0000_t75" style="width:53.55pt;height:15pt" o:ole="">
                  <v:imagedata r:id="rId42" o:title=""/>
                </v:shape>
                <o:OLEObject Type="Embed" ProgID="Equation.DSMT4" ShapeID="_x0000_i1493" DrawAspect="Content" ObjectID="_1721815126" r:id="rId71"/>
              </w:object>
            </w:r>
          </w:p>
        </w:tc>
        <w:tc>
          <w:tcPr>
            <w:tcW w:w="727" w:type="dxa"/>
            <w:shd w:val="clear" w:color="auto" w:fill="auto"/>
          </w:tcPr>
          <w:p w14:paraId="4BF630B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3EB7E50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B04AA4" w14:paraId="4B397EA1" w14:textId="77777777" w:rsidTr="00890AA4">
        <w:trPr>
          <w:jc w:val="center"/>
        </w:trPr>
        <w:tc>
          <w:tcPr>
            <w:tcW w:w="635" w:type="dxa"/>
            <w:shd w:val="clear" w:color="auto" w:fill="auto"/>
          </w:tcPr>
          <w:p w14:paraId="3436EF2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1015</w:t>
            </w:r>
          </w:p>
        </w:tc>
        <w:tc>
          <w:tcPr>
            <w:tcW w:w="741" w:type="dxa"/>
            <w:shd w:val="clear" w:color="auto" w:fill="auto"/>
          </w:tcPr>
          <w:p w14:paraId="3A81098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0357448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45ECC9A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2800167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54C30D29">
                <v:shape id="_x0000_i1494" type="#_x0000_t75" style="width:53.55pt;height:15pt" o:ole="">
                  <v:imagedata r:id="rId44" o:title=""/>
                </v:shape>
                <o:OLEObject Type="Embed" ProgID="Equation.DSMT4" ShapeID="_x0000_i1494" DrawAspect="Content" ObjectID="_1721815127" r:id="rId72"/>
              </w:object>
            </w:r>
          </w:p>
        </w:tc>
        <w:tc>
          <w:tcPr>
            <w:tcW w:w="1291" w:type="dxa"/>
            <w:shd w:val="clear" w:color="auto" w:fill="auto"/>
          </w:tcPr>
          <w:p w14:paraId="266B433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59DCB2C9">
                <v:shape id="_x0000_i1495" type="#_x0000_t75" style="width:53.55pt;height:15pt" o:ole="">
                  <v:imagedata r:id="rId46" o:title=""/>
                </v:shape>
                <o:OLEObject Type="Embed" ProgID="Equation.DSMT4" ShapeID="_x0000_i1495" DrawAspect="Content" ObjectID="_1721815128" r:id="rId73"/>
              </w:object>
            </w:r>
          </w:p>
        </w:tc>
        <w:tc>
          <w:tcPr>
            <w:tcW w:w="422" w:type="dxa"/>
            <w:shd w:val="clear" w:color="auto" w:fill="auto"/>
          </w:tcPr>
          <w:p w14:paraId="7BFEDA0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7AFFA6E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02C3C182">
                <v:shape id="_x0000_i1496" type="#_x0000_t75" style="width:58.5pt;height:15pt" o:ole="">
                  <v:imagedata r:id="rId48" o:title=""/>
                </v:shape>
                <o:OLEObject Type="Embed" ProgID="Equation.DSMT4" ShapeID="_x0000_i1496" DrawAspect="Content" ObjectID="_1721815129" r:id="rId74"/>
              </w:object>
            </w:r>
          </w:p>
        </w:tc>
        <w:tc>
          <w:tcPr>
            <w:tcW w:w="1382" w:type="dxa"/>
            <w:shd w:val="clear" w:color="auto" w:fill="auto"/>
          </w:tcPr>
          <w:p w14:paraId="3CB2835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2AE34EB3">
                <v:shape id="_x0000_i1497" type="#_x0000_t75" style="width:58.5pt;height:15pt" o:ole="">
                  <v:imagedata r:id="rId50" o:title=""/>
                </v:shape>
                <o:OLEObject Type="Embed" ProgID="Equation.DSMT4" ShapeID="_x0000_i1497" DrawAspect="Content" ObjectID="_1721815130" r:id="rId75"/>
              </w:object>
            </w:r>
          </w:p>
        </w:tc>
        <w:tc>
          <w:tcPr>
            <w:tcW w:w="727" w:type="dxa"/>
            <w:shd w:val="clear" w:color="auto" w:fill="auto"/>
          </w:tcPr>
          <w:p w14:paraId="2766A7C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284070F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bl>
    <w:p w14:paraId="77BBBF5A" w14:textId="3A05ACEF" w:rsidR="00B04AA4" w:rsidRDefault="00B04AA4" w:rsidP="00B04AA4">
      <w:pPr>
        <w:overflowPunct/>
        <w:autoSpaceDE/>
        <w:autoSpaceDN/>
        <w:adjustRightInd/>
        <w:spacing w:after="200" w:line="276" w:lineRule="auto"/>
        <w:textAlignment w:val="auto"/>
        <w:rPr>
          <w:color w:val="000000"/>
          <w:szCs w:val="22"/>
          <w:lang w:val="en-US" w:eastAsia="zh-CN" w:bidi="hi-IN"/>
        </w:rPr>
      </w:pPr>
    </w:p>
    <w:p w14:paraId="78A8C9DE" w14:textId="3A4E44F4" w:rsidR="00B04AA4" w:rsidRPr="00B04AA4" w:rsidRDefault="00B04AA4" w:rsidP="00B04AA4">
      <w:pPr>
        <w:overflowPunct/>
        <w:autoSpaceDE/>
        <w:autoSpaceDN/>
        <w:adjustRightInd/>
        <w:textAlignment w:val="auto"/>
        <w:rPr>
          <w:rFonts w:eastAsia="Times New Roman"/>
        </w:rPr>
      </w:pPr>
      <w:r w:rsidRPr="00B04AA4">
        <w:rPr>
          <w:rFonts w:eastAsia="Times New Roman"/>
        </w:rPr>
        <w:t>The UE sh</w:t>
      </w:r>
      <w:r w:rsidR="003B7BB8">
        <w:rPr>
          <w:rFonts w:eastAsia="Times New Roman"/>
        </w:rPr>
        <w:t>ould</w:t>
      </w:r>
      <w:r w:rsidRPr="00B04AA4">
        <w:rPr>
          <w:rFonts w:eastAsia="Times New Roman"/>
        </w:rPr>
        <w:t xml:space="preserve"> assume the DM-RS sequence </w:t>
      </w:r>
      <w:r w:rsidRPr="00B04AA4">
        <w:rPr>
          <w:rFonts w:eastAsia="Times New Roman"/>
          <w:position w:val="-10"/>
        </w:rPr>
        <w:object w:dxaOrig="460" w:dyaOrig="300" w14:anchorId="6D4F04E4">
          <v:shape id="_x0000_i1498" type="#_x0000_t75" style="width:22.5pt;height:15pt" o:ole="">
            <v:imagedata r:id="rId76" o:title=""/>
          </v:shape>
          <o:OLEObject Type="Embed" ProgID="Equation.3" ShapeID="_x0000_i1498" DrawAspect="Content" ObjectID="_1721815131" r:id="rId77"/>
        </w:object>
      </w:r>
      <w:r w:rsidRPr="00B04AA4">
        <w:rPr>
          <w:rFonts w:eastAsia="Times New Roman"/>
        </w:rPr>
        <w:t xml:space="preserve"> is scaled by a factor </w:t>
      </w:r>
      <w:r w:rsidRPr="00B04AA4">
        <w:rPr>
          <w:rFonts w:eastAsia="Times New Roman"/>
          <w:position w:val="-10"/>
        </w:rPr>
        <w:object w:dxaOrig="580" w:dyaOrig="320" w14:anchorId="0B7B83D6">
          <v:shape id="_x0000_i1499" type="#_x0000_t75" style="width:29.5pt;height:15.5pt" o:ole="">
            <v:imagedata r:id="rId78" o:title=""/>
          </v:shape>
          <o:OLEObject Type="Embed" ProgID="Equation.DSMT4" ShapeID="_x0000_i1499" DrawAspect="Content" ObjectID="_1721815132" r:id="rId79"/>
        </w:object>
      </w:r>
      <w:r w:rsidRPr="00B04AA4">
        <w:rPr>
          <w:rFonts w:eastAsia="Times New Roman"/>
        </w:rPr>
        <w:t xml:space="preserve"> to conform with the transmission power specified in [TS 38.214] and mapped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B04AA4">
        <w:rPr>
          <w:rFonts w:eastAsia="Times New Roman"/>
        </w:rPr>
        <w:t xml:space="preserve"> according to</w:t>
      </w:r>
    </w:p>
    <w:p w14:paraId="7E553252" w14:textId="77777777" w:rsidR="00B04AA4" w:rsidRPr="00B04AA4" w:rsidRDefault="00B04AA4" w:rsidP="00B04AA4">
      <w:pPr>
        <w:keepLines/>
        <w:tabs>
          <w:tab w:val="center" w:pos="4536"/>
          <w:tab w:val="right" w:pos="9072"/>
        </w:tabs>
        <w:overflowPunct/>
        <w:autoSpaceDE/>
        <w:autoSpaceDN/>
        <w:adjustRightInd/>
        <w:jc w:val="center"/>
        <w:textAlignment w:val="auto"/>
        <w:rPr>
          <w:rFonts w:eastAsia="Times New Roman"/>
          <w:noProof/>
          <w:position w:val="-10"/>
        </w:rPr>
      </w:pPr>
      <w:r w:rsidRPr="00B04AA4">
        <w:rPr>
          <w:rFonts w:eastAsia="Times New Roman"/>
          <w:noProof/>
          <w:position w:val="-72"/>
        </w:rPr>
        <w:object w:dxaOrig="3879" w:dyaOrig="1579" w14:anchorId="1C7D5687">
          <v:shape id="_x0000_i1500" type="#_x0000_t75" style="width:193.95pt;height:78.5pt" o:ole="">
            <v:imagedata r:id="rId80" o:title=""/>
          </v:shape>
          <o:OLEObject Type="Embed" ProgID="Equation.DSMT4" ShapeID="_x0000_i1500" DrawAspect="Content" ObjectID="_1721815133" r:id="rId81"/>
        </w:object>
      </w:r>
    </w:p>
    <w:p w14:paraId="5A8A96BA" w14:textId="7D474800" w:rsidR="00917A0F" w:rsidRDefault="00B04AA4" w:rsidP="00427129">
      <w:pPr>
        <w:overflowPunct/>
        <w:autoSpaceDE/>
        <w:autoSpaceDN/>
        <w:adjustRightInd/>
        <w:spacing w:after="200" w:line="276" w:lineRule="auto"/>
        <w:textAlignment w:val="auto"/>
        <w:rPr>
          <w:rFonts w:eastAsia="Times New Roman"/>
        </w:rPr>
      </w:pPr>
      <w:r w:rsidRPr="00B04AA4">
        <w:rPr>
          <w:rFonts w:eastAsia="Times New Roman"/>
        </w:rPr>
        <w:t xml:space="preserve">where </w:t>
      </w:r>
      <w:r w:rsidRPr="00B04AA4">
        <w:rPr>
          <w:rFonts w:eastAsia="Times New Roman"/>
          <w:position w:val="-10"/>
        </w:rPr>
        <w:object w:dxaOrig="580" w:dyaOrig="300" w14:anchorId="0F6D2BD9">
          <v:shape id="_x0000_i1501" type="#_x0000_t75" style="width:29.5pt;height:15pt" o:ole="">
            <v:imagedata r:id="rId82" o:title=""/>
          </v:shape>
          <o:OLEObject Type="Embed" ProgID="Equation.3" ShapeID="_x0000_i1501" DrawAspect="Content" ObjectID="_1721815134" r:id="rId83"/>
        </w:object>
      </w:r>
      <w:r w:rsidRPr="00B04AA4">
        <w:rPr>
          <w:rFonts w:eastAsia="Times New Roman"/>
        </w:rPr>
        <w:t xml:space="preserve">, </w:t>
      </w:r>
      <w:r w:rsidRPr="00B04AA4">
        <w:rPr>
          <w:rFonts w:eastAsia="Times New Roman"/>
          <w:position w:val="-10"/>
        </w:rPr>
        <w:object w:dxaOrig="520" w:dyaOrig="300" w14:anchorId="6A37DD26">
          <v:shape id="_x0000_i1502" type="#_x0000_t75" style="width:26.5pt;height:15pt" o:ole="">
            <v:imagedata r:id="rId84" o:title=""/>
          </v:shape>
          <o:OLEObject Type="Embed" ProgID="Equation.3" ShapeID="_x0000_i1502" DrawAspect="Content" ObjectID="_1721815135" r:id="rId85"/>
        </w:object>
      </w:r>
      <w:r w:rsidRPr="00B04AA4">
        <w:rPr>
          <w:rFonts w:eastAsia="Times New Roman"/>
        </w:rPr>
        <w:t xml:space="preserve">, and </w:t>
      </w:r>
      <m:oMath>
        <m:r>
          <m:rPr>
            <m:sty m:val="p"/>
          </m:rPr>
          <w:rPr>
            <w:rFonts w:ascii="Cambria Math" w:eastAsia="Times New Roman" w:hAnsi="Cambria Math"/>
          </w:rPr>
          <m:t>Δ</m:t>
        </m:r>
      </m:oMath>
      <w:r w:rsidRPr="00B04AA4">
        <w:rPr>
          <w:rFonts w:eastAsia="Times New Roman"/>
        </w:rPr>
        <w:t xml:space="preserve"> are given by Table 1.1. </w:t>
      </w:r>
    </w:p>
    <w:p w14:paraId="4FBF9C64" w14:textId="77777777" w:rsidR="00123537" w:rsidRPr="00890AA4" w:rsidRDefault="00123537" w:rsidP="002244C8">
      <w:pPr>
        <w:pStyle w:val="ListParagraph"/>
        <w:numPr>
          <w:ilvl w:val="0"/>
          <w:numId w:val="14"/>
        </w:numPr>
        <w:rPr>
          <w:b/>
          <w:bCs/>
          <w:lang w:eastAsia="zh-CN"/>
        </w:rPr>
      </w:pPr>
      <w:r w:rsidRPr="00890AA4">
        <w:rPr>
          <w:b/>
          <w:bCs/>
          <w:lang w:eastAsia="zh-CN"/>
        </w:rPr>
        <w:t xml:space="preserve">To increase the number of orthogonal DM-RS ports within each symbol, columns 2 and 5 of matrix C </w:t>
      </w:r>
      <w:r w:rsidRPr="00890AA4">
        <w:rPr>
          <w:b/>
          <w:bCs/>
          <w:color w:val="000000"/>
          <w:szCs w:val="22"/>
          <w:lang w:eastAsia="zh-CN" w:bidi="hi-IN"/>
        </w:rPr>
        <w:t>can be selected as the additional OCCs over the 6 REs belonging to each CDM group. New ports 1008-1015 can be added for Type 1 DMRS</w:t>
      </w:r>
    </w:p>
    <w:p w14:paraId="769DC00A" w14:textId="77777777" w:rsidR="00123537" w:rsidRPr="00427129" w:rsidRDefault="00123537" w:rsidP="00427129">
      <w:pPr>
        <w:overflowPunct/>
        <w:autoSpaceDE/>
        <w:autoSpaceDN/>
        <w:adjustRightInd/>
        <w:spacing w:after="200" w:line="276" w:lineRule="auto"/>
        <w:textAlignment w:val="auto"/>
        <w:rPr>
          <w:rFonts w:eastAsia="Times New Roman"/>
        </w:rPr>
      </w:pPr>
    </w:p>
    <w:p w14:paraId="7E61B8EB" w14:textId="4BD98BA1" w:rsidR="00C72D15" w:rsidRDefault="00C72D15" w:rsidP="00C72D15">
      <w:pPr>
        <w:pStyle w:val="Heading2"/>
        <w:rPr>
          <w:lang w:eastAsia="zh-CN"/>
        </w:rPr>
      </w:pPr>
      <w:r>
        <w:rPr>
          <w:lang w:eastAsia="zh-CN"/>
        </w:rPr>
        <w:lastRenderedPageBreak/>
        <w:t>Type 2 DM-RS</w:t>
      </w:r>
    </w:p>
    <w:p w14:paraId="11A966EE" w14:textId="77777777" w:rsidR="00DC05B4" w:rsidRDefault="006D6D26" w:rsidP="006D6D26">
      <w:pPr>
        <w:overflowPunct/>
        <w:autoSpaceDE/>
        <w:autoSpaceDN/>
        <w:adjustRightInd/>
        <w:spacing w:after="0"/>
        <w:textAlignment w:val="auto"/>
        <w:rPr>
          <w:color w:val="000000"/>
          <w:szCs w:val="22"/>
          <w:lang w:val="en-US" w:eastAsia="zh-CN" w:bidi="hi-IN"/>
        </w:rPr>
      </w:pPr>
      <w:r w:rsidRPr="006D6D26">
        <w:rPr>
          <w:color w:val="000000"/>
          <w:szCs w:val="22"/>
          <w:lang w:val="en-US" w:eastAsia="zh-CN" w:bidi="hi-IN"/>
        </w:rPr>
        <w:t xml:space="preserve">For Type 2 DM-RS, considering the case of single symbol configuration, the number of ports can be doubled to support 12 orthogonal DM-RS ports. </w:t>
      </w:r>
    </w:p>
    <w:p w14:paraId="33F09010" w14:textId="77777777" w:rsidR="00DC05B4" w:rsidRDefault="00DC05B4" w:rsidP="006D6D26">
      <w:pPr>
        <w:overflowPunct/>
        <w:autoSpaceDE/>
        <w:autoSpaceDN/>
        <w:adjustRightInd/>
        <w:spacing w:after="0"/>
        <w:textAlignment w:val="auto"/>
        <w:rPr>
          <w:color w:val="000000"/>
          <w:szCs w:val="22"/>
          <w:lang w:val="en-US" w:eastAsia="zh-CN" w:bidi="hi-IN"/>
        </w:rPr>
      </w:pPr>
    </w:p>
    <w:p w14:paraId="55119705" w14:textId="43323CF4" w:rsidR="00DC05B4" w:rsidRPr="00890AA4" w:rsidRDefault="002244C8" w:rsidP="002244C8">
      <w:pPr>
        <w:pStyle w:val="ListParagraph"/>
        <w:numPr>
          <w:ilvl w:val="0"/>
          <w:numId w:val="14"/>
        </w:numPr>
        <w:rPr>
          <w:b/>
          <w:bCs/>
          <w:color w:val="000000"/>
          <w:szCs w:val="22"/>
          <w:lang w:eastAsia="zh-CN" w:bidi="hi-IN"/>
        </w:rPr>
      </w:pPr>
      <w:r w:rsidRPr="00890AA4">
        <w:rPr>
          <w:b/>
          <w:bCs/>
          <w:color w:val="000000"/>
          <w:szCs w:val="22"/>
          <w:lang w:eastAsia="zh-CN" w:bidi="hi-IN"/>
        </w:rPr>
        <w:t>For Type-2 DM-RS, t</w:t>
      </w:r>
      <w:r w:rsidR="006D6D26" w:rsidRPr="00890AA4">
        <w:rPr>
          <w:b/>
          <w:bCs/>
          <w:color w:val="000000"/>
          <w:szCs w:val="22"/>
          <w:lang w:eastAsia="zh-CN" w:bidi="hi-IN"/>
        </w:rPr>
        <w:t xml:space="preserve">wo additional orthogonal cover codes can be introduced over the 4 REs in each CDM group of the DM-RS to additionally multiplex two more DM-RS antenna ports within each CDM group. </w:t>
      </w:r>
    </w:p>
    <w:p w14:paraId="2182DE6C" w14:textId="77777777" w:rsidR="00DC05B4" w:rsidRPr="00DC05B4" w:rsidRDefault="00DC05B4" w:rsidP="00DC05B4">
      <w:pPr>
        <w:rPr>
          <w:color w:val="000000"/>
          <w:szCs w:val="22"/>
          <w:lang w:eastAsia="zh-CN" w:bidi="hi-IN"/>
        </w:rPr>
      </w:pPr>
    </w:p>
    <w:p w14:paraId="57166F63" w14:textId="6C8E132F" w:rsidR="006D6D26" w:rsidRPr="00DC05B4" w:rsidRDefault="00C17405" w:rsidP="00DC05B4">
      <w:pPr>
        <w:rPr>
          <w:color w:val="000000"/>
          <w:szCs w:val="22"/>
          <w:lang w:eastAsia="zh-CN" w:bidi="hi-IN"/>
        </w:rPr>
      </w:pPr>
      <w:r w:rsidRPr="00DC05B4">
        <w:rPr>
          <w:color w:val="000000"/>
          <w:szCs w:val="22"/>
          <w:lang w:eastAsia="zh-CN" w:bidi="hi-IN"/>
        </w:rPr>
        <w:t>The</w:t>
      </w:r>
      <w:r w:rsidR="006D6D26" w:rsidRPr="00DC05B4">
        <w:rPr>
          <w:color w:val="000000"/>
          <w:szCs w:val="22"/>
          <w:lang w:eastAsia="zh-CN" w:bidi="hi-IN"/>
        </w:rPr>
        <w:t xml:space="preserve"> OCC </w:t>
      </w:r>
      <w:r w:rsidRPr="00DC05B4">
        <w:rPr>
          <w:color w:val="000000"/>
          <w:szCs w:val="22"/>
          <w:lang w:eastAsia="zh-CN" w:bidi="hi-IN"/>
        </w:rPr>
        <w:t>can be</w:t>
      </w:r>
      <w:r w:rsidR="006D6D26" w:rsidRPr="00DC05B4">
        <w:rPr>
          <w:color w:val="000000"/>
          <w:szCs w:val="22"/>
          <w:lang w:eastAsia="zh-CN" w:bidi="hi-IN"/>
        </w:rPr>
        <w:t xml:space="preserve"> a length-4 cover code which is given by the columns of the size 4 Hadamard matrix as follows</w:t>
      </w:r>
    </w:p>
    <w:p w14:paraId="12BC0774" w14:textId="77777777" w:rsidR="006D6D26" w:rsidRPr="006D6D26" w:rsidRDefault="006D6D26" w:rsidP="006D6D26">
      <w:pPr>
        <w:tabs>
          <w:tab w:val="center" w:pos="4680"/>
          <w:tab w:val="right" w:pos="9360"/>
        </w:tabs>
        <w:overflowPunct/>
        <w:autoSpaceDE/>
        <w:autoSpaceDN/>
        <w:adjustRightInd/>
        <w:spacing w:after="0"/>
        <w:textAlignment w:val="auto"/>
        <w:rPr>
          <w:color w:val="FF0000"/>
          <w:szCs w:val="22"/>
          <w:lang w:val="en-US" w:eastAsia="zh-CN" w:bidi="hi-IN"/>
        </w:rPr>
      </w:pPr>
      <w:r w:rsidRPr="006D6D26">
        <w:rPr>
          <w:color w:val="FF0000"/>
          <w:szCs w:val="22"/>
          <w:lang w:val="en-US" w:eastAsia="zh-CN" w:bidi="hi-IN"/>
        </w:rPr>
        <w:tab/>
      </w:r>
      <w:r w:rsidRPr="006D6D26">
        <w:rPr>
          <w:color w:val="FF0000"/>
          <w:position w:val="-66"/>
          <w:szCs w:val="22"/>
          <w:lang w:val="en-US" w:eastAsia="zh-CN" w:bidi="hi-IN"/>
        </w:rPr>
        <w:object w:dxaOrig="2299" w:dyaOrig="1440" w14:anchorId="76CF364E">
          <v:shape id="_x0000_i1503" type="#_x0000_t75" style="width:114.95pt;height:1in" o:ole="">
            <v:imagedata r:id="rId86" o:title=""/>
          </v:shape>
          <o:OLEObject Type="Embed" ProgID="Equation.DSMT4" ShapeID="_x0000_i1503" DrawAspect="Content" ObjectID="_1721815136" r:id="rId87"/>
        </w:object>
      </w:r>
    </w:p>
    <w:p w14:paraId="5276A27D" w14:textId="33DFF11B" w:rsidR="006D6D26" w:rsidRPr="006D6D26" w:rsidRDefault="006D6D26" w:rsidP="006D6D26">
      <w:pPr>
        <w:overflowPunct/>
        <w:autoSpaceDE/>
        <w:autoSpaceDN/>
        <w:adjustRightInd/>
        <w:spacing w:after="200" w:line="276" w:lineRule="auto"/>
        <w:jc w:val="both"/>
        <w:textAlignment w:val="auto"/>
        <w:rPr>
          <w:color w:val="000000"/>
          <w:szCs w:val="22"/>
          <w:lang w:val="en-US" w:eastAsia="zh-CN" w:bidi="hi-IN"/>
        </w:rPr>
      </w:pPr>
      <w:r w:rsidRPr="006D6D26">
        <w:rPr>
          <w:color w:val="000000"/>
          <w:szCs w:val="22"/>
          <w:lang w:val="en-US" w:eastAsia="zh-CN" w:bidi="hi-IN"/>
        </w:rPr>
        <w:t xml:space="preserve">The first two columns of </w:t>
      </w:r>
      <w:r w:rsidRPr="006D6D26">
        <w:rPr>
          <w:b/>
          <w:bCs/>
          <w:color w:val="000000"/>
          <w:szCs w:val="22"/>
          <w:lang w:val="en-US" w:eastAsia="zh-CN" w:bidi="hi-IN"/>
        </w:rPr>
        <w:t>C</w:t>
      </w:r>
      <w:r w:rsidRPr="006D6D26">
        <w:rPr>
          <w:color w:val="000000"/>
          <w:szCs w:val="22"/>
          <w:vertAlign w:val="subscript"/>
          <w:lang w:val="en-US" w:eastAsia="zh-CN" w:bidi="hi-IN"/>
        </w:rPr>
        <w:t xml:space="preserve">H </w:t>
      </w:r>
      <w:r w:rsidRPr="006D6D26">
        <w:rPr>
          <w:color w:val="000000"/>
          <w:szCs w:val="22"/>
          <w:lang w:val="en-US" w:eastAsia="zh-CN" w:bidi="hi-IN"/>
        </w:rPr>
        <w:t xml:space="preserve">are currently supported for DM-RS ports 1000-1011 as shown in Table 7.4.1.1.2-2 from TS 38.211 v17.0.0 if we consider the mapping across all 4 REs in each CDM group from </w:t>
      </w:r>
      <w:r w:rsidRPr="006D6D26">
        <w:rPr>
          <w:color w:val="000000"/>
          <w:lang w:val="en-US" w:eastAsia="zh-CN" w:bidi="hi-IN"/>
        </w:rPr>
        <w:fldChar w:fldCharType="begin"/>
      </w:r>
      <w:r w:rsidRPr="006D6D26">
        <w:rPr>
          <w:color w:val="000000"/>
          <w:lang w:val="en-US" w:eastAsia="zh-CN" w:bidi="hi-IN"/>
        </w:rPr>
        <w:instrText xml:space="preserve"> REF _Ref98191146 \h  \* MERGEFORMAT </w:instrText>
      </w:r>
      <w:r w:rsidRPr="006D6D26">
        <w:rPr>
          <w:color w:val="000000"/>
          <w:lang w:val="en-US" w:eastAsia="zh-CN" w:bidi="hi-IN"/>
        </w:rPr>
      </w:r>
      <w:r w:rsidRPr="006D6D26">
        <w:rPr>
          <w:color w:val="000000"/>
          <w:lang w:val="en-US" w:eastAsia="zh-CN" w:bidi="hi-IN"/>
        </w:rPr>
        <w:fldChar w:fldCharType="separate"/>
      </w:r>
      <w:r w:rsidRPr="006D6D26">
        <w:rPr>
          <w:color w:val="000000"/>
          <w:lang w:val="en-US"/>
        </w:rPr>
        <w:t xml:space="preserve">Figure </w:t>
      </w:r>
      <w:r w:rsidRPr="006D6D26">
        <w:rPr>
          <w:noProof/>
          <w:color w:val="000000"/>
          <w:lang w:val="en-US"/>
        </w:rPr>
        <w:t>2</w:t>
      </w:r>
      <w:r w:rsidRPr="006D6D26">
        <w:rPr>
          <w:color w:val="000000"/>
          <w:lang w:val="en-US" w:eastAsia="zh-CN" w:bidi="hi-IN"/>
        </w:rPr>
        <w:fldChar w:fldCharType="end"/>
      </w:r>
      <w:r w:rsidRPr="006D6D26">
        <w:rPr>
          <w:color w:val="000000"/>
          <w:lang w:val="en-US" w:eastAsia="zh-CN" w:bidi="hi-IN"/>
        </w:rPr>
        <w:t xml:space="preserve">. Using this approach, 6 additional ports (1012-1017) can be multiplexed in one symbol DM-RS and another 6 additional ports (1018-1023) can be multiplexed for two symbol DM-RS. This </w:t>
      </w:r>
      <w:r w:rsidR="00C17405">
        <w:rPr>
          <w:color w:val="000000"/>
          <w:lang w:val="en-US" w:eastAsia="zh-CN" w:bidi="hi-IN"/>
        </w:rPr>
        <w:t>is shown i</w:t>
      </w:r>
      <w:r w:rsidRPr="006D6D26">
        <w:rPr>
          <w:color w:val="000000"/>
          <w:lang w:val="en-US" w:eastAsia="zh-CN" w:bidi="hi-IN"/>
        </w:rPr>
        <w:t>n Table 1.2</w:t>
      </w:r>
      <w:r w:rsidR="00711C9C">
        <w:rPr>
          <w:color w:val="000000"/>
          <w:lang w:val="en-US" w:eastAsia="zh-CN" w:bidi="hi-IN"/>
        </w:rPr>
        <w:t>.</w:t>
      </w:r>
      <w:r w:rsidRPr="006D6D26">
        <w:rPr>
          <w:b/>
          <w:bCs/>
          <w:color w:val="000000"/>
          <w:lang w:val="en-US" w:eastAsia="zh-CN" w:bidi="hi-IN"/>
        </w:rPr>
        <w:t xml:space="preserve"> </w:t>
      </w:r>
    </w:p>
    <w:p w14:paraId="2C447BD7" w14:textId="77777777" w:rsidR="006D6D26" w:rsidRPr="006D6D26" w:rsidRDefault="006D6D26" w:rsidP="006D6D26">
      <w:pPr>
        <w:keepNext/>
        <w:keepLines/>
        <w:overflowPunct/>
        <w:autoSpaceDE/>
        <w:autoSpaceDN/>
        <w:adjustRightInd/>
        <w:spacing w:before="60"/>
        <w:jc w:val="center"/>
        <w:textAlignment w:val="auto"/>
        <w:rPr>
          <w:rFonts w:ascii="Arial" w:eastAsia="Times New Roman" w:hAnsi="Arial"/>
          <w:b/>
        </w:rPr>
      </w:pPr>
      <w:r w:rsidRPr="006D6D26">
        <w:rPr>
          <w:rFonts w:ascii="Arial" w:eastAsia="Times New Roman" w:hAnsi="Arial"/>
          <w:b/>
        </w:rPr>
        <w:t>Table 1.2: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623"/>
        <w:gridCol w:w="624"/>
        <w:gridCol w:w="623"/>
        <w:gridCol w:w="624"/>
        <w:gridCol w:w="1247"/>
        <w:gridCol w:w="1247"/>
      </w:tblGrid>
      <w:tr w:rsidR="006D6D26" w:rsidRPr="006D6D26" w14:paraId="2AC3FF72" w14:textId="77777777" w:rsidTr="005B7636">
        <w:trPr>
          <w:jc w:val="center"/>
        </w:trPr>
        <w:tc>
          <w:tcPr>
            <w:tcW w:w="1247" w:type="dxa"/>
            <w:vMerge w:val="restart"/>
            <w:shd w:val="clear" w:color="auto" w:fill="auto"/>
          </w:tcPr>
          <w:p w14:paraId="5A4FA63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m:oMathPara>
              <m:oMath>
                <m:r>
                  <m:rPr>
                    <m:sty m:val="bi"/>
                  </m:rPr>
                  <w:rPr>
                    <w:rFonts w:ascii="Cambria Math" w:eastAsia="Batang" w:hAnsi="Cambria Math"/>
                    <w:sz w:val="18"/>
                  </w:rPr>
                  <m:t>p</m:t>
                </m:r>
              </m:oMath>
            </m:oMathPara>
          </w:p>
        </w:tc>
        <w:tc>
          <w:tcPr>
            <w:tcW w:w="1247" w:type="dxa"/>
            <w:vMerge w:val="restart"/>
          </w:tcPr>
          <w:p w14:paraId="3CA7A3C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sz w:val="18"/>
              </w:rPr>
              <w:t xml:space="preserve">CDM group </w:t>
            </w:r>
            <w:r w:rsidRPr="006D6D26">
              <w:rPr>
                <w:rFonts w:ascii="Arial" w:eastAsia="MS Mincho" w:hAnsi="Arial"/>
                <w:b/>
                <w:position w:val="-6"/>
                <w:sz w:val="18"/>
              </w:rPr>
              <w:object w:dxaOrig="200" w:dyaOrig="240" w14:anchorId="06634553">
                <v:shape id="_x0000_i1504" type="#_x0000_t75" style="width:10pt;height:13pt" o:ole="">
                  <v:imagedata r:id="rId19" o:title=""/>
                </v:shape>
                <o:OLEObject Type="Embed" ProgID="Equation.3" ShapeID="_x0000_i1504" DrawAspect="Content" ObjectID="_1721815137" r:id="rId88"/>
              </w:object>
            </w:r>
          </w:p>
        </w:tc>
        <w:tc>
          <w:tcPr>
            <w:tcW w:w="1247" w:type="dxa"/>
            <w:vMerge w:val="restart"/>
            <w:shd w:val="clear" w:color="auto" w:fill="auto"/>
          </w:tcPr>
          <w:p w14:paraId="064209E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m:oMathPara>
              <m:oMath>
                <m:r>
                  <m:rPr>
                    <m:sty m:val="b"/>
                  </m:rPr>
                  <w:rPr>
                    <w:rFonts w:ascii="Cambria Math" w:eastAsia="Batang" w:hAnsi="Cambria Math"/>
                    <w:sz w:val="18"/>
                  </w:rPr>
                  <m:t>Δ</m:t>
                </m:r>
              </m:oMath>
            </m:oMathPara>
          </w:p>
        </w:tc>
        <w:tc>
          <w:tcPr>
            <w:tcW w:w="2494" w:type="dxa"/>
            <w:gridSpan w:val="4"/>
            <w:tcBorders>
              <w:bottom w:val="nil"/>
            </w:tcBorders>
            <w:shd w:val="clear" w:color="auto" w:fill="auto"/>
          </w:tcPr>
          <w:p w14:paraId="2E8337F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16BAC200" wp14:editId="15B1278F">
                  <wp:extent cx="381000" cy="19050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7B05DB8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48475D35" wp14:editId="74CFA64C">
                  <wp:extent cx="342900" cy="19050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D6D26" w:rsidRPr="006D6D26" w14:paraId="5A0EF6CB" w14:textId="77777777" w:rsidTr="005B7636">
        <w:trPr>
          <w:jc w:val="center"/>
        </w:trPr>
        <w:tc>
          <w:tcPr>
            <w:tcW w:w="1247" w:type="dxa"/>
            <w:vMerge/>
            <w:shd w:val="clear" w:color="auto" w:fill="auto"/>
          </w:tcPr>
          <w:p w14:paraId="3C2B88D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vMerge/>
          </w:tcPr>
          <w:p w14:paraId="6D2C699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vMerge/>
            <w:shd w:val="clear" w:color="auto" w:fill="auto"/>
          </w:tcPr>
          <w:p w14:paraId="5BDB40A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2494" w:type="dxa"/>
            <w:gridSpan w:val="4"/>
            <w:tcBorders>
              <w:top w:val="nil"/>
            </w:tcBorders>
            <w:shd w:val="clear" w:color="auto" w:fill="auto"/>
          </w:tcPr>
          <w:p w14:paraId="054D656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position w:val="-10"/>
                <w:sz w:val="18"/>
                <w:lang w:eastAsia="en-GB"/>
              </w:rPr>
              <w:object w:dxaOrig="1180" w:dyaOrig="320" w14:anchorId="296745B7">
                <v:shape id="_x0000_i1505" type="#_x0000_t75" style="width:50.6pt;height:13.45pt" o:ole="">
                  <v:imagedata r:id="rId89" o:title=""/>
                </v:shape>
                <o:OLEObject Type="Embed" ProgID="Equation.DSMT4" ShapeID="_x0000_i1505" DrawAspect="Content" ObjectID="_1721815138" r:id="rId90"/>
              </w:object>
            </w:r>
          </w:p>
          <w:p w14:paraId="0537BC2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tcBorders>
              <w:top w:val="nil"/>
            </w:tcBorders>
            <w:shd w:val="clear" w:color="auto" w:fill="auto"/>
          </w:tcPr>
          <w:p w14:paraId="463992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5D2BAEF7" wp14:editId="6FE40F39">
                  <wp:extent cx="314325" cy="1619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9C3DD5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1B28E137" wp14:editId="0A54B6DA">
                  <wp:extent cx="295275" cy="16192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D6D26" w:rsidRPr="006D6D26" w14:paraId="7222AB24" w14:textId="77777777" w:rsidTr="005B7636">
        <w:trPr>
          <w:jc w:val="center"/>
        </w:trPr>
        <w:tc>
          <w:tcPr>
            <w:tcW w:w="1247" w:type="dxa"/>
            <w:shd w:val="clear" w:color="auto" w:fill="auto"/>
          </w:tcPr>
          <w:p w14:paraId="0B1EBFB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1000</w:t>
            </w:r>
          </w:p>
        </w:tc>
        <w:tc>
          <w:tcPr>
            <w:tcW w:w="1247" w:type="dxa"/>
          </w:tcPr>
          <w:p w14:paraId="35AC72A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33B7D8A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EFF199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B84B18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C9B90C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70E5BD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CE530D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F90D40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EB9346D" w14:textId="77777777" w:rsidTr="005B7636">
        <w:trPr>
          <w:jc w:val="center"/>
        </w:trPr>
        <w:tc>
          <w:tcPr>
            <w:tcW w:w="1247" w:type="dxa"/>
            <w:shd w:val="clear" w:color="auto" w:fill="auto"/>
          </w:tcPr>
          <w:p w14:paraId="370C708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1001</w:t>
            </w:r>
          </w:p>
        </w:tc>
        <w:tc>
          <w:tcPr>
            <w:tcW w:w="1247" w:type="dxa"/>
          </w:tcPr>
          <w:p w14:paraId="7344B20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2D6F3E2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1FAFC58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5393C0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FBFF78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2872DD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6F55A8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D9DEDD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18CBFE3" w14:textId="77777777" w:rsidTr="005B7636">
        <w:trPr>
          <w:jc w:val="center"/>
        </w:trPr>
        <w:tc>
          <w:tcPr>
            <w:tcW w:w="1247" w:type="dxa"/>
            <w:shd w:val="clear" w:color="auto" w:fill="auto"/>
          </w:tcPr>
          <w:p w14:paraId="221D411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1002</w:t>
            </w:r>
          </w:p>
        </w:tc>
        <w:tc>
          <w:tcPr>
            <w:tcW w:w="1247" w:type="dxa"/>
          </w:tcPr>
          <w:p w14:paraId="5756129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C14673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55C8E84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78394D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2DF25DB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6020C3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79CB3C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1A928B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0A6C156" w14:textId="77777777" w:rsidTr="005B7636">
        <w:trPr>
          <w:jc w:val="center"/>
        </w:trPr>
        <w:tc>
          <w:tcPr>
            <w:tcW w:w="1247" w:type="dxa"/>
            <w:shd w:val="clear" w:color="auto" w:fill="auto"/>
          </w:tcPr>
          <w:p w14:paraId="4FAA508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1003</w:t>
            </w:r>
          </w:p>
        </w:tc>
        <w:tc>
          <w:tcPr>
            <w:tcW w:w="1247" w:type="dxa"/>
          </w:tcPr>
          <w:p w14:paraId="53DFA4C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5C060E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0530B4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CE4C94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00AC03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77D369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9A4455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E05695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30812F7" w14:textId="77777777" w:rsidTr="005B7636">
        <w:trPr>
          <w:jc w:val="center"/>
        </w:trPr>
        <w:tc>
          <w:tcPr>
            <w:tcW w:w="1247" w:type="dxa"/>
            <w:shd w:val="clear" w:color="auto" w:fill="auto"/>
          </w:tcPr>
          <w:p w14:paraId="5853E9D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1004</w:t>
            </w:r>
          </w:p>
        </w:tc>
        <w:tc>
          <w:tcPr>
            <w:tcW w:w="1247" w:type="dxa"/>
          </w:tcPr>
          <w:p w14:paraId="263DCE2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2C1A256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0219B09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E98785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2A4D28C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6D231BB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6EBDE4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1BB21A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B5270BE" w14:textId="77777777" w:rsidTr="005B7636">
        <w:trPr>
          <w:jc w:val="center"/>
        </w:trPr>
        <w:tc>
          <w:tcPr>
            <w:tcW w:w="1247" w:type="dxa"/>
            <w:shd w:val="clear" w:color="auto" w:fill="auto"/>
          </w:tcPr>
          <w:p w14:paraId="37CC3FC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1005</w:t>
            </w:r>
          </w:p>
        </w:tc>
        <w:tc>
          <w:tcPr>
            <w:tcW w:w="1247" w:type="dxa"/>
          </w:tcPr>
          <w:p w14:paraId="31B7C26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71A9049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7C20F5C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781E20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CC927C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C087D3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CB9C64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DF9983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044488F" w14:textId="77777777" w:rsidTr="005B7636">
        <w:trPr>
          <w:jc w:val="center"/>
        </w:trPr>
        <w:tc>
          <w:tcPr>
            <w:tcW w:w="1247" w:type="dxa"/>
            <w:shd w:val="clear" w:color="auto" w:fill="auto"/>
          </w:tcPr>
          <w:p w14:paraId="04BC0A4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1006</w:t>
            </w:r>
          </w:p>
        </w:tc>
        <w:tc>
          <w:tcPr>
            <w:tcW w:w="1247" w:type="dxa"/>
          </w:tcPr>
          <w:p w14:paraId="3CE33D2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4ADE89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EBFF5F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54CD9B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049A73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4A0990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01ACC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F15BEC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CC02905" w14:textId="77777777" w:rsidTr="005B7636">
        <w:trPr>
          <w:jc w:val="center"/>
        </w:trPr>
        <w:tc>
          <w:tcPr>
            <w:tcW w:w="1247" w:type="dxa"/>
            <w:shd w:val="clear" w:color="auto" w:fill="auto"/>
          </w:tcPr>
          <w:p w14:paraId="16A06A3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1007</w:t>
            </w:r>
          </w:p>
        </w:tc>
        <w:tc>
          <w:tcPr>
            <w:tcW w:w="1247" w:type="dxa"/>
          </w:tcPr>
          <w:p w14:paraId="2318B3A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05AFD89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6140B8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A0B974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9B873E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444878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410B2B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FA5F54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30AEA140" w14:textId="77777777" w:rsidTr="005B7636">
        <w:trPr>
          <w:jc w:val="center"/>
        </w:trPr>
        <w:tc>
          <w:tcPr>
            <w:tcW w:w="1247" w:type="dxa"/>
            <w:shd w:val="clear" w:color="auto" w:fill="auto"/>
          </w:tcPr>
          <w:p w14:paraId="62F2786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1008</w:t>
            </w:r>
          </w:p>
        </w:tc>
        <w:tc>
          <w:tcPr>
            <w:tcW w:w="1247" w:type="dxa"/>
          </w:tcPr>
          <w:p w14:paraId="0B032F7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43FB1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6A96F40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C1D7A3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1E6E54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1F799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2D5589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DB3AA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8A7E146" w14:textId="77777777" w:rsidTr="005B7636">
        <w:trPr>
          <w:jc w:val="center"/>
        </w:trPr>
        <w:tc>
          <w:tcPr>
            <w:tcW w:w="1247" w:type="dxa"/>
            <w:shd w:val="clear" w:color="auto" w:fill="auto"/>
          </w:tcPr>
          <w:p w14:paraId="366CDA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1009</w:t>
            </w:r>
          </w:p>
        </w:tc>
        <w:tc>
          <w:tcPr>
            <w:tcW w:w="1247" w:type="dxa"/>
          </w:tcPr>
          <w:p w14:paraId="08FCFC4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C67DAE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6745D45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CEEFFC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7D6E1F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9A7799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8F0DDB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B75937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AAB82A6" w14:textId="77777777" w:rsidTr="005B7636">
        <w:trPr>
          <w:jc w:val="center"/>
        </w:trPr>
        <w:tc>
          <w:tcPr>
            <w:tcW w:w="1247" w:type="dxa"/>
            <w:shd w:val="clear" w:color="auto" w:fill="auto"/>
          </w:tcPr>
          <w:p w14:paraId="5B7A237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1010</w:t>
            </w:r>
          </w:p>
        </w:tc>
        <w:tc>
          <w:tcPr>
            <w:tcW w:w="1247" w:type="dxa"/>
          </w:tcPr>
          <w:p w14:paraId="77AFF2A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33FC1F9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6A54F60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86FC61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30EF56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FE9988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F8E708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67ED48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A93140D" w14:textId="77777777" w:rsidTr="005B7636">
        <w:trPr>
          <w:jc w:val="center"/>
        </w:trPr>
        <w:tc>
          <w:tcPr>
            <w:tcW w:w="1247" w:type="dxa"/>
            <w:shd w:val="clear" w:color="auto" w:fill="auto"/>
          </w:tcPr>
          <w:p w14:paraId="00C00B1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1011</w:t>
            </w:r>
          </w:p>
        </w:tc>
        <w:tc>
          <w:tcPr>
            <w:tcW w:w="1247" w:type="dxa"/>
          </w:tcPr>
          <w:p w14:paraId="6275998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490217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3860D1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55EBF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ED369E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F928E3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466E93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B0E9C6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C9DD853" w14:textId="77777777" w:rsidTr="00890AA4">
        <w:trPr>
          <w:jc w:val="center"/>
        </w:trPr>
        <w:tc>
          <w:tcPr>
            <w:tcW w:w="1247" w:type="dxa"/>
            <w:shd w:val="clear" w:color="auto" w:fill="auto"/>
          </w:tcPr>
          <w:p w14:paraId="0775218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1012</w:t>
            </w:r>
          </w:p>
        </w:tc>
        <w:tc>
          <w:tcPr>
            <w:tcW w:w="1247" w:type="dxa"/>
            <w:shd w:val="clear" w:color="auto" w:fill="auto"/>
          </w:tcPr>
          <w:p w14:paraId="3392D8C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2392593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075DC3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48EE5A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90D1B2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6D8493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27DA1E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8B96D2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06AFE0FB" w14:textId="77777777" w:rsidTr="00890AA4">
        <w:trPr>
          <w:jc w:val="center"/>
        </w:trPr>
        <w:tc>
          <w:tcPr>
            <w:tcW w:w="1247" w:type="dxa"/>
            <w:shd w:val="clear" w:color="auto" w:fill="auto"/>
          </w:tcPr>
          <w:p w14:paraId="6E80A97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1013</w:t>
            </w:r>
          </w:p>
        </w:tc>
        <w:tc>
          <w:tcPr>
            <w:tcW w:w="1247" w:type="dxa"/>
            <w:shd w:val="clear" w:color="auto" w:fill="auto"/>
          </w:tcPr>
          <w:p w14:paraId="58F309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EB621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C21E32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B13317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1A5CAEB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0A692B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1567AB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DADFC2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D41D072" w14:textId="77777777" w:rsidTr="00890AA4">
        <w:trPr>
          <w:jc w:val="center"/>
        </w:trPr>
        <w:tc>
          <w:tcPr>
            <w:tcW w:w="1247" w:type="dxa"/>
            <w:shd w:val="clear" w:color="auto" w:fill="auto"/>
          </w:tcPr>
          <w:p w14:paraId="2456AB1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1014</w:t>
            </w:r>
          </w:p>
        </w:tc>
        <w:tc>
          <w:tcPr>
            <w:tcW w:w="1247" w:type="dxa"/>
            <w:shd w:val="clear" w:color="auto" w:fill="auto"/>
          </w:tcPr>
          <w:p w14:paraId="2BEF5EA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90E6AA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591E87E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350465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39A8466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7A10D5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888ECF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7F781F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CACB81C" w14:textId="77777777" w:rsidTr="00890AA4">
        <w:trPr>
          <w:jc w:val="center"/>
        </w:trPr>
        <w:tc>
          <w:tcPr>
            <w:tcW w:w="1247" w:type="dxa"/>
            <w:shd w:val="clear" w:color="auto" w:fill="auto"/>
          </w:tcPr>
          <w:p w14:paraId="60E69EF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1015</w:t>
            </w:r>
          </w:p>
        </w:tc>
        <w:tc>
          <w:tcPr>
            <w:tcW w:w="1247" w:type="dxa"/>
            <w:shd w:val="clear" w:color="auto" w:fill="auto"/>
          </w:tcPr>
          <w:p w14:paraId="0A6C9BB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39F2B6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C50D96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4B1D74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059BBC5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2954CB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4ADE78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E97B2A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6BF2BB33" w14:textId="77777777" w:rsidTr="00890AA4">
        <w:trPr>
          <w:jc w:val="center"/>
        </w:trPr>
        <w:tc>
          <w:tcPr>
            <w:tcW w:w="1247" w:type="dxa"/>
            <w:shd w:val="clear" w:color="auto" w:fill="auto"/>
          </w:tcPr>
          <w:p w14:paraId="791FDA0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1016</w:t>
            </w:r>
          </w:p>
        </w:tc>
        <w:tc>
          <w:tcPr>
            <w:tcW w:w="1247" w:type="dxa"/>
            <w:shd w:val="clear" w:color="auto" w:fill="auto"/>
          </w:tcPr>
          <w:p w14:paraId="55FCC9F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DDCC6D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79C53C8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EB12FF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0E89CD8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79D9F3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4F2A4A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BA45F8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D956431" w14:textId="77777777" w:rsidTr="00890AA4">
        <w:trPr>
          <w:jc w:val="center"/>
        </w:trPr>
        <w:tc>
          <w:tcPr>
            <w:tcW w:w="1247" w:type="dxa"/>
            <w:shd w:val="clear" w:color="auto" w:fill="auto"/>
          </w:tcPr>
          <w:p w14:paraId="5A04940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1017</w:t>
            </w:r>
          </w:p>
        </w:tc>
        <w:tc>
          <w:tcPr>
            <w:tcW w:w="1247" w:type="dxa"/>
            <w:shd w:val="clear" w:color="auto" w:fill="auto"/>
          </w:tcPr>
          <w:p w14:paraId="7CAFBE2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7D1F21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2E46E11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03694D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8F9A3C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C0CB37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E4E335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914C9F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3E040E8F" w14:textId="77777777" w:rsidTr="00890AA4">
        <w:trPr>
          <w:jc w:val="center"/>
        </w:trPr>
        <w:tc>
          <w:tcPr>
            <w:tcW w:w="1247" w:type="dxa"/>
            <w:shd w:val="clear" w:color="auto" w:fill="auto"/>
          </w:tcPr>
          <w:p w14:paraId="6731ACF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1018</w:t>
            </w:r>
          </w:p>
        </w:tc>
        <w:tc>
          <w:tcPr>
            <w:tcW w:w="1247" w:type="dxa"/>
            <w:shd w:val="clear" w:color="auto" w:fill="auto"/>
          </w:tcPr>
          <w:p w14:paraId="77C5D25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B23B7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439726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AE6D22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1418075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8DF70A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EF15F6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CE6D19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0D4145E" w14:textId="77777777" w:rsidTr="00890AA4">
        <w:trPr>
          <w:jc w:val="center"/>
        </w:trPr>
        <w:tc>
          <w:tcPr>
            <w:tcW w:w="1247" w:type="dxa"/>
            <w:shd w:val="clear" w:color="auto" w:fill="auto"/>
          </w:tcPr>
          <w:p w14:paraId="3CAF697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1019</w:t>
            </w:r>
          </w:p>
        </w:tc>
        <w:tc>
          <w:tcPr>
            <w:tcW w:w="1247" w:type="dxa"/>
            <w:shd w:val="clear" w:color="auto" w:fill="auto"/>
          </w:tcPr>
          <w:p w14:paraId="306E4BE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1261D96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EDEC02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27F642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C32E66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7BE691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ED1950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95018C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9312DC6" w14:textId="77777777" w:rsidTr="00890AA4">
        <w:trPr>
          <w:jc w:val="center"/>
        </w:trPr>
        <w:tc>
          <w:tcPr>
            <w:tcW w:w="1247" w:type="dxa"/>
            <w:shd w:val="clear" w:color="auto" w:fill="auto"/>
          </w:tcPr>
          <w:p w14:paraId="331E0DE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1020</w:t>
            </w:r>
          </w:p>
        </w:tc>
        <w:tc>
          <w:tcPr>
            <w:tcW w:w="1247" w:type="dxa"/>
            <w:shd w:val="clear" w:color="auto" w:fill="auto"/>
          </w:tcPr>
          <w:p w14:paraId="2309044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BF6071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1879C08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1DC2BC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6891DC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5475D7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DDA5F3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D83ED3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B60F926" w14:textId="77777777" w:rsidTr="00890AA4">
        <w:trPr>
          <w:jc w:val="center"/>
        </w:trPr>
        <w:tc>
          <w:tcPr>
            <w:tcW w:w="1247" w:type="dxa"/>
            <w:shd w:val="clear" w:color="auto" w:fill="auto"/>
          </w:tcPr>
          <w:p w14:paraId="6EB6056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1021</w:t>
            </w:r>
          </w:p>
        </w:tc>
        <w:tc>
          <w:tcPr>
            <w:tcW w:w="1247" w:type="dxa"/>
            <w:shd w:val="clear" w:color="auto" w:fill="auto"/>
          </w:tcPr>
          <w:p w14:paraId="57FB3A9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C03361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23E6FD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05545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245E0A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DC95A7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0A0464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FB3AF8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259AEAF" w14:textId="77777777" w:rsidTr="00890AA4">
        <w:trPr>
          <w:jc w:val="center"/>
        </w:trPr>
        <w:tc>
          <w:tcPr>
            <w:tcW w:w="1247" w:type="dxa"/>
            <w:shd w:val="clear" w:color="auto" w:fill="auto"/>
          </w:tcPr>
          <w:p w14:paraId="3243087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1022</w:t>
            </w:r>
          </w:p>
        </w:tc>
        <w:tc>
          <w:tcPr>
            <w:tcW w:w="1247" w:type="dxa"/>
            <w:shd w:val="clear" w:color="auto" w:fill="auto"/>
          </w:tcPr>
          <w:p w14:paraId="50A77E2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449FE40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44FCBBE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EC1B6C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88DE8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70B386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48065F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CD3BF2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4C4A669" w14:textId="77777777" w:rsidTr="00890AA4">
        <w:trPr>
          <w:jc w:val="center"/>
        </w:trPr>
        <w:tc>
          <w:tcPr>
            <w:tcW w:w="1247" w:type="dxa"/>
            <w:shd w:val="clear" w:color="auto" w:fill="auto"/>
          </w:tcPr>
          <w:p w14:paraId="558F562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1023</w:t>
            </w:r>
          </w:p>
        </w:tc>
        <w:tc>
          <w:tcPr>
            <w:tcW w:w="1247" w:type="dxa"/>
            <w:shd w:val="clear" w:color="auto" w:fill="auto"/>
          </w:tcPr>
          <w:p w14:paraId="76E8E33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F60C48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1E5FBD3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9EAC8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1F279C2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D9D3E0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462956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50A3C9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bl>
    <w:p w14:paraId="2730CD5B" w14:textId="77777777" w:rsidR="006D6D26" w:rsidRPr="006D6D26" w:rsidRDefault="006D6D26" w:rsidP="006D6D26">
      <w:pPr>
        <w:overflowPunct/>
        <w:autoSpaceDE/>
        <w:autoSpaceDN/>
        <w:adjustRightInd/>
        <w:spacing w:after="200" w:line="276" w:lineRule="auto"/>
        <w:textAlignment w:val="auto"/>
        <w:rPr>
          <w:rFonts w:ascii="Calibri" w:hAnsi="Calibri"/>
          <w:sz w:val="22"/>
          <w:szCs w:val="22"/>
          <w:lang w:val="en-US" w:eastAsia="zh-CN" w:bidi="hi-IN"/>
        </w:rPr>
      </w:pPr>
    </w:p>
    <w:p w14:paraId="1642F347" w14:textId="32D9A990" w:rsidR="006D6D26" w:rsidRPr="006D6D26" w:rsidRDefault="006D6D26" w:rsidP="006D6D26">
      <w:pPr>
        <w:overflowPunct/>
        <w:autoSpaceDE/>
        <w:autoSpaceDN/>
        <w:adjustRightInd/>
        <w:textAlignment w:val="auto"/>
        <w:rPr>
          <w:rFonts w:eastAsia="Times New Roman"/>
        </w:rPr>
      </w:pPr>
      <w:r w:rsidRPr="006D6D26">
        <w:rPr>
          <w:rFonts w:eastAsia="Times New Roman"/>
        </w:rPr>
        <w:t xml:space="preserve">The UE </w:t>
      </w:r>
      <w:r w:rsidR="0014012F">
        <w:rPr>
          <w:rFonts w:eastAsia="Times New Roman"/>
        </w:rPr>
        <w:t xml:space="preserve">should </w:t>
      </w:r>
      <w:r w:rsidRPr="006D6D26">
        <w:rPr>
          <w:rFonts w:eastAsia="Times New Roman"/>
        </w:rPr>
        <w:t xml:space="preserve">assume the DM-RS sequence </w:t>
      </w:r>
      <w:r w:rsidRPr="006D6D26">
        <w:rPr>
          <w:rFonts w:eastAsia="Times New Roman"/>
          <w:position w:val="-10"/>
        </w:rPr>
        <w:object w:dxaOrig="460" w:dyaOrig="300" w14:anchorId="79EA38AC">
          <v:shape id="_x0000_i1506" type="#_x0000_t75" style="width:22.55pt;height:15.05pt" o:ole="">
            <v:imagedata r:id="rId76" o:title=""/>
          </v:shape>
          <o:OLEObject Type="Embed" ProgID="Equation.3" ShapeID="_x0000_i1506" DrawAspect="Content" ObjectID="_1721815139" r:id="rId91"/>
        </w:object>
      </w:r>
      <w:r w:rsidRPr="006D6D26">
        <w:rPr>
          <w:rFonts w:eastAsia="Times New Roman"/>
        </w:rPr>
        <w:t xml:space="preserve"> is scaled by a factor </w:t>
      </w:r>
      <w:r w:rsidRPr="006D6D26">
        <w:rPr>
          <w:rFonts w:eastAsia="Times New Roman"/>
          <w:position w:val="-10"/>
        </w:rPr>
        <w:object w:dxaOrig="580" w:dyaOrig="320" w14:anchorId="298D0B5B">
          <v:shape id="_x0000_i1507" type="#_x0000_t75" style="width:29.65pt;height:15.45pt" o:ole="">
            <v:imagedata r:id="rId78" o:title=""/>
          </v:shape>
          <o:OLEObject Type="Embed" ProgID="Equation.DSMT4" ShapeID="_x0000_i1507" DrawAspect="Content" ObjectID="_1721815140" r:id="rId92"/>
        </w:object>
      </w:r>
      <w:r w:rsidRPr="006D6D26">
        <w:rPr>
          <w:rFonts w:eastAsia="Times New Roman"/>
        </w:rPr>
        <w:t xml:space="preserve"> to conform with the transmission power specified in [TS 38.214] and mapped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6D6D26">
        <w:rPr>
          <w:rFonts w:eastAsia="Times New Roman"/>
        </w:rPr>
        <w:t xml:space="preserve"> according to</w:t>
      </w:r>
    </w:p>
    <w:p w14:paraId="217BAEC1" w14:textId="77777777" w:rsidR="006D6D26" w:rsidRPr="006D6D26" w:rsidRDefault="006D6D26" w:rsidP="006D6D26">
      <w:pPr>
        <w:overflowPunct/>
        <w:autoSpaceDE/>
        <w:autoSpaceDN/>
        <w:adjustRightInd/>
        <w:spacing w:after="200" w:line="276" w:lineRule="auto"/>
        <w:jc w:val="center"/>
        <w:textAlignment w:val="auto"/>
        <w:rPr>
          <w:rFonts w:ascii="Calibri" w:hAnsi="Calibri"/>
          <w:sz w:val="22"/>
          <w:szCs w:val="22"/>
          <w:lang w:val="en-US" w:eastAsia="zh-CN" w:bidi="hi-IN"/>
        </w:rPr>
      </w:pPr>
      <w:r w:rsidRPr="006D6D26">
        <w:rPr>
          <w:rFonts w:eastAsia="Times New Roman"/>
          <w:position w:val="-120"/>
        </w:rPr>
        <w:object w:dxaOrig="3800" w:dyaOrig="2500" w14:anchorId="22F9790D">
          <v:shape id="_x0000_i1508" type="#_x0000_t75" style="width:189.8pt;height:125pt" o:ole="">
            <v:imagedata r:id="rId93" o:title=""/>
          </v:shape>
          <o:OLEObject Type="Embed" ProgID="Equation.DSMT4" ShapeID="_x0000_i1508" DrawAspect="Content" ObjectID="_1721815141" r:id="rId94"/>
        </w:object>
      </w:r>
    </w:p>
    <w:p w14:paraId="20EBF24A" w14:textId="77777777" w:rsidR="006D6D26" w:rsidRPr="006D6D26" w:rsidRDefault="006D6D26" w:rsidP="006D6D26">
      <w:pPr>
        <w:overflowPunct/>
        <w:autoSpaceDE/>
        <w:autoSpaceDN/>
        <w:adjustRightInd/>
        <w:spacing w:after="200" w:line="276" w:lineRule="auto"/>
        <w:textAlignment w:val="auto"/>
        <w:rPr>
          <w:rFonts w:eastAsia="Times New Roman"/>
        </w:rPr>
      </w:pPr>
      <w:r w:rsidRPr="006D6D26">
        <w:rPr>
          <w:rFonts w:eastAsia="Times New Roman"/>
        </w:rPr>
        <w:t xml:space="preserve">where </w:t>
      </w:r>
      <w:r w:rsidRPr="006D6D26">
        <w:rPr>
          <w:rFonts w:eastAsia="Times New Roman"/>
          <w:position w:val="-10"/>
        </w:rPr>
        <w:object w:dxaOrig="580" w:dyaOrig="300" w14:anchorId="57A5BD24">
          <v:shape id="_x0000_i1509" type="#_x0000_t75" style="width:29.65pt;height:15.05pt" o:ole="">
            <v:imagedata r:id="rId82" o:title=""/>
          </v:shape>
          <o:OLEObject Type="Embed" ProgID="Equation.3" ShapeID="_x0000_i1509" DrawAspect="Content" ObjectID="_1721815142" r:id="rId95"/>
        </w:object>
      </w:r>
      <w:r w:rsidRPr="006D6D26">
        <w:rPr>
          <w:rFonts w:eastAsia="Times New Roman"/>
        </w:rPr>
        <w:t xml:space="preserve">, </w:t>
      </w:r>
      <w:r w:rsidRPr="006D6D26">
        <w:rPr>
          <w:rFonts w:eastAsia="Times New Roman"/>
          <w:position w:val="-10"/>
        </w:rPr>
        <w:object w:dxaOrig="520" w:dyaOrig="300" w14:anchorId="0C55EA9E">
          <v:shape id="_x0000_i1510" type="#_x0000_t75" style="width:26.5pt;height:15.05pt" o:ole="">
            <v:imagedata r:id="rId84" o:title=""/>
          </v:shape>
          <o:OLEObject Type="Embed" ProgID="Equation.3" ShapeID="_x0000_i1510" DrawAspect="Content" ObjectID="_1721815143" r:id="rId96"/>
        </w:object>
      </w:r>
      <w:r w:rsidRPr="006D6D26">
        <w:rPr>
          <w:rFonts w:eastAsia="Times New Roman"/>
        </w:rPr>
        <w:t xml:space="preserve">, and </w:t>
      </w:r>
      <m:oMath>
        <m:r>
          <m:rPr>
            <m:sty m:val="p"/>
          </m:rPr>
          <w:rPr>
            <w:rFonts w:ascii="Cambria Math" w:eastAsia="Times New Roman" w:hAnsi="Cambria Math"/>
          </w:rPr>
          <m:t>Δ</m:t>
        </m:r>
      </m:oMath>
      <w:r w:rsidRPr="006D6D26">
        <w:rPr>
          <w:rFonts w:eastAsia="Times New Roman"/>
        </w:rPr>
        <w:t xml:space="preserve"> are given by Table 1.2. </w:t>
      </w:r>
    </w:p>
    <w:p w14:paraId="24523F05" w14:textId="0053A6DF" w:rsidR="006D6D26" w:rsidRPr="00890AA4" w:rsidRDefault="00FC492C" w:rsidP="002244C8">
      <w:pPr>
        <w:pStyle w:val="ListParagraph"/>
        <w:numPr>
          <w:ilvl w:val="0"/>
          <w:numId w:val="14"/>
        </w:numPr>
        <w:rPr>
          <w:b/>
          <w:bCs/>
          <w:lang w:eastAsia="zh-CN"/>
        </w:rPr>
      </w:pPr>
      <w:r w:rsidRPr="00890AA4">
        <w:rPr>
          <w:b/>
          <w:bCs/>
          <w:color w:val="000000"/>
          <w:lang w:eastAsia="zh-CN" w:bidi="hi-IN"/>
        </w:rPr>
        <w:t xml:space="preserve">For DM-RS Type-2, </w:t>
      </w:r>
      <w:r w:rsidR="003A76BF" w:rsidRPr="00890AA4">
        <w:rPr>
          <w:b/>
          <w:bCs/>
          <w:color w:val="000000"/>
          <w:lang w:eastAsia="zh-CN" w:bidi="hi-IN"/>
        </w:rPr>
        <w:t>t</w:t>
      </w:r>
      <w:r w:rsidR="00711C9C" w:rsidRPr="00890AA4">
        <w:rPr>
          <w:b/>
          <w:bCs/>
          <w:color w:val="000000"/>
          <w:lang w:eastAsia="zh-CN" w:bidi="hi-IN"/>
        </w:rPr>
        <w:t>he OCC [1 1 -1 -1] can be used as the FD-OCC for</w:t>
      </w:r>
      <w:r w:rsidR="003A76BF" w:rsidRPr="00890AA4">
        <w:rPr>
          <w:b/>
          <w:bCs/>
          <w:color w:val="000000"/>
          <w:lang w:eastAsia="zh-CN" w:bidi="hi-IN"/>
        </w:rPr>
        <w:t xml:space="preserve"> new DM-RS</w:t>
      </w:r>
      <w:r w:rsidR="00711C9C" w:rsidRPr="00890AA4">
        <w:rPr>
          <w:b/>
          <w:bCs/>
          <w:color w:val="000000"/>
          <w:lang w:eastAsia="zh-CN" w:bidi="hi-IN"/>
        </w:rPr>
        <w:t xml:space="preserve"> ports 1012, 1014, 1016, 1018, 1020, 1022 and the OCC</w:t>
      </w:r>
      <w:r w:rsidR="00711C9C" w:rsidRPr="00890AA4">
        <w:rPr>
          <w:b/>
          <w:bCs/>
          <w:color w:val="000000"/>
          <w:szCs w:val="22"/>
          <w:lang w:eastAsia="zh-CN" w:bidi="hi-IN"/>
        </w:rPr>
        <w:t xml:space="preserve"> [1 -1 -1 1] can be used as the FD-OCC for</w:t>
      </w:r>
      <w:r w:rsidR="003A76BF" w:rsidRPr="00890AA4">
        <w:rPr>
          <w:b/>
          <w:bCs/>
          <w:color w:val="000000"/>
          <w:szCs w:val="22"/>
          <w:lang w:eastAsia="zh-CN" w:bidi="hi-IN"/>
        </w:rPr>
        <w:t xml:space="preserve"> new DM-RS</w:t>
      </w:r>
      <w:r w:rsidR="00711C9C" w:rsidRPr="00890AA4">
        <w:rPr>
          <w:b/>
          <w:bCs/>
          <w:color w:val="000000"/>
          <w:szCs w:val="22"/>
          <w:lang w:eastAsia="zh-CN" w:bidi="hi-IN"/>
        </w:rPr>
        <w:t xml:space="preserve"> ports </w:t>
      </w:r>
      <w:r w:rsidR="00711C9C" w:rsidRPr="00890AA4">
        <w:rPr>
          <w:b/>
          <w:bCs/>
          <w:color w:val="000000"/>
          <w:lang w:eastAsia="zh-CN" w:bidi="hi-IN"/>
        </w:rPr>
        <w:t>1013, 1015, 1017, 1019, 1021, 1023.</w:t>
      </w:r>
    </w:p>
    <w:p w14:paraId="59B85C2F" w14:textId="02DBCE53" w:rsidR="00C72D15" w:rsidRPr="00C72D15" w:rsidRDefault="00C72D15" w:rsidP="00917A0F">
      <w:pPr>
        <w:pStyle w:val="ListParagraph"/>
        <w:numPr>
          <w:ilvl w:val="0"/>
          <w:numId w:val="0"/>
        </w:numPr>
        <w:ind w:left="720"/>
        <w:rPr>
          <w:lang w:eastAsia="zh-CN"/>
        </w:rPr>
      </w:pPr>
    </w:p>
    <w:p w14:paraId="11F844CD" w14:textId="2DAE2494" w:rsidR="00C72D15" w:rsidRDefault="00C72D15" w:rsidP="00C72D15">
      <w:pPr>
        <w:pStyle w:val="Heading1"/>
        <w:spacing w:before="120" w:after="60"/>
        <w:jc w:val="both"/>
        <w:rPr>
          <w:rFonts w:cs="Arial"/>
          <w:sz w:val="32"/>
          <w:szCs w:val="18"/>
          <w:lang w:val="en-US"/>
        </w:rPr>
      </w:pPr>
      <w:r>
        <w:rPr>
          <w:rFonts w:cs="Arial"/>
          <w:sz w:val="32"/>
          <w:szCs w:val="18"/>
          <w:lang w:val="en-US"/>
        </w:rPr>
        <w:t>DM-RS for 8Tx Uplink Transmissions</w:t>
      </w:r>
    </w:p>
    <w:p w14:paraId="39869F15" w14:textId="074896BA" w:rsidR="001F4451" w:rsidRDefault="00831BBF" w:rsidP="001F4451">
      <w:pPr>
        <w:rPr>
          <w:lang w:val="en-US"/>
        </w:rPr>
      </w:pPr>
      <w:r>
        <w:rPr>
          <w:lang w:val="en-US"/>
        </w:rPr>
        <w:t xml:space="preserve">The following agreement was made in RAN1#109e for DM-RS for </w:t>
      </w:r>
      <w:r w:rsidR="004609BC">
        <w:rPr>
          <w:lang w:val="en-US"/>
        </w:rPr>
        <w:t xml:space="preserve">UL Ranks 5-8: </w:t>
      </w:r>
    </w:p>
    <w:tbl>
      <w:tblPr>
        <w:tblStyle w:val="TableGrid"/>
        <w:tblW w:w="0" w:type="auto"/>
        <w:tblLook w:val="04A0" w:firstRow="1" w:lastRow="0" w:firstColumn="1" w:lastColumn="0" w:noHBand="0" w:noVBand="1"/>
      </w:tblPr>
      <w:tblGrid>
        <w:gridCol w:w="10160"/>
      </w:tblGrid>
      <w:tr w:rsidR="001F4451" w14:paraId="3F585C71" w14:textId="77777777" w:rsidTr="001F4451">
        <w:tc>
          <w:tcPr>
            <w:tcW w:w="10160" w:type="dxa"/>
          </w:tcPr>
          <w:p w14:paraId="3BDF3F61" w14:textId="77777777" w:rsidR="001F4451" w:rsidRPr="00976E37" w:rsidRDefault="001F4451" w:rsidP="00B96322">
            <w:pPr>
              <w:shd w:val="clear" w:color="auto" w:fill="FFFFFF"/>
              <w:spacing w:before="240" w:after="0" w:line="240" w:lineRule="auto"/>
              <w:rPr>
                <w:rFonts w:eastAsia="Malgun Gothic" w:cs="Times"/>
                <w:color w:val="000000"/>
                <w:highlight w:val="green"/>
                <w:lang w:val="en-US" w:eastAsia="ko-KR"/>
              </w:rPr>
            </w:pPr>
            <w:r w:rsidRPr="00976E37">
              <w:rPr>
                <w:rFonts w:cs="Times"/>
                <w:b/>
                <w:bCs/>
                <w:color w:val="000000"/>
                <w:highlight w:val="green"/>
              </w:rPr>
              <w:t>Agreement</w:t>
            </w:r>
          </w:p>
          <w:p w14:paraId="7E8F4E64" w14:textId="77777777" w:rsidR="001F4451" w:rsidRPr="00310FEC" w:rsidRDefault="001F4451" w:rsidP="009415AB">
            <w:pPr>
              <w:numPr>
                <w:ilvl w:val="0"/>
                <w:numId w:val="17"/>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Study the following potential DMRS enhancement for potential support of more than 4 layers SU-MIMO PUSCH. </w:t>
            </w:r>
          </w:p>
          <w:p w14:paraId="5ABF5095" w14:textId="77777777" w:rsidR="001F4451" w:rsidRPr="00310FEC" w:rsidRDefault="001F4451" w:rsidP="009415AB">
            <w:pPr>
              <w:numPr>
                <w:ilvl w:val="1"/>
                <w:numId w:val="19"/>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Extend DMRS port allocation table for rank 5~8 </w:t>
            </w:r>
          </w:p>
          <w:p w14:paraId="78834083" w14:textId="77777777" w:rsidR="001F4451" w:rsidRPr="00310FEC" w:rsidRDefault="001F4451" w:rsidP="009415AB">
            <w:pPr>
              <w:numPr>
                <w:ilvl w:val="2"/>
                <w:numId w:val="21"/>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Note: DL DMRS table can be a reference </w:t>
            </w:r>
          </w:p>
          <w:p w14:paraId="5E4EE05E" w14:textId="77777777" w:rsidR="001F4451" w:rsidRPr="00310FEC" w:rsidRDefault="001F4451" w:rsidP="009415AB">
            <w:pPr>
              <w:numPr>
                <w:ilvl w:val="1"/>
                <w:numId w:val="20"/>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Enhancement for DMRS to PTRS mapping  </w:t>
            </w:r>
          </w:p>
          <w:p w14:paraId="13025CE1" w14:textId="77777777" w:rsidR="001F4451" w:rsidRPr="00310FEC" w:rsidRDefault="001F4451" w:rsidP="009415AB">
            <w:pPr>
              <w:numPr>
                <w:ilvl w:val="0"/>
                <w:numId w:val="17"/>
              </w:numPr>
              <w:shd w:val="clear" w:color="auto" w:fill="FFFFFF"/>
              <w:overflowPunct/>
              <w:autoSpaceDE/>
              <w:autoSpaceDN/>
              <w:adjustRightInd/>
              <w:spacing w:before="0" w:after="0" w:line="240" w:lineRule="auto"/>
              <w:textAlignment w:val="auto"/>
              <w:rPr>
                <w:rFonts w:cs="Times"/>
                <w:bCs/>
                <w:color w:val="000000"/>
              </w:rPr>
            </w:pPr>
            <w:r w:rsidRPr="00310FEC">
              <w:rPr>
                <w:rFonts w:cs="Times"/>
                <w:bCs/>
                <w:color w:val="000000"/>
              </w:rPr>
              <w:t>Study whether to utilize Rel.18 DMRS ports for more than 4 layers SU-MIMO PUSCH. </w:t>
            </w:r>
          </w:p>
          <w:p w14:paraId="5CB1D856" w14:textId="77777777" w:rsidR="001F4451" w:rsidRPr="00310FEC" w:rsidRDefault="001F4451" w:rsidP="009415AB">
            <w:pPr>
              <w:numPr>
                <w:ilvl w:val="0"/>
                <w:numId w:val="17"/>
              </w:numPr>
              <w:shd w:val="clear" w:color="auto" w:fill="FFFFFF"/>
              <w:overflowPunct/>
              <w:autoSpaceDE/>
              <w:autoSpaceDN/>
              <w:adjustRightInd/>
              <w:spacing w:before="0" w:after="0" w:line="240" w:lineRule="auto"/>
              <w:textAlignment w:val="auto"/>
              <w:rPr>
                <w:rFonts w:cs="Times"/>
                <w:bCs/>
                <w:color w:val="000000"/>
              </w:rPr>
            </w:pPr>
            <w:r w:rsidRPr="00310FEC">
              <w:rPr>
                <w:rFonts w:cs="Times"/>
                <w:bCs/>
                <w:color w:val="000000"/>
              </w:rPr>
              <w:t>Note: the above study does not imply more than 4 layers SU-MIMO PUSCH is supported. </w:t>
            </w:r>
          </w:p>
          <w:p w14:paraId="572847D3" w14:textId="2DC548B7" w:rsidR="001F4451" w:rsidRDefault="001F4451" w:rsidP="009415AB">
            <w:pPr>
              <w:spacing w:before="0" w:line="240" w:lineRule="auto"/>
              <w:rPr>
                <w:lang w:val="en-US"/>
              </w:rPr>
            </w:pPr>
            <w:r w:rsidRPr="00310FEC">
              <w:rPr>
                <w:rFonts w:cs="Times"/>
                <w:bCs/>
                <w:color w:val="000000"/>
              </w:rPr>
              <w:t>Note: other study for potential DMRS enhancement for potential support of more than 4 layers SU-MIMO PUSCH is not precluded</w:t>
            </w:r>
          </w:p>
        </w:tc>
      </w:tr>
    </w:tbl>
    <w:p w14:paraId="7C57845C" w14:textId="77777777" w:rsidR="001F4451" w:rsidRPr="001F4451" w:rsidRDefault="001F4451" w:rsidP="001F4451">
      <w:pPr>
        <w:rPr>
          <w:lang w:val="en-US"/>
        </w:rPr>
      </w:pPr>
    </w:p>
    <w:p w14:paraId="01B7DCC2" w14:textId="77777777" w:rsidR="00A60357" w:rsidRDefault="00A60357" w:rsidP="00A60357">
      <w:pPr>
        <w:pStyle w:val="Heading2"/>
        <w:rPr>
          <w:lang w:eastAsia="zh-CN"/>
        </w:rPr>
      </w:pPr>
      <w:r>
        <w:rPr>
          <w:lang w:eastAsia="zh-CN"/>
        </w:rPr>
        <w:t>DMRS enhancement for SU-MIMO</w:t>
      </w:r>
    </w:p>
    <w:p w14:paraId="059CBD1F" w14:textId="40393D5D" w:rsidR="00A60357" w:rsidRDefault="004609BC" w:rsidP="00A60357">
      <w:pPr>
        <w:rPr>
          <w:lang w:eastAsia="zh-CN"/>
        </w:rPr>
      </w:pPr>
      <w:r>
        <w:rPr>
          <w:lang w:eastAsia="zh-CN"/>
        </w:rPr>
        <w:t xml:space="preserve">In </w:t>
      </w:r>
      <w:r w:rsidR="00A60357">
        <w:rPr>
          <w:lang w:eastAsia="zh-CN"/>
        </w:rPr>
        <w:t>Rel-15 uplink operation, 4-ports can be supported for Type-1 DMRS with single symbol, 6-ports can be supported for Type-2 DMRS with single symbol.</w:t>
      </w:r>
    </w:p>
    <w:p w14:paraId="690FFC0B" w14:textId="77777777" w:rsidR="00A60357" w:rsidRDefault="00A60357" w:rsidP="00A60357">
      <w:pPr>
        <w:rPr>
          <w:lang w:eastAsia="zh-CN"/>
        </w:rPr>
      </w:pPr>
      <w:r>
        <w:rPr>
          <w:lang w:eastAsia="zh-CN"/>
        </w:rPr>
        <w:t>In Rel-18, up to 8Tx can be supported in uplink transmission. 4 or more layers will be supported for SU-MIMO. If more than 4 layers are supported, then the number of DMRS ports should be enhanced accordingly for SU-MIMO, e.g., 8-ports DMRS could be introduced for SU-MIMO operation.</w:t>
      </w:r>
    </w:p>
    <w:p w14:paraId="25452228" w14:textId="77777777" w:rsidR="00A60357" w:rsidRDefault="00A60357" w:rsidP="00A60357">
      <w:pPr>
        <w:rPr>
          <w:lang w:eastAsia="zh-CN"/>
        </w:rPr>
      </w:pPr>
      <w:proofErr w:type="gramStart"/>
      <w:r>
        <w:rPr>
          <w:lang w:eastAsia="zh-CN"/>
        </w:rPr>
        <w:t>In order to</w:t>
      </w:r>
      <w:proofErr w:type="gramEnd"/>
      <w:r>
        <w:rPr>
          <w:lang w:eastAsia="zh-CN"/>
        </w:rPr>
        <w:t xml:space="preserve"> increase the number of DMRS ports for SU-MIMO, the solution to enhance DMRS capacity for uplink MU-MIMO as described in previous sections could be re-used.</w:t>
      </w:r>
    </w:p>
    <w:p w14:paraId="683C1FDC" w14:textId="77777777" w:rsidR="00A60357" w:rsidRPr="00890AA4" w:rsidRDefault="00A60357" w:rsidP="002244C8">
      <w:pPr>
        <w:pStyle w:val="ListParagraph"/>
        <w:numPr>
          <w:ilvl w:val="0"/>
          <w:numId w:val="14"/>
        </w:numPr>
        <w:rPr>
          <w:b/>
          <w:bCs/>
          <w:lang w:eastAsia="zh-CN"/>
        </w:rPr>
      </w:pPr>
      <w:bookmarkStart w:id="6" w:name="_Hlk102172747"/>
      <w:r w:rsidRPr="00890AA4">
        <w:rPr>
          <w:b/>
          <w:bCs/>
          <w:lang w:eastAsia="zh-CN"/>
        </w:rPr>
        <w:t>If more than 4 layers are supported for 8Tx uplink transmission, the scheme to enhance DMRS capacity for uplink MU-MIMO could be re-used to increase the number of DMRS ports for SU-MIMO</w:t>
      </w:r>
      <w:bookmarkEnd w:id="6"/>
      <w:r w:rsidRPr="00890AA4">
        <w:rPr>
          <w:b/>
          <w:bCs/>
          <w:lang w:eastAsia="zh-CN"/>
        </w:rPr>
        <w:t>.</w:t>
      </w:r>
    </w:p>
    <w:p w14:paraId="659F3820" w14:textId="77777777" w:rsidR="00A60357" w:rsidRDefault="00A60357" w:rsidP="00A60357">
      <w:pPr>
        <w:rPr>
          <w:lang w:eastAsia="zh-CN"/>
        </w:rPr>
      </w:pPr>
    </w:p>
    <w:p w14:paraId="28391179" w14:textId="77777777" w:rsidR="00A60357" w:rsidRDefault="00A60357" w:rsidP="00A60357">
      <w:pPr>
        <w:rPr>
          <w:lang w:eastAsia="zh-CN"/>
        </w:rPr>
      </w:pPr>
      <w:r>
        <w:rPr>
          <w:lang w:eastAsia="zh-CN"/>
        </w:rPr>
        <w:t>If the number of DMRS ports is increased, one issue is the Antenna Ports field in DCI scheduling PUSCH should be enhanced. The existing Antenna Ports field in DCI scheduling PUSCH only support up to Rank-4 transmission.</w:t>
      </w:r>
    </w:p>
    <w:p w14:paraId="30600D60" w14:textId="77777777" w:rsidR="00A60357" w:rsidRDefault="00A60357" w:rsidP="00A60357">
      <w:pPr>
        <w:rPr>
          <w:lang w:eastAsia="zh-CN"/>
        </w:rPr>
      </w:pPr>
      <w:r>
        <w:rPr>
          <w:lang w:eastAsia="zh-CN"/>
        </w:rPr>
        <w:t xml:space="preserve">The Antenna Ports field for sing symbols Type-1 DMRS (CP-OFDM) is shown in </w:t>
      </w:r>
      <w:r>
        <w:rPr>
          <w:lang w:eastAsia="zh-CN"/>
        </w:rPr>
        <w:fldChar w:fldCharType="begin"/>
      </w:r>
      <w:r>
        <w:rPr>
          <w:lang w:eastAsia="zh-CN"/>
        </w:rPr>
        <w:instrText xml:space="preserve"> REF _Ref101793195 \h  \* MERGEFORMAT </w:instrText>
      </w:r>
      <w:r>
        <w:rPr>
          <w:lang w:eastAsia="zh-CN"/>
        </w:rPr>
      </w:r>
      <w:r>
        <w:rPr>
          <w:lang w:eastAsia="zh-CN"/>
        </w:rPr>
        <w:fldChar w:fldCharType="separate"/>
      </w:r>
      <w:r>
        <w:rPr>
          <w:lang w:eastAsia="zh-CN"/>
        </w:rPr>
        <w:t>Figure 4</w:t>
      </w:r>
      <w:r>
        <w:rPr>
          <w:lang w:eastAsia="zh-CN"/>
        </w:rPr>
        <w:fldChar w:fldCharType="end"/>
      </w:r>
      <w:r>
        <w:rPr>
          <w:lang w:eastAsia="zh-CN"/>
        </w:rPr>
        <w:t xml:space="preserve"> to </w:t>
      </w:r>
      <w:r>
        <w:rPr>
          <w:lang w:eastAsia="zh-CN"/>
        </w:rPr>
        <w:fldChar w:fldCharType="begin"/>
      </w:r>
      <w:r>
        <w:rPr>
          <w:lang w:eastAsia="zh-CN"/>
        </w:rPr>
        <w:instrText xml:space="preserve"> REF _Ref101793197 \h  \* MERGEFORMAT </w:instrText>
      </w:r>
      <w:r>
        <w:rPr>
          <w:lang w:eastAsia="zh-CN"/>
        </w:rPr>
      </w:r>
      <w:r>
        <w:rPr>
          <w:lang w:eastAsia="zh-CN"/>
        </w:rPr>
        <w:fldChar w:fldCharType="separate"/>
      </w:r>
      <w:r>
        <w:rPr>
          <w:lang w:eastAsia="zh-CN"/>
        </w:rPr>
        <w:t>Figure 7</w:t>
      </w:r>
      <w:r>
        <w:rPr>
          <w:lang w:eastAsia="zh-CN"/>
        </w:rPr>
        <w:fldChar w:fldCharType="end"/>
      </w:r>
      <w:r>
        <w:rPr>
          <w:lang w:eastAsia="zh-CN"/>
        </w:rPr>
        <w:t>.</w:t>
      </w:r>
    </w:p>
    <w:p w14:paraId="6FEDDB1D" w14:textId="77777777" w:rsidR="00A60357" w:rsidRDefault="00A60357" w:rsidP="00A60357">
      <w:pPr>
        <w:jc w:val="center"/>
        <w:rPr>
          <w:lang w:eastAsia="zh-CN"/>
        </w:rPr>
      </w:pPr>
      <w:r>
        <w:rPr>
          <w:noProof/>
        </w:rPr>
        <w:lastRenderedPageBreak/>
        <w:drawing>
          <wp:inline distT="0" distB="0" distL="0" distR="0" wp14:anchorId="252CB298" wp14:editId="3ECC2A3D">
            <wp:extent cx="3437042" cy="100373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3505471" cy="1023722"/>
                    </a:xfrm>
                    <a:prstGeom prst="rect">
                      <a:avLst/>
                    </a:prstGeom>
                  </pic:spPr>
                </pic:pic>
              </a:graphicData>
            </a:graphic>
          </wp:inline>
        </w:drawing>
      </w:r>
    </w:p>
    <w:p w14:paraId="12FBCD11" w14:textId="77777777" w:rsidR="00A60357" w:rsidRDefault="00A60357" w:rsidP="00A60357">
      <w:pPr>
        <w:pStyle w:val="Caption"/>
        <w:jc w:val="center"/>
      </w:pPr>
      <w:bookmarkStart w:id="7" w:name="_Ref101793195"/>
      <w:r>
        <w:t xml:space="preserve">Figure </w:t>
      </w:r>
      <w:r>
        <w:fldChar w:fldCharType="begin"/>
      </w:r>
      <w:r>
        <w:instrText xml:space="preserve"> SEQ Figure \* ARABIC </w:instrText>
      </w:r>
      <w:r>
        <w:fldChar w:fldCharType="separate"/>
      </w:r>
      <w:r>
        <w:rPr>
          <w:noProof/>
        </w:rPr>
        <w:t>4</w:t>
      </w:r>
      <w:r>
        <w:fldChar w:fldCharType="end"/>
      </w:r>
      <w:bookmarkEnd w:id="7"/>
      <w:r>
        <w:t xml:space="preserve"> Antenna Ports field with single symbol Type-1 DMRS for CP-OFDM and Rank-1</w:t>
      </w:r>
    </w:p>
    <w:p w14:paraId="60F6BD72" w14:textId="77777777" w:rsidR="00A60357" w:rsidRDefault="00A60357" w:rsidP="00A60357">
      <w:pPr>
        <w:rPr>
          <w:lang w:eastAsia="zh-CN"/>
        </w:rPr>
      </w:pPr>
    </w:p>
    <w:p w14:paraId="74CEA80F" w14:textId="77777777" w:rsidR="00A60357" w:rsidRDefault="00A60357" w:rsidP="00A60357">
      <w:pPr>
        <w:jc w:val="center"/>
        <w:rPr>
          <w:lang w:eastAsia="zh-CN"/>
        </w:rPr>
      </w:pPr>
      <w:r>
        <w:rPr>
          <w:noProof/>
        </w:rPr>
        <w:drawing>
          <wp:inline distT="0" distB="0" distL="0" distR="0" wp14:anchorId="397D48C4" wp14:editId="165D628B">
            <wp:extent cx="3444614" cy="74989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3538317" cy="770289"/>
                    </a:xfrm>
                    <a:prstGeom prst="rect">
                      <a:avLst/>
                    </a:prstGeom>
                  </pic:spPr>
                </pic:pic>
              </a:graphicData>
            </a:graphic>
          </wp:inline>
        </w:drawing>
      </w:r>
    </w:p>
    <w:p w14:paraId="37124C00" w14:textId="77777777" w:rsidR="00A60357" w:rsidRDefault="00A60357" w:rsidP="00A60357">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Antenna Ports field with single symbol Type-1 DMRS for CP-OFDM and Rank-2</w:t>
      </w:r>
    </w:p>
    <w:p w14:paraId="53FA5BEA" w14:textId="77777777" w:rsidR="00A60357" w:rsidRDefault="00A60357" w:rsidP="00A60357">
      <w:pPr>
        <w:rPr>
          <w:lang w:eastAsia="zh-CN"/>
        </w:rPr>
      </w:pPr>
    </w:p>
    <w:p w14:paraId="46A4F786" w14:textId="77777777" w:rsidR="00A60357" w:rsidRDefault="00A60357" w:rsidP="00A60357">
      <w:pPr>
        <w:jc w:val="center"/>
        <w:rPr>
          <w:lang w:eastAsia="zh-CN"/>
        </w:rPr>
      </w:pPr>
      <w:r>
        <w:rPr>
          <w:noProof/>
        </w:rPr>
        <w:drawing>
          <wp:inline distT="0" distB="0" distL="0" distR="0" wp14:anchorId="179A3216" wp14:editId="11802354">
            <wp:extent cx="3457170" cy="3888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3622031" cy="407434"/>
                    </a:xfrm>
                    <a:prstGeom prst="rect">
                      <a:avLst/>
                    </a:prstGeom>
                  </pic:spPr>
                </pic:pic>
              </a:graphicData>
            </a:graphic>
          </wp:inline>
        </w:drawing>
      </w:r>
    </w:p>
    <w:p w14:paraId="41B8AF83" w14:textId="77777777" w:rsidR="00A60357" w:rsidRDefault="00A60357" w:rsidP="00A60357">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Antenna Ports field with single symbol Type-1 DMRS for CP-OFDM and Rank-3</w:t>
      </w:r>
    </w:p>
    <w:p w14:paraId="65321AA4" w14:textId="77777777" w:rsidR="00A60357" w:rsidRDefault="00A60357" w:rsidP="00A60357">
      <w:pPr>
        <w:rPr>
          <w:lang w:eastAsia="zh-CN"/>
        </w:rPr>
      </w:pPr>
    </w:p>
    <w:p w14:paraId="4E34EE8D" w14:textId="77777777" w:rsidR="00A60357" w:rsidRDefault="00A60357" w:rsidP="00A60357">
      <w:pPr>
        <w:jc w:val="center"/>
        <w:rPr>
          <w:lang w:eastAsia="zh-CN"/>
        </w:rPr>
      </w:pPr>
      <w:r>
        <w:rPr>
          <w:noProof/>
        </w:rPr>
        <w:drawing>
          <wp:inline distT="0" distB="0" distL="0" distR="0" wp14:anchorId="7BD7FCDE" wp14:editId="280CC90F">
            <wp:extent cx="3474147" cy="39694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0"/>
                    <a:stretch>
                      <a:fillRect/>
                    </a:stretch>
                  </pic:blipFill>
                  <pic:spPr>
                    <a:xfrm>
                      <a:off x="0" y="0"/>
                      <a:ext cx="3627119" cy="414426"/>
                    </a:xfrm>
                    <a:prstGeom prst="rect">
                      <a:avLst/>
                    </a:prstGeom>
                  </pic:spPr>
                </pic:pic>
              </a:graphicData>
            </a:graphic>
          </wp:inline>
        </w:drawing>
      </w:r>
    </w:p>
    <w:p w14:paraId="5FB0836B" w14:textId="77777777" w:rsidR="00A60357" w:rsidRDefault="00A60357" w:rsidP="00A60357">
      <w:pPr>
        <w:pStyle w:val="Caption"/>
        <w:jc w:val="center"/>
      </w:pPr>
      <w:bookmarkStart w:id="8" w:name="_Ref101793197"/>
      <w:r>
        <w:t xml:space="preserve">Figure </w:t>
      </w:r>
      <w:r>
        <w:fldChar w:fldCharType="begin"/>
      </w:r>
      <w:r>
        <w:instrText xml:space="preserve"> SEQ Figure \* ARABIC </w:instrText>
      </w:r>
      <w:r>
        <w:fldChar w:fldCharType="separate"/>
      </w:r>
      <w:r>
        <w:rPr>
          <w:noProof/>
        </w:rPr>
        <w:t>7</w:t>
      </w:r>
      <w:r>
        <w:fldChar w:fldCharType="end"/>
      </w:r>
      <w:bookmarkEnd w:id="8"/>
      <w:r>
        <w:t xml:space="preserve"> Antenna Ports field with single symbol Type-1 DMRS for CP-OFDM and Rank-4</w:t>
      </w:r>
    </w:p>
    <w:p w14:paraId="11AE84CD" w14:textId="77777777" w:rsidR="00A60357" w:rsidRPr="00F96E44" w:rsidRDefault="00A60357" w:rsidP="00A60357">
      <w:r>
        <w:t>Therefore, if</w:t>
      </w:r>
      <w:r w:rsidRPr="00F96E44">
        <w:t xml:space="preserve"> more than 4 layers are supported for 8Tx uplink transmission</w:t>
      </w:r>
      <w:r>
        <w:t>, the enhancement on Antenna Ports field should be further discussed in RAN1.</w:t>
      </w:r>
    </w:p>
    <w:p w14:paraId="6F2979A5" w14:textId="77777777" w:rsidR="00A60357" w:rsidRPr="004609BC" w:rsidRDefault="00A60357" w:rsidP="002244C8">
      <w:pPr>
        <w:pStyle w:val="ListParagraph"/>
        <w:numPr>
          <w:ilvl w:val="0"/>
          <w:numId w:val="14"/>
        </w:numPr>
        <w:rPr>
          <w:b/>
          <w:bCs/>
          <w:lang w:eastAsia="zh-CN"/>
        </w:rPr>
      </w:pPr>
      <w:r w:rsidRPr="004609BC">
        <w:rPr>
          <w:b/>
          <w:bCs/>
          <w:lang w:eastAsia="zh-CN"/>
        </w:rPr>
        <w:t>If more than 4 layers are supported for 8Tx uplink transmission, RAN1 to discuss the Antenna Port indication for DMRS enhancement for SU-MIMO.</w:t>
      </w:r>
    </w:p>
    <w:p w14:paraId="3EA57058" w14:textId="77777777" w:rsidR="00A60357" w:rsidRPr="00C72D15" w:rsidRDefault="00A60357" w:rsidP="00C72D15">
      <w:pPr>
        <w:rPr>
          <w:lang w:eastAsia="zh-CN"/>
        </w:rPr>
      </w:pP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5A7CDCD" w14:textId="1DC03F99" w:rsidR="00F65153" w:rsidRDefault="00217F1F" w:rsidP="00C72D15">
      <w:pPr>
        <w:rPr>
          <w:lang w:val="en-US"/>
        </w:rPr>
      </w:pPr>
      <w:r>
        <w:rPr>
          <w:lang w:val="en-US"/>
        </w:rPr>
        <w:t xml:space="preserve">In this paper, </w:t>
      </w:r>
      <w:r w:rsidR="0071538D">
        <w:rPr>
          <w:lang w:val="en-US"/>
        </w:rPr>
        <w:t>DM-RS design for Rel-18 NR was discussed and the following proposals were made</w:t>
      </w:r>
    </w:p>
    <w:p w14:paraId="252391D4" w14:textId="77777777" w:rsidR="002244C8" w:rsidRPr="002244C8" w:rsidRDefault="002244C8" w:rsidP="002244C8">
      <w:pPr>
        <w:numPr>
          <w:ilvl w:val="0"/>
          <w:numId w:val="16"/>
        </w:numPr>
        <w:overflowPunct/>
        <w:autoSpaceDE/>
        <w:autoSpaceDN/>
        <w:adjustRightInd/>
        <w:spacing w:after="0"/>
        <w:textAlignment w:val="auto"/>
        <w:rPr>
          <w:rFonts w:eastAsia="Calibri"/>
          <w:i/>
          <w:iCs/>
          <w:lang w:val="en-US"/>
        </w:rPr>
      </w:pPr>
      <w:r w:rsidRPr="002244C8">
        <w:rPr>
          <w:rFonts w:eastAsia="Calibri"/>
          <w:i/>
          <w:iCs/>
          <w:lang w:val="en-US"/>
        </w:rPr>
        <w:t xml:space="preserve">The following are the key DM-RS design principles for Rel-18 NR </w:t>
      </w:r>
    </w:p>
    <w:p w14:paraId="609E402A" w14:textId="77777777" w:rsidR="002244C8" w:rsidRPr="002244C8" w:rsidRDefault="002244C8" w:rsidP="002244C8">
      <w:pPr>
        <w:numPr>
          <w:ilvl w:val="0"/>
          <w:numId w:val="15"/>
        </w:numPr>
        <w:spacing w:after="0"/>
        <w:rPr>
          <w:i/>
          <w:iCs/>
          <w:lang w:val="en-US"/>
        </w:rPr>
      </w:pPr>
      <w:r w:rsidRPr="002244C8">
        <w:rPr>
          <w:i/>
          <w:iCs/>
          <w:lang w:val="en-US"/>
        </w:rPr>
        <w:t>Consider DM-RS design which is backward compatible with Rel-15 DM-RS structure, i.e., pairing of legacy DM-RS and new DM-RS ports should be possible</w:t>
      </w:r>
    </w:p>
    <w:p w14:paraId="32107668" w14:textId="77777777" w:rsidR="002244C8" w:rsidRPr="002244C8" w:rsidRDefault="002244C8" w:rsidP="002244C8">
      <w:pPr>
        <w:numPr>
          <w:ilvl w:val="0"/>
          <w:numId w:val="15"/>
        </w:numPr>
        <w:spacing w:after="0"/>
        <w:rPr>
          <w:i/>
          <w:iCs/>
          <w:lang w:val="en-US"/>
        </w:rPr>
      </w:pPr>
      <w:r w:rsidRPr="002244C8">
        <w:rPr>
          <w:i/>
          <w:iCs/>
          <w:lang w:val="en-US"/>
        </w:rPr>
        <w:t xml:space="preserve">For Type I DM-RS, additional CS may be considered </w:t>
      </w:r>
    </w:p>
    <w:p w14:paraId="3C9B43E1" w14:textId="77777777" w:rsidR="002244C8" w:rsidRPr="002244C8" w:rsidRDefault="002244C8" w:rsidP="002244C8">
      <w:pPr>
        <w:numPr>
          <w:ilvl w:val="0"/>
          <w:numId w:val="15"/>
        </w:numPr>
        <w:spacing w:after="0"/>
        <w:rPr>
          <w:i/>
          <w:iCs/>
          <w:lang w:val="en-US"/>
        </w:rPr>
      </w:pPr>
      <w:r w:rsidRPr="002244C8">
        <w:rPr>
          <w:i/>
          <w:iCs/>
          <w:lang w:val="en-US"/>
        </w:rPr>
        <w:t>For Type II DM-RS, OCC of larger length spanning 4 REs for single symbol DM-RS or 8 REs for 2 symbol DM-RS configuration may be considered</w:t>
      </w:r>
    </w:p>
    <w:p w14:paraId="2B87EF3F" w14:textId="77777777" w:rsidR="002244C8" w:rsidRPr="002244C8" w:rsidRDefault="002244C8" w:rsidP="002244C8">
      <w:pPr>
        <w:rPr>
          <w:lang w:val="en-US"/>
        </w:rPr>
      </w:pPr>
    </w:p>
    <w:p w14:paraId="18F21BEE" w14:textId="77777777" w:rsidR="002244C8" w:rsidRDefault="002244C8" w:rsidP="002244C8">
      <w:pPr>
        <w:numPr>
          <w:ilvl w:val="0"/>
          <w:numId w:val="16"/>
        </w:numPr>
        <w:overflowPunct/>
        <w:autoSpaceDE/>
        <w:autoSpaceDN/>
        <w:adjustRightInd/>
        <w:spacing w:after="0"/>
        <w:textAlignment w:val="auto"/>
        <w:rPr>
          <w:rFonts w:eastAsia="Calibri"/>
          <w:i/>
          <w:iCs/>
          <w:lang w:val="en-US"/>
        </w:rPr>
      </w:pPr>
      <w:r w:rsidRPr="002244C8">
        <w:rPr>
          <w:rFonts w:eastAsia="Calibri"/>
          <w:i/>
          <w:iCs/>
          <w:lang w:val="en-US"/>
        </w:rPr>
        <w:t>For coherent JT, further study is needed on the required number of orthogonal DM-RS ports</w:t>
      </w:r>
    </w:p>
    <w:p w14:paraId="37EF2C01" w14:textId="77777777" w:rsidR="002244C8" w:rsidRPr="002244C8" w:rsidRDefault="002244C8" w:rsidP="002244C8">
      <w:pPr>
        <w:overflowPunct/>
        <w:autoSpaceDE/>
        <w:autoSpaceDN/>
        <w:adjustRightInd/>
        <w:spacing w:after="0"/>
        <w:ind w:left="720"/>
        <w:textAlignment w:val="auto"/>
        <w:rPr>
          <w:rFonts w:eastAsia="Calibri"/>
          <w:i/>
          <w:iCs/>
          <w:lang w:val="en-US"/>
        </w:rPr>
      </w:pPr>
    </w:p>
    <w:p w14:paraId="72B62D0D" w14:textId="77777777" w:rsidR="002244C8" w:rsidRPr="007A359F" w:rsidRDefault="002244C8" w:rsidP="002244C8">
      <w:pPr>
        <w:pStyle w:val="ListParagraph"/>
        <w:numPr>
          <w:ilvl w:val="0"/>
          <w:numId w:val="16"/>
        </w:numPr>
        <w:rPr>
          <w:lang w:eastAsia="zh-CN"/>
        </w:rPr>
      </w:pPr>
      <w:r>
        <w:rPr>
          <w:lang w:eastAsia="zh-CN"/>
        </w:rPr>
        <w:t xml:space="preserve">To increase the number of orthogonal DM-RS ports within each symbol, columns 2 and 5 of matrix </w:t>
      </w:r>
      <w:r w:rsidRPr="00D53710">
        <w:rPr>
          <w:b/>
          <w:bCs/>
          <w:lang w:eastAsia="zh-CN"/>
        </w:rPr>
        <w:t>C</w:t>
      </w:r>
      <w:r>
        <w:rPr>
          <w:b/>
          <w:bCs/>
          <w:lang w:eastAsia="zh-CN"/>
        </w:rPr>
        <w:t xml:space="preserve"> </w:t>
      </w:r>
      <w:r>
        <w:rPr>
          <w:color w:val="000000"/>
          <w:szCs w:val="22"/>
          <w:lang w:eastAsia="zh-CN" w:bidi="hi-IN"/>
        </w:rPr>
        <w:t>can be</w:t>
      </w:r>
      <w:r w:rsidRPr="00B04AA4">
        <w:rPr>
          <w:color w:val="000000"/>
          <w:szCs w:val="22"/>
          <w:lang w:eastAsia="zh-CN" w:bidi="hi-IN"/>
        </w:rPr>
        <w:t xml:space="preserve"> selected as the additional OCCs over the 6 REs belonging to each CDM group</w:t>
      </w:r>
      <w:r>
        <w:rPr>
          <w:color w:val="000000"/>
          <w:szCs w:val="22"/>
          <w:lang w:eastAsia="zh-CN" w:bidi="hi-IN"/>
        </w:rPr>
        <w:t>. New ports 1008-1015 can be added for Type 1 DMRS</w:t>
      </w:r>
    </w:p>
    <w:p w14:paraId="5F5A2C55" w14:textId="77777777" w:rsidR="007A359F" w:rsidRPr="002244C8" w:rsidRDefault="007A359F" w:rsidP="007A359F">
      <w:pPr>
        <w:pStyle w:val="ListParagraph"/>
        <w:numPr>
          <w:ilvl w:val="0"/>
          <w:numId w:val="0"/>
        </w:numPr>
        <w:ind w:left="720"/>
        <w:rPr>
          <w:lang w:eastAsia="zh-CN"/>
        </w:rPr>
      </w:pPr>
    </w:p>
    <w:p w14:paraId="15F65D76" w14:textId="77777777" w:rsidR="007A359F" w:rsidRDefault="007A359F" w:rsidP="007A359F">
      <w:pPr>
        <w:pStyle w:val="ListParagraph"/>
        <w:numPr>
          <w:ilvl w:val="0"/>
          <w:numId w:val="16"/>
        </w:numPr>
        <w:rPr>
          <w:color w:val="000000"/>
          <w:szCs w:val="22"/>
          <w:lang w:eastAsia="zh-CN" w:bidi="hi-IN"/>
        </w:rPr>
      </w:pPr>
      <w:r>
        <w:rPr>
          <w:color w:val="000000"/>
          <w:szCs w:val="22"/>
          <w:lang w:eastAsia="zh-CN" w:bidi="hi-IN"/>
        </w:rPr>
        <w:lastRenderedPageBreak/>
        <w:t>For Type-2 DM-RS, t</w:t>
      </w:r>
      <w:r w:rsidRPr="00DC05B4">
        <w:rPr>
          <w:color w:val="000000"/>
          <w:szCs w:val="22"/>
          <w:lang w:eastAsia="zh-CN" w:bidi="hi-IN"/>
        </w:rPr>
        <w:t xml:space="preserve">wo additional orthogonal cover codes can be introduced over the 4 REs in each CDM group of the DM-RS to additionally multiplex two more DM-RS antenna ports within each CDM group. </w:t>
      </w:r>
    </w:p>
    <w:p w14:paraId="6CDCB6B4" w14:textId="77777777" w:rsidR="007A359F" w:rsidRDefault="007A359F" w:rsidP="007A359F">
      <w:pPr>
        <w:pStyle w:val="ListParagraph"/>
        <w:numPr>
          <w:ilvl w:val="0"/>
          <w:numId w:val="0"/>
        </w:numPr>
        <w:ind w:left="720"/>
        <w:rPr>
          <w:color w:val="000000"/>
          <w:szCs w:val="22"/>
          <w:lang w:eastAsia="zh-CN" w:bidi="hi-IN"/>
        </w:rPr>
      </w:pPr>
    </w:p>
    <w:p w14:paraId="08223EED" w14:textId="77777777" w:rsidR="007A359F" w:rsidRPr="007A359F" w:rsidRDefault="007A359F" w:rsidP="007A359F">
      <w:pPr>
        <w:pStyle w:val="ListParagraph"/>
        <w:numPr>
          <w:ilvl w:val="0"/>
          <w:numId w:val="16"/>
        </w:numPr>
        <w:rPr>
          <w:lang w:eastAsia="zh-CN"/>
        </w:rPr>
      </w:pPr>
      <w:r>
        <w:rPr>
          <w:color w:val="000000"/>
          <w:lang w:eastAsia="zh-CN" w:bidi="hi-IN"/>
        </w:rPr>
        <w:t>For DM-RS Type-2, the OCC</w:t>
      </w:r>
      <w:r w:rsidRPr="006D6D26">
        <w:rPr>
          <w:color w:val="000000"/>
          <w:lang w:eastAsia="zh-CN" w:bidi="hi-IN"/>
        </w:rPr>
        <w:t xml:space="preserve"> [1 1 -1 -1] can be used as the FD-OCC for</w:t>
      </w:r>
      <w:r>
        <w:rPr>
          <w:color w:val="000000"/>
          <w:lang w:eastAsia="zh-CN" w:bidi="hi-IN"/>
        </w:rPr>
        <w:t xml:space="preserve"> new DM-RS</w:t>
      </w:r>
      <w:r w:rsidRPr="006D6D26">
        <w:rPr>
          <w:color w:val="000000"/>
          <w:lang w:eastAsia="zh-CN" w:bidi="hi-IN"/>
        </w:rPr>
        <w:t xml:space="preserve"> ports 1012, 1014, 1016, 1018, 1020, 1022 and the </w:t>
      </w:r>
      <w:r>
        <w:rPr>
          <w:color w:val="000000"/>
          <w:lang w:eastAsia="zh-CN" w:bidi="hi-IN"/>
        </w:rPr>
        <w:t>OCC</w:t>
      </w:r>
      <w:r w:rsidRPr="006D6D26">
        <w:rPr>
          <w:color w:val="000000"/>
          <w:szCs w:val="22"/>
          <w:lang w:eastAsia="zh-CN" w:bidi="hi-IN"/>
        </w:rPr>
        <w:t xml:space="preserve"> [1 -1 -1 1] can be used as the FD-OCC for</w:t>
      </w:r>
      <w:r>
        <w:rPr>
          <w:color w:val="000000"/>
          <w:szCs w:val="22"/>
          <w:lang w:eastAsia="zh-CN" w:bidi="hi-IN"/>
        </w:rPr>
        <w:t xml:space="preserve"> new DM-RS</w:t>
      </w:r>
      <w:r w:rsidRPr="006D6D26">
        <w:rPr>
          <w:color w:val="000000"/>
          <w:szCs w:val="22"/>
          <w:lang w:eastAsia="zh-CN" w:bidi="hi-IN"/>
        </w:rPr>
        <w:t xml:space="preserve"> ports </w:t>
      </w:r>
      <w:r w:rsidRPr="006D6D26">
        <w:rPr>
          <w:color w:val="000000"/>
          <w:lang w:eastAsia="zh-CN" w:bidi="hi-IN"/>
        </w:rPr>
        <w:t>1013, 1015, 1017, 1019, 1021, 1023.</w:t>
      </w:r>
    </w:p>
    <w:p w14:paraId="073C65D1" w14:textId="77777777" w:rsidR="007A359F" w:rsidRPr="007A359F" w:rsidRDefault="007A359F" w:rsidP="007A359F">
      <w:pPr>
        <w:pStyle w:val="ListParagraph"/>
        <w:numPr>
          <w:ilvl w:val="0"/>
          <w:numId w:val="0"/>
        </w:numPr>
        <w:ind w:left="720"/>
        <w:rPr>
          <w:lang w:eastAsia="zh-CN"/>
        </w:rPr>
      </w:pPr>
    </w:p>
    <w:p w14:paraId="742F4C03" w14:textId="24559072" w:rsidR="007A359F" w:rsidRDefault="007A359F" w:rsidP="007A359F">
      <w:pPr>
        <w:pStyle w:val="ListParagraph"/>
        <w:numPr>
          <w:ilvl w:val="0"/>
          <w:numId w:val="16"/>
        </w:numPr>
        <w:rPr>
          <w:lang w:eastAsia="zh-CN"/>
        </w:rPr>
      </w:pPr>
      <w:r>
        <w:rPr>
          <w:lang w:eastAsia="zh-CN"/>
        </w:rPr>
        <w:t>If more than 4 layers are supported for 8Tx uplink transmission, the scheme to enhance DMRS capacity for uplink MU-MIMO could be re-used to increase the number of DMRS ports for SU-MIMO</w:t>
      </w:r>
    </w:p>
    <w:p w14:paraId="5F364786" w14:textId="77777777" w:rsidR="007A359F" w:rsidRDefault="007A359F" w:rsidP="007A359F">
      <w:pPr>
        <w:rPr>
          <w:lang w:eastAsia="zh-CN"/>
        </w:rPr>
      </w:pPr>
    </w:p>
    <w:p w14:paraId="4788B6F6" w14:textId="77777777" w:rsidR="007A359F" w:rsidRPr="00793EE3" w:rsidRDefault="007A359F" w:rsidP="007A359F">
      <w:pPr>
        <w:pStyle w:val="ListParagraph"/>
        <w:numPr>
          <w:ilvl w:val="0"/>
          <w:numId w:val="16"/>
        </w:numPr>
        <w:rPr>
          <w:lang w:eastAsia="zh-CN"/>
        </w:rPr>
      </w:pPr>
      <w:r>
        <w:rPr>
          <w:lang w:eastAsia="zh-CN"/>
        </w:rPr>
        <w:t xml:space="preserve">If more than 4 layers are supported for 8Tx uplink transmission, </w:t>
      </w:r>
      <w:r w:rsidRPr="00312D82">
        <w:rPr>
          <w:lang w:eastAsia="zh-CN"/>
        </w:rPr>
        <w:t xml:space="preserve">RAN1 to discuss the Antenna Port indication for DMRS enhancement for </w:t>
      </w:r>
      <w:r>
        <w:rPr>
          <w:lang w:eastAsia="zh-CN"/>
        </w:rPr>
        <w:t>SU-MIMO.</w:t>
      </w:r>
    </w:p>
    <w:p w14:paraId="5793852A" w14:textId="77777777" w:rsidR="007E1D58" w:rsidRDefault="007E1D58"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A4A966B" w14:textId="77777777" w:rsidR="00BB388B"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54369575"/>
      <w:bookmarkStart w:id="10" w:name="_Ref102151687"/>
      <w:r w:rsidRPr="008D2E98">
        <w:rPr>
          <w:rFonts w:ascii="Times New Roman" w:eastAsia="SimSun" w:hAnsi="Times New Roman" w:cs="Times New Roman"/>
          <w:color w:val="auto"/>
          <w:sz w:val="18"/>
          <w:szCs w:val="18"/>
          <w:lang w:eastAsia="zh-CN"/>
        </w:rPr>
        <w:t>R</w:t>
      </w:r>
      <w:bookmarkEnd w:id="9"/>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0"/>
    </w:p>
    <w:p w14:paraId="37708C38" w14:textId="4E0EADD2" w:rsidR="006246FE" w:rsidRPr="008D2E98" w:rsidRDefault="006246FE"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111199515"/>
      <w:r>
        <w:rPr>
          <w:rFonts w:ascii="Times New Roman" w:eastAsia="SimSun" w:hAnsi="Times New Roman" w:cs="Times New Roman"/>
          <w:color w:val="auto"/>
          <w:sz w:val="18"/>
          <w:szCs w:val="18"/>
          <w:lang w:eastAsia="zh-CN"/>
        </w:rPr>
        <w:t>Chairman’s Notes, 3GPP RAN1#109e Meeting, May 2022.</w:t>
      </w:r>
      <w:bookmarkEnd w:id="11"/>
      <w:r>
        <w:rPr>
          <w:rFonts w:ascii="Times New Roman" w:eastAsia="SimSun" w:hAnsi="Times New Roman" w:cs="Times New Roman"/>
          <w:color w:val="auto"/>
          <w:sz w:val="18"/>
          <w:szCs w:val="18"/>
          <w:lang w:eastAsia="zh-CN"/>
        </w:rPr>
        <w:t xml:space="preserve"> </w:t>
      </w:r>
    </w:p>
    <w:p w14:paraId="2A796DC0"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0F74214A"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52DD2BF"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9FAD26F" w14:textId="77777777" w:rsidR="00BB388B" w:rsidRPr="008D2E98" w:rsidRDefault="00BB388B" w:rsidP="00BB388B">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01"/>
      <w:headerReference w:type="default" r:id="rId102"/>
      <w:footerReference w:type="even" r:id="rId103"/>
      <w:footerReference w:type="default" r:id="rId104"/>
      <w:headerReference w:type="first" r:id="rId105"/>
      <w:footerReference w:type="first" r:id="rId10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F175" w14:textId="77777777" w:rsidR="006A2047" w:rsidRDefault="006A2047">
      <w:r>
        <w:separator/>
      </w:r>
    </w:p>
  </w:endnote>
  <w:endnote w:type="continuationSeparator" w:id="0">
    <w:p w14:paraId="37C4A5F9" w14:textId="77777777" w:rsidR="006A2047" w:rsidRDefault="006A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5DB9" w14:textId="77777777" w:rsidR="006A2047" w:rsidRDefault="006A2047">
      <w:r>
        <w:separator/>
      </w:r>
    </w:p>
  </w:footnote>
  <w:footnote w:type="continuationSeparator" w:id="0">
    <w:p w14:paraId="4E2D8120" w14:textId="77777777" w:rsidR="006A2047" w:rsidRDefault="006A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40530"/>
    <w:multiLevelType w:val="hybridMultilevel"/>
    <w:tmpl w:val="3F52B2B0"/>
    <w:lvl w:ilvl="0" w:tplc="04090001">
      <w:start w:val="1"/>
      <w:numFmt w:val="bullet"/>
      <w:lvlText w:val=""/>
      <w:lvlJc w:val="left"/>
      <w:pPr>
        <w:tabs>
          <w:tab w:val="num" w:pos="2088"/>
        </w:tabs>
        <w:ind w:left="2088" w:hanging="360"/>
      </w:pPr>
      <w:rPr>
        <w:rFonts w:ascii="Symbol" w:hAnsi="Symbol" w:hint="default"/>
      </w:rPr>
    </w:lvl>
    <w:lvl w:ilvl="1" w:tplc="F79CAC7C">
      <w:numFmt w:val="bullet"/>
      <w:lvlText w:val="•"/>
      <w:lvlJc w:val="left"/>
      <w:pPr>
        <w:tabs>
          <w:tab w:val="num" w:pos="2808"/>
        </w:tabs>
        <w:ind w:left="2808" w:hanging="360"/>
      </w:pPr>
      <w:rPr>
        <w:rFonts w:ascii="IntelOne Display Regular" w:hAnsi="IntelOne Display Regular" w:hint="default"/>
      </w:rPr>
    </w:lvl>
    <w:lvl w:ilvl="2" w:tplc="83E801C0" w:tentative="1">
      <w:start w:val="1"/>
      <w:numFmt w:val="bullet"/>
      <w:lvlText w:val="•"/>
      <w:lvlJc w:val="left"/>
      <w:pPr>
        <w:tabs>
          <w:tab w:val="num" w:pos="3528"/>
        </w:tabs>
        <w:ind w:left="3528" w:hanging="360"/>
      </w:pPr>
      <w:rPr>
        <w:rFonts w:ascii="IntelOne Display Regular" w:hAnsi="IntelOne Display Regular" w:hint="default"/>
      </w:rPr>
    </w:lvl>
    <w:lvl w:ilvl="3" w:tplc="6D8632F6" w:tentative="1">
      <w:start w:val="1"/>
      <w:numFmt w:val="bullet"/>
      <w:lvlText w:val="•"/>
      <w:lvlJc w:val="left"/>
      <w:pPr>
        <w:tabs>
          <w:tab w:val="num" w:pos="4248"/>
        </w:tabs>
        <w:ind w:left="4248" w:hanging="360"/>
      </w:pPr>
      <w:rPr>
        <w:rFonts w:ascii="IntelOne Display Regular" w:hAnsi="IntelOne Display Regular" w:hint="default"/>
      </w:rPr>
    </w:lvl>
    <w:lvl w:ilvl="4" w:tplc="7E865280" w:tentative="1">
      <w:start w:val="1"/>
      <w:numFmt w:val="bullet"/>
      <w:lvlText w:val="•"/>
      <w:lvlJc w:val="left"/>
      <w:pPr>
        <w:tabs>
          <w:tab w:val="num" w:pos="4968"/>
        </w:tabs>
        <w:ind w:left="4968" w:hanging="360"/>
      </w:pPr>
      <w:rPr>
        <w:rFonts w:ascii="IntelOne Display Regular" w:hAnsi="IntelOne Display Regular" w:hint="default"/>
      </w:rPr>
    </w:lvl>
    <w:lvl w:ilvl="5" w:tplc="4D04F70A" w:tentative="1">
      <w:start w:val="1"/>
      <w:numFmt w:val="bullet"/>
      <w:lvlText w:val="•"/>
      <w:lvlJc w:val="left"/>
      <w:pPr>
        <w:tabs>
          <w:tab w:val="num" w:pos="5688"/>
        </w:tabs>
        <w:ind w:left="5688" w:hanging="360"/>
      </w:pPr>
      <w:rPr>
        <w:rFonts w:ascii="IntelOne Display Regular" w:hAnsi="IntelOne Display Regular" w:hint="default"/>
      </w:rPr>
    </w:lvl>
    <w:lvl w:ilvl="6" w:tplc="EEB8BA30" w:tentative="1">
      <w:start w:val="1"/>
      <w:numFmt w:val="bullet"/>
      <w:lvlText w:val="•"/>
      <w:lvlJc w:val="left"/>
      <w:pPr>
        <w:tabs>
          <w:tab w:val="num" w:pos="6408"/>
        </w:tabs>
        <w:ind w:left="6408" w:hanging="360"/>
      </w:pPr>
      <w:rPr>
        <w:rFonts w:ascii="IntelOne Display Regular" w:hAnsi="IntelOne Display Regular" w:hint="default"/>
      </w:rPr>
    </w:lvl>
    <w:lvl w:ilvl="7" w:tplc="71A2F064" w:tentative="1">
      <w:start w:val="1"/>
      <w:numFmt w:val="bullet"/>
      <w:lvlText w:val="•"/>
      <w:lvlJc w:val="left"/>
      <w:pPr>
        <w:tabs>
          <w:tab w:val="num" w:pos="7128"/>
        </w:tabs>
        <w:ind w:left="7128" w:hanging="360"/>
      </w:pPr>
      <w:rPr>
        <w:rFonts w:ascii="IntelOne Display Regular" w:hAnsi="IntelOne Display Regular" w:hint="default"/>
      </w:rPr>
    </w:lvl>
    <w:lvl w:ilvl="8" w:tplc="ED28B676" w:tentative="1">
      <w:start w:val="1"/>
      <w:numFmt w:val="bullet"/>
      <w:lvlText w:val="•"/>
      <w:lvlJc w:val="left"/>
      <w:pPr>
        <w:tabs>
          <w:tab w:val="num" w:pos="7848"/>
        </w:tabs>
        <w:ind w:left="7848" w:hanging="360"/>
      </w:pPr>
      <w:rPr>
        <w:rFonts w:ascii="IntelOne Display Regular" w:hAnsi="IntelOne Display Regular" w:hint="default"/>
      </w:rPr>
    </w:lvl>
  </w:abstractNum>
  <w:abstractNum w:abstractNumId="5"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17A35"/>
    <w:multiLevelType w:val="multilevel"/>
    <w:tmpl w:val="A308F886"/>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B7B36F7"/>
    <w:multiLevelType w:val="hybridMultilevel"/>
    <w:tmpl w:val="B0ECE8D4"/>
    <w:lvl w:ilvl="0" w:tplc="A7DAD1BE">
      <w:start w:val="1"/>
      <w:numFmt w:val="bullet"/>
      <w:lvlText w:val="•"/>
      <w:lvlJc w:val="left"/>
      <w:pPr>
        <w:tabs>
          <w:tab w:val="num" w:pos="2088"/>
        </w:tabs>
        <w:ind w:left="2088" w:hanging="360"/>
      </w:pPr>
      <w:rPr>
        <w:rFonts w:ascii="IntelOne Display Regular" w:hAnsi="IntelOne Display Regular" w:hint="default"/>
      </w:rPr>
    </w:lvl>
    <w:lvl w:ilvl="1" w:tplc="F79CAC7C">
      <w:numFmt w:val="bullet"/>
      <w:lvlText w:val="•"/>
      <w:lvlJc w:val="left"/>
      <w:pPr>
        <w:tabs>
          <w:tab w:val="num" w:pos="2808"/>
        </w:tabs>
        <w:ind w:left="2808" w:hanging="360"/>
      </w:pPr>
      <w:rPr>
        <w:rFonts w:ascii="IntelOne Display Regular" w:hAnsi="IntelOne Display Regular" w:hint="default"/>
      </w:rPr>
    </w:lvl>
    <w:lvl w:ilvl="2" w:tplc="83E801C0" w:tentative="1">
      <w:start w:val="1"/>
      <w:numFmt w:val="bullet"/>
      <w:lvlText w:val="•"/>
      <w:lvlJc w:val="left"/>
      <w:pPr>
        <w:tabs>
          <w:tab w:val="num" w:pos="3528"/>
        </w:tabs>
        <w:ind w:left="3528" w:hanging="360"/>
      </w:pPr>
      <w:rPr>
        <w:rFonts w:ascii="IntelOne Display Regular" w:hAnsi="IntelOne Display Regular" w:hint="default"/>
      </w:rPr>
    </w:lvl>
    <w:lvl w:ilvl="3" w:tplc="6D8632F6" w:tentative="1">
      <w:start w:val="1"/>
      <w:numFmt w:val="bullet"/>
      <w:lvlText w:val="•"/>
      <w:lvlJc w:val="left"/>
      <w:pPr>
        <w:tabs>
          <w:tab w:val="num" w:pos="4248"/>
        </w:tabs>
        <w:ind w:left="4248" w:hanging="360"/>
      </w:pPr>
      <w:rPr>
        <w:rFonts w:ascii="IntelOne Display Regular" w:hAnsi="IntelOne Display Regular" w:hint="default"/>
      </w:rPr>
    </w:lvl>
    <w:lvl w:ilvl="4" w:tplc="7E865280" w:tentative="1">
      <w:start w:val="1"/>
      <w:numFmt w:val="bullet"/>
      <w:lvlText w:val="•"/>
      <w:lvlJc w:val="left"/>
      <w:pPr>
        <w:tabs>
          <w:tab w:val="num" w:pos="4968"/>
        </w:tabs>
        <w:ind w:left="4968" w:hanging="360"/>
      </w:pPr>
      <w:rPr>
        <w:rFonts w:ascii="IntelOne Display Regular" w:hAnsi="IntelOne Display Regular" w:hint="default"/>
      </w:rPr>
    </w:lvl>
    <w:lvl w:ilvl="5" w:tplc="4D04F70A" w:tentative="1">
      <w:start w:val="1"/>
      <w:numFmt w:val="bullet"/>
      <w:lvlText w:val="•"/>
      <w:lvlJc w:val="left"/>
      <w:pPr>
        <w:tabs>
          <w:tab w:val="num" w:pos="5688"/>
        </w:tabs>
        <w:ind w:left="5688" w:hanging="360"/>
      </w:pPr>
      <w:rPr>
        <w:rFonts w:ascii="IntelOne Display Regular" w:hAnsi="IntelOne Display Regular" w:hint="default"/>
      </w:rPr>
    </w:lvl>
    <w:lvl w:ilvl="6" w:tplc="EEB8BA30" w:tentative="1">
      <w:start w:val="1"/>
      <w:numFmt w:val="bullet"/>
      <w:lvlText w:val="•"/>
      <w:lvlJc w:val="left"/>
      <w:pPr>
        <w:tabs>
          <w:tab w:val="num" w:pos="6408"/>
        </w:tabs>
        <w:ind w:left="6408" w:hanging="360"/>
      </w:pPr>
      <w:rPr>
        <w:rFonts w:ascii="IntelOne Display Regular" w:hAnsi="IntelOne Display Regular" w:hint="default"/>
      </w:rPr>
    </w:lvl>
    <w:lvl w:ilvl="7" w:tplc="71A2F064" w:tentative="1">
      <w:start w:val="1"/>
      <w:numFmt w:val="bullet"/>
      <w:lvlText w:val="•"/>
      <w:lvlJc w:val="left"/>
      <w:pPr>
        <w:tabs>
          <w:tab w:val="num" w:pos="7128"/>
        </w:tabs>
        <w:ind w:left="7128" w:hanging="360"/>
      </w:pPr>
      <w:rPr>
        <w:rFonts w:ascii="IntelOne Display Regular" w:hAnsi="IntelOne Display Regular" w:hint="default"/>
      </w:rPr>
    </w:lvl>
    <w:lvl w:ilvl="8" w:tplc="ED28B676" w:tentative="1">
      <w:start w:val="1"/>
      <w:numFmt w:val="bullet"/>
      <w:lvlText w:val="•"/>
      <w:lvlJc w:val="left"/>
      <w:pPr>
        <w:tabs>
          <w:tab w:val="num" w:pos="7848"/>
        </w:tabs>
        <w:ind w:left="7848" w:hanging="360"/>
      </w:pPr>
      <w:rPr>
        <w:rFonts w:ascii="IntelOne Display Regular" w:hAnsi="IntelOne Display Regular"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4CA0BBF"/>
    <w:multiLevelType w:val="hybridMultilevel"/>
    <w:tmpl w:val="30D02AD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DB1715"/>
    <w:multiLevelType w:val="hybridMultilevel"/>
    <w:tmpl w:val="5DA60D0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4D25E9C"/>
    <w:multiLevelType w:val="hybridMultilevel"/>
    <w:tmpl w:val="57BE729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7"/>
  </w:num>
  <w:num w:numId="7">
    <w:abstractNumId w:val="3"/>
  </w:num>
  <w:num w:numId="8">
    <w:abstractNumId w:val="11"/>
  </w:num>
  <w:num w:numId="9">
    <w:abstractNumId w:val="1"/>
  </w:num>
  <w:num w:numId="10">
    <w:abstractNumId w:val="16"/>
  </w:num>
  <w:num w:numId="11">
    <w:abstractNumId w:val="18"/>
  </w:num>
  <w:num w:numId="12">
    <w:abstractNumId w:val="5"/>
  </w:num>
  <w:num w:numId="13">
    <w:abstractNumId w:val="9"/>
  </w:num>
  <w:num w:numId="14">
    <w:abstractNumId w:val="15"/>
  </w:num>
  <w:num w:numId="15">
    <w:abstractNumId w:val="4"/>
  </w:num>
  <w:num w:numId="16">
    <w:abstractNumId w:val="20"/>
  </w:num>
  <w:num w:numId="17">
    <w:abstractNumId w:val="13"/>
    <w:lvlOverride w:ilvl="0"/>
    <w:lvlOverride w:ilvl="1"/>
    <w:lvlOverride w:ilvl="2"/>
    <w:lvlOverride w:ilvl="3"/>
    <w:lvlOverride w:ilvl="4"/>
    <w:lvlOverride w:ilvl="5"/>
    <w:lvlOverride w:ilvl="6"/>
    <w:lvlOverride w:ilvl="7"/>
    <w:lvlOverride w:ilvl="8"/>
  </w:num>
  <w:num w:numId="18">
    <w:abstractNumId w:val="14"/>
  </w:num>
  <w:num w:numId="19">
    <w:abstractNumId w:val="19"/>
  </w:num>
  <w:num w:numId="20">
    <w:abstractNumId w:val="7"/>
  </w:num>
  <w:num w:numId="2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08"/>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84"/>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37"/>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C5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49F"/>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6C04"/>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488"/>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451"/>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4C8"/>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A1B"/>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BB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2CF8"/>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D7BC5"/>
    <w:rsid w:val="002E018E"/>
    <w:rsid w:val="002E04F0"/>
    <w:rsid w:val="002E0864"/>
    <w:rsid w:val="002E0A48"/>
    <w:rsid w:val="002E0D02"/>
    <w:rsid w:val="002E0E94"/>
    <w:rsid w:val="002E169E"/>
    <w:rsid w:val="002E16BC"/>
    <w:rsid w:val="002E1852"/>
    <w:rsid w:val="002E1941"/>
    <w:rsid w:val="002E1A90"/>
    <w:rsid w:val="002E1ADF"/>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9BD"/>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325"/>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AAF"/>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6BF"/>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967"/>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129"/>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9BC"/>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4FE9"/>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543"/>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2BE"/>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15"/>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432"/>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08A"/>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D16"/>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B3D"/>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6F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047"/>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C9C"/>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38D"/>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47F"/>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59F"/>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5E43"/>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BBF"/>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AA4"/>
    <w:rsid w:val="00890B03"/>
    <w:rsid w:val="00890BCD"/>
    <w:rsid w:val="00890F04"/>
    <w:rsid w:val="00890F2B"/>
    <w:rsid w:val="00890F64"/>
    <w:rsid w:val="00890FAB"/>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777"/>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5A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E6D"/>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2B0"/>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357"/>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A0C"/>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730"/>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D3D"/>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331"/>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DF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322"/>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88B"/>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6DF9"/>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5D1"/>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BCD"/>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2D1"/>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73"/>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2A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10"/>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5B4"/>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055"/>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01"/>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140"/>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92C"/>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4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563977577">
          <w:marLeft w:val="360"/>
          <w:marRight w:val="0"/>
          <w:marTop w:val="200"/>
          <w:marBottom w:val="0"/>
          <w:divBdr>
            <w:top w:val="none" w:sz="0" w:space="0" w:color="auto"/>
            <w:left w:val="none" w:sz="0" w:space="0" w:color="auto"/>
            <w:bottom w:val="none" w:sz="0" w:space="0" w:color="auto"/>
            <w:right w:val="none" w:sz="0" w:space="0" w:color="auto"/>
          </w:divBdr>
        </w:div>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1978875839">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252208708">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42" Type="http://schemas.openxmlformats.org/officeDocument/2006/relationships/image" Target="media/image19.wmf"/><Relationship Id="rId47" Type="http://schemas.openxmlformats.org/officeDocument/2006/relationships/oleObject" Target="embeddings/oleObject15.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image" Target="media/image28.wmf"/><Relationship Id="rId89" Type="http://schemas.openxmlformats.org/officeDocument/2006/relationships/image" Target="media/image30.wmf"/><Relationship Id="rId7" Type="http://schemas.openxmlformats.org/officeDocument/2006/relationships/styles" Target="styles.xml"/><Relationship Id="rId71" Type="http://schemas.openxmlformats.org/officeDocument/2006/relationships/oleObject" Target="embeddings/oleObject37.bin"/><Relationship Id="rId92"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wmf"/><Relationship Id="rId107" Type="http://schemas.openxmlformats.org/officeDocument/2006/relationships/fontTable" Target="fontTable.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oleObject" Target="embeddings/oleObject43.bin"/><Relationship Id="rId87" Type="http://schemas.openxmlformats.org/officeDocument/2006/relationships/oleObject" Target="embeddings/oleObject47.bin"/><Relationship Id="rId102"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image" Target="media/image27.wmf"/><Relationship Id="rId90" Type="http://schemas.openxmlformats.org/officeDocument/2006/relationships/oleObject" Target="embeddings/oleObject49.bin"/><Relationship Id="rId95" Type="http://schemas.openxmlformats.org/officeDocument/2006/relationships/oleObject" Target="embeddings/oleObject53.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2.bin"/><Relationship Id="rId100" Type="http://schemas.openxmlformats.org/officeDocument/2006/relationships/image" Target="media/image35.png"/><Relationship Id="rId105"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oleObject" Target="embeddings/oleObject38.bin"/><Relationship Id="rId80" Type="http://schemas.openxmlformats.org/officeDocument/2006/relationships/image" Target="media/image26.wmf"/><Relationship Id="rId85" Type="http://schemas.openxmlformats.org/officeDocument/2006/relationships/oleObject" Target="embeddings/oleObject46.bin"/><Relationship Id="rId93" Type="http://schemas.openxmlformats.org/officeDocument/2006/relationships/image" Target="media/image31.wmf"/><Relationship Id="rId98" Type="http://schemas.openxmlformats.org/officeDocument/2006/relationships/image" Target="media/image33.png"/><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3.bin"/><Relationship Id="rId103" Type="http://schemas.openxmlformats.org/officeDocument/2006/relationships/footer" Target="footer1.xml"/><Relationship Id="rId108"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5.bin"/><Relationship Id="rId88" Type="http://schemas.openxmlformats.org/officeDocument/2006/relationships/oleObject" Target="embeddings/oleObject48.bin"/><Relationship Id="rId91" Type="http://schemas.openxmlformats.org/officeDocument/2006/relationships/oleObject" Target="embeddings/oleObject50.bin"/><Relationship Id="rId96"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3.bin"/><Relationship Id="rId106"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image" Target="media/image25.wmf"/><Relationship Id="rId81" Type="http://schemas.openxmlformats.org/officeDocument/2006/relationships/oleObject" Target="embeddings/oleObject44.bin"/><Relationship Id="rId86" Type="http://schemas.openxmlformats.org/officeDocument/2006/relationships/image" Target="media/image29.wmf"/><Relationship Id="rId94" Type="http://schemas.openxmlformats.org/officeDocument/2006/relationships/oleObject" Target="embeddings/oleObject52.bin"/><Relationship Id="rId99" Type="http://schemas.openxmlformats.org/officeDocument/2006/relationships/image" Target="media/image34.png"/><Relationship Id="rId10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image" Target="media/image24.wmf"/><Relationship Id="rId97" Type="http://schemas.openxmlformats.org/officeDocument/2006/relationships/image" Target="media/image32.png"/><Relationship Id="rId10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1442390-8C52-43A2-922D-3D50E7C18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2892</Words>
  <Characters>14836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17693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21</cp:revision>
  <cp:lastPrinted>2011-11-09T07:49:00Z</cp:lastPrinted>
  <dcterms:created xsi:type="dcterms:W3CDTF">2022-08-11T17:55:00Z</dcterms:created>
  <dcterms:modified xsi:type="dcterms:W3CDTF">2022-08-12T19:39:00Z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