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0A7BCBBF" w:rsidR="00A26C9B" w:rsidRPr="00C7668D"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C7668D">
        <w:rPr>
          <w:rFonts w:cs="Arial"/>
          <w:noProof w:val="0"/>
          <w:sz w:val="28"/>
          <w:szCs w:val="28"/>
          <w:lang w:val="en-US"/>
        </w:rPr>
        <w:t>3GPP TSG RAN WG</w:t>
      </w:r>
      <w:r w:rsidR="00763C30" w:rsidRPr="00C7668D">
        <w:rPr>
          <w:rFonts w:cs="Arial"/>
          <w:noProof w:val="0"/>
          <w:sz w:val="28"/>
          <w:szCs w:val="28"/>
          <w:lang w:val="en-US"/>
        </w:rPr>
        <w:t>1</w:t>
      </w:r>
      <w:r w:rsidR="00B47489" w:rsidRPr="00C7668D">
        <w:rPr>
          <w:rFonts w:cs="Arial" w:hint="eastAsia"/>
          <w:noProof w:val="0"/>
          <w:sz w:val="28"/>
          <w:szCs w:val="28"/>
          <w:lang w:val="en-US"/>
        </w:rPr>
        <w:t xml:space="preserve"> </w:t>
      </w:r>
      <w:r w:rsidR="00CB74B0" w:rsidRPr="00C7668D">
        <w:rPr>
          <w:rFonts w:cs="Arial"/>
          <w:noProof w:val="0"/>
          <w:sz w:val="28"/>
          <w:szCs w:val="28"/>
          <w:lang w:val="en-US"/>
        </w:rPr>
        <w:t>#</w:t>
      </w:r>
      <w:r w:rsidR="00F77258" w:rsidRPr="00C7668D">
        <w:rPr>
          <w:rFonts w:cs="Arial"/>
          <w:noProof w:val="0"/>
          <w:sz w:val="28"/>
          <w:szCs w:val="28"/>
          <w:lang w:val="en-US"/>
        </w:rPr>
        <w:t>1</w:t>
      </w:r>
      <w:r w:rsidR="006A02A0">
        <w:rPr>
          <w:rFonts w:cs="Arial"/>
          <w:noProof w:val="0"/>
          <w:sz w:val="28"/>
          <w:szCs w:val="28"/>
          <w:lang w:val="en-US"/>
        </w:rPr>
        <w:t>10</w:t>
      </w:r>
      <w:r w:rsidRPr="00C7668D">
        <w:rPr>
          <w:rFonts w:cs="Arial"/>
          <w:noProof w:val="0"/>
          <w:sz w:val="28"/>
          <w:szCs w:val="28"/>
          <w:lang w:val="en-US"/>
        </w:rPr>
        <w:tab/>
      </w:r>
      <w:r w:rsidR="00A87749" w:rsidRPr="00A87749">
        <w:rPr>
          <w:rFonts w:cs="Arial"/>
          <w:noProof w:val="0"/>
          <w:sz w:val="28"/>
          <w:szCs w:val="28"/>
          <w:lang w:val="en-US"/>
        </w:rPr>
        <w:t>R1-2206506</w:t>
      </w:r>
    </w:p>
    <w:p w14:paraId="7A7325BA" w14:textId="247CE9E1" w:rsidR="00A26C9B" w:rsidRPr="004778E9" w:rsidRDefault="006A02A0" w:rsidP="00A26C9B">
      <w:pPr>
        <w:pStyle w:val="Header"/>
        <w:rPr>
          <w:rFonts w:asciiTheme="majorHAnsi" w:hAnsiTheme="majorHAnsi" w:cstheme="majorHAnsi"/>
          <w:bCs/>
          <w:sz w:val="28"/>
          <w:lang w:val="en-US"/>
        </w:rPr>
      </w:pPr>
      <w:r w:rsidRPr="006A02A0">
        <w:rPr>
          <w:rFonts w:asciiTheme="majorHAnsi" w:eastAsia="SimSun" w:hAnsiTheme="majorHAnsi" w:cstheme="majorHAnsi"/>
          <w:sz w:val="28"/>
          <w:szCs w:val="28"/>
          <w:lang w:val="en-US" w:eastAsia="zh-CN"/>
        </w:rPr>
        <w:t>Toulouse, France, August 22nd – 26th, 2022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4A06C0F4"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A87749" w:rsidRPr="00A87749">
        <w:rPr>
          <w:rFonts w:ascii="Arial" w:hAnsi="Arial" w:cs="Arial"/>
          <w:b/>
          <w:sz w:val="28"/>
          <w:szCs w:val="28"/>
          <w:lang w:val="en-US"/>
        </w:rPr>
        <w:t>Discussion on potential enhancement to dynamic TDD</w:t>
      </w:r>
    </w:p>
    <w:p w14:paraId="26DC8AEB" w14:textId="11D6FC73"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Pr>
          <w:rFonts w:ascii="Arial" w:eastAsiaTheme="minorEastAsia" w:hAnsi="Arial" w:cs="Arial"/>
          <w:b/>
          <w:sz w:val="28"/>
          <w:szCs w:val="28"/>
          <w:lang w:val="pt-BR"/>
        </w:rPr>
        <w:t>9</w:t>
      </w:r>
      <w:r w:rsidR="00B47489" w:rsidRPr="004778E9">
        <w:rPr>
          <w:rFonts w:ascii="Arial" w:eastAsiaTheme="minorEastAsia" w:hAnsi="Arial" w:cs="Arial"/>
          <w:b/>
          <w:sz w:val="28"/>
          <w:szCs w:val="28"/>
          <w:lang w:val="pt-BR"/>
        </w:rPr>
        <w:t>.</w:t>
      </w:r>
      <w:r w:rsidR="00C7668D">
        <w:rPr>
          <w:rFonts w:ascii="Arial" w:eastAsiaTheme="minorEastAsia" w:hAnsi="Arial" w:cs="Arial"/>
          <w:b/>
          <w:sz w:val="28"/>
          <w:szCs w:val="28"/>
          <w:lang w:val="pt-BR"/>
        </w:rPr>
        <w:t>3</w:t>
      </w:r>
      <w:r w:rsidR="00662879" w:rsidRPr="004778E9">
        <w:rPr>
          <w:rFonts w:ascii="Arial" w:eastAsiaTheme="minorEastAsia" w:hAnsi="Arial" w:cs="Arial"/>
          <w:b/>
          <w:sz w:val="28"/>
          <w:szCs w:val="28"/>
          <w:lang w:val="pt-BR"/>
        </w:rPr>
        <w:t>.</w:t>
      </w:r>
      <w:r w:rsidR="00D40F57">
        <w:rPr>
          <w:rFonts w:ascii="Arial" w:eastAsiaTheme="minorEastAsia" w:hAnsi="Arial" w:cs="Arial"/>
          <w:b/>
          <w:sz w:val="28"/>
          <w:szCs w:val="28"/>
          <w:lang w:val="pt-BR"/>
        </w:rPr>
        <w:t>3</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67171D93" w:rsidR="00004B52" w:rsidRPr="0048166C" w:rsidRDefault="001D1AAD" w:rsidP="005544D4">
      <w:pPr>
        <w:pStyle w:val="Heading1"/>
        <w:adjustRightInd w:val="0"/>
        <w:spacing w:before="100" w:beforeAutospacing="1" w:afterLines="0"/>
        <w:rPr>
          <w:lang w:val="en-US"/>
        </w:rPr>
      </w:pPr>
      <w:r>
        <w:rPr>
          <w:lang w:val="en-US"/>
        </w:rPr>
        <w:t>Introduction</w:t>
      </w:r>
    </w:p>
    <w:p w14:paraId="6A6AEB33" w14:textId="53EF428D" w:rsidR="006A02A0" w:rsidRDefault="006A02A0" w:rsidP="006A02A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Several agreements have been achieved in RAN1#109 e-meeting [1] as follows. We discuss </w:t>
      </w:r>
      <w:r w:rsidR="000E0919">
        <w:rPr>
          <w:rFonts w:eastAsia="MS Gothic"/>
          <w:sz w:val="24"/>
          <w:lang w:val="en-GB" w:eastAsia="ja-JP"/>
        </w:rPr>
        <w:t>candidate technical solutions for SBFD</w:t>
      </w:r>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6A02A0" w14:paraId="46300046" w14:textId="77777777" w:rsidTr="006A02A0">
        <w:tc>
          <w:tcPr>
            <w:tcW w:w="9954" w:type="dxa"/>
            <w:tcBorders>
              <w:top w:val="single" w:sz="4" w:space="0" w:color="auto"/>
              <w:left w:val="single" w:sz="4" w:space="0" w:color="auto"/>
              <w:bottom w:val="single" w:sz="4" w:space="0" w:color="auto"/>
              <w:right w:val="single" w:sz="4" w:space="0" w:color="auto"/>
            </w:tcBorders>
          </w:tcPr>
          <w:p w14:paraId="79433146" w14:textId="77777777" w:rsidR="0014683F" w:rsidRPr="00554493" w:rsidRDefault="0014683F" w:rsidP="0014683F">
            <w:pPr>
              <w:autoSpaceDE w:val="0"/>
              <w:autoSpaceDN w:val="0"/>
              <w:adjustRightInd w:val="0"/>
              <w:spacing w:after="0" w:afterAutospacing="0"/>
              <w:rPr>
                <w:rFonts w:eastAsia="MS Mincho"/>
                <w:noProof/>
                <w:sz w:val="20"/>
                <w:szCs w:val="24"/>
                <w:highlight w:val="green"/>
                <w:lang w:val="en-US" w:eastAsia="en-GB"/>
              </w:rPr>
            </w:pPr>
            <w:r w:rsidRPr="00554493">
              <w:rPr>
                <w:rFonts w:eastAsia="MS Mincho"/>
                <w:noProof/>
                <w:sz w:val="20"/>
                <w:szCs w:val="24"/>
                <w:highlight w:val="green"/>
                <w:lang w:val="en-US" w:eastAsia="en-GB"/>
              </w:rPr>
              <w:t>Agreement</w:t>
            </w:r>
          </w:p>
          <w:p w14:paraId="21C6489D" w14:textId="77777777" w:rsidR="0014683F" w:rsidRPr="00554493" w:rsidRDefault="0014683F" w:rsidP="0014683F">
            <w:pPr>
              <w:numPr>
                <w:ilvl w:val="0"/>
                <w:numId w:val="31"/>
              </w:numPr>
              <w:autoSpaceDE w:val="0"/>
              <w:autoSpaceDN w:val="0"/>
              <w:adjustRightInd w:val="0"/>
              <w:spacing w:after="0" w:afterAutospacing="0"/>
              <w:rPr>
                <w:rFonts w:eastAsia="MS Mincho"/>
                <w:noProof/>
                <w:sz w:val="20"/>
                <w:szCs w:val="24"/>
                <w:lang w:eastAsia="en-GB"/>
              </w:rPr>
            </w:pPr>
            <w:r w:rsidRPr="00554493">
              <w:rPr>
                <w:rFonts w:eastAsia="MS Mincho"/>
                <w:noProof/>
                <w:sz w:val="20"/>
                <w:szCs w:val="24"/>
                <w:lang w:eastAsia="en-GB"/>
              </w:rPr>
              <w:t>For discussion in AI 9.3.3, consider the deployment scenarios for dynamic/flexible TDD which are agreed for evaluation purpose under AI 9.3.1 in RAN1#109-e.</w:t>
            </w:r>
          </w:p>
          <w:p w14:paraId="4EDC6C67" w14:textId="77777777" w:rsidR="0014683F" w:rsidRPr="00554493" w:rsidRDefault="0014683F" w:rsidP="0014683F">
            <w:pPr>
              <w:numPr>
                <w:ilvl w:val="0"/>
                <w:numId w:val="31"/>
              </w:numPr>
              <w:autoSpaceDE w:val="0"/>
              <w:autoSpaceDN w:val="0"/>
              <w:adjustRightInd w:val="0"/>
              <w:spacing w:after="0" w:afterAutospacing="0"/>
              <w:rPr>
                <w:rFonts w:eastAsia="MS Mincho"/>
                <w:noProof/>
                <w:sz w:val="20"/>
                <w:szCs w:val="24"/>
                <w:lang w:eastAsia="en-GB"/>
              </w:rPr>
            </w:pPr>
            <w:r w:rsidRPr="00554493">
              <w:rPr>
                <w:rFonts w:eastAsia="MS Mincho"/>
                <w:noProof/>
                <w:sz w:val="20"/>
                <w:szCs w:val="24"/>
                <w:lang w:eastAsia="en-GB"/>
              </w:rPr>
              <w:t xml:space="preserve">Under AI 9.3.3., no more discussion about the deployment scenario for potential enhancement on dynamic/flexible TDD </w:t>
            </w:r>
          </w:p>
          <w:p w14:paraId="79377C30" w14:textId="77777777" w:rsidR="0014683F" w:rsidRPr="00554493" w:rsidRDefault="0014683F" w:rsidP="0014683F">
            <w:pPr>
              <w:autoSpaceDE w:val="0"/>
              <w:autoSpaceDN w:val="0"/>
              <w:adjustRightInd w:val="0"/>
              <w:spacing w:after="0" w:afterAutospacing="0"/>
              <w:rPr>
                <w:rFonts w:eastAsia="MS Mincho"/>
                <w:noProof/>
                <w:sz w:val="20"/>
                <w:szCs w:val="24"/>
                <w:highlight w:val="green"/>
                <w:lang w:eastAsia="en-GB"/>
              </w:rPr>
            </w:pPr>
          </w:p>
          <w:p w14:paraId="60A4364C" w14:textId="77777777" w:rsidR="0014683F" w:rsidRPr="00554493" w:rsidRDefault="0014683F" w:rsidP="0014683F">
            <w:pPr>
              <w:autoSpaceDE w:val="0"/>
              <w:autoSpaceDN w:val="0"/>
              <w:adjustRightInd w:val="0"/>
              <w:spacing w:after="0" w:afterAutospacing="0"/>
              <w:rPr>
                <w:rFonts w:eastAsia="MS Mincho"/>
                <w:noProof/>
                <w:sz w:val="20"/>
                <w:szCs w:val="24"/>
                <w:highlight w:val="green"/>
                <w:lang w:val="en-US" w:eastAsia="en-GB"/>
              </w:rPr>
            </w:pPr>
            <w:r w:rsidRPr="00554493">
              <w:rPr>
                <w:rFonts w:eastAsia="MS Mincho"/>
                <w:noProof/>
                <w:sz w:val="20"/>
                <w:szCs w:val="24"/>
                <w:highlight w:val="green"/>
                <w:lang w:val="en-US" w:eastAsia="en-GB"/>
              </w:rPr>
              <w:t>Agreement</w:t>
            </w:r>
          </w:p>
          <w:p w14:paraId="16C3DB00" w14:textId="77777777" w:rsidR="0014683F" w:rsidRPr="00554493" w:rsidRDefault="0014683F" w:rsidP="0014683F">
            <w:pPr>
              <w:autoSpaceDE w:val="0"/>
              <w:autoSpaceDN w:val="0"/>
              <w:adjustRightInd w:val="0"/>
              <w:spacing w:after="0" w:afterAutospacing="0"/>
              <w:rPr>
                <w:rFonts w:eastAsia="MS Mincho"/>
                <w:noProof/>
                <w:sz w:val="20"/>
                <w:szCs w:val="24"/>
                <w:lang w:eastAsia="en-GB"/>
              </w:rPr>
            </w:pPr>
            <w:r w:rsidRPr="00554493">
              <w:rPr>
                <w:rFonts w:eastAsia="MS Mincho"/>
                <w:noProof/>
                <w:sz w:val="20"/>
                <w:szCs w:val="24"/>
                <w:lang w:eastAsia="en-GB"/>
              </w:rPr>
              <w:t>At least, following interference scenarios can be considered for study of dynamic/flexible TDD:</w:t>
            </w:r>
          </w:p>
          <w:p w14:paraId="72B55D39" w14:textId="77777777" w:rsidR="0014683F" w:rsidRPr="00554493" w:rsidRDefault="0014683F" w:rsidP="0014683F">
            <w:pPr>
              <w:numPr>
                <w:ilvl w:val="0"/>
                <w:numId w:val="31"/>
              </w:numPr>
              <w:autoSpaceDE w:val="0"/>
              <w:autoSpaceDN w:val="0"/>
              <w:adjustRightInd w:val="0"/>
              <w:spacing w:after="0" w:afterAutospacing="0"/>
              <w:rPr>
                <w:rFonts w:eastAsia="MS Mincho"/>
                <w:noProof/>
                <w:sz w:val="20"/>
                <w:szCs w:val="24"/>
                <w:lang w:eastAsia="en-GB"/>
              </w:rPr>
            </w:pPr>
            <w:r w:rsidRPr="00554493">
              <w:rPr>
                <w:rFonts w:eastAsia="MS Mincho"/>
                <w:noProof/>
                <w:sz w:val="20"/>
                <w:szCs w:val="24"/>
                <w:lang w:eastAsia="en-GB"/>
              </w:rPr>
              <w:t>gNB-to-gNB inter-cell co-channel interference</w:t>
            </w:r>
          </w:p>
          <w:p w14:paraId="32C645D3" w14:textId="77777777" w:rsidR="0014683F" w:rsidRPr="00554493" w:rsidRDefault="0014683F" w:rsidP="0014683F">
            <w:pPr>
              <w:numPr>
                <w:ilvl w:val="0"/>
                <w:numId w:val="31"/>
              </w:numPr>
              <w:autoSpaceDE w:val="0"/>
              <w:autoSpaceDN w:val="0"/>
              <w:adjustRightInd w:val="0"/>
              <w:spacing w:after="0" w:afterAutospacing="0"/>
              <w:rPr>
                <w:rFonts w:eastAsia="MS Mincho"/>
                <w:noProof/>
                <w:sz w:val="20"/>
                <w:szCs w:val="24"/>
                <w:lang w:eastAsia="en-GB"/>
              </w:rPr>
            </w:pPr>
            <w:r w:rsidRPr="00554493">
              <w:rPr>
                <w:rFonts w:eastAsia="MS Mincho"/>
                <w:noProof/>
                <w:sz w:val="20"/>
                <w:szCs w:val="24"/>
                <w:lang w:eastAsia="en-GB"/>
              </w:rPr>
              <w:t>UE-to-UE inter-cell co-channel interference</w:t>
            </w:r>
          </w:p>
          <w:p w14:paraId="42F6E8F8" w14:textId="06B1B127" w:rsidR="00A45E27" w:rsidRDefault="00A45E27" w:rsidP="00F07407">
            <w:pPr>
              <w:autoSpaceDE w:val="0"/>
              <w:autoSpaceDN w:val="0"/>
              <w:adjustRightInd w:val="0"/>
              <w:spacing w:after="0" w:afterAutospacing="0"/>
              <w:rPr>
                <w:rFonts w:eastAsia="MS Mincho"/>
                <w:iCs/>
                <w:noProof/>
                <w:sz w:val="20"/>
                <w:szCs w:val="24"/>
                <w:lang w:eastAsia="en-GB"/>
              </w:rPr>
            </w:pPr>
          </w:p>
          <w:p w14:paraId="4DC5324F" w14:textId="77777777" w:rsidR="0014683F" w:rsidRPr="0014683F" w:rsidRDefault="0014683F" w:rsidP="0014683F">
            <w:pPr>
              <w:autoSpaceDE w:val="0"/>
              <w:autoSpaceDN w:val="0"/>
              <w:adjustRightInd w:val="0"/>
              <w:spacing w:after="0" w:afterAutospacing="0"/>
              <w:rPr>
                <w:rFonts w:eastAsia="MS Mincho"/>
                <w:b/>
                <w:bCs/>
                <w:noProof/>
                <w:sz w:val="20"/>
                <w:szCs w:val="24"/>
                <w:highlight w:val="green"/>
                <w:lang w:val="en-US" w:eastAsia="en-GB"/>
              </w:rPr>
            </w:pPr>
            <w:r w:rsidRPr="0014683F">
              <w:rPr>
                <w:rFonts w:eastAsia="MS Mincho"/>
                <w:b/>
                <w:bCs/>
                <w:noProof/>
                <w:sz w:val="20"/>
                <w:szCs w:val="24"/>
                <w:highlight w:val="green"/>
                <w:lang w:val="en-US" w:eastAsia="en-GB"/>
              </w:rPr>
              <w:t>Agreement</w:t>
            </w:r>
          </w:p>
          <w:p w14:paraId="2127EC26" w14:textId="77777777" w:rsidR="0014683F" w:rsidRPr="0014683F" w:rsidRDefault="0014683F" w:rsidP="0014683F">
            <w:p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139B336B"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gNB-to-gNB CLI measurement and reporting</w:t>
            </w:r>
          </w:p>
          <w:p w14:paraId="44103988"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 xml:space="preserve">Coordinated scheduling </w:t>
            </w:r>
          </w:p>
          <w:p w14:paraId="3D7BEFF2"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Spatial domain enhancements</w:t>
            </w:r>
          </w:p>
          <w:p w14:paraId="56B0F313"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 xml:space="preserve">Advanced receiver </w:t>
            </w:r>
          </w:p>
          <w:p w14:paraId="5D6A09C6"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 xml:space="preserve">UE and gNB transmission and reception timing </w:t>
            </w:r>
          </w:p>
          <w:p w14:paraId="4805E405"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Power control based solution</w:t>
            </w:r>
          </w:p>
          <w:p w14:paraId="25096DA8"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Potential enhancements to Rel-16 RIM</w:t>
            </w:r>
          </w:p>
          <w:p w14:paraId="75C097B3"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Sensing based mechanism</w:t>
            </w:r>
          </w:p>
          <w:p w14:paraId="7888ADC7"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Note: Whether or not a particular scheme requires OTA or backhaul information exchange should be identified</w:t>
            </w:r>
          </w:p>
          <w:p w14:paraId="2E7F9FF5"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Note: Any other scheme(s) for inter-gNB CLI handling is/are not precluded.</w:t>
            </w:r>
          </w:p>
          <w:p w14:paraId="71284CCC"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Note: For potential enhancements to dynamic/flexible TDD and/or SBFD, utilize the outcome of discussion in Rel-15 and Rel-16 while avoiding the repetition of the same discussion.</w:t>
            </w:r>
          </w:p>
          <w:p w14:paraId="3217234C"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Note: Potential enhancements specific for SBFD will be discussed in 9.3.2</w:t>
            </w:r>
          </w:p>
          <w:p w14:paraId="3CB1F7BF" w14:textId="77777777" w:rsidR="0014683F" w:rsidRPr="0014683F" w:rsidRDefault="0014683F" w:rsidP="0014683F">
            <w:pPr>
              <w:autoSpaceDE w:val="0"/>
              <w:autoSpaceDN w:val="0"/>
              <w:adjustRightInd w:val="0"/>
              <w:spacing w:after="0" w:afterAutospacing="0"/>
              <w:rPr>
                <w:rFonts w:eastAsia="MS Mincho"/>
                <w:iCs/>
                <w:noProof/>
                <w:sz w:val="20"/>
                <w:szCs w:val="24"/>
                <w:lang w:val="en-US" w:eastAsia="en-GB"/>
              </w:rPr>
            </w:pPr>
          </w:p>
          <w:p w14:paraId="127A2BC3" w14:textId="77777777" w:rsidR="0014683F" w:rsidRPr="0014683F" w:rsidRDefault="0014683F" w:rsidP="0014683F">
            <w:pPr>
              <w:autoSpaceDE w:val="0"/>
              <w:autoSpaceDN w:val="0"/>
              <w:adjustRightInd w:val="0"/>
              <w:spacing w:after="0" w:afterAutospacing="0"/>
              <w:rPr>
                <w:rFonts w:eastAsia="MS Mincho"/>
                <w:b/>
                <w:bCs/>
                <w:noProof/>
                <w:sz w:val="20"/>
                <w:szCs w:val="24"/>
                <w:highlight w:val="green"/>
                <w:lang w:val="en-US" w:eastAsia="en-GB"/>
              </w:rPr>
            </w:pPr>
            <w:r w:rsidRPr="0014683F">
              <w:rPr>
                <w:rFonts w:eastAsia="MS Mincho"/>
                <w:b/>
                <w:bCs/>
                <w:noProof/>
                <w:sz w:val="20"/>
                <w:szCs w:val="24"/>
                <w:highlight w:val="green"/>
                <w:lang w:val="en-US" w:eastAsia="en-GB"/>
              </w:rPr>
              <w:t>Agreement</w:t>
            </w:r>
          </w:p>
          <w:p w14:paraId="73ED955A" w14:textId="77777777" w:rsidR="0014683F" w:rsidRPr="0014683F" w:rsidRDefault="0014683F" w:rsidP="0014683F">
            <w:p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7C87A2C4"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Potential enhancements to UE-to-UE CLI measurement/reporting</w:t>
            </w:r>
          </w:p>
          <w:p w14:paraId="7A7C29D1"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Coordinated scheduling</w:t>
            </w:r>
          </w:p>
          <w:p w14:paraId="085D376E"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 xml:space="preserve">Spatial domain enhancements, </w:t>
            </w:r>
          </w:p>
          <w:p w14:paraId="7B243E37"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 xml:space="preserve">Advanced Receiver </w:t>
            </w:r>
          </w:p>
          <w:p w14:paraId="3873BA38"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 xml:space="preserve">UE and gNB transmission and reception timing </w:t>
            </w:r>
          </w:p>
          <w:p w14:paraId="4ABBC219"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Power control based solution</w:t>
            </w:r>
          </w:p>
          <w:p w14:paraId="20120510"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Sensing based mechanism</w:t>
            </w:r>
          </w:p>
          <w:p w14:paraId="6E58F154"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Note: Whether or not a particular scheme requires OTA or backhaul information exchange should be identified</w:t>
            </w:r>
          </w:p>
          <w:p w14:paraId="652F1E65"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lastRenderedPageBreak/>
              <w:t>Note: Any other scheme(s) for UE-to-UE CLI handling is/are not precluded.</w:t>
            </w:r>
          </w:p>
          <w:p w14:paraId="5BAE04B2"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Note: For potential enhancements to dynamic/flexible TDD and/or SBFD, utilize the outcome of discussion in Rel-15 and Rel-16 while avoiding the repetition of the same discussion.</w:t>
            </w:r>
          </w:p>
          <w:p w14:paraId="3DF7121B" w14:textId="77777777" w:rsidR="0014683F" w:rsidRPr="0014683F" w:rsidRDefault="0014683F" w:rsidP="0014683F">
            <w:pPr>
              <w:numPr>
                <w:ilvl w:val="0"/>
                <w:numId w:val="31"/>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Note: Potential enhancement specific for SBFD will be discussed in 9.3.2</w:t>
            </w:r>
          </w:p>
          <w:p w14:paraId="4A7E6FCC" w14:textId="77777777" w:rsidR="0014683F" w:rsidRPr="0014683F" w:rsidRDefault="0014683F" w:rsidP="0014683F">
            <w:pPr>
              <w:autoSpaceDE w:val="0"/>
              <w:autoSpaceDN w:val="0"/>
              <w:adjustRightInd w:val="0"/>
              <w:spacing w:after="0" w:afterAutospacing="0"/>
              <w:rPr>
                <w:rFonts w:eastAsia="MS Mincho"/>
                <w:iCs/>
                <w:noProof/>
                <w:sz w:val="20"/>
                <w:szCs w:val="24"/>
                <w:lang w:eastAsia="en-GB"/>
              </w:rPr>
            </w:pPr>
          </w:p>
          <w:p w14:paraId="6F93C4B7" w14:textId="77777777" w:rsidR="0014683F" w:rsidRPr="0014683F" w:rsidRDefault="0014683F" w:rsidP="0014683F">
            <w:pPr>
              <w:autoSpaceDE w:val="0"/>
              <w:autoSpaceDN w:val="0"/>
              <w:adjustRightInd w:val="0"/>
              <w:spacing w:after="0" w:afterAutospacing="0"/>
              <w:rPr>
                <w:rFonts w:eastAsia="MS Mincho"/>
                <w:b/>
                <w:iCs/>
                <w:noProof/>
                <w:sz w:val="20"/>
                <w:szCs w:val="24"/>
                <w:lang w:eastAsia="en-GB"/>
              </w:rPr>
            </w:pPr>
            <w:r w:rsidRPr="0014683F">
              <w:rPr>
                <w:rFonts w:eastAsia="MS Mincho"/>
                <w:b/>
                <w:iCs/>
                <w:noProof/>
                <w:sz w:val="20"/>
                <w:szCs w:val="24"/>
                <w:lang w:eastAsia="en-GB"/>
              </w:rPr>
              <w:t>Conclusion</w:t>
            </w:r>
          </w:p>
          <w:p w14:paraId="12EE97FF" w14:textId="77777777" w:rsidR="0014683F" w:rsidRPr="0014683F" w:rsidRDefault="0014683F" w:rsidP="0014683F">
            <w:p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The following self-interference scenario and inter-subband CLI scenarios are not considered under AI 9.3.3 (Potential enhancements on dynamic/flexible TDD).</w:t>
            </w:r>
          </w:p>
          <w:p w14:paraId="6649BA52" w14:textId="77777777" w:rsidR="0014683F" w:rsidRPr="0014683F" w:rsidRDefault="0014683F" w:rsidP="0014683F">
            <w:pPr>
              <w:numPr>
                <w:ilvl w:val="0"/>
                <w:numId w:val="32"/>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gNB self-interference</w:t>
            </w:r>
          </w:p>
          <w:p w14:paraId="357DCDD5" w14:textId="77777777" w:rsidR="0014683F" w:rsidRPr="0014683F" w:rsidRDefault="0014683F" w:rsidP="0014683F">
            <w:pPr>
              <w:numPr>
                <w:ilvl w:val="0"/>
                <w:numId w:val="32"/>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UE-to-UE intra-cell co-channel inter-subband CLI</w:t>
            </w:r>
          </w:p>
          <w:p w14:paraId="364E2964" w14:textId="77777777" w:rsidR="0014683F" w:rsidRPr="0014683F" w:rsidRDefault="0014683F" w:rsidP="0014683F">
            <w:pPr>
              <w:numPr>
                <w:ilvl w:val="0"/>
                <w:numId w:val="32"/>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UE-to-UE inter-cell co-channel inter-subband CLI</w:t>
            </w:r>
          </w:p>
          <w:p w14:paraId="6F969FF7" w14:textId="77777777" w:rsidR="0014683F" w:rsidRPr="0014683F" w:rsidRDefault="0014683F" w:rsidP="0014683F">
            <w:pPr>
              <w:numPr>
                <w:ilvl w:val="0"/>
                <w:numId w:val="32"/>
              </w:numPr>
              <w:autoSpaceDE w:val="0"/>
              <w:autoSpaceDN w:val="0"/>
              <w:adjustRightInd w:val="0"/>
              <w:spacing w:after="0" w:afterAutospacing="0"/>
              <w:rPr>
                <w:rFonts w:eastAsia="MS Mincho"/>
                <w:iCs/>
                <w:noProof/>
                <w:sz w:val="20"/>
                <w:szCs w:val="24"/>
                <w:lang w:eastAsia="en-GB"/>
              </w:rPr>
            </w:pPr>
            <w:r w:rsidRPr="0014683F">
              <w:rPr>
                <w:rFonts w:eastAsia="MS Mincho"/>
                <w:iCs/>
                <w:noProof/>
                <w:sz w:val="20"/>
                <w:szCs w:val="24"/>
                <w:lang w:eastAsia="en-GB"/>
              </w:rPr>
              <w:t>gNB-to-gNB inter-cell co-channel inter-subband CLI</w:t>
            </w:r>
          </w:p>
          <w:p w14:paraId="69E5E95A" w14:textId="77777777" w:rsidR="0014683F" w:rsidRPr="00A45E27" w:rsidRDefault="0014683F" w:rsidP="00F07407">
            <w:pPr>
              <w:autoSpaceDE w:val="0"/>
              <w:autoSpaceDN w:val="0"/>
              <w:adjustRightInd w:val="0"/>
              <w:spacing w:after="0" w:afterAutospacing="0"/>
              <w:rPr>
                <w:rFonts w:eastAsia="MS Mincho"/>
                <w:iCs/>
                <w:noProof/>
                <w:sz w:val="20"/>
                <w:szCs w:val="24"/>
                <w:lang w:eastAsia="en-GB"/>
              </w:rPr>
            </w:pPr>
          </w:p>
          <w:p w14:paraId="2A70D88A" w14:textId="1089DF68" w:rsidR="00A45E27" w:rsidRPr="00BB4655" w:rsidRDefault="00A45E27" w:rsidP="00F07407">
            <w:pPr>
              <w:autoSpaceDE w:val="0"/>
              <w:autoSpaceDN w:val="0"/>
              <w:adjustRightInd w:val="0"/>
              <w:spacing w:after="0" w:afterAutospacing="0"/>
              <w:rPr>
                <w:rFonts w:eastAsia="MS Mincho"/>
                <w:iCs/>
                <w:noProof/>
                <w:sz w:val="20"/>
                <w:szCs w:val="24"/>
                <w:lang w:val="en-US" w:eastAsia="en-GB"/>
              </w:rPr>
            </w:pPr>
          </w:p>
        </w:tc>
      </w:tr>
    </w:tbl>
    <w:p w14:paraId="3A87449D" w14:textId="77777777" w:rsidR="006A02A0" w:rsidRDefault="006A02A0" w:rsidP="006A02A0">
      <w:pPr>
        <w:autoSpaceDE w:val="0"/>
        <w:autoSpaceDN w:val="0"/>
        <w:adjustRightInd w:val="0"/>
        <w:spacing w:after="0" w:afterAutospacing="0"/>
        <w:rPr>
          <w:rFonts w:eastAsiaTheme="minorEastAsia" w:cs="Arial"/>
          <w:szCs w:val="24"/>
        </w:rPr>
      </w:pPr>
    </w:p>
    <w:p w14:paraId="5E25E153" w14:textId="5941F506" w:rsidR="00A077CC" w:rsidRDefault="00312263" w:rsidP="00A077CC">
      <w:pPr>
        <w:pStyle w:val="Heading1"/>
        <w:spacing w:after="180"/>
      </w:pPr>
      <w:r>
        <w:t>Work scope</w:t>
      </w:r>
    </w:p>
    <w:p w14:paraId="5261C729" w14:textId="6EAFB35E" w:rsidR="00312263" w:rsidRDefault="00312263" w:rsidP="00312263">
      <w:r>
        <w:t>At the last meeting, it was clarified that inter-cell co-channel interference would be within the scope of this AI, and inter-subband CLI would be outside of the scope of this AI. On the other hand, whether to treat int</w:t>
      </w:r>
      <w:r w:rsidR="00E516AC">
        <w:t>er</w:t>
      </w:r>
      <w:r>
        <w:t xml:space="preserve">-cell co-channel intra-subband CLI in this AI or not has been agreed. </w:t>
      </w:r>
    </w:p>
    <w:p w14:paraId="51399E5B" w14:textId="04290024" w:rsidR="008902FC" w:rsidRDefault="008902FC" w:rsidP="00312263">
      <w:r>
        <w:t>Int</w:t>
      </w:r>
      <w:r w:rsidR="00E516AC">
        <w:t>er</w:t>
      </w:r>
      <w:r>
        <w:t>-cell co-channel intra-subband CLI occurs when the serving cell is configured with both SBFD and dynamic TDD. Further, the interference characteristics could be same as the inter-cell co-channel CLI. Therefore, we propose the following:</w:t>
      </w:r>
    </w:p>
    <w:p w14:paraId="11C49854" w14:textId="5D381704" w:rsidR="008902FC" w:rsidRPr="008902FC" w:rsidRDefault="008902FC" w:rsidP="00312263">
      <w:pPr>
        <w:rPr>
          <w:b/>
          <w:bCs/>
        </w:rPr>
      </w:pPr>
      <w:r w:rsidRPr="008902FC">
        <w:rPr>
          <w:b/>
          <w:bCs/>
        </w:rPr>
        <w:t>Proposal 1: Int</w:t>
      </w:r>
      <w:r w:rsidR="00E516AC">
        <w:rPr>
          <w:b/>
          <w:bCs/>
        </w:rPr>
        <w:t>er</w:t>
      </w:r>
      <w:r w:rsidRPr="008902FC">
        <w:rPr>
          <w:b/>
          <w:bCs/>
        </w:rPr>
        <w:t>-cell co-channel intra-subband CLI is considered in AI9.3.3.</w:t>
      </w:r>
    </w:p>
    <w:p w14:paraId="5204086A" w14:textId="763455D2" w:rsidR="008902FC" w:rsidRDefault="006B4C2E" w:rsidP="008902FC">
      <w:pPr>
        <w:pStyle w:val="Heading1"/>
        <w:spacing w:after="180"/>
      </w:pPr>
      <w:r>
        <w:t>Potential enhancement</w:t>
      </w:r>
    </w:p>
    <w:p w14:paraId="71665330" w14:textId="3658E5DA" w:rsidR="006B4C2E" w:rsidRDefault="002807A2" w:rsidP="002807A2">
      <w:pPr>
        <w:pStyle w:val="Heading1"/>
        <w:numPr>
          <w:ilvl w:val="1"/>
          <w:numId w:val="1"/>
        </w:numPr>
        <w:spacing w:after="180"/>
      </w:pPr>
      <w:r>
        <w:t>Inter</w:t>
      </w:r>
      <w:r w:rsidR="00FA0A3F">
        <w:t>-cell</w:t>
      </w:r>
      <w:r>
        <w:t xml:space="preserve"> </w:t>
      </w:r>
      <w:r w:rsidR="006B4C2E">
        <w:t>gNB-</w:t>
      </w:r>
      <w:r>
        <w:t>to-gNB CLI</w:t>
      </w:r>
    </w:p>
    <w:p w14:paraId="12151BA5" w14:textId="677992F7" w:rsidR="008902FC" w:rsidRDefault="00355D04" w:rsidP="00825A03">
      <w:r>
        <w:t>Coordinated scheduling, power control, and spatial domain enhancements are relying on CLI measurement and reporting. CLI-RS</w:t>
      </w:r>
      <w:r w:rsidR="00723065">
        <w:t xml:space="preserve"> could be reused for measurement resource and detailed reporting procedure would be up to RAN3.</w:t>
      </w:r>
      <w:r>
        <w:t xml:space="preserve"> </w:t>
      </w:r>
      <w:r w:rsidR="00A707CC">
        <w:t xml:space="preserve">For example, aggressor gNB configures CSI-RSs with respective TCI states, and notify those configurations to victim gNBs. The victim gNBs measures CSI-RSs and reports results to the aggressor gNB. </w:t>
      </w:r>
    </w:p>
    <w:p w14:paraId="3EEEBA9B" w14:textId="0CE31CCE" w:rsidR="00A707CC" w:rsidRDefault="00C6786B" w:rsidP="00825A03">
      <w:pPr>
        <w:rPr>
          <w:b/>
          <w:bCs/>
        </w:rPr>
      </w:pPr>
      <w:r w:rsidRPr="00C6786B">
        <w:rPr>
          <w:b/>
          <w:bCs/>
        </w:rPr>
        <w:t xml:space="preserve">Proposal </w:t>
      </w:r>
      <w:r w:rsidR="00F32307">
        <w:rPr>
          <w:b/>
          <w:bCs/>
        </w:rPr>
        <w:t>2</w:t>
      </w:r>
      <w:r w:rsidRPr="00C6786B">
        <w:rPr>
          <w:b/>
          <w:bCs/>
        </w:rPr>
        <w:t>: For CLI measurement and reporting</w:t>
      </w:r>
      <w:r w:rsidR="007565DB">
        <w:rPr>
          <w:b/>
          <w:bCs/>
        </w:rPr>
        <w:t xml:space="preserve"> for gNB-to-gNB CLI mitigation</w:t>
      </w:r>
      <w:r w:rsidRPr="00C6786B">
        <w:rPr>
          <w:b/>
          <w:bCs/>
        </w:rPr>
        <w:t>, existing CSI-RS configuration can be considered as a starting point.</w:t>
      </w:r>
    </w:p>
    <w:p w14:paraId="30D01A92" w14:textId="3BE83053" w:rsidR="000A06EE" w:rsidRDefault="000A06EE" w:rsidP="00825A03">
      <w:r>
        <w:t xml:space="preserve">For advanced receiver (we assume MMSE-IRC), </w:t>
      </w:r>
      <w:r w:rsidR="00EE001E">
        <w:t xml:space="preserve">more accurate interference measurement would be required. For example, different precoding assigned for downlink signals transmitted at the aggressor gNB would produce different assumption for IRC receiver. For IRC receiver, a new reference signal dedicated to covariance matrix measurement should be considered. </w:t>
      </w:r>
    </w:p>
    <w:p w14:paraId="5592B665" w14:textId="1684CC92" w:rsidR="00EE001E" w:rsidRDefault="00EE001E" w:rsidP="00825A03">
      <w:r>
        <w:t xml:space="preserve">For example, the new reference signal can be multiplexed with DL DMRS for the PDSCH </w:t>
      </w:r>
      <w:r w:rsidR="00C72197">
        <w:t>on the unused DMRS port at the aggressor gNB. In another example, the new reference signal can be multiplexed and rate-matched around the rate-matching resource specified in Rel-15.</w:t>
      </w:r>
    </w:p>
    <w:p w14:paraId="7FA8B36F" w14:textId="207EAA43" w:rsidR="00C72197" w:rsidRPr="00C72197" w:rsidRDefault="00C72197" w:rsidP="00825A03">
      <w:pPr>
        <w:rPr>
          <w:b/>
          <w:bCs/>
        </w:rPr>
      </w:pPr>
      <w:r w:rsidRPr="00C72197">
        <w:rPr>
          <w:b/>
          <w:bCs/>
        </w:rPr>
        <w:lastRenderedPageBreak/>
        <w:t xml:space="preserve">Proposal </w:t>
      </w:r>
      <w:r w:rsidR="00F32307">
        <w:rPr>
          <w:b/>
          <w:bCs/>
        </w:rPr>
        <w:t>3</w:t>
      </w:r>
      <w:r w:rsidRPr="00C72197">
        <w:rPr>
          <w:b/>
          <w:bCs/>
        </w:rPr>
        <w:t>: For advanced receiver, new reference signal can be considered</w:t>
      </w:r>
      <w:r w:rsidR="007565DB" w:rsidRPr="007565DB">
        <w:rPr>
          <w:b/>
          <w:bCs/>
        </w:rPr>
        <w:t xml:space="preserve"> </w:t>
      </w:r>
      <w:r w:rsidR="007565DB">
        <w:rPr>
          <w:b/>
          <w:bCs/>
        </w:rPr>
        <w:t>for gNB-to-gNB CLI mitigation</w:t>
      </w:r>
      <w:r w:rsidRPr="00C72197">
        <w:rPr>
          <w:b/>
          <w:bCs/>
        </w:rPr>
        <w:t>.</w:t>
      </w:r>
    </w:p>
    <w:p w14:paraId="7FFF8560" w14:textId="57F8A024" w:rsidR="000A06EE" w:rsidRDefault="00D4651C" w:rsidP="00825A03">
      <w:r>
        <w:t>S</w:t>
      </w:r>
      <w:r w:rsidR="00C72197">
        <w:t xml:space="preserve">ensing at the </w:t>
      </w:r>
      <w:r>
        <w:t>aggressor gNB can also be considered.</w:t>
      </w:r>
      <w:r w:rsidR="007565DB">
        <w:t xml:space="preserve"> For example, the aggressor gNB measures signals right before transmission, and if the gNB detected strong signals (e.g., signals with power larger than certain threshold), the gNB stops transmission. </w:t>
      </w:r>
    </w:p>
    <w:p w14:paraId="78247B50" w14:textId="4B547765" w:rsidR="005F2075" w:rsidRDefault="005F2075" w:rsidP="00825A03">
      <w:r>
        <w:t>For sensing based solution, sensing slot configuration, sensing timing configuration, and metric for decision on starting transmission (e.g., power level threshold) could be considered.</w:t>
      </w:r>
    </w:p>
    <w:p w14:paraId="3FE2E9FF" w14:textId="311BB375" w:rsidR="000A06EE" w:rsidRPr="005F2075" w:rsidRDefault="007565DB" w:rsidP="00825A03">
      <w:pPr>
        <w:rPr>
          <w:b/>
          <w:bCs/>
        </w:rPr>
      </w:pPr>
      <w:r w:rsidRPr="005F2075">
        <w:rPr>
          <w:b/>
          <w:bCs/>
        </w:rPr>
        <w:t xml:space="preserve">Proposal </w:t>
      </w:r>
      <w:r w:rsidR="00F32307">
        <w:rPr>
          <w:b/>
          <w:bCs/>
        </w:rPr>
        <w:t>4</w:t>
      </w:r>
      <w:r w:rsidRPr="005F2075">
        <w:rPr>
          <w:b/>
          <w:bCs/>
        </w:rPr>
        <w:t xml:space="preserve">: </w:t>
      </w:r>
      <w:r w:rsidR="005F2075" w:rsidRPr="005F2075">
        <w:rPr>
          <w:b/>
          <w:bCs/>
        </w:rPr>
        <w:t>For s</w:t>
      </w:r>
      <w:r w:rsidRPr="005F2075">
        <w:rPr>
          <w:b/>
          <w:bCs/>
        </w:rPr>
        <w:t>ensing based solution</w:t>
      </w:r>
      <w:r w:rsidR="005F2075" w:rsidRPr="005F2075">
        <w:rPr>
          <w:b/>
          <w:bCs/>
        </w:rPr>
        <w:t>, sensing slot configuration, sensing timing configuration, and metric for decision on starting transmission</w:t>
      </w:r>
      <w:r w:rsidRPr="005F2075">
        <w:rPr>
          <w:b/>
          <w:bCs/>
        </w:rPr>
        <w:t xml:space="preserve"> can be further considered</w:t>
      </w:r>
      <w:r w:rsidR="005F2075" w:rsidRPr="005F2075">
        <w:rPr>
          <w:b/>
          <w:bCs/>
        </w:rPr>
        <w:t>.</w:t>
      </w:r>
    </w:p>
    <w:p w14:paraId="6D92AC30" w14:textId="142BD116" w:rsidR="00C6786B" w:rsidRDefault="00C6786B" w:rsidP="00C6786B">
      <w:pPr>
        <w:pStyle w:val="Heading1"/>
        <w:numPr>
          <w:ilvl w:val="1"/>
          <w:numId w:val="1"/>
        </w:numPr>
        <w:spacing w:after="180"/>
      </w:pPr>
      <w:r>
        <w:t>Inter-cell UE-to-UE CLI</w:t>
      </w:r>
    </w:p>
    <w:p w14:paraId="7133F440" w14:textId="20AF80E1" w:rsidR="008902FC" w:rsidRDefault="00CF2771" w:rsidP="00825A03">
      <w:r>
        <w:t>For inter-cell UE-to-UE CLI</w:t>
      </w:r>
      <w:r w:rsidR="007A00A2">
        <w:t xml:space="preserve"> measurement and reporting, </w:t>
      </w:r>
      <w:r w:rsidR="00803697">
        <w:t xml:space="preserve">Rel-16 CLI measurement procedure could be reused as much as possible. On the other hand, </w:t>
      </w:r>
      <w:r w:rsidR="000B0B8F">
        <w:t>due to the L3 filtering before reporting, instantaneous CLI report is not possible. This time domain restriction makes it useless in dynamic TDD scenario. Therefore, it is proposed to consider L1-based CLI reporting mechanism like CSI reporting.</w:t>
      </w:r>
    </w:p>
    <w:p w14:paraId="07F000CC" w14:textId="071A60B2" w:rsidR="000B0B8F" w:rsidRPr="000B0B8F" w:rsidRDefault="000B0B8F" w:rsidP="00825A03">
      <w:pPr>
        <w:rPr>
          <w:b/>
          <w:bCs/>
        </w:rPr>
      </w:pPr>
      <w:r w:rsidRPr="000B0B8F">
        <w:rPr>
          <w:b/>
          <w:bCs/>
        </w:rPr>
        <w:t xml:space="preserve">Proposal </w:t>
      </w:r>
      <w:r w:rsidR="00F32307">
        <w:rPr>
          <w:b/>
          <w:bCs/>
        </w:rPr>
        <w:t>5</w:t>
      </w:r>
      <w:r w:rsidRPr="000B0B8F">
        <w:rPr>
          <w:b/>
          <w:bCs/>
        </w:rPr>
        <w:t>: Consider L1-based CLI reporting mechanism like CSI reporting</w:t>
      </w:r>
      <w:r w:rsidR="00061A9F" w:rsidRPr="00061A9F">
        <w:rPr>
          <w:b/>
          <w:bCs/>
        </w:rPr>
        <w:t xml:space="preserve"> </w:t>
      </w:r>
      <w:r w:rsidR="00061A9F">
        <w:rPr>
          <w:b/>
          <w:bCs/>
        </w:rPr>
        <w:t>for UE-to-UE CLI mitigation</w:t>
      </w:r>
      <w:r w:rsidRPr="000B0B8F">
        <w:rPr>
          <w:b/>
          <w:bCs/>
        </w:rPr>
        <w:t>.</w:t>
      </w:r>
    </w:p>
    <w:p w14:paraId="1213CC46" w14:textId="2BB86722" w:rsidR="008902FC" w:rsidRDefault="000B0B8F" w:rsidP="00825A03">
      <w:r>
        <w:t xml:space="preserve">Advanced receiver can be also considered as well as for gNB-to-gNB CLI. </w:t>
      </w:r>
      <w:r w:rsidR="00061A9F">
        <w:t>For IRC receiver, a new reference signal dedicated to covariance matrix measurement should be considered.</w:t>
      </w:r>
    </w:p>
    <w:p w14:paraId="5C59547F" w14:textId="7D7A73A5" w:rsidR="00061A9F" w:rsidRPr="00A707CC" w:rsidRDefault="00061A9F" w:rsidP="00825A03">
      <w:r w:rsidRPr="00061A9F">
        <w:rPr>
          <w:b/>
          <w:bCs/>
        </w:rPr>
        <w:t xml:space="preserve">Proposal </w:t>
      </w:r>
      <w:r w:rsidR="00F32307">
        <w:rPr>
          <w:b/>
          <w:bCs/>
        </w:rPr>
        <w:t>6</w:t>
      </w:r>
      <w:r w:rsidRPr="00061A9F">
        <w:rPr>
          <w:b/>
          <w:bCs/>
        </w:rPr>
        <w:t>: F</w:t>
      </w:r>
      <w:r w:rsidRPr="00C72197">
        <w:rPr>
          <w:b/>
          <w:bCs/>
        </w:rPr>
        <w:t>or advanced receiver, new reference signal can be considered</w:t>
      </w:r>
      <w:r w:rsidRPr="007565DB">
        <w:rPr>
          <w:b/>
          <w:bCs/>
        </w:rPr>
        <w:t xml:space="preserve"> </w:t>
      </w:r>
      <w:r>
        <w:rPr>
          <w:b/>
          <w:bCs/>
        </w:rPr>
        <w:t>for UE-to-UE CLI mitigation</w:t>
      </w:r>
      <w:r w:rsidRPr="00C72197">
        <w:rPr>
          <w:b/>
          <w:bCs/>
        </w:rPr>
        <w:t>.</w:t>
      </w:r>
    </w:p>
    <w:p w14:paraId="6A080DBD" w14:textId="1CBF0557" w:rsidR="008902FC" w:rsidRPr="00061A9F" w:rsidRDefault="00061A9F" w:rsidP="0055695D">
      <w:r w:rsidRPr="00061A9F">
        <w:t>S</w:t>
      </w:r>
      <w:r>
        <w:t>ensing based solution can be also considered for UE-to-UE CLI mitigation. For sensing based solution, sensing slot configuration, sensing timing configuration, and metric for decision on starting transmission (e.g., power level threshold) could be considered.</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5FC31E67" w14:textId="10FEBD82"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00810FA1">
        <w:rPr>
          <w:lang w:val="en-US"/>
        </w:rPr>
        <w:t>s</w:t>
      </w:r>
      <w:r w:rsidRPr="002F3874">
        <w:rPr>
          <w:lang w:val="en-US"/>
        </w:rPr>
        <w:t>:</w:t>
      </w:r>
    </w:p>
    <w:p w14:paraId="41050DB7" w14:textId="77777777" w:rsidR="00A87749" w:rsidRPr="008902FC" w:rsidRDefault="00A87749" w:rsidP="00A87749">
      <w:pPr>
        <w:rPr>
          <w:b/>
          <w:bCs/>
        </w:rPr>
      </w:pPr>
      <w:r w:rsidRPr="008902FC">
        <w:rPr>
          <w:b/>
          <w:bCs/>
        </w:rPr>
        <w:t>Proposal 1: Int</w:t>
      </w:r>
      <w:r>
        <w:rPr>
          <w:b/>
          <w:bCs/>
        </w:rPr>
        <w:t>er</w:t>
      </w:r>
      <w:r w:rsidRPr="008902FC">
        <w:rPr>
          <w:b/>
          <w:bCs/>
        </w:rPr>
        <w:t>-cell co-channel intra-subband CLI is considered in AI9.3.3.</w:t>
      </w:r>
    </w:p>
    <w:p w14:paraId="6F806982" w14:textId="77777777" w:rsidR="00A87749" w:rsidRDefault="00A87749" w:rsidP="00A87749">
      <w:pPr>
        <w:rPr>
          <w:b/>
          <w:bCs/>
        </w:rPr>
      </w:pPr>
      <w:r w:rsidRPr="00C6786B">
        <w:rPr>
          <w:b/>
          <w:bCs/>
        </w:rPr>
        <w:t xml:space="preserve">Proposal </w:t>
      </w:r>
      <w:r>
        <w:rPr>
          <w:b/>
          <w:bCs/>
        </w:rPr>
        <w:t>2</w:t>
      </w:r>
      <w:r w:rsidRPr="00C6786B">
        <w:rPr>
          <w:b/>
          <w:bCs/>
        </w:rPr>
        <w:t>: For CLI measurement and reporting</w:t>
      </w:r>
      <w:r>
        <w:rPr>
          <w:b/>
          <w:bCs/>
        </w:rPr>
        <w:t xml:space="preserve"> for gNB-to-gNB CLI mitigation</w:t>
      </w:r>
      <w:r w:rsidRPr="00C6786B">
        <w:rPr>
          <w:b/>
          <w:bCs/>
        </w:rPr>
        <w:t>, existing CSI-RS configuration can be considered as a starting point.</w:t>
      </w:r>
    </w:p>
    <w:p w14:paraId="7622091F" w14:textId="77777777" w:rsidR="00A87749" w:rsidRPr="00C72197" w:rsidRDefault="00A87749" w:rsidP="00A87749">
      <w:pPr>
        <w:rPr>
          <w:b/>
          <w:bCs/>
        </w:rPr>
      </w:pPr>
      <w:r w:rsidRPr="00C72197">
        <w:rPr>
          <w:b/>
          <w:bCs/>
        </w:rPr>
        <w:t xml:space="preserve">Proposal </w:t>
      </w:r>
      <w:r>
        <w:rPr>
          <w:b/>
          <w:bCs/>
        </w:rPr>
        <w:t>3</w:t>
      </w:r>
      <w:r w:rsidRPr="00C72197">
        <w:rPr>
          <w:b/>
          <w:bCs/>
        </w:rPr>
        <w:t>: For advanced receiver, new reference signal can be considered</w:t>
      </w:r>
      <w:r w:rsidRPr="007565DB">
        <w:rPr>
          <w:b/>
          <w:bCs/>
        </w:rPr>
        <w:t xml:space="preserve"> </w:t>
      </w:r>
      <w:r>
        <w:rPr>
          <w:b/>
          <w:bCs/>
        </w:rPr>
        <w:t>for gNB-to-gNB CLI mitigation</w:t>
      </w:r>
      <w:r w:rsidRPr="00C72197">
        <w:rPr>
          <w:b/>
          <w:bCs/>
        </w:rPr>
        <w:t>.</w:t>
      </w:r>
    </w:p>
    <w:p w14:paraId="27104CCE" w14:textId="5C2F85D3" w:rsidR="00A87749" w:rsidRDefault="00A87749" w:rsidP="00A87749">
      <w:pPr>
        <w:rPr>
          <w:b/>
          <w:bCs/>
        </w:rPr>
      </w:pPr>
      <w:r w:rsidRPr="005F2075">
        <w:rPr>
          <w:b/>
          <w:bCs/>
        </w:rPr>
        <w:t xml:space="preserve">Proposal </w:t>
      </w:r>
      <w:r>
        <w:rPr>
          <w:b/>
          <w:bCs/>
        </w:rPr>
        <w:t>4</w:t>
      </w:r>
      <w:r w:rsidRPr="005F2075">
        <w:rPr>
          <w:b/>
          <w:bCs/>
        </w:rPr>
        <w:t>: For sensing based solution, sensing slot configuration, sensing timing configuration, and metric for decision on starting transmission can be further considered.</w:t>
      </w:r>
    </w:p>
    <w:p w14:paraId="476683A0" w14:textId="77777777" w:rsidR="00A87749" w:rsidRPr="000B0B8F" w:rsidRDefault="00A87749" w:rsidP="00A87749">
      <w:pPr>
        <w:rPr>
          <w:b/>
          <w:bCs/>
        </w:rPr>
      </w:pPr>
      <w:r w:rsidRPr="000B0B8F">
        <w:rPr>
          <w:b/>
          <w:bCs/>
        </w:rPr>
        <w:lastRenderedPageBreak/>
        <w:t xml:space="preserve">Proposal </w:t>
      </w:r>
      <w:r>
        <w:rPr>
          <w:b/>
          <w:bCs/>
        </w:rPr>
        <w:t>5</w:t>
      </w:r>
      <w:r w:rsidRPr="000B0B8F">
        <w:rPr>
          <w:b/>
          <w:bCs/>
        </w:rPr>
        <w:t>: Consider L1-based CLI reporting mechanism like CSI reporting</w:t>
      </w:r>
      <w:r w:rsidRPr="00061A9F">
        <w:rPr>
          <w:b/>
          <w:bCs/>
        </w:rPr>
        <w:t xml:space="preserve"> </w:t>
      </w:r>
      <w:r>
        <w:rPr>
          <w:b/>
          <w:bCs/>
        </w:rPr>
        <w:t>for UE-to-UE CLI mitigation</w:t>
      </w:r>
      <w:r w:rsidRPr="000B0B8F">
        <w:rPr>
          <w:b/>
          <w:bCs/>
        </w:rPr>
        <w:t>.</w:t>
      </w:r>
    </w:p>
    <w:p w14:paraId="68550BB4" w14:textId="77777777" w:rsidR="00A87749" w:rsidRPr="00A707CC" w:rsidRDefault="00A87749" w:rsidP="00A87749">
      <w:r w:rsidRPr="00061A9F">
        <w:rPr>
          <w:b/>
          <w:bCs/>
        </w:rPr>
        <w:t xml:space="preserve">Proposal </w:t>
      </w:r>
      <w:r>
        <w:rPr>
          <w:b/>
          <w:bCs/>
        </w:rPr>
        <w:t>6</w:t>
      </w:r>
      <w:r w:rsidRPr="00061A9F">
        <w:rPr>
          <w:b/>
          <w:bCs/>
        </w:rPr>
        <w:t>: F</w:t>
      </w:r>
      <w:r w:rsidRPr="00C72197">
        <w:rPr>
          <w:b/>
          <w:bCs/>
        </w:rPr>
        <w:t>or advanced receiver, new reference signal can be considered</w:t>
      </w:r>
      <w:r w:rsidRPr="007565DB">
        <w:rPr>
          <w:b/>
          <w:bCs/>
        </w:rPr>
        <w:t xml:space="preserve"> </w:t>
      </w:r>
      <w:r>
        <w:rPr>
          <w:b/>
          <w:bCs/>
        </w:rPr>
        <w:t>for UE-to-UE CLI mitigation</w:t>
      </w:r>
      <w:r w:rsidRPr="00C72197">
        <w:rPr>
          <w:b/>
          <w:bCs/>
        </w:rPr>
        <w:t>.</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399EC745" w14:textId="2CA29D14" w:rsidR="00596839" w:rsidRPr="00207144" w:rsidRDefault="009960F9" w:rsidP="00596839">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00B93597">
        <w:rPr>
          <w:szCs w:val="24"/>
          <w:lang w:eastAsia="ja-JP"/>
        </w:rPr>
        <w:t>RAN1 chairman’s note at RAN1#109 e-meeting, May 2022</w:t>
      </w:r>
      <w:r w:rsidR="00032D1C" w:rsidRPr="00032D1C">
        <w:rPr>
          <w:szCs w:val="24"/>
          <w:lang w:eastAsia="ja-JP"/>
        </w:rPr>
        <w:t>.</w:t>
      </w:r>
    </w:p>
    <w:sectPr w:rsidR="00596839" w:rsidRPr="00207144"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2D795" w14:textId="77777777" w:rsidR="000A5F4E" w:rsidRDefault="000A5F4E">
      <w:r>
        <w:separator/>
      </w:r>
    </w:p>
  </w:endnote>
  <w:endnote w:type="continuationSeparator" w:id="0">
    <w:p w14:paraId="54A9F92D" w14:textId="77777777" w:rsidR="000A5F4E" w:rsidRDefault="000A5F4E">
      <w:r>
        <w:continuationSeparator/>
      </w:r>
    </w:p>
  </w:endnote>
  <w:endnote w:type="continuationNotice" w:id="1">
    <w:p w14:paraId="191404B4" w14:textId="77777777" w:rsidR="000A5F4E" w:rsidRDefault="000A5F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69A82" w14:textId="77777777" w:rsidR="000A5F4E" w:rsidRDefault="000A5F4E">
      <w:r>
        <w:separator/>
      </w:r>
    </w:p>
  </w:footnote>
  <w:footnote w:type="continuationSeparator" w:id="0">
    <w:p w14:paraId="6AEA1777" w14:textId="77777777" w:rsidR="000A5F4E" w:rsidRDefault="000A5F4E">
      <w:r>
        <w:continuationSeparator/>
      </w:r>
    </w:p>
  </w:footnote>
  <w:footnote w:type="continuationNotice" w:id="1">
    <w:p w14:paraId="7229B885" w14:textId="77777777" w:rsidR="000A5F4E" w:rsidRDefault="000A5F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64578FF"/>
    <w:multiLevelType w:val="hybridMultilevel"/>
    <w:tmpl w:val="32BE31BE"/>
    <w:lvl w:ilvl="0" w:tplc="062CF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AD5E8A"/>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E06C76"/>
    <w:multiLevelType w:val="hybridMultilevel"/>
    <w:tmpl w:val="4E6C1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67181"/>
    <w:multiLevelType w:val="hybridMultilevel"/>
    <w:tmpl w:val="82AEB014"/>
    <w:lvl w:ilvl="0" w:tplc="062CFE62">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2222C18"/>
    <w:multiLevelType w:val="hybridMultilevel"/>
    <w:tmpl w:val="DBC241E0"/>
    <w:lvl w:ilvl="0" w:tplc="A7747B04">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9" w15:restartNumberingAfterBreak="0">
    <w:nsid w:val="2F340ABB"/>
    <w:multiLevelType w:val="hybridMultilevel"/>
    <w:tmpl w:val="9184180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50F433C"/>
    <w:multiLevelType w:val="hybridMultilevel"/>
    <w:tmpl w:val="6FA8F2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814BE1"/>
    <w:multiLevelType w:val="hybridMultilevel"/>
    <w:tmpl w:val="3782C2E8"/>
    <w:lvl w:ilvl="0" w:tplc="727C68C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3C4155C0"/>
    <w:multiLevelType w:val="hybridMultilevel"/>
    <w:tmpl w:val="40D24AC2"/>
    <w:lvl w:ilvl="0" w:tplc="5590D90C">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27636B"/>
    <w:multiLevelType w:val="hybridMultilevel"/>
    <w:tmpl w:val="7EB2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D7F4210"/>
    <w:multiLevelType w:val="hybridMultilevel"/>
    <w:tmpl w:val="32BE31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53747D"/>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7F3C98"/>
    <w:multiLevelType w:val="hybridMultilevel"/>
    <w:tmpl w:val="BA08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FC8163A"/>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38C238B"/>
    <w:multiLevelType w:val="hybridMultilevel"/>
    <w:tmpl w:val="7A9C53CE"/>
    <w:lvl w:ilvl="0" w:tplc="062CF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F373A19"/>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40642539">
    <w:abstractNumId w:val="26"/>
  </w:num>
  <w:num w:numId="2" w16cid:durableId="24448087">
    <w:abstractNumId w:val="2"/>
  </w:num>
  <w:num w:numId="3" w16cid:durableId="1008018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7"/>
  </w:num>
  <w:num w:numId="5" w16cid:durableId="846208585">
    <w:abstractNumId w:val="18"/>
  </w:num>
  <w:num w:numId="6" w16cid:durableId="91829759">
    <w:abstractNumId w:val="19"/>
  </w:num>
  <w:num w:numId="7" w16cid:durableId="1154877211">
    <w:abstractNumId w:val="15"/>
  </w:num>
  <w:num w:numId="8" w16cid:durableId="321782556">
    <w:abstractNumId w:val="1"/>
  </w:num>
  <w:num w:numId="9" w16cid:durableId="1159426595">
    <w:abstractNumId w:val="29"/>
  </w:num>
  <w:num w:numId="10" w16cid:durableId="942692334">
    <w:abstractNumId w:val="14"/>
  </w:num>
  <w:num w:numId="11" w16cid:durableId="1159467531">
    <w:abstractNumId w:val="0"/>
  </w:num>
  <w:num w:numId="12" w16cid:durableId="16730280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6258508">
    <w:abstractNumId w:val="10"/>
  </w:num>
  <w:num w:numId="14" w16cid:durableId="831607537">
    <w:abstractNumId w:val="13"/>
  </w:num>
  <w:num w:numId="15" w16cid:durableId="725301142">
    <w:abstractNumId w:val="12"/>
  </w:num>
  <w:num w:numId="16" w16cid:durableId="232938540">
    <w:abstractNumId w:val="23"/>
  </w:num>
  <w:num w:numId="17" w16cid:durableId="517040673">
    <w:abstractNumId w:val="7"/>
  </w:num>
  <w:num w:numId="18" w16cid:durableId="1762333867">
    <w:abstractNumId w:val="5"/>
  </w:num>
  <w:num w:numId="19" w16cid:durableId="1039354383">
    <w:abstractNumId w:val="8"/>
  </w:num>
  <w:num w:numId="20" w16cid:durableId="296958507">
    <w:abstractNumId w:val="17"/>
  </w:num>
  <w:num w:numId="21" w16cid:durableId="796947266">
    <w:abstractNumId w:val="28"/>
  </w:num>
  <w:num w:numId="22" w16cid:durableId="593317157">
    <w:abstractNumId w:val="6"/>
  </w:num>
  <w:num w:numId="23" w16cid:durableId="2115443400">
    <w:abstractNumId w:val="3"/>
  </w:num>
  <w:num w:numId="24" w16cid:durableId="79372337">
    <w:abstractNumId w:val="30"/>
  </w:num>
  <w:num w:numId="25" w16cid:durableId="947392624">
    <w:abstractNumId w:val="21"/>
  </w:num>
  <w:num w:numId="26" w16cid:durableId="402411205">
    <w:abstractNumId w:val="20"/>
  </w:num>
  <w:num w:numId="27" w16cid:durableId="780799919">
    <w:abstractNumId w:val="4"/>
  </w:num>
  <w:num w:numId="28" w16cid:durableId="1418674624">
    <w:abstractNumId w:val="11"/>
  </w:num>
  <w:num w:numId="29" w16cid:durableId="1667594136">
    <w:abstractNumId w:val="25"/>
  </w:num>
  <w:num w:numId="30" w16cid:durableId="716051708">
    <w:abstractNumId w:val="9"/>
  </w:num>
  <w:num w:numId="31" w16cid:durableId="1457984297">
    <w:abstractNumId w:val="16"/>
  </w:num>
  <w:num w:numId="32" w16cid:durableId="21732430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304"/>
    <w:rsid w:val="000603B9"/>
    <w:rsid w:val="000604CB"/>
    <w:rsid w:val="000608DA"/>
    <w:rsid w:val="00060B1E"/>
    <w:rsid w:val="00061021"/>
    <w:rsid w:val="000611F8"/>
    <w:rsid w:val="00061964"/>
    <w:rsid w:val="00061A1C"/>
    <w:rsid w:val="00061A48"/>
    <w:rsid w:val="00061A9F"/>
    <w:rsid w:val="00061C34"/>
    <w:rsid w:val="00061CE6"/>
    <w:rsid w:val="00061ED4"/>
    <w:rsid w:val="00061F59"/>
    <w:rsid w:val="00062120"/>
    <w:rsid w:val="000625CF"/>
    <w:rsid w:val="00062EED"/>
    <w:rsid w:val="000630AD"/>
    <w:rsid w:val="00063196"/>
    <w:rsid w:val="0006344D"/>
    <w:rsid w:val="00063956"/>
    <w:rsid w:val="00063A65"/>
    <w:rsid w:val="00063E01"/>
    <w:rsid w:val="00064AA4"/>
    <w:rsid w:val="00064B7C"/>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F45"/>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B06"/>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6EE"/>
    <w:rsid w:val="000A0856"/>
    <w:rsid w:val="000A0D27"/>
    <w:rsid w:val="000A0F56"/>
    <w:rsid w:val="000A0FBB"/>
    <w:rsid w:val="000A107E"/>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5F4E"/>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8F"/>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B790D"/>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FC3"/>
    <w:rsid w:val="000D1DD5"/>
    <w:rsid w:val="000D20DC"/>
    <w:rsid w:val="000D20FF"/>
    <w:rsid w:val="000D2283"/>
    <w:rsid w:val="000D251E"/>
    <w:rsid w:val="000D264C"/>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DEB"/>
    <w:rsid w:val="00100E06"/>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230"/>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2207"/>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3F"/>
    <w:rsid w:val="001468FE"/>
    <w:rsid w:val="0014691A"/>
    <w:rsid w:val="00146C3C"/>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10D"/>
    <w:rsid w:val="00180494"/>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D4D"/>
    <w:rsid w:val="001A0038"/>
    <w:rsid w:val="001A00CE"/>
    <w:rsid w:val="001A02A3"/>
    <w:rsid w:val="001A0824"/>
    <w:rsid w:val="001A0DB8"/>
    <w:rsid w:val="001A0E23"/>
    <w:rsid w:val="001A12F9"/>
    <w:rsid w:val="001A161D"/>
    <w:rsid w:val="001A1A03"/>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275"/>
    <w:rsid w:val="001A54E9"/>
    <w:rsid w:val="001A55F3"/>
    <w:rsid w:val="001A57B9"/>
    <w:rsid w:val="001A59FB"/>
    <w:rsid w:val="001A5D19"/>
    <w:rsid w:val="001A5F92"/>
    <w:rsid w:val="001A5FFF"/>
    <w:rsid w:val="001A6116"/>
    <w:rsid w:val="001A61A1"/>
    <w:rsid w:val="001A63DC"/>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3E3"/>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697"/>
    <w:rsid w:val="001D1A92"/>
    <w:rsid w:val="001D1AAD"/>
    <w:rsid w:val="001D1B8F"/>
    <w:rsid w:val="001D1FE5"/>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1E8C"/>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21B"/>
    <w:rsid w:val="00240437"/>
    <w:rsid w:val="002409A8"/>
    <w:rsid w:val="00240C35"/>
    <w:rsid w:val="002412A4"/>
    <w:rsid w:val="002414B1"/>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0B0"/>
    <w:rsid w:val="00247620"/>
    <w:rsid w:val="002476B6"/>
    <w:rsid w:val="00247811"/>
    <w:rsid w:val="00247845"/>
    <w:rsid w:val="00247D15"/>
    <w:rsid w:val="002503D2"/>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4E80"/>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5D3"/>
    <w:rsid w:val="00273606"/>
    <w:rsid w:val="0027365A"/>
    <w:rsid w:val="002739A8"/>
    <w:rsid w:val="00273F50"/>
    <w:rsid w:val="00273FEB"/>
    <w:rsid w:val="00274046"/>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7A2"/>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55C"/>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D03"/>
    <w:rsid w:val="002C2EA0"/>
    <w:rsid w:val="002C3925"/>
    <w:rsid w:val="002C39B5"/>
    <w:rsid w:val="002C3D6B"/>
    <w:rsid w:val="002C4552"/>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C7D"/>
    <w:rsid w:val="002E2D59"/>
    <w:rsid w:val="002E2FFB"/>
    <w:rsid w:val="002E3771"/>
    <w:rsid w:val="002E39C9"/>
    <w:rsid w:val="002E3B0C"/>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5F1"/>
    <w:rsid w:val="002F485D"/>
    <w:rsid w:val="002F4E80"/>
    <w:rsid w:val="002F4F62"/>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ED"/>
    <w:rsid w:val="0031112B"/>
    <w:rsid w:val="00311470"/>
    <w:rsid w:val="00311A56"/>
    <w:rsid w:val="00311ABB"/>
    <w:rsid w:val="00312263"/>
    <w:rsid w:val="00312538"/>
    <w:rsid w:val="00312F59"/>
    <w:rsid w:val="003130AE"/>
    <w:rsid w:val="003131B3"/>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5D04"/>
    <w:rsid w:val="00356268"/>
    <w:rsid w:val="003562F2"/>
    <w:rsid w:val="00356579"/>
    <w:rsid w:val="0035659C"/>
    <w:rsid w:val="00356859"/>
    <w:rsid w:val="003569F5"/>
    <w:rsid w:val="00356F9E"/>
    <w:rsid w:val="00357027"/>
    <w:rsid w:val="00357315"/>
    <w:rsid w:val="003576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4CF1"/>
    <w:rsid w:val="003750D5"/>
    <w:rsid w:val="00375112"/>
    <w:rsid w:val="003752B2"/>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53A"/>
    <w:rsid w:val="003826B6"/>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720"/>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59E"/>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609"/>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6F01"/>
    <w:rsid w:val="004574E4"/>
    <w:rsid w:val="004576E3"/>
    <w:rsid w:val="00457737"/>
    <w:rsid w:val="00457AB0"/>
    <w:rsid w:val="00457BFB"/>
    <w:rsid w:val="00460D1E"/>
    <w:rsid w:val="00460D6D"/>
    <w:rsid w:val="00460F9B"/>
    <w:rsid w:val="004613FE"/>
    <w:rsid w:val="00461474"/>
    <w:rsid w:val="00461486"/>
    <w:rsid w:val="00461B30"/>
    <w:rsid w:val="00461D1A"/>
    <w:rsid w:val="00461E67"/>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7AD"/>
    <w:rsid w:val="00474AA5"/>
    <w:rsid w:val="0047520E"/>
    <w:rsid w:val="0047552F"/>
    <w:rsid w:val="00475651"/>
    <w:rsid w:val="004758AF"/>
    <w:rsid w:val="0047602F"/>
    <w:rsid w:val="0047607F"/>
    <w:rsid w:val="00476367"/>
    <w:rsid w:val="004766D6"/>
    <w:rsid w:val="00476B8F"/>
    <w:rsid w:val="0047715F"/>
    <w:rsid w:val="00477246"/>
    <w:rsid w:val="004778E9"/>
    <w:rsid w:val="00480088"/>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F95"/>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160"/>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CD9"/>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C93"/>
    <w:rsid w:val="004F0DF0"/>
    <w:rsid w:val="004F1026"/>
    <w:rsid w:val="004F1036"/>
    <w:rsid w:val="004F133B"/>
    <w:rsid w:val="004F179C"/>
    <w:rsid w:val="004F1AF1"/>
    <w:rsid w:val="004F1B61"/>
    <w:rsid w:val="004F1BDF"/>
    <w:rsid w:val="004F2106"/>
    <w:rsid w:val="004F2A3A"/>
    <w:rsid w:val="004F2BA7"/>
    <w:rsid w:val="004F2D81"/>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2B0"/>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287"/>
    <w:rsid w:val="00551362"/>
    <w:rsid w:val="0055142B"/>
    <w:rsid w:val="00551A16"/>
    <w:rsid w:val="00551C07"/>
    <w:rsid w:val="00551FC7"/>
    <w:rsid w:val="005523E3"/>
    <w:rsid w:val="005526D0"/>
    <w:rsid w:val="00552A66"/>
    <w:rsid w:val="00552BA3"/>
    <w:rsid w:val="00552C75"/>
    <w:rsid w:val="00553711"/>
    <w:rsid w:val="00553851"/>
    <w:rsid w:val="005540CC"/>
    <w:rsid w:val="00554287"/>
    <w:rsid w:val="00554493"/>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95D"/>
    <w:rsid w:val="00556BE3"/>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313"/>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075"/>
    <w:rsid w:val="005F26E9"/>
    <w:rsid w:val="005F311F"/>
    <w:rsid w:val="005F33F8"/>
    <w:rsid w:val="005F35DE"/>
    <w:rsid w:val="005F3A64"/>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48"/>
    <w:rsid w:val="006123BE"/>
    <w:rsid w:val="00613715"/>
    <w:rsid w:val="00613C11"/>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0C3"/>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771"/>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C2E"/>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718"/>
    <w:rsid w:val="006D3CFC"/>
    <w:rsid w:val="006D3FB9"/>
    <w:rsid w:val="006D4061"/>
    <w:rsid w:val="006D43B5"/>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EF"/>
    <w:rsid w:val="006E576B"/>
    <w:rsid w:val="006E5889"/>
    <w:rsid w:val="006E59E5"/>
    <w:rsid w:val="006E5A3D"/>
    <w:rsid w:val="006E5B73"/>
    <w:rsid w:val="006E5BCD"/>
    <w:rsid w:val="006E5CCC"/>
    <w:rsid w:val="006E6052"/>
    <w:rsid w:val="006E6750"/>
    <w:rsid w:val="006E6779"/>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700334"/>
    <w:rsid w:val="007003DA"/>
    <w:rsid w:val="007004CF"/>
    <w:rsid w:val="00700639"/>
    <w:rsid w:val="00700F40"/>
    <w:rsid w:val="0070113F"/>
    <w:rsid w:val="00701390"/>
    <w:rsid w:val="007015D6"/>
    <w:rsid w:val="00701B75"/>
    <w:rsid w:val="00701D67"/>
    <w:rsid w:val="00702B4E"/>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65"/>
    <w:rsid w:val="007230A7"/>
    <w:rsid w:val="007231FF"/>
    <w:rsid w:val="007236A5"/>
    <w:rsid w:val="007239C5"/>
    <w:rsid w:val="00724176"/>
    <w:rsid w:val="0072465E"/>
    <w:rsid w:val="0072481B"/>
    <w:rsid w:val="007250D0"/>
    <w:rsid w:val="00725117"/>
    <w:rsid w:val="007252B9"/>
    <w:rsid w:val="00725550"/>
    <w:rsid w:val="0072595A"/>
    <w:rsid w:val="00726379"/>
    <w:rsid w:val="0072658A"/>
    <w:rsid w:val="007266B4"/>
    <w:rsid w:val="00726A2B"/>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2F"/>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13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AB8"/>
    <w:rsid w:val="00755B3C"/>
    <w:rsid w:val="00755CE2"/>
    <w:rsid w:val="00755E0B"/>
    <w:rsid w:val="0075656A"/>
    <w:rsid w:val="007565DB"/>
    <w:rsid w:val="00756610"/>
    <w:rsid w:val="00756761"/>
    <w:rsid w:val="007567A2"/>
    <w:rsid w:val="00756AA3"/>
    <w:rsid w:val="00757635"/>
    <w:rsid w:val="00757907"/>
    <w:rsid w:val="00757DA1"/>
    <w:rsid w:val="00757E11"/>
    <w:rsid w:val="00757F51"/>
    <w:rsid w:val="00757F62"/>
    <w:rsid w:val="00760AF6"/>
    <w:rsid w:val="00760DF1"/>
    <w:rsid w:val="00760EEE"/>
    <w:rsid w:val="00760F0E"/>
    <w:rsid w:val="007610CF"/>
    <w:rsid w:val="00761229"/>
    <w:rsid w:val="0076170C"/>
    <w:rsid w:val="00761814"/>
    <w:rsid w:val="0076189D"/>
    <w:rsid w:val="00761982"/>
    <w:rsid w:val="00761A46"/>
    <w:rsid w:val="00762101"/>
    <w:rsid w:val="0076276A"/>
    <w:rsid w:val="00762830"/>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522"/>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6F2"/>
    <w:rsid w:val="00795721"/>
    <w:rsid w:val="00795905"/>
    <w:rsid w:val="00795B6F"/>
    <w:rsid w:val="00795F67"/>
    <w:rsid w:val="00795FE2"/>
    <w:rsid w:val="00796539"/>
    <w:rsid w:val="0079659B"/>
    <w:rsid w:val="00796701"/>
    <w:rsid w:val="0079680A"/>
    <w:rsid w:val="00796D42"/>
    <w:rsid w:val="0079738F"/>
    <w:rsid w:val="007977B1"/>
    <w:rsid w:val="00797BB7"/>
    <w:rsid w:val="00797C77"/>
    <w:rsid w:val="00797D05"/>
    <w:rsid w:val="00797FB0"/>
    <w:rsid w:val="007A00A2"/>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779"/>
    <w:rsid w:val="007E4A6E"/>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5CCF"/>
    <w:rsid w:val="007F616B"/>
    <w:rsid w:val="007F6D0E"/>
    <w:rsid w:val="007F6FA5"/>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697"/>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748"/>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75B"/>
    <w:rsid w:val="008609EE"/>
    <w:rsid w:val="00860FC2"/>
    <w:rsid w:val="008610A2"/>
    <w:rsid w:val="00861138"/>
    <w:rsid w:val="00861318"/>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7E1"/>
    <w:rsid w:val="008669BC"/>
    <w:rsid w:val="00866C77"/>
    <w:rsid w:val="00866E77"/>
    <w:rsid w:val="008671C0"/>
    <w:rsid w:val="0086733B"/>
    <w:rsid w:val="0086738E"/>
    <w:rsid w:val="00867458"/>
    <w:rsid w:val="008678F3"/>
    <w:rsid w:val="008703FA"/>
    <w:rsid w:val="00870E61"/>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2FC"/>
    <w:rsid w:val="00890A4B"/>
    <w:rsid w:val="00890AD7"/>
    <w:rsid w:val="00890F62"/>
    <w:rsid w:val="008915C2"/>
    <w:rsid w:val="008916B6"/>
    <w:rsid w:val="00891737"/>
    <w:rsid w:val="0089184C"/>
    <w:rsid w:val="008919A2"/>
    <w:rsid w:val="00891AC0"/>
    <w:rsid w:val="00891AEB"/>
    <w:rsid w:val="00891C91"/>
    <w:rsid w:val="00891CEC"/>
    <w:rsid w:val="00891D15"/>
    <w:rsid w:val="0089207D"/>
    <w:rsid w:val="00892466"/>
    <w:rsid w:val="0089276F"/>
    <w:rsid w:val="008931CB"/>
    <w:rsid w:val="00893473"/>
    <w:rsid w:val="00893486"/>
    <w:rsid w:val="008934C9"/>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240"/>
    <w:rsid w:val="008A557F"/>
    <w:rsid w:val="008A5A36"/>
    <w:rsid w:val="008A5A55"/>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3E2"/>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3FE7"/>
    <w:rsid w:val="008F40C8"/>
    <w:rsid w:val="008F43E3"/>
    <w:rsid w:val="008F51BB"/>
    <w:rsid w:val="008F55C5"/>
    <w:rsid w:val="008F5961"/>
    <w:rsid w:val="008F599B"/>
    <w:rsid w:val="008F5E26"/>
    <w:rsid w:val="008F5EA2"/>
    <w:rsid w:val="008F6532"/>
    <w:rsid w:val="008F65E9"/>
    <w:rsid w:val="008F6B6C"/>
    <w:rsid w:val="008F6E8B"/>
    <w:rsid w:val="008F7010"/>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53"/>
    <w:rsid w:val="00901551"/>
    <w:rsid w:val="00901906"/>
    <w:rsid w:val="00901AE0"/>
    <w:rsid w:val="009023D6"/>
    <w:rsid w:val="009024B9"/>
    <w:rsid w:val="0090253C"/>
    <w:rsid w:val="00902806"/>
    <w:rsid w:val="00902D03"/>
    <w:rsid w:val="00903038"/>
    <w:rsid w:val="00903640"/>
    <w:rsid w:val="0090412E"/>
    <w:rsid w:val="00904494"/>
    <w:rsid w:val="00904AA4"/>
    <w:rsid w:val="00904EB7"/>
    <w:rsid w:val="00905053"/>
    <w:rsid w:val="0090523F"/>
    <w:rsid w:val="00905352"/>
    <w:rsid w:val="00905552"/>
    <w:rsid w:val="00905737"/>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3F"/>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27969"/>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434"/>
    <w:rsid w:val="009429AA"/>
    <w:rsid w:val="0094360F"/>
    <w:rsid w:val="009442FC"/>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4A0"/>
    <w:rsid w:val="00962CFA"/>
    <w:rsid w:val="0096346F"/>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6E15"/>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D93"/>
    <w:rsid w:val="00980FD0"/>
    <w:rsid w:val="00981155"/>
    <w:rsid w:val="009815B0"/>
    <w:rsid w:val="0098198B"/>
    <w:rsid w:val="00981FB9"/>
    <w:rsid w:val="0098201C"/>
    <w:rsid w:val="00982201"/>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81B"/>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184"/>
    <w:rsid w:val="009969FA"/>
    <w:rsid w:val="00996B3C"/>
    <w:rsid w:val="00997294"/>
    <w:rsid w:val="009972BE"/>
    <w:rsid w:val="00997349"/>
    <w:rsid w:val="009974D6"/>
    <w:rsid w:val="00997807"/>
    <w:rsid w:val="00997937"/>
    <w:rsid w:val="00997D4B"/>
    <w:rsid w:val="00997F94"/>
    <w:rsid w:val="009A044B"/>
    <w:rsid w:val="009A073C"/>
    <w:rsid w:val="009A0A85"/>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73"/>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D33"/>
    <w:rsid w:val="009D7066"/>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C9B"/>
    <w:rsid w:val="009F2F35"/>
    <w:rsid w:val="009F2F69"/>
    <w:rsid w:val="009F36D7"/>
    <w:rsid w:val="009F4D17"/>
    <w:rsid w:val="009F4EBB"/>
    <w:rsid w:val="009F504D"/>
    <w:rsid w:val="009F5148"/>
    <w:rsid w:val="009F51BD"/>
    <w:rsid w:val="009F52A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970"/>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6E6"/>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5E27"/>
    <w:rsid w:val="00A464C6"/>
    <w:rsid w:val="00A46558"/>
    <w:rsid w:val="00A46573"/>
    <w:rsid w:val="00A46EC0"/>
    <w:rsid w:val="00A47396"/>
    <w:rsid w:val="00A477F4"/>
    <w:rsid w:val="00A47E89"/>
    <w:rsid w:val="00A50089"/>
    <w:rsid w:val="00A50572"/>
    <w:rsid w:val="00A5084F"/>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7CC"/>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3658"/>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749"/>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41B"/>
    <w:rsid w:val="00AB69E9"/>
    <w:rsid w:val="00AB6FFD"/>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115"/>
    <w:rsid w:val="00AE319B"/>
    <w:rsid w:val="00AE31EB"/>
    <w:rsid w:val="00AE3439"/>
    <w:rsid w:val="00AE347B"/>
    <w:rsid w:val="00AE36D6"/>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4C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EB6"/>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069"/>
    <w:rsid w:val="00B90175"/>
    <w:rsid w:val="00B902AE"/>
    <w:rsid w:val="00B90724"/>
    <w:rsid w:val="00B90AC1"/>
    <w:rsid w:val="00B90E13"/>
    <w:rsid w:val="00B90E65"/>
    <w:rsid w:val="00B9112D"/>
    <w:rsid w:val="00B91437"/>
    <w:rsid w:val="00B915C5"/>
    <w:rsid w:val="00B91A3F"/>
    <w:rsid w:val="00B91DCB"/>
    <w:rsid w:val="00B91E77"/>
    <w:rsid w:val="00B9254A"/>
    <w:rsid w:val="00B92E6C"/>
    <w:rsid w:val="00B93021"/>
    <w:rsid w:val="00B93120"/>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640"/>
    <w:rsid w:val="00BE574C"/>
    <w:rsid w:val="00BE57EE"/>
    <w:rsid w:val="00BE5BBD"/>
    <w:rsid w:val="00BE5DB6"/>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3988"/>
    <w:rsid w:val="00C141B0"/>
    <w:rsid w:val="00C1475A"/>
    <w:rsid w:val="00C1484A"/>
    <w:rsid w:val="00C14A9B"/>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7084"/>
    <w:rsid w:val="00C57361"/>
    <w:rsid w:val="00C57518"/>
    <w:rsid w:val="00C57F96"/>
    <w:rsid w:val="00C6015C"/>
    <w:rsid w:val="00C607D6"/>
    <w:rsid w:val="00C60B82"/>
    <w:rsid w:val="00C60C8E"/>
    <w:rsid w:val="00C60F4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86B"/>
    <w:rsid w:val="00C67C43"/>
    <w:rsid w:val="00C67C6A"/>
    <w:rsid w:val="00C67E9C"/>
    <w:rsid w:val="00C70320"/>
    <w:rsid w:val="00C70362"/>
    <w:rsid w:val="00C7066A"/>
    <w:rsid w:val="00C706EA"/>
    <w:rsid w:val="00C70761"/>
    <w:rsid w:val="00C709A1"/>
    <w:rsid w:val="00C70EAE"/>
    <w:rsid w:val="00C70EDB"/>
    <w:rsid w:val="00C716FC"/>
    <w:rsid w:val="00C719D0"/>
    <w:rsid w:val="00C72197"/>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07"/>
    <w:rsid w:val="00CB58AD"/>
    <w:rsid w:val="00CB593E"/>
    <w:rsid w:val="00CB5F8F"/>
    <w:rsid w:val="00CB61A0"/>
    <w:rsid w:val="00CB61DD"/>
    <w:rsid w:val="00CB688E"/>
    <w:rsid w:val="00CB7364"/>
    <w:rsid w:val="00CB74B0"/>
    <w:rsid w:val="00CB7C62"/>
    <w:rsid w:val="00CC019F"/>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DE7"/>
    <w:rsid w:val="00CE7F49"/>
    <w:rsid w:val="00CF0826"/>
    <w:rsid w:val="00CF0A5E"/>
    <w:rsid w:val="00CF0C4E"/>
    <w:rsid w:val="00CF0E9E"/>
    <w:rsid w:val="00CF12F8"/>
    <w:rsid w:val="00CF197D"/>
    <w:rsid w:val="00CF1AC9"/>
    <w:rsid w:val="00CF1C75"/>
    <w:rsid w:val="00CF206D"/>
    <w:rsid w:val="00CF2204"/>
    <w:rsid w:val="00CF23FE"/>
    <w:rsid w:val="00CF2771"/>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D64"/>
    <w:rsid w:val="00D27ED8"/>
    <w:rsid w:val="00D30007"/>
    <w:rsid w:val="00D30816"/>
    <w:rsid w:val="00D30A6C"/>
    <w:rsid w:val="00D30B8D"/>
    <w:rsid w:val="00D30C24"/>
    <w:rsid w:val="00D30D18"/>
    <w:rsid w:val="00D3101F"/>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0F57"/>
    <w:rsid w:val="00D410BB"/>
    <w:rsid w:val="00D4123E"/>
    <w:rsid w:val="00D41294"/>
    <w:rsid w:val="00D41392"/>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51C"/>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194"/>
    <w:rsid w:val="00D544CD"/>
    <w:rsid w:val="00D545D4"/>
    <w:rsid w:val="00D549BD"/>
    <w:rsid w:val="00D54ADD"/>
    <w:rsid w:val="00D54E80"/>
    <w:rsid w:val="00D55256"/>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5AF"/>
    <w:rsid w:val="00D71750"/>
    <w:rsid w:val="00D717AC"/>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1357"/>
    <w:rsid w:val="00DA1A7E"/>
    <w:rsid w:val="00DA1D8E"/>
    <w:rsid w:val="00DA205D"/>
    <w:rsid w:val="00DA263E"/>
    <w:rsid w:val="00DA2C1A"/>
    <w:rsid w:val="00DA2D12"/>
    <w:rsid w:val="00DA2D79"/>
    <w:rsid w:val="00DA3151"/>
    <w:rsid w:val="00DA33F4"/>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7CF"/>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C4"/>
    <w:rsid w:val="00E310E0"/>
    <w:rsid w:val="00E3112D"/>
    <w:rsid w:val="00E31396"/>
    <w:rsid w:val="00E319D5"/>
    <w:rsid w:val="00E31B12"/>
    <w:rsid w:val="00E32421"/>
    <w:rsid w:val="00E32492"/>
    <w:rsid w:val="00E324D3"/>
    <w:rsid w:val="00E32903"/>
    <w:rsid w:val="00E32D49"/>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6AC"/>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365"/>
    <w:rsid w:val="00E91994"/>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122"/>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743"/>
    <w:rsid w:val="00EB1A39"/>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01E"/>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9A4"/>
    <w:rsid w:val="00F1115B"/>
    <w:rsid w:val="00F11446"/>
    <w:rsid w:val="00F11483"/>
    <w:rsid w:val="00F115BC"/>
    <w:rsid w:val="00F11906"/>
    <w:rsid w:val="00F119FF"/>
    <w:rsid w:val="00F11ACF"/>
    <w:rsid w:val="00F11BCA"/>
    <w:rsid w:val="00F11CFA"/>
    <w:rsid w:val="00F121E3"/>
    <w:rsid w:val="00F125A2"/>
    <w:rsid w:val="00F12AEF"/>
    <w:rsid w:val="00F12BB2"/>
    <w:rsid w:val="00F12C7A"/>
    <w:rsid w:val="00F12C7D"/>
    <w:rsid w:val="00F12EFB"/>
    <w:rsid w:val="00F13320"/>
    <w:rsid w:val="00F134DD"/>
    <w:rsid w:val="00F13801"/>
    <w:rsid w:val="00F138DB"/>
    <w:rsid w:val="00F13DD5"/>
    <w:rsid w:val="00F1403C"/>
    <w:rsid w:val="00F1418C"/>
    <w:rsid w:val="00F1446F"/>
    <w:rsid w:val="00F14A67"/>
    <w:rsid w:val="00F14F5C"/>
    <w:rsid w:val="00F14F9D"/>
    <w:rsid w:val="00F158CC"/>
    <w:rsid w:val="00F158F7"/>
    <w:rsid w:val="00F1604B"/>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07"/>
    <w:rsid w:val="00F32392"/>
    <w:rsid w:val="00F32490"/>
    <w:rsid w:val="00F324CB"/>
    <w:rsid w:val="00F329F8"/>
    <w:rsid w:val="00F32C57"/>
    <w:rsid w:val="00F32C58"/>
    <w:rsid w:val="00F32F6F"/>
    <w:rsid w:val="00F33049"/>
    <w:rsid w:val="00F33077"/>
    <w:rsid w:val="00F333C6"/>
    <w:rsid w:val="00F33EE0"/>
    <w:rsid w:val="00F33FCC"/>
    <w:rsid w:val="00F34EC6"/>
    <w:rsid w:val="00F35240"/>
    <w:rsid w:val="00F35639"/>
    <w:rsid w:val="00F358F3"/>
    <w:rsid w:val="00F35FF0"/>
    <w:rsid w:val="00F36235"/>
    <w:rsid w:val="00F3634D"/>
    <w:rsid w:val="00F3649C"/>
    <w:rsid w:val="00F368B5"/>
    <w:rsid w:val="00F36D81"/>
    <w:rsid w:val="00F37475"/>
    <w:rsid w:val="00F37663"/>
    <w:rsid w:val="00F376A6"/>
    <w:rsid w:val="00F37930"/>
    <w:rsid w:val="00F401C9"/>
    <w:rsid w:val="00F40571"/>
    <w:rsid w:val="00F40774"/>
    <w:rsid w:val="00F4078B"/>
    <w:rsid w:val="00F40D71"/>
    <w:rsid w:val="00F4107F"/>
    <w:rsid w:val="00F4109F"/>
    <w:rsid w:val="00F412E3"/>
    <w:rsid w:val="00F41657"/>
    <w:rsid w:val="00F41DEB"/>
    <w:rsid w:val="00F42344"/>
    <w:rsid w:val="00F42577"/>
    <w:rsid w:val="00F426BF"/>
    <w:rsid w:val="00F4292B"/>
    <w:rsid w:val="00F42A1C"/>
    <w:rsid w:val="00F42C64"/>
    <w:rsid w:val="00F42E8B"/>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4B1"/>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6E"/>
    <w:rsid w:val="00F86662"/>
    <w:rsid w:val="00F8671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A3F"/>
    <w:rsid w:val="00FA0B82"/>
    <w:rsid w:val="00FA0C43"/>
    <w:rsid w:val="00FA0DA6"/>
    <w:rsid w:val="00FA0EB9"/>
    <w:rsid w:val="00FA1237"/>
    <w:rsid w:val="00FA1330"/>
    <w:rsid w:val="00FA1419"/>
    <w:rsid w:val="00FA196D"/>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12"/>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4E5"/>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3A"/>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3342</TotalTime>
  <Pages>4</Pages>
  <Words>1131</Words>
  <Characters>6449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124</cp:revision>
  <cp:lastPrinted>2019-03-18T06:48:00Z</cp:lastPrinted>
  <dcterms:created xsi:type="dcterms:W3CDTF">2022-04-16T00:53:00Z</dcterms:created>
  <dcterms:modified xsi:type="dcterms:W3CDTF">2022-08-12T20:50:00Z</dcterms:modified>
</cp:coreProperties>
</file>