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5804926F" w:rsidR="00A26C9B" w:rsidRPr="00C7668D"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C7668D">
        <w:rPr>
          <w:rFonts w:cs="Arial"/>
          <w:noProof w:val="0"/>
          <w:sz w:val="28"/>
          <w:szCs w:val="28"/>
          <w:lang w:val="en-US"/>
        </w:rPr>
        <w:t>3GPP TSG RAN WG</w:t>
      </w:r>
      <w:r w:rsidR="00763C30" w:rsidRPr="00C7668D">
        <w:rPr>
          <w:rFonts w:cs="Arial"/>
          <w:noProof w:val="0"/>
          <w:sz w:val="28"/>
          <w:szCs w:val="28"/>
          <w:lang w:val="en-US"/>
        </w:rPr>
        <w:t>1</w:t>
      </w:r>
      <w:r w:rsidR="00B47489" w:rsidRPr="00C7668D">
        <w:rPr>
          <w:rFonts w:cs="Arial" w:hint="eastAsia"/>
          <w:noProof w:val="0"/>
          <w:sz w:val="28"/>
          <w:szCs w:val="28"/>
          <w:lang w:val="en-US"/>
        </w:rPr>
        <w:t xml:space="preserve"> </w:t>
      </w:r>
      <w:r w:rsidR="00CB74B0" w:rsidRPr="00C7668D">
        <w:rPr>
          <w:rFonts w:cs="Arial"/>
          <w:noProof w:val="0"/>
          <w:sz w:val="28"/>
          <w:szCs w:val="28"/>
          <w:lang w:val="en-US"/>
        </w:rPr>
        <w:t>#</w:t>
      </w:r>
      <w:r w:rsidR="00F77258" w:rsidRPr="00C7668D">
        <w:rPr>
          <w:rFonts w:cs="Arial"/>
          <w:noProof w:val="0"/>
          <w:sz w:val="28"/>
          <w:szCs w:val="28"/>
          <w:lang w:val="en-US"/>
        </w:rPr>
        <w:t>1</w:t>
      </w:r>
      <w:r w:rsidR="006A02A0">
        <w:rPr>
          <w:rFonts w:cs="Arial"/>
          <w:noProof w:val="0"/>
          <w:sz w:val="28"/>
          <w:szCs w:val="28"/>
          <w:lang w:val="en-US"/>
        </w:rPr>
        <w:t>10</w:t>
      </w:r>
      <w:r w:rsidRPr="00C7668D">
        <w:rPr>
          <w:rFonts w:cs="Arial"/>
          <w:noProof w:val="0"/>
          <w:sz w:val="28"/>
          <w:szCs w:val="28"/>
          <w:lang w:val="en-US"/>
        </w:rPr>
        <w:tab/>
      </w:r>
      <w:r w:rsidR="00B60009" w:rsidRPr="00B60009">
        <w:rPr>
          <w:rFonts w:cs="Arial"/>
          <w:noProof w:val="0"/>
          <w:sz w:val="28"/>
          <w:szCs w:val="28"/>
          <w:lang w:val="en-US"/>
        </w:rPr>
        <w:t>R1-2206505</w:t>
      </w:r>
    </w:p>
    <w:p w14:paraId="7A7325BA" w14:textId="247CE9E1" w:rsidR="00A26C9B" w:rsidRPr="004778E9" w:rsidRDefault="006A02A0" w:rsidP="00A26C9B">
      <w:pPr>
        <w:pStyle w:val="Header"/>
        <w:rPr>
          <w:rFonts w:asciiTheme="majorHAnsi" w:hAnsiTheme="majorHAnsi" w:cstheme="majorHAnsi"/>
          <w:bCs/>
          <w:sz w:val="28"/>
          <w:lang w:val="en-US"/>
        </w:rPr>
      </w:pPr>
      <w:r w:rsidRPr="006A02A0">
        <w:rPr>
          <w:rFonts w:asciiTheme="majorHAnsi" w:eastAsia="SimSun" w:hAnsiTheme="majorHAnsi" w:cstheme="majorHAnsi"/>
          <w:sz w:val="28"/>
          <w:szCs w:val="28"/>
          <w:lang w:val="en-US" w:eastAsia="zh-CN"/>
        </w:rPr>
        <w:t>Toulouse, France, August 22nd – 26th, 2022</w:t>
      </w:r>
    </w:p>
    <w:bookmarkEnd w:id="0"/>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66561743"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6A02A0">
        <w:rPr>
          <w:rFonts w:ascii="Arial" w:hAnsi="Arial" w:cs="Arial"/>
          <w:b/>
          <w:sz w:val="28"/>
          <w:szCs w:val="28"/>
          <w:lang w:val="en-US"/>
        </w:rPr>
        <w:t xml:space="preserve">Discussion on </w:t>
      </w:r>
      <w:r w:rsidR="00F07407">
        <w:rPr>
          <w:rFonts w:ascii="Arial" w:hAnsi="Arial" w:cs="Arial"/>
          <w:b/>
          <w:sz w:val="28"/>
          <w:szCs w:val="28"/>
          <w:lang w:val="en-US"/>
        </w:rPr>
        <w:t>subband non-overlapping full duplex</w:t>
      </w:r>
    </w:p>
    <w:p w14:paraId="26DC8AEB" w14:textId="4A21E169"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C7668D">
        <w:rPr>
          <w:rFonts w:ascii="Arial" w:eastAsiaTheme="minorEastAsia" w:hAnsi="Arial" w:cs="Arial"/>
          <w:b/>
          <w:sz w:val="28"/>
          <w:szCs w:val="28"/>
          <w:lang w:val="pt-BR"/>
        </w:rPr>
        <w:t>9</w:t>
      </w:r>
      <w:r w:rsidR="00B47489" w:rsidRPr="004778E9">
        <w:rPr>
          <w:rFonts w:ascii="Arial" w:eastAsiaTheme="minorEastAsia" w:hAnsi="Arial" w:cs="Arial"/>
          <w:b/>
          <w:sz w:val="28"/>
          <w:szCs w:val="28"/>
          <w:lang w:val="pt-BR"/>
        </w:rPr>
        <w:t>.</w:t>
      </w:r>
      <w:r w:rsidR="00C7668D">
        <w:rPr>
          <w:rFonts w:ascii="Arial" w:eastAsiaTheme="minorEastAsia" w:hAnsi="Arial" w:cs="Arial"/>
          <w:b/>
          <w:sz w:val="28"/>
          <w:szCs w:val="28"/>
          <w:lang w:val="pt-BR"/>
        </w:rPr>
        <w:t>3</w:t>
      </w:r>
      <w:r w:rsidR="00662879" w:rsidRPr="004778E9">
        <w:rPr>
          <w:rFonts w:ascii="Arial" w:eastAsiaTheme="minorEastAsia" w:hAnsi="Arial" w:cs="Arial"/>
          <w:b/>
          <w:sz w:val="28"/>
          <w:szCs w:val="28"/>
          <w:lang w:val="pt-BR"/>
        </w:rPr>
        <w:t>.</w:t>
      </w:r>
      <w:r w:rsidR="00F07407">
        <w:rPr>
          <w:rFonts w:ascii="Arial" w:eastAsiaTheme="minorEastAsia" w:hAnsi="Arial" w:cs="Arial"/>
          <w:b/>
          <w:sz w:val="28"/>
          <w:szCs w:val="28"/>
          <w:lang w:val="pt-BR"/>
        </w:rPr>
        <w:t>2</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67171D93" w:rsidR="00004B52" w:rsidRPr="0048166C" w:rsidRDefault="001D1AAD" w:rsidP="005544D4">
      <w:pPr>
        <w:pStyle w:val="Heading1"/>
        <w:adjustRightInd w:val="0"/>
        <w:spacing w:before="100" w:beforeAutospacing="1" w:afterLines="0"/>
        <w:rPr>
          <w:lang w:val="en-US"/>
        </w:rPr>
      </w:pPr>
      <w:r>
        <w:rPr>
          <w:lang w:val="en-US"/>
        </w:rPr>
        <w:t>Introduction</w:t>
      </w:r>
    </w:p>
    <w:p w14:paraId="6A6AEB33" w14:textId="53EF428D" w:rsidR="006A02A0" w:rsidRDefault="006A02A0" w:rsidP="006A02A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Several agreements have been achieved in RAN1#109 e-meeting [1] as follows. We discuss </w:t>
      </w:r>
      <w:r w:rsidR="000E0919">
        <w:rPr>
          <w:rFonts w:eastAsia="MS Gothic"/>
          <w:sz w:val="24"/>
          <w:lang w:val="en-GB" w:eastAsia="ja-JP"/>
        </w:rPr>
        <w:t>candidate technical solutions for SBFD</w:t>
      </w:r>
      <w:r>
        <w:rPr>
          <w:rFonts w:eastAsia="MS Gothic"/>
          <w:sz w:val="24"/>
          <w:lang w:val="en-GB" w:eastAsia="ja-JP"/>
        </w:rPr>
        <w:t>.</w:t>
      </w:r>
    </w:p>
    <w:tbl>
      <w:tblPr>
        <w:tblStyle w:val="TableGrid"/>
        <w:tblW w:w="0" w:type="auto"/>
        <w:tblLook w:val="04A0" w:firstRow="1" w:lastRow="0" w:firstColumn="1" w:lastColumn="0" w:noHBand="0" w:noVBand="1"/>
      </w:tblPr>
      <w:tblGrid>
        <w:gridCol w:w="9954"/>
      </w:tblGrid>
      <w:tr w:rsidR="006A02A0" w14:paraId="46300046" w14:textId="77777777" w:rsidTr="006A02A0">
        <w:tc>
          <w:tcPr>
            <w:tcW w:w="9954" w:type="dxa"/>
            <w:tcBorders>
              <w:top w:val="single" w:sz="4" w:space="0" w:color="auto"/>
              <w:left w:val="single" w:sz="4" w:space="0" w:color="auto"/>
              <w:bottom w:val="single" w:sz="4" w:space="0" w:color="auto"/>
              <w:right w:val="single" w:sz="4" w:space="0" w:color="auto"/>
            </w:tcBorders>
          </w:tcPr>
          <w:p w14:paraId="7325E81E" w14:textId="77777777" w:rsidR="00F07407" w:rsidRPr="00F07407" w:rsidRDefault="00F07407" w:rsidP="00F07407">
            <w:pPr>
              <w:autoSpaceDE w:val="0"/>
              <w:autoSpaceDN w:val="0"/>
              <w:adjustRightInd w:val="0"/>
              <w:spacing w:after="0" w:afterAutospacing="0"/>
              <w:rPr>
                <w:rFonts w:eastAsia="MS Mincho"/>
                <w:b/>
                <w:noProof/>
                <w:sz w:val="20"/>
                <w:szCs w:val="24"/>
                <w:highlight w:val="green"/>
                <w:lang w:eastAsia="en-GB"/>
              </w:rPr>
            </w:pPr>
            <w:r w:rsidRPr="00F07407">
              <w:rPr>
                <w:rFonts w:eastAsia="MS Mincho"/>
                <w:b/>
                <w:noProof/>
                <w:sz w:val="20"/>
                <w:szCs w:val="24"/>
                <w:highlight w:val="green"/>
                <w:lang w:eastAsia="en-GB"/>
              </w:rPr>
              <w:t>Agreement</w:t>
            </w:r>
          </w:p>
          <w:p w14:paraId="1046B2A6" w14:textId="77777777" w:rsidR="00F07407" w:rsidRPr="00F07407" w:rsidRDefault="00F07407" w:rsidP="00F07407">
            <w:pPr>
              <w:autoSpaceDE w:val="0"/>
              <w:autoSpaceDN w:val="0"/>
              <w:adjustRightInd w:val="0"/>
              <w:spacing w:after="0" w:afterAutospacing="0"/>
              <w:rPr>
                <w:rFonts w:eastAsia="MS Mincho"/>
                <w:noProof/>
                <w:sz w:val="20"/>
                <w:szCs w:val="24"/>
                <w:lang w:eastAsia="en-GB"/>
              </w:rPr>
            </w:pPr>
            <w:r w:rsidRPr="00F07407">
              <w:rPr>
                <w:rFonts w:eastAsia="MS Mincho"/>
                <w:noProof/>
                <w:sz w:val="20"/>
                <w:szCs w:val="24"/>
                <w:lang w:eastAsia="en-GB"/>
              </w:rPr>
              <w:t>Study whether/how to inform the UE of the time and/or frequency location of subbands that gNB would use for SBFD operation.</w:t>
            </w:r>
          </w:p>
          <w:p w14:paraId="03404594" w14:textId="77777777" w:rsidR="00F07407" w:rsidRPr="00F07407" w:rsidRDefault="00F07407" w:rsidP="00F07407">
            <w:pPr>
              <w:autoSpaceDE w:val="0"/>
              <w:autoSpaceDN w:val="0"/>
              <w:adjustRightInd w:val="0"/>
              <w:spacing w:after="0" w:afterAutospacing="0"/>
              <w:rPr>
                <w:rFonts w:eastAsia="MS Mincho"/>
                <w:noProof/>
                <w:sz w:val="20"/>
                <w:szCs w:val="24"/>
                <w:lang w:eastAsia="en-GB"/>
              </w:rPr>
            </w:pPr>
          </w:p>
          <w:p w14:paraId="53B9E5E1" w14:textId="77777777" w:rsidR="00F07407" w:rsidRPr="00F07407" w:rsidRDefault="00F07407" w:rsidP="00F07407">
            <w:pPr>
              <w:autoSpaceDE w:val="0"/>
              <w:autoSpaceDN w:val="0"/>
              <w:adjustRightInd w:val="0"/>
              <w:spacing w:after="0" w:afterAutospacing="0"/>
              <w:rPr>
                <w:rFonts w:eastAsia="MS Mincho"/>
                <w:b/>
                <w:noProof/>
                <w:sz w:val="20"/>
                <w:szCs w:val="24"/>
                <w:lang w:eastAsia="en-GB"/>
              </w:rPr>
            </w:pPr>
            <w:r w:rsidRPr="00F07407">
              <w:rPr>
                <w:rFonts w:eastAsia="MS Mincho"/>
                <w:b/>
                <w:noProof/>
                <w:sz w:val="20"/>
                <w:szCs w:val="24"/>
                <w:highlight w:val="green"/>
                <w:lang w:eastAsia="en-GB"/>
              </w:rPr>
              <w:t>Agreement</w:t>
            </w:r>
          </w:p>
          <w:p w14:paraId="1DB4BB8A" w14:textId="77777777" w:rsidR="00F07407" w:rsidRPr="00F07407" w:rsidRDefault="00F07407" w:rsidP="00F07407">
            <w:pPr>
              <w:autoSpaceDE w:val="0"/>
              <w:autoSpaceDN w:val="0"/>
              <w:adjustRightInd w:val="0"/>
              <w:spacing w:after="0" w:afterAutospacing="0"/>
              <w:rPr>
                <w:rFonts w:eastAsia="MS Mincho"/>
                <w:noProof/>
                <w:sz w:val="20"/>
                <w:szCs w:val="24"/>
                <w:lang w:eastAsia="en-GB"/>
              </w:rPr>
            </w:pPr>
            <w:r w:rsidRPr="00F07407">
              <w:rPr>
                <w:rFonts w:eastAsia="MS Mincho"/>
                <w:noProof/>
                <w:sz w:val="20"/>
                <w:szCs w:val="24"/>
                <w:lang w:eastAsia="en-GB"/>
              </w:rPr>
              <w:t>Study the impact/potential enhancements of resource allocation in symbols with subbands that gNB would use for SBFD operation.</w:t>
            </w:r>
          </w:p>
          <w:p w14:paraId="1B987930" w14:textId="77777777" w:rsidR="00F07407" w:rsidRDefault="00F07407" w:rsidP="00BB4655">
            <w:pPr>
              <w:autoSpaceDE w:val="0"/>
              <w:autoSpaceDN w:val="0"/>
              <w:adjustRightInd w:val="0"/>
              <w:spacing w:after="0" w:afterAutospacing="0"/>
              <w:rPr>
                <w:rFonts w:eastAsia="MS Mincho"/>
                <w:noProof/>
                <w:sz w:val="20"/>
                <w:szCs w:val="24"/>
                <w:highlight w:val="green"/>
                <w:lang w:eastAsia="en-GB"/>
              </w:rPr>
            </w:pPr>
          </w:p>
          <w:p w14:paraId="1B7F590D" w14:textId="77777777" w:rsidR="00F07407" w:rsidRPr="00F07407" w:rsidRDefault="00F07407" w:rsidP="00F07407">
            <w:pPr>
              <w:autoSpaceDE w:val="0"/>
              <w:autoSpaceDN w:val="0"/>
              <w:adjustRightInd w:val="0"/>
              <w:spacing w:after="0" w:afterAutospacing="0"/>
              <w:rPr>
                <w:rFonts w:eastAsia="MS Mincho"/>
                <w:b/>
                <w:iCs/>
                <w:noProof/>
                <w:sz w:val="20"/>
                <w:szCs w:val="24"/>
                <w:lang w:eastAsia="en-GB"/>
              </w:rPr>
            </w:pPr>
            <w:r w:rsidRPr="00F07407">
              <w:rPr>
                <w:rFonts w:eastAsia="MS Mincho"/>
                <w:b/>
                <w:noProof/>
                <w:sz w:val="20"/>
                <w:szCs w:val="24"/>
                <w:highlight w:val="green"/>
                <w:lang w:eastAsia="en-GB"/>
              </w:rPr>
              <w:t>Agreement</w:t>
            </w:r>
          </w:p>
          <w:p w14:paraId="7F8814E5" w14:textId="77777777" w:rsidR="00F07407" w:rsidRPr="00F07407" w:rsidRDefault="00F07407" w:rsidP="00F07407">
            <w:pPr>
              <w:autoSpaceDE w:val="0"/>
              <w:autoSpaceDN w:val="0"/>
              <w:adjustRightInd w:val="0"/>
              <w:spacing w:after="0" w:afterAutospacing="0"/>
              <w:rPr>
                <w:rFonts w:eastAsia="MS Mincho"/>
                <w:iCs/>
                <w:noProof/>
                <w:sz w:val="20"/>
                <w:szCs w:val="24"/>
                <w:lang w:eastAsia="en-GB"/>
              </w:rPr>
            </w:pPr>
            <w:r w:rsidRPr="00F07407">
              <w:rPr>
                <w:rFonts w:eastAsia="MS Mincho"/>
                <w:iCs/>
                <w:noProof/>
                <w:sz w:val="20"/>
                <w:szCs w:val="24"/>
                <w:lang w:eastAsia="en-GB"/>
              </w:rPr>
              <w:t xml:space="preserve">At least study </w:t>
            </w:r>
            <w:r w:rsidRPr="00F07407">
              <w:rPr>
                <w:rFonts w:eastAsia="MS Mincho" w:hint="eastAsia"/>
                <w:iCs/>
                <w:noProof/>
                <w:sz w:val="20"/>
                <w:szCs w:val="24"/>
                <w:lang w:eastAsia="en-GB"/>
              </w:rPr>
              <w:t>SBFD</w:t>
            </w:r>
            <w:r w:rsidRPr="00F07407">
              <w:rPr>
                <w:rFonts w:eastAsia="MS Mincho"/>
                <w:iCs/>
                <w:noProof/>
                <w:sz w:val="20"/>
                <w:szCs w:val="24"/>
                <w:lang w:eastAsia="en-GB"/>
              </w:rPr>
              <w:t xml:space="preserve"> operation within a TDD carrier</w:t>
            </w:r>
          </w:p>
          <w:p w14:paraId="1B5D1321" w14:textId="5CB3A1E4" w:rsidR="00BB4655" w:rsidRPr="00F07407" w:rsidRDefault="00BB4655" w:rsidP="00BB4655">
            <w:pPr>
              <w:autoSpaceDE w:val="0"/>
              <w:autoSpaceDN w:val="0"/>
              <w:adjustRightInd w:val="0"/>
              <w:spacing w:after="0" w:afterAutospacing="0"/>
              <w:rPr>
                <w:rFonts w:eastAsia="MS Mincho"/>
                <w:iCs/>
                <w:noProof/>
                <w:sz w:val="20"/>
                <w:szCs w:val="24"/>
                <w:lang w:eastAsia="en-GB"/>
              </w:rPr>
            </w:pPr>
          </w:p>
          <w:p w14:paraId="0A6A7EE3" w14:textId="77777777" w:rsidR="00F07407" w:rsidRPr="00F07407" w:rsidRDefault="00F07407" w:rsidP="00F07407">
            <w:pPr>
              <w:autoSpaceDE w:val="0"/>
              <w:autoSpaceDN w:val="0"/>
              <w:adjustRightInd w:val="0"/>
              <w:spacing w:after="0" w:afterAutospacing="0"/>
              <w:rPr>
                <w:rFonts w:eastAsia="MS Mincho"/>
                <w:b/>
                <w:iCs/>
                <w:noProof/>
                <w:sz w:val="20"/>
                <w:szCs w:val="24"/>
                <w:lang w:eastAsia="en-GB"/>
              </w:rPr>
            </w:pPr>
            <w:r w:rsidRPr="00F07407">
              <w:rPr>
                <w:rFonts w:eastAsia="MS Mincho"/>
                <w:b/>
                <w:iCs/>
                <w:noProof/>
                <w:sz w:val="20"/>
                <w:szCs w:val="24"/>
                <w:lang w:eastAsia="en-GB"/>
              </w:rPr>
              <w:t>Conclusion</w:t>
            </w:r>
          </w:p>
          <w:p w14:paraId="3292910C" w14:textId="77777777" w:rsidR="00F07407" w:rsidRPr="00F07407" w:rsidRDefault="00F07407" w:rsidP="00F07407">
            <w:pPr>
              <w:autoSpaceDE w:val="0"/>
              <w:autoSpaceDN w:val="0"/>
              <w:adjustRightInd w:val="0"/>
              <w:spacing w:after="0" w:afterAutospacing="0"/>
              <w:rPr>
                <w:rFonts w:eastAsia="MS Mincho"/>
                <w:iCs/>
                <w:noProof/>
                <w:sz w:val="20"/>
                <w:szCs w:val="24"/>
                <w:lang w:eastAsia="en-GB"/>
              </w:rPr>
            </w:pPr>
            <w:r w:rsidRPr="00F07407">
              <w:rPr>
                <w:rFonts w:eastAsia="MS Mincho" w:hint="eastAsia"/>
                <w:iCs/>
                <w:noProof/>
                <w:sz w:val="20"/>
                <w:szCs w:val="24"/>
                <w:lang w:eastAsia="en-GB"/>
              </w:rPr>
              <w:t>For discussion purpose</w:t>
            </w:r>
            <w:r w:rsidRPr="00F07407">
              <w:rPr>
                <w:rFonts w:eastAsia="MS Mincho"/>
                <w:iCs/>
                <w:noProof/>
                <w:sz w:val="20"/>
                <w:szCs w:val="24"/>
                <w:lang w:eastAsia="en-GB"/>
              </w:rPr>
              <w:t xml:space="preserve"> only</w:t>
            </w:r>
            <w:r w:rsidRPr="00F07407">
              <w:rPr>
                <w:rFonts w:eastAsia="MS Mincho" w:hint="eastAsia"/>
                <w:iCs/>
                <w:noProof/>
                <w:sz w:val="20"/>
                <w:szCs w:val="24"/>
                <w:lang w:eastAsia="en-GB"/>
              </w:rPr>
              <w:t>, SBFD symbols is defined as symbols with subbands that gNB would use for SBFD operation</w:t>
            </w:r>
            <w:r w:rsidRPr="00F07407">
              <w:rPr>
                <w:rFonts w:eastAsia="MS Mincho"/>
                <w:iCs/>
                <w:noProof/>
                <w:sz w:val="20"/>
                <w:szCs w:val="24"/>
                <w:lang w:eastAsia="en-GB"/>
              </w:rPr>
              <w:t xml:space="preserve">. </w:t>
            </w:r>
          </w:p>
          <w:p w14:paraId="3BD3573F" w14:textId="77777777" w:rsidR="00F07407" w:rsidRPr="00F07407" w:rsidRDefault="00F07407" w:rsidP="00F07407">
            <w:pPr>
              <w:autoSpaceDE w:val="0"/>
              <w:autoSpaceDN w:val="0"/>
              <w:adjustRightInd w:val="0"/>
              <w:spacing w:after="0" w:afterAutospacing="0"/>
              <w:rPr>
                <w:rFonts w:eastAsia="MS Mincho"/>
                <w:iCs/>
                <w:noProof/>
                <w:sz w:val="20"/>
                <w:szCs w:val="24"/>
                <w:lang w:val="en-US" w:eastAsia="en-GB"/>
              </w:rPr>
            </w:pPr>
          </w:p>
          <w:p w14:paraId="35C6D637" w14:textId="77777777" w:rsidR="00F07407" w:rsidRPr="00F07407" w:rsidRDefault="00F07407" w:rsidP="00F07407">
            <w:pPr>
              <w:autoSpaceDE w:val="0"/>
              <w:autoSpaceDN w:val="0"/>
              <w:adjustRightInd w:val="0"/>
              <w:spacing w:after="0" w:afterAutospacing="0"/>
              <w:rPr>
                <w:rFonts w:eastAsia="MS Mincho"/>
                <w:b/>
                <w:iCs/>
                <w:noProof/>
                <w:sz w:val="20"/>
                <w:szCs w:val="24"/>
                <w:lang w:eastAsia="en-GB"/>
              </w:rPr>
            </w:pPr>
            <w:r w:rsidRPr="00F07407">
              <w:rPr>
                <w:rFonts w:eastAsia="MS Mincho"/>
                <w:b/>
                <w:iCs/>
                <w:noProof/>
                <w:sz w:val="20"/>
                <w:szCs w:val="24"/>
                <w:lang w:eastAsia="en-GB"/>
              </w:rPr>
              <w:t>Conclusion</w:t>
            </w:r>
          </w:p>
          <w:p w14:paraId="2814DD04" w14:textId="77777777" w:rsidR="00F07407" w:rsidRPr="00F07407" w:rsidRDefault="00F07407" w:rsidP="00F07407">
            <w:pPr>
              <w:autoSpaceDE w:val="0"/>
              <w:autoSpaceDN w:val="0"/>
              <w:adjustRightInd w:val="0"/>
              <w:spacing w:after="0" w:afterAutospacing="0"/>
              <w:rPr>
                <w:rFonts w:eastAsia="MS Mincho"/>
                <w:iCs/>
                <w:noProof/>
                <w:sz w:val="20"/>
                <w:szCs w:val="24"/>
                <w:lang w:eastAsia="en-GB"/>
              </w:rPr>
            </w:pPr>
            <w:r w:rsidRPr="00F07407">
              <w:rPr>
                <w:rFonts w:eastAsia="MS Mincho" w:hint="eastAsia"/>
                <w:iCs/>
                <w:noProof/>
                <w:sz w:val="20"/>
                <w:szCs w:val="24"/>
                <w:lang w:eastAsia="en-GB"/>
              </w:rPr>
              <w:t>For discussion purpose,</w:t>
            </w:r>
            <w:r w:rsidRPr="00F07407">
              <w:rPr>
                <w:rFonts w:eastAsia="MS Mincho"/>
                <w:iCs/>
                <w:noProof/>
                <w:sz w:val="20"/>
                <w:szCs w:val="24"/>
                <w:lang w:eastAsia="en-GB"/>
              </w:rPr>
              <w:t xml:space="preserve"> for </w:t>
            </w:r>
            <w:r w:rsidRPr="00F07407">
              <w:rPr>
                <w:rFonts w:eastAsia="MS Mincho" w:hint="eastAsia"/>
                <w:iCs/>
                <w:noProof/>
                <w:sz w:val="20"/>
                <w:szCs w:val="24"/>
                <w:lang w:eastAsia="en-GB"/>
              </w:rPr>
              <w:t>SBFD</w:t>
            </w:r>
            <w:r w:rsidRPr="00F07407">
              <w:rPr>
                <w:rFonts w:eastAsia="MS Mincho"/>
                <w:iCs/>
                <w:noProof/>
                <w:sz w:val="20"/>
                <w:szCs w:val="24"/>
                <w:lang w:eastAsia="en-GB"/>
              </w:rPr>
              <w:t xml:space="preserve"> operation within a TDD carrier,</w:t>
            </w:r>
            <w:r w:rsidRPr="00F07407">
              <w:rPr>
                <w:rFonts w:eastAsia="MS Mincho" w:hint="eastAsia"/>
                <w:iCs/>
                <w:noProof/>
                <w:sz w:val="20"/>
                <w:szCs w:val="24"/>
                <w:lang w:eastAsia="en-GB"/>
              </w:rPr>
              <w:t xml:space="preserve"> </w:t>
            </w:r>
            <w:r w:rsidRPr="00F07407">
              <w:rPr>
                <w:rFonts w:eastAsia="MS Mincho"/>
                <w:iCs/>
                <w:noProof/>
                <w:sz w:val="20"/>
                <w:szCs w:val="24"/>
                <w:lang w:eastAsia="en-GB"/>
              </w:rPr>
              <w:t>a SBFD subband consists of 1 RB or a set of consecutive RBs for the same transmission direction.</w:t>
            </w:r>
          </w:p>
          <w:p w14:paraId="72569DEA" w14:textId="7FF4FE09" w:rsidR="00BB4655" w:rsidRPr="00F07407" w:rsidRDefault="00BB4655" w:rsidP="00BB4655">
            <w:pPr>
              <w:autoSpaceDE w:val="0"/>
              <w:autoSpaceDN w:val="0"/>
              <w:adjustRightInd w:val="0"/>
              <w:spacing w:after="0" w:afterAutospacing="0"/>
              <w:rPr>
                <w:rFonts w:eastAsia="MS Mincho"/>
                <w:iCs/>
                <w:noProof/>
                <w:sz w:val="20"/>
                <w:szCs w:val="24"/>
                <w:lang w:eastAsia="en-GB"/>
              </w:rPr>
            </w:pPr>
          </w:p>
          <w:p w14:paraId="2910D8FA" w14:textId="77777777" w:rsidR="00F07407" w:rsidRPr="00F07407" w:rsidRDefault="00F07407" w:rsidP="00F07407">
            <w:pPr>
              <w:autoSpaceDE w:val="0"/>
              <w:autoSpaceDN w:val="0"/>
              <w:adjustRightInd w:val="0"/>
              <w:spacing w:after="0" w:afterAutospacing="0"/>
              <w:rPr>
                <w:rFonts w:eastAsia="MS Mincho"/>
                <w:b/>
                <w:iCs/>
                <w:noProof/>
                <w:sz w:val="20"/>
                <w:szCs w:val="24"/>
                <w:lang w:eastAsia="en-GB"/>
              </w:rPr>
            </w:pPr>
            <w:r w:rsidRPr="00F07407">
              <w:rPr>
                <w:rFonts w:eastAsia="MS Mincho"/>
                <w:b/>
                <w:noProof/>
                <w:sz w:val="20"/>
                <w:szCs w:val="24"/>
                <w:highlight w:val="green"/>
                <w:lang w:eastAsia="en-GB"/>
              </w:rPr>
              <w:t>Agreement</w:t>
            </w:r>
          </w:p>
          <w:p w14:paraId="0660A85E" w14:textId="77777777" w:rsidR="00F07407" w:rsidRPr="00F07407" w:rsidRDefault="00F07407" w:rsidP="00F07407">
            <w:pPr>
              <w:autoSpaceDE w:val="0"/>
              <w:autoSpaceDN w:val="0"/>
              <w:adjustRightInd w:val="0"/>
              <w:spacing w:after="0" w:afterAutospacing="0"/>
              <w:rPr>
                <w:rFonts w:eastAsia="MS Mincho"/>
                <w:iCs/>
                <w:noProof/>
                <w:sz w:val="20"/>
                <w:szCs w:val="24"/>
                <w:lang w:eastAsia="en-GB"/>
              </w:rPr>
            </w:pPr>
            <w:r w:rsidRPr="00F07407">
              <w:rPr>
                <w:rFonts w:eastAsia="MS Mincho"/>
                <w:iCs/>
                <w:noProof/>
                <w:sz w:val="20"/>
                <w:szCs w:val="24"/>
                <w:lang w:eastAsia="en-GB"/>
              </w:rPr>
              <w:t>The time and frequency location of subbands</w:t>
            </w:r>
            <w:r w:rsidRPr="00F07407">
              <w:rPr>
                <w:rFonts w:eastAsia="MS Mincho" w:hint="eastAsia"/>
                <w:iCs/>
                <w:noProof/>
                <w:sz w:val="20"/>
                <w:szCs w:val="24"/>
                <w:lang w:eastAsia="en-GB"/>
              </w:rPr>
              <w:t xml:space="preserve"> within a TDD carrier</w:t>
            </w:r>
            <w:r w:rsidRPr="00F07407">
              <w:rPr>
                <w:rFonts w:eastAsia="MS Mincho"/>
                <w:iCs/>
                <w:noProof/>
                <w:sz w:val="20"/>
                <w:szCs w:val="24"/>
                <w:lang w:eastAsia="en-GB"/>
              </w:rPr>
              <w:t xml:space="preserve"> are not fixed in the specification.</w:t>
            </w:r>
          </w:p>
          <w:p w14:paraId="4527E4CE" w14:textId="77777777" w:rsidR="00F07407" w:rsidRPr="00F07407" w:rsidRDefault="00F07407">
            <w:pPr>
              <w:numPr>
                <w:ilvl w:val="0"/>
                <w:numId w:val="13"/>
              </w:numPr>
              <w:autoSpaceDE w:val="0"/>
              <w:autoSpaceDN w:val="0"/>
              <w:adjustRightInd w:val="0"/>
              <w:spacing w:after="0" w:afterAutospacing="0"/>
              <w:rPr>
                <w:rFonts w:eastAsia="MS Mincho"/>
                <w:iCs/>
                <w:noProof/>
                <w:sz w:val="20"/>
                <w:szCs w:val="24"/>
                <w:lang w:eastAsia="en-GB"/>
              </w:rPr>
            </w:pPr>
            <w:r w:rsidRPr="00F07407">
              <w:rPr>
                <w:rFonts w:eastAsia="MS Mincho"/>
                <w:iCs/>
                <w:noProof/>
                <w:sz w:val="20"/>
                <w:szCs w:val="24"/>
                <w:lang w:eastAsia="en-GB"/>
              </w:rPr>
              <w:t xml:space="preserve">Subject to any RAN4 guidance on minimum or maximum subband and guardband size and subband location within TDD carrier. </w:t>
            </w:r>
          </w:p>
          <w:p w14:paraId="268197B1" w14:textId="77777777" w:rsidR="00F07407" w:rsidRPr="00F07407" w:rsidRDefault="00F07407">
            <w:pPr>
              <w:numPr>
                <w:ilvl w:val="0"/>
                <w:numId w:val="13"/>
              </w:numPr>
              <w:autoSpaceDE w:val="0"/>
              <w:autoSpaceDN w:val="0"/>
              <w:adjustRightInd w:val="0"/>
              <w:spacing w:after="0" w:afterAutospacing="0"/>
              <w:rPr>
                <w:rFonts w:eastAsia="MS Mincho"/>
                <w:iCs/>
                <w:noProof/>
                <w:sz w:val="20"/>
                <w:szCs w:val="24"/>
                <w:lang w:eastAsia="en-GB"/>
              </w:rPr>
            </w:pPr>
            <w:r w:rsidRPr="00F07407">
              <w:rPr>
                <w:rFonts w:eastAsia="MS Mincho"/>
                <w:iCs/>
                <w:noProof/>
                <w:sz w:val="20"/>
                <w:szCs w:val="24"/>
                <w:lang w:eastAsia="en-GB"/>
              </w:rPr>
              <w:t>Note that whether the time and/or frequency location of subbands are informed to UE is separately discussed.</w:t>
            </w:r>
          </w:p>
          <w:p w14:paraId="74C28BFD" w14:textId="66815854" w:rsidR="00BB4655" w:rsidRPr="00F07407" w:rsidRDefault="00BB4655" w:rsidP="00BB4655">
            <w:pPr>
              <w:autoSpaceDE w:val="0"/>
              <w:autoSpaceDN w:val="0"/>
              <w:adjustRightInd w:val="0"/>
              <w:spacing w:after="0" w:afterAutospacing="0"/>
              <w:rPr>
                <w:rFonts w:eastAsia="MS Mincho"/>
                <w:iCs/>
                <w:noProof/>
                <w:sz w:val="20"/>
                <w:szCs w:val="24"/>
                <w:lang w:eastAsia="en-GB"/>
              </w:rPr>
            </w:pPr>
          </w:p>
          <w:p w14:paraId="144C5C85" w14:textId="50861596" w:rsidR="00BB4655" w:rsidRDefault="00BB4655" w:rsidP="00F07407">
            <w:pPr>
              <w:autoSpaceDE w:val="0"/>
              <w:autoSpaceDN w:val="0"/>
              <w:adjustRightInd w:val="0"/>
              <w:spacing w:after="0" w:afterAutospacing="0"/>
              <w:rPr>
                <w:rFonts w:eastAsia="MS Mincho"/>
                <w:iCs/>
                <w:noProof/>
                <w:sz w:val="20"/>
                <w:szCs w:val="24"/>
                <w:lang w:val="en-US" w:eastAsia="en-GB"/>
              </w:rPr>
            </w:pPr>
          </w:p>
          <w:p w14:paraId="28E9807C" w14:textId="77777777" w:rsidR="00A45E27" w:rsidRPr="00A45E27" w:rsidRDefault="00A45E27" w:rsidP="00A45E27">
            <w:pPr>
              <w:autoSpaceDE w:val="0"/>
              <w:autoSpaceDN w:val="0"/>
              <w:adjustRightInd w:val="0"/>
              <w:spacing w:after="0" w:afterAutospacing="0"/>
              <w:rPr>
                <w:rFonts w:eastAsia="MS Mincho"/>
                <w:b/>
                <w:bCs/>
                <w:iCs/>
                <w:noProof/>
                <w:sz w:val="20"/>
                <w:szCs w:val="24"/>
                <w:lang w:eastAsia="en-GB"/>
              </w:rPr>
            </w:pPr>
            <w:r w:rsidRPr="00A45E27">
              <w:rPr>
                <w:rFonts w:eastAsia="MS Mincho"/>
                <w:b/>
                <w:bCs/>
                <w:iCs/>
                <w:noProof/>
                <w:sz w:val="20"/>
                <w:szCs w:val="24"/>
                <w:highlight w:val="green"/>
                <w:lang w:eastAsia="en-GB"/>
              </w:rPr>
              <w:t>Agreement</w:t>
            </w:r>
          </w:p>
          <w:p w14:paraId="20F2D99C" w14:textId="77777777" w:rsidR="00A45E27" w:rsidRPr="00A45E27" w:rsidRDefault="00A45E27" w:rsidP="00A45E27">
            <w:pPr>
              <w:autoSpaceDE w:val="0"/>
              <w:autoSpaceDN w:val="0"/>
              <w:adjustRightInd w:val="0"/>
              <w:spacing w:after="0" w:afterAutospacing="0"/>
              <w:rPr>
                <w:rFonts w:eastAsia="MS Mincho"/>
                <w:iCs/>
                <w:noProof/>
                <w:sz w:val="20"/>
                <w:szCs w:val="24"/>
                <w:lang w:eastAsia="en-GB"/>
              </w:rPr>
            </w:pPr>
            <w:bookmarkStart w:id="3" w:name="_Hlk103807408"/>
            <w:r w:rsidRPr="00A45E27">
              <w:rPr>
                <w:rFonts w:eastAsia="MS Mincho"/>
                <w:iCs/>
                <w:noProof/>
                <w:sz w:val="20"/>
                <w:szCs w:val="24"/>
                <w:lang w:eastAsia="en-GB"/>
              </w:rPr>
              <w:t>For discussion of gNB-gNB and UE-UE co-channel inter-subband CLI modelling in system level simulation, RAN1 understands at least the following two aspects need to be considered:</w:t>
            </w:r>
          </w:p>
          <w:p w14:paraId="1F92F0DE" w14:textId="77777777" w:rsidR="00A45E27" w:rsidRPr="00A45E27" w:rsidRDefault="00A45E27">
            <w:pPr>
              <w:numPr>
                <w:ilvl w:val="0"/>
                <w:numId w:val="13"/>
              </w:numPr>
              <w:autoSpaceDE w:val="0"/>
              <w:autoSpaceDN w:val="0"/>
              <w:adjustRightInd w:val="0"/>
              <w:spacing w:after="0" w:afterAutospacing="0"/>
              <w:rPr>
                <w:rFonts w:eastAsia="MS Mincho"/>
                <w:bCs/>
                <w:iCs/>
                <w:noProof/>
                <w:sz w:val="20"/>
                <w:szCs w:val="24"/>
                <w:lang w:eastAsia="en-GB"/>
              </w:rPr>
            </w:pPr>
            <w:r w:rsidRPr="00A45E27">
              <w:rPr>
                <w:rFonts w:eastAsia="MS Mincho"/>
                <w:iCs/>
                <w:noProof/>
                <w:sz w:val="20"/>
                <w:szCs w:val="24"/>
                <w:lang w:eastAsia="en-GB"/>
              </w:rPr>
              <w:t xml:space="preserve">Aspect 1: </w:t>
            </w:r>
            <w:r w:rsidRPr="00A45E27">
              <w:rPr>
                <w:rFonts w:eastAsia="MS Mincho"/>
                <w:bCs/>
                <w:iCs/>
                <w:noProof/>
                <w:sz w:val="20"/>
                <w:szCs w:val="24"/>
                <w:lang w:eastAsia="en-GB"/>
              </w:rPr>
              <w:t>The unwanted emissions due to Tx non-linearity at the transmitter of the aggressor from the allocated RBs to the non-allocated RBs in the same carrier.</w:t>
            </w:r>
          </w:p>
          <w:p w14:paraId="632F3B27" w14:textId="77777777" w:rsidR="00A45E27" w:rsidRPr="00A45E27" w:rsidRDefault="00A45E27">
            <w:pPr>
              <w:numPr>
                <w:ilvl w:val="0"/>
                <w:numId w:val="13"/>
              </w:numPr>
              <w:autoSpaceDE w:val="0"/>
              <w:autoSpaceDN w:val="0"/>
              <w:adjustRightInd w:val="0"/>
              <w:spacing w:after="0" w:afterAutospacing="0"/>
              <w:rPr>
                <w:rFonts w:eastAsia="MS Mincho"/>
                <w:bCs/>
                <w:iCs/>
                <w:noProof/>
                <w:sz w:val="20"/>
                <w:szCs w:val="24"/>
                <w:lang w:eastAsia="en-GB"/>
              </w:rPr>
            </w:pPr>
            <w:r w:rsidRPr="00A45E27">
              <w:rPr>
                <w:rFonts w:eastAsia="MS Mincho"/>
                <w:iCs/>
                <w:noProof/>
                <w:sz w:val="20"/>
                <w:szCs w:val="24"/>
                <w:lang w:eastAsia="en-GB"/>
              </w:rPr>
              <w:t xml:space="preserve">Aspect 2: </w:t>
            </w:r>
            <w:r w:rsidRPr="00A45E27">
              <w:rPr>
                <w:rFonts w:eastAsia="MS Mincho"/>
                <w:bCs/>
                <w:iCs/>
                <w:noProof/>
                <w:sz w:val="20"/>
                <w:szCs w:val="24"/>
                <w:lang w:eastAsia="en-GB"/>
              </w:rPr>
              <w:t xml:space="preserve">The receiver selectivity at the victim to receive the desired signal in the allocated RBs in the presence of the unwanted signals at the non-allocated RBs. </w:t>
            </w:r>
            <w:r w:rsidRPr="00A45E27">
              <w:rPr>
                <w:rFonts w:eastAsia="MS Mincho"/>
                <w:iCs/>
                <w:noProof/>
                <w:sz w:val="20"/>
                <w:szCs w:val="24"/>
                <w:lang w:eastAsia="en-GB"/>
              </w:rPr>
              <w:t xml:space="preserve">(e.g. </w:t>
            </w:r>
            <w:r w:rsidRPr="00A45E27">
              <w:rPr>
                <w:rFonts w:eastAsia="MS Mincho"/>
                <w:bCs/>
                <w:iCs/>
                <w:noProof/>
                <w:sz w:val="20"/>
                <w:szCs w:val="24"/>
                <w:lang w:eastAsia="en-GB"/>
              </w:rPr>
              <w:t>receiver blocking at the victim, overload of the receiver dynamic range, etc)</w:t>
            </w:r>
          </w:p>
          <w:p w14:paraId="25FD4473" w14:textId="77777777" w:rsidR="00A45E27" w:rsidRPr="00A45E27" w:rsidRDefault="00A45E27" w:rsidP="00A45E27">
            <w:pPr>
              <w:autoSpaceDE w:val="0"/>
              <w:autoSpaceDN w:val="0"/>
              <w:adjustRightInd w:val="0"/>
              <w:spacing w:after="0" w:afterAutospacing="0"/>
              <w:rPr>
                <w:rFonts w:eastAsia="MS Mincho"/>
                <w:bCs/>
                <w:iCs/>
                <w:noProof/>
                <w:sz w:val="20"/>
                <w:szCs w:val="24"/>
                <w:lang w:eastAsia="en-GB"/>
              </w:rPr>
            </w:pPr>
            <w:r w:rsidRPr="00A45E27">
              <w:rPr>
                <w:rFonts w:eastAsia="MS Mincho"/>
                <w:bCs/>
                <w:iCs/>
                <w:noProof/>
                <w:sz w:val="20"/>
                <w:szCs w:val="24"/>
                <w:lang w:eastAsia="en-GB"/>
              </w:rPr>
              <w:t xml:space="preserve">The following questions should be asked to RAN4: </w:t>
            </w:r>
          </w:p>
          <w:p w14:paraId="0037BE3B" w14:textId="77777777" w:rsidR="00A45E27" w:rsidRPr="00A45E27" w:rsidRDefault="00A45E27">
            <w:pPr>
              <w:numPr>
                <w:ilvl w:val="0"/>
                <w:numId w:val="13"/>
              </w:numPr>
              <w:autoSpaceDE w:val="0"/>
              <w:autoSpaceDN w:val="0"/>
              <w:adjustRightInd w:val="0"/>
              <w:spacing w:after="0" w:afterAutospacing="0"/>
              <w:rPr>
                <w:rFonts w:eastAsia="MS Mincho"/>
                <w:bCs/>
                <w:iCs/>
                <w:noProof/>
                <w:sz w:val="20"/>
                <w:szCs w:val="24"/>
                <w:lang w:eastAsia="en-GB"/>
              </w:rPr>
            </w:pPr>
            <w:r w:rsidRPr="00A45E27">
              <w:rPr>
                <w:rFonts w:eastAsia="MS Mincho" w:hint="eastAsia"/>
                <w:bCs/>
                <w:iCs/>
                <w:noProof/>
                <w:sz w:val="20"/>
                <w:szCs w:val="24"/>
                <w:lang w:eastAsia="en-GB"/>
              </w:rPr>
              <w:t>W</w:t>
            </w:r>
            <w:r w:rsidRPr="00A45E27">
              <w:rPr>
                <w:rFonts w:eastAsia="MS Mincho"/>
                <w:bCs/>
                <w:iCs/>
                <w:noProof/>
                <w:sz w:val="20"/>
                <w:szCs w:val="24"/>
                <w:lang w:eastAsia="en-GB"/>
              </w:rPr>
              <w:t xml:space="preserve">hether it is feasible to consider the above two aspects for </w:t>
            </w:r>
            <w:r w:rsidRPr="00A45E27">
              <w:rPr>
                <w:rFonts w:eastAsia="MS Mincho"/>
                <w:iCs/>
                <w:noProof/>
                <w:sz w:val="20"/>
                <w:szCs w:val="24"/>
                <w:lang w:eastAsia="en-GB"/>
              </w:rPr>
              <w:t>gNB-gNB and UE-UE co-channel inter-subband CLI modelling in system level simulation? Are there any other aspects should also be taken into account?</w:t>
            </w:r>
          </w:p>
          <w:p w14:paraId="758997BA" w14:textId="77777777" w:rsidR="00A45E27" w:rsidRPr="00A45E27" w:rsidRDefault="00A45E27">
            <w:pPr>
              <w:numPr>
                <w:ilvl w:val="0"/>
                <w:numId w:val="13"/>
              </w:numPr>
              <w:autoSpaceDE w:val="0"/>
              <w:autoSpaceDN w:val="0"/>
              <w:adjustRightInd w:val="0"/>
              <w:spacing w:after="0" w:afterAutospacing="0"/>
              <w:rPr>
                <w:rFonts w:eastAsia="MS Mincho"/>
                <w:bCs/>
                <w:iCs/>
                <w:noProof/>
                <w:sz w:val="20"/>
                <w:szCs w:val="24"/>
                <w:lang w:eastAsia="en-GB"/>
              </w:rPr>
            </w:pPr>
            <w:r w:rsidRPr="00A45E27">
              <w:rPr>
                <w:rFonts w:eastAsia="MS Mincho"/>
                <w:bCs/>
                <w:iCs/>
                <w:noProof/>
                <w:sz w:val="20"/>
                <w:szCs w:val="24"/>
                <w:lang w:eastAsia="en-GB"/>
              </w:rPr>
              <w:t xml:space="preserve">For a specific pair of DL frequency unit </w:t>
            </w:r>
            <w:r w:rsidRPr="00A45E27">
              <w:rPr>
                <w:rFonts w:eastAsia="MS Mincho"/>
                <w:bCs/>
                <w:i/>
                <w:iCs/>
                <w:noProof/>
                <w:sz w:val="20"/>
                <w:szCs w:val="24"/>
                <w:lang w:eastAsia="en-GB"/>
              </w:rPr>
              <w:t xml:space="preserve">m </w:t>
            </w:r>
            <w:r w:rsidRPr="00A45E27">
              <w:rPr>
                <w:rFonts w:eastAsia="MS Mincho"/>
                <w:bCs/>
                <w:iCs/>
                <w:noProof/>
                <w:sz w:val="20"/>
                <w:szCs w:val="24"/>
                <w:lang w:eastAsia="en-GB"/>
              </w:rPr>
              <w:t xml:space="preserve">(e.g., </w:t>
            </w:r>
            <w:r w:rsidRPr="00A45E27">
              <w:rPr>
                <w:rFonts w:eastAsia="MS Mincho"/>
                <w:iCs/>
                <w:noProof/>
                <w:sz w:val="20"/>
                <w:szCs w:val="24"/>
                <w:lang w:eastAsia="en-GB"/>
              </w:rPr>
              <w:t xml:space="preserve">subband/RB </w:t>
            </w:r>
            <w:r w:rsidRPr="00A45E27">
              <w:rPr>
                <w:rFonts w:eastAsia="MS Mincho"/>
                <w:i/>
                <w:iCs/>
                <w:noProof/>
                <w:sz w:val="20"/>
                <w:szCs w:val="24"/>
                <w:lang w:eastAsia="en-GB"/>
              </w:rPr>
              <w:t>m</w:t>
            </w:r>
            <w:r w:rsidRPr="00A45E27">
              <w:rPr>
                <w:rFonts w:eastAsia="MS Mincho"/>
                <w:bCs/>
                <w:iCs/>
                <w:noProof/>
                <w:sz w:val="20"/>
                <w:szCs w:val="24"/>
                <w:lang w:eastAsia="en-GB"/>
              </w:rPr>
              <w:t xml:space="preserve">) and UL frequency unit </w:t>
            </w:r>
            <w:r w:rsidRPr="00A45E27">
              <w:rPr>
                <w:rFonts w:eastAsia="MS Mincho"/>
                <w:bCs/>
                <w:i/>
                <w:iCs/>
                <w:noProof/>
                <w:sz w:val="20"/>
                <w:szCs w:val="24"/>
                <w:lang w:eastAsia="en-GB"/>
              </w:rPr>
              <w:t>n</w:t>
            </w:r>
            <w:r w:rsidRPr="00A45E27">
              <w:rPr>
                <w:rFonts w:eastAsia="MS Mincho"/>
                <w:bCs/>
                <w:iCs/>
                <w:noProof/>
                <w:sz w:val="20"/>
                <w:szCs w:val="24"/>
                <w:lang w:eastAsia="en-GB"/>
              </w:rPr>
              <w:t xml:space="preserve"> (e.g., </w:t>
            </w:r>
            <w:r w:rsidRPr="00A45E27">
              <w:rPr>
                <w:rFonts w:eastAsia="MS Mincho"/>
                <w:iCs/>
                <w:noProof/>
                <w:sz w:val="20"/>
                <w:szCs w:val="24"/>
                <w:lang w:eastAsia="en-GB"/>
              </w:rPr>
              <w:t xml:space="preserve">subband/RB </w:t>
            </w:r>
            <w:r w:rsidRPr="00A45E27">
              <w:rPr>
                <w:rFonts w:eastAsia="MS Mincho"/>
                <w:i/>
                <w:iCs/>
                <w:noProof/>
                <w:sz w:val="20"/>
                <w:szCs w:val="24"/>
                <w:lang w:eastAsia="en-GB"/>
              </w:rPr>
              <w:t>n</w:t>
            </w:r>
            <w:r w:rsidRPr="00A45E27">
              <w:rPr>
                <w:rFonts w:eastAsia="MS Mincho"/>
                <w:bCs/>
                <w:iCs/>
                <w:noProof/>
                <w:sz w:val="20"/>
                <w:szCs w:val="24"/>
                <w:lang w:eastAsia="en-GB"/>
              </w:rPr>
              <w:t xml:space="preserve">) of gNB-gNB link, where the DL frequency unit </w:t>
            </w:r>
            <w:r w:rsidRPr="00A45E27">
              <w:rPr>
                <w:rFonts w:eastAsia="MS Mincho"/>
                <w:bCs/>
                <w:i/>
                <w:iCs/>
                <w:noProof/>
                <w:sz w:val="20"/>
                <w:szCs w:val="24"/>
                <w:lang w:eastAsia="en-GB"/>
              </w:rPr>
              <w:t>m</w:t>
            </w:r>
            <w:r w:rsidRPr="00A45E27">
              <w:rPr>
                <w:rFonts w:eastAsia="MS Mincho"/>
                <w:bCs/>
                <w:iCs/>
                <w:noProof/>
                <w:sz w:val="20"/>
                <w:szCs w:val="24"/>
                <w:lang w:eastAsia="en-GB"/>
              </w:rPr>
              <w:t xml:space="preserve"> and UL frequency unit </w:t>
            </w:r>
            <w:r w:rsidRPr="00A45E27">
              <w:rPr>
                <w:rFonts w:eastAsia="MS Mincho"/>
                <w:bCs/>
                <w:i/>
                <w:iCs/>
                <w:noProof/>
                <w:sz w:val="20"/>
                <w:szCs w:val="24"/>
                <w:lang w:eastAsia="en-GB"/>
              </w:rPr>
              <w:t>n</w:t>
            </w:r>
            <w:r w:rsidRPr="00A45E27">
              <w:rPr>
                <w:rFonts w:eastAsia="MS Mincho"/>
                <w:bCs/>
                <w:iCs/>
                <w:noProof/>
                <w:sz w:val="20"/>
                <w:szCs w:val="24"/>
                <w:lang w:eastAsia="en-GB"/>
              </w:rPr>
              <w:t xml:space="preserve"> are in the same carrier and non-overlapping in frequency, and assuming the aggressor gNB transmits on the DL frequency unit </w:t>
            </w:r>
            <w:r w:rsidRPr="00A45E27">
              <w:rPr>
                <w:rFonts w:eastAsia="MS Mincho"/>
                <w:bCs/>
                <w:i/>
                <w:iCs/>
                <w:noProof/>
                <w:sz w:val="20"/>
                <w:szCs w:val="24"/>
                <w:lang w:eastAsia="en-GB"/>
              </w:rPr>
              <w:t>m</w:t>
            </w:r>
            <w:r w:rsidRPr="00A45E27">
              <w:rPr>
                <w:rFonts w:eastAsia="MS Mincho"/>
                <w:bCs/>
                <w:iCs/>
                <w:noProof/>
                <w:sz w:val="20"/>
                <w:szCs w:val="24"/>
                <w:lang w:eastAsia="en-GB"/>
              </w:rPr>
              <w:t xml:space="preserve"> and the victim gNB receives on the UL frequency unit </w:t>
            </w:r>
            <w:r w:rsidRPr="00A45E27">
              <w:rPr>
                <w:rFonts w:eastAsia="MS Mincho"/>
                <w:bCs/>
                <w:i/>
                <w:iCs/>
                <w:noProof/>
                <w:sz w:val="20"/>
                <w:szCs w:val="24"/>
                <w:lang w:eastAsia="en-GB"/>
              </w:rPr>
              <w:t>n</w:t>
            </w:r>
            <w:r w:rsidRPr="00A45E27">
              <w:rPr>
                <w:rFonts w:eastAsia="MS Mincho"/>
                <w:bCs/>
                <w:iCs/>
                <w:noProof/>
                <w:sz w:val="20"/>
                <w:szCs w:val="24"/>
                <w:lang w:eastAsia="en-GB"/>
              </w:rPr>
              <w:t xml:space="preserve">, </w:t>
            </w:r>
          </w:p>
          <w:p w14:paraId="3A8EA08D" w14:textId="77777777" w:rsidR="00A45E27" w:rsidRPr="00A45E27" w:rsidRDefault="00A45E27">
            <w:pPr>
              <w:numPr>
                <w:ilvl w:val="1"/>
                <w:numId w:val="13"/>
              </w:numPr>
              <w:autoSpaceDE w:val="0"/>
              <w:autoSpaceDN w:val="0"/>
              <w:adjustRightInd w:val="0"/>
              <w:spacing w:after="0" w:afterAutospacing="0"/>
              <w:rPr>
                <w:rFonts w:eastAsia="MS Mincho"/>
                <w:bCs/>
                <w:iCs/>
                <w:noProof/>
                <w:sz w:val="20"/>
                <w:szCs w:val="24"/>
                <w:lang w:eastAsia="en-GB"/>
              </w:rPr>
            </w:pPr>
            <w:r w:rsidRPr="00A45E27">
              <w:rPr>
                <w:rFonts w:eastAsia="MS Mincho"/>
                <w:bCs/>
                <w:iCs/>
                <w:noProof/>
                <w:sz w:val="20"/>
                <w:szCs w:val="24"/>
                <w:lang w:eastAsia="en-GB"/>
              </w:rPr>
              <w:lastRenderedPageBreak/>
              <w:t xml:space="preserve">How to model the interference from DL frequency unit </w:t>
            </w:r>
            <w:r w:rsidRPr="00A45E27">
              <w:rPr>
                <w:rFonts w:eastAsia="MS Mincho"/>
                <w:bCs/>
                <w:i/>
                <w:iCs/>
                <w:noProof/>
                <w:sz w:val="20"/>
                <w:szCs w:val="24"/>
                <w:lang w:eastAsia="en-GB"/>
              </w:rPr>
              <w:t>m</w:t>
            </w:r>
            <w:r w:rsidRPr="00A45E27">
              <w:rPr>
                <w:rFonts w:eastAsia="MS Mincho"/>
                <w:bCs/>
                <w:iCs/>
                <w:noProof/>
                <w:sz w:val="20"/>
                <w:szCs w:val="24"/>
                <w:lang w:eastAsia="en-GB"/>
              </w:rPr>
              <w:t xml:space="preserve"> to UL frequency unit </w:t>
            </w:r>
            <w:r w:rsidRPr="00A45E27">
              <w:rPr>
                <w:rFonts w:eastAsia="MS Mincho"/>
                <w:bCs/>
                <w:i/>
                <w:iCs/>
                <w:noProof/>
                <w:sz w:val="20"/>
                <w:szCs w:val="24"/>
                <w:lang w:eastAsia="en-GB"/>
              </w:rPr>
              <w:t>n</w:t>
            </w:r>
            <w:r w:rsidRPr="00A45E27">
              <w:rPr>
                <w:rFonts w:eastAsia="MS Mincho"/>
                <w:bCs/>
                <w:iCs/>
                <w:noProof/>
                <w:sz w:val="20"/>
                <w:szCs w:val="24"/>
                <w:lang w:eastAsia="en-GB"/>
              </w:rPr>
              <w:t xml:space="preserve"> due to Aspect 1 (defined above) at the gNB transmitter?</w:t>
            </w:r>
          </w:p>
          <w:p w14:paraId="0CB20B55" w14:textId="77777777" w:rsidR="00A45E27" w:rsidRPr="00A45E27" w:rsidRDefault="00A45E27">
            <w:pPr>
              <w:numPr>
                <w:ilvl w:val="1"/>
                <w:numId w:val="13"/>
              </w:numPr>
              <w:autoSpaceDE w:val="0"/>
              <w:autoSpaceDN w:val="0"/>
              <w:adjustRightInd w:val="0"/>
              <w:spacing w:after="0" w:afterAutospacing="0"/>
              <w:rPr>
                <w:rFonts w:eastAsia="MS Mincho"/>
                <w:bCs/>
                <w:iCs/>
                <w:noProof/>
                <w:sz w:val="20"/>
                <w:szCs w:val="24"/>
                <w:lang w:eastAsia="en-GB"/>
              </w:rPr>
            </w:pPr>
            <w:r w:rsidRPr="00A45E27">
              <w:rPr>
                <w:rFonts w:eastAsia="MS Mincho"/>
                <w:bCs/>
                <w:iCs/>
                <w:noProof/>
                <w:sz w:val="20"/>
                <w:szCs w:val="24"/>
                <w:lang w:eastAsia="en-GB"/>
              </w:rPr>
              <w:t xml:space="preserve">How to model the interference from DL frequency unit </w:t>
            </w:r>
            <w:r w:rsidRPr="00A45E27">
              <w:rPr>
                <w:rFonts w:eastAsia="MS Mincho"/>
                <w:bCs/>
                <w:i/>
                <w:iCs/>
                <w:noProof/>
                <w:sz w:val="20"/>
                <w:szCs w:val="24"/>
                <w:lang w:eastAsia="en-GB"/>
              </w:rPr>
              <w:t>m</w:t>
            </w:r>
            <w:r w:rsidRPr="00A45E27">
              <w:rPr>
                <w:rFonts w:eastAsia="MS Mincho"/>
                <w:bCs/>
                <w:iCs/>
                <w:noProof/>
                <w:sz w:val="20"/>
                <w:szCs w:val="24"/>
                <w:lang w:eastAsia="en-GB"/>
              </w:rPr>
              <w:t xml:space="preserve"> to UL frequency unit </w:t>
            </w:r>
            <w:r w:rsidRPr="00A45E27">
              <w:rPr>
                <w:rFonts w:eastAsia="MS Mincho"/>
                <w:bCs/>
                <w:i/>
                <w:iCs/>
                <w:noProof/>
                <w:sz w:val="20"/>
                <w:szCs w:val="24"/>
                <w:lang w:eastAsia="en-GB"/>
              </w:rPr>
              <w:t>n</w:t>
            </w:r>
            <w:r w:rsidRPr="00A45E27">
              <w:rPr>
                <w:rFonts w:eastAsia="MS Mincho"/>
                <w:bCs/>
                <w:iCs/>
                <w:noProof/>
                <w:sz w:val="20"/>
                <w:szCs w:val="24"/>
                <w:lang w:eastAsia="en-GB"/>
              </w:rPr>
              <w:t xml:space="preserve"> due to Aspect 2 (defined above) at the gNB receiver?</w:t>
            </w:r>
          </w:p>
          <w:p w14:paraId="256961A5" w14:textId="77777777" w:rsidR="00A45E27" w:rsidRPr="00A45E27" w:rsidRDefault="00A45E27">
            <w:pPr>
              <w:numPr>
                <w:ilvl w:val="1"/>
                <w:numId w:val="13"/>
              </w:numPr>
              <w:autoSpaceDE w:val="0"/>
              <w:autoSpaceDN w:val="0"/>
              <w:adjustRightInd w:val="0"/>
              <w:spacing w:after="0" w:afterAutospacing="0"/>
              <w:rPr>
                <w:rFonts w:eastAsia="MS Mincho"/>
                <w:bCs/>
                <w:iCs/>
                <w:noProof/>
                <w:sz w:val="20"/>
                <w:szCs w:val="24"/>
                <w:lang w:eastAsia="en-GB"/>
              </w:rPr>
            </w:pPr>
            <w:r w:rsidRPr="00A45E27">
              <w:rPr>
                <w:rFonts w:eastAsia="MS Mincho" w:hint="eastAsia"/>
                <w:bCs/>
                <w:iCs/>
                <w:noProof/>
                <w:sz w:val="20"/>
                <w:szCs w:val="24"/>
                <w:lang w:eastAsia="en-GB"/>
              </w:rPr>
              <w:t>H</w:t>
            </w:r>
            <w:r w:rsidRPr="00A45E27">
              <w:rPr>
                <w:rFonts w:eastAsia="MS Mincho"/>
                <w:bCs/>
                <w:iCs/>
                <w:noProof/>
                <w:sz w:val="20"/>
                <w:szCs w:val="24"/>
                <w:lang w:eastAsia="en-GB"/>
              </w:rPr>
              <w:t xml:space="preserve">ow to model the above interferences </w:t>
            </w:r>
            <w:r w:rsidRPr="00A45E27">
              <w:rPr>
                <w:rFonts w:eastAsia="MS Mincho"/>
                <w:iCs/>
                <w:noProof/>
                <w:sz w:val="20"/>
                <w:szCs w:val="24"/>
                <w:lang w:eastAsia="en-GB"/>
              </w:rPr>
              <w:t>for the following two cases</w:t>
            </w:r>
            <w:r w:rsidRPr="00A45E27">
              <w:rPr>
                <w:rFonts w:eastAsia="MS Mincho"/>
                <w:bCs/>
                <w:iCs/>
                <w:noProof/>
                <w:sz w:val="20"/>
                <w:szCs w:val="24"/>
                <w:lang w:eastAsia="en-GB"/>
              </w:rPr>
              <w:t>:</w:t>
            </w:r>
          </w:p>
          <w:p w14:paraId="56D3BF65" w14:textId="77777777" w:rsidR="00A45E27" w:rsidRPr="00A45E27" w:rsidRDefault="00A45E27">
            <w:pPr>
              <w:numPr>
                <w:ilvl w:val="2"/>
                <w:numId w:val="13"/>
              </w:numPr>
              <w:autoSpaceDE w:val="0"/>
              <w:autoSpaceDN w:val="0"/>
              <w:adjustRightInd w:val="0"/>
              <w:spacing w:after="0" w:afterAutospacing="0"/>
              <w:rPr>
                <w:rFonts w:eastAsia="MS Mincho"/>
                <w:bCs/>
                <w:iCs/>
                <w:noProof/>
                <w:sz w:val="20"/>
                <w:szCs w:val="24"/>
                <w:lang w:eastAsia="en-GB"/>
              </w:rPr>
            </w:pPr>
            <w:r w:rsidRPr="00A45E27">
              <w:rPr>
                <w:rFonts w:eastAsia="MS Mincho"/>
                <w:bCs/>
                <w:iCs/>
                <w:noProof/>
                <w:sz w:val="20"/>
                <w:szCs w:val="24"/>
                <w:lang w:eastAsia="en-GB"/>
              </w:rPr>
              <w:t>inter-site gNB-gNB co-channel inter-subband CLI</w:t>
            </w:r>
          </w:p>
          <w:p w14:paraId="14627856" w14:textId="77777777" w:rsidR="00A45E27" w:rsidRPr="00A45E27" w:rsidRDefault="00A45E27">
            <w:pPr>
              <w:numPr>
                <w:ilvl w:val="2"/>
                <w:numId w:val="13"/>
              </w:numPr>
              <w:autoSpaceDE w:val="0"/>
              <w:autoSpaceDN w:val="0"/>
              <w:adjustRightInd w:val="0"/>
              <w:spacing w:after="0" w:afterAutospacing="0"/>
              <w:rPr>
                <w:rFonts w:eastAsia="MS Mincho"/>
                <w:bCs/>
                <w:iCs/>
                <w:noProof/>
                <w:sz w:val="20"/>
                <w:szCs w:val="24"/>
                <w:lang w:eastAsia="en-GB"/>
              </w:rPr>
            </w:pPr>
            <w:r w:rsidRPr="00A45E27">
              <w:rPr>
                <w:rFonts w:eastAsia="MS Mincho"/>
                <w:bCs/>
                <w:iCs/>
                <w:noProof/>
                <w:sz w:val="20"/>
                <w:szCs w:val="24"/>
                <w:lang w:eastAsia="en-GB"/>
              </w:rPr>
              <w:t>co-site inter-sector co-channel inter-subband CLI</w:t>
            </w:r>
          </w:p>
          <w:p w14:paraId="20AF2B46" w14:textId="77777777" w:rsidR="00A45E27" w:rsidRPr="00A45E27" w:rsidRDefault="00A45E27">
            <w:pPr>
              <w:numPr>
                <w:ilvl w:val="0"/>
                <w:numId w:val="13"/>
              </w:numPr>
              <w:autoSpaceDE w:val="0"/>
              <w:autoSpaceDN w:val="0"/>
              <w:adjustRightInd w:val="0"/>
              <w:spacing w:after="0" w:afterAutospacing="0"/>
              <w:rPr>
                <w:rFonts w:eastAsia="MS Mincho"/>
                <w:bCs/>
                <w:iCs/>
                <w:noProof/>
                <w:sz w:val="20"/>
                <w:szCs w:val="24"/>
                <w:lang w:eastAsia="en-GB"/>
              </w:rPr>
            </w:pPr>
            <w:r w:rsidRPr="00A45E27">
              <w:rPr>
                <w:rFonts w:eastAsia="MS Mincho"/>
                <w:bCs/>
                <w:iCs/>
                <w:noProof/>
                <w:sz w:val="20"/>
                <w:szCs w:val="24"/>
                <w:lang w:eastAsia="en-GB"/>
              </w:rPr>
              <w:t xml:space="preserve">For a specific pair of DL frequency unit </w:t>
            </w:r>
            <w:r w:rsidRPr="00A45E27">
              <w:rPr>
                <w:rFonts w:eastAsia="MS Mincho"/>
                <w:bCs/>
                <w:i/>
                <w:iCs/>
                <w:noProof/>
                <w:sz w:val="20"/>
                <w:szCs w:val="24"/>
                <w:lang w:eastAsia="en-GB"/>
              </w:rPr>
              <w:t xml:space="preserve">m </w:t>
            </w:r>
            <w:r w:rsidRPr="00A45E27">
              <w:rPr>
                <w:rFonts w:eastAsia="MS Mincho"/>
                <w:bCs/>
                <w:iCs/>
                <w:noProof/>
                <w:sz w:val="20"/>
                <w:szCs w:val="24"/>
                <w:lang w:eastAsia="en-GB"/>
              </w:rPr>
              <w:t xml:space="preserve">(e.g., </w:t>
            </w:r>
            <w:r w:rsidRPr="00A45E27">
              <w:rPr>
                <w:rFonts w:eastAsia="MS Mincho"/>
                <w:iCs/>
                <w:noProof/>
                <w:sz w:val="20"/>
                <w:szCs w:val="24"/>
                <w:lang w:eastAsia="en-GB"/>
              </w:rPr>
              <w:t xml:space="preserve">subband/RB </w:t>
            </w:r>
            <w:r w:rsidRPr="00A45E27">
              <w:rPr>
                <w:rFonts w:eastAsia="MS Mincho"/>
                <w:i/>
                <w:iCs/>
                <w:noProof/>
                <w:sz w:val="20"/>
                <w:szCs w:val="24"/>
                <w:lang w:eastAsia="en-GB"/>
              </w:rPr>
              <w:t>m</w:t>
            </w:r>
            <w:r w:rsidRPr="00A45E27">
              <w:rPr>
                <w:rFonts w:eastAsia="MS Mincho"/>
                <w:bCs/>
                <w:iCs/>
                <w:noProof/>
                <w:sz w:val="20"/>
                <w:szCs w:val="24"/>
                <w:lang w:eastAsia="en-GB"/>
              </w:rPr>
              <w:t xml:space="preserve">) and UL frequency unit </w:t>
            </w:r>
            <w:r w:rsidRPr="00A45E27">
              <w:rPr>
                <w:rFonts w:eastAsia="MS Mincho"/>
                <w:bCs/>
                <w:i/>
                <w:iCs/>
                <w:noProof/>
                <w:sz w:val="20"/>
                <w:szCs w:val="24"/>
                <w:lang w:eastAsia="en-GB"/>
              </w:rPr>
              <w:t>n</w:t>
            </w:r>
            <w:r w:rsidRPr="00A45E27">
              <w:rPr>
                <w:rFonts w:eastAsia="MS Mincho"/>
                <w:bCs/>
                <w:iCs/>
                <w:noProof/>
                <w:sz w:val="20"/>
                <w:szCs w:val="24"/>
                <w:lang w:eastAsia="en-GB"/>
              </w:rPr>
              <w:t xml:space="preserve"> (e.g., </w:t>
            </w:r>
            <w:r w:rsidRPr="00A45E27">
              <w:rPr>
                <w:rFonts w:eastAsia="MS Mincho"/>
                <w:iCs/>
                <w:noProof/>
                <w:sz w:val="20"/>
                <w:szCs w:val="24"/>
                <w:lang w:eastAsia="en-GB"/>
              </w:rPr>
              <w:t xml:space="preserve">subband/RB </w:t>
            </w:r>
            <w:r w:rsidRPr="00A45E27">
              <w:rPr>
                <w:rFonts w:eastAsia="MS Mincho"/>
                <w:i/>
                <w:iCs/>
                <w:noProof/>
                <w:sz w:val="20"/>
                <w:szCs w:val="24"/>
                <w:lang w:eastAsia="en-GB"/>
              </w:rPr>
              <w:t>n</w:t>
            </w:r>
            <w:r w:rsidRPr="00A45E27">
              <w:rPr>
                <w:rFonts w:eastAsia="MS Mincho"/>
                <w:bCs/>
                <w:iCs/>
                <w:noProof/>
                <w:sz w:val="20"/>
                <w:szCs w:val="24"/>
                <w:lang w:eastAsia="en-GB"/>
              </w:rPr>
              <w:t xml:space="preserve">) of UE-UE link, where the DL frequency unit </w:t>
            </w:r>
            <w:r w:rsidRPr="00A45E27">
              <w:rPr>
                <w:rFonts w:eastAsia="MS Mincho"/>
                <w:bCs/>
                <w:i/>
                <w:iCs/>
                <w:noProof/>
                <w:sz w:val="20"/>
                <w:szCs w:val="24"/>
                <w:lang w:eastAsia="en-GB"/>
              </w:rPr>
              <w:t>m</w:t>
            </w:r>
            <w:r w:rsidRPr="00A45E27">
              <w:rPr>
                <w:rFonts w:eastAsia="MS Mincho"/>
                <w:bCs/>
                <w:iCs/>
                <w:noProof/>
                <w:sz w:val="20"/>
                <w:szCs w:val="24"/>
                <w:lang w:eastAsia="en-GB"/>
              </w:rPr>
              <w:t xml:space="preserve"> and UL frequency unit </w:t>
            </w:r>
            <w:r w:rsidRPr="00A45E27">
              <w:rPr>
                <w:rFonts w:eastAsia="MS Mincho"/>
                <w:bCs/>
                <w:i/>
                <w:iCs/>
                <w:noProof/>
                <w:sz w:val="20"/>
                <w:szCs w:val="24"/>
                <w:lang w:eastAsia="en-GB"/>
              </w:rPr>
              <w:t>n</w:t>
            </w:r>
            <w:r w:rsidRPr="00A45E27">
              <w:rPr>
                <w:rFonts w:eastAsia="MS Mincho"/>
                <w:bCs/>
                <w:iCs/>
                <w:noProof/>
                <w:sz w:val="20"/>
                <w:szCs w:val="24"/>
                <w:lang w:eastAsia="en-GB"/>
              </w:rPr>
              <w:t xml:space="preserve"> are in the same carrier and non-overlapping in frequency, and assuming the aggressor UE transmits on the UL frequency unit </w:t>
            </w:r>
            <w:r w:rsidRPr="00A45E27">
              <w:rPr>
                <w:rFonts w:eastAsia="MS Mincho"/>
                <w:bCs/>
                <w:i/>
                <w:iCs/>
                <w:noProof/>
                <w:sz w:val="20"/>
                <w:szCs w:val="24"/>
                <w:lang w:eastAsia="en-GB"/>
              </w:rPr>
              <w:t>n</w:t>
            </w:r>
            <w:r w:rsidRPr="00A45E27">
              <w:rPr>
                <w:rFonts w:eastAsia="MS Mincho"/>
                <w:bCs/>
                <w:iCs/>
                <w:noProof/>
                <w:sz w:val="20"/>
                <w:szCs w:val="24"/>
                <w:lang w:eastAsia="en-GB"/>
              </w:rPr>
              <w:t xml:space="preserve"> and the victim UE receives on the DL frequency unit </w:t>
            </w:r>
            <w:r w:rsidRPr="00A45E27">
              <w:rPr>
                <w:rFonts w:eastAsia="MS Mincho"/>
                <w:bCs/>
                <w:i/>
                <w:iCs/>
                <w:noProof/>
                <w:sz w:val="20"/>
                <w:szCs w:val="24"/>
                <w:lang w:eastAsia="en-GB"/>
              </w:rPr>
              <w:t>m</w:t>
            </w:r>
            <w:r w:rsidRPr="00A45E27">
              <w:rPr>
                <w:rFonts w:eastAsia="MS Mincho"/>
                <w:bCs/>
                <w:iCs/>
                <w:noProof/>
                <w:sz w:val="20"/>
                <w:szCs w:val="24"/>
                <w:lang w:eastAsia="en-GB"/>
              </w:rPr>
              <w:t xml:space="preserve">, </w:t>
            </w:r>
          </w:p>
          <w:p w14:paraId="7B1BE076" w14:textId="77777777" w:rsidR="00A45E27" w:rsidRPr="00A45E27" w:rsidRDefault="00A45E27">
            <w:pPr>
              <w:numPr>
                <w:ilvl w:val="1"/>
                <w:numId w:val="13"/>
              </w:numPr>
              <w:autoSpaceDE w:val="0"/>
              <w:autoSpaceDN w:val="0"/>
              <w:adjustRightInd w:val="0"/>
              <w:spacing w:after="0" w:afterAutospacing="0"/>
              <w:rPr>
                <w:rFonts w:eastAsia="MS Mincho"/>
                <w:bCs/>
                <w:iCs/>
                <w:noProof/>
                <w:sz w:val="20"/>
                <w:szCs w:val="24"/>
                <w:lang w:eastAsia="en-GB"/>
              </w:rPr>
            </w:pPr>
            <w:r w:rsidRPr="00A45E27">
              <w:rPr>
                <w:rFonts w:eastAsia="MS Mincho"/>
                <w:bCs/>
                <w:iCs/>
                <w:noProof/>
                <w:sz w:val="20"/>
                <w:szCs w:val="24"/>
                <w:lang w:eastAsia="en-GB"/>
              </w:rPr>
              <w:t xml:space="preserve">How to model the interference from UL frequency unit </w:t>
            </w:r>
            <w:r w:rsidRPr="00A45E27">
              <w:rPr>
                <w:rFonts w:eastAsia="MS Mincho"/>
                <w:bCs/>
                <w:i/>
                <w:iCs/>
                <w:noProof/>
                <w:sz w:val="20"/>
                <w:szCs w:val="24"/>
                <w:lang w:eastAsia="en-GB"/>
              </w:rPr>
              <w:t>n</w:t>
            </w:r>
            <w:r w:rsidRPr="00A45E27">
              <w:rPr>
                <w:rFonts w:eastAsia="MS Mincho"/>
                <w:bCs/>
                <w:iCs/>
                <w:noProof/>
                <w:sz w:val="20"/>
                <w:szCs w:val="24"/>
                <w:lang w:eastAsia="en-GB"/>
              </w:rPr>
              <w:t xml:space="preserve"> to DL frequency unit </w:t>
            </w:r>
            <w:r w:rsidRPr="00A45E27">
              <w:rPr>
                <w:rFonts w:eastAsia="MS Mincho"/>
                <w:bCs/>
                <w:i/>
                <w:iCs/>
                <w:noProof/>
                <w:sz w:val="20"/>
                <w:szCs w:val="24"/>
                <w:lang w:eastAsia="en-GB"/>
              </w:rPr>
              <w:t>m</w:t>
            </w:r>
            <w:r w:rsidRPr="00A45E27">
              <w:rPr>
                <w:rFonts w:eastAsia="MS Mincho"/>
                <w:bCs/>
                <w:iCs/>
                <w:noProof/>
                <w:sz w:val="20"/>
                <w:szCs w:val="24"/>
                <w:lang w:eastAsia="en-GB"/>
              </w:rPr>
              <w:t xml:space="preserve"> due to Aspect 1 (defined above) at the UE transmitter?</w:t>
            </w:r>
          </w:p>
          <w:p w14:paraId="777F0C5E" w14:textId="77777777" w:rsidR="00A45E27" w:rsidRPr="00A45E27" w:rsidRDefault="00A45E27">
            <w:pPr>
              <w:numPr>
                <w:ilvl w:val="1"/>
                <w:numId w:val="13"/>
              </w:numPr>
              <w:autoSpaceDE w:val="0"/>
              <w:autoSpaceDN w:val="0"/>
              <w:adjustRightInd w:val="0"/>
              <w:spacing w:after="0" w:afterAutospacing="0"/>
              <w:rPr>
                <w:rFonts w:eastAsia="MS Mincho"/>
                <w:bCs/>
                <w:iCs/>
                <w:noProof/>
                <w:sz w:val="20"/>
                <w:szCs w:val="24"/>
                <w:lang w:eastAsia="en-GB"/>
              </w:rPr>
            </w:pPr>
            <w:r w:rsidRPr="00A45E27">
              <w:rPr>
                <w:rFonts w:eastAsia="MS Mincho"/>
                <w:bCs/>
                <w:iCs/>
                <w:noProof/>
                <w:sz w:val="20"/>
                <w:szCs w:val="24"/>
                <w:lang w:eastAsia="en-GB"/>
              </w:rPr>
              <w:t xml:space="preserve">How to model the interference from UL frequency unit </w:t>
            </w:r>
            <w:r w:rsidRPr="00A45E27">
              <w:rPr>
                <w:rFonts w:eastAsia="MS Mincho"/>
                <w:bCs/>
                <w:i/>
                <w:iCs/>
                <w:noProof/>
                <w:sz w:val="20"/>
                <w:szCs w:val="24"/>
                <w:lang w:eastAsia="en-GB"/>
              </w:rPr>
              <w:t>n</w:t>
            </w:r>
            <w:r w:rsidRPr="00A45E27">
              <w:rPr>
                <w:rFonts w:eastAsia="MS Mincho"/>
                <w:bCs/>
                <w:iCs/>
                <w:noProof/>
                <w:sz w:val="20"/>
                <w:szCs w:val="24"/>
                <w:lang w:eastAsia="en-GB"/>
              </w:rPr>
              <w:t xml:space="preserve"> to DL frequency unit </w:t>
            </w:r>
            <w:r w:rsidRPr="00A45E27">
              <w:rPr>
                <w:rFonts w:eastAsia="MS Mincho"/>
                <w:bCs/>
                <w:i/>
                <w:iCs/>
                <w:noProof/>
                <w:sz w:val="20"/>
                <w:szCs w:val="24"/>
                <w:lang w:eastAsia="en-GB"/>
              </w:rPr>
              <w:t>m</w:t>
            </w:r>
            <w:r w:rsidRPr="00A45E27">
              <w:rPr>
                <w:rFonts w:eastAsia="MS Mincho"/>
                <w:bCs/>
                <w:iCs/>
                <w:noProof/>
                <w:sz w:val="20"/>
                <w:szCs w:val="24"/>
                <w:lang w:eastAsia="en-GB"/>
              </w:rPr>
              <w:t xml:space="preserve"> due to Aspect 2 at the UE receiver?</w:t>
            </w:r>
          </w:p>
          <w:p w14:paraId="600A7BF1" w14:textId="77777777" w:rsidR="00A45E27" w:rsidRPr="00A45E27" w:rsidRDefault="00A45E27" w:rsidP="00A45E27">
            <w:pPr>
              <w:autoSpaceDE w:val="0"/>
              <w:autoSpaceDN w:val="0"/>
              <w:adjustRightInd w:val="0"/>
              <w:spacing w:after="0" w:afterAutospacing="0"/>
              <w:rPr>
                <w:rFonts w:eastAsia="MS Mincho"/>
                <w:iCs/>
                <w:noProof/>
                <w:sz w:val="20"/>
                <w:szCs w:val="24"/>
                <w:lang w:eastAsia="en-GB"/>
              </w:rPr>
            </w:pPr>
            <w:r w:rsidRPr="00A45E27">
              <w:rPr>
                <w:rFonts w:eastAsia="MS Mincho" w:hint="eastAsia"/>
                <w:bCs/>
                <w:iCs/>
                <w:noProof/>
                <w:sz w:val="20"/>
                <w:szCs w:val="24"/>
                <w:lang w:eastAsia="en-GB"/>
              </w:rPr>
              <w:t>F</w:t>
            </w:r>
            <w:r w:rsidRPr="00A45E27">
              <w:rPr>
                <w:rFonts w:eastAsia="MS Mincho"/>
                <w:bCs/>
                <w:iCs/>
                <w:noProof/>
                <w:sz w:val="20"/>
                <w:szCs w:val="24"/>
                <w:lang w:eastAsia="en-GB"/>
              </w:rPr>
              <w:t>FS: Usage of the above model provided by RAN4 in the evaluation</w:t>
            </w:r>
          </w:p>
          <w:bookmarkEnd w:id="3"/>
          <w:p w14:paraId="42F6E8F8" w14:textId="77777777" w:rsidR="00A45E27" w:rsidRPr="00A45E27" w:rsidRDefault="00A45E27" w:rsidP="00F07407">
            <w:pPr>
              <w:autoSpaceDE w:val="0"/>
              <w:autoSpaceDN w:val="0"/>
              <w:adjustRightInd w:val="0"/>
              <w:spacing w:after="0" w:afterAutospacing="0"/>
              <w:rPr>
                <w:rFonts w:eastAsia="MS Mincho"/>
                <w:iCs/>
                <w:noProof/>
                <w:sz w:val="20"/>
                <w:szCs w:val="24"/>
                <w:lang w:eastAsia="en-GB"/>
              </w:rPr>
            </w:pPr>
          </w:p>
          <w:p w14:paraId="2A70D88A" w14:textId="1089DF68" w:rsidR="00A45E27" w:rsidRPr="00BB4655" w:rsidRDefault="00A45E27" w:rsidP="00F07407">
            <w:pPr>
              <w:autoSpaceDE w:val="0"/>
              <w:autoSpaceDN w:val="0"/>
              <w:adjustRightInd w:val="0"/>
              <w:spacing w:after="0" w:afterAutospacing="0"/>
              <w:rPr>
                <w:rFonts w:eastAsia="MS Mincho"/>
                <w:iCs/>
                <w:noProof/>
                <w:sz w:val="20"/>
                <w:szCs w:val="24"/>
                <w:lang w:val="en-US" w:eastAsia="en-GB"/>
              </w:rPr>
            </w:pPr>
          </w:p>
        </w:tc>
      </w:tr>
    </w:tbl>
    <w:p w14:paraId="3A87449D" w14:textId="77777777" w:rsidR="006A02A0" w:rsidRDefault="006A02A0" w:rsidP="006A02A0">
      <w:pPr>
        <w:autoSpaceDE w:val="0"/>
        <w:autoSpaceDN w:val="0"/>
        <w:adjustRightInd w:val="0"/>
        <w:spacing w:after="0" w:afterAutospacing="0"/>
        <w:rPr>
          <w:rFonts w:eastAsiaTheme="minorEastAsia" w:cs="Arial"/>
          <w:szCs w:val="24"/>
        </w:rPr>
      </w:pPr>
    </w:p>
    <w:p w14:paraId="5E25E153" w14:textId="3ED05032" w:rsidR="00A077CC" w:rsidRDefault="00724176" w:rsidP="00A077CC">
      <w:pPr>
        <w:pStyle w:val="Heading1"/>
        <w:spacing w:after="180"/>
      </w:pPr>
      <w:r>
        <w:t>Potential enhancements for physical layer procedures</w:t>
      </w:r>
    </w:p>
    <w:p w14:paraId="054F5E9C" w14:textId="6187FF80" w:rsidR="004B3F95" w:rsidRDefault="00724176" w:rsidP="004B3F95">
      <w:pPr>
        <w:pStyle w:val="Heading1"/>
        <w:numPr>
          <w:ilvl w:val="1"/>
          <w:numId w:val="1"/>
        </w:numPr>
        <w:spacing w:after="180"/>
      </w:pPr>
      <w:r>
        <w:t>PDSCH scheduling procedure</w:t>
      </w:r>
    </w:p>
    <w:p w14:paraId="591EB6C6" w14:textId="3C87575E" w:rsidR="00C552D5" w:rsidRDefault="00724176" w:rsidP="00724176">
      <w:r>
        <w:t xml:space="preserve">Figure 1 shows </w:t>
      </w:r>
      <w:r w:rsidR="004747AD">
        <w:t>example</w:t>
      </w:r>
      <w:r w:rsidR="00790BC1">
        <w:t>s</w:t>
      </w:r>
      <w:r w:rsidR="004747AD">
        <w:t xml:space="preserve"> of </w:t>
      </w:r>
      <w:r w:rsidR="008F3FE7">
        <w:t xml:space="preserve">dynamic scheduling of a PDSCH. Figure 1A shows an example of </w:t>
      </w:r>
      <w:r w:rsidR="004747AD">
        <w:t>single subband PDSCH schedulin</w:t>
      </w:r>
      <w:r w:rsidR="00A020DB">
        <w:t xml:space="preserve">g where the PDCCH </w:t>
      </w:r>
      <w:r w:rsidR="00107C70">
        <w:t>and the PDSCH are</w:t>
      </w:r>
      <w:r w:rsidR="0031003A">
        <w:t xml:space="preserve"> transmitted in Subband#0 of </w:t>
      </w:r>
      <w:r w:rsidR="00107C70">
        <w:t>SBFD</w:t>
      </w:r>
      <w:r w:rsidR="0031003A">
        <w:t xml:space="preserve"> region</w:t>
      </w:r>
      <w:r w:rsidR="00A020DB">
        <w:t>.</w:t>
      </w:r>
      <w:r w:rsidR="0024021B">
        <w:t xml:space="preserve"> </w:t>
      </w:r>
      <w:r w:rsidR="00107C70">
        <w:t xml:space="preserve">Here, Legacy DL region is a region only with DL resource, SBFD region is a region where SBFD is applicable, and Legacy UL region is a region only with UL resource. </w:t>
      </w:r>
      <w:r w:rsidR="006E6779">
        <w:t xml:space="preserve">From the UE perspective, the PDSCH suffers from </w:t>
      </w:r>
      <w:r w:rsidR="006E6779" w:rsidRPr="00056A44">
        <w:t>intra-cell UE-UE co-channel inter-subband CLI</w:t>
      </w:r>
      <w:r w:rsidR="00864A83">
        <w:t xml:space="preserve"> where </w:t>
      </w:r>
      <w:r w:rsidR="00A45E27">
        <w:t xml:space="preserve">the CLI is originated from Tx </w:t>
      </w:r>
      <w:r w:rsidR="00440609">
        <w:t>UE</w:t>
      </w:r>
      <w:r w:rsidR="00A45E27">
        <w:t xml:space="preserve"> and Rx </w:t>
      </w:r>
      <w:r w:rsidR="00440609">
        <w:t>UE</w:t>
      </w:r>
      <w:r w:rsidR="00864A83">
        <w:t xml:space="preserve">. </w:t>
      </w:r>
    </w:p>
    <w:p w14:paraId="3EAA2B9F" w14:textId="4C6784FC" w:rsidR="00440609" w:rsidRDefault="00C552D5" w:rsidP="00724176">
      <w:r>
        <w:t xml:space="preserve">The CLI originated from </w:t>
      </w:r>
      <w:r w:rsidR="00CC1D48">
        <w:t>t</w:t>
      </w:r>
      <w:r>
        <w:t xml:space="preserve">he Tx </w:t>
      </w:r>
      <w:r w:rsidR="00440609">
        <w:t>UE</w:t>
      </w:r>
      <w:r>
        <w:t xml:space="preserve"> should be mitigated by </w:t>
      </w:r>
      <w:r w:rsidR="00440609">
        <w:t xml:space="preserve">the </w:t>
      </w:r>
      <w:r>
        <w:t xml:space="preserve">Tx </w:t>
      </w:r>
      <w:r w:rsidR="00440609">
        <w:t>UE itself</w:t>
      </w:r>
      <w:r>
        <w:t xml:space="preserve">. In current specification, </w:t>
      </w:r>
      <w:r w:rsidR="00CC1D48">
        <w:t>the Tx UE is required to comply with the in-band emission requirement</w:t>
      </w:r>
      <w:r w:rsidR="00440609">
        <w:t>s</w:t>
      </w:r>
      <w:r w:rsidR="00CC1D48">
        <w:t xml:space="preserve">. </w:t>
      </w:r>
      <w:r w:rsidR="00440609">
        <w:t xml:space="preserve">Whether </w:t>
      </w:r>
      <w:r w:rsidR="00264E80">
        <w:t>more stringent</w:t>
      </w:r>
      <w:r w:rsidR="00440609">
        <w:t xml:space="preserve"> in-band emission requirements </w:t>
      </w:r>
      <w:r w:rsidR="00264E80">
        <w:t xml:space="preserve">are required or not </w:t>
      </w:r>
      <w:r w:rsidR="00440609">
        <w:t>should be further discussed.</w:t>
      </w:r>
    </w:p>
    <w:p w14:paraId="5D8D0280" w14:textId="378897FF" w:rsidR="00C552D5" w:rsidRDefault="00440609" w:rsidP="00724176">
      <w:r>
        <w:t xml:space="preserve">The CLI originated from the Rx side should be mitigated by the Rx UE itself. In current specification, the UE should monitor whole bandwidth in the carrier. Thus, the Rx UE also receives unwanted signal in the subband#1. If the unwanted signal is </w:t>
      </w:r>
      <w:r w:rsidR="00461E67">
        <w:t xml:space="preserve">strong (in case the Tx UE is nearby the Rx UE), the strong CLI comes due to Rx side device non-linearity (e.g., </w:t>
      </w:r>
      <w:r w:rsidR="007956F2">
        <w:t xml:space="preserve">for </w:t>
      </w:r>
      <w:r w:rsidR="00461E67">
        <w:t xml:space="preserve">LNA). RAN1 should discuss potential enhancements to reduce the CLI originated from the Rx </w:t>
      </w:r>
      <w:r w:rsidR="00264E80">
        <w:t>UE</w:t>
      </w:r>
      <w:r w:rsidR="00461E67">
        <w:t>.</w:t>
      </w:r>
      <w:r>
        <w:t xml:space="preserve"> </w:t>
      </w:r>
      <w:r w:rsidR="002B355C">
        <w:t>For example, the potential enhancements are to relax UE’s requirement on DL monitoring. For example, in Figure 1A, one solution could be for the Rx UE to monitor only Subband#0 in SBFD region</w:t>
      </w:r>
      <w:r w:rsidR="00094B06">
        <w:t xml:space="preserve">. For example, in SBFD region, the UE doesn’t monitor CORESET#1 in subband#2 and only monitors CORESET#0 in subband#0. </w:t>
      </w:r>
    </w:p>
    <w:p w14:paraId="6210B4A0" w14:textId="18AB80DF" w:rsidR="00C552D5" w:rsidRDefault="00461E67" w:rsidP="00724176">
      <w:r>
        <w:t xml:space="preserve">Further, </w:t>
      </w:r>
      <w:r w:rsidRPr="00056A44">
        <w:t xml:space="preserve">intra-cell UE-UE co-channel inter-subband </w:t>
      </w:r>
      <w:r>
        <w:t xml:space="preserve">CLI could be mitigated by gNB scheduling. </w:t>
      </w:r>
      <w:r w:rsidR="00264E80">
        <w:t xml:space="preserve">For scheduling-based solution, CLI </w:t>
      </w:r>
      <w:r w:rsidR="00AA6819">
        <w:t>measurement</w:t>
      </w:r>
      <w:r w:rsidR="00264E80">
        <w:t xml:space="preserve"> and reporting mechanism is required for </w:t>
      </w:r>
      <w:proofErr w:type="spellStart"/>
      <w:r w:rsidR="00AA6819">
        <w:t>gNB’s</w:t>
      </w:r>
      <w:proofErr w:type="spellEnd"/>
      <w:r w:rsidR="00AA6819">
        <w:t xml:space="preserve"> decision.</w:t>
      </w:r>
    </w:p>
    <w:p w14:paraId="3961B4EE" w14:textId="4D13A7AB" w:rsidR="00724176" w:rsidRDefault="00D41392" w:rsidP="00724176">
      <w:r>
        <w:t>Although we should further discuss how to mitigate the CLI from both side</w:t>
      </w:r>
      <w:r w:rsidR="00C552D5">
        <w:t>s</w:t>
      </w:r>
      <w:r>
        <w:t>, as a baseline, single subband PDSCH scheduling should be supported for SBFD.</w:t>
      </w:r>
      <w:r w:rsidR="00264E80">
        <w:t xml:space="preserve"> Further, potential enhancements should be discussed.</w:t>
      </w:r>
    </w:p>
    <w:p w14:paraId="79799DD5" w14:textId="2B0A384B" w:rsidR="00BE5640" w:rsidRDefault="00BE5640" w:rsidP="00724176">
      <w:pPr>
        <w:rPr>
          <w:b/>
          <w:bCs/>
        </w:rPr>
      </w:pPr>
      <w:r w:rsidRPr="00BE5640">
        <w:rPr>
          <w:b/>
          <w:bCs/>
        </w:rPr>
        <w:lastRenderedPageBreak/>
        <w:t xml:space="preserve">Proposal 1: Single subband </w:t>
      </w:r>
      <w:r w:rsidR="007E4779">
        <w:rPr>
          <w:b/>
          <w:bCs/>
        </w:rPr>
        <w:t xml:space="preserve">PDSCH </w:t>
      </w:r>
      <w:r w:rsidRPr="00BE5640">
        <w:rPr>
          <w:b/>
          <w:bCs/>
        </w:rPr>
        <w:t>scheduling should be supported for SBFD.</w:t>
      </w:r>
      <w:r w:rsidR="00264E80">
        <w:rPr>
          <w:b/>
          <w:bCs/>
        </w:rPr>
        <w:t xml:space="preserve"> How to mitigate </w:t>
      </w:r>
      <w:r w:rsidR="00264E80" w:rsidRPr="00264E80">
        <w:rPr>
          <w:b/>
          <w:bCs/>
        </w:rPr>
        <w:t>intra-cell UE-UE co-channel inter-subband CLI</w:t>
      </w:r>
      <w:r w:rsidR="00264E80">
        <w:rPr>
          <w:b/>
          <w:bCs/>
        </w:rPr>
        <w:t xml:space="preserve"> could be discussed at least with the following aspects:</w:t>
      </w:r>
    </w:p>
    <w:p w14:paraId="06FC4C3E" w14:textId="6ADBC852" w:rsidR="00264E80" w:rsidRPr="00AA6819" w:rsidRDefault="00264E80">
      <w:pPr>
        <w:pStyle w:val="ListParagraph"/>
        <w:numPr>
          <w:ilvl w:val="0"/>
          <w:numId w:val="16"/>
        </w:numPr>
        <w:ind w:leftChars="0"/>
        <w:rPr>
          <w:b/>
          <w:bCs/>
        </w:rPr>
      </w:pPr>
      <w:r w:rsidRPr="00AA6819">
        <w:rPr>
          <w:b/>
          <w:bCs/>
        </w:rPr>
        <w:t>Whether more stringent in-band emission requirements are required for Tx UE</w:t>
      </w:r>
    </w:p>
    <w:p w14:paraId="646AB236" w14:textId="43C9F11D" w:rsidR="00264E80" w:rsidRPr="00AA6819" w:rsidRDefault="00264E80">
      <w:pPr>
        <w:pStyle w:val="ListParagraph"/>
        <w:numPr>
          <w:ilvl w:val="0"/>
          <w:numId w:val="16"/>
        </w:numPr>
        <w:ind w:leftChars="0"/>
        <w:rPr>
          <w:b/>
          <w:bCs/>
        </w:rPr>
      </w:pPr>
      <w:r w:rsidRPr="00AA6819">
        <w:rPr>
          <w:b/>
          <w:bCs/>
        </w:rPr>
        <w:t>Potential enhancements to reduce the CLI originated from the Rx UE</w:t>
      </w:r>
    </w:p>
    <w:p w14:paraId="3533B1E3" w14:textId="141D8C31" w:rsidR="00AA6819" w:rsidRPr="00264E80" w:rsidRDefault="00AA6819">
      <w:pPr>
        <w:pStyle w:val="ListParagraph"/>
        <w:numPr>
          <w:ilvl w:val="0"/>
          <w:numId w:val="16"/>
        </w:numPr>
        <w:ind w:leftChars="0"/>
        <w:rPr>
          <w:b/>
          <w:bCs/>
        </w:rPr>
      </w:pPr>
      <w:r w:rsidRPr="00AA6819">
        <w:rPr>
          <w:b/>
          <w:bCs/>
        </w:rPr>
        <w:t>CLI measurement and reporting mechanism</w:t>
      </w:r>
    </w:p>
    <w:p w14:paraId="74D66D37" w14:textId="4FF72ABA" w:rsidR="002B355C" w:rsidRDefault="009024B9" w:rsidP="00724176">
      <w:r>
        <w:t>Figure 1B shows an example of multi</w:t>
      </w:r>
      <w:r w:rsidR="002A78CD">
        <w:t>-</w:t>
      </w:r>
      <w:r>
        <w:t xml:space="preserve">subband PDSCH scheduling where the PDCCH is transmitted in Subband#0 </w:t>
      </w:r>
      <w:r w:rsidR="00B95B93">
        <w:t xml:space="preserve">of SBFD region </w:t>
      </w:r>
      <w:r>
        <w:t>and the PDSCH is transmitted in Subband#0 and #2</w:t>
      </w:r>
      <w:r w:rsidR="00B95B93">
        <w:t xml:space="preserve"> of SBFD region</w:t>
      </w:r>
      <w:r w:rsidR="0020131C">
        <w:t>, which</w:t>
      </w:r>
      <w:r w:rsidR="002A78CD">
        <w:t xml:space="preserve"> is beneficial for frequency diversity and downlink capacity. </w:t>
      </w:r>
      <w:r w:rsidR="00864A83">
        <w:t xml:space="preserve">Same as the example in Figure 1A, from the UE perspective, the PDSCH suffers from </w:t>
      </w:r>
      <w:r w:rsidR="00864A83" w:rsidRPr="00056A44">
        <w:t>intra-cell UE-UE co-channel inter-subband CLI</w:t>
      </w:r>
      <w:r w:rsidR="00864A83">
        <w:t xml:space="preserve"> where the </w:t>
      </w:r>
      <w:r w:rsidR="00942434">
        <w:t xml:space="preserve">CLI is originated from Tx </w:t>
      </w:r>
      <w:r w:rsidR="002B355C">
        <w:t>UE</w:t>
      </w:r>
      <w:r w:rsidR="00942434">
        <w:t xml:space="preserve"> and Rx </w:t>
      </w:r>
      <w:r w:rsidR="002B355C">
        <w:t>UE</w:t>
      </w:r>
      <w:r w:rsidR="00864A83">
        <w:t xml:space="preserve">. </w:t>
      </w:r>
      <w:r w:rsidR="004D7CD9">
        <w:t>One difference from the case of single-subband PDSCH scheduling is on the Rx UE that it needs to monitor both subband#0 and #2.</w:t>
      </w:r>
    </w:p>
    <w:p w14:paraId="2609BF23" w14:textId="0FC152E5" w:rsidR="00B90069" w:rsidRDefault="00B90069" w:rsidP="00B90069">
      <w:pPr>
        <w:spacing w:after="0" w:afterAutospacing="0"/>
      </w:pPr>
      <w:r>
        <w:t xml:space="preserve">There are two possible </w:t>
      </w:r>
      <w:r w:rsidR="004D7CD9">
        <w:t>enhancement direction</w:t>
      </w:r>
      <w:r>
        <w:t xml:space="preserve"> for </w:t>
      </w:r>
      <w:r w:rsidR="004D7CD9">
        <w:t>the Rx UE</w:t>
      </w:r>
      <w:r>
        <w:t>:</w:t>
      </w:r>
    </w:p>
    <w:p w14:paraId="0B53AD30" w14:textId="318B3BFC" w:rsidR="00B90069" w:rsidRDefault="00B90069" w:rsidP="00B90069">
      <w:pPr>
        <w:spacing w:after="0" w:afterAutospacing="0"/>
        <w:ind w:firstLine="840"/>
      </w:pPr>
      <w:r>
        <w:t xml:space="preserve">1) The UE </w:t>
      </w:r>
      <w:r w:rsidR="004D7CD9">
        <w:t>only monitors subband#0 and subband#2</w:t>
      </w:r>
    </w:p>
    <w:p w14:paraId="550D14D4" w14:textId="2C1034E6" w:rsidR="00B90069" w:rsidRDefault="00B90069" w:rsidP="00B90069">
      <w:pPr>
        <w:ind w:firstLine="840"/>
      </w:pPr>
      <w:r>
        <w:t>2)</w:t>
      </w:r>
      <w:r w:rsidR="009740FC">
        <w:t xml:space="preserve"> The UE </w:t>
      </w:r>
      <w:r w:rsidR="004D7CD9">
        <w:t>monitors</w:t>
      </w:r>
      <w:r w:rsidR="009740FC">
        <w:t xml:space="preserve"> wideband carrier including Subband#0, 1, and 2</w:t>
      </w:r>
    </w:p>
    <w:p w14:paraId="5C059528" w14:textId="51CE4743" w:rsidR="00B90069" w:rsidRDefault="009740FC" w:rsidP="00B90069">
      <w:r>
        <w:t xml:space="preserve">In (1), the UE is required to implement </w:t>
      </w:r>
      <w:r w:rsidR="003322EF">
        <w:t>additional</w:t>
      </w:r>
      <w:r>
        <w:t xml:space="preserve"> feature in terms of NR UE. That is, the UE needs to </w:t>
      </w:r>
      <w:r w:rsidR="004D7CD9">
        <w:t>monitor discontinuous frequency</w:t>
      </w:r>
      <w:r w:rsidR="00AA1FFD">
        <w:t xml:space="preserve"> resource</w:t>
      </w:r>
      <w:r w:rsidR="003322EF">
        <w:t xml:space="preserve"> like non-continuous CA. </w:t>
      </w:r>
      <w:r>
        <w:t xml:space="preserve">In this case, inter subband CLI could be mitigated whereas the implementation cost would be </w:t>
      </w:r>
      <w:r w:rsidR="003A5355">
        <w:t>increased</w:t>
      </w:r>
      <w:r>
        <w:t>.</w:t>
      </w:r>
    </w:p>
    <w:p w14:paraId="2ACA8ED9" w14:textId="3D4068DC" w:rsidR="009740FC" w:rsidRDefault="009740FC" w:rsidP="00B90069">
      <w:r>
        <w:t xml:space="preserve">In (2), the UE </w:t>
      </w:r>
      <w:r w:rsidR="004D7CD9">
        <w:t xml:space="preserve">monitoring </w:t>
      </w:r>
      <w:r>
        <w:t>procedure is the same as legacy NR</w:t>
      </w:r>
      <w:r w:rsidR="004D7CD9">
        <w:t>.</w:t>
      </w:r>
      <w:r w:rsidR="00BE5640">
        <w:t xml:space="preserve"> On the other hand, inter-subband CLI issue remains.</w:t>
      </w:r>
    </w:p>
    <w:p w14:paraId="24545FD4" w14:textId="5F6986CF" w:rsidR="00B90069" w:rsidRDefault="00BE5640" w:rsidP="00724176">
      <w:r>
        <w:t xml:space="preserve">Therefore, </w:t>
      </w:r>
      <w:r w:rsidR="000B790D">
        <w:t>supporting of multi-subband PDSCH scheduling should be carefully considered. The proposal is as follows:</w:t>
      </w:r>
    </w:p>
    <w:p w14:paraId="4854703E" w14:textId="6B03963D" w:rsidR="00B90069" w:rsidRPr="000B790D" w:rsidRDefault="00B90069" w:rsidP="000B790D">
      <w:pPr>
        <w:spacing w:after="0" w:afterAutospacing="0"/>
        <w:rPr>
          <w:b/>
          <w:bCs/>
        </w:rPr>
      </w:pPr>
      <w:r w:rsidRPr="000B790D">
        <w:rPr>
          <w:b/>
          <w:bCs/>
        </w:rPr>
        <w:t>Proposal 2: Study further</w:t>
      </w:r>
      <w:r w:rsidR="000B790D" w:rsidRPr="000B790D">
        <w:rPr>
          <w:b/>
          <w:bCs/>
        </w:rPr>
        <w:t xml:space="preserve"> how to support </w:t>
      </w:r>
      <w:r w:rsidR="004D7CD9">
        <w:rPr>
          <w:b/>
          <w:bCs/>
        </w:rPr>
        <w:t xml:space="preserve">enhancements on Rx UE for </w:t>
      </w:r>
      <w:r w:rsidR="000B790D" w:rsidRPr="000B790D">
        <w:rPr>
          <w:b/>
          <w:bCs/>
        </w:rPr>
        <w:t>multi-subband PDSCH scheduling. At least the following possibilities can be considered further:</w:t>
      </w:r>
    </w:p>
    <w:p w14:paraId="1EEEEBA9" w14:textId="7190B7DE" w:rsidR="000B790D" w:rsidRPr="000B790D" w:rsidRDefault="000B790D" w:rsidP="000B790D">
      <w:pPr>
        <w:spacing w:after="0" w:afterAutospacing="0"/>
        <w:ind w:firstLine="840"/>
        <w:rPr>
          <w:b/>
          <w:bCs/>
        </w:rPr>
      </w:pPr>
      <w:r w:rsidRPr="000B790D">
        <w:rPr>
          <w:b/>
          <w:bCs/>
        </w:rPr>
        <w:t xml:space="preserve">1) </w:t>
      </w:r>
      <w:r w:rsidR="004D7CD9" w:rsidRPr="004D7CD9">
        <w:rPr>
          <w:b/>
          <w:bCs/>
        </w:rPr>
        <w:t>The UE only monitors subband#0 and subband#2</w:t>
      </w:r>
      <w:r w:rsidR="004D7CD9">
        <w:rPr>
          <w:b/>
          <w:bCs/>
        </w:rPr>
        <w:t xml:space="preserve"> (like non-continuous CA)</w:t>
      </w:r>
    </w:p>
    <w:p w14:paraId="20638E73" w14:textId="69A5F12C" w:rsidR="000B790D" w:rsidRDefault="000B790D" w:rsidP="000B790D">
      <w:pPr>
        <w:ind w:firstLine="840"/>
      </w:pPr>
      <w:r w:rsidRPr="000B790D">
        <w:rPr>
          <w:b/>
          <w:bCs/>
        </w:rPr>
        <w:t xml:space="preserve">2) </w:t>
      </w:r>
      <w:r w:rsidR="004D7CD9" w:rsidRPr="004D7CD9">
        <w:rPr>
          <w:b/>
          <w:bCs/>
        </w:rPr>
        <w:t>The UE monitors wideband carrier including Subband#0, 1, and 2</w:t>
      </w:r>
      <w:r w:rsidR="001736E2">
        <w:rPr>
          <w:b/>
          <w:bCs/>
        </w:rPr>
        <w:t xml:space="preserve"> (Legacy UE </w:t>
      </w:r>
      <w:proofErr w:type="spellStart"/>
      <w:r w:rsidR="001736E2">
        <w:rPr>
          <w:b/>
          <w:bCs/>
        </w:rPr>
        <w:t>behavior</w:t>
      </w:r>
      <w:proofErr w:type="spellEnd"/>
      <w:r w:rsidR="001736E2">
        <w:rPr>
          <w:b/>
          <w:bCs/>
        </w:rPr>
        <w:t>)</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948"/>
        <w:gridCol w:w="5006"/>
      </w:tblGrid>
      <w:tr w:rsidR="008F3FE7" w14:paraId="6DE15727" w14:textId="77777777" w:rsidTr="00357615">
        <w:tc>
          <w:tcPr>
            <w:tcW w:w="4948" w:type="dxa"/>
          </w:tcPr>
          <w:p w14:paraId="0D39972F" w14:textId="201E0478" w:rsidR="008F3FE7" w:rsidRDefault="00094B06" w:rsidP="008813B7">
            <w:r>
              <w:t xml:space="preserve"> </w:t>
            </w:r>
            <w:r w:rsidR="002C4552">
              <w:object w:dxaOrig="15855" w:dyaOrig="10155" w14:anchorId="67AD1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05pt;height:147.75pt" o:ole="">
                  <v:imagedata r:id="rId8" o:title=""/>
                </v:shape>
                <o:OLEObject Type="Embed" ProgID="Visio.Drawing.15" ShapeID="_x0000_i1025" DrawAspect="Content" ObjectID="_1721817344" r:id="rId9"/>
              </w:object>
            </w:r>
          </w:p>
        </w:tc>
        <w:tc>
          <w:tcPr>
            <w:tcW w:w="5006" w:type="dxa"/>
          </w:tcPr>
          <w:p w14:paraId="756990B5" w14:textId="65AA0A9D" w:rsidR="008F3FE7" w:rsidRDefault="00B32D95" w:rsidP="008813B7">
            <w:r>
              <w:t xml:space="preserve"> </w:t>
            </w:r>
            <w:r w:rsidR="002C4552">
              <w:object w:dxaOrig="15855" w:dyaOrig="10155" w14:anchorId="7E092031">
                <v:shape id="_x0000_i1026" type="#_x0000_t75" style="width:232.35pt;height:148.2pt" o:ole="">
                  <v:imagedata r:id="rId10" o:title=""/>
                </v:shape>
                <o:OLEObject Type="Embed" ProgID="Visio.Drawing.15" ShapeID="_x0000_i1026" DrawAspect="Content" ObjectID="_1721817345" r:id="rId11"/>
              </w:object>
            </w:r>
          </w:p>
        </w:tc>
      </w:tr>
      <w:tr w:rsidR="008F3FE7" w:rsidRPr="001D1FE5" w14:paraId="1A520038" w14:textId="77777777" w:rsidTr="00357615">
        <w:tc>
          <w:tcPr>
            <w:tcW w:w="4948" w:type="dxa"/>
          </w:tcPr>
          <w:p w14:paraId="78D9667B" w14:textId="775EA7A9" w:rsidR="008F3FE7" w:rsidRDefault="008F3FE7" w:rsidP="008F3FE7">
            <w:pPr>
              <w:jc w:val="center"/>
            </w:pPr>
            <w:r>
              <w:t>Figure 1A: Single subband PDSCH scheduling</w:t>
            </w:r>
          </w:p>
        </w:tc>
        <w:tc>
          <w:tcPr>
            <w:tcW w:w="5006" w:type="dxa"/>
          </w:tcPr>
          <w:p w14:paraId="473D6B81" w14:textId="185B99EB" w:rsidR="008F3FE7" w:rsidRPr="001D1FE5" w:rsidRDefault="008F3FE7" w:rsidP="001D1FE5">
            <w:pPr>
              <w:jc w:val="center"/>
              <w:rPr>
                <w:lang w:val="en-US"/>
              </w:rPr>
            </w:pPr>
            <w:r w:rsidRPr="001D1FE5">
              <w:rPr>
                <w:lang w:val="en-US"/>
              </w:rPr>
              <w:t xml:space="preserve">Figure 1B: Multi-subband </w:t>
            </w:r>
            <w:r w:rsidR="001D1FE5" w:rsidRPr="001D1FE5">
              <w:rPr>
                <w:lang w:val="en-US"/>
              </w:rPr>
              <w:t>PDSCH s</w:t>
            </w:r>
            <w:r w:rsidR="001D1FE5">
              <w:rPr>
                <w:lang w:val="en-US"/>
              </w:rPr>
              <w:t>cheduling</w:t>
            </w:r>
          </w:p>
        </w:tc>
      </w:tr>
    </w:tbl>
    <w:p w14:paraId="0C751B9E" w14:textId="77777777" w:rsidR="00DE5E71" w:rsidRDefault="00DE5E71" w:rsidP="00CB5807">
      <w:pPr>
        <w:spacing w:after="0" w:afterAutospacing="0"/>
        <w:rPr>
          <w:lang w:val="en-US"/>
        </w:rPr>
      </w:pPr>
    </w:p>
    <w:p w14:paraId="43510578" w14:textId="5CABE10C" w:rsidR="00AB5EE2" w:rsidRDefault="00357615" w:rsidP="00AB5EE2">
      <w:r>
        <w:rPr>
          <w:lang w:val="en-US"/>
        </w:rPr>
        <w:lastRenderedPageBreak/>
        <w:t xml:space="preserve">Figure 2 shows another example of </w:t>
      </w:r>
      <w:r>
        <w:t xml:space="preserve">dynamic scheduling of a PDSCH in </w:t>
      </w:r>
      <w:r w:rsidR="0020131C">
        <w:t>SBFD region</w:t>
      </w:r>
      <w:r w:rsidR="00A5636A">
        <w:rPr>
          <w:lang w:val="en-US"/>
        </w:rPr>
        <w:t xml:space="preserve"> where PDCCH is transmitted in </w:t>
      </w:r>
      <w:r w:rsidR="00893486">
        <w:rPr>
          <w:lang w:val="en-US"/>
        </w:rPr>
        <w:t>the s</w:t>
      </w:r>
      <w:r w:rsidR="00A5636A">
        <w:rPr>
          <w:lang w:val="en-US"/>
        </w:rPr>
        <w:t>ubband#</w:t>
      </w:r>
      <w:r w:rsidR="00AB5EE2">
        <w:rPr>
          <w:lang w:val="en-US"/>
        </w:rPr>
        <w:t xml:space="preserve">0 </w:t>
      </w:r>
      <w:r w:rsidR="0020131C">
        <w:rPr>
          <w:lang w:val="en-US"/>
        </w:rPr>
        <w:t>of SBFD region</w:t>
      </w:r>
      <w:r w:rsidR="00A5636A">
        <w:rPr>
          <w:lang w:val="en-US"/>
        </w:rPr>
        <w:t xml:space="preserve"> and PDSCH is transmitted in </w:t>
      </w:r>
      <w:r w:rsidR="00893486">
        <w:rPr>
          <w:lang w:val="en-US"/>
        </w:rPr>
        <w:t>the subband</w:t>
      </w:r>
      <w:r w:rsidR="00A5636A">
        <w:rPr>
          <w:lang w:val="en-US"/>
        </w:rPr>
        <w:t>#</w:t>
      </w:r>
      <w:r w:rsidR="00AB5EE2">
        <w:rPr>
          <w:lang w:val="en-US"/>
        </w:rPr>
        <w:t xml:space="preserve">2 </w:t>
      </w:r>
      <w:r w:rsidR="0020131C">
        <w:rPr>
          <w:lang w:val="en-US"/>
        </w:rPr>
        <w:t>of SBFD region</w:t>
      </w:r>
      <w:r w:rsidR="00A5636A">
        <w:rPr>
          <w:lang w:val="en-US"/>
        </w:rPr>
        <w:t xml:space="preserve"> (Cross-subband PDSCH scheduling).</w:t>
      </w:r>
      <w:r w:rsidR="00EB44B4">
        <w:rPr>
          <w:lang w:val="en-US"/>
        </w:rPr>
        <w:t xml:space="preserve"> </w:t>
      </w:r>
      <w:r w:rsidR="00AB5EE2">
        <w:t xml:space="preserve">Same as the example in Figure 1, from the UE perspective, the PDSCH suffers from </w:t>
      </w:r>
      <w:r w:rsidR="00AB5EE2" w:rsidRPr="00056A44">
        <w:t>intra-cell UE-UE co-channel inter-subband CLI</w:t>
      </w:r>
      <w:r w:rsidR="00AB5EE2">
        <w:t xml:space="preserve"> where the CLI is originated from Tx UE and Rx UE.</w:t>
      </w:r>
      <w:r w:rsidR="00CC0BC4">
        <w:t xml:space="preserve"> </w:t>
      </w:r>
    </w:p>
    <w:p w14:paraId="6BF356CC" w14:textId="0718C8C0" w:rsidR="00AB5EE2" w:rsidRDefault="00AB5EE2" w:rsidP="00AB5EE2">
      <w:r>
        <w:t>Cross-subband PDSCH scheduling requires similar capability like multiple-subband PDSCH scheduling. Therefore, supporting of cross-subband PDSCH scheduling should be carefully considered. The proposal is as follows:</w:t>
      </w:r>
    </w:p>
    <w:p w14:paraId="7155AFF1" w14:textId="47DCB532" w:rsidR="00AB5EE2" w:rsidRPr="000B790D" w:rsidRDefault="00AB5EE2" w:rsidP="00AB5EE2">
      <w:pPr>
        <w:spacing w:after="0" w:afterAutospacing="0"/>
        <w:rPr>
          <w:b/>
          <w:bCs/>
        </w:rPr>
      </w:pPr>
      <w:r w:rsidRPr="000B790D">
        <w:rPr>
          <w:b/>
          <w:bCs/>
        </w:rPr>
        <w:t xml:space="preserve">Proposal </w:t>
      </w:r>
      <w:r w:rsidR="00E91365">
        <w:rPr>
          <w:b/>
          <w:bCs/>
        </w:rPr>
        <w:t>3</w:t>
      </w:r>
      <w:r w:rsidRPr="000B790D">
        <w:rPr>
          <w:b/>
          <w:bCs/>
        </w:rPr>
        <w:t xml:space="preserve">: Study further how to support </w:t>
      </w:r>
      <w:r>
        <w:rPr>
          <w:b/>
          <w:bCs/>
        </w:rPr>
        <w:t>enhancements on Rx UE for cross</w:t>
      </w:r>
      <w:r w:rsidRPr="000B790D">
        <w:rPr>
          <w:b/>
          <w:bCs/>
        </w:rPr>
        <w:t>-subband PDSCH scheduling. At least the following possibilities can be considered further:</w:t>
      </w:r>
    </w:p>
    <w:p w14:paraId="7F4B96AD" w14:textId="77777777" w:rsidR="00AB5EE2" w:rsidRPr="000B790D" w:rsidRDefault="00AB5EE2" w:rsidP="00AB5EE2">
      <w:pPr>
        <w:spacing w:after="0" w:afterAutospacing="0"/>
        <w:ind w:firstLine="840"/>
        <w:rPr>
          <w:b/>
          <w:bCs/>
        </w:rPr>
      </w:pPr>
      <w:r w:rsidRPr="000B790D">
        <w:rPr>
          <w:b/>
          <w:bCs/>
        </w:rPr>
        <w:t xml:space="preserve">1) </w:t>
      </w:r>
      <w:r w:rsidRPr="004D7CD9">
        <w:rPr>
          <w:b/>
          <w:bCs/>
        </w:rPr>
        <w:t>The UE only monitors subband#0 and subband#2</w:t>
      </w:r>
      <w:r>
        <w:rPr>
          <w:b/>
          <w:bCs/>
        </w:rPr>
        <w:t xml:space="preserve"> (like non-continuous CA)</w:t>
      </w:r>
    </w:p>
    <w:p w14:paraId="11E05ADE" w14:textId="77777777" w:rsidR="00AB5EE2" w:rsidRDefault="00AB5EE2" w:rsidP="00AB5EE2">
      <w:pPr>
        <w:ind w:firstLine="840"/>
      </w:pPr>
      <w:r w:rsidRPr="000B790D">
        <w:rPr>
          <w:b/>
          <w:bCs/>
        </w:rPr>
        <w:t xml:space="preserve">2) </w:t>
      </w:r>
      <w:r w:rsidRPr="004D7CD9">
        <w:rPr>
          <w:b/>
          <w:bCs/>
        </w:rPr>
        <w:t>The UE monitors wideband carrier including Subband#0, 1, and 2</w:t>
      </w:r>
    </w:p>
    <w:p w14:paraId="3E9EE2B2" w14:textId="1E17AE88" w:rsidR="00CB5807" w:rsidRDefault="00CB5807" w:rsidP="00CC0BC4"/>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146"/>
      </w:tblGrid>
      <w:tr w:rsidR="00A5636A" w14:paraId="7135A611" w14:textId="77777777" w:rsidTr="00A5636A">
        <w:trPr>
          <w:jc w:val="center"/>
        </w:trPr>
        <w:tc>
          <w:tcPr>
            <w:tcW w:w="5146" w:type="dxa"/>
          </w:tcPr>
          <w:p w14:paraId="7309C19F" w14:textId="65F98975" w:rsidR="00A5636A" w:rsidRDefault="002C4552" w:rsidP="001754DB">
            <w:r>
              <w:object w:dxaOrig="15855" w:dyaOrig="10155" w14:anchorId="57075760">
                <v:shape id="_x0000_i1027" type="#_x0000_t75" style="width:241.7pt;height:155.2pt" o:ole="">
                  <v:imagedata r:id="rId12" o:title=""/>
                </v:shape>
                <o:OLEObject Type="Embed" ProgID="Visio.Drawing.15" ShapeID="_x0000_i1027" DrawAspect="Content" ObjectID="_1721817346" r:id="rId13"/>
              </w:object>
            </w:r>
          </w:p>
        </w:tc>
      </w:tr>
      <w:tr w:rsidR="00A5636A" w:rsidRPr="001D1FE5" w14:paraId="11CF784F" w14:textId="77777777" w:rsidTr="00A5636A">
        <w:trPr>
          <w:jc w:val="center"/>
        </w:trPr>
        <w:tc>
          <w:tcPr>
            <w:tcW w:w="5146" w:type="dxa"/>
          </w:tcPr>
          <w:p w14:paraId="3230BD3B" w14:textId="4E241E89" w:rsidR="00A5636A" w:rsidRDefault="00A5636A" w:rsidP="001754DB">
            <w:pPr>
              <w:jc w:val="center"/>
            </w:pPr>
            <w:r>
              <w:t xml:space="preserve">Figure </w:t>
            </w:r>
            <w:r w:rsidR="00112230">
              <w:t>2</w:t>
            </w:r>
            <w:r>
              <w:t>: Cross-subband PDSCH scheduling</w:t>
            </w:r>
          </w:p>
        </w:tc>
      </w:tr>
    </w:tbl>
    <w:p w14:paraId="7DA47988" w14:textId="25B40B74" w:rsidR="0033609D" w:rsidRDefault="0033609D" w:rsidP="0033609D">
      <w:pPr>
        <w:rPr>
          <w:lang w:val="en-US"/>
        </w:rPr>
      </w:pPr>
    </w:p>
    <w:p w14:paraId="7E679AA5" w14:textId="10B6CA48" w:rsidR="0033609D" w:rsidRDefault="0033609D" w:rsidP="00F35FF0">
      <w:pPr>
        <w:pStyle w:val="Heading3"/>
      </w:pPr>
      <w:r>
        <w:t>Frequency domain resource assignment</w:t>
      </w:r>
    </w:p>
    <w:p w14:paraId="2A990A4E" w14:textId="4C397D69" w:rsidR="00CE66B7" w:rsidRDefault="00CE66B7" w:rsidP="00B72867">
      <w:pPr>
        <w:spacing w:after="0" w:afterAutospacing="0"/>
        <w:rPr>
          <w:lang w:val="en-US"/>
        </w:rPr>
      </w:pPr>
      <w:r>
        <w:rPr>
          <w:lang w:val="en-US"/>
        </w:rPr>
        <w:t xml:space="preserve">The gNB should </w:t>
      </w:r>
      <w:r w:rsidR="00421A20">
        <w:rPr>
          <w:lang w:val="en-US"/>
        </w:rPr>
        <w:t xml:space="preserve">map a PDSCH such that its time-frequency resource doesn’t overlap with subband#1 in SBFD region. </w:t>
      </w:r>
      <w:r w:rsidR="00FF7F7F">
        <w:rPr>
          <w:lang w:val="en-US"/>
        </w:rPr>
        <w:t xml:space="preserve">Potential issues are discussed with the </w:t>
      </w:r>
      <w:r w:rsidR="00C60F4E">
        <w:rPr>
          <w:lang w:val="en-US"/>
        </w:rPr>
        <w:t>following</w:t>
      </w:r>
      <w:r w:rsidR="00FF7F7F">
        <w:rPr>
          <w:lang w:val="en-US"/>
        </w:rPr>
        <w:t>:</w:t>
      </w:r>
    </w:p>
    <w:p w14:paraId="5C870CF8" w14:textId="7B2D92DE" w:rsidR="00FF7F7F" w:rsidRPr="00B72867" w:rsidRDefault="00FF7F7F" w:rsidP="00B72867">
      <w:pPr>
        <w:pStyle w:val="ListParagraph"/>
        <w:numPr>
          <w:ilvl w:val="0"/>
          <w:numId w:val="18"/>
        </w:numPr>
        <w:spacing w:after="0" w:afterAutospacing="0"/>
        <w:ind w:leftChars="0"/>
        <w:rPr>
          <w:lang w:val="en-US"/>
        </w:rPr>
      </w:pPr>
      <w:r w:rsidRPr="00B72867">
        <w:rPr>
          <w:lang w:val="en-US"/>
        </w:rPr>
        <w:t>RBG-based resource assignment</w:t>
      </w:r>
    </w:p>
    <w:p w14:paraId="6A694DD2" w14:textId="3BF4EE62" w:rsidR="00FF7F7F" w:rsidRPr="00B72867" w:rsidRDefault="00FF7F7F" w:rsidP="00B72867">
      <w:pPr>
        <w:pStyle w:val="ListParagraph"/>
        <w:numPr>
          <w:ilvl w:val="0"/>
          <w:numId w:val="18"/>
        </w:numPr>
        <w:spacing w:after="0" w:afterAutospacing="0"/>
        <w:ind w:leftChars="0"/>
        <w:rPr>
          <w:lang w:val="en-US"/>
        </w:rPr>
      </w:pPr>
      <w:r w:rsidRPr="00B72867">
        <w:rPr>
          <w:lang w:val="en-US"/>
        </w:rPr>
        <w:t xml:space="preserve">RIV-based </w:t>
      </w:r>
      <w:r w:rsidR="009A0A85" w:rsidRPr="00B72867">
        <w:rPr>
          <w:lang w:val="en-US"/>
        </w:rPr>
        <w:t xml:space="preserve">resource assignment with </w:t>
      </w:r>
      <w:r w:rsidR="00A216E6" w:rsidRPr="00B72867">
        <w:rPr>
          <w:lang w:val="en-US"/>
        </w:rPr>
        <w:t>non-</w:t>
      </w:r>
      <w:r w:rsidR="009A0A85" w:rsidRPr="00B72867">
        <w:rPr>
          <w:lang w:val="en-US"/>
        </w:rPr>
        <w:t>interleaved VRB-to-PRB mapping</w:t>
      </w:r>
    </w:p>
    <w:p w14:paraId="2A141F8C" w14:textId="366D9AE3" w:rsidR="009A0A85" w:rsidRPr="00B72867" w:rsidRDefault="009A0A85" w:rsidP="00B72867">
      <w:pPr>
        <w:pStyle w:val="ListParagraph"/>
        <w:numPr>
          <w:ilvl w:val="0"/>
          <w:numId w:val="18"/>
        </w:numPr>
        <w:ind w:leftChars="0"/>
        <w:rPr>
          <w:lang w:val="en-US"/>
        </w:rPr>
      </w:pPr>
      <w:r w:rsidRPr="00B72867">
        <w:rPr>
          <w:lang w:val="en-US"/>
        </w:rPr>
        <w:t>RIV-based resource assignment with interleaved VRB-to-PRB mapping</w:t>
      </w:r>
    </w:p>
    <w:p w14:paraId="23D1C7B7" w14:textId="5F720AD2" w:rsidR="0014117A" w:rsidRPr="0014117A" w:rsidRDefault="0014117A" w:rsidP="0033609D">
      <w:pPr>
        <w:rPr>
          <w:u w:val="single"/>
          <w:lang w:val="en-US"/>
        </w:rPr>
      </w:pPr>
      <w:r w:rsidRPr="0014117A">
        <w:rPr>
          <w:u w:val="single"/>
          <w:lang w:val="en-US"/>
        </w:rPr>
        <w:t>RBG-based resource assignment</w:t>
      </w:r>
    </w:p>
    <w:p w14:paraId="0728307E" w14:textId="617D5FF3" w:rsidR="0033609D" w:rsidRDefault="00B72867" w:rsidP="0033609D">
      <w:pPr>
        <w:rPr>
          <w:lang w:val="en-US"/>
        </w:rPr>
      </w:pPr>
      <w:r>
        <w:rPr>
          <w:lang w:val="en-US"/>
        </w:rPr>
        <w:t>Figure 3 shows an example of RBG-based resource assi</w:t>
      </w:r>
      <w:r w:rsidR="00B454B3">
        <w:rPr>
          <w:lang w:val="en-US"/>
        </w:rPr>
        <w:t>g</w:t>
      </w:r>
      <w:r>
        <w:rPr>
          <w:lang w:val="en-US"/>
        </w:rPr>
        <w:t>nment</w:t>
      </w:r>
      <w:r w:rsidR="00B454B3">
        <w:rPr>
          <w:lang w:val="en-US"/>
        </w:rPr>
        <w:t xml:space="preserve">. As an illustrative example, it is assumed that the number of resource blocks in the active BWP is 24, and the RBG size is 4. In this case, </w:t>
      </w:r>
      <w:r w:rsidR="0066784E">
        <w:rPr>
          <w:lang w:val="en-US"/>
        </w:rPr>
        <w:t>RBG#X</w:t>
      </w:r>
      <w:r w:rsidR="00B454B3">
        <w:rPr>
          <w:lang w:val="en-US"/>
        </w:rPr>
        <w:t xml:space="preserve"> is comprised of </w:t>
      </w:r>
      <w:r w:rsidR="0066784E">
        <w:rPr>
          <w:lang w:val="en-US"/>
        </w:rPr>
        <w:t>resource block</w:t>
      </w:r>
      <w:r w:rsidR="00B454B3">
        <w:rPr>
          <w:lang w:val="en-US"/>
        </w:rPr>
        <w:t xml:space="preserve"> with index </w:t>
      </w:r>
      <w:r w:rsidR="00F64F52">
        <w:rPr>
          <w:lang w:val="en-US"/>
        </w:rPr>
        <w:t xml:space="preserve">4X to index 4X+3. </w:t>
      </w:r>
      <w:r w:rsidR="00782522">
        <w:rPr>
          <w:lang w:val="en-US"/>
        </w:rPr>
        <w:t>Further, it is assumed that the subband#0 is comprised of resource block with index 0 to index 7, the subband#1 is comprised of resource block with index 9 to index 13, and the subband#2 is comprised of resource block with index 15 to 23.</w:t>
      </w:r>
    </w:p>
    <w:p w14:paraId="4CE2D367" w14:textId="15F85AF6" w:rsidR="00EB1743" w:rsidRDefault="006A1771" w:rsidP="006A1771">
      <w:pPr>
        <w:rPr>
          <w:lang w:val="en-US"/>
        </w:rPr>
      </w:pPr>
      <w:proofErr w:type="gramStart"/>
      <w:r>
        <w:rPr>
          <w:lang w:val="en-US"/>
        </w:rPr>
        <w:lastRenderedPageBreak/>
        <w:t>It is clear that t</w:t>
      </w:r>
      <w:r w:rsidR="00E91994">
        <w:rPr>
          <w:lang w:val="en-US"/>
        </w:rPr>
        <w:t>he</w:t>
      </w:r>
      <w:proofErr w:type="gramEnd"/>
      <w:r w:rsidR="00E91994">
        <w:rPr>
          <w:lang w:val="en-US"/>
        </w:rPr>
        <w:t xml:space="preserve"> gNB shouldn’t allocate RBGs not overlapping with DL portion (e.g., RBG#2) for PDSCH scheduling in SBFD region. </w:t>
      </w:r>
      <w:r>
        <w:rPr>
          <w:lang w:val="en-US"/>
        </w:rPr>
        <w:t>The issue is how to handle RBGs overlapping with DL portion only partially (e.g., RBG#3).</w:t>
      </w:r>
      <w:r w:rsidR="00EB1743">
        <w:rPr>
          <w:lang w:val="en-US"/>
        </w:rPr>
        <w:t xml:space="preserve"> </w:t>
      </w:r>
      <w:r>
        <w:rPr>
          <w:lang w:val="en-US"/>
        </w:rPr>
        <w:t>We can consider several</w:t>
      </w:r>
      <w:r w:rsidR="00EB1743">
        <w:rPr>
          <w:lang w:val="en-US"/>
        </w:rPr>
        <w:t xml:space="preserve"> </w:t>
      </w:r>
      <w:r w:rsidR="00782522">
        <w:rPr>
          <w:lang w:val="en-US"/>
        </w:rPr>
        <w:t>options</w:t>
      </w:r>
      <w:r w:rsidR="00EB1743">
        <w:rPr>
          <w:lang w:val="en-US"/>
        </w:rPr>
        <w:t xml:space="preserve"> </w:t>
      </w:r>
      <w:r>
        <w:rPr>
          <w:lang w:val="en-US"/>
        </w:rPr>
        <w:t>as follows</w:t>
      </w:r>
      <w:r w:rsidR="00EB1743">
        <w:rPr>
          <w:lang w:val="en-US"/>
        </w:rPr>
        <w:t>:</w:t>
      </w:r>
    </w:p>
    <w:p w14:paraId="4658D4B3" w14:textId="5E876EEB" w:rsidR="00EB1743" w:rsidRPr="00782522" w:rsidRDefault="00C60F4E" w:rsidP="00782522">
      <w:pPr>
        <w:pStyle w:val="ListParagraph"/>
        <w:numPr>
          <w:ilvl w:val="0"/>
          <w:numId w:val="22"/>
        </w:numPr>
        <w:ind w:leftChars="0"/>
        <w:rPr>
          <w:lang w:val="en-US"/>
        </w:rPr>
      </w:pPr>
      <w:r>
        <w:rPr>
          <w:lang w:val="en-US"/>
        </w:rPr>
        <w:t xml:space="preserve">Disabling </w:t>
      </w:r>
      <w:r w:rsidR="006A1771">
        <w:rPr>
          <w:lang w:val="en-US"/>
        </w:rPr>
        <w:t>RBGs overlapping with DL portion only partially</w:t>
      </w:r>
    </w:p>
    <w:p w14:paraId="7BAF7856" w14:textId="63E9A95A" w:rsidR="005014AE" w:rsidRPr="00782522" w:rsidRDefault="00EB1743" w:rsidP="00782522">
      <w:pPr>
        <w:pStyle w:val="ListParagraph"/>
        <w:numPr>
          <w:ilvl w:val="0"/>
          <w:numId w:val="22"/>
        </w:numPr>
        <w:ind w:leftChars="0"/>
        <w:rPr>
          <w:lang w:val="en-US"/>
        </w:rPr>
      </w:pPr>
      <w:r w:rsidRPr="00782522">
        <w:rPr>
          <w:lang w:val="en-US"/>
        </w:rPr>
        <w:t xml:space="preserve">Puncture resource blocks outside of the DL portion </w:t>
      </w:r>
      <w:r w:rsidR="006A1771">
        <w:rPr>
          <w:lang w:val="en-US"/>
        </w:rPr>
        <w:t>when the UE is allocated a PDSCH with RBGs overlapping with DL portion only partially</w:t>
      </w:r>
    </w:p>
    <w:p w14:paraId="0E27055D" w14:textId="2430A318" w:rsidR="00782522" w:rsidRDefault="006A1771" w:rsidP="00782522">
      <w:pPr>
        <w:pStyle w:val="ListParagraph"/>
        <w:numPr>
          <w:ilvl w:val="0"/>
          <w:numId w:val="22"/>
        </w:numPr>
        <w:ind w:leftChars="0"/>
        <w:rPr>
          <w:lang w:val="en-US"/>
        </w:rPr>
      </w:pPr>
      <w:r>
        <w:rPr>
          <w:lang w:val="en-US"/>
        </w:rPr>
        <w:t xml:space="preserve">Rate match </w:t>
      </w:r>
      <w:r w:rsidRPr="00782522">
        <w:rPr>
          <w:lang w:val="en-US"/>
        </w:rPr>
        <w:t xml:space="preserve">resource blocks outside of the DL portion </w:t>
      </w:r>
      <w:r w:rsidR="00584B50">
        <w:rPr>
          <w:lang w:val="en-US"/>
        </w:rPr>
        <w:t xml:space="preserve">with existing rate matching resource configuration </w:t>
      </w:r>
      <w:r>
        <w:rPr>
          <w:lang w:val="en-US"/>
        </w:rPr>
        <w:t>when the UE is allocated a PDSCH with RBGs overlapping with DL portion only partially</w:t>
      </w:r>
    </w:p>
    <w:p w14:paraId="3B93A7AB" w14:textId="387129D5" w:rsidR="0033609D" w:rsidRDefault="00121007" w:rsidP="0033609D">
      <w:pPr>
        <w:rPr>
          <w:lang w:val="en-US"/>
        </w:rPr>
      </w:pPr>
      <w:r>
        <w:rPr>
          <w:lang w:val="en-US"/>
        </w:rPr>
        <w:t xml:space="preserve">Option 1 has no specification impact. However, the gNB cannot utilize resource blocks in RBGs overlapping with DL portion only partially. </w:t>
      </w:r>
    </w:p>
    <w:p w14:paraId="0B182081" w14:textId="3CA7EC95" w:rsidR="00121007" w:rsidRDefault="00121007" w:rsidP="0033609D">
      <w:pPr>
        <w:rPr>
          <w:lang w:val="en-US"/>
        </w:rPr>
      </w:pPr>
      <w:r>
        <w:rPr>
          <w:lang w:val="en-US"/>
        </w:rPr>
        <w:t xml:space="preserve">Option 2 and Option 3 outperforms Option 1 in terms of resource utilization since the gNB can utilize resource blocks in RBGs overlapping with DL portion only partially. Option 2 is expected to have specification impact. For example, for Option 2, the specification should define the size and location of </w:t>
      </w:r>
      <w:proofErr w:type="spellStart"/>
      <w:r>
        <w:rPr>
          <w:lang w:val="en-US"/>
        </w:rPr>
        <w:t>subbands</w:t>
      </w:r>
      <w:proofErr w:type="spellEnd"/>
      <w:r>
        <w:rPr>
          <w:lang w:val="en-US"/>
        </w:rPr>
        <w:t xml:space="preserve"> and gaps. On the other hand, Option 3 can be </w:t>
      </w:r>
      <w:r w:rsidR="001A1A03">
        <w:rPr>
          <w:lang w:val="en-US"/>
        </w:rPr>
        <w:t>realized without specification impact by using rate matching resource configuration.</w:t>
      </w:r>
    </w:p>
    <w:p w14:paraId="560E3CCC" w14:textId="0D232F01" w:rsidR="001A1A03" w:rsidRPr="000B790D" w:rsidRDefault="001A1A03" w:rsidP="001A1A03">
      <w:pPr>
        <w:spacing w:after="0" w:afterAutospacing="0"/>
        <w:rPr>
          <w:b/>
          <w:bCs/>
        </w:rPr>
      </w:pPr>
      <w:r w:rsidRPr="000B790D">
        <w:rPr>
          <w:b/>
          <w:bCs/>
        </w:rPr>
        <w:t xml:space="preserve">Proposal </w:t>
      </w:r>
      <w:r>
        <w:rPr>
          <w:b/>
          <w:bCs/>
        </w:rPr>
        <w:t>4</w:t>
      </w:r>
      <w:r w:rsidRPr="000B790D">
        <w:rPr>
          <w:b/>
          <w:bCs/>
        </w:rPr>
        <w:t xml:space="preserve">: </w:t>
      </w:r>
      <w:r>
        <w:rPr>
          <w:b/>
          <w:bCs/>
        </w:rPr>
        <w:t>For RBG-based resource assignment, discuss how to handle RBGs overlapping with DL portion only partially at least with the following options</w:t>
      </w:r>
      <w:r w:rsidRPr="000B790D">
        <w:rPr>
          <w:b/>
          <w:bCs/>
        </w:rPr>
        <w:t>:</w:t>
      </w:r>
    </w:p>
    <w:p w14:paraId="2797CCD2" w14:textId="70A294E3" w:rsidR="001A1A03" w:rsidRPr="001A1A03" w:rsidRDefault="001A1A03" w:rsidP="001A1A03">
      <w:pPr>
        <w:pStyle w:val="ListParagraph"/>
        <w:numPr>
          <w:ilvl w:val="0"/>
          <w:numId w:val="24"/>
        </w:numPr>
        <w:ind w:leftChars="0"/>
        <w:rPr>
          <w:b/>
          <w:bCs/>
          <w:lang w:val="en-US"/>
        </w:rPr>
      </w:pPr>
      <w:r w:rsidRPr="001A1A03">
        <w:rPr>
          <w:b/>
          <w:bCs/>
          <w:lang w:val="en-US"/>
        </w:rPr>
        <w:t>Disabling RBGs overlapping with DL portion only partially</w:t>
      </w:r>
    </w:p>
    <w:p w14:paraId="1C7A043B" w14:textId="77777777" w:rsidR="001A1A03" w:rsidRPr="001A1A03" w:rsidRDefault="001A1A03" w:rsidP="001A1A03">
      <w:pPr>
        <w:pStyle w:val="ListParagraph"/>
        <w:numPr>
          <w:ilvl w:val="0"/>
          <w:numId w:val="24"/>
        </w:numPr>
        <w:ind w:leftChars="0"/>
        <w:rPr>
          <w:b/>
          <w:bCs/>
          <w:lang w:val="en-US"/>
        </w:rPr>
      </w:pPr>
      <w:r w:rsidRPr="001A1A03">
        <w:rPr>
          <w:b/>
          <w:bCs/>
          <w:lang w:val="en-US"/>
        </w:rPr>
        <w:t>Puncture resource blocks outside of the DL portion when the UE is allocated a PDSCH with RBGs overlapping with DL portion only partially</w:t>
      </w:r>
    </w:p>
    <w:p w14:paraId="0837387E" w14:textId="2AF30453" w:rsidR="005F6164" w:rsidRPr="005F6164" w:rsidRDefault="001A1A03" w:rsidP="005F6164">
      <w:pPr>
        <w:pStyle w:val="ListParagraph"/>
        <w:numPr>
          <w:ilvl w:val="0"/>
          <w:numId w:val="24"/>
        </w:numPr>
        <w:ind w:leftChars="0"/>
        <w:rPr>
          <w:b/>
          <w:bCs/>
          <w:lang w:val="en-US"/>
        </w:rPr>
      </w:pPr>
      <w:r w:rsidRPr="001A1A03">
        <w:rPr>
          <w:b/>
          <w:bCs/>
          <w:lang w:val="en-US"/>
        </w:rPr>
        <w:t>Rate match resource blocks outside of the DL portion</w:t>
      </w:r>
      <w:r w:rsidR="00584B50" w:rsidRPr="00584B50">
        <w:t xml:space="preserve"> </w:t>
      </w:r>
      <w:r w:rsidR="00584B50" w:rsidRPr="00584B50">
        <w:rPr>
          <w:b/>
          <w:bCs/>
          <w:lang w:val="en-US"/>
        </w:rPr>
        <w:t>with existing rate matching resource configuration</w:t>
      </w:r>
      <w:r w:rsidRPr="001A1A03">
        <w:rPr>
          <w:b/>
          <w:bCs/>
          <w:lang w:val="en-US"/>
        </w:rPr>
        <w:t xml:space="preserve"> when the UE is allocated a PDSCH </w:t>
      </w:r>
      <w:r w:rsidRPr="005F6164">
        <w:rPr>
          <w:b/>
          <w:bCs/>
          <w:lang w:val="en-US"/>
        </w:rPr>
        <w:t>with RBGs overlapping with DL portion only partially</w:t>
      </w:r>
    </w:p>
    <w:p w14:paraId="5233B9B8" w14:textId="139EBBFE" w:rsidR="00B454B3" w:rsidRDefault="0066784E" w:rsidP="0033609D">
      <w:pPr>
        <w:rPr>
          <w:lang w:val="en-US"/>
        </w:rPr>
      </w:pPr>
      <w:r>
        <w:object w:dxaOrig="16006" w:dyaOrig="3480" w14:anchorId="6F6CE48D">
          <v:shape id="_x0000_i1028" type="#_x0000_t75" style="width:497.9pt;height:108pt" o:ole="">
            <v:imagedata r:id="rId14" o:title=""/>
          </v:shape>
          <o:OLEObject Type="Embed" ProgID="Visio.Drawing.15" ShapeID="_x0000_i1028" DrawAspect="Content" ObjectID="_1721817347" r:id="rId15"/>
        </w:object>
      </w:r>
    </w:p>
    <w:p w14:paraId="54BB6A90" w14:textId="2E30842E" w:rsidR="00B454B3" w:rsidRDefault="0066784E" w:rsidP="0066784E">
      <w:pPr>
        <w:jc w:val="center"/>
        <w:rPr>
          <w:lang w:val="en-US"/>
        </w:rPr>
      </w:pPr>
      <w:r>
        <w:rPr>
          <w:lang w:val="en-US"/>
        </w:rPr>
        <w:t>Figure 3: Example of RBG-based resource assignment</w:t>
      </w:r>
    </w:p>
    <w:p w14:paraId="37615B5B" w14:textId="08EFFF93" w:rsidR="00B454B3" w:rsidRPr="0066784E" w:rsidRDefault="0066784E" w:rsidP="0066784E">
      <w:pPr>
        <w:jc w:val="left"/>
        <w:rPr>
          <w:u w:val="single"/>
          <w:lang w:val="en-US"/>
        </w:rPr>
      </w:pPr>
      <w:r w:rsidRPr="0066784E">
        <w:rPr>
          <w:u w:val="single"/>
          <w:lang w:val="en-US"/>
        </w:rPr>
        <w:t>RIV-based resource assignment with non-interleaved VRB-to-PRB mapping</w:t>
      </w:r>
    </w:p>
    <w:p w14:paraId="65B9E4FA" w14:textId="09DEACD1" w:rsidR="00B454B3" w:rsidRDefault="0066784E" w:rsidP="003C2720">
      <w:pPr>
        <w:rPr>
          <w:lang w:val="en-US"/>
        </w:rPr>
      </w:pPr>
      <w:r>
        <w:rPr>
          <w:lang w:val="en-US"/>
        </w:rPr>
        <w:t xml:space="preserve">Figure 4 shows an example of </w:t>
      </w:r>
      <w:r w:rsidR="00AE7117">
        <w:rPr>
          <w:lang w:val="en-US"/>
        </w:rPr>
        <w:t>RIV-based resource assignment with non-interleaved VRB-to-PRB mapping. RIV-based resource assignment allocates continuous VRBs for a PDSCH (e.g., VRB with index 5 to 21). Further, non-interleaved VRB-to-PRB mapping maps VRB with index X to PRB with index X (except for a special case of PDCCH monitored in CSS).</w:t>
      </w:r>
      <w:r w:rsidR="00FA196D">
        <w:rPr>
          <w:lang w:val="en-US"/>
        </w:rPr>
        <w:t xml:space="preserve"> </w:t>
      </w:r>
      <w:r w:rsidR="00156F40">
        <w:rPr>
          <w:lang w:val="en-US"/>
        </w:rPr>
        <w:t xml:space="preserve">Therefore, </w:t>
      </w:r>
      <w:r w:rsidR="003C2720">
        <w:rPr>
          <w:lang w:val="en-US"/>
        </w:rPr>
        <w:t xml:space="preserve">the frequency domain resource assignment needs to indicate continuous virtual resource blocks including UL portion for </w:t>
      </w:r>
      <w:r w:rsidR="003C2720">
        <w:rPr>
          <w:lang w:val="en-US"/>
        </w:rPr>
        <w:lastRenderedPageBreak/>
        <w:t>multiple-subband PDSCH scheduling. We can consider how to handle UL portion at least with the following options:</w:t>
      </w:r>
    </w:p>
    <w:p w14:paraId="7301246D" w14:textId="1DF605F3" w:rsidR="00156F40" w:rsidRPr="00742A0C" w:rsidRDefault="00156F40" w:rsidP="00742A0C">
      <w:pPr>
        <w:pStyle w:val="ListParagraph"/>
        <w:numPr>
          <w:ilvl w:val="0"/>
          <w:numId w:val="23"/>
        </w:numPr>
        <w:ind w:leftChars="0"/>
        <w:rPr>
          <w:lang w:val="en-US"/>
        </w:rPr>
      </w:pPr>
      <w:r w:rsidRPr="00742A0C">
        <w:rPr>
          <w:lang w:val="en-US"/>
        </w:rPr>
        <w:t>Puncture resource blocks outside of the DL portion</w:t>
      </w:r>
    </w:p>
    <w:p w14:paraId="6B606FC8" w14:textId="531FCECA" w:rsidR="00156F40" w:rsidRPr="00742A0C" w:rsidRDefault="003C2720" w:rsidP="00742A0C">
      <w:pPr>
        <w:pStyle w:val="ListParagraph"/>
        <w:numPr>
          <w:ilvl w:val="0"/>
          <w:numId w:val="23"/>
        </w:numPr>
        <w:ind w:leftChars="0"/>
        <w:rPr>
          <w:lang w:val="en-US"/>
        </w:rPr>
      </w:pPr>
      <w:r>
        <w:rPr>
          <w:lang w:val="en-US"/>
        </w:rPr>
        <w:t>Rate match resource blocks outside of the DL portion</w:t>
      </w:r>
      <w:r w:rsidR="00584B50" w:rsidRPr="00584B50">
        <w:rPr>
          <w:lang w:val="en-US"/>
        </w:rPr>
        <w:t xml:space="preserve"> </w:t>
      </w:r>
      <w:r w:rsidR="00584B50">
        <w:rPr>
          <w:lang w:val="en-US"/>
        </w:rPr>
        <w:t>with existing rate matching resource configuration</w:t>
      </w:r>
    </w:p>
    <w:p w14:paraId="79B2433D" w14:textId="6A056E8B" w:rsidR="00701D67" w:rsidRPr="00701D67" w:rsidRDefault="00742A0C" w:rsidP="0033609D">
      <w:pPr>
        <w:pStyle w:val="ListParagraph"/>
        <w:numPr>
          <w:ilvl w:val="0"/>
          <w:numId w:val="23"/>
        </w:numPr>
        <w:ind w:leftChars="0"/>
        <w:rPr>
          <w:lang w:val="en-US"/>
        </w:rPr>
      </w:pPr>
      <w:bookmarkStart w:id="4" w:name="_Hlk109891220"/>
      <w:r w:rsidRPr="00742A0C">
        <w:rPr>
          <w:lang w:val="en-US"/>
        </w:rPr>
        <w:t>Enhance VRB-to-PRB mapping scheme</w:t>
      </w:r>
      <w:r w:rsidR="003C2720">
        <w:rPr>
          <w:lang w:val="en-US"/>
        </w:rPr>
        <w:t xml:space="preserve"> such that VRBs outside of the DL portion are mapped to </w:t>
      </w:r>
      <w:r w:rsidR="00C80E31">
        <w:rPr>
          <w:lang w:val="en-US"/>
        </w:rPr>
        <w:t>PRBs inside of the DL portion</w:t>
      </w:r>
      <w:bookmarkEnd w:id="4"/>
    </w:p>
    <w:p w14:paraId="03130F31" w14:textId="2652D64F" w:rsidR="0075656A" w:rsidRDefault="004A1400" w:rsidP="0033609D">
      <w:pPr>
        <w:rPr>
          <w:lang w:val="en-US"/>
        </w:rPr>
      </w:pPr>
      <w:r>
        <w:rPr>
          <w:lang w:val="en-US"/>
        </w:rPr>
        <w:t xml:space="preserve">Compared to Option 1, </w:t>
      </w:r>
      <w:r w:rsidR="00763EAA">
        <w:rPr>
          <w:lang w:val="en-US"/>
        </w:rPr>
        <w:t xml:space="preserve">Option 2 has no specification impact for non-fallback DCI formats. However, Option 2 is not suitable for a fallback DCI format. Because the fallback DCI format doesn’t support either dynamic indication of the rate matching resource or dynamic disabling of the rate matching resource. Therefore, Option 2 </w:t>
      </w:r>
      <w:r w:rsidR="00D71FD4">
        <w:rPr>
          <w:lang w:val="en-US"/>
        </w:rPr>
        <w:t>makes the fallback DCI format useless in the legacy DL region since it</w:t>
      </w:r>
      <w:r w:rsidR="00763EAA">
        <w:rPr>
          <w:lang w:val="en-US"/>
        </w:rPr>
        <w:t xml:space="preserve"> always avoid</w:t>
      </w:r>
      <w:r w:rsidR="00161C99">
        <w:rPr>
          <w:lang w:val="en-US"/>
        </w:rPr>
        <w:t>s</w:t>
      </w:r>
      <w:r w:rsidR="00763EAA">
        <w:rPr>
          <w:lang w:val="en-US"/>
        </w:rPr>
        <w:t xml:space="preserve"> scheduling a PDSCH in </w:t>
      </w:r>
      <w:r w:rsidR="0075656A">
        <w:rPr>
          <w:lang w:val="en-US"/>
        </w:rPr>
        <w:t xml:space="preserve">the configured rate matching resource even if the PDSCH is scheduled in </w:t>
      </w:r>
      <w:r w:rsidR="008D03E2">
        <w:rPr>
          <w:lang w:val="en-US"/>
        </w:rPr>
        <w:t xml:space="preserve">legacy </w:t>
      </w:r>
      <w:r w:rsidR="0075656A">
        <w:rPr>
          <w:lang w:val="en-US"/>
        </w:rPr>
        <w:t>DL region.</w:t>
      </w:r>
    </w:p>
    <w:p w14:paraId="5F9BF3D3" w14:textId="0221B8A2" w:rsidR="00B454B3" w:rsidRDefault="00AE7117" w:rsidP="0033609D">
      <w:pPr>
        <w:rPr>
          <w:lang w:val="en-US"/>
        </w:rPr>
      </w:pPr>
      <w:r>
        <w:object w:dxaOrig="16006" w:dyaOrig="7200" w14:anchorId="08083B16">
          <v:shape id="_x0000_i1029" type="#_x0000_t75" style="width:497.9pt;height:224.4pt" o:ole="">
            <v:imagedata r:id="rId16" o:title=""/>
          </v:shape>
          <o:OLEObject Type="Embed" ProgID="Visio.Drawing.15" ShapeID="_x0000_i1029" DrawAspect="Content" ObjectID="_1721817348" r:id="rId17"/>
        </w:object>
      </w:r>
    </w:p>
    <w:p w14:paraId="07900F11" w14:textId="0AFB1578" w:rsidR="00B454B3" w:rsidRDefault="00AE7117" w:rsidP="00AE7117">
      <w:pPr>
        <w:jc w:val="center"/>
        <w:rPr>
          <w:lang w:val="en-US"/>
        </w:rPr>
      </w:pPr>
      <w:r>
        <w:rPr>
          <w:lang w:val="en-US"/>
        </w:rPr>
        <w:t>Figure 4: Example of RIV-based resource assignment with non-interleaved VRB-to-PRB mapping</w:t>
      </w:r>
    </w:p>
    <w:p w14:paraId="3DE97F4D" w14:textId="58DB20F0" w:rsidR="00701D67" w:rsidRDefault="0075656A" w:rsidP="0066784E">
      <w:pPr>
        <w:rPr>
          <w:lang w:val="en-US"/>
        </w:rPr>
      </w:pPr>
      <w:r>
        <w:rPr>
          <w:lang w:val="en-US"/>
        </w:rPr>
        <w:t xml:space="preserve">Figure 5 is an example of enhanced non-interleaved VRB-to-PRB mapping. </w:t>
      </w:r>
      <w:r w:rsidR="00996184">
        <w:rPr>
          <w:lang w:val="en-US"/>
        </w:rPr>
        <w:t>One possible way to enhance VRB-to-PRB mapping is indexing PRBs excluding PRBs outside of the DL portion</w:t>
      </w:r>
      <w:r w:rsidR="0021744C">
        <w:rPr>
          <w:lang w:val="en-US"/>
        </w:rPr>
        <w:t xml:space="preserve"> in ascending order</w:t>
      </w:r>
      <w:r w:rsidR="00996184">
        <w:rPr>
          <w:lang w:val="en-US"/>
        </w:rPr>
        <w:t xml:space="preserve"> as can be seen in Figure 5.</w:t>
      </w:r>
      <w:r w:rsidR="009442FC">
        <w:rPr>
          <w:lang w:val="en-US"/>
        </w:rPr>
        <w:t xml:space="preserve"> In Figure 5, VRBs with index 5 to 12 (including VRBs 8 to 12 which are placed outside of the DL region) are assigned. On the other hand, </w:t>
      </w:r>
      <w:r w:rsidR="00100DEB">
        <w:rPr>
          <w:lang w:val="en-US"/>
        </w:rPr>
        <w:t xml:space="preserve">assigned PRBs are in the DL region since </w:t>
      </w:r>
      <w:r w:rsidR="009442FC">
        <w:rPr>
          <w:lang w:val="en-US"/>
        </w:rPr>
        <w:t>all PRBs with index are in the DL portion.</w:t>
      </w:r>
      <w:r w:rsidR="00701D67">
        <w:rPr>
          <w:lang w:val="en-US"/>
        </w:rPr>
        <w:t xml:space="preserve"> Compared to Option 1 and 2, Option 3 can obtain coding rate close to the target coding rate. Thus, MCS allocation criteria at the gNB side needs no change. </w:t>
      </w:r>
    </w:p>
    <w:p w14:paraId="698B8FBF" w14:textId="6E808FF0" w:rsidR="00F11BCA" w:rsidRDefault="00F11BCA" w:rsidP="0066784E">
      <w:pPr>
        <w:rPr>
          <w:lang w:val="en-US"/>
        </w:rPr>
      </w:pPr>
      <w:r>
        <w:rPr>
          <w:lang w:val="en-US"/>
        </w:rPr>
        <w:t>Based on the above discussion, we propose the following:</w:t>
      </w:r>
    </w:p>
    <w:p w14:paraId="1A4D15FE" w14:textId="6526A1A9" w:rsidR="00701D67" w:rsidRPr="000B790D" w:rsidRDefault="00701D67" w:rsidP="00701D67">
      <w:pPr>
        <w:spacing w:after="0" w:afterAutospacing="0"/>
        <w:rPr>
          <w:b/>
          <w:bCs/>
        </w:rPr>
      </w:pPr>
      <w:r w:rsidRPr="000B790D">
        <w:rPr>
          <w:b/>
          <w:bCs/>
        </w:rPr>
        <w:t xml:space="preserve">Proposal </w:t>
      </w:r>
      <w:r>
        <w:rPr>
          <w:b/>
          <w:bCs/>
        </w:rPr>
        <w:t>5</w:t>
      </w:r>
      <w:r w:rsidRPr="000B790D">
        <w:rPr>
          <w:b/>
          <w:bCs/>
        </w:rPr>
        <w:t xml:space="preserve">: </w:t>
      </w:r>
      <w:r w:rsidRPr="00701D67">
        <w:rPr>
          <w:b/>
          <w:bCs/>
          <w:lang w:val="en-US"/>
        </w:rPr>
        <w:t>For RIV-based resource assignment with non-interleaved VRB-to-PRB mapping,</w:t>
      </w:r>
      <w:r>
        <w:rPr>
          <w:b/>
          <w:bCs/>
        </w:rPr>
        <w:t xml:space="preserve"> discuss how to handle </w:t>
      </w:r>
      <w:r w:rsidR="00F11BCA">
        <w:rPr>
          <w:b/>
          <w:bCs/>
        </w:rPr>
        <w:t>resource blocks outside of the</w:t>
      </w:r>
      <w:r>
        <w:rPr>
          <w:b/>
          <w:bCs/>
        </w:rPr>
        <w:t xml:space="preserve"> DL portion at least with the following options</w:t>
      </w:r>
      <w:r w:rsidRPr="000B790D">
        <w:rPr>
          <w:b/>
          <w:bCs/>
        </w:rPr>
        <w:t>:</w:t>
      </w:r>
    </w:p>
    <w:p w14:paraId="409E3F65" w14:textId="7E47E3A8" w:rsidR="00701D67" w:rsidRPr="001A1A03" w:rsidRDefault="00701D67" w:rsidP="00701D67">
      <w:pPr>
        <w:pStyle w:val="ListParagraph"/>
        <w:numPr>
          <w:ilvl w:val="0"/>
          <w:numId w:val="25"/>
        </w:numPr>
        <w:ind w:leftChars="0"/>
        <w:rPr>
          <w:b/>
          <w:bCs/>
          <w:lang w:val="en-US"/>
        </w:rPr>
      </w:pPr>
      <w:r w:rsidRPr="00701D67">
        <w:rPr>
          <w:b/>
          <w:bCs/>
          <w:lang w:val="en-US"/>
        </w:rPr>
        <w:t>Puncture resource blocks outside of the DL portion</w:t>
      </w:r>
    </w:p>
    <w:p w14:paraId="4117E1FF" w14:textId="4FE8331D" w:rsidR="00701D67" w:rsidRPr="00FF34E5" w:rsidRDefault="00701D67" w:rsidP="0066784E">
      <w:pPr>
        <w:pStyle w:val="ListParagraph"/>
        <w:numPr>
          <w:ilvl w:val="0"/>
          <w:numId w:val="25"/>
        </w:numPr>
        <w:ind w:leftChars="0"/>
        <w:rPr>
          <w:b/>
          <w:bCs/>
          <w:lang w:val="en-US"/>
        </w:rPr>
      </w:pPr>
      <w:r w:rsidRPr="00701D67">
        <w:rPr>
          <w:b/>
          <w:bCs/>
          <w:lang w:val="en-US"/>
        </w:rPr>
        <w:lastRenderedPageBreak/>
        <w:t>Enhance VRB-to-PRB mapping scheme such that VRBs outside of the DL portion are mapped to PRBs inside of the DL portion</w:t>
      </w:r>
    </w:p>
    <w:p w14:paraId="248E490A" w14:textId="63CC8F90" w:rsidR="00AE7117" w:rsidRDefault="0021744C" w:rsidP="0066784E">
      <w:pPr>
        <w:rPr>
          <w:lang w:val="en-US"/>
        </w:rPr>
      </w:pPr>
      <w:r>
        <w:object w:dxaOrig="16006" w:dyaOrig="7200" w14:anchorId="734508F9">
          <v:shape id="_x0000_i1030" type="#_x0000_t75" style="width:497.9pt;height:224.4pt" o:ole="">
            <v:imagedata r:id="rId18" o:title=""/>
          </v:shape>
          <o:OLEObject Type="Embed" ProgID="Visio.Drawing.15" ShapeID="_x0000_i1030" DrawAspect="Content" ObjectID="_1721817349" r:id="rId19"/>
        </w:object>
      </w:r>
    </w:p>
    <w:p w14:paraId="41B5785A" w14:textId="5D68C0FF" w:rsidR="00AE7117" w:rsidRDefault="0075656A" w:rsidP="0075656A">
      <w:pPr>
        <w:jc w:val="center"/>
        <w:rPr>
          <w:lang w:val="en-US"/>
        </w:rPr>
      </w:pPr>
      <w:r>
        <w:rPr>
          <w:lang w:val="en-US"/>
        </w:rPr>
        <w:t>Figure 5: Example of enhanced non-interleaved VRB-to-PRB mapping</w:t>
      </w:r>
    </w:p>
    <w:p w14:paraId="760B3515" w14:textId="494C5494" w:rsidR="00AE7117" w:rsidRDefault="0021744C" w:rsidP="0066784E">
      <w:pPr>
        <w:rPr>
          <w:lang w:val="en-US"/>
        </w:rPr>
      </w:pPr>
      <w:r w:rsidRPr="0066784E">
        <w:rPr>
          <w:u w:val="single"/>
          <w:lang w:val="en-US"/>
        </w:rPr>
        <w:t>RIV-based resource assignment with interleaved VRB-to-PRB mapping</w:t>
      </w:r>
    </w:p>
    <w:p w14:paraId="55254EBF" w14:textId="328C9AE5" w:rsidR="00AE7117" w:rsidRDefault="0074013A" w:rsidP="0066784E">
      <w:pPr>
        <w:rPr>
          <w:lang w:val="en-US"/>
        </w:rPr>
      </w:pPr>
      <w:r>
        <w:rPr>
          <w:lang w:val="en-US"/>
        </w:rPr>
        <w:t>Figure 6 shows an example of RIV-based resource assignment with interleaved VRB-to-PRB mapping.</w:t>
      </w:r>
      <w:r w:rsidRPr="0074013A">
        <w:rPr>
          <w:lang w:val="en-US"/>
        </w:rPr>
        <w:t xml:space="preserve"> </w:t>
      </w:r>
      <w:r>
        <w:rPr>
          <w:lang w:val="en-US"/>
        </w:rPr>
        <w:t xml:space="preserve">In this case, VRB </w:t>
      </w:r>
      <w:proofErr w:type="spellStart"/>
      <w:r>
        <w:rPr>
          <w:lang w:val="en-US"/>
        </w:rPr>
        <w:t>bundle#X</w:t>
      </w:r>
      <w:proofErr w:type="spellEnd"/>
      <w:r>
        <w:rPr>
          <w:lang w:val="en-US"/>
        </w:rPr>
        <w:t xml:space="preserve"> (</w:t>
      </w:r>
      <w:proofErr w:type="spellStart"/>
      <w:r>
        <w:rPr>
          <w:lang w:val="en-US"/>
        </w:rPr>
        <w:t>V-bundle#X</w:t>
      </w:r>
      <w:proofErr w:type="spellEnd"/>
      <w:r>
        <w:rPr>
          <w:lang w:val="en-US"/>
        </w:rPr>
        <w:t xml:space="preserve">) is comprised of VRB with index L*X to index L*X+L-1. </w:t>
      </w:r>
      <w:r w:rsidR="00161C99">
        <w:rPr>
          <w:lang w:val="en-US"/>
        </w:rPr>
        <w:t>Likewise</w:t>
      </w:r>
      <w:r>
        <w:rPr>
          <w:lang w:val="en-US"/>
        </w:rPr>
        <w:t xml:space="preserve">, PRB </w:t>
      </w:r>
      <w:proofErr w:type="spellStart"/>
      <w:r>
        <w:rPr>
          <w:lang w:val="en-US"/>
        </w:rPr>
        <w:t>bundle#X</w:t>
      </w:r>
      <w:proofErr w:type="spellEnd"/>
      <w:r>
        <w:rPr>
          <w:lang w:val="en-US"/>
        </w:rPr>
        <w:t xml:space="preserve"> (</w:t>
      </w:r>
      <w:proofErr w:type="spellStart"/>
      <w:r>
        <w:rPr>
          <w:lang w:val="en-US"/>
        </w:rPr>
        <w:t>P-bundle#X</w:t>
      </w:r>
      <w:proofErr w:type="spellEnd"/>
      <w:r>
        <w:rPr>
          <w:lang w:val="en-US"/>
        </w:rPr>
        <w:t xml:space="preserve">) is comprised of PRB with index L*X to index L*X+L-1. </w:t>
      </w:r>
      <w:r w:rsidR="00330602">
        <w:rPr>
          <w:lang w:val="en-US"/>
        </w:rPr>
        <w:t>Here, L is the configured bundle size for interleaved VRB-to-PRB mapping.</w:t>
      </w:r>
    </w:p>
    <w:p w14:paraId="571F165C" w14:textId="2878CE5E" w:rsidR="00161C99" w:rsidRDefault="00161C99" w:rsidP="00161C99">
      <w:pPr>
        <w:spacing w:after="0" w:afterAutospacing="0"/>
        <w:rPr>
          <w:lang w:val="en-US"/>
        </w:rPr>
      </w:pPr>
      <w:r>
        <w:rPr>
          <w:lang w:val="en-US"/>
        </w:rPr>
        <w:t>For interleaved VRB-to-PRB mapping, it is difficult to assign PRBs avoiding the outside of the DL portion only by the gNB implementation. Therefore, how to handle assigned PRBs outside of the DL portion needs to be considered. We can consider following options:</w:t>
      </w:r>
    </w:p>
    <w:p w14:paraId="4328204E" w14:textId="77777777" w:rsidR="00161C99" w:rsidRPr="00742A0C" w:rsidRDefault="00161C99" w:rsidP="00161C99">
      <w:pPr>
        <w:pStyle w:val="ListParagraph"/>
        <w:numPr>
          <w:ilvl w:val="0"/>
          <w:numId w:val="26"/>
        </w:numPr>
        <w:ind w:leftChars="0"/>
        <w:rPr>
          <w:lang w:val="en-US"/>
        </w:rPr>
      </w:pPr>
      <w:r w:rsidRPr="00742A0C">
        <w:rPr>
          <w:lang w:val="en-US"/>
        </w:rPr>
        <w:t>Puncture resource blocks outside of the DL portion</w:t>
      </w:r>
    </w:p>
    <w:p w14:paraId="756C1A36" w14:textId="0935C6C0" w:rsidR="00161C99" w:rsidRPr="00742A0C" w:rsidRDefault="00161C99" w:rsidP="00161C99">
      <w:pPr>
        <w:pStyle w:val="ListParagraph"/>
        <w:numPr>
          <w:ilvl w:val="0"/>
          <w:numId w:val="26"/>
        </w:numPr>
        <w:ind w:leftChars="0"/>
        <w:rPr>
          <w:lang w:val="en-US"/>
        </w:rPr>
      </w:pPr>
      <w:r>
        <w:rPr>
          <w:lang w:val="en-US"/>
        </w:rPr>
        <w:t>Rate match resource blocks outside of the DL portion</w:t>
      </w:r>
      <w:r w:rsidR="00584B50">
        <w:rPr>
          <w:lang w:val="en-US"/>
        </w:rPr>
        <w:t xml:space="preserve"> with existing rate matching resource configuration</w:t>
      </w:r>
    </w:p>
    <w:p w14:paraId="4F368D91" w14:textId="4CF4D83E" w:rsidR="00161C99" w:rsidRPr="00701D67" w:rsidRDefault="00161C99" w:rsidP="00161C99">
      <w:pPr>
        <w:pStyle w:val="ListParagraph"/>
        <w:numPr>
          <w:ilvl w:val="0"/>
          <w:numId w:val="26"/>
        </w:numPr>
        <w:ind w:leftChars="0"/>
        <w:rPr>
          <w:lang w:val="en-US"/>
        </w:rPr>
      </w:pPr>
      <w:r w:rsidRPr="00742A0C">
        <w:rPr>
          <w:lang w:val="en-US"/>
        </w:rPr>
        <w:t>Enhance VRB-to-PRB mapping scheme</w:t>
      </w:r>
      <w:r>
        <w:rPr>
          <w:lang w:val="en-US"/>
        </w:rPr>
        <w:t xml:space="preserve"> such that VRB</w:t>
      </w:r>
      <w:r w:rsidR="00E62D2D">
        <w:rPr>
          <w:lang w:val="en-US"/>
        </w:rPr>
        <w:t xml:space="preserve"> bundle</w:t>
      </w:r>
      <w:r>
        <w:rPr>
          <w:lang w:val="en-US"/>
        </w:rPr>
        <w:t>s outside of the DL portion are mapped to PRB</w:t>
      </w:r>
      <w:r w:rsidR="00E62D2D">
        <w:rPr>
          <w:lang w:val="en-US"/>
        </w:rPr>
        <w:t xml:space="preserve"> bundle</w:t>
      </w:r>
      <w:r>
        <w:rPr>
          <w:lang w:val="en-US"/>
        </w:rPr>
        <w:t>s inside of the DL portion</w:t>
      </w:r>
    </w:p>
    <w:p w14:paraId="3D91B714" w14:textId="58D8CE51" w:rsidR="00161C99" w:rsidRDefault="00161C99" w:rsidP="0066784E">
      <w:pPr>
        <w:rPr>
          <w:lang w:val="en-US"/>
        </w:rPr>
      </w:pPr>
      <w:r>
        <w:rPr>
          <w:lang w:val="en-US"/>
        </w:rPr>
        <w:t xml:space="preserve">Option 2 is </w:t>
      </w:r>
      <w:r w:rsidR="00584B50">
        <w:rPr>
          <w:lang w:val="en-US"/>
        </w:rPr>
        <w:t>useless for fallback DCI format with the same reason above. Therefore, Option 2 should not be considered for interleaved VRB-to-PRB mapping.</w:t>
      </w:r>
    </w:p>
    <w:p w14:paraId="390249F9" w14:textId="1E3ADB4C" w:rsidR="00AE7117" w:rsidRDefault="00E62D2D" w:rsidP="00E62D2D">
      <w:pPr>
        <w:rPr>
          <w:lang w:val="en-US"/>
        </w:rPr>
      </w:pPr>
      <w:r>
        <w:rPr>
          <w:lang w:val="en-US"/>
        </w:rPr>
        <w:t xml:space="preserve">Interleaved VRB-to-PRB mapping is RB-bundle basis. Therefore, Option 3 should also be RB-bundle basis </w:t>
      </w:r>
      <w:r w:rsidR="00F57485">
        <w:rPr>
          <w:lang w:val="en-US"/>
        </w:rPr>
        <w:t xml:space="preserve">as in Figure </w:t>
      </w:r>
      <w:r>
        <w:rPr>
          <w:lang w:val="en-US"/>
        </w:rPr>
        <w:t>7, where PRB bundles confined within DL portion are indexed in ascending order. On the other hand, it makes resource blocks in RB-bundles which overlaps DL portion only partially unavailable.</w:t>
      </w:r>
    </w:p>
    <w:p w14:paraId="52FBAE8D" w14:textId="79FE75C2" w:rsidR="00E62D2D" w:rsidRDefault="00E62D2D" w:rsidP="00E62D2D">
      <w:pPr>
        <w:rPr>
          <w:lang w:val="en-US"/>
        </w:rPr>
      </w:pPr>
      <w:r>
        <w:rPr>
          <w:lang w:val="en-US"/>
        </w:rPr>
        <w:t>With the discussion above, we propose the following:</w:t>
      </w:r>
    </w:p>
    <w:p w14:paraId="4AA77CD6" w14:textId="2BD0D955" w:rsidR="00E62D2D" w:rsidRPr="000B790D" w:rsidRDefault="00E62D2D" w:rsidP="00E62D2D">
      <w:pPr>
        <w:spacing w:after="0" w:afterAutospacing="0"/>
        <w:rPr>
          <w:b/>
          <w:bCs/>
        </w:rPr>
      </w:pPr>
      <w:r w:rsidRPr="000B790D">
        <w:rPr>
          <w:b/>
          <w:bCs/>
        </w:rPr>
        <w:lastRenderedPageBreak/>
        <w:t xml:space="preserve">Proposal </w:t>
      </w:r>
      <w:r w:rsidR="004F2D81">
        <w:rPr>
          <w:b/>
          <w:bCs/>
        </w:rPr>
        <w:t>6</w:t>
      </w:r>
      <w:r w:rsidRPr="000B790D">
        <w:rPr>
          <w:b/>
          <w:bCs/>
        </w:rPr>
        <w:t xml:space="preserve">: </w:t>
      </w:r>
      <w:r w:rsidRPr="00701D67">
        <w:rPr>
          <w:b/>
          <w:bCs/>
          <w:lang w:val="en-US"/>
        </w:rPr>
        <w:t>For RIV-based resource assignment with interleaved VRB-to-PRB mapping,</w:t>
      </w:r>
      <w:r>
        <w:rPr>
          <w:b/>
          <w:bCs/>
        </w:rPr>
        <w:t xml:space="preserve"> discuss how to handle resource blocks outside of the DL portion at least with the following options</w:t>
      </w:r>
      <w:r w:rsidRPr="000B790D">
        <w:rPr>
          <w:b/>
          <w:bCs/>
        </w:rPr>
        <w:t>:</w:t>
      </w:r>
    </w:p>
    <w:p w14:paraId="166CFB8E" w14:textId="77777777" w:rsidR="00E62D2D" w:rsidRPr="001A1A03" w:rsidRDefault="00E62D2D" w:rsidP="00E62D2D">
      <w:pPr>
        <w:pStyle w:val="ListParagraph"/>
        <w:numPr>
          <w:ilvl w:val="0"/>
          <w:numId w:val="27"/>
        </w:numPr>
        <w:ind w:leftChars="0"/>
        <w:rPr>
          <w:b/>
          <w:bCs/>
          <w:lang w:val="en-US"/>
        </w:rPr>
      </w:pPr>
      <w:r w:rsidRPr="00701D67">
        <w:rPr>
          <w:b/>
          <w:bCs/>
          <w:lang w:val="en-US"/>
        </w:rPr>
        <w:t>Puncture resource blocks outside of the DL portion</w:t>
      </w:r>
    </w:p>
    <w:p w14:paraId="6DFB39F2" w14:textId="1186219E" w:rsidR="00E62D2D" w:rsidRPr="00FF34E5" w:rsidRDefault="00E62D2D" w:rsidP="00E62D2D">
      <w:pPr>
        <w:pStyle w:val="ListParagraph"/>
        <w:numPr>
          <w:ilvl w:val="0"/>
          <w:numId w:val="27"/>
        </w:numPr>
        <w:ind w:leftChars="0"/>
        <w:rPr>
          <w:b/>
          <w:bCs/>
          <w:lang w:val="en-US"/>
        </w:rPr>
      </w:pPr>
      <w:r w:rsidRPr="00701D67">
        <w:rPr>
          <w:b/>
          <w:bCs/>
          <w:lang w:val="en-US"/>
        </w:rPr>
        <w:t xml:space="preserve">Enhance VRB-to-PRB mapping scheme such that </w:t>
      </w:r>
      <w:r>
        <w:rPr>
          <w:b/>
          <w:bCs/>
          <w:lang w:val="en-US"/>
        </w:rPr>
        <w:t>VRB bundles</w:t>
      </w:r>
      <w:r w:rsidRPr="00701D67">
        <w:rPr>
          <w:b/>
          <w:bCs/>
          <w:lang w:val="en-US"/>
        </w:rPr>
        <w:t xml:space="preserve"> outside of the DL portion are mapped to PRB</w:t>
      </w:r>
      <w:r>
        <w:rPr>
          <w:b/>
          <w:bCs/>
          <w:lang w:val="en-US"/>
        </w:rPr>
        <w:t xml:space="preserve"> bundle</w:t>
      </w:r>
      <w:r w:rsidRPr="00701D67">
        <w:rPr>
          <w:b/>
          <w:bCs/>
          <w:lang w:val="en-US"/>
        </w:rPr>
        <w:t>s inside of the DL portion</w:t>
      </w:r>
    </w:p>
    <w:p w14:paraId="59771A2F" w14:textId="5BBEDC5D" w:rsidR="00AE7117" w:rsidRDefault="0074013A" w:rsidP="0066784E">
      <w:pPr>
        <w:rPr>
          <w:lang w:val="en-US"/>
        </w:rPr>
      </w:pPr>
      <w:r>
        <w:object w:dxaOrig="16006" w:dyaOrig="7171" w14:anchorId="2EA1DEB5">
          <v:shape id="_x0000_i1031" type="#_x0000_t75" style="width:497.9pt;height:222.55pt" o:ole="">
            <v:imagedata r:id="rId20" o:title=""/>
          </v:shape>
          <o:OLEObject Type="Embed" ProgID="Visio.Drawing.15" ShapeID="_x0000_i1031" DrawAspect="Content" ObjectID="_1721817350" r:id="rId21"/>
        </w:object>
      </w:r>
    </w:p>
    <w:p w14:paraId="79922E2F" w14:textId="3133031C" w:rsidR="00AE7117" w:rsidRDefault="00F57485" w:rsidP="00F57485">
      <w:pPr>
        <w:jc w:val="center"/>
        <w:rPr>
          <w:lang w:val="en-US"/>
        </w:rPr>
      </w:pPr>
      <w:r>
        <w:rPr>
          <w:lang w:val="en-US"/>
        </w:rPr>
        <w:t>Figure 6: Example of RIV-based resource assignment with interleaved VRB-to-PRB mapping</w:t>
      </w:r>
    </w:p>
    <w:p w14:paraId="636F5C38" w14:textId="5FC07220" w:rsidR="00AE7117" w:rsidRDefault="00F57485" w:rsidP="0066784E">
      <w:pPr>
        <w:rPr>
          <w:lang w:val="en-US"/>
        </w:rPr>
      </w:pPr>
      <w:r>
        <w:object w:dxaOrig="16006" w:dyaOrig="7171" w14:anchorId="392D4365">
          <v:shape id="_x0000_i1032" type="#_x0000_t75" style="width:497.9pt;height:222.55pt" o:ole="">
            <v:imagedata r:id="rId22" o:title=""/>
          </v:shape>
          <o:OLEObject Type="Embed" ProgID="Visio.Drawing.15" ShapeID="_x0000_i1032" DrawAspect="Content" ObjectID="_1721817351" r:id="rId23"/>
        </w:object>
      </w:r>
    </w:p>
    <w:p w14:paraId="0A629052" w14:textId="71817147" w:rsidR="00AE7117" w:rsidRDefault="00F57485" w:rsidP="00F57485">
      <w:pPr>
        <w:jc w:val="center"/>
        <w:rPr>
          <w:lang w:val="en-US"/>
        </w:rPr>
      </w:pPr>
      <w:r>
        <w:rPr>
          <w:lang w:val="en-US"/>
        </w:rPr>
        <w:t>Figure 7: Enhanced VRB-to-PRB mapping for non-interleaved VRB-to-PRB mapping</w:t>
      </w:r>
    </w:p>
    <w:p w14:paraId="4DC87AF9" w14:textId="7F32D49F" w:rsidR="009614AC" w:rsidRDefault="00334364" w:rsidP="009614AC">
      <w:pPr>
        <w:pStyle w:val="Heading1"/>
        <w:numPr>
          <w:ilvl w:val="1"/>
          <w:numId w:val="1"/>
        </w:numPr>
        <w:spacing w:after="180"/>
      </w:pPr>
      <w:r>
        <w:lastRenderedPageBreak/>
        <w:t>UCI multiplexing</w:t>
      </w:r>
      <w:r w:rsidR="009614AC">
        <w:t xml:space="preserve"> procedure</w:t>
      </w:r>
    </w:p>
    <w:p w14:paraId="7A3E1AF7" w14:textId="6EE63AAF" w:rsidR="009614AC" w:rsidRPr="006240C3" w:rsidRDefault="006152B1" w:rsidP="009614AC">
      <w:r>
        <w:t xml:space="preserve">Figure </w:t>
      </w:r>
      <w:r w:rsidR="0033642E">
        <w:t>8</w:t>
      </w:r>
      <w:r>
        <w:t xml:space="preserve"> shows </w:t>
      </w:r>
      <w:r w:rsidR="0033642E">
        <w:t xml:space="preserve">example procedures of HARQ-ACK/CSI multiplexing on PUCCH. In those figures, the PUCCH for HARQ-ACK (for dynamically scheduled PDSCH) overlaps with PUCCH for CSI (periodic CSI or semi-persistent CSI on PUCCH). Thus, new PUCCH resource after UCI multiplexing is generated and those UCIs are multiplexed. In Figure 8A, </w:t>
      </w:r>
      <w:r w:rsidR="00F86712">
        <w:t>no issue occurs since the new PUCCH resource is also confined within the UL portion. On the other hand, in Figure 8B, the new PUCCH resource cannot be transmitted since it is outside of the UL portion.</w:t>
      </w:r>
    </w:p>
    <w:p w14:paraId="06DD05F9" w14:textId="23224403" w:rsidR="009614AC" w:rsidRDefault="003131B3" w:rsidP="009614AC">
      <w:pPr>
        <w:rPr>
          <w:lang w:val="en-US"/>
        </w:rPr>
      </w:pPr>
      <w:r>
        <w:rPr>
          <w:lang w:val="en-US"/>
        </w:rPr>
        <w:t xml:space="preserve">The error case as in Figure 8B happens when a set of PUCCH resource configurations are shared in SBFD region and legacy UL region. </w:t>
      </w:r>
      <w:r w:rsidR="00A902D0">
        <w:rPr>
          <w:lang w:val="en-US"/>
        </w:rPr>
        <w:t>We can consider at least two options to handle the error case:</w:t>
      </w:r>
    </w:p>
    <w:p w14:paraId="7497ECD8" w14:textId="1ABE8907" w:rsidR="00A902D0" w:rsidRPr="00A902D0" w:rsidRDefault="00A902D0" w:rsidP="00A902D0">
      <w:pPr>
        <w:pStyle w:val="ListParagraph"/>
        <w:numPr>
          <w:ilvl w:val="0"/>
          <w:numId w:val="28"/>
        </w:numPr>
        <w:ind w:leftChars="0"/>
        <w:rPr>
          <w:lang w:val="en-US"/>
        </w:rPr>
      </w:pPr>
      <w:r>
        <w:rPr>
          <w:lang w:val="en-US"/>
        </w:rPr>
        <w:t>The gNB ensures that the new PUCCH resource is confined within the UL portion</w:t>
      </w:r>
    </w:p>
    <w:p w14:paraId="02FA044C" w14:textId="704A15B4" w:rsidR="00A902D0" w:rsidRPr="00A902D0" w:rsidRDefault="00397A03" w:rsidP="00A902D0">
      <w:pPr>
        <w:pStyle w:val="ListParagraph"/>
        <w:numPr>
          <w:ilvl w:val="0"/>
          <w:numId w:val="28"/>
        </w:numPr>
        <w:ind w:leftChars="0"/>
        <w:rPr>
          <w:lang w:val="en-US"/>
        </w:rPr>
      </w:pPr>
      <w:r>
        <w:rPr>
          <w:lang w:val="en-US"/>
        </w:rPr>
        <w:t>Configure separate PUCCH resources for SBFD region and legacy UL region</w:t>
      </w:r>
    </w:p>
    <w:p w14:paraId="627DABEF" w14:textId="2DC44874" w:rsidR="00A902D0" w:rsidRDefault="001029FE" w:rsidP="009614AC">
      <w:pPr>
        <w:rPr>
          <w:lang w:val="en-US"/>
        </w:rPr>
      </w:pPr>
      <w:r>
        <w:rPr>
          <w:lang w:val="en-US"/>
        </w:rPr>
        <w:t>For Option 1, PUCCH resource flexibility would be reduced while the specification impact is not expected. Option 2 requires specification impact. However, PUCCH resource flexibility would be maintained. Therefore, at this stage, we can consider both two options:</w:t>
      </w:r>
    </w:p>
    <w:p w14:paraId="0270578E" w14:textId="4683AC60" w:rsidR="001029FE" w:rsidRPr="000B790D" w:rsidRDefault="001029FE" w:rsidP="001029FE">
      <w:pPr>
        <w:spacing w:after="0" w:afterAutospacing="0"/>
        <w:rPr>
          <w:b/>
          <w:bCs/>
        </w:rPr>
      </w:pPr>
      <w:r w:rsidRPr="000B790D">
        <w:rPr>
          <w:b/>
          <w:bCs/>
        </w:rPr>
        <w:t xml:space="preserve">Proposal </w:t>
      </w:r>
      <w:r>
        <w:rPr>
          <w:b/>
          <w:bCs/>
        </w:rPr>
        <w:t>7</w:t>
      </w:r>
      <w:r w:rsidRPr="000B790D">
        <w:rPr>
          <w:b/>
          <w:bCs/>
        </w:rPr>
        <w:t>:</w:t>
      </w:r>
      <w:r w:rsidR="009B550F">
        <w:rPr>
          <w:b/>
          <w:bCs/>
        </w:rPr>
        <w:t xml:space="preserve"> </w:t>
      </w:r>
      <w:r w:rsidR="004F0C93">
        <w:rPr>
          <w:b/>
          <w:bCs/>
        </w:rPr>
        <w:t>UCI multiplexing procedure can be further studied at least with the following options</w:t>
      </w:r>
      <w:r w:rsidRPr="000B790D">
        <w:rPr>
          <w:b/>
          <w:bCs/>
        </w:rPr>
        <w:t>:</w:t>
      </w:r>
    </w:p>
    <w:p w14:paraId="2ADBA473" w14:textId="689C6055" w:rsidR="001029FE" w:rsidRPr="001A1A03" w:rsidRDefault="006D43B5" w:rsidP="001029FE">
      <w:pPr>
        <w:pStyle w:val="ListParagraph"/>
        <w:numPr>
          <w:ilvl w:val="0"/>
          <w:numId w:val="29"/>
        </w:numPr>
        <w:ind w:leftChars="0"/>
        <w:rPr>
          <w:b/>
          <w:bCs/>
          <w:lang w:val="en-US"/>
        </w:rPr>
      </w:pPr>
      <w:r w:rsidRPr="006D43B5">
        <w:rPr>
          <w:b/>
          <w:bCs/>
          <w:lang w:val="en-US"/>
        </w:rPr>
        <w:t>The gNB ensures that the new PUCCH resource is confined within the UL portion</w:t>
      </w:r>
    </w:p>
    <w:p w14:paraId="47409CA8" w14:textId="6ED5ED5F" w:rsidR="001029FE" w:rsidRPr="006D43B5" w:rsidRDefault="006D43B5" w:rsidP="001029FE">
      <w:pPr>
        <w:pStyle w:val="ListParagraph"/>
        <w:numPr>
          <w:ilvl w:val="0"/>
          <w:numId w:val="29"/>
        </w:numPr>
        <w:ind w:leftChars="0"/>
        <w:rPr>
          <w:b/>
          <w:bCs/>
          <w:lang w:val="en-US"/>
        </w:rPr>
      </w:pPr>
      <w:r w:rsidRPr="006D43B5">
        <w:rPr>
          <w:b/>
          <w:bCs/>
          <w:lang w:val="en-US"/>
        </w:rPr>
        <w:t>Configure separate PUCCH resources for SBFD region and legacy UL region</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948"/>
        <w:gridCol w:w="5006"/>
      </w:tblGrid>
      <w:tr w:rsidR="000D264C" w14:paraId="57B970B4" w14:textId="77777777" w:rsidTr="003219E5">
        <w:tc>
          <w:tcPr>
            <w:tcW w:w="4948" w:type="dxa"/>
          </w:tcPr>
          <w:p w14:paraId="727802F6" w14:textId="64D4FCF5" w:rsidR="000D264C" w:rsidRDefault="000D264C" w:rsidP="003219E5">
            <w:r>
              <w:t xml:space="preserve"> </w:t>
            </w:r>
            <w:r w:rsidR="0033642E">
              <w:object w:dxaOrig="15855" w:dyaOrig="10155" w14:anchorId="12A1ED61">
                <v:shape id="_x0000_i1033" type="#_x0000_t75" style="width:225.35pt;height:2in" o:ole="">
                  <v:imagedata r:id="rId24" o:title=""/>
                </v:shape>
                <o:OLEObject Type="Embed" ProgID="Visio.Drawing.15" ShapeID="_x0000_i1033" DrawAspect="Content" ObjectID="_1721817352" r:id="rId25"/>
              </w:object>
            </w:r>
          </w:p>
        </w:tc>
        <w:tc>
          <w:tcPr>
            <w:tcW w:w="5006" w:type="dxa"/>
          </w:tcPr>
          <w:p w14:paraId="01168358" w14:textId="5A35B885" w:rsidR="000D264C" w:rsidRDefault="000D264C" w:rsidP="003219E5">
            <w:r>
              <w:t xml:space="preserve"> </w:t>
            </w:r>
            <w:r w:rsidR="0033642E">
              <w:object w:dxaOrig="15855" w:dyaOrig="10155" w14:anchorId="4DB39065">
                <v:shape id="_x0000_i1034" type="#_x0000_t75" style="width:223.5pt;height:142.6pt" o:ole="">
                  <v:imagedata r:id="rId26" o:title=""/>
                </v:shape>
                <o:OLEObject Type="Embed" ProgID="Visio.Drawing.15" ShapeID="_x0000_i1034" DrawAspect="Content" ObjectID="_1721817353" r:id="rId27"/>
              </w:object>
            </w:r>
          </w:p>
        </w:tc>
      </w:tr>
      <w:tr w:rsidR="000D264C" w:rsidRPr="000D264C" w14:paraId="0D62C1AF" w14:textId="77777777" w:rsidTr="003219E5">
        <w:tc>
          <w:tcPr>
            <w:tcW w:w="4948" w:type="dxa"/>
          </w:tcPr>
          <w:p w14:paraId="002589E7" w14:textId="6110FABE" w:rsidR="000D264C" w:rsidRDefault="000D264C" w:rsidP="003219E5">
            <w:pPr>
              <w:jc w:val="center"/>
            </w:pPr>
            <w:r>
              <w:t>Figure 8A: UCI multiplexing procedure case 1</w:t>
            </w:r>
          </w:p>
        </w:tc>
        <w:tc>
          <w:tcPr>
            <w:tcW w:w="5006" w:type="dxa"/>
          </w:tcPr>
          <w:p w14:paraId="3B28200F" w14:textId="6C91BD8E" w:rsidR="000D264C" w:rsidRPr="000D264C" w:rsidRDefault="000D264C" w:rsidP="003219E5">
            <w:pPr>
              <w:jc w:val="center"/>
              <w:rPr>
                <w:lang w:val="en-US"/>
              </w:rPr>
            </w:pPr>
            <w:r w:rsidRPr="000D264C">
              <w:rPr>
                <w:lang w:val="en-US"/>
              </w:rPr>
              <w:t>Figure 8B: UCI multiplexing proced</w:t>
            </w:r>
            <w:r>
              <w:rPr>
                <w:lang w:val="en-US"/>
              </w:rPr>
              <w:t>ure case 2</w:t>
            </w:r>
          </w:p>
        </w:tc>
      </w:tr>
    </w:tbl>
    <w:p w14:paraId="0F46D4EE" w14:textId="551EA03A" w:rsidR="009A044B" w:rsidRDefault="009A044B" w:rsidP="009A044B">
      <w:pPr>
        <w:pStyle w:val="Heading1"/>
        <w:numPr>
          <w:ilvl w:val="1"/>
          <w:numId w:val="1"/>
        </w:numPr>
        <w:spacing w:after="180"/>
      </w:pPr>
      <w:r>
        <w:t xml:space="preserve">Consideration on </w:t>
      </w:r>
      <w:r w:rsidR="00346558">
        <w:t>initial access related signals</w:t>
      </w:r>
    </w:p>
    <w:p w14:paraId="3C4E7D0A" w14:textId="742C90CE" w:rsidR="00CC2A9D" w:rsidRDefault="000E407C" w:rsidP="00CC2A9D">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In AI 9.3.1, the following agreement has been made at RAN1#109-e meeting [1]. </w:t>
      </w:r>
    </w:p>
    <w:tbl>
      <w:tblPr>
        <w:tblStyle w:val="TableGrid"/>
        <w:tblW w:w="0" w:type="auto"/>
        <w:tblLook w:val="04A0" w:firstRow="1" w:lastRow="0" w:firstColumn="1" w:lastColumn="0" w:noHBand="0" w:noVBand="1"/>
      </w:tblPr>
      <w:tblGrid>
        <w:gridCol w:w="9954"/>
      </w:tblGrid>
      <w:tr w:rsidR="00CC2A9D" w14:paraId="5F4C4DB7" w14:textId="77777777" w:rsidTr="001754DB">
        <w:tc>
          <w:tcPr>
            <w:tcW w:w="9954" w:type="dxa"/>
            <w:tcBorders>
              <w:top w:val="single" w:sz="4" w:space="0" w:color="auto"/>
              <w:left w:val="single" w:sz="4" w:space="0" w:color="auto"/>
              <w:bottom w:val="single" w:sz="4" w:space="0" w:color="auto"/>
              <w:right w:val="single" w:sz="4" w:space="0" w:color="auto"/>
            </w:tcBorders>
          </w:tcPr>
          <w:p w14:paraId="40C15300" w14:textId="77777777" w:rsidR="00CC2A9D" w:rsidRPr="00CC2A9D" w:rsidRDefault="00CC2A9D" w:rsidP="00CC2A9D">
            <w:pPr>
              <w:autoSpaceDE w:val="0"/>
              <w:autoSpaceDN w:val="0"/>
              <w:adjustRightInd w:val="0"/>
              <w:spacing w:after="0" w:afterAutospacing="0"/>
              <w:rPr>
                <w:rFonts w:eastAsia="MS Mincho"/>
                <w:b/>
                <w:noProof/>
                <w:sz w:val="20"/>
                <w:szCs w:val="24"/>
                <w:highlight w:val="green"/>
                <w:lang w:eastAsia="en-GB"/>
              </w:rPr>
            </w:pPr>
            <w:r w:rsidRPr="00CC2A9D">
              <w:rPr>
                <w:rFonts w:eastAsia="MS Mincho"/>
                <w:b/>
                <w:noProof/>
                <w:sz w:val="20"/>
                <w:szCs w:val="24"/>
                <w:highlight w:val="green"/>
                <w:lang w:eastAsia="en-GB"/>
              </w:rPr>
              <w:t>Agreement</w:t>
            </w:r>
          </w:p>
          <w:p w14:paraId="5399EBC9" w14:textId="77777777" w:rsidR="00CC2A9D" w:rsidRPr="00CC2A9D" w:rsidRDefault="00CC2A9D" w:rsidP="00CC2A9D">
            <w:pPr>
              <w:autoSpaceDE w:val="0"/>
              <w:autoSpaceDN w:val="0"/>
              <w:adjustRightInd w:val="0"/>
              <w:spacing w:after="0" w:afterAutospacing="0"/>
              <w:rPr>
                <w:rFonts w:eastAsia="MS Mincho"/>
                <w:bCs/>
                <w:noProof/>
                <w:sz w:val="20"/>
                <w:szCs w:val="24"/>
                <w:lang w:eastAsia="en-GB"/>
              </w:rPr>
            </w:pPr>
            <w:r w:rsidRPr="00CC2A9D">
              <w:rPr>
                <w:rFonts w:eastAsia="MS Mincho"/>
                <w:bCs/>
                <w:noProof/>
                <w:sz w:val="20"/>
                <w:szCs w:val="24"/>
                <w:lang w:eastAsia="en-GB"/>
              </w:rPr>
              <w:t>For performance evaluation and comparison between baseline legacy TDD operation and SBFD operation under SBFD Deployment Case 1 (Non-coexistence case with single SBFD subband configuration), consider the following alternatives:</w:t>
            </w:r>
          </w:p>
          <w:p w14:paraId="52F74E1E" w14:textId="77777777" w:rsidR="00CC2A9D" w:rsidRPr="00CC2A9D" w:rsidRDefault="00CC2A9D">
            <w:pPr>
              <w:numPr>
                <w:ilvl w:val="0"/>
                <w:numId w:val="13"/>
              </w:numPr>
              <w:autoSpaceDE w:val="0"/>
              <w:autoSpaceDN w:val="0"/>
              <w:adjustRightInd w:val="0"/>
              <w:spacing w:after="0" w:afterAutospacing="0"/>
              <w:rPr>
                <w:rFonts w:eastAsia="MS Mincho"/>
                <w:bCs/>
                <w:noProof/>
                <w:sz w:val="20"/>
                <w:szCs w:val="24"/>
                <w:lang w:eastAsia="en-GB"/>
              </w:rPr>
            </w:pPr>
            <w:r w:rsidRPr="00CC2A9D">
              <w:rPr>
                <w:rFonts w:eastAsia="MS Mincho"/>
                <w:bCs/>
                <w:noProof/>
                <w:sz w:val="20"/>
                <w:szCs w:val="24"/>
                <w:lang w:eastAsia="en-GB"/>
              </w:rPr>
              <w:t xml:space="preserve">Alt 2 (No SBFD DL subband in the slots/symbols that correspond to UL slots/symbols in legacy TDD): </w:t>
            </w:r>
          </w:p>
          <w:p w14:paraId="747CB567" w14:textId="77777777" w:rsidR="00CC2A9D" w:rsidRPr="00CC2A9D" w:rsidRDefault="00CC2A9D">
            <w:pPr>
              <w:numPr>
                <w:ilvl w:val="1"/>
                <w:numId w:val="13"/>
              </w:numPr>
              <w:autoSpaceDE w:val="0"/>
              <w:autoSpaceDN w:val="0"/>
              <w:adjustRightInd w:val="0"/>
              <w:spacing w:after="0" w:afterAutospacing="0"/>
              <w:rPr>
                <w:rFonts w:eastAsia="MS Mincho"/>
                <w:bCs/>
                <w:noProof/>
                <w:sz w:val="20"/>
                <w:szCs w:val="24"/>
                <w:lang w:eastAsia="en-GB"/>
              </w:rPr>
            </w:pPr>
            <w:r w:rsidRPr="00CC2A9D">
              <w:rPr>
                <w:rFonts w:eastAsia="MS Mincho" w:hint="eastAsia"/>
                <w:bCs/>
                <w:noProof/>
                <w:sz w:val="20"/>
                <w:szCs w:val="24"/>
                <w:lang w:eastAsia="en-GB"/>
              </w:rPr>
              <w:t>L</w:t>
            </w:r>
            <w:r w:rsidRPr="00CC2A9D">
              <w:rPr>
                <w:rFonts w:eastAsia="MS Mincho"/>
                <w:bCs/>
                <w:noProof/>
                <w:sz w:val="20"/>
                <w:szCs w:val="24"/>
                <w:lang w:eastAsia="en-GB"/>
              </w:rPr>
              <w:t>egacy TDD: Static TDD UL/DL configuration with {DDDSU}, where S=[12D:2G:0U]</w:t>
            </w:r>
          </w:p>
          <w:p w14:paraId="6F482ED2" w14:textId="77777777" w:rsidR="00CC2A9D" w:rsidRPr="00CC2A9D" w:rsidRDefault="00CC2A9D">
            <w:pPr>
              <w:numPr>
                <w:ilvl w:val="1"/>
                <w:numId w:val="13"/>
              </w:numPr>
              <w:autoSpaceDE w:val="0"/>
              <w:autoSpaceDN w:val="0"/>
              <w:adjustRightInd w:val="0"/>
              <w:spacing w:after="0" w:afterAutospacing="0"/>
              <w:rPr>
                <w:rFonts w:eastAsia="MS Mincho"/>
                <w:bCs/>
                <w:noProof/>
                <w:sz w:val="20"/>
                <w:szCs w:val="24"/>
                <w:lang w:eastAsia="en-GB"/>
              </w:rPr>
            </w:pPr>
            <w:r w:rsidRPr="00CC2A9D">
              <w:rPr>
                <w:rFonts w:eastAsia="MS Mincho" w:hint="eastAsia"/>
                <w:bCs/>
                <w:noProof/>
                <w:sz w:val="20"/>
                <w:szCs w:val="24"/>
                <w:lang w:eastAsia="en-GB"/>
              </w:rPr>
              <w:t>S</w:t>
            </w:r>
            <w:r w:rsidRPr="00CC2A9D">
              <w:rPr>
                <w:rFonts w:eastAsia="MS Mincho"/>
                <w:bCs/>
                <w:noProof/>
                <w:sz w:val="20"/>
                <w:szCs w:val="24"/>
                <w:lang w:eastAsia="en-GB"/>
              </w:rPr>
              <w:t>BFD: Frame structure#2 (XXXXU), where X denotes a SBFD slot. In time domain, SBFD UL subband spans all the symbols in a SBFD slot. In frequency domain, SBFD UL subband is about [20%] of the channel bandwidth.</w:t>
            </w:r>
          </w:p>
          <w:p w14:paraId="3F39189D" w14:textId="77777777" w:rsidR="00CC2A9D" w:rsidRPr="00CC2A9D" w:rsidRDefault="00CC2A9D">
            <w:pPr>
              <w:numPr>
                <w:ilvl w:val="0"/>
                <w:numId w:val="13"/>
              </w:numPr>
              <w:autoSpaceDE w:val="0"/>
              <w:autoSpaceDN w:val="0"/>
              <w:adjustRightInd w:val="0"/>
              <w:spacing w:after="0" w:afterAutospacing="0"/>
              <w:rPr>
                <w:rFonts w:eastAsia="MS Mincho"/>
                <w:bCs/>
                <w:noProof/>
                <w:sz w:val="20"/>
                <w:szCs w:val="24"/>
                <w:lang w:eastAsia="en-GB"/>
              </w:rPr>
            </w:pPr>
            <w:r w:rsidRPr="00CC2A9D">
              <w:rPr>
                <w:rFonts w:eastAsia="MS Mincho"/>
                <w:bCs/>
                <w:noProof/>
                <w:sz w:val="20"/>
                <w:szCs w:val="24"/>
                <w:lang w:eastAsia="en-GB"/>
              </w:rPr>
              <w:t xml:space="preserve">Alt 4 (strive for the same UL/DL resource ratio between </w:t>
            </w:r>
            <w:r w:rsidRPr="00CC2A9D">
              <w:rPr>
                <w:rFonts w:eastAsia="MS Mincho" w:hint="eastAsia"/>
                <w:bCs/>
                <w:noProof/>
                <w:sz w:val="20"/>
                <w:szCs w:val="24"/>
                <w:lang w:eastAsia="en-GB"/>
              </w:rPr>
              <w:t>L</w:t>
            </w:r>
            <w:r w:rsidRPr="00CC2A9D">
              <w:rPr>
                <w:rFonts w:eastAsia="MS Mincho"/>
                <w:bCs/>
                <w:noProof/>
                <w:sz w:val="20"/>
                <w:szCs w:val="24"/>
                <w:lang w:eastAsia="en-GB"/>
              </w:rPr>
              <w:t xml:space="preserve">egacy TDD and SBFD): </w:t>
            </w:r>
          </w:p>
          <w:p w14:paraId="0C720F49" w14:textId="77777777" w:rsidR="00CC2A9D" w:rsidRPr="00CC2A9D" w:rsidRDefault="00CC2A9D">
            <w:pPr>
              <w:numPr>
                <w:ilvl w:val="1"/>
                <w:numId w:val="13"/>
              </w:numPr>
              <w:autoSpaceDE w:val="0"/>
              <w:autoSpaceDN w:val="0"/>
              <w:adjustRightInd w:val="0"/>
              <w:spacing w:after="0" w:afterAutospacing="0"/>
              <w:rPr>
                <w:rFonts w:eastAsia="MS Mincho"/>
                <w:bCs/>
                <w:noProof/>
                <w:sz w:val="20"/>
                <w:szCs w:val="24"/>
                <w:lang w:eastAsia="en-GB"/>
              </w:rPr>
            </w:pPr>
            <w:r w:rsidRPr="00CC2A9D">
              <w:rPr>
                <w:rFonts w:eastAsia="MS Mincho" w:hint="eastAsia"/>
                <w:bCs/>
                <w:noProof/>
                <w:sz w:val="20"/>
                <w:szCs w:val="24"/>
                <w:lang w:eastAsia="en-GB"/>
              </w:rPr>
              <w:t>L</w:t>
            </w:r>
            <w:r w:rsidRPr="00CC2A9D">
              <w:rPr>
                <w:rFonts w:eastAsia="MS Mincho"/>
                <w:bCs/>
                <w:noProof/>
                <w:sz w:val="20"/>
                <w:szCs w:val="24"/>
                <w:lang w:eastAsia="en-GB"/>
              </w:rPr>
              <w:t>egacy TDD: Static TDD UL/DL configuration with {DDDSU}, where S=[12D:2G:0U]</w:t>
            </w:r>
          </w:p>
          <w:p w14:paraId="0EC12B9B" w14:textId="77777777" w:rsidR="00CC2A9D" w:rsidRPr="00CC2A9D" w:rsidRDefault="00CC2A9D">
            <w:pPr>
              <w:numPr>
                <w:ilvl w:val="1"/>
                <w:numId w:val="13"/>
              </w:numPr>
              <w:autoSpaceDE w:val="0"/>
              <w:autoSpaceDN w:val="0"/>
              <w:adjustRightInd w:val="0"/>
              <w:spacing w:after="0" w:afterAutospacing="0"/>
              <w:rPr>
                <w:rFonts w:eastAsia="MS Mincho"/>
                <w:bCs/>
                <w:noProof/>
                <w:sz w:val="20"/>
                <w:szCs w:val="24"/>
                <w:lang w:eastAsia="en-GB"/>
              </w:rPr>
            </w:pPr>
            <w:r w:rsidRPr="00CC2A9D">
              <w:rPr>
                <w:rFonts w:eastAsia="MS Mincho" w:hint="eastAsia"/>
                <w:bCs/>
                <w:noProof/>
                <w:sz w:val="20"/>
                <w:szCs w:val="24"/>
                <w:lang w:eastAsia="en-GB"/>
              </w:rPr>
              <w:lastRenderedPageBreak/>
              <w:t>S</w:t>
            </w:r>
            <w:r w:rsidRPr="00CC2A9D">
              <w:rPr>
                <w:rFonts w:eastAsia="MS Mincho"/>
                <w:bCs/>
                <w:noProof/>
                <w:sz w:val="20"/>
                <w:szCs w:val="24"/>
                <w:lang w:eastAsia="en-GB"/>
              </w:rPr>
              <w:t>BFD: Frame structure#3 (XXXXX), where X denotes a SBFD slot. In time domain, SBFD UL subband spans all the symbols in a SBFD slot. In frequency domain, SBFD UL subband is about [20%] of the channel bandwidth.</w:t>
            </w:r>
          </w:p>
          <w:p w14:paraId="23B282BF" w14:textId="77777777" w:rsidR="00CC2A9D" w:rsidRPr="00CC2A9D" w:rsidRDefault="00CC2A9D">
            <w:pPr>
              <w:numPr>
                <w:ilvl w:val="0"/>
                <w:numId w:val="13"/>
              </w:numPr>
              <w:autoSpaceDE w:val="0"/>
              <w:autoSpaceDN w:val="0"/>
              <w:adjustRightInd w:val="0"/>
              <w:spacing w:after="0" w:afterAutospacing="0"/>
              <w:rPr>
                <w:rFonts w:eastAsia="MS Mincho"/>
                <w:bCs/>
                <w:noProof/>
                <w:sz w:val="20"/>
                <w:szCs w:val="24"/>
                <w:lang w:eastAsia="en-GB"/>
              </w:rPr>
            </w:pPr>
            <w:r w:rsidRPr="00CC2A9D">
              <w:rPr>
                <w:rFonts w:eastAsia="MS Mincho"/>
                <w:bCs/>
                <w:noProof/>
                <w:sz w:val="20"/>
                <w:szCs w:val="24"/>
                <w:lang w:eastAsia="en-GB"/>
              </w:rPr>
              <w:t xml:space="preserve">Alt 1 (No SBFD DL subband in the slots/symbols that correspond to UL slots/symbols in legacy TDD): </w:t>
            </w:r>
          </w:p>
          <w:p w14:paraId="124E9E06" w14:textId="77777777" w:rsidR="00CC2A9D" w:rsidRPr="00CC2A9D" w:rsidRDefault="00CC2A9D">
            <w:pPr>
              <w:numPr>
                <w:ilvl w:val="1"/>
                <w:numId w:val="13"/>
              </w:numPr>
              <w:autoSpaceDE w:val="0"/>
              <w:autoSpaceDN w:val="0"/>
              <w:adjustRightInd w:val="0"/>
              <w:spacing w:after="0" w:afterAutospacing="0"/>
              <w:rPr>
                <w:rFonts w:eastAsia="MS Mincho"/>
                <w:bCs/>
                <w:noProof/>
                <w:sz w:val="20"/>
                <w:szCs w:val="24"/>
                <w:lang w:eastAsia="en-GB"/>
              </w:rPr>
            </w:pPr>
            <w:r w:rsidRPr="00CC2A9D">
              <w:rPr>
                <w:rFonts w:eastAsia="MS Mincho" w:hint="eastAsia"/>
                <w:bCs/>
                <w:noProof/>
                <w:sz w:val="20"/>
                <w:szCs w:val="24"/>
                <w:lang w:eastAsia="en-GB"/>
              </w:rPr>
              <w:t>L</w:t>
            </w:r>
            <w:r w:rsidRPr="00CC2A9D">
              <w:rPr>
                <w:rFonts w:eastAsia="MS Mincho"/>
                <w:bCs/>
                <w:noProof/>
                <w:sz w:val="20"/>
                <w:szCs w:val="24"/>
                <w:lang w:eastAsia="en-GB"/>
              </w:rPr>
              <w:t>egacy TDD: Static TDD UL/DL configuration with {DDDSU}, where S=[12D:2G:0U]</w:t>
            </w:r>
          </w:p>
          <w:p w14:paraId="6D110E57" w14:textId="77777777" w:rsidR="00CC2A9D" w:rsidRPr="00CC2A9D" w:rsidRDefault="00CC2A9D">
            <w:pPr>
              <w:numPr>
                <w:ilvl w:val="1"/>
                <w:numId w:val="13"/>
              </w:numPr>
              <w:autoSpaceDE w:val="0"/>
              <w:autoSpaceDN w:val="0"/>
              <w:adjustRightInd w:val="0"/>
              <w:spacing w:after="0" w:afterAutospacing="0"/>
              <w:rPr>
                <w:rFonts w:eastAsia="MS Mincho"/>
                <w:bCs/>
                <w:noProof/>
                <w:sz w:val="20"/>
                <w:szCs w:val="24"/>
                <w:lang w:eastAsia="en-GB"/>
              </w:rPr>
            </w:pPr>
            <w:r w:rsidRPr="00CC2A9D">
              <w:rPr>
                <w:rFonts w:eastAsia="MS Mincho" w:hint="eastAsia"/>
                <w:bCs/>
                <w:noProof/>
                <w:sz w:val="20"/>
                <w:szCs w:val="24"/>
                <w:lang w:eastAsia="en-GB"/>
              </w:rPr>
              <w:t>S</w:t>
            </w:r>
            <w:r w:rsidRPr="00CC2A9D">
              <w:rPr>
                <w:rFonts w:eastAsia="MS Mincho"/>
                <w:bCs/>
                <w:noProof/>
                <w:sz w:val="20"/>
                <w:szCs w:val="24"/>
                <w:lang w:eastAsia="en-GB"/>
              </w:rPr>
              <w:t>BFD: Frame structure#1 (DXXXU), where X denotes a SBFD slot. In time domain, SBFD UL subband spans all the symbols in a SBFD slot. In frequency domain, SBFD UL subband is about [20%] of the channel bandwidth.</w:t>
            </w:r>
          </w:p>
          <w:p w14:paraId="4260085B" w14:textId="77777777" w:rsidR="00CC2A9D" w:rsidRPr="00CC2A9D" w:rsidRDefault="00CC2A9D">
            <w:pPr>
              <w:numPr>
                <w:ilvl w:val="0"/>
                <w:numId w:val="13"/>
              </w:numPr>
              <w:autoSpaceDE w:val="0"/>
              <w:autoSpaceDN w:val="0"/>
              <w:adjustRightInd w:val="0"/>
              <w:spacing w:after="0" w:afterAutospacing="0"/>
              <w:rPr>
                <w:rFonts w:eastAsia="MS Mincho"/>
                <w:bCs/>
                <w:noProof/>
                <w:sz w:val="20"/>
                <w:szCs w:val="24"/>
                <w:lang w:eastAsia="en-GB"/>
              </w:rPr>
            </w:pPr>
            <w:r w:rsidRPr="00CC2A9D">
              <w:rPr>
                <w:rFonts w:eastAsia="MS Mincho"/>
                <w:bCs/>
                <w:noProof/>
                <w:sz w:val="20"/>
                <w:szCs w:val="24"/>
                <w:lang w:eastAsia="en-GB"/>
              </w:rPr>
              <w:t xml:space="preserve">Alt 3 (strive for the same UL/DL resource ratio between </w:t>
            </w:r>
            <w:r w:rsidRPr="00CC2A9D">
              <w:rPr>
                <w:rFonts w:eastAsia="MS Mincho" w:hint="eastAsia"/>
                <w:bCs/>
                <w:noProof/>
                <w:sz w:val="20"/>
                <w:szCs w:val="24"/>
                <w:lang w:eastAsia="en-GB"/>
              </w:rPr>
              <w:t>L</w:t>
            </w:r>
            <w:r w:rsidRPr="00CC2A9D">
              <w:rPr>
                <w:rFonts w:eastAsia="MS Mincho"/>
                <w:bCs/>
                <w:noProof/>
                <w:sz w:val="20"/>
                <w:szCs w:val="24"/>
                <w:lang w:eastAsia="en-GB"/>
              </w:rPr>
              <w:t xml:space="preserve">egacy TDD and SBFD): </w:t>
            </w:r>
          </w:p>
          <w:p w14:paraId="792D627F" w14:textId="77777777" w:rsidR="00CC2A9D" w:rsidRPr="00CC2A9D" w:rsidRDefault="00CC2A9D">
            <w:pPr>
              <w:numPr>
                <w:ilvl w:val="1"/>
                <w:numId w:val="13"/>
              </w:numPr>
              <w:autoSpaceDE w:val="0"/>
              <w:autoSpaceDN w:val="0"/>
              <w:adjustRightInd w:val="0"/>
              <w:spacing w:after="0" w:afterAutospacing="0"/>
              <w:rPr>
                <w:rFonts w:eastAsia="MS Mincho"/>
                <w:bCs/>
                <w:noProof/>
                <w:sz w:val="20"/>
                <w:szCs w:val="24"/>
                <w:lang w:eastAsia="en-GB"/>
              </w:rPr>
            </w:pPr>
            <w:r w:rsidRPr="00CC2A9D">
              <w:rPr>
                <w:rFonts w:eastAsia="MS Mincho" w:hint="eastAsia"/>
                <w:bCs/>
                <w:noProof/>
                <w:sz w:val="20"/>
                <w:szCs w:val="24"/>
                <w:lang w:eastAsia="en-GB"/>
              </w:rPr>
              <w:t>L</w:t>
            </w:r>
            <w:r w:rsidRPr="00CC2A9D">
              <w:rPr>
                <w:rFonts w:eastAsia="MS Mincho"/>
                <w:bCs/>
                <w:noProof/>
                <w:sz w:val="20"/>
                <w:szCs w:val="24"/>
                <w:lang w:eastAsia="en-GB"/>
              </w:rPr>
              <w:t>egacy TDD: Static TDD UL/DL configuration with {DDSUU}, where S=[12D:2G:0U]</w:t>
            </w:r>
          </w:p>
          <w:p w14:paraId="5D28A15D" w14:textId="77777777" w:rsidR="00CC2A9D" w:rsidRPr="00CC2A9D" w:rsidRDefault="00CC2A9D">
            <w:pPr>
              <w:numPr>
                <w:ilvl w:val="1"/>
                <w:numId w:val="13"/>
              </w:numPr>
              <w:autoSpaceDE w:val="0"/>
              <w:autoSpaceDN w:val="0"/>
              <w:adjustRightInd w:val="0"/>
              <w:spacing w:after="0" w:afterAutospacing="0"/>
              <w:rPr>
                <w:rFonts w:eastAsia="MS Mincho"/>
                <w:bCs/>
                <w:noProof/>
                <w:sz w:val="20"/>
                <w:szCs w:val="24"/>
                <w:lang w:eastAsia="en-GB"/>
              </w:rPr>
            </w:pPr>
            <w:r w:rsidRPr="00CC2A9D">
              <w:rPr>
                <w:rFonts w:eastAsia="MS Mincho" w:hint="eastAsia"/>
                <w:bCs/>
                <w:noProof/>
                <w:sz w:val="20"/>
                <w:szCs w:val="24"/>
                <w:lang w:eastAsia="en-GB"/>
              </w:rPr>
              <w:t>S</w:t>
            </w:r>
            <w:r w:rsidRPr="00CC2A9D">
              <w:rPr>
                <w:rFonts w:eastAsia="MS Mincho"/>
                <w:bCs/>
                <w:noProof/>
                <w:sz w:val="20"/>
                <w:szCs w:val="24"/>
                <w:lang w:eastAsia="en-GB"/>
              </w:rPr>
              <w:t>BFD: Frame structure#2 (XXXXU), where X denotes a SBFD slot. In time domain, SBFD UL subband spans all the symbols in a SBFD slot. In frequency domain, SBFD UL subband is about [20%] of the channel bandwidth.</w:t>
            </w:r>
          </w:p>
          <w:p w14:paraId="7AC3571B" w14:textId="77777777" w:rsidR="00CC2A9D" w:rsidRPr="00CC2A9D" w:rsidRDefault="00CC2A9D" w:rsidP="00CC2A9D">
            <w:pPr>
              <w:autoSpaceDE w:val="0"/>
              <w:autoSpaceDN w:val="0"/>
              <w:adjustRightInd w:val="0"/>
              <w:spacing w:after="0" w:afterAutospacing="0"/>
              <w:rPr>
                <w:rFonts w:eastAsia="MS Mincho"/>
                <w:bCs/>
                <w:noProof/>
                <w:sz w:val="20"/>
                <w:szCs w:val="24"/>
                <w:lang w:eastAsia="en-GB"/>
              </w:rPr>
            </w:pPr>
            <w:r w:rsidRPr="00CC2A9D">
              <w:rPr>
                <w:rFonts w:eastAsia="MS Mincho"/>
                <w:bCs/>
                <w:noProof/>
                <w:sz w:val="20"/>
                <w:szCs w:val="24"/>
                <w:lang w:eastAsia="en-GB"/>
              </w:rPr>
              <w:t>FFS: whether dynamic TDD can optionally be used for legacy TDD for comparison.</w:t>
            </w:r>
          </w:p>
          <w:p w14:paraId="32F19D59" w14:textId="77777777" w:rsidR="00CC2A9D" w:rsidRPr="00CC2A9D" w:rsidRDefault="00CC2A9D" w:rsidP="00CC2A9D">
            <w:pPr>
              <w:autoSpaceDE w:val="0"/>
              <w:autoSpaceDN w:val="0"/>
              <w:adjustRightInd w:val="0"/>
              <w:spacing w:after="0" w:afterAutospacing="0"/>
              <w:rPr>
                <w:rFonts w:eastAsia="MS Mincho"/>
                <w:b/>
                <w:noProof/>
                <w:sz w:val="20"/>
                <w:szCs w:val="24"/>
                <w:highlight w:val="green"/>
                <w:lang w:eastAsia="en-GB"/>
              </w:rPr>
            </w:pPr>
          </w:p>
          <w:p w14:paraId="1BD541DC" w14:textId="77777777" w:rsidR="00CC2A9D" w:rsidRPr="00CC2A9D" w:rsidRDefault="00CC2A9D" w:rsidP="001754DB">
            <w:pPr>
              <w:autoSpaceDE w:val="0"/>
              <w:autoSpaceDN w:val="0"/>
              <w:adjustRightInd w:val="0"/>
              <w:spacing w:after="0" w:afterAutospacing="0"/>
              <w:rPr>
                <w:rFonts w:eastAsia="MS Mincho"/>
                <w:iCs/>
                <w:noProof/>
                <w:sz w:val="20"/>
                <w:szCs w:val="24"/>
                <w:lang w:eastAsia="en-GB"/>
              </w:rPr>
            </w:pPr>
          </w:p>
        </w:tc>
      </w:tr>
    </w:tbl>
    <w:p w14:paraId="0D4E598C" w14:textId="77777777" w:rsidR="00CC2A9D" w:rsidRDefault="00CC2A9D" w:rsidP="00CC2A9D">
      <w:pPr>
        <w:autoSpaceDE w:val="0"/>
        <w:autoSpaceDN w:val="0"/>
        <w:adjustRightInd w:val="0"/>
        <w:spacing w:after="0" w:afterAutospacing="0"/>
        <w:rPr>
          <w:rFonts w:eastAsiaTheme="minorEastAsia" w:cs="Arial"/>
          <w:szCs w:val="24"/>
        </w:rPr>
      </w:pPr>
    </w:p>
    <w:p w14:paraId="2217FEAD" w14:textId="2EAFA939" w:rsidR="009A044B" w:rsidRDefault="002748B4" w:rsidP="00825A03">
      <w:r>
        <w:t xml:space="preserve">As agreed, in most of the Alts, there are no legacy DL region, and in Alt 4, there are no UL region. This agreement suggests </w:t>
      </w:r>
      <w:r w:rsidR="00E91365">
        <w:t>that all signals and channels including those for initial access may be placed on SBFD region.</w:t>
      </w:r>
    </w:p>
    <w:p w14:paraId="33C492BA" w14:textId="23FBB5C4" w:rsidR="009A044B" w:rsidRDefault="00C564E6" w:rsidP="00825A03">
      <w:pPr>
        <w:rPr>
          <w:b/>
          <w:bCs/>
        </w:rPr>
      </w:pPr>
      <w:r w:rsidRPr="00C564E6">
        <w:rPr>
          <w:b/>
          <w:bCs/>
        </w:rPr>
        <w:t xml:space="preserve">Proposal 8: RAN1 should further study </w:t>
      </w:r>
      <w:r w:rsidR="009F2C9B">
        <w:rPr>
          <w:b/>
          <w:bCs/>
        </w:rPr>
        <w:t>potential placement of physical channels related to initial access in SBFD region</w:t>
      </w:r>
      <w:r w:rsidRPr="00C564E6">
        <w:rPr>
          <w:b/>
          <w:bCs/>
        </w:rPr>
        <w:t>.</w:t>
      </w:r>
    </w:p>
    <w:p w14:paraId="25132DEE" w14:textId="772AEE12" w:rsidR="00726A2B" w:rsidRPr="00726A2B" w:rsidRDefault="00726A2B" w:rsidP="00825A03">
      <w:pPr>
        <w:rPr>
          <w:u w:val="single"/>
        </w:rPr>
      </w:pPr>
      <w:r w:rsidRPr="00726A2B">
        <w:rPr>
          <w:u w:val="single"/>
        </w:rPr>
        <w:t>SS/PBCH blocks</w:t>
      </w:r>
    </w:p>
    <w:p w14:paraId="249A5ACE" w14:textId="1671C159" w:rsidR="00AE36D6" w:rsidRDefault="00AE36D6" w:rsidP="00825A03">
      <w:r>
        <w:t xml:space="preserve">SS/PBCH blocks </w:t>
      </w:r>
      <w:r w:rsidR="008A5F53">
        <w:t xml:space="preserve">are spread over 5 </w:t>
      </w:r>
      <w:proofErr w:type="spellStart"/>
      <w:r w:rsidR="008A5F53">
        <w:t>ms</w:t>
      </w:r>
      <w:proofErr w:type="spellEnd"/>
      <w:r w:rsidR="008A5F53">
        <w:t xml:space="preserve"> half frame if all candidate SS/PBCH blocks are transmitted in operation. Therefore, we support to discuss potential SS/PBCH block placement in SBFD region </w:t>
      </w:r>
      <w:proofErr w:type="gramStart"/>
      <w:r w:rsidR="008A5F53">
        <w:t>since  it</w:t>
      </w:r>
      <w:proofErr w:type="gramEnd"/>
      <w:r w:rsidR="008A5F53">
        <w:t xml:space="preserve"> is difficult to confine SS/PBCH blocks in legacy DL region if the gNB wants to operate with multiple cell-specific DL beams.</w:t>
      </w:r>
    </w:p>
    <w:p w14:paraId="7D5F852C" w14:textId="1C4B771F" w:rsidR="009A321F" w:rsidRDefault="008A5F53" w:rsidP="00825A03">
      <w:r>
        <w:t xml:space="preserve">On the other hand, </w:t>
      </w:r>
      <w:r w:rsidR="009A321F">
        <w:t>SS/PBCH blocks are shared by all UEs camping on the serving cell. Therefore, impact on legacy UEs or UEs without SBFD capability should be carefully studied for SS/PBCH block placement in SBFD region.</w:t>
      </w:r>
      <w:r w:rsidR="00CC519E">
        <w:t xml:space="preserve"> </w:t>
      </w:r>
    </w:p>
    <w:p w14:paraId="28262275" w14:textId="32C044EA" w:rsidR="00C81072" w:rsidRPr="00C81072" w:rsidRDefault="00C81072" w:rsidP="00825A03">
      <w:pPr>
        <w:rPr>
          <w:b/>
          <w:bCs/>
        </w:rPr>
      </w:pPr>
      <w:r w:rsidRPr="00C81072">
        <w:rPr>
          <w:b/>
          <w:bCs/>
        </w:rPr>
        <w:t xml:space="preserve">Proposal 9: </w:t>
      </w:r>
      <w:r w:rsidR="005E15EC">
        <w:rPr>
          <w:b/>
          <w:bCs/>
        </w:rPr>
        <w:t>I</w:t>
      </w:r>
      <w:r w:rsidR="005E15EC" w:rsidRPr="005E15EC">
        <w:rPr>
          <w:b/>
          <w:bCs/>
        </w:rPr>
        <w:t>mpact on legacy UEs or UEs without SBFD capability should be carefully studied for SS/PBCH block placement in SBFD region.</w:t>
      </w:r>
    </w:p>
    <w:p w14:paraId="23B881E9" w14:textId="052129FD" w:rsidR="00726A2B" w:rsidRPr="00726A2B" w:rsidRDefault="00726A2B" w:rsidP="00825A03">
      <w:pPr>
        <w:rPr>
          <w:u w:val="single"/>
        </w:rPr>
      </w:pPr>
      <w:r w:rsidRPr="00726A2B">
        <w:rPr>
          <w:u w:val="single"/>
        </w:rPr>
        <w:t>PRACH</w:t>
      </w:r>
    </w:p>
    <w:p w14:paraId="29B44128" w14:textId="2D72AF36" w:rsidR="008A5F53" w:rsidRDefault="00F1604B" w:rsidP="00825A03">
      <w:r>
        <w:t>In our view</w:t>
      </w:r>
      <w:r w:rsidR="006A7B1F">
        <w:t xml:space="preserve">, PRACH capacity is not the issue to be discussed in the SI. </w:t>
      </w:r>
      <w:r>
        <w:t>For PRACH, RAN1 may further study potential benefit to place PRACH in SBFD region</w:t>
      </w:r>
      <w:r w:rsidR="006A7B1F">
        <w:t>.</w:t>
      </w:r>
    </w:p>
    <w:p w14:paraId="0BB7970D" w14:textId="36745506" w:rsidR="00726A2B" w:rsidRPr="00726A2B" w:rsidRDefault="00726A2B" w:rsidP="00825A03">
      <w:pPr>
        <w:rPr>
          <w:u w:val="single"/>
        </w:rPr>
      </w:pPr>
      <w:r w:rsidRPr="00726A2B">
        <w:rPr>
          <w:u w:val="single"/>
        </w:rPr>
        <w:t>Msg3</w:t>
      </w:r>
    </w:p>
    <w:p w14:paraId="5A616132" w14:textId="7C0DD9F1" w:rsidR="006A7B1F" w:rsidRDefault="00F1604B" w:rsidP="00825A03">
      <w:r>
        <w:t xml:space="preserve">One of the key aspects to be considered in the SI is uplink coverage, and latency. </w:t>
      </w:r>
      <w:r w:rsidR="00726A2B">
        <w:t>Therefore, msg3 repetition in SBFD region should be further studied.</w:t>
      </w:r>
    </w:p>
    <w:p w14:paraId="0A01F826" w14:textId="49C2ED1C" w:rsidR="00726A2B" w:rsidRPr="00726A2B" w:rsidRDefault="00726A2B" w:rsidP="00825A03">
      <w:pPr>
        <w:rPr>
          <w:b/>
          <w:bCs/>
        </w:rPr>
      </w:pPr>
      <w:r w:rsidRPr="00726A2B">
        <w:rPr>
          <w:b/>
          <w:bCs/>
        </w:rPr>
        <w:t xml:space="preserve">Proposal 10: Support for msg3 repetition in SBFD region should be further studied. </w:t>
      </w:r>
    </w:p>
    <w:p w14:paraId="7163950B" w14:textId="40CCE576" w:rsidR="00A12C68" w:rsidRPr="00B22A06" w:rsidRDefault="00A12C68" w:rsidP="00A12C68">
      <w:pPr>
        <w:pStyle w:val="Heading1"/>
        <w:spacing w:after="180" w:line="276" w:lineRule="auto"/>
        <w:rPr>
          <w:lang w:val="en-US" w:eastAsia="zh-CN"/>
        </w:rPr>
      </w:pPr>
      <w:r>
        <w:rPr>
          <w:lang w:val="en-US" w:eastAsia="zh-CN"/>
        </w:rPr>
        <w:lastRenderedPageBreak/>
        <w:t>Configuration details</w:t>
      </w:r>
    </w:p>
    <w:p w14:paraId="319E5D03" w14:textId="53CA0924" w:rsidR="001B5067" w:rsidRPr="00B22A06" w:rsidRDefault="001B5067" w:rsidP="001B5067">
      <w:pPr>
        <w:pStyle w:val="Heading1"/>
        <w:numPr>
          <w:ilvl w:val="1"/>
          <w:numId w:val="1"/>
        </w:numPr>
        <w:spacing w:after="180" w:line="276" w:lineRule="auto"/>
        <w:rPr>
          <w:lang w:val="en-US" w:eastAsia="zh-CN"/>
        </w:rPr>
      </w:pPr>
      <w:r>
        <w:rPr>
          <w:lang w:val="en-US" w:eastAsia="zh-CN"/>
        </w:rPr>
        <w:t>TDD configuration</w:t>
      </w:r>
    </w:p>
    <w:p w14:paraId="0509D7F3" w14:textId="33A708CC" w:rsidR="00927969" w:rsidRDefault="001B5067" w:rsidP="004C3160">
      <w:r>
        <w:t>TDD configuration is</w:t>
      </w:r>
      <w:r w:rsidR="00C8341A">
        <w:t xml:space="preserve"> </w:t>
      </w:r>
      <w:r w:rsidR="001E5D25">
        <w:t xml:space="preserve">used to manage semi-statically configured signals/channels (e.g., PRACH, </w:t>
      </w:r>
      <w:r w:rsidR="00AD6644">
        <w:t xml:space="preserve">PDCCH, </w:t>
      </w:r>
      <w:r w:rsidR="001E5D25">
        <w:t xml:space="preserve">PUCCH for SR, PUCCH for periodic CSI, </w:t>
      </w:r>
      <w:r w:rsidR="00AD6644">
        <w:t xml:space="preserve">periodic CSI-RS, </w:t>
      </w:r>
      <w:r w:rsidR="001E5D25">
        <w:t xml:space="preserve">periodic SRS, type-1 configured scheduling), semi-persistent signals/channels (e.g., type-2 configured grant, semi-persistent CSI reporting), and repeated transmission (e.g., </w:t>
      </w:r>
      <w:r w:rsidR="00AD6644">
        <w:t>PDSCH/PDCCH/</w:t>
      </w:r>
      <w:r w:rsidR="001E5D25">
        <w:t>PUSCH/PUCCH repetition).</w:t>
      </w:r>
      <w:r w:rsidR="00927969">
        <w:t xml:space="preserve"> </w:t>
      </w:r>
    </w:p>
    <w:p w14:paraId="3CC66B64" w14:textId="7B3A33A7" w:rsidR="004C3160" w:rsidRDefault="008678F3" w:rsidP="004C3160">
      <w:proofErr w:type="gramStart"/>
      <w:r>
        <w:t xml:space="preserve">It is clear that </w:t>
      </w:r>
      <w:r w:rsidR="00B45B96">
        <w:t>two</w:t>
      </w:r>
      <w:proofErr w:type="gramEnd"/>
      <w:r w:rsidR="00B45B96">
        <w:t xml:space="preserve"> different management of configured/semi-persistent/repeated</w:t>
      </w:r>
      <w:r>
        <w:t xml:space="preserve"> transmissions/receptions </w:t>
      </w:r>
      <w:r w:rsidR="00B45B96">
        <w:t xml:space="preserve">are required for SBFD region. That is, for legacy UEs, the SBFD region should be configured as “DL”. Otherwise, the legacy UEs mistakenly transmits the configured/semi-persistent/repeated transmissions/receptions in SBFD region. </w:t>
      </w:r>
    </w:p>
    <w:p w14:paraId="02DC90B9" w14:textId="36CB0C71" w:rsidR="00B45B96" w:rsidRDefault="00B45B96" w:rsidP="004C3160">
      <w:r>
        <w:t>Therefore, new TDD configuration should be supported for SBFD.</w:t>
      </w:r>
    </w:p>
    <w:p w14:paraId="26A91156" w14:textId="7AD0157C" w:rsidR="00B45B96" w:rsidRPr="00755CE2" w:rsidRDefault="00B45B96" w:rsidP="004C3160">
      <w:pPr>
        <w:rPr>
          <w:b/>
          <w:bCs/>
        </w:rPr>
      </w:pPr>
      <w:r w:rsidRPr="00755CE2">
        <w:rPr>
          <w:b/>
          <w:bCs/>
        </w:rPr>
        <w:t xml:space="preserve">Proposal 11: </w:t>
      </w:r>
      <w:r w:rsidR="00755CE2" w:rsidRPr="00755CE2">
        <w:rPr>
          <w:b/>
          <w:bCs/>
        </w:rPr>
        <w:t>New TDD configuration should be supported for SBFD</w:t>
      </w:r>
      <w:r w:rsidR="00755CE2">
        <w:rPr>
          <w:b/>
          <w:bCs/>
        </w:rPr>
        <w:t>.</w:t>
      </w:r>
    </w:p>
    <w:p w14:paraId="3818EC5F" w14:textId="7D5B0D93" w:rsidR="00123E70" w:rsidRPr="00B22A06" w:rsidRDefault="00123E70" w:rsidP="00123E70">
      <w:pPr>
        <w:pStyle w:val="Heading1"/>
        <w:numPr>
          <w:ilvl w:val="1"/>
          <w:numId w:val="1"/>
        </w:numPr>
        <w:spacing w:after="180" w:line="276" w:lineRule="auto"/>
        <w:rPr>
          <w:lang w:val="en-US" w:eastAsia="zh-CN"/>
        </w:rPr>
      </w:pPr>
      <w:r>
        <w:rPr>
          <w:lang w:val="en-US" w:eastAsia="zh-CN"/>
        </w:rPr>
        <w:t>Subband configuration</w:t>
      </w:r>
    </w:p>
    <w:p w14:paraId="1EF4EC7F" w14:textId="7084EEE5" w:rsidR="004C3160" w:rsidRDefault="002F45F1" w:rsidP="00825A03">
      <w:r>
        <w:t>The UE should be aware of subband configuration to manage configured/semi-persistent/repeated transmissions/receptions. If not supported, the UE cannot understand in which frequency resource the new TDD configuration should be applied. Therefore, we propose the following:</w:t>
      </w:r>
    </w:p>
    <w:p w14:paraId="36CDB2A4" w14:textId="0705EE51" w:rsidR="002F45F1" w:rsidRPr="002F45F1" w:rsidRDefault="002F45F1" w:rsidP="00825A03">
      <w:pPr>
        <w:rPr>
          <w:b/>
          <w:bCs/>
        </w:rPr>
      </w:pPr>
      <w:r w:rsidRPr="002F45F1">
        <w:rPr>
          <w:b/>
          <w:bCs/>
        </w:rPr>
        <w:t>Proposal 12: Subband configuration should be supp</w:t>
      </w:r>
      <w:r w:rsidR="00922567">
        <w:rPr>
          <w:b/>
          <w:bCs/>
        </w:rPr>
        <w:t>or</w:t>
      </w:r>
      <w:r w:rsidRPr="002F45F1">
        <w:rPr>
          <w:b/>
          <w:bCs/>
        </w:rPr>
        <w:t>ted.</w:t>
      </w:r>
    </w:p>
    <w:p w14:paraId="1BA1DAE9" w14:textId="122482D7" w:rsidR="0017096E" w:rsidRPr="00B22A06" w:rsidRDefault="00FB02CF" w:rsidP="00F008B2">
      <w:pPr>
        <w:pStyle w:val="Heading1"/>
        <w:spacing w:after="180" w:line="276" w:lineRule="auto"/>
        <w:rPr>
          <w:lang w:val="en-US" w:eastAsia="zh-CN"/>
        </w:rPr>
      </w:pPr>
      <w:r w:rsidRPr="00B22A06">
        <w:rPr>
          <w:lang w:val="en-US" w:eastAsia="zh-CN"/>
        </w:rPr>
        <w:t>Conclusion</w:t>
      </w:r>
    </w:p>
    <w:p w14:paraId="5FC31E67" w14:textId="10FEBD82"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00810FA1">
        <w:rPr>
          <w:lang w:val="en-US"/>
        </w:rPr>
        <w:t>s</w:t>
      </w:r>
      <w:r w:rsidRPr="002F3874">
        <w:rPr>
          <w:lang w:val="en-US"/>
        </w:rPr>
        <w:t>:</w:t>
      </w:r>
    </w:p>
    <w:p w14:paraId="75B3C144" w14:textId="77777777" w:rsidR="00797C61" w:rsidRDefault="00797C61" w:rsidP="00797C61">
      <w:pPr>
        <w:rPr>
          <w:b/>
          <w:bCs/>
        </w:rPr>
      </w:pPr>
      <w:r w:rsidRPr="00BE5640">
        <w:rPr>
          <w:b/>
          <w:bCs/>
        </w:rPr>
        <w:t xml:space="preserve">Proposal 1: Single subband </w:t>
      </w:r>
      <w:r>
        <w:rPr>
          <w:b/>
          <w:bCs/>
        </w:rPr>
        <w:t xml:space="preserve">PDSCH </w:t>
      </w:r>
      <w:r w:rsidRPr="00BE5640">
        <w:rPr>
          <w:b/>
          <w:bCs/>
        </w:rPr>
        <w:t>scheduling should be supported for SBFD.</w:t>
      </w:r>
      <w:r>
        <w:rPr>
          <w:b/>
          <w:bCs/>
        </w:rPr>
        <w:t xml:space="preserve"> How to mitigate </w:t>
      </w:r>
      <w:r w:rsidRPr="00264E80">
        <w:rPr>
          <w:b/>
          <w:bCs/>
        </w:rPr>
        <w:t>intra-cell UE-UE co-channel inter-subband CLI</w:t>
      </w:r>
      <w:r>
        <w:rPr>
          <w:b/>
          <w:bCs/>
        </w:rPr>
        <w:t xml:space="preserve"> could be discussed at least with the following aspects:</w:t>
      </w:r>
    </w:p>
    <w:p w14:paraId="0C0A528E" w14:textId="77777777" w:rsidR="00797C61" w:rsidRPr="00AA6819" w:rsidRDefault="00797C61" w:rsidP="00797C61">
      <w:pPr>
        <w:pStyle w:val="ListParagraph"/>
        <w:numPr>
          <w:ilvl w:val="0"/>
          <w:numId w:val="16"/>
        </w:numPr>
        <w:ind w:leftChars="0"/>
        <w:rPr>
          <w:b/>
          <w:bCs/>
        </w:rPr>
      </w:pPr>
      <w:r w:rsidRPr="00AA6819">
        <w:rPr>
          <w:b/>
          <w:bCs/>
        </w:rPr>
        <w:t>Whether more stringent in-band emission requirements are required for Tx UE</w:t>
      </w:r>
    </w:p>
    <w:p w14:paraId="030DC704" w14:textId="77777777" w:rsidR="00797C61" w:rsidRPr="00AA6819" w:rsidRDefault="00797C61" w:rsidP="00797C61">
      <w:pPr>
        <w:pStyle w:val="ListParagraph"/>
        <w:numPr>
          <w:ilvl w:val="0"/>
          <w:numId w:val="16"/>
        </w:numPr>
        <w:ind w:leftChars="0"/>
        <w:rPr>
          <w:b/>
          <w:bCs/>
        </w:rPr>
      </w:pPr>
      <w:r w:rsidRPr="00AA6819">
        <w:rPr>
          <w:b/>
          <w:bCs/>
        </w:rPr>
        <w:t>Potential enhancements to reduce the CLI originated from the Rx UE</w:t>
      </w:r>
    </w:p>
    <w:p w14:paraId="4298851F" w14:textId="77777777" w:rsidR="00797C61" w:rsidRPr="00264E80" w:rsidRDefault="00797C61" w:rsidP="00797C61">
      <w:pPr>
        <w:pStyle w:val="ListParagraph"/>
        <w:numPr>
          <w:ilvl w:val="0"/>
          <w:numId w:val="16"/>
        </w:numPr>
        <w:ind w:leftChars="0"/>
        <w:rPr>
          <w:b/>
          <w:bCs/>
        </w:rPr>
      </w:pPr>
      <w:r w:rsidRPr="00AA6819">
        <w:rPr>
          <w:b/>
          <w:bCs/>
        </w:rPr>
        <w:t>CLI measurement and reporting mechanism</w:t>
      </w:r>
    </w:p>
    <w:p w14:paraId="77900127" w14:textId="77777777" w:rsidR="00797C61" w:rsidRPr="000B790D" w:rsidRDefault="00797C61" w:rsidP="00797C61">
      <w:pPr>
        <w:spacing w:after="0" w:afterAutospacing="0"/>
        <w:rPr>
          <w:b/>
          <w:bCs/>
        </w:rPr>
      </w:pPr>
      <w:r w:rsidRPr="000B790D">
        <w:rPr>
          <w:b/>
          <w:bCs/>
        </w:rPr>
        <w:t xml:space="preserve">Proposal 2: Study further how to support </w:t>
      </w:r>
      <w:r>
        <w:rPr>
          <w:b/>
          <w:bCs/>
        </w:rPr>
        <w:t xml:space="preserve">enhancements on Rx UE for </w:t>
      </w:r>
      <w:r w:rsidRPr="000B790D">
        <w:rPr>
          <w:b/>
          <w:bCs/>
        </w:rPr>
        <w:t>multi-subband PDSCH scheduling. At least the following possibilities can be considered further:</w:t>
      </w:r>
    </w:p>
    <w:p w14:paraId="6A892077" w14:textId="77777777" w:rsidR="00797C61" w:rsidRPr="000B790D" w:rsidRDefault="00797C61" w:rsidP="00797C61">
      <w:pPr>
        <w:spacing w:after="0" w:afterAutospacing="0"/>
        <w:ind w:firstLine="840"/>
        <w:rPr>
          <w:b/>
          <w:bCs/>
        </w:rPr>
      </w:pPr>
      <w:r w:rsidRPr="000B790D">
        <w:rPr>
          <w:b/>
          <w:bCs/>
        </w:rPr>
        <w:t xml:space="preserve">1) </w:t>
      </w:r>
      <w:r w:rsidRPr="004D7CD9">
        <w:rPr>
          <w:b/>
          <w:bCs/>
        </w:rPr>
        <w:t>The UE only monitors subband#0 and subband#2</w:t>
      </w:r>
      <w:r>
        <w:rPr>
          <w:b/>
          <w:bCs/>
        </w:rPr>
        <w:t xml:space="preserve"> (like non-continuous CA)</w:t>
      </w:r>
    </w:p>
    <w:p w14:paraId="29AF5344" w14:textId="77777777" w:rsidR="00797C61" w:rsidRDefault="00797C61" w:rsidP="00797C61">
      <w:pPr>
        <w:ind w:firstLine="840"/>
      </w:pPr>
      <w:r w:rsidRPr="000B790D">
        <w:rPr>
          <w:b/>
          <w:bCs/>
        </w:rPr>
        <w:t xml:space="preserve">2) </w:t>
      </w:r>
      <w:r w:rsidRPr="004D7CD9">
        <w:rPr>
          <w:b/>
          <w:bCs/>
        </w:rPr>
        <w:t>The UE monitors wideband carrier including Subband#0, 1, and 2</w:t>
      </w:r>
      <w:r>
        <w:rPr>
          <w:b/>
          <w:bCs/>
        </w:rPr>
        <w:t xml:space="preserve"> (Legacy UE </w:t>
      </w:r>
      <w:proofErr w:type="spellStart"/>
      <w:r>
        <w:rPr>
          <w:b/>
          <w:bCs/>
        </w:rPr>
        <w:t>behavior</w:t>
      </w:r>
      <w:proofErr w:type="spellEnd"/>
      <w:r>
        <w:rPr>
          <w:b/>
          <w:bCs/>
        </w:rPr>
        <w:t>)</w:t>
      </w:r>
    </w:p>
    <w:p w14:paraId="41844790" w14:textId="77777777" w:rsidR="00797C61" w:rsidRPr="000B790D" w:rsidRDefault="00797C61" w:rsidP="00797C61">
      <w:pPr>
        <w:spacing w:after="0" w:afterAutospacing="0"/>
        <w:rPr>
          <w:b/>
          <w:bCs/>
        </w:rPr>
      </w:pPr>
      <w:r w:rsidRPr="000B790D">
        <w:rPr>
          <w:b/>
          <w:bCs/>
        </w:rPr>
        <w:t xml:space="preserve">Proposal </w:t>
      </w:r>
      <w:r>
        <w:rPr>
          <w:b/>
          <w:bCs/>
        </w:rPr>
        <w:t>3</w:t>
      </w:r>
      <w:r w:rsidRPr="000B790D">
        <w:rPr>
          <w:b/>
          <w:bCs/>
        </w:rPr>
        <w:t xml:space="preserve">: Study further how to support </w:t>
      </w:r>
      <w:r>
        <w:rPr>
          <w:b/>
          <w:bCs/>
        </w:rPr>
        <w:t>enhancements on Rx UE for cross</w:t>
      </w:r>
      <w:r w:rsidRPr="000B790D">
        <w:rPr>
          <w:b/>
          <w:bCs/>
        </w:rPr>
        <w:t>-subband PDSCH scheduling. At least the following possibilities can be considered further:</w:t>
      </w:r>
    </w:p>
    <w:p w14:paraId="0ABA40B9" w14:textId="77777777" w:rsidR="00797C61" w:rsidRPr="000B790D" w:rsidRDefault="00797C61" w:rsidP="00797C61">
      <w:pPr>
        <w:spacing w:after="0" w:afterAutospacing="0"/>
        <w:ind w:firstLine="840"/>
        <w:rPr>
          <w:b/>
          <w:bCs/>
        </w:rPr>
      </w:pPr>
      <w:r w:rsidRPr="000B790D">
        <w:rPr>
          <w:b/>
          <w:bCs/>
        </w:rPr>
        <w:lastRenderedPageBreak/>
        <w:t xml:space="preserve">1) </w:t>
      </w:r>
      <w:r w:rsidRPr="004D7CD9">
        <w:rPr>
          <w:b/>
          <w:bCs/>
        </w:rPr>
        <w:t>The UE only monitors subband#0 and subband#2</w:t>
      </w:r>
      <w:r>
        <w:rPr>
          <w:b/>
          <w:bCs/>
        </w:rPr>
        <w:t xml:space="preserve"> (like non-continuous CA)</w:t>
      </w:r>
    </w:p>
    <w:p w14:paraId="2651B1C8" w14:textId="77777777" w:rsidR="00797C61" w:rsidRDefault="00797C61" w:rsidP="00797C61">
      <w:pPr>
        <w:ind w:firstLine="840"/>
      </w:pPr>
      <w:r w:rsidRPr="000B790D">
        <w:rPr>
          <w:b/>
          <w:bCs/>
        </w:rPr>
        <w:t xml:space="preserve">2) </w:t>
      </w:r>
      <w:r w:rsidRPr="004D7CD9">
        <w:rPr>
          <w:b/>
          <w:bCs/>
        </w:rPr>
        <w:t>The UE monitors wideband carrier including Subband#0, 1, and 2</w:t>
      </w:r>
    </w:p>
    <w:p w14:paraId="7690AB67" w14:textId="77777777" w:rsidR="00797C61" w:rsidRPr="000B790D" w:rsidRDefault="00797C61" w:rsidP="00797C61">
      <w:pPr>
        <w:spacing w:after="0" w:afterAutospacing="0"/>
        <w:rPr>
          <w:b/>
          <w:bCs/>
        </w:rPr>
      </w:pPr>
      <w:r w:rsidRPr="000B790D">
        <w:rPr>
          <w:b/>
          <w:bCs/>
        </w:rPr>
        <w:t xml:space="preserve">Proposal </w:t>
      </w:r>
      <w:r>
        <w:rPr>
          <w:b/>
          <w:bCs/>
        </w:rPr>
        <w:t>4</w:t>
      </w:r>
      <w:r w:rsidRPr="000B790D">
        <w:rPr>
          <w:b/>
          <w:bCs/>
        </w:rPr>
        <w:t xml:space="preserve">: </w:t>
      </w:r>
      <w:r>
        <w:rPr>
          <w:b/>
          <w:bCs/>
        </w:rPr>
        <w:t>For RBG-based resource assignment, discuss how to handle RBGs overlapping with DL portion only partially at least with the following options</w:t>
      </w:r>
      <w:r w:rsidRPr="000B790D">
        <w:rPr>
          <w:b/>
          <w:bCs/>
        </w:rPr>
        <w:t>:</w:t>
      </w:r>
    </w:p>
    <w:p w14:paraId="270C76F2" w14:textId="77777777" w:rsidR="00797C61" w:rsidRPr="001A1A03" w:rsidRDefault="00797C61" w:rsidP="00797C61">
      <w:pPr>
        <w:pStyle w:val="ListParagraph"/>
        <w:numPr>
          <w:ilvl w:val="0"/>
          <w:numId w:val="31"/>
        </w:numPr>
        <w:ind w:leftChars="0"/>
        <w:rPr>
          <w:b/>
          <w:bCs/>
          <w:lang w:val="en-US"/>
        </w:rPr>
      </w:pPr>
      <w:r w:rsidRPr="001A1A03">
        <w:rPr>
          <w:b/>
          <w:bCs/>
          <w:lang w:val="en-US"/>
        </w:rPr>
        <w:t>Disabling RBGs overlapping with DL portion only partially</w:t>
      </w:r>
    </w:p>
    <w:p w14:paraId="243BE461" w14:textId="77777777" w:rsidR="00797C61" w:rsidRPr="001A1A03" w:rsidRDefault="00797C61" w:rsidP="00797C61">
      <w:pPr>
        <w:pStyle w:val="ListParagraph"/>
        <w:numPr>
          <w:ilvl w:val="0"/>
          <w:numId w:val="31"/>
        </w:numPr>
        <w:ind w:leftChars="0"/>
        <w:rPr>
          <w:b/>
          <w:bCs/>
          <w:lang w:val="en-US"/>
        </w:rPr>
      </w:pPr>
      <w:r w:rsidRPr="001A1A03">
        <w:rPr>
          <w:b/>
          <w:bCs/>
          <w:lang w:val="en-US"/>
        </w:rPr>
        <w:t>Puncture resource blocks outside of the DL portion when the UE is allocated a PDSCH with RBGs overlapping with DL portion only partially</w:t>
      </w:r>
    </w:p>
    <w:p w14:paraId="28B51523" w14:textId="77777777" w:rsidR="00797C61" w:rsidRPr="005F6164" w:rsidRDefault="00797C61" w:rsidP="00797C61">
      <w:pPr>
        <w:pStyle w:val="ListParagraph"/>
        <w:numPr>
          <w:ilvl w:val="0"/>
          <w:numId w:val="31"/>
        </w:numPr>
        <w:ind w:leftChars="0"/>
        <w:rPr>
          <w:b/>
          <w:bCs/>
          <w:lang w:val="en-US"/>
        </w:rPr>
      </w:pPr>
      <w:r w:rsidRPr="001A1A03">
        <w:rPr>
          <w:b/>
          <w:bCs/>
          <w:lang w:val="en-US"/>
        </w:rPr>
        <w:t>Rate match resource blocks outside of the DL portion</w:t>
      </w:r>
      <w:r w:rsidRPr="00584B50">
        <w:t xml:space="preserve"> </w:t>
      </w:r>
      <w:r w:rsidRPr="00584B50">
        <w:rPr>
          <w:b/>
          <w:bCs/>
          <w:lang w:val="en-US"/>
        </w:rPr>
        <w:t>with existing rate matching resource configuration</w:t>
      </w:r>
      <w:r w:rsidRPr="001A1A03">
        <w:rPr>
          <w:b/>
          <w:bCs/>
          <w:lang w:val="en-US"/>
        </w:rPr>
        <w:t xml:space="preserve"> when the UE is allocated a PDSCH </w:t>
      </w:r>
      <w:r w:rsidRPr="005F6164">
        <w:rPr>
          <w:b/>
          <w:bCs/>
          <w:lang w:val="en-US"/>
        </w:rPr>
        <w:t>with RBGs overlapping with DL portion only partially</w:t>
      </w:r>
    </w:p>
    <w:p w14:paraId="2DFA1182" w14:textId="77777777" w:rsidR="00797C61" w:rsidRPr="000B790D" w:rsidRDefault="00797C61" w:rsidP="00797C61">
      <w:pPr>
        <w:spacing w:after="0" w:afterAutospacing="0"/>
        <w:rPr>
          <w:b/>
          <w:bCs/>
        </w:rPr>
      </w:pPr>
      <w:r w:rsidRPr="000B790D">
        <w:rPr>
          <w:b/>
          <w:bCs/>
        </w:rPr>
        <w:t xml:space="preserve">Proposal </w:t>
      </w:r>
      <w:r>
        <w:rPr>
          <w:b/>
          <w:bCs/>
        </w:rPr>
        <w:t>5</w:t>
      </w:r>
      <w:r w:rsidRPr="000B790D">
        <w:rPr>
          <w:b/>
          <w:bCs/>
        </w:rPr>
        <w:t xml:space="preserve">: </w:t>
      </w:r>
      <w:r w:rsidRPr="00701D67">
        <w:rPr>
          <w:b/>
          <w:bCs/>
          <w:lang w:val="en-US"/>
        </w:rPr>
        <w:t>For RIV-based resource assignment with non-interleaved VRB-to-PRB mapping,</w:t>
      </w:r>
      <w:r>
        <w:rPr>
          <w:b/>
          <w:bCs/>
        </w:rPr>
        <w:t xml:space="preserve"> discuss how to handle resource blocks outside of the DL portion at least with the following options</w:t>
      </w:r>
      <w:r w:rsidRPr="000B790D">
        <w:rPr>
          <w:b/>
          <w:bCs/>
        </w:rPr>
        <w:t>:</w:t>
      </w:r>
    </w:p>
    <w:p w14:paraId="6D7E6285" w14:textId="77777777" w:rsidR="00797C61" w:rsidRPr="001A1A03" w:rsidRDefault="00797C61" w:rsidP="00797C61">
      <w:pPr>
        <w:pStyle w:val="ListParagraph"/>
        <w:numPr>
          <w:ilvl w:val="0"/>
          <w:numId w:val="32"/>
        </w:numPr>
        <w:ind w:leftChars="0"/>
        <w:rPr>
          <w:b/>
          <w:bCs/>
          <w:lang w:val="en-US"/>
        </w:rPr>
      </w:pPr>
      <w:r w:rsidRPr="00701D67">
        <w:rPr>
          <w:b/>
          <w:bCs/>
          <w:lang w:val="en-US"/>
        </w:rPr>
        <w:t>Puncture resource blocks outside of the DL portion</w:t>
      </w:r>
    </w:p>
    <w:p w14:paraId="24966E4C" w14:textId="77777777" w:rsidR="00797C61" w:rsidRPr="00FF34E5" w:rsidRDefault="00797C61" w:rsidP="00797C61">
      <w:pPr>
        <w:pStyle w:val="ListParagraph"/>
        <w:numPr>
          <w:ilvl w:val="0"/>
          <w:numId w:val="32"/>
        </w:numPr>
        <w:ind w:leftChars="0"/>
        <w:rPr>
          <w:b/>
          <w:bCs/>
          <w:lang w:val="en-US"/>
        </w:rPr>
      </w:pPr>
      <w:r w:rsidRPr="00701D67">
        <w:rPr>
          <w:b/>
          <w:bCs/>
          <w:lang w:val="en-US"/>
        </w:rPr>
        <w:t>Enhance VRB-to-PRB mapping scheme such that VRBs outside of the DL portion are mapped to PRBs inside of the DL portion</w:t>
      </w:r>
    </w:p>
    <w:p w14:paraId="1106C34B" w14:textId="77777777" w:rsidR="00797C61" w:rsidRPr="000B790D" w:rsidRDefault="00797C61" w:rsidP="00797C61">
      <w:pPr>
        <w:spacing w:after="0" w:afterAutospacing="0"/>
        <w:rPr>
          <w:b/>
          <w:bCs/>
        </w:rPr>
      </w:pPr>
      <w:r w:rsidRPr="000B790D">
        <w:rPr>
          <w:b/>
          <w:bCs/>
        </w:rPr>
        <w:t xml:space="preserve">Proposal </w:t>
      </w:r>
      <w:r>
        <w:rPr>
          <w:b/>
          <w:bCs/>
        </w:rPr>
        <w:t>6</w:t>
      </w:r>
      <w:r w:rsidRPr="000B790D">
        <w:rPr>
          <w:b/>
          <w:bCs/>
        </w:rPr>
        <w:t xml:space="preserve">: </w:t>
      </w:r>
      <w:r w:rsidRPr="00701D67">
        <w:rPr>
          <w:b/>
          <w:bCs/>
          <w:lang w:val="en-US"/>
        </w:rPr>
        <w:t>For RIV-based resource assignment with interleaved VRB-to-PRB mapping,</w:t>
      </w:r>
      <w:r>
        <w:rPr>
          <w:b/>
          <w:bCs/>
        </w:rPr>
        <w:t xml:space="preserve"> discuss how to handle resource blocks outside of the DL portion at least with the following options</w:t>
      </w:r>
      <w:r w:rsidRPr="000B790D">
        <w:rPr>
          <w:b/>
          <w:bCs/>
        </w:rPr>
        <w:t>:</w:t>
      </w:r>
    </w:p>
    <w:p w14:paraId="4B7ED7D5" w14:textId="77777777" w:rsidR="00797C61" w:rsidRPr="001A1A03" w:rsidRDefault="00797C61" w:rsidP="00797C61">
      <w:pPr>
        <w:pStyle w:val="ListParagraph"/>
        <w:numPr>
          <w:ilvl w:val="0"/>
          <w:numId w:val="33"/>
        </w:numPr>
        <w:ind w:leftChars="0"/>
        <w:rPr>
          <w:b/>
          <w:bCs/>
          <w:lang w:val="en-US"/>
        </w:rPr>
      </w:pPr>
      <w:r w:rsidRPr="00701D67">
        <w:rPr>
          <w:b/>
          <w:bCs/>
          <w:lang w:val="en-US"/>
        </w:rPr>
        <w:t>Puncture resource blocks outside of the DL portion</w:t>
      </w:r>
    </w:p>
    <w:p w14:paraId="5C2ADA13" w14:textId="77777777" w:rsidR="00797C61" w:rsidRPr="00FF34E5" w:rsidRDefault="00797C61" w:rsidP="00797C61">
      <w:pPr>
        <w:pStyle w:val="ListParagraph"/>
        <w:numPr>
          <w:ilvl w:val="0"/>
          <w:numId w:val="33"/>
        </w:numPr>
        <w:ind w:leftChars="0"/>
        <w:rPr>
          <w:b/>
          <w:bCs/>
          <w:lang w:val="en-US"/>
        </w:rPr>
      </w:pPr>
      <w:r w:rsidRPr="00701D67">
        <w:rPr>
          <w:b/>
          <w:bCs/>
          <w:lang w:val="en-US"/>
        </w:rPr>
        <w:t xml:space="preserve">Enhance VRB-to-PRB mapping scheme such that </w:t>
      </w:r>
      <w:r>
        <w:rPr>
          <w:b/>
          <w:bCs/>
          <w:lang w:val="en-US"/>
        </w:rPr>
        <w:t>VRB bundles</w:t>
      </w:r>
      <w:r w:rsidRPr="00701D67">
        <w:rPr>
          <w:b/>
          <w:bCs/>
          <w:lang w:val="en-US"/>
        </w:rPr>
        <w:t xml:space="preserve"> outside of the DL portion are mapped to PRB</w:t>
      </w:r>
      <w:r>
        <w:rPr>
          <w:b/>
          <w:bCs/>
          <w:lang w:val="en-US"/>
        </w:rPr>
        <w:t xml:space="preserve"> bundle</w:t>
      </w:r>
      <w:r w:rsidRPr="00701D67">
        <w:rPr>
          <w:b/>
          <w:bCs/>
          <w:lang w:val="en-US"/>
        </w:rPr>
        <w:t>s inside of the DL portion</w:t>
      </w:r>
    </w:p>
    <w:p w14:paraId="1CAD4D29" w14:textId="77777777" w:rsidR="00797C61" w:rsidRPr="000B790D" w:rsidRDefault="00797C61" w:rsidP="00797C61">
      <w:pPr>
        <w:spacing w:after="0" w:afterAutospacing="0"/>
        <w:rPr>
          <w:b/>
          <w:bCs/>
        </w:rPr>
      </w:pPr>
      <w:r w:rsidRPr="000B790D">
        <w:rPr>
          <w:b/>
          <w:bCs/>
        </w:rPr>
        <w:t xml:space="preserve">Proposal </w:t>
      </w:r>
      <w:r>
        <w:rPr>
          <w:b/>
          <w:bCs/>
        </w:rPr>
        <w:t>7</w:t>
      </w:r>
      <w:r w:rsidRPr="000B790D">
        <w:rPr>
          <w:b/>
          <w:bCs/>
        </w:rPr>
        <w:t>:</w:t>
      </w:r>
      <w:r>
        <w:rPr>
          <w:b/>
          <w:bCs/>
        </w:rPr>
        <w:t xml:space="preserve"> UCI multiplexing procedure can be further studied at least with the following options</w:t>
      </w:r>
      <w:r w:rsidRPr="000B790D">
        <w:rPr>
          <w:b/>
          <w:bCs/>
        </w:rPr>
        <w:t>:</w:t>
      </w:r>
    </w:p>
    <w:p w14:paraId="3F75E6BA" w14:textId="77777777" w:rsidR="00797C61" w:rsidRPr="001A1A03" w:rsidRDefault="00797C61" w:rsidP="00797C61">
      <w:pPr>
        <w:pStyle w:val="ListParagraph"/>
        <w:numPr>
          <w:ilvl w:val="0"/>
          <w:numId w:val="34"/>
        </w:numPr>
        <w:ind w:leftChars="0"/>
        <w:rPr>
          <w:b/>
          <w:bCs/>
          <w:lang w:val="en-US"/>
        </w:rPr>
      </w:pPr>
      <w:r w:rsidRPr="006D43B5">
        <w:rPr>
          <w:b/>
          <w:bCs/>
          <w:lang w:val="en-US"/>
        </w:rPr>
        <w:t>The gNB ensures that the new PUCCH resource is confined within the UL portion</w:t>
      </w:r>
    </w:p>
    <w:p w14:paraId="29213654" w14:textId="77777777" w:rsidR="00797C61" w:rsidRPr="006D43B5" w:rsidRDefault="00797C61" w:rsidP="00797C61">
      <w:pPr>
        <w:pStyle w:val="ListParagraph"/>
        <w:numPr>
          <w:ilvl w:val="0"/>
          <w:numId w:val="34"/>
        </w:numPr>
        <w:ind w:leftChars="0"/>
        <w:rPr>
          <w:b/>
          <w:bCs/>
          <w:lang w:val="en-US"/>
        </w:rPr>
      </w:pPr>
      <w:r w:rsidRPr="006D43B5">
        <w:rPr>
          <w:b/>
          <w:bCs/>
          <w:lang w:val="en-US"/>
        </w:rPr>
        <w:t>Configure separate PUCCH resources for SBFD region and legacy UL region</w:t>
      </w:r>
    </w:p>
    <w:p w14:paraId="29B2CDDD" w14:textId="77777777" w:rsidR="00797C61" w:rsidRDefault="00797C61" w:rsidP="00797C61">
      <w:pPr>
        <w:rPr>
          <w:b/>
          <w:bCs/>
        </w:rPr>
      </w:pPr>
      <w:r w:rsidRPr="00C564E6">
        <w:rPr>
          <w:b/>
          <w:bCs/>
        </w:rPr>
        <w:t xml:space="preserve">Proposal 8: RAN1 should further study </w:t>
      </w:r>
      <w:r>
        <w:rPr>
          <w:b/>
          <w:bCs/>
        </w:rPr>
        <w:t>potential placement of physical channels related to initial access in SBFD region</w:t>
      </w:r>
      <w:r w:rsidRPr="00C564E6">
        <w:rPr>
          <w:b/>
          <w:bCs/>
        </w:rPr>
        <w:t>.</w:t>
      </w:r>
    </w:p>
    <w:p w14:paraId="7B48B8B9" w14:textId="77777777" w:rsidR="00797C61" w:rsidRPr="00C81072" w:rsidRDefault="00797C61" w:rsidP="00797C61">
      <w:pPr>
        <w:rPr>
          <w:b/>
          <w:bCs/>
        </w:rPr>
      </w:pPr>
      <w:r w:rsidRPr="00C81072">
        <w:rPr>
          <w:b/>
          <w:bCs/>
        </w:rPr>
        <w:t xml:space="preserve">Proposal 9: </w:t>
      </w:r>
      <w:r>
        <w:rPr>
          <w:b/>
          <w:bCs/>
        </w:rPr>
        <w:t>I</w:t>
      </w:r>
      <w:r w:rsidRPr="005E15EC">
        <w:rPr>
          <w:b/>
          <w:bCs/>
        </w:rPr>
        <w:t>mpact on legacy UEs or UEs without SBFD capability should be carefully studied for SS/PBCH block placement in SBFD region.</w:t>
      </w:r>
    </w:p>
    <w:p w14:paraId="45BBF895" w14:textId="77777777" w:rsidR="00797C61" w:rsidRPr="00726A2B" w:rsidRDefault="00797C61" w:rsidP="00797C61">
      <w:pPr>
        <w:rPr>
          <w:b/>
          <w:bCs/>
        </w:rPr>
      </w:pPr>
      <w:r w:rsidRPr="00726A2B">
        <w:rPr>
          <w:b/>
          <w:bCs/>
        </w:rPr>
        <w:t xml:space="preserve">Proposal 10: Support for msg3 repetition in SBFD region should be further studied. </w:t>
      </w:r>
    </w:p>
    <w:p w14:paraId="3E0D3000" w14:textId="77777777" w:rsidR="00797C61" w:rsidRPr="00755CE2" w:rsidRDefault="00797C61" w:rsidP="00797C61">
      <w:pPr>
        <w:rPr>
          <w:b/>
          <w:bCs/>
        </w:rPr>
      </w:pPr>
      <w:r w:rsidRPr="00755CE2">
        <w:rPr>
          <w:b/>
          <w:bCs/>
        </w:rPr>
        <w:t>Proposal 11: New TDD configuration should be supported for SBFD</w:t>
      </w:r>
      <w:r>
        <w:rPr>
          <w:b/>
          <w:bCs/>
        </w:rPr>
        <w:t>.</w:t>
      </w:r>
    </w:p>
    <w:p w14:paraId="19F88461" w14:textId="77777777" w:rsidR="00797C61" w:rsidRPr="002F45F1" w:rsidRDefault="00797C61" w:rsidP="00797C61">
      <w:pPr>
        <w:rPr>
          <w:b/>
          <w:bCs/>
        </w:rPr>
      </w:pPr>
      <w:r w:rsidRPr="002F45F1">
        <w:rPr>
          <w:b/>
          <w:bCs/>
        </w:rPr>
        <w:t>Proposal 12: Subband configuration should be supp</w:t>
      </w:r>
      <w:r>
        <w:rPr>
          <w:b/>
          <w:bCs/>
        </w:rPr>
        <w:t>or</w:t>
      </w:r>
      <w:r w:rsidRPr="002F45F1">
        <w:rPr>
          <w:b/>
          <w:bCs/>
        </w:rPr>
        <w:t>ted.</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399EC745" w14:textId="5D28F4A9" w:rsidR="00596839" w:rsidRPr="00207144" w:rsidRDefault="009960F9" w:rsidP="00596839">
      <w:pPr>
        <w:pStyle w:val="textintend2"/>
        <w:widowControl w:val="0"/>
        <w:numPr>
          <w:ilvl w:val="0"/>
          <w:numId w:val="0"/>
        </w:numPr>
        <w:spacing w:after="0"/>
        <w:ind w:left="420" w:hanging="420"/>
        <w:rPr>
          <w:szCs w:val="24"/>
          <w:lang w:eastAsia="ja-JP"/>
        </w:rPr>
      </w:pPr>
      <w:r>
        <w:rPr>
          <w:szCs w:val="24"/>
          <w:lang w:eastAsia="ja-JP"/>
        </w:rPr>
        <w:t>[1]</w:t>
      </w:r>
      <w:r>
        <w:rPr>
          <w:szCs w:val="24"/>
          <w:lang w:eastAsia="ja-JP"/>
        </w:rPr>
        <w:tab/>
      </w:r>
      <w:r w:rsidR="00B93597">
        <w:rPr>
          <w:szCs w:val="24"/>
          <w:lang w:eastAsia="ja-JP"/>
        </w:rPr>
        <w:t>RAN1 chairman’s note at RAN1#109 e-meeting, May 2022</w:t>
      </w:r>
    </w:p>
    <w:sectPr w:rsidR="00596839" w:rsidRPr="00207144" w:rsidSect="008C6B64">
      <w:footerReference w:type="default" r:id="rId2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080C8" w14:textId="77777777" w:rsidR="00CA1B4E" w:rsidRDefault="00CA1B4E">
      <w:r>
        <w:separator/>
      </w:r>
    </w:p>
  </w:endnote>
  <w:endnote w:type="continuationSeparator" w:id="0">
    <w:p w14:paraId="52DC2FC3" w14:textId="77777777" w:rsidR="00CA1B4E" w:rsidRDefault="00CA1B4E">
      <w:r>
        <w:continuationSeparator/>
      </w:r>
    </w:p>
  </w:endnote>
  <w:endnote w:type="continuationNotice" w:id="1">
    <w:p w14:paraId="68A09F82" w14:textId="77777777" w:rsidR="00CA1B4E" w:rsidRDefault="00CA1B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8714E" w14:textId="77777777" w:rsidR="00CA1B4E" w:rsidRDefault="00CA1B4E">
      <w:r>
        <w:separator/>
      </w:r>
    </w:p>
  </w:footnote>
  <w:footnote w:type="continuationSeparator" w:id="0">
    <w:p w14:paraId="482B4E0D" w14:textId="77777777" w:rsidR="00CA1B4E" w:rsidRDefault="00CA1B4E">
      <w:r>
        <w:continuationSeparator/>
      </w:r>
    </w:p>
  </w:footnote>
  <w:footnote w:type="continuationNotice" w:id="1">
    <w:p w14:paraId="75F384E5" w14:textId="77777777" w:rsidR="00CA1B4E" w:rsidRDefault="00CA1B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64578FF"/>
    <w:multiLevelType w:val="hybridMultilevel"/>
    <w:tmpl w:val="32BE31BE"/>
    <w:lvl w:ilvl="0" w:tplc="062CF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AD5E8A"/>
    <w:multiLevelType w:val="hybridMultilevel"/>
    <w:tmpl w:val="82AEB01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CE06C76"/>
    <w:multiLevelType w:val="hybridMultilevel"/>
    <w:tmpl w:val="4E6C1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F67181"/>
    <w:multiLevelType w:val="hybridMultilevel"/>
    <w:tmpl w:val="82AEB014"/>
    <w:lvl w:ilvl="0" w:tplc="062CFE62">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1F72EA7"/>
    <w:multiLevelType w:val="hybridMultilevel"/>
    <w:tmpl w:val="82AEB01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2222C18"/>
    <w:multiLevelType w:val="hybridMultilevel"/>
    <w:tmpl w:val="DBC241E0"/>
    <w:lvl w:ilvl="0" w:tplc="A7747B04">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0" w15:restartNumberingAfterBreak="0">
    <w:nsid w:val="2E0126C7"/>
    <w:multiLevelType w:val="hybridMultilevel"/>
    <w:tmpl w:val="82AEB01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F340ABB"/>
    <w:multiLevelType w:val="hybridMultilevel"/>
    <w:tmpl w:val="9184180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261039E"/>
    <w:multiLevelType w:val="hybridMultilevel"/>
    <w:tmpl w:val="82AEB01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50F433C"/>
    <w:multiLevelType w:val="hybridMultilevel"/>
    <w:tmpl w:val="6FA8F2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814BE1"/>
    <w:multiLevelType w:val="hybridMultilevel"/>
    <w:tmpl w:val="3782C2E8"/>
    <w:lvl w:ilvl="0" w:tplc="727C68CE">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6" w15:restartNumberingAfterBreak="0">
    <w:nsid w:val="3C41460D"/>
    <w:multiLevelType w:val="hybridMultilevel"/>
    <w:tmpl w:val="82AEB01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C4155C0"/>
    <w:multiLevelType w:val="hybridMultilevel"/>
    <w:tmpl w:val="40D24AC2"/>
    <w:lvl w:ilvl="0" w:tplc="5590D90C">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27636B"/>
    <w:multiLevelType w:val="hybridMultilevel"/>
    <w:tmpl w:val="7EB21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D7F4210"/>
    <w:multiLevelType w:val="hybridMultilevel"/>
    <w:tmpl w:val="32BE31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F53747D"/>
    <w:multiLevelType w:val="hybridMultilevel"/>
    <w:tmpl w:val="82AEB01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87F3C98"/>
    <w:multiLevelType w:val="hybridMultilevel"/>
    <w:tmpl w:val="BA084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C8163A"/>
    <w:multiLevelType w:val="hybridMultilevel"/>
    <w:tmpl w:val="82AEB01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38C238B"/>
    <w:multiLevelType w:val="hybridMultilevel"/>
    <w:tmpl w:val="7A9C53CE"/>
    <w:lvl w:ilvl="0" w:tplc="062CF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F373A19"/>
    <w:multiLevelType w:val="hybridMultilevel"/>
    <w:tmpl w:val="82AEB01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40642539">
    <w:abstractNumId w:val="28"/>
  </w:num>
  <w:num w:numId="2" w16cid:durableId="24448087">
    <w:abstractNumId w:val="2"/>
  </w:num>
  <w:num w:numId="3" w16cid:durableId="10080189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29"/>
  </w:num>
  <w:num w:numId="5" w16cid:durableId="846208585">
    <w:abstractNumId w:val="21"/>
  </w:num>
  <w:num w:numId="6" w16cid:durableId="91829759">
    <w:abstractNumId w:val="22"/>
  </w:num>
  <w:num w:numId="7" w16cid:durableId="1154877211">
    <w:abstractNumId w:val="19"/>
  </w:num>
  <w:num w:numId="8" w16cid:durableId="321782556">
    <w:abstractNumId w:val="1"/>
  </w:num>
  <w:num w:numId="9" w16cid:durableId="1159426595">
    <w:abstractNumId w:val="31"/>
  </w:num>
  <w:num w:numId="10" w16cid:durableId="942692334">
    <w:abstractNumId w:val="18"/>
  </w:num>
  <w:num w:numId="11" w16cid:durableId="1159467531">
    <w:abstractNumId w:val="0"/>
  </w:num>
  <w:num w:numId="12" w16cid:durableId="16730280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6258508">
    <w:abstractNumId w:val="12"/>
  </w:num>
  <w:num w:numId="14" w16cid:durableId="831607537">
    <w:abstractNumId w:val="17"/>
  </w:num>
  <w:num w:numId="15" w16cid:durableId="725301142">
    <w:abstractNumId w:val="15"/>
  </w:num>
  <w:num w:numId="16" w16cid:durableId="232938540">
    <w:abstractNumId w:val="26"/>
  </w:num>
  <w:num w:numId="17" w16cid:durableId="517040673">
    <w:abstractNumId w:val="7"/>
  </w:num>
  <w:num w:numId="18" w16cid:durableId="1762333867">
    <w:abstractNumId w:val="5"/>
  </w:num>
  <w:num w:numId="19" w16cid:durableId="1039354383">
    <w:abstractNumId w:val="9"/>
  </w:num>
  <w:num w:numId="20" w16cid:durableId="296958507">
    <w:abstractNumId w:val="20"/>
  </w:num>
  <w:num w:numId="21" w16cid:durableId="796947266">
    <w:abstractNumId w:val="30"/>
  </w:num>
  <w:num w:numId="22" w16cid:durableId="593317157">
    <w:abstractNumId w:val="6"/>
  </w:num>
  <w:num w:numId="23" w16cid:durableId="2115443400">
    <w:abstractNumId w:val="3"/>
  </w:num>
  <w:num w:numId="24" w16cid:durableId="79372337">
    <w:abstractNumId w:val="32"/>
  </w:num>
  <w:num w:numId="25" w16cid:durableId="947392624">
    <w:abstractNumId w:val="24"/>
  </w:num>
  <w:num w:numId="26" w16cid:durableId="402411205">
    <w:abstractNumId w:val="23"/>
  </w:num>
  <w:num w:numId="27" w16cid:durableId="780799919">
    <w:abstractNumId w:val="4"/>
  </w:num>
  <w:num w:numId="28" w16cid:durableId="1418674624">
    <w:abstractNumId w:val="14"/>
  </w:num>
  <w:num w:numId="29" w16cid:durableId="1667594136">
    <w:abstractNumId w:val="27"/>
  </w:num>
  <w:num w:numId="30" w16cid:durableId="716051708">
    <w:abstractNumId w:val="11"/>
  </w:num>
  <w:num w:numId="31" w16cid:durableId="1246765139">
    <w:abstractNumId w:val="10"/>
  </w:num>
  <w:num w:numId="32" w16cid:durableId="55903899">
    <w:abstractNumId w:val="8"/>
  </w:num>
  <w:num w:numId="33" w16cid:durableId="728266413">
    <w:abstractNumId w:val="16"/>
  </w:num>
  <w:num w:numId="34" w16cid:durableId="1863474548">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E3E"/>
    <w:rsid w:val="00006215"/>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D7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3BE"/>
    <w:rsid w:val="000379A2"/>
    <w:rsid w:val="00040145"/>
    <w:rsid w:val="0004029F"/>
    <w:rsid w:val="00040407"/>
    <w:rsid w:val="000405DD"/>
    <w:rsid w:val="00040623"/>
    <w:rsid w:val="000406B8"/>
    <w:rsid w:val="000411FC"/>
    <w:rsid w:val="000416C8"/>
    <w:rsid w:val="00041D56"/>
    <w:rsid w:val="00041F25"/>
    <w:rsid w:val="00042102"/>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304"/>
    <w:rsid w:val="000603B9"/>
    <w:rsid w:val="000604CB"/>
    <w:rsid w:val="000608DA"/>
    <w:rsid w:val="00060B1E"/>
    <w:rsid w:val="00061021"/>
    <w:rsid w:val="000611F8"/>
    <w:rsid w:val="00061964"/>
    <w:rsid w:val="00061A1C"/>
    <w:rsid w:val="00061A48"/>
    <w:rsid w:val="00061C34"/>
    <w:rsid w:val="00061CE6"/>
    <w:rsid w:val="00061ED4"/>
    <w:rsid w:val="00061F59"/>
    <w:rsid w:val="00062120"/>
    <w:rsid w:val="000625CF"/>
    <w:rsid w:val="00062EED"/>
    <w:rsid w:val="000630AD"/>
    <w:rsid w:val="00063196"/>
    <w:rsid w:val="0006344D"/>
    <w:rsid w:val="00063956"/>
    <w:rsid w:val="00063A65"/>
    <w:rsid w:val="00063E01"/>
    <w:rsid w:val="00064AA4"/>
    <w:rsid w:val="00064B7C"/>
    <w:rsid w:val="000657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46F"/>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414C"/>
    <w:rsid w:val="00074649"/>
    <w:rsid w:val="00074B41"/>
    <w:rsid w:val="00074C14"/>
    <w:rsid w:val="000757F2"/>
    <w:rsid w:val="0007595A"/>
    <w:rsid w:val="00075DF1"/>
    <w:rsid w:val="00075E62"/>
    <w:rsid w:val="00075E7B"/>
    <w:rsid w:val="000760A7"/>
    <w:rsid w:val="000761C7"/>
    <w:rsid w:val="0007649B"/>
    <w:rsid w:val="00076AF8"/>
    <w:rsid w:val="00076C65"/>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6F45"/>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B06"/>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07E"/>
    <w:rsid w:val="000A12FE"/>
    <w:rsid w:val="000A1346"/>
    <w:rsid w:val="000A13F9"/>
    <w:rsid w:val="000A1ABF"/>
    <w:rsid w:val="000A1B48"/>
    <w:rsid w:val="000A1F3E"/>
    <w:rsid w:val="000A226D"/>
    <w:rsid w:val="000A23AE"/>
    <w:rsid w:val="000A24D4"/>
    <w:rsid w:val="000A281C"/>
    <w:rsid w:val="000A2975"/>
    <w:rsid w:val="000A2985"/>
    <w:rsid w:val="000A2A93"/>
    <w:rsid w:val="000A2E8E"/>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189"/>
    <w:rsid w:val="000B6CB2"/>
    <w:rsid w:val="000B6E61"/>
    <w:rsid w:val="000B6E92"/>
    <w:rsid w:val="000B7041"/>
    <w:rsid w:val="000B790D"/>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FC3"/>
    <w:rsid w:val="000D1DD5"/>
    <w:rsid w:val="000D20DC"/>
    <w:rsid w:val="000D20FF"/>
    <w:rsid w:val="000D2283"/>
    <w:rsid w:val="000D251E"/>
    <w:rsid w:val="000D264C"/>
    <w:rsid w:val="000D27F6"/>
    <w:rsid w:val="000D282D"/>
    <w:rsid w:val="000D2851"/>
    <w:rsid w:val="000D2FC9"/>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919"/>
    <w:rsid w:val="000E0B63"/>
    <w:rsid w:val="000E0BEE"/>
    <w:rsid w:val="000E0F2B"/>
    <w:rsid w:val="000E1291"/>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07C"/>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DEB"/>
    <w:rsid w:val="00100E06"/>
    <w:rsid w:val="00101474"/>
    <w:rsid w:val="00101634"/>
    <w:rsid w:val="001017BA"/>
    <w:rsid w:val="00101874"/>
    <w:rsid w:val="001019B4"/>
    <w:rsid w:val="00102207"/>
    <w:rsid w:val="00102614"/>
    <w:rsid w:val="0010279F"/>
    <w:rsid w:val="001028C5"/>
    <w:rsid w:val="00102945"/>
    <w:rsid w:val="001029FE"/>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230"/>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1007"/>
    <w:rsid w:val="00122207"/>
    <w:rsid w:val="001224B1"/>
    <w:rsid w:val="0012251C"/>
    <w:rsid w:val="00122BBA"/>
    <w:rsid w:val="00122DB8"/>
    <w:rsid w:val="00122EB7"/>
    <w:rsid w:val="0012331E"/>
    <w:rsid w:val="00123816"/>
    <w:rsid w:val="00123880"/>
    <w:rsid w:val="00123E70"/>
    <w:rsid w:val="00123F99"/>
    <w:rsid w:val="0012418B"/>
    <w:rsid w:val="00124394"/>
    <w:rsid w:val="00124816"/>
    <w:rsid w:val="00124ABF"/>
    <w:rsid w:val="00124E6E"/>
    <w:rsid w:val="00125327"/>
    <w:rsid w:val="00125721"/>
    <w:rsid w:val="001258D7"/>
    <w:rsid w:val="00125999"/>
    <w:rsid w:val="001261D7"/>
    <w:rsid w:val="00126228"/>
    <w:rsid w:val="00126482"/>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7A"/>
    <w:rsid w:val="0014118F"/>
    <w:rsid w:val="00141468"/>
    <w:rsid w:val="00141559"/>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C3C"/>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6E2"/>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10D"/>
    <w:rsid w:val="00180494"/>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A2E"/>
    <w:rsid w:val="00191B67"/>
    <w:rsid w:val="00191F39"/>
    <w:rsid w:val="00192663"/>
    <w:rsid w:val="00192714"/>
    <w:rsid w:val="00192A3D"/>
    <w:rsid w:val="00192CA1"/>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D4D"/>
    <w:rsid w:val="001A0038"/>
    <w:rsid w:val="001A00CE"/>
    <w:rsid w:val="001A02A3"/>
    <w:rsid w:val="001A0824"/>
    <w:rsid w:val="001A0DB8"/>
    <w:rsid w:val="001A0E23"/>
    <w:rsid w:val="001A12F9"/>
    <w:rsid w:val="001A161D"/>
    <w:rsid w:val="001A1A03"/>
    <w:rsid w:val="001A1FD2"/>
    <w:rsid w:val="001A2307"/>
    <w:rsid w:val="001A271A"/>
    <w:rsid w:val="001A2971"/>
    <w:rsid w:val="001A2DC2"/>
    <w:rsid w:val="001A2F86"/>
    <w:rsid w:val="001A39BD"/>
    <w:rsid w:val="001A3C68"/>
    <w:rsid w:val="001A3ED2"/>
    <w:rsid w:val="001A406E"/>
    <w:rsid w:val="001A4299"/>
    <w:rsid w:val="001A43C2"/>
    <w:rsid w:val="001A4413"/>
    <w:rsid w:val="001A5210"/>
    <w:rsid w:val="001A54E9"/>
    <w:rsid w:val="001A55F3"/>
    <w:rsid w:val="001A57B9"/>
    <w:rsid w:val="001A59FB"/>
    <w:rsid w:val="001A5D19"/>
    <w:rsid w:val="001A5F92"/>
    <w:rsid w:val="001A5FFF"/>
    <w:rsid w:val="001A6116"/>
    <w:rsid w:val="001A61A1"/>
    <w:rsid w:val="001A63DC"/>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067"/>
    <w:rsid w:val="001B529D"/>
    <w:rsid w:val="001B55BB"/>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C7F"/>
    <w:rsid w:val="001C7F96"/>
    <w:rsid w:val="001D07C4"/>
    <w:rsid w:val="001D0A91"/>
    <w:rsid w:val="001D0FA5"/>
    <w:rsid w:val="001D107F"/>
    <w:rsid w:val="001D1697"/>
    <w:rsid w:val="001D1A92"/>
    <w:rsid w:val="001D1AAD"/>
    <w:rsid w:val="001D1B8F"/>
    <w:rsid w:val="001D1FE5"/>
    <w:rsid w:val="001D2174"/>
    <w:rsid w:val="001D2CFF"/>
    <w:rsid w:val="001D2D1B"/>
    <w:rsid w:val="001D3189"/>
    <w:rsid w:val="001D34A9"/>
    <w:rsid w:val="001D3A4C"/>
    <w:rsid w:val="001D3AB4"/>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A76"/>
    <w:rsid w:val="001E0AF1"/>
    <w:rsid w:val="001E13FD"/>
    <w:rsid w:val="001E16C5"/>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50E0"/>
    <w:rsid w:val="001E544F"/>
    <w:rsid w:val="001E58C6"/>
    <w:rsid w:val="001E5B50"/>
    <w:rsid w:val="001E5D25"/>
    <w:rsid w:val="001E5F84"/>
    <w:rsid w:val="001E62D7"/>
    <w:rsid w:val="001E6912"/>
    <w:rsid w:val="001E6A4D"/>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31C"/>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449"/>
    <w:rsid w:val="002066E1"/>
    <w:rsid w:val="002067ED"/>
    <w:rsid w:val="00206A54"/>
    <w:rsid w:val="00206B5A"/>
    <w:rsid w:val="00206C83"/>
    <w:rsid w:val="00206E0B"/>
    <w:rsid w:val="002070FE"/>
    <w:rsid w:val="00207144"/>
    <w:rsid w:val="0020732B"/>
    <w:rsid w:val="002074EE"/>
    <w:rsid w:val="0020762B"/>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44C"/>
    <w:rsid w:val="00217CED"/>
    <w:rsid w:val="00217DAE"/>
    <w:rsid w:val="002201A3"/>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7F6"/>
    <w:rsid w:val="00233A53"/>
    <w:rsid w:val="00233E80"/>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21B"/>
    <w:rsid w:val="00240437"/>
    <w:rsid w:val="002409A8"/>
    <w:rsid w:val="00240C35"/>
    <w:rsid w:val="002412A4"/>
    <w:rsid w:val="002414B1"/>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0B0"/>
    <w:rsid w:val="00247620"/>
    <w:rsid w:val="002476B6"/>
    <w:rsid w:val="00247811"/>
    <w:rsid w:val="00247845"/>
    <w:rsid w:val="00247D15"/>
    <w:rsid w:val="002503D2"/>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3A"/>
    <w:rsid w:val="00255F45"/>
    <w:rsid w:val="002565E4"/>
    <w:rsid w:val="00256B50"/>
    <w:rsid w:val="002570FE"/>
    <w:rsid w:val="00257360"/>
    <w:rsid w:val="0025775F"/>
    <w:rsid w:val="00257D09"/>
    <w:rsid w:val="00257DBA"/>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4E80"/>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8B4"/>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759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55C"/>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D03"/>
    <w:rsid w:val="002C2EA0"/>
    <w:rsid w:val="002C3925"/>
    <w:rsid w:val="002C39B5"/>
    <w:rsid w:val="002C3D6B"/>
    <w:rsid w:val="002C4552"/>
    <w:rsid w:val="002C457C"/>
    <w:rsid w:val="002C4651"/>
    <w:rsid w:val="002C4956"/>
    <w:rsid w:val="002C49C1"/>
    <w:rsid w:val="002C4BFB"/>
    <w:rsid w:val="002C4FB1"/>
    <w:rsid w:val="002C4FFF"/>
    <w:rsid w:val="002C530C"/>
    <w:rsid w:val="002C5B66"/>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C7D"/>
    <w:rsid w:val="002E2D59"/>
    <w:rsid w:val="002E2FFB"/>
    <w:rsid w:val="002E3771"/>
    <w:rsid w:val="002E39C9"/>
    <w:rsid w:val="002E3B0C"/>
    <w:rsid w:val="002E4345"/>
    <w:rsid w:val="002E4399"/>
    <w:rsid w:val="002E4434"/>
    <w:rsid w:val="002E47FA"/>
    <w:rsid w:val="002E4957"/>
    <w:rsid w:val="002E49A9"/>
    <w:rsid w:val="002E4A2B"/>
    <w:rsid w:val="002E4E0B"/>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A9"/>
    <w:rsid w:val="002F4314"/>
    <w:rsid w:val="002F4548"/>
    <w:rsid w:val="002F45F1"/>
    <w:rsid w:val="002F485D"/>
    <w:rsid w:val="002F4E80"/>
    <w:rsid w:val="002F4F62"/>
    <w:rsid w:val="002F59D4"/>
    <w:rsid w:val="002F5A2A"/>
    <w:rsid w:val="002F5AAC"/>
    <w:rsid w:val="002F5E99"/>
    <w:rsid w:val="002F5F21"/>
    <w:rsid w:val="002F5FB2"/>
    <w:rsid w:val="002F6006"/>
    <w:rsid w:val="002F6753"/>
    <w:rsid w:val="002F6B18"/>
    <w:rsid w:val="002F6B9B"/>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E34"/>
    <w:rsid w:val="00310FED"/>
    <w:rsid w:val="0031112B"/>
    <w:rsid w:val="00311470"/>
    <w:rsid w:val="00311A56"/>
    <w:rsid w:val="00311ABB"/>
    <w:rsid w:val="00312538"/>
    <w:rsid w:val="00312F59"/>
    <w:rsid w:val="003130AE"/>
    <w:rsid w:val="003131B3"/>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B29"/>
    <w:rsid w:val="00326C41"/>
    <w:rsid w:val="003270A8"/>
    <w:rsid w:val="0032755F"/>
    <w:rsid w:val="0032786A"/>
    <w:rsid w:val="00327897"/>
    <w:rsid w:val="003278C0"/>
    <w:rsid w:val="0032795B"/>
    <w:rsid w:val="0033000C"/>
    <w:rsid w:val="003304FD"/>
    <w:rsid w:val="00330602"/>
    <w:rsid w:val="00330BE0"/>
    <w:rsid w:val="00330BF6"/>
    <w:rsid w:val="00331528"/>
    <w:rsid w:val="00331819"/>
    <w:rsid w:val="00331932"/>
    <w:rsid w:val="00331AFC"/>
    <w:rsid w:val="00331E96"/>
    <w:rsid w:val="00332193"/>
    <w:rsid w:val="003322EF"/>
    <w:rsid w:val="00332DE7"/>
    <w:rsid w:val="003333CA"/>
    <w:rsid w:val="003334E1"/>
    <w:rsid w:val="003335DF"/>
    <w:rsid w:val="00333805"/>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348"/>
    <w:rsid w:val="003363C0"/>
    <w:rsid w:val="0033642E"/>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19"/>
    <w:rsid w:val="003461E4"/>
    <w:rsid w:val="0034644C"/>
    <w:rsid w:val="00346512"/>
    <w:rsid w:val="00346558"/>
    <w:rsid w:val="00346652"/>
    <w:rsid w:val="0034673E"/>
    <w:rsid w:val="0034711C"/>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859"/>
    <w:rsid w:val="003569F5"/>
    <w:rsid w:val="00356F9E"/>
    <w:rsid w:val="00357027"/>
    <w:rsid w:val="00357315"/>
    <w:rsid w:val="00357615"/>
    <w:rsid w:val="0035795B"/>
    <w:rsid w:val="00357B10"/>
    <w:rsid w:val="00357D0A"/>
    <w:rsid w:val="00357F15"/>
    <w:rsid w:val="003601C7"/>
    <w:rsid w:val="003602C3"/>
    <w:rsid w:val="00360642"/>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D53"/>
    <w:rsid w:val="00371E2F"/>
    <w:rsid w:val="003720C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4CF1"/>
    <w:rsid w:val="003750D5"/>
    <w:rsid w:val="00375112"/>
    <w:rsid w:val="003752B2"/>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E71"/>
    <w:rsid w:val="00380F38"/>
    <w:rsid w:val="003814FF"/>
    <w:rsid w:val="00381581"/>
    <w:rsid w:val="003815B3"/>
    <w:rsid w:val="00381A21"/>
    <w:rsid w:val="00381F54"/>
    <w:rsid w:val="00381F94"/>
    <w:rsid w:val="00381FC1"/>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01"/>
    <w:rsid w:val="00387FBF"/>
    <w:rsid w:val="0039016C"/>
    <w:rsid w:val="003902A3"/>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03"/>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FB7"/>
    <w:rsid w:val="003A41FB"/>
    <w:rsid w:val="003A444A"/>
    <w:rsid w:val="003A448F"/>
    <w:rsid w:val="003A457F"/>
    <w:rsid w:val="003A5243"/>
    <w:rsid w:val="003A5297"/>
    <w:rsid w:val="003A5355"/>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919"/>
    <w:rsid w:val="003C1CEC"/>
    <w:rsid w:val="003C2720"/>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59E"/>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919"/>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617"/>
    <w:rsid w:val="003D26CA"/>
    <w:rsid w:val="003D27EB"/>
    <w:rsid w:val="003D2D50"/>
    <w:rsid w:val="003D2EE5"/>
    <w:rsid w:val="003D3029"/>
    <w:rsid w:val="003D3073"/>
    <w:rsid w:val="003D3D78"/>
    <w:rsid w:val="003D4126"/>
    <w:rsid w:val="003D41A5"/>
    <w:rsid w:val="003D438A"/>
    <w:rsid w:val="003D4629"/>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59"/>
    <w:rsid w:val="00406ED9"/>
    <w:rsid w:val="0040748E"/>
    <w:rsid w:val="0040786F"/>
    <w:rsid w:val="0040796E"/>
    <w:rsid w:val="00407F39"/>
    <w:rsid w:val="00410059"/>
    <w:rsid w:val="0041010D"/>
    <w:rsid w:val="0041029E"/>
    <w:rsid w:val="0041060D"/>
    <w:rsid w:val="0041089B"/>
    <w:rsid w:val="00410AD6"/>
    <w:rsid w:val="00410DFF"/>
    <w:rsid w:val="0041120D"/>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64E"/>
    <w:rsid w:val="00414684"/>
    <w:rsid w:val="004146AE"/>
    <w:rsid w:val="00414724"/>
    <w:rsid w:val="0041488B"/>
    <w:rsid w:val="00414F3E"/>
    <w:rsid w:val="004151DE"/>
    <w:rsid w:val="00415213"/>
    <w:rsid w:val="0041574B"/>
    <w:rsid w:val="004158F1"/>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304D"/>
    <w:rsid w:val="00423674"/>
    <w:rsid w:val="0042373B"/>
    <w:rsid w:val="0042391C"/>
    <w:rsid w:val="004239DB"/>
    <w:rsid w:val="00423B73"/>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15"/>
    <w:rsid w:val="00434D49"/>
    <w:rsid w:val="00435153"/>
    <w:rsid w:val="00435427"/>
    <w:rsid w:val="004355DF"/>
    <w:rsid w:val="00435F40"/>
    <w:rsid w:val="0043611A"/>
    <w:rsid w:val="0043616F"/>
    <w:rsid w:val="004364B6"/>
    <w:rsid w:val="004366C4"/>
    <w:rsid w:val="0043682A"/>
    <w:rsid w:val="00436AC5"/>
    <w:rsid w:val="00437106"/>
    <w:rsid w:val="00437109"/>
    <w:rsid w:val="004372D2"/>
    <w:rsid w:val="004374F5"/>
    <w:rsid w:val="00437D4E"/>
    <w:rsid w:val="00437D98"/>
    <w:rsid w:val="00437FBE"/>
    <w:rsid w:val="00437FD3"/>
    <w:rsid w:val="00440148"/>
    <w:rsid w:val="004403DB"/>
    <w:rsid w:val="00440609"/>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7E6"/>
    <w:rsid w:val="00455826"/>
    <w:rsid w:val="00455CC1"/>
    <w:rsid w:val="00455EF9"/>
    <w:rsid w:val="00455F9B"/>
    <w:rsid w:val="004560E5"/>
    <w:rsid w:val="004565CD"/>
    <w:rsid w:val="0045675B"/>
    <w:rsid w:val="00456B68"/>
    <w:rsid w:val="00456F01"/>
    <w:rsid w:val="004574E4"/>
    <w:rsid w:val="004576E3"/>
    <w:rsid w:val="00457737"/>
    <w:rsid w:val="00457AB0"/>
    <w:rsid w:val="00457BFB"/>
    <w:rsid w:val="00460D1E"/>
    <w:rsid w:val="00460D6D"/>
    <w:rsid w:val="00460F9B"/>
    <w:rsid w:val="004613FE"/>
    <w:rsid w:val="00461474"/>
    <w:rsid w:val="00461486"/>
    <w:rsid w:val="00461B30"/>
    <w:rsid w:val="00461D1A"/>
    <w:rsid w:val="00461E67"/>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5D8"/>
    <w:rsid w:val="00466ACE"/>
    <w:rsid w:val="00466C03"/>
    <w:rsid w:val="00466CAD"/>
    <w:rsid w:val="00466DE7"/>
    <w:rsid w:val="004670C6"/>
    <w:rsid w:val="004671C6"/>
    <w:rsid w:val="00467518"/>
    <w:rsid w:val="00467ABC"/>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7AD"/>
    <w:rsid w:val="00474AA5"/>
    <w:rsid w:val="0047520E"/>
    <w:rsid w:val="0047552F"/>
    <w:rsid w:val="00475651"/>
    <w:rsid w:val="004758AF"/>
    <w:rsid w:val="0047602F"/>
    <w:rsid w:val="0047607F"/>
    <w:rsid w:val="00476367"/>
    <w:rsid w:val="004766D6"/>
    <w:rsid w:val="00476B8F"/>
    <w:rsid w:val="0047715F"/>
    <w:rsid w:val="00477246"/>
    <w:rsid w:val="004778E9"/>
    <w:rsid w:val="00480088"/>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7B"/>
    <w:rsid w:val="004838D2"/>
    <w:rsid w:val="00483ADD"/>
    <w:rsid w:val="00483C84"/>
    <w:rsid w:val="00483CFE"/>
    <w:rsid w:val="0048420D"/>
    <w:rsid w:val="0048455D"/>
    <w:rsid w:val="00484771"/>
    <w:rsid w:val="00484CC4"/>
    <w:rsid w:val="00484E03"/>
    <w:rsid w:val="004851F5"/>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400"/>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3F95"/>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160"/>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7B9"/>
    <w:rsid w:val="004D7CD9"/>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C93"/>
    <w:rsid w:val="004F0DF0"/>
    <w:rsid w:val="004F1026"/>
    <w:rsid w:val="004F1036"/>
    <w:rsid w:val="004F133B"/>
    <w:rsid w:val="004F179C"/>
    <w:rsid w:val="004F1AF1"/>
    <w:rsid w:val="004F1B61"/>
    <w:rsid w:val="004F1BDF"/>
    <w:rsid w:val="004F2106"/>
    <w:rsid w:val="004F2A3A"/>
    <w:rsid w:val="004F2BA7"/>
    <w:rsid w:val="004F2D81"/>
    <w:rsid w:val="004F3664"/>
    <w:rsid w:val="004F36B4"/>
    <w:rsid w:val="004F36D6"/>
    <w:rsid w:val="004F3DBA"/>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4AE"/>
    <w:rsid w:val="005015BF"/>
    <w:rsid w:val="00501614"/>
    <w:rsid w:val="00501753"/>
    <w:rsid w:val="005017AA"/>
    <w:rsid w:val="00501833"/>
    <w:rsid w:val="00501C22"/>
    <w:rsid w:val="00501CD0"/>
    <w:rsid w:val="00502403"/>
    <w:rsid w:val="00502583"/>
    <w:rsid w:val="0050285C"/>
    <w:rsid w:val="00502871"/>
    <w:rsid w:val="00502B6A"/>
    <w:rsid w:val="00503091"/>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31"/>
    <w:rsid w:val="0050623F"/>
    <w:rsid w:val="0050741B"/>
    <w:rsid w:val="0050748D"/>
    <w:rsid w:val="00507498"/>
    <w:rsid w:val="00507638"/>
    <w:rsid w:val="005079E3"/>
    <w:rsid w:val="00507F1D"/>
    <w:rsid w:val="00510397"/>
    <w:rsid w:val="0051090A"/>
    <w:rsid w:val="00510F21"/>
    <w:rsid w:val="00511203"/>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3765B"/>
    <w:rsid w:val="0054042F"/>
    <w:rsid w:val="00540492"/>
    <w:rsid w:val="005407D7"/>
    <w:rsid w:val="00540B9A"/>
    <w:rsid w:val="00540E99"/>
    <w:rsid w:val="00540FA1"/>
    <w:rsid w:val="005410DB"/>
    <w:rsid w:val="005411F9"/>
    <w:rsid w:val="005414DC"/>
    <w:rsid w:val="005419C5"/>
    <w:rsid w:val="00541C58"/>
    <w:rsid w:val="005422B0"/>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287"/>
    <w:rsid w:val="00551362"/>
    <w:rsid w:val="0055142B"/>
    <w:rsid w:val="00551A16"/>
    <w:rsid w:val="00551C07"/>
    <w:rsid w:val="00551FC7"/>
    <w:rsid w:val="005523E3"/>
    <w:rsid w:val="005526D0"/>
    <w:rsid w:val="00552A66"/>
    <w:rsid w:val="00552BA3"/>
    <w:rsid w:val="00552C75"/>
    <w:rsid w:val="00553711"/>
    <w:rsid w:val="00553851"/>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E86"/>
    <w:rsid w:val="00572448"/>
    <w:rsid w:val="005725AA"/>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53A"/>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B50"/>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1283"/>
    <w:rsid w:val="00591534"/>
    <w:rsid w:val="0059174A"/>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6F"/>
    <w:rsid w:val="005A0216"/>
    <w:rsid w:val="005A0514"/>
    <w:rsid w:val="005A07AC"/>
    <w:rsid w:val="005A092A"/>
    <w:rsid w:val="005A0A56"/>
    <w:rsid w:val="005A0A95"/>
    <w:rsid w:val="005A0C37"/>
    <w:rsid w:val="005A0FF1"/>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D3C"/>
    <w:rsid w:val="005C3F78"/>
    <w:rsid w:val="005C45F2"/>
    <w:rsid w:val="005C4698"/>
    <w:rsid w:val="005C48B3"/>
    <w:rsid w:val="005C4909"/>
    <w:rsid w:val="005C4BA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313"/>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8DA"/>
    <w:rsid w:val="005E0A27"/>
    <w:rsid w:val="005E0CED"/>
    <w:rsid w:val="005E0F49"/>
    <w:rsid w:val="005E118C"/>
    <w:rsid w:val="005E131E"/>
    <w:rsid w:val="005E1441"/>
    <w:rsid w:val="005E15EC"/>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A64"/>
    <w:rsid w:val="005F3B21"/>
    <w:rsid w:val="005F42DA"/>
    <w:rsid w:val="005F484A"/>
    <w:rsid w:val="005F4BD8"/>
    <w:rsid w:val="005F4E2F"/>
    <w:rsid w:val="005F510F"/>
    <w:rsid w:val="005F52CA"/>
    <w:rsid w:val="005F5417"/>
    <w:rsid w:val="005F5C99"/>
    <w:rsid w:val="005F6164"/>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48"/>
    <w:rsid w:val="006123BE"/>
    <w:rsid w:val="00613715"/>
    <w:rsid w:val="00613C11"/>
    <w:rsid w:val="006141CB"/>
    <w:rsid w:val="00614676"/>
    <w:rsid w:val="006146F1"/>
    <w:rsid w:val="0061499E"/>
    <w:rsid w:val="00614D55"/>
    <w:rsid w:val="00614DD7"/>
    <w:rsid w:val="006152B1"/>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0C3"/>
    <w:rsid w:val="006243D0"/>
    <w:rsid w:val="006244ED"/>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9F9"/>
    <w:rsid w:val="00665FC6"/>
    <w:rsid w:val="006660F9"/>
    <w:rsid w:val="0066621E"/>
    <w:rsid w:val="00666316"/>
    <w:rsid w:val="006664F6"/>
    <w:rsid w:val="0066650F"/>
    <w:rsid w:val="0066673D"/>
    <w:rsid w:val="00666D32"/>
    <w:rsid w:val="00666DE5"/>
    <w:rsid w:val="00666E9D"/>
    <w:rsid w:val="00667236"/>
    <w:rsid w:val="00667357"/>
    <w:rsid w:val="00667569"/>
    <w:rsid w:val="006675C6"/>
    <w:rsid w:val="00667702"/>
    <w:rsid w:val="0066784E"/>
    <w:rsid w:val="00667B49"/>
    <w:rsid w:val="00667C82"/>
    <w:rsid w:val="00667E2D"/>
    <w:rsid w:val="00667ED9"/>
    <w:rsid w:val="00667FF3"/>
    <w:rsid w:val="006701AB"/>
    <w:rsid w:val="006701C8"/>
    <w:rsid w:val="006702E6"/>
    <w:rsid w:val="00670662"/>
    <w:rsid w:val="0067069B"/>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A31"/>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B3C"/>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683"/>
    <w:rsid w:val="0069799A"/>
    <w:rsid w:val="00697BCD"/>
    <w:rsid w:val="00697EB4"/>
    <w:rsid w:val="006A017A"/>
    <w:rsid w:val="006A02A0"/>
    <w:rsid w:val="006A0690"/>
    <w:rsid w:val="006A0854"/>
    <w:rsid w:val="006A0991"/>
    <w:rsid w:val="006A0A75"/>
    <w:rsid w:val="006A0F53"/>
    <w:rsid w:val="006A107C"/>
    <w:rsid w:val="006A11D9"/>
    <w:rsid w:val="006A14FF"/>
    <w:rsid w:val="006A1620"/>
    <w:rsid w:val="006A1771"/>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1F"/>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636"/>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718"/>
    <w:rsid w:val="006D3CFC"/>
    <w:rsid w:val="006D3FB9"/>
    <w:rsid w:val="006D4061"/>
    <w:rsid w:val="006D43B5"/>
    <w:rsid w:val="006D4786"/>
    <w:rsid w:val="006D4843"/>
    <w:rsid w:val="006D4E61"/>
    <w:rsid w:val="006D5098"/>
    <w:rsid w:val="006D51C0"/>
    <w:rsid w:val="006D51D5"/>
    <w:rsid w:val="006D533E"/>
    <w:rsid w:val="006D54DE"/>
    <w:rsid w:val="006D56FA"/>
    <w:rsid w:val="006D5CAA"/>
    <w:rsid w:val="006D5F29"/>
    <w:rsid w:val="006D6171"/>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0FF8"/>
    <w:rsid w:val="006E10E5"/>
    <w:rsid w:val="006E117E"/>
    <w:rsid w:val="006E1533"/>
    <w:rsid w:val="006E1A95"/>
    <w:rsid w:val="006E1BC3"/>
    <w:rsid w:val="006E200A"/>
    <w:rsid w:val="006E21A5"/>
    <w:rsid w:val="006E2576"/>
    <w:rsid w:val="006E26CF"/>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6EF"/>
    <w:rsid w:val="006E576B"/>
    <w:rsid w:val="006E5889"/>
    <w:rsid w:val="006E59E5"/>
    <w:rsid w:val="006E5A3D"/>
    <w:rsid w:val="006E5B73"/>
    <w:rsid w:val="006E5BCD"/>
    <w:rsid w:val="006E5CCC"/>
    <w:rsid w:val="006E6052"/>
    <w:rsid w:val="006E6750"/>
    <w:rsid w:val="006E6779"/>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696"/>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4B4"/>
    <w:rsid w:val="006F778D"/>
    <w:rsid w:val="006F77B8"/>
    <w:rsid w:val="00700334"/>
    <w:rsid w:val="007003DA"/>
    <w:rsid w:val="007004CF"/>
    <w:rsid w:val="00700639"/>
    <w:rsid w:val="00700F40"/>
    <w:rsid w:val="0070113F"/>
    <w:rsid w:val="00701390"/>
    <w:rsid w:val="007015D6"/>
    <w:rsid w:val="00701B75"/>
    <w:rsid w:val="00701D67"/>
    <w:rsid w:val="00702B4E"/>
    <w:rsid w:val="00702E74"/>
    <w:rsid w:val="00703282"/>
    <w:rsid w:val="00703310"/>
    <w:rsid w:val="00703509"/>
    <w:rsid w:val="00703695"/>
    <w:rsid w:val="007037D2"/>
    <w:rsid w:val="00703C7A"/>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4176"/>
    <w:rsid w:val="0072465E"/>
    <w:rsid w:val="0072481B"/>
    <w:rsid w:val="007250D0"/>
    <w:rsid w:val="00725117"/>
    <w:rsid w:val="007252B9"/>
    <w:rsid w:val="00725550"/>
    <w:rsid w:val="0072595A"/>
    <w:rsid w:val="00726379"/>
    <w:rsid w:val="0072658A"/>
    <w:rsid w:val="007266B4"/>
    <w:rsid w:val="00726A2B"/>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2F"/>
    <w:rsid w:val="00733A39"/>
    <w:rsid w:val="00733A5D"/>
    <w:rsid w:val="00733FEA"/>
    <w:rsid w:val="00734BB9"/>
    <w:rsid w:val="00734FDE"/>
    <w:rsid w:val="00735422"/>
    <w:rsid w:val="00735481"/>
    <w:rsid w:val="00735604"/>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13A"/>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769"/>
    <w:rsid w:val="00755AB8"/>
    <w:rsid w:val="00755B3C"/>
    <w:rsid w:val="00755CE2"/>
    <w:rsid w:val="00755E0B"/>
    <w:rsid w:val="0075656A"/>
    <w:rsid w:val="00756610"/>
    <w:rsid w:val="00756761"/>
    <w:rsid w:val="007567A2"/>
    <w:rsid w:val="00756AA3"/>
    <w:rsid w:val="00757635"/>
    <w:rsid w:val="00757907"/>
    <w:rsid w:val="00757DA1"/>
    <w:rsid w:val="00757E11"/>
    <w:rsid w:val="00757F51"/>
    <w:rsid w:val="00757F62"/>
    <w:rsid w:val="00760AF6"/>
    <w:rsid w:val="00760DF1"/>
    <w:rsid w:val="00760EEE"/>
    <w:rsid w:val="00760F0E"/>
    <w:rsid w:val="007610CF"/>
    <w:rsid w:val="00761229"/>
    <w:rsid w:val="0076170C"/>
    <w:rsid w:val="00761814"/>
    <w:rsid w:val="0076189D"/>
    <w:rsid w:val="00761982"/>
    <w:rsid w:val="00761A46"/>
    <w:rsid w:val="00762101"/>
    <w:rsid w:val="0076276A"/>
    <w:rsid w:val="00762830"/>
    <w:rsid w:val="00762A2C"/>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0BC9"/>
    <w:rsid w:val="0077112E"/>
    <w:rsid w:val="0077128C"/>
    <w:rsid w:val="00771800"/>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522"/>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378"/>
    <w:rsid w:val="007904A7"/>
    <w:rsid w:val="0079070D"/>
    <w:rsid w:val="00790786"/>
    <w:rsid w:val="00790A34"/>
    <w:rsid w:val="00790A36"/>
    <w:rsid w:val="00790BC1"/>
    <w:rsid w:val="00790C82"/>
    <w:rsid w:val="00790E60"/>
    <w:rsid w:val="00791116"/>
    <w:rsid w:val="00791390"/>
    <w:rsid w:val="0079147C"/>
    <w:rsid w:val="0079149E"/>
    <w:rsid w:val="007914A1"/>
    <w:rsid w:val="0079181B"/>
    <w:rsid w:val="00791AA0"/>
    <w:rsid w:val="00791ABE"/>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6F2"/>
    <w:rsid w:val="00795721"/>
    <w:rsid w:val="00795905"/>
    <w:rsid w:val="00795B6F"/>
    <w:rsid w:val="00795F67"/>
    <w:rsid w:val="00795FE2"/>
    <w:rsid w:val="00796539"/>
    <w:rsid w:val="0079659B"/>
    <w:rsid w:val="00796701"/>
    <w:rsid w:val="0079680A"/>
    <w:rsid w:val="00796D42"/>
    <w:rsid w:val="0079738F"/>
    <w:rsid w:val="007977B1"/>
    <w:rsid w:val="00797BB7"/>
    <w:rsid w:val="00797C61"/>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3D1"/>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4779"/>
    <w:rsid w:val="007E4A6E"/>
    <w:rsid w:val="007E53A4"/>
    <w:rsid w:val="007E578F"/>
    <w:rsid w:val="007E5D74"/>
    <w:rsid w:val="007E5EA7"/>
    <w:rsid w:val="007E5F07"/>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5CCF"/>
    <w:rsid w:val="007F616B"/>
    <w:rsid w:val="007F6D0E"/>
    <w:rsid w:val="007F704A"/>
    <w:rsid w:val="007F715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E11"/>
    <w:rsid w:val="00806074"/>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F53"/>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974"/>
    <w:rsid w:val="00825A03"/>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1C6A"/>
    <w:rsid w:val="008320B9"/>
    <w:rsid w:val="008321A7"/>
    <w:rsid w:val="008322B3"/>
    <w:rsid w:val="0083270D"/>
    <w:rsid w:val="00832961"/>
    <w:rsid w:val="00832B33"/>
    <w:rsid w:val="00832CBD"/>
    <w:rsid w:val="00832EF4"/>
    <w:rsid w:val="008337BB"/>
    <w:rsid w:val="00834781"/>
    <w:rsid w:val="00834A98"/>
    <w:rsid w:val="00834C4A"/>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748"/>
    <w:rsid w:val="00841E9F"/>
    <w:rsid w:val="00841F7A"/>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75B"/>
    <w:rsid w:val="008609EE"/>
    <w:rsid w:val="00860FC2"/>
    <w:rsid w:val="008610A2"/>
    <w:rsid w:val="00861138"/>
    <w:rsid w:val="00861318"/>
    <w:rsid w:val="008619F8"/>
    <w:rsid w:val="00861AE4"/>
    <w:rsid w:val="00862428"/>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A83"/>
    <w:rsid w:val="00864E0A"/>
    <w:rsid w:val="00865AF4"/>
    <w:rsid w:val="00865B93"/>
    <w:rsid w:val="00865CF0"/>
    <w:rsid w:val="00866054"/>
    <w:rsid w:val="008667E1"/>
    <w:rsid w:val="008669BC"/>
    <w:rsid w:val="00866C77"/>
    <w:rsid w:val="00866E77"/>
    <w:rsid w:val="008671C0"/>
    <w:rsid w:val="0086733B"/>
    <w:rsid w:val="0086738E"/>
    <w:rsid w:val="00867458"/>
    <w:rsid w:val="008678F3"/>
    <w:rsid w:val="008703FA"/>
    <w:rsid w:val="00870E61"/>
    <w:rsid w:val="0087109A"/>
    <w:rsid w:val="008712AB"/>
    <w:rsid w:val="008719B5"/>
    <w:rsid w:val="00871A4D"/>
    <w:rsid w:val="00871C08"/>
    <w:rsid w:val="00871F07"/>
    <w:rsid w:val="00872043"/>
    <w:rsid w:val="00872276"/>
    <w:rsid w:val="00872515"/>
    <w:rsid w:val="00872577"/>
    <w:rsid w:val="00872A11"/>
    <w:rsid w:val="00872A26"/>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446"/>
    <w:rsid w:val="00875555"/>
    <w:rsid w:val="008755BD"/>
    <w:rsid w:val="0087577D"/>
    <w:rsid w:val="008758F3"/>
    <w:rsid w:val="00875AA7"/>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3B7"/>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597"/>
    <w:rsid w:val="008865E6"/>
    <w:rsid w:val="0088663E"/>
    <w:rsid w:val="00886D62"/>
    <w:rsid w:val="00886DB6"/>
    <w:rsid w:val="008872B9"/>
    <w:rsid w:val="008875BC"/>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1D15"/>
    <w:rsid w:val="0089207D"/>
    <w:rsid w:val="00892466"/>
    <w:rsid w:val="0089276F"/>
    <w:rsid w:val="008931CB"/>
    <w:rsid w:val="00893473"/>
    <w:rsid w:val="00893486"/>
    <w:rsid w:val="008934C9"/>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3C7"/>
    <w:rsid w:val="008A4A25"/>
    <w:rsid w:val="008A4B3C"/>
    <w:rsid w:val="008A5079"/>
    <w:rsid w:val="008A5240"/>
    <w:rsid w:val="008A557F"/>
    <w:rsid w:val="008A5A36"/>
    <w:rsid w:val="008A5A55"/>
    <w:rsid w:val="008A5DA5"/>
    <w:rsid w:val="008A5F53"/>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6A8"/>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3E2"/>
    <w:rsid w:val="008D128B"/>
    <w:rsid w:val="008D15E9"/>
    <w:rsid w:val="008D1C01"/>
    <w:rsid w:val="008D1F26"/>
    <w:rsid w:val="008D2277"/>
    <w:rsid w:val="008D2559"/>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0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3FE7"/>
    <w:rsid w:val="008F40C8"/>
    <w:rsid w:val="008F43E3"/>
    <w:rsid w:val="008F51BB"/>
    <w:rsid w:val="008F55C5"/>
    <w:rsid w:val="008F5961"/>
    <w:rsid w:val="008F599B"/>
    <w:rsid w:val="008F5E26"/>
    <w:rsid w:val="008F5EA2"/>
    <w:rsid w:val="008F6532"/>
    <w:rsid w:val="008F65E9"/>
    <w:rsid w:val="008F6B6C"/>
    <w:rsid w:val="008F6E8B"/>
    <w:rsid w:val="008F7010"/>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53"/>
    <w:rsid w:val="00901551"/>
    <w:rsid w:val="00901906"/>
    <w:rsid w:val="00901AE0"/>
    <w:rsid w:val="009023D6"/>
    <w:rsid w:val="009024B9"/>
    <w:rsid w:val="0090253C"/>
    <w:rsid w:val="00902806"/>
    <w:rsid w:val="00902D03"/>
    <w:rsid w:val="00903038"/>
    <w:rsid w:val="00903640"/>
    <w:rsid w:val="0090412E"/>
    <w:rsid w:val="00904494"/>
    <w:rsid w:val="00904AA4"/>
    <w:rsid w:val="00904EB7"/>
    <w:rsid w:val="00905053"/>
    <w:rsid w:val="0090523F"/>
    <w:rsid w:val="00905352"/>
    <w:rsid w:val="00905552"/>
    <w:rsid w:val="00905737"/>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460"/>
    <w:rsid w:val="009175DC"/>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567"/>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27969"/>
    <w:rsid w:val="0093039C"/>
    <w:rsid w:val="009304C8"/>
    <w:rsid w:val="00930712"/>
    <w:rsid w:val="00930920"/>
    <w:rsid w:val="00930938"/>
    <w:rsid w:val="00931050"/>
    <w:rsid w:val="009314C9"/>
    <w:rsid w:val="009319AD"/>
    <w:rsid w:val="00931D96"/>
    <w:rsid w:val="00932327"/>
    <w:rsid w:val="009324F7"/>
    <w:rsid w:val="00932672"/>
    <w:rsid w:val="009326DA"/>
    <w:rsid w:val="00932783"/>
    <w:rsid w:val="009328CE"/>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434"/>
    <w:rsid w:val="009429AA"/>
    <w:rsid w:val="0094360F"/>
    <w:rsid w:val="009442FC"/>
    <w:rsid w:val="00944EDF"/>
    <w:rsid w:val="0094547C"/>
    <w:rsid w:val="009454D4"/>
    <w:rsid w:val="00945565"/>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24A0"/>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6E15"/>
    <w:rsid w:val="00967749"/>
    <w:rsid w:val="00967AA9"/>
    <w:rsid w:val="00967B7E"/>
    <w:rsid w:val="00967EC5"/>
    <w:rsid w:val="00970466"/>
    <w:rsid w:val="00970908"/>
    <w:rsid w:val="00970C7E"/>
    <w:rsid w:val="00970D6C"/>
    <w:rsid w:val="00970DF7"/>
    <w:rsid w:val="00970E2D"/>
    <w:rsid w:val="00970F58"/>
    <w:rsid w:val="00971436"/>
    <w:rsid w:val="0097151C"/>
    <w:rsid w:val="009721F2"/>
    <w:rsid w:val="009729A3"/>
    <w:rsid w:val="00972B6A"/>
    <w:rsid w:val="00972D78"/>
    <w:rsid w:val="009731D4"/>
    <w:rsid w:val="009733F5"/>
    <w:rsid w:val="00973446"/>
    <w:rsid w:val="009737ED"/>
    <w:rsid w:val="00973B19"/>
    <w:rsid w:val="00973F86"/>
    <w:rsid w:val="009740FC"/>
    <w:rsid w:val="0097413F"/>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8E0"/>
    <w:rsid w:val="00980D93"/>
    <w:rsid w:val="00980FD0"/>
    <w:rsid w:val="00981155"/>
    <w:rsid w:val="009815B0"/>
    <w:rsid w:val="0098198B"/>
    <w:rsid w:val="00981FB9"/>
    <w:rsid w:val="0098201C"/>
    <w:rsid w:val="00982201"/>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81B"/>
    <w:rsid w:val="00990A8E"/>
    <w:rsid w:val="00990AB3"/>
    <w:rsid w:val="00990B4C"/>
    <w:rsid w:val="00991232"/>
    <w:rsid w:val="009915E6"/>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184"/>
    <w:rsid w:val="009969FA"/>
    <w:rsid w:val="00996B3C"/>
    <w:rsid w:val="00997294"/>
    <w:rsid w:val="009972BE"/>
    <w:rsid w:val="00997349"/>
    <w:rsid w:val="009974D6"/>
    <w:rsid w:val="00997807"/>
    <w:rsid w:val="00997937"/>
    <w:rsid w:val="00997D4B"/>
    <w:rsid w:val="00997F94"/>
    <w:rsid w:val="009A044B"/>
    <w:rsid w:val="009A073C"/>
    <w:rsid w:val="009A0A85"/>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773"/>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4552"/>
    <w:rsid w:val="009B468B"/>
    <w:rsid w:val="009B4CAF"/>
    <w:rsid w:val="009B51C7"/>
    <w:rsid w:val="009B550F"/>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110"/>
    <w:rsid w:val="009D0A1F"/>
    <w:rsid w:val="009D0A70"/>
    <w:rsid w:val="009D0CD9"/>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D33"/>
    <w:rsid w:val="009D7066"/>
    <w:rsid w:val="009D78EA"/>
    <w:rsid w:val="009D7AEF"/>
    <w:rsid w:val="009D7E76"/>
    <w:rsid w:val="009E04F3"/>
    <w:rsid w:val="009E052D"/>
    <w:rsid w:val="009E08C3"/>
    <w:rsid w:val="009E0B11"/>
    <w:rsid w:val="009E0D2E"/>
    <w:rsid w:val="009E0F99"/>
    <w:rsid w:val="009E1075"/>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A77"/>
    <w:rsid w:val="009E3B93"/>
    <w:rsid w:val="009E3D60"/>
    <w:rsid w:val="009E3E6E"/>
    <w:rsid w:val="009E43BA"/>
    <w:rsid w:val="009E4644"/>
    <w:rsid w:val="009E4A9F"/>
    <w:rsid w:val="009E4E38"/>
    <w:rsid w:val="009E5522"/>
    <w:rsid w:val="009E56FF"/>
    <w:rsid w:val="009E6093"/>
    <w:rsid w:val="009E645E"/>
    <w:rsid w:val="009E6581"/>
    <w:rsid w:val="009E6AD8"/>
    <w:rsid w:val="009E6B7C"/>
    <w:rsid w:val="009E6CD7"/>
    <w:rsid w:val="009E75D5"/>
    <w:rsid w:val="009E7B83"/>
    <w:rsid w:val="009F0406"/>
    <w:rsid w:val="009F0818"/>
    <w:rsid w:val="009F0DE7"/>
    <w:rsid w:val="009F145D"/>
    <w:rsid w:val="009F1665"/>
    <w:rsid w:val="009F1B01"/>
    <w:rsid w:val="009F1C21"/>
    <w:rsid w:val="009F253E"/>
    <w:rsid w:val="009F2578"/>
    <w:rsid w:val="009F2C9B"/>
    <w:rsid w:val="009F2F35"/>
    <w:rsid w:val="009F2F69"/>
    <w:rsid w:val="009F36D7"/>
    <w:rsid w:val="009F4D17"/>
    <w:rsid w:val="009F4EBB"/>
    <w:rsid w:val="009F504D"/>
    <w:rsid w:val="009F5148"/>
    <w:rsid w:val="009F51BD"/>
    <w:rsid w:val="009F52A6"/>
    <w:rsid w:val="009F582F"/>
    <w:rsid w:val="009F583F"/>
    <w:rsid w:val="009F5A29"/>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B9F"/>
    <w:rsid w:val="00A11CC0"/>
    <w:rsid w:val="00A11FEF"/>
    <w:rsid w:val="00A12271"/>
    <w:rsid w:val="00A1235D"/>
    <w:rsid w:val="00A12A1F"/>
    <w:rsid w:val="00A12C68"/>
    <w:rsid w:val="00A12CED"/>
    <w:rsid w:val="00A12D72"/>
    <w:rsid w:val="00A12E43"/>
    <w:rsid w:val="00A12E47"/>
    <w:rsid w:val="00A1312A"/>
    <w:rsid w:val="00A1319D"/>
    <w:rsid w:val="00A1340A"/>
    <w:rsid w:val="00A134C9"/>
    <w:rsid w:val="00A138C6"/>
    <w:rsid w:val="00A13BE0"/>
    <w:rsid w:val="00A1424F"/>
    <w:rsid w:val="00A14665"/>
    <w:rsid w:val="00A14EB5"/>
    <w:rsid w:val="00A15016"/>
    <w:rsid w:val="00A15185"/>
    <w:rsid w:val="00A15705"/>
    <w:rsid w:val="00A15B63"/>
    <w:rsid w:val="00A15D83"/>
    <w:rsid w:val="00A15D95"/>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66"/>
    <w:rsid w:val="00A20D5F"/>
    <w:rsid w:val="00A213F2"/>
    <w:rsid w:val="00A216E6"/>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5E27"/>
    <w:rsid w:val="00A464C6"/>
    <w:rsid w:val="00A46558"/>
    <w:rsid w:val="00A46573"/>
    <w:rsid w:val="00A46EC0"/>
    <w:rsid w:val="00A47396"/>
    <w:rsid w:val="00A477F4"/>
    <w:rsid w:val="00A47E89"/>
    <w:rsid w:val="00A50089"/>
    <w:rsid w:val="00A50572"/>
    <w:rsid w:val="00A5084F"/>
    <w:rsid w:val="00A50BDA"/>
    <w:rsid w:val="00A50CB2"/>
    <w:rsid w:val="00A50F75"/>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645"/>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466"/>
    <w:rsid w:val="00A8057A"/>
    <w:rsid w:val="00A80748"/>
    <w:rsid w:val="00A807BF"/>
    <w:rsid w:val="00A8088D"/>
    <w:rsid w:val="00A80B91"/>
    <w:rsid w:val="00A80FA8"/>
    <w:rsid w:val="00A80FB1"/>
    <w:rsid w:val="00A81084"/>
    <w:rsid w:val="00A81199"/>
    <w:rsid w:val="00A81313"/>
    <w:rsid w:val="00A8179D"/>
    <w:rsid w:val="00A81809"/>
    <w:rsid w:val="00A81898"/>
    <w:rsid w:val="00A81D06"/>
    <w:rsid w:val="00A823B1"/>
    <w:rsid w:val="00A82447"/>
    <w:rsid w:val="00A82461"/>
    <w:rsid w:val="00A826D5"/>
    <w:rsid w:val="00A82D7B"/>
    <w:rsid w:val="00A83658"/>
    <w:rsid w:val="00A83767"/>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52B"/>
    <w:rsid w:val="00A946C9"/>
    <w:rsid w:val="00A949E1"/>
    <w:rsid w:val="00A94EF4"/>
    <w:rsid w:val="00A95186"/>
    <w:rsid w:val="00A954DB"/>
    <w:rsid w:val="00A95733"/>
    <w:rsid w:val="00A95B3C"/>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3C"/>
    <w:rsid w:val="00AA0AE7"/>
    <w:rsid w:val="00AA0D2E"/>
    <w:rsid w:val="00AA135C"/>
    <w:rsid w:val="00AA1498"/>
    <w:rsid w:val="00AA158B"/>
    <w:rsid w:val="00AA1DD9"/>
    <w:rsid w:val="00AA1EF5"/>
    <w:rsid w:val="00AA1FA1"/>
    <w:rsid w:val="00AA1FFD"/>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32E6"/>
    <w:rsid w:val="00AB3523"/>
    <w:rsid w:val="00AB39D2"/>
    <w:rsid w:val="00AB39F6"/>
    <w:rsid w:val="00AB3EE8"/>
    <w:rsid w:val="00AB40D2"/>
    <w:rsid w:val="00AB4386"/>
    <w:rsid w:val="00AB43C8"/>
    <w:rsid w:val="00AB49F3"/>
    <w:rsid w:val="00AB520D"/>
    <w:rsid w:val="00AB53B7"/>
    <w:rsid w:val="00AB56F4"/>
    <w:rsid w:val="00AB599C"/>
    <w:rsid w:val="00AB5C04"/>
    <w:rsid w:val="00AB5DFD"/>
    <w:rsid w:val="00AB5EE2"/>
    <w:rsid w:val="00AB5F48"/>
    <w:rsid w:val="00AB5F71"/>
    <w:rsid w:val="00AB641B"/>
    <w:rsid w:val="00AB69E9"/>
    <w:rsid w:val="00AB6FFD"/>
    <w:rsid w:val="00AB790F"/>
    <w:rsid w:val="00AB7E5A"/>
    <w:rsid w:val="00AB7F94"/>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C9"/>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64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2015"/>
    <w:rsid w:val="00AE2219"/>
    <w:rsid w:val="00AE23C9"/>
    <w:rsid w:val="00AE2B70"/>
    <w:rsid w:val="00AE3115"/>
    <w:rsid w:val="00AE319B"/>
    <w:rsid w:val="00AE31EB"/>
    <w:rsid w:val="00AE3439"/>
    <w:rsid w:val="00AE347B"/>
    <w:rsid w:val="00AE36D6"/>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117"/>
    <w:rsid w:val="00AE759A"/>
    <w:rsid w:val="00AE7885"/>
    <w:rsid w:val="00AE7D9B"/>
    <w:rsid w:val="00AF025C"/>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47"/>
    <w:rsid w:val="00AF7953"/>
    <w:rsid w:val="00AF7A20"/>
    <w:rsid w:val="00AF7D92"/>
    <w:rsid w:val="00B00382"/>
    <w:rsid w:val="00B003D1"/>
    <w:rsid w:val="00B00639"/>
    <w:rsid w:val="00B00CB9"/>
    <w:rsid w:val="00B0110B"/>
    <w:rsid w:val="00B0115A"/>
    <w:rsid w:val="00B011A5"/>
    <w:rsid w:val="00B011BF"/>
    <w:rsid w:val="00B01746"/>
    <w:rsid w:val="00B01D69"/>
    <w:rsid w:val="00B01E92"/>
    <w:rsid w:val="00B01FC0"/>
    <w:rsid w:val="00B02199"/>
    <w:rsid w:val="00B026FF"/>
    <w:rsid w:val="00B02805"/>
    <w:rsid w:val="00B02BFD"/>
    <w:rsid w:val="00B02D77"/>
    <w:rsid w:val="00B0367A"/>
    <w:rsid w:val="00B038EB"/>
    <w:rsid w:val="00B03A38"/>
    <w:rsid w:val="00B04005"/>
    <w:rsid w:val="00B040CA"/>
    <w:rsid w:val="00B04621"/>
    <w:rsid w:val="00B04789"/>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28"/>
    <w:rsid w:val="00B23839"/>
    <w:rsid w:val="00B23EB3"/>
    <w:rsid w:val="00B247C6"/>
    <w:rsid w:val="00B24BAC"/>
    <w:rsid w:val="00B24DD5"/>
    <w:rsid w:val="00B2590D"/>
    <w:rsid w:val="00B25C4B"/>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4C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4B3"/>
    <w:rsid w:val="00B458D6"/>
    <w:rsid w:val="00B45AB4"/>
    <w:rsid w:val="00B45B96"/>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3C00"/>
    <w:rsid w:val="00B5400E"/>
    <w:rsid w:val="00B54494"/>
    <w:rsid w:val="00B5467D"/>
    <w:rsid w:val="00B5494F"/>
    <w:rsid w:val="00B54CA0"/>
    <w:rsid w:val="00B54D48"/>
    <w:rsid w:val="00B550E8"/>
    <w:rsid w:val="00B5523C"/>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009"/>
    <w:rsid w:val="00B601E2"/>
    <w:rsid w:val="00B60859"/>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453"/>
    <w:rsid w:val="00B72683"/>
    <w:rsid w:val="00B7275A"/>
    <w:rsid w:val="00B7278D"/>
    <w:rsid w:val="00B72867"/>
    <w:rsid w:val="00B72980"/>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958"/>
    <w:rsid w:val="00B83CD3"/>
    <w:rsid w:val="00B83DFD"/>
    <w:rsid w:val="00B84170"/>
    <w:rsid w:val="00B84313"/>
    <w:rsid w:val="00B843A9"/>
    <w:rsid w:val="00B846AF"/>
    <w:rsid w:val="00B84CCF"/>
    <w:rsid w:val="00B84E85"/>
    <w:rsid w:val="00B84FF0"/>
    <w:rsid w:val="00B8534C"/>
    <w:rsid w:val="00B85AB3"/>
    <w:rsid w:val="00B85EB6"/>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8"/>
    <w:rsid w:val="00B90069"/>
    <w:rsid w:val="00B90175"/>
    <w:rsid w:val="00B902AE"/>
    <w:rsid w:val="00B90724"/>
    <w:rsid w:val="00B90AC1"/>
    <w:rsid w:val="00B90E13"/>
    <w:rsid w:val="00B90E65"/>
    <w:rsid w:val="00B9112D"/>
    <w:rsid w:val="00B91437"/>
    <w:rsid w:val="00B915C5"/>
    <w:rsid w:val="00B91A3F"/>
    <w:rsid w:val="00B91DCB"/>
    <w:rsid w:val="00B91E77"/>
    <w:rsid w:val="00B9254A"/>
    <w:rsid w:val="00B92E6C"/>
    <w:rsid w:val="00B93021"/>
    <w:rsid w:val="00B93120"/>
    <w:rsid w:val="00B93597"/>
    <w:rsid w:val="00B93B04"/>
    <w:rsid w:val="00B941EC"/>
    <w:rsid w:val="00B9463E"/>
    <w:rsid w:val="00B94EE0"/>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E7"/>
    <w:rsid w:val="00BA534D"/>
    <w:rsid w:val="00BA5741"/>
    <w:rsid w:val="00BA5D24"/>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655"/>
    <w:rsid w:val="00BB4B93"/>
    <w:rsid w:val="00BB4E8D"/>
    <w:rsid w:val="00BB5048"/>
    <w:rsid w:val="00BB51F2"/>
    <w:rsid w:val="00BB5275"/>
    <w:rsid w:val="00BB56C2"/>
    <w:rsid w:val="00BB581B"/>
    <w:rsid w:val="00BB582A"/>
    <w:rsid w:val="00BB59A0"/>
    <w:rsid w:val="00BB5B67"/>
    <w:rsid w:val="00BB5C96"/>
    <w:rsid w:val="00BB6177"/>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2D8"/>
    <w:rsid w:val="00BE3A37"/>
    <w:rsid w:val="00BE3E90"/>
    <w:rsid w:val="00BE3EDC"/>
    <w:rsid w:val="00BE4515"/>
    <w:rsid w:val="00BE4665"/>
    <w:rsid w:val="00BE48D1"/>
    <w:rsid w:val="00BE4EBE"/>
    <w:rsid w:val="00BE5640"/>
    <w:rsid w:val="00BE574C"/>
    <w:rsid w:val="00BE57EE"/>
    <w:rsid w:val="00BE5BBD"/>
    <w:rsid w:val="00BE5DB6"/>
    <w:rsid w:val="00BE6206"/>
    <w:rsid w:val="00BE655C"/>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AF5"/>
    <w:rsid w:val="00C1210C"/>
    <w:rsid w:val="00C123D4"/>
    <w:rsid w:val="00C12521"/>
    <w:rsid w:val="00C1276D"/>
    <w:rsid w:val="00C1286A"/>
    <w:rsid w:val="00C12918"/>
    <w:rsid w:val="00C13027"/>
    <w:rsid w:val="00C13179"/>
    <w:rsid w:val="00C137C5"/>
    <w:rsid w:val="00C13988"/>
    <w:rsid w:val="00C141B0"/>
    <w:rsid w:val="00C1475A"/>
    <w:rsid w:val="00C1484A"/>
    <w:rsid w:val="00C14A9B"/>
    <w:rsid w:val="00C14AE3"/>
    <w:rsid w:val="00C14D53"/>
    <w:rsid w:val="00C14DB1"/>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525B"/>
    <w:rsid w:val="00C552D5"/>
    <w:rsid w:val="00C5547C"/>
    <w:rsid w:val="00C556AE"/>
    <w:rsid w:val="00C55AD9"/>
    <w:rsid w:val="00C55DC5"/>
    <w:rsid w:val="00C55FE9"/>
    <w:rsid w:val="00C560C3"/>
    <w:rsid w:val="00C56154"/>
    <w:rsid w:val="00C563B0"/>
    <w:rsid w:val="00C563E4"/>
    <w:rsid w:val="00C564E6"/>
    <w:rsid w:val="00C5675E"/>
    <w:rsid w:val="00C5684D"/>
    <w:rsid w:val="00C57084"/>
    <w:rsid w:val="00C57361"/>
    <w:rsid w:val="00C57518"/>
    <w:rsid w:val="00C57F96"/>
    <w:rsid w:val="00C6015C"/>
    <w:rsid w:val="00C607D6"/>
    <w:rsid w:val="00C60B82"/>
    <w:rsid w:val="00C60C8E"/>
    <w:rsid w:val="00C60F4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AE"/>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8D"/>
    <w:rsid w:val="00C766DB"/>
    <w:rsid w:val="00C766F7"/>
    <w:rsid w:val="00C76B8C"/>
    <w:rsid w:val="00C772F9"/>
    <w:rsid w:val="00C7742A"/>
    <w:rsid w:val="00C7753F"/>
    <w:rsid w:val="00C7798E"/>
    <w:rsid w:val="00C77CE8"/>
    <w:rsid w:val="00C80047"/>
    <w:rsid w:val="00C80484"/>
    <w:rsid w:val="00C804FD"/>
    <w:rsid w:val="00C80C55"/>
    <w:rsid w:val="00C80E31"/>
    <w:rsid w:val="00C81072"/>
    <w:rsid w:val="00C81299"/>
    <w:rsid w:val="00C816B4"/>
    <w:rsid w:val="00C81A92"/>
    <w:rsid w:val="00C81C3D"/>
    <w:rsid w:val="00C81F4F"/>
    <w:rsid w:val="00C82148"/>
    <w:rsid w:val="00C8237A"/>
    <w:rsid w:val="00C829BE"/>
    <w:rsid w:val="00C82E5C"/>
    <w:rsid w:val="00C82EC3"/>
    <w:rsid w:val="00C83019"/>
    <w:rsid w:val="00C8302A"/>
    <w:rsid w:val="00C832AC"/>
    <w:rsid w:val="00C8341A"/>
    <w:rsid w:val="00C834C9"/>
    <w:rsid w:val="00C83626"/>
    <w:rsid w:val="00C838BF"/>
    <w:rsid w:val="00C83B07"/>
    <w:rsid w:val="00C843FC"/>
    <w:rsid w:val="00C8458B"/>
    <w:rsid w:val="00C84F87"/>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3A0"/>
    <w:rsid w:val="00CA0AB7"/>
    <w:rsid w:val="00CA17CA"/>
    <w:rsid w:val="00CA185D"/>
    <w:rsid w:val="00CA1B4E"/>
    <w:rsid w:val="00CA1CF9"/>
    <w:rsid w:val="00CA1E2A"/>
    <w:rsid w:val="00CA1ED4"/>
    <w:rsid w:val="00CA1FCA"/>
    <w:rsid w:val="00CA22E0"/>
    <w:rsid w:val="00CA2504"/>
    <w:rsid w:val="00CA2540"/>
    <w:rsid w:val="00CA285C"/>
    <w:rsid w:val="00CA2C62"/>
    <w:rsid w:val="00CA2CE9"/>
    <w:rsid w:val="00CA2E52"/>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6FF3"/>
    <w:rsid w:val="00CA705C"/>
    <w:rsid w:val="00CA70BD"/>
    <w:rsid w:val="00CA72C0"/>
    <w:rsid w:val="00CA72E8"/>
    <w:rsid w:val="00CA7487"/>
    <w:rsid w:val="00CA78A0"/>
    <w:rsid w:val="00CA7DEE"/>
    <w:rsid w:val="00CB03D5"/>
    <w:rsid w:val="00CB051F"/>
    <w:rsid w:val="00CB08CA"/>
    <w:rsid w:val="00CB0CA0"/>
    <w:rsid w:val="00CB0DE3"/>
    <w:rsid w:val="00CB0DF8"/>
    <w:rsid w:val="00CB11CF"/>
    <w:rsid w:val="00CB12C8"/>
    <w:rsid w:val="00CB1353"/>
    <w:rsid w:val="00CB13E4"/>
    <w:rsid w:val="00CB1555"/>
    <w:rsid w:val="00CB1A83"/>
    <w:rsid w:val="00CB2339"/>
    <w:rsid w:val="00CB26DE"/>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07"/>
    <w:rsid w:val="00CB58AD"/>
    <w:rsid w:val="00CB593E"/>
    <w:rsid w:val="00CB5F8F"/>
    <w:rsid w:val="00CB61A0"/>
    <w:rsid w:val="00CB61DD"/>
    <w:rsid w:val="00CB688E"/>
    <w:rsid w:val="00CB7364"/>
    <w:rsid w:val="00CB74B0"/>
    <w:rsid w:val="00CB7C62"/>
    <w:rsid w:val="00CC019F"/>
    <w:rsid w:val="00CC0BC4"/>
    <w:rsid w:val="00CC0CA8"/>
    <w:rsid w:val="00CC1777"/>
    <w:rsid w:val="00CC18C3"/>
    <w:rsid w:val="00CC19ED"/>
    <w:rsid w:val="00CC1D0C"/>
    <w:rsid w:val="00CC1D48"/>
    <w:rsid w:val="00CC1E75"/>
    <w:rsid w:val="00CC22B8"/>
    <w:rsid w:val="00CC22D5"/>
    <w:rsid w:val="00CC245C"/>
    <w:rsid w:val="00CC287C"/>
    <w:rsid w:val="00CC2A9B"/>
    <w:rsid w:val="00CC2A9D"/>
    <w:rsid w:val="00CC343D"/>
    <w:rsid w:val="00CC34BA"/>
    <w:rsid w:val="00CC34C2"/>
    <w:rsid w:val="00CC36FF"/>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0FC6"/>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745"/>
    <w:rsid w:val="00CD4A38"/>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BF1"/>
    <w:rsid w:val="00CE0D84"/>
    <w:rsid w:val="00CE0F1E"/>
    <w:rsid w:val="00CE1314"/>
    <w:rsid w:val="00CE15C2"/>
    <w:rsid w:val="00CE19BC"/>
    <w:rsid w:val="00CE1AB8"/>
    <w:rsid w:val="00CE1F14"/>
    <w:rsid w:val="00CE2971"/>
    <w:rsid w:val="00CE2B36"/>
    <w:rsid w:val="00CE3097"/>
    <w:rsid w:val="00CE359F"/>
    <w:rsid w:val="00CE35C2"/>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66B7"/>
    <w:rsid w:val="00CE73F2"/>
    <w:rsid w:val="00CE78B0"/>
    <w:rsid w:val="00CE7910"/>
    <w:rsid w:val="00CE7DE7"/>
    <w:rsid w:val="00CE7F49"/>
    <w:rsid w:val="00CF0826"/>
    <w:rsid w:val="00CF0A5E"/>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D64"/>
    <w:rsid w:val="00D27ED8"/>
    <w:rsid w:val="00D30007"/>
    <w:rsid w:val="00D30816"/>
    <w:rsid w:val="00D30A6C"/>
    <w:rsid w:val="00D30B8D"/>
    <w:rsid w:val="00D30C24"/>
    <w:rsid w:val="00D30D18"/>
    <w:rsid w:val="00D3101F"/>
    <w:rsid w:val="00D31067"/>
    <w:rsid w:val="00D311A6"/>
    <w:rsid w:val="00D31751"/>
    <w:rsid w:val="00D317C7"/>
    <w:rsid w:val="00D3183A"/>
    <w:rsid w:val="00D31CC7"/>
    <w:rsid w:val="00D3224D"/>
    <w:rsid w:val="00D32633"/>
    <w:rsid w:val="00D32754"/>
    <w:rsid w:val="00D327DA"/>
    <w:rsid w:val="00D32C7C"/>
    <w:rsid w:val="00D32CAB"/>
    <w:rsid w:val="00D32DD5"/>
    <w:rsid w:val="00D338F9"/>
    <w:rsid w:val="00D33E6F"/>
    <w:rsid w:val="00D34034"/>
    <w:rsid w:val="00D346A2"/>
    <w:rsid w:val="00D34AD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392"/>
    <w:rsid w:val="00D4149B"/>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BF"/>
    <w:rsid w:val="00D53F26"/>
    <w:rsid w:val="00D54194"/>
    <w:rsid w:val="00D544CD"/>
    <w:rsid w:val="00D545D4"/>
    <w:rsid w:val="00D549BD"/>
    <w:rsid w:val="00D54ADD"/>
    <w:rsid w:val="00D54E80"/>
    <w:rsid w:val="00D55256"/>
    <w:rsid w:val="00D5598F"/>
    <w:rsid w:val="00D55BFF"/>
    <w:rsid w:val="00D55CF9"/>
    <w:rsid w:val="00D55D7C"/>
    <w:rsid w:val="00D565A8"/>
    <w:rsid w:val="00D56737"/>
    <w:rsid w:val="00D5679B"/>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2D9"/>
    <w:rsid w:val="00D703AC"/>
    <w:rsid w:val="00D70444"/>
    <w:rsid w:val="00D7053B"/>
    <w:rsid w:val="00D7059A"/>
    <w:rsid w:val="00D70F8F"/>
    <w:rsid w:val="00D71106"/>
    <w:rsid w:val="00D7125A"/>
    <w:rsid w:val="00D713DC"/>
    <w:rsid w:val="00D715AF"/>
    <w:rsid w:val="00D71750"/>
    <w:rsid w:val="00D717AC"/>
    <w:rsid w:val="00D71C34"/>
    <w:rsid w:val="00D71FB4"/>
    <w:rsid w:val="00D71FD4"/>
    <w:rsid w:val="00D7202F"/>
    <w:rsid w:val="00D72310"/>
    <w:rsid w:val="00D72403"/>
    <w:rsid w:val="00D72662"/>
    <w:rsid w:val="00D7307C"/>
    <w:rsid w:val="00D733F4"/>
    <w:rsid w:val="00D7356C"/>
    <w:rsid w:val="00D737EB"/>
    <w:rsid w:val="00D73BB8"/>
    <w:rsid w:val="00D73EBB"/>
    <w:rsid w:val="00D73FF9"/>
    <w:rsid w:val="00D74F45"/>
    <w:rsid w:val="00D7516B"/>
    <w:rsid w:val="00D7516E"/>
    <w:rsid w:val="00D75C07"/>
    <w:rsid w:val="00D75D66"/>
    <w:rsid w:val="00D75EA1"/>
    <w:rsid w:val="00D75ED5"/>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43B"/>
    <w:rsid w:val="00D96F4B"/>
    <w:rsid w:val="00D9747A"/>
    <w:rsid w:val="00D976D0"/>
    <w:rsid w:val="00D97ADF"/>
    <w:rsid w:val="00D97B0B"/>
    <w:rsid w:val="00D97C58"/>
    <w:rsid w:val="00D97DD8"/>
    <w:rsid w:val="00D97E10"/>
    <w:rsid w:val="00DA011B"/>
    <w:rsid w:val="00DA041D"/>
    <w:rsid w:val="00DA04A5"/>
    <w:rsid w:val="00DA069E"/>
    <w:rsid w:val="00DA06B3"/>
    <w:rsid w:val="00DA0937"/>
    <w:rsid w:val="00DA1357"/>
    <w:rsid w:val="00DA1A7E"/>
    <w:rsid w:val="00DA1D8E"/>
    <w:rsid w:val="00DA205D"/>
    <w:rsid w:val="00DA263E"/>
    <w:rsid w:val="00DA2C1A"/>
    <w:rsid w:val="00DA2D12"/>
    <w:rsid w:val="00DA2D79"/>
    <w:rsid w:val="00DA3151"/>
    <w:rsid w:val="00DA33F4"/>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E1"/>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825"/>
    <w:rsid w:val="00DE0897"/>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FF"/>
    <w:rsid w:val="00DE5E71"/>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1A54"/>
    <w:rsid w:val="00DF2279"/>
    <w:rsid w:val="00DF25ED"/>
    <w:rsid w:val="00DF26D7"/>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7CF"/>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B36"/>
    <w:rsid w:val="00E27DBA"/>
    <w:rsid w:val="00E30783"/>
    <w:rsid w:val="00E30C3B"/>
    <w:rsid w:val="00E310C4"/>
    <w:rsid w:val="00E310E0"/>
    <w:rsid w:val="00E3112D"/>
    <w:rsid w:val="00E31396"/>
    <w:rsid w:val="00E319D5"/>
    <w:rsid w:val="00E31B12"/>
    <w:rsid w:val="00E32421"/>
    <w:rsid w:val="00E32492"/>
    <w:rsid w:val="00E324D3"/>
    <w:rsid w:val="00E32903"/>
    <w:rsid w:val="00E32D49"/>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065"/>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2A38"/>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1365"/>
    <w:rsid w:val="00E91994"/>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122"/>
    <w:rsid w:val="00EA4732"/>
    <w:rsid w:val="00EA47A9"/>
    <w:rsid w:val="00EA47E8"/>
    <w:rsid w:val="00EA4A58"/>
    <w:rsid w:val="00EA4F2C"/>
    <w:rsid w:val="00EA5237"/>
    <w:rsid w:val="00EA52C9"/>
    <w:rsid w:val="00EA54C1"/>
    <w:rsid w:val="00EA5763"/>
    <w:rsid w:val="00EA59C8"/>
    <w:rsid w:val="00EA5FC3"/>
    <w:rsid w:val="00EA5FF9"/>
    <w:rsid w:val="00EA6374"/>
    <w:rsid w:val="00EA662C"/>
    <w:rsid w:val="00EA684B"/>
    <w:rsid w:val="00EA7021"/>
    <w:rsid w:val="00EA715E"/>
    <w:rsid w:val="00EA7421"/>
    <w:rsid w:val="00EA7526"/>
    <w:rsid w:val="00EA7667"/>
    <w:rsid w:val="00EA77DE"/>
    <w:rsid w:val="00EA7BBB"/>
    <w:rsid w:val="00EB0148"/>
    <w:rsid w:val="00EB0A62"/>
    <w:rsid w:val="00EB0D3F"/>
    <w:rsid w:val="00EB0DFA"/>
    <w:rsid w:val="00EB1390"/>
    <w:rsid w:val="00EB172C"/>
    <w:rsid w:val="00EB1743"/>
    <w:rsid w:val="00EB1A39"/>
    <w:rsid w:val="00EB1F35"/>
    <w:rsid w:val="00EB2478"/>
    <w:rsid w:val="00EB25F5"/>
    <w:rsid w:val="00EB303E"/>
    <w:rsid w:val="00EB32E6"/>
    <w:rsid w:val="00EB3356"/>
    <w:rsid w:val="00EB3A51"/>
    <w:rsid w:val="00EB3CFA"/>
    <w:rsid w:val="00EB4076"/>
    <w:rsid w:val="00EB421C"/>
    <w:rsid w:val="00EB440A"/>
    <w:rsid w:val="00EB44B4"/>
    <w:rsid w:val="00EB4660"/>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2F02"/>
    <w:rsid w:val="00ED3772"/>
    <w:rsid w:val="00ED3919"/>
    <w:rsid w:val="00ED39D2"/>
    <w:rsid w:val="00ED3B44"/>
    <w:rsid w:val="00ED3CED"/>
    <w:rsid w:val="00ED41C4"/>
    <w:rsid w:val="00ED4798"/>
    <w:rsid w:val="00ED495C"/>
    <w:rsid w:val="00ED4D34"/>
    <w:rsid w:val="00ED4E21"/>
    <w:rsid w:val="00ED4FB8"/>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7407"/>
    <w:rsid w:val="00F0741A"/>
    <w:rsid w:val="00F07778"/>
    <w:rsid w:val="00F07B88"/>
    <w:rsid w:val="00F07C38"/>
    <w:rsid w:val="00F07F99"/>
    <w:rsid w:val="00F109A4"/>
    <w:rsid w:val="00F1115B"/>
    <w:rsid w:val="00F11446"/>
    <w:rsid w:val="00F11483"/>
    <w:rsid w:val="00F115BC"/>
    <w:rsid w:val="00F11906"/>
    <w:rsid w:val="00F119FF"/>
    <w:rsid w:val="00F11ACF"/>
    <w:rsid w:val="00F11BCA"/>
    <w:rsid w:val="00F11CFA"/>
    <w:rsid w:val="00F121E3"/>
    <w:rsid w:val="00F125A2"/>
    <w:rsid w:val="00F12AEF"/>
    <w:rsid w:val="00F12BB2"/>
    <w:rsid w:val="00F12C7A"/>
    <w:rsid w:val="00F12C7D"/>
    <w:rsid w:val="00F12EFB"/>
    <w:rsid w:val="00F13320"/>
    <w:rsid w:val="00F134DD"/>
    <w:rsid w:val="00F13801"/>
    <w:rsid w:val="00F138DB"/>
    <w:rsid w:val="00F13DD5"/>
    <w:rsid w:val="00F1403C"/>
    <w:rsid w:val="00F1418C"/>
    <w:rsid w:val="00F1446F"/>
    <w:rsid w:val="00F14A67"/>
    <w:rsid w:val="00F14F5C"/>
    <w:rsid w:val="00F14F9D"/>
    <w:rsid w:val="00F158CC"/>
    <w:rsid w:val="00F158F7"/>
    <w:rsid w:val="00F1604B"/>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A5C"/>
    <w:rsid w:val="00F22C1C"/>
    <w:rsid w:val="00F22C23"/>
    <w:rsid w:val="00F22C3D"/>
    <w:rsid w:val="00F22D88"/>
    <w:rsid w:val="00F22EC1"/>
    <w:rsid w:val="00F22EE5"/>
    <w:rsid w:val="00F22EEB"/>
    <w:rsid w:val="00F22F0D"/>
    <w:rsid w:val="00F23779"/>
    <w:rsid w:val="00F23933"/>
    <w:rsid w:val="00F23B20"/>
    <w:rsid w:val="00F23D90"/>
    <w:rsid w:val="00F23F21"/>
    <w:rsid w:val="00F2410A"/>
    <w:rsid w:val="00F242B8"/>
    <w:rsid w:val="00F24346"/>
    <w:rsid w:val="00F2473C"/>
    <w:rsid w:val="00F249BB"/>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CAE"/>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EE0"/>
    <w:rsid w:val="00F33FCC"/>
    <w:rsid w:val="00F34EC6"/>
    <w:rsid w:val="00F35240"/>
    <w:rsid w:val="00F35639"/>
    <w:rsid w:val="00F358F3"/>
    <w:rsid w:val="00F35FF0"/>
    <w:rsid w:val="00F36235"/>
    <w:rsid w:val="00F3634D"/>
    <w:rsid w:val="00F3649C"/>
    <w:rsid w:val="00F368B5"/>
    <w:rsid w:val="00F36D81"/>
    <w:rsid w:val="00F37475"/>
    <w:rsid w:val="00F37663"/>
    <w:rsid w:val="00F376A6"/>
    <w:rsid w:val="00F37930"/>
    <w:rsid w:val="00F401C9"/>
    <w:rsid w:val="00F40571"/>
    <w:rsid w:val="00F40774"/>
    <w:rsid w:val="00F4078B"/>
    <w:rsid w:val="00F40D71"/>
    <w:rsid w:val="00F4107F"/>
    <w:rsid w:val="00F4109F"/>
    <w:rsid w:val="00F412E3"/>
    <w:rsid w:val="00F41657"/>
    <w:rsid w:val="00F41DEB"/>
    <w:rsid w:val="00F42344"/>
    <w:rsid w:val="00F42577"/>
    <w:rsid w:val="00F426BF"/>
    <w:rsid w:val="00F4292B"/>
    <w:rsid w:val="00F42A1C"/>
    <w:rsid w:val="00F42C64"/>
    <w:rsid w:val="00F42E8B"/>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485"/>
    <w:rsid w:val="00F57530"/>
    <w:rsid w:val="00F57730"/>
    <w:rsid w:val="00F5788F"/>
    <w:rsid w:val="00F57E71"/>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52"/>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2A1"/>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6E"/>
    <w:rsid w:val="00F86662"/>
    <w:rsid w:val="00F8671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4F1"/>
    <w:rsid w:val="00F95502"/>
    <w:rsid w:val="00F9585A"/>
    <w:rsid w:val="00F95918"/>
    <w:rsid w:val="00F95E4E"/>
    <w:rsid w:val="00F95FC1"/>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196D"/>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12"/>
    <w:rsid w:val="00FB32A3"/>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0EDC"/>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4E5"/>
    <w:rsid w:val="00FF35B6"/>
    <w:rsid w:val="00FF3705"/>
    <w:rsid w:val="00FF370C"/>
    <w:rsid w:val="00FF447F"/>
    <w:rsid w:val="00FF4A92"/>
    <w:rsid w:val="00FF4B99"/>
    <w:rsid w:val="00FF54F5"/>
    <w:rsid w:val="00FF5B6D"/>
    <w:rsid w:val="00FF5C98"/>
    <w:rsid w:val="00FF5D15"/>
    <w:rsid w:val="00FF63CF"/>
    <w:rsid w:val="00FF6D96"/>
    <w:rsid w:val="00FF74F8"/>
    <w:rsid w:val="00FF7713"/>
    <w:rsid w:val="00FF799D"/>
    <w:rsid w:val="00FF7F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3C3A"/>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9.vsdx"/><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3100</TotalTime>
  <Pages>12</Pages>
  <Words>3814</Words>
  <Characters>21745</Characters>
  <Application>Microsoft Office Word</Application>
  <DocSecurity>0</DocSecurity>
  <Lines>181</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Yoshimura, Tomoki</cp:lastModifiedBy>
  <cp:revision>112</cp:revision>
  <cp:lastPrinted>2019-03-18T06:48:00Z</cp:lastPrinted>
  <dcterms:created xsi:type="dcterms:W3CDTF">2022-04-16T00:53:00Z</dcterms:created>
  <dcterms:modified xsi:type="dcterms:W3CDTF">2022-08-12T20:48:00Z</dcterms:modified>
</cp:coreProperties>
</file>