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16E6F" w14:textId="6923ABC8" w:rsidR="007B4659" w:rsidRPr="007B4659" w:rsidRDefault="007B4659" w:rsidP="007B4659">
      <w:pPr>
        <w:tabs>
          <w:tab w:val="left" w:pos="1820"/>
        </w:tabs>
        <w:spacing w:beforeLines="0" w:before="0" w:afterLines="0" w:after="60"/>
        <w:rPr>
          <w:rFonts w:ascii="Arial" w:eastAsia="宋体" w:hAnsi="Arial" w:cs="Arial"/>
          <w:b/>
          <w:bCs/>
          <w:sz w:val="24"/>
          <w:lang w:val="en-GB"/>
        </w:rPr>
      </w:pPr>
      <w:r w:rsidRPr="007B4659">
        <w:rPr>
          <w:rFonts w:ascii="Arial" w:eastAsia="宋体" w:hAnsi="Arial" w:cs="Arial"/>
          <w:b/>
          <w:bCs/>
          <w:sz w:val="24"/>
          <w:lang w:val="en-GB"/>
        </w:rPr>
        <w:t>3GPP TSG RAN WG1 #110</w:t>
      </w:r>
      <w:r w:rsidRPr="007B4659">
        <w:rPr>
          <w:rFonts w:ascii="Arial" w:eastAsia="宋体" w:hAnsi="Arial" w:cs="Arial"/>
          <w:b/>
          <w:bCs/>
          <w:sz w:val="24"/>
          <w:lang w:val="en-GB"/>
        </w:rPr>
        <w:tab/>
      </w:r>
      <w:r w:rsidRPr="007B4659">
        <w:rPr>
          <w:rFonts w:ascii="Arial" w:eastAsia="宋体" w:hAnsi="Arial" w:cs="Arial"/>
          <w:b/>
          <w:bCs/>
          <w:sz w:val="24"/>
          <w:lang w:val="en-GB"/>
        </w:rPr>
        <w:tab/>
      </w:r>
      <w:r w:rsidRPr="007B4659">
        <w:rPr>
          <w:rFonts w:ascii="Arial" w:eastAsia="宋体" w:hAnsi="Arial" w:cs="Arial"/>
          <w:b/>
          <w:bCs/>
          <w:sz w:val="24"/>
          <w:lang w:val="en-GB"/>
        </w:rPr>
        <w:tab/>
      </w:r>
      <w:r w:rsidR="000D1B35">
        <w:rPr>
          <w:rFonts w:ascii="Arial" w:eastAsia="宋体" w:hAnsi="Arial" w:cs="Arial"/>
          <w:b/>
          <w:bCs/>
          <w:sz w:val="24"/>
          <w:lang w:val="en-GB"/>
        </w:rPr>
        <w:tab/>
      </w:r>
      <w:r w:rsidR="000D1B35">
        <w:rPr>
          <w:rFonts w:ascii="Arial" w:eastAsia="宋体" w:hAnsi="Arial" w:cs="Arial"/>
          <w:b/>
          <w:bCs/>
          <w:sz w:val="24"/>
          <w:lang w:val="en-GB"/>
        </w:rPr>
        <w:tab/>
      </w:r>
      <w:r w:rsidR="000D1B35">
        <w:rPr>
          <w:rFonts w:ascii="Arial" w:eastAsia="宋体" w:hAnsi="Arial" w:cs="Arial"/>
          <w:b/>
          <w:bCs/>
          <w:sz w:val="24"/>
          <w:lang w:val="en-GB"/>
        </w:rPr>
        <w:tab/>
      </w:r>
      <w:r w:rsidR="000D1B35">
        <w:rPr>
          <w:rFonts w:ascii="Arial" w:eastAsia="宋体" w:hAnsi="Arial" w:cs="Arial"/>
          <w:b/>
          <w:bCs/>
          <w:sz w:val="24"/>
          <w:lang w:val="en-GB"/>
        </w:rPr>
        <w:tab/>
      </w:r>
      <w:r w:rsidR="000D1B35">
        <w:rPr>
          <w:rFonts w:ascii="Arial" w:eastAsia="宋体" w:hAnsi="Arial" w:cs="Arial"/>
          <w:b/>
          <w:bCs/>
          <w:sz w:val="24"/>
          <w:lang w:val="en-GB"/>
        </w:rPr>
        <w:tab/>
      </w:r>
      <w:r w:rsidR="000D1B35">
        <w:rPr>
          <w:rFonts w:ascii="Arial" w:eastAsia="宋体" w:hAnsi="Arial" w:cs="Arial"/>
          <w:b/>
          <w:bCs/>
          <w:sz w:val="24"/>
          <w:lang w:val="en-GB"/>
        </w:rPr>
        <w:tab/>
      </w:r>
      <w:r w:rsidR="000D1B35">
        <w:rPr>
          <w:rFonts w:ascii="Arial" w:eastAsia="宋体" w:hAnsi="Arial" w:cs="Arial"/>
          <w:b/>
          <w:bCs/>
          <w:sz w:val="24"/>
          <w:lang w:val="en-GB"/>
        </w:rPr>
        <w:tab/>
      </w:r>
      <w:r w:rsidR="000D1B35">
        <w:rPr>
          <w:rFonts w:ascii="Arial" w:eastAsia="宋体" w:hAnsi="Arial" w:cs="Arial"/>
          <w:b/>
          <w:bCs/>
          <w:sz w:val="24"/>
          <w:lang w:val="en-GB"/>
        </w:rPr>
        <w:tab/>
      </w:r>
      <w:r w:rsidR="005B58F0">
        <w:rPr>
          <w:rFonts w:ascii="Arial" w:eastAsia="宋体" w:hAnsi="Arial" w:cs="Arial"/>
          <w:b/>
          <w:bCs/>
          <w:sz w:val="24"/>
          <w:lang w:val="en-GB"/>
        </w:rPr>
        <w:t>R1-2206470</w:t>
      </w:r>
    </w:p>
    <w:p w14:paraId="0B468739" w14:textId="77777777" w:rsidR="007B4659" w:rsidRPr="007B4659" w:rsidRDefault="007B4659" w:rsidP="007B4659">
      <w:pPr>
        <w:tabs>
          <w:tab w:val="left" w:pos="1820"/>
        </w:tabs>
        <w:spacing w:beforeLines="0" w:before="0" w:afterLines="0" w:after="60"/>
        <w:rPr>
          <w:rFonts w:ascii="Arial" w:eastAsia="宋体" w:hAnsi="Arial" w:cs="Arial"/>
          <w:b/>
          <w:bCs/>
          <w:sz w:val="24"/>
          <w:lang w:val="en-GB"/>
        </w:rPr>
      </w:pPr>
      <w:r w:rsidRPr="007B4659">
        <w:rPr>
          <w:rFonts w:ascii="Arial" w:eastAsia="宋体" w:hAnsi="Arial" w:cs="Arial"/>
          <w:b/>
          <w:bCs/>
          <w:sz w:val="24"/>
          <w:lang w:val="en-GB"/>
        </w:rPr>
        <w:t>Toulouse, France, August 22</w:t>
      </w:r>
      <w:r w:rsidRPr="007B4659">
        <w:rPr>
          <w:rFonts w:ascii="Arial" w:eastAsia="宋体" w:hAnsi="Arial" w:cs="Arial"/>
          <w:b/>
          <w:bCs/>
          <w:sz w:val="24"/>
          <w:vertAlign w:val="superscript"/>
          <w:lang w:val="en-GB"/>
        </w:rPr>
        <w:t>nd</w:t>
      </w:r>
      <w:r w:rsidRPr="007B4659">
        <w:rPr>
          <w:rFonts w:ascii="Arial" w:eastAsia="宋体" w:hAnsi="Arial" w:cs="Arial"/>
          <w:b/>
          <w:bCs/>
          <w:sz w:val="24"/>
          <w:lang w:val="en-GB"/>
        </w:rPr>
        <w:t xml:space="preserve"> – 26</w:t>
      </w:r>
      <w:r w:rsidRPr="007B4659">
        <w:rPr>
          <w:rFonts w:ascii="Arial" w:eastAsia="宋体" w:hAnsi="Arial" w:cs="Arial"/>
          <w:b/>
          <w:bCs/>
          <w:sz w:val="24"/>
          <w:vertAlign w:val="superscript"/>
          <w:lang w:val="en-GB"/>
        </w:rPr>
        <w:t>th</w:t>
      </w:r>
      <w:r w:rsidRPr="007B4659">
        <w:rPr>
          <w:rFonts w:ascii="Arial" w:eastAsia="宋体" w:hAnsi="Arial" w:cs="Arial"/>
          <w:b/>
          <w:bCs/>
          <w:sz w:val="24"/>
          <w:lang w:val="en-GB"/>
        </w:rPr>
        <w:t>, 2022</w:t>
      </w:r>
    </w:p>
    <w:p w14:paraId="6A4F70AC" w14:textId="77777777" w:rsidR="002249B0" w:rsidRPr="009257C6" w:rsidRDefault="002249B0" w:rsidP="002249B0">
      <w:pPr>
        <w:tabs>
          <w:tab w:val="left" w:pos="1820"/>
        </w:tabs>
        <w:spacing w:beforeLines="0" w:before="0" w:afterLines="0" w:after="60"/>
        <w:rPr>
          <w:rFonts w:ascii="Arial" w:eastAsia="宋体" w:hAnsi="Arial" w:cs="Arial"/>
          <w:b/>
          <w:sz w:val="24"/>
          <w:szCs w:val="24"/>
          <w:lang w:val="en-GB"/>
        </w:rPr>
      </w:pPr>
    </w:p>
    <w:p w14:paraId="04A2587F"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Agenda Item:</w:t>
      </w:r>
      <w:bookmarkStart w:id="0" w:name="OLE_LINK1"/>
      <w:bookmarkStart w:id="1" w:name="OLE_LINK2"/>
      <w:r w:rsidRPr="009257C6">
        <w:rPr>
          <w:rFonts w:ascii="Arial" w:eastAsia="宋体" w:hAnsi="Arial" w:cs="Arial"/>
          <w:b/>
          <w:bCs/>
          <w:sz w:val="24"/>
          <w:szCs w:val="24"/>
          <w:lang w:val="en-AU"/>
        </w:rPr>
        <w:tab/>
      </w:r>
      <w:bookmarkStart w:id="2" w:name="OLE_LINK6"/>
      <w:bookmarkStart w:id="3" w:name="OLE_LINK7"/>
      <w:r w:rsidR="00CE1F01">
        <w:rPr>
          <w:rFonts w:ascii="Arial" w:eastAsia="宋体" w:hAnsi="Arial" w:cs="Arial"/>
          <w:b/>
          <w:bCs/>
          <w:sz w:val="24"/>
          <w:szCs w:val="24"/>
          <w:lang w:val="en-AU"/>
        </w:rPr>
        <w:t>9.4.1.2</w:t>
      </w:r>
    </w:p>
    <w:p w14:paraId="6329A3BA" w14:textId="77777777" w:rsidR="002249B0" w:rsidRPr="009257C6" w:rsidRDefault="002249B0" w:rsidP="002249B0">
      <w:pPr>
        <w:tabs>
          <w:tab w:val="left" w:pos="1820"/>
        </w:tabs>
        <w:spacing w:beforeLines="0" w:before="0" w:afterLines="0" w:after="60"/>
        <w:rPr>
          <w:rFonts w:ascii="Arial" w:eastAsia="宋体" w:hAnsi="Arial" w:cs="Arial"/>
          <w:b/>
          <w:bCs/>
          <w:sz w:val="24"/>
          <w:szCs w:val="24"/>
          <w:lang w:val="en-AU"/>
        </w:rPr>
      </w:pPr>
      <w:r w:rsidRPr="009257C6">
        <w:rPr>
          <w:rFonts w:ascii="Arial" w:eastAsia="宋体" w:hAnsi="Arial" w:cs="Arial"/>
          <w:b/>
          <w:sz w:val="24"/>
          <w:szCs w:val="24"/>
          <w:lang w:val="en-AU"/>
        </w:rPr>
        <w:t>Source:</w:t>
      </w:r>
      <w:r w:rsidRPr="009257C6">
        <w:rPr>
          <w:rFonts w:ascii="Arial" w:eastAsia="宋体" w:hAnsi="Arial" w:cs="Arial"/>
          <w:b/>
          <w:bCs/>
          <w:sz w:val="24"/>
          <w:szCs w:val="24"/>
          <w:lang w:val="en-AU"/>
        </w:rPr>
        <w:t xml:space="preserve"> </w:t>
      </w:r>
      <w:r w:rsidRPr="009257C6">
        <w:rPr>
          <w:rFonts w:ascii="Arial" w:eastAsia="宋体" w:hAnsi="Arial" w:cs="Arial"/>
          <w:b/>
          <w:bCs/>
          <w:sz w:val="24"/>
          <w:szCs w:val="24"/>
          <w:lang w:val="en-AU"/>
        </w:rPr>
        <w:tab/>
        <w:t>NEC</w:t>
      </w:r>
    </w:p>
    <w:p w14:paraId="4F7AFB20" w14:textId="77777777" w:rsidR="00CE1F01" w:rsidRPr="00CE1F01" w:rsidRDefault="002249B0" w:rsidP="00CE1F01">
      <w:pPr>
        <w:tabs>
          <w:tab w:val="left" w:pos="1820"/>
        </w:tabs>
        <w:spacing w:beforeLines="0" w:before="0" w:afterLines="0" w:after="60"/>
        <w:ind w:left="1820" w:hanging="1820"/>
        <w:rPr>
          <w:rFonts w:ascii="Arial" w:eastAsia="宋体" w:hAnsi="Arial" w:cs="Arial"/>
          <w:b/>
          <w:bCs/>
          <w:i/>
          <w:sz w:val="24"/>
          <w:szCs w:val="24"/>
          <w:lang w:val="en-GB"/>
        </w:rPr>
      </w:pPr>
      <w:r w:rsidRPr="009257C6">
        <w:rPr>
          <w:rFonts w:ascii="Arial" w:eastAsia="宋体" w:hAnsi="Arial" w:cs="Arial"/>
          <w:b/>
          <w:sz w:val="24"/>
          <w:szCs w:val="24"/>
          <w:lang w:val="en-AU"/>
        </w:rPr>
        <w:t>Title:</w:t>
      </w:r>
      <w:r w:rsidRPr="009257C6">
        <w:rPr>
          <w:rFonts w:ascii="Arial" w:eastAsia="宋体" w:hAnsi="Arial" w:cs="Arial"/>
          <w:b/>
          <w:bCs/>
          <w:sz w:val="24"/>
          <w:szCs w:val="24"/>
          <w:lang w:val="en-AU"/>
        </w:rPr>
        <w:tab/>
      </w:r>
      <w:r w:rsidR="00CE1F01">
        <w:rPr>
          <w:rFonts w:ascii="Arial" w:eastAsia="宋体" w:hAnsi="Arial" w:cs="Arial"/>
          <w:b/>
          <w:bCs/>
          <w:sz w:val="24"/>
          <w:szCs w:val="24"/>
          <w:lang w:val="en-AU"/>
        </w:rPr>
        <w:t>Discussion on p</w:t>
      </w:r>
      <w:r w:rsidR="00CE1F01" w:rsidRPr="00CE1F01">
        <w:rPr>
          <w:rFonts w:ascii="Arial" w:eastAsia="宋体" w:hAnsi="Arial" w:cs="Arial"/>
          <w:b/>
          <w:bCs/>
          <w:sz w:val="24"/>
          <w:szCs w:val="24"/>
          <w:lang w:val="en-AU"/>
        </w:rPr>
        <w:t>hysical channel design framework</w:t>
      </w:r>
    </w:p>
    <w:bookmarkEnd w:id="0"/>
    <w:bookmarkEnd w:id="1"/>
    <w:bookmarkEnd w:id="2"/>
    <w:bookmarkEnd w:id="3"/>
    <w:p w14:paraId="3C00CB53" w14:textId="77777777" w:rsidR="002249B0" w:rsidRPr="009257C6" w:rsidRDefault="002249B0" w:rsidP="003F1EEA">
      <w:pPr>
        <w:tabs>
          <w:tab w:val="left" w:pos="1820"/>
        </w:tabs>
        <w:spacing w:beforeLines="0" w:before="0" w:afterLines="0" w:after="60"/>
        <w:ind w:left="1820" w:hanging="1820"/>
        <w:rPr>
          <w:rFonts w:ascii="Arial" w:eastAsia="宋体" w:hAnsi="Arial" w:cs="Arial"/>
          <w:b/>
          <w:bCs/>
          <w:sz w:val="24"/>
          <w:szCs w:val="24"/>
          <w:lang w:val="en-AU"/>
        </w:rPr>
      </w:pPr>
      <w:r w:rsidRPr="003F1EEA">
        <w:rPr>
          <w:rFonts w:ascii="Arial" w:eastAsia="宋体" w:hAnsi="Arial" w:cs="Arial"/>
          <w:b/>
          <w:bCs/>
          <w:sz w:val="24"/>
          <w:szCs w:val="24"/>
          <w:lang w:val="en-AU"/>
        </w:rPr>
        <w:t>Document for:</w:t>
      </w:r>
      <w:r w:rsidRPr="009257C6">
        <w:rPr>
          <w:rFonts w:ascii="Arial" w:eastAsia="宋体" w:hAnsi="Arial" w:cs="Arial"/>
          <w:b/>
          <w:bCs/>
          <w:sz w:val="24"/>
          <w:szCs w:val="24"/>
          <w:lang w:val="en-AU"/>
        </w:rPr>
        <w:tab/>
        <w:t>Discussion/Decision</w:t>
      </w:r>
    </w:p>
    <w:p w14:paraId="0584FAAF" w14:textId="77777777" w:rsidR="00977455" w:rsidRPr="00F40375" w:rsidRDefault="00977455" w:rsidP="00BD36C0">
      <w:pPr>
        <w:pStyle w:val="1"/>
      </w:pPr>
      <w:r w:rsidRPr="00F40375">
        <w:t>Introduction</w:t>
      </w:r>
    </w:p>
    <w:p w14:paraId="47E52130" w14:textId="603B9A95" w:rsidR="00F72F78" w:rsidRDefault="00F40957" w:rsidP="00F40957">
      <w:pPr>
        <w:spacing w:before="156" w:after="156"/>
        <w:rPr>
          <w:rFonts w:eastAsiaTheme="minorEastAsia"/>
          <w:lang w:val="en-GB"/>
        </w:rPr>
      </w:pPr>
      <w:r>
        <w:rPr>
          <w:rFonts w:eastAsiaTheme="minorEastAsia"/>
          <w:lang w:val="en-GB"/>
        </w:rPr>
        <w:t>In</w:t>
      </w:r>
      <w:r w:rsidR="005F500B">
        <w:rPr>
          <w:rFonts w:eastAsiaTheme="minorEastAsia" w:hint="eastAsia"/>
          <w:lang w:val="en-GB"/>
        </w:rPr>
        <w:t xml:space="preserve"> </w:t>
      </w:r>
      <w:r w:rsidR="005F500B">
        <w:rPr>
          <w:rFonts w:eastAsiaTheme="minorEastAsia"/>
          <w:lang w:val="en-GB"/>
        </w:rPr>
        <w:t xml:space="preserve">last RAN1 meeting, following agreements associated with SL-U physical layer channel design </w:t>
      </w:r>
      <w:r w:rsidR="00382C99">
        <w:rPr>
          <w:rFonts w:eastAsiaTheme="minorEastAsia" w:hint="eastAsia"/>
          <w:lang w:val="en-GB"/>
        </w:rPr>
        <w:t>were</w:t>
      </w:r>
      <w:r w:rsidR="00382C99">
        <w:rPr>
          <w:rFonts w:eastAsiaTheme="minorEastAsia"/>
          <w:lang w:val="en-GB"/>
        </w:rPr>
        <w:t xml:space="preserve"> </w:t>
      </w:r>
      <w:r w:rsidR="005F500B">
        <w:rPr>
          <w:rFonts w:eastAsiaTheme="minorEastAsia"/>
          <w:lang w:val="en-GB"/>
        </w:rPr>
        <w:t>achieved:</w:t>
      </w:r>
    </w:p>
    <w:tbl>
      <w:tblPr>
        <w:tblStyle w:val="a9"/>
        <w:tblW w:w="0" w:type="auto"/>
        <w:tblLook w:val="04A0" w:firstRow="1" w:lastRow="0" w:firstColumn="1" w:lastColumn="0" w:noHBand="0" w:noVBand="1"/>
      </w:tblPr>
      <w:tblGrid>
        <w:gridCol w:w="9346"/>
      </w:tblGrid>
      <w:tr w:rsidR="00F72F78" w14:paraId="155DD676" w14:textId="77777777" w:rsidTr="00F72F78">
        <w:tc>
          <w:tcPr>
            <w:tcW w:w="9346" w:type="dxa"/>
          </w:tcPr>
          <w:p w14:paraId="294E3B23" w14:textId="77777777" w:rsidR="005F500B" w:rsidRPr="005F500B" w:rsidRDefault="005F500B" w:rsidP="005F500B">
            <w:pPr>
              <w:spacing w:beforeLines="0" w:before="0" w:afterLines="0" w:after="0"/>
              <w:jc w:val="left"/>
              <w:rPr>
                <w:rFonts w:ascii="Times" w:eastAsia="Batang" w:hAnsi="Times" w:cs="Times New Roman"/>
                <w:b/>
                <w:kern w:val="0"/>
                <w:szCs w:val="24"/>
                <w:lang w:val="en-GB"/>
              </w:rPr>
            </w:pPr>
            <w:r w:rsidRPr="005F500B">
              <w:rPr>
                <w:rFonts w:ascii="Times" w:eastAsia="Batang" w:hAnsi="Times" w:cs="Times New Roman"/>
                <w:b/>
                <w:kern w:val="0"/>
                <w:szCs w:val="24"/>
                <w:highlight w:val="green"/>
                <w:lang w:val="en-GB"/>
              </w:rPr>
              <w:t>Agreement</w:t>
            </w:r>
          </w:p>
          <w:p w14:paraId="393F76EC" w14:textId="77777777" w:rsidR="005F500B" w:rsidRPr="005F500B" w:rsidRDefault="005F500B" w:rsidP="005F500B">
            <w:pPr>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SL BWP, SL resource pool in R16/R17 NR SL and RB set in R16 NR-U are reused for SL-U as baseline</w:t>
            </w:r>
          </w:p>
          <w:p w14:paraId="52C200F8"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Only one SL BWP is (pre-)configured within a carrier</w:t>
            </w:r>
          </w:p>
          <w:p w14:paraId="77ABFDA3"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The SL BWP is (pre-)configured to include one or multiple SL resource pools</w:t>
            </w:r>
          </w:p>
          <w:p w14:paraId="1C2E445D"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At least support that one SL resource pool can be (pre-)configured to include integer number of RB sets</w:t>
            </w:r>
          </w:p>
          <w:p w14:paraId="360157DC"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whether/how to support one SL resource pool can include sub-set of PRBs of one RB set</w:t>
            </w:r>
          </w:p>
          <w:p w14:paraId="6C9475FA"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the applicable resource pool</w:t>
            </w:r>
          </w:p>
          <w:p w14:paraId="167ED69C"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the impact on sub-channel size and number of sub-channels in a resource pool if sub-channel is supported</w:t>
            </w:r>
          </w:p>
          <w:p w14:paraId="1AFBC99C"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PRBs within intra-cell guard band of two adjacent RB sets belong to a resource pool</w:t>
            </w:r>
            <w:r w:rsidRPr="005F500B">
              <w:rPr>
                <w:rFonts w:ascii="Times" w:eastAsia="Batang" w:hAnsi="Times" w:cs="Times New Roman"/>
                <w:kern w:val="0"/>
                <w:szCs w:val="24"/>
                <w:lang w:val="en-GB" w:eastAsia="x-none"/>
              </w:rPr>
              <w:t xml:space="preserve"> </w:t>
            </w:r>
            <w:r w:rsidRPr="005F500B">
              <w:rPr>
                <w:rFonts w:ascii="Times" w:eastAsia="Batang" w:hAnsi="Times" w:cs="Times New Roman"/>
                <w:kern w:val="0"/>
                <w:szCs w:val="24"/>
                <w:lang w:val="en-GB"/>
              </w:rPr>
              <w:t>if the resource pool includes the two adjacent RB sets</w:t>
            </w:r>
          </w:p>
          <w:p w14:paraId="48721C38"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details, e.g., how such PRBs are used, the applicable resource pool, etc.</w:t>
            </w:r>
          </w:p>
          <w:p w14:paraId="5CB1732C"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whether R16/R17 NR SL S-SSB slots and/or new S-SSB slots (if supported) are excluded from resource pool</w:t>
            </w:r>
          </w:p>
          <w:p w14:paraId="1E9C4F3B"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 xml:space="preserve">FFS: which slots belong to resource pool, e.g., </w:t>
            </w:r>
            <w:r w:rsidRPr="005F500B">
              <w:rPr>
                <w:rFonts w:ascii="Times" w:eastAsia="Batang" w:hAnsi="Times" w:cs="Times New Roman" w:hint="eastAsia"/>
                <w:kern w:val="0"/>
                <w:szCs w:val="24"/>
                <w:lang w:val="en-GB"/>
              </w:rPr>
              <w:t>h</w:t>
            </w:r>
            <w:r w:rsidRPr="005F500B">
              <w:rPr>
                <w:rFonts w:ascii="Times" w:eastAsia="Batang" w:hAnsi="Times" w:cs="Times New Roman"/>
                <w:kern w:val="0"/>
                <w:szCs w:val="24"/>
                <w:lang w:val="en-GB"/>
              </w:rPr>
              <w:t>ow to set the value of bitmap, whether to consider SL-U/NR-U operating in the same carrier and whether TDD configuration are considered, etc.</w:t>
            </w:r>
          </w:p>
          <w:p w14:paraId="6D9841A7"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the impact of PSCCH/PSSCH mapping to frequency resources on resource pool configuration, on sub-channel definition if sub-channel is supported, etc.</w:t>
            </w:r>
          </w:p>
          <w:p w14:paraId="051B9EDB" w14:textId="77777777" w:rsidR="005F500B" w:rsidRPr="005F500B" w:rsidRDefault="005F500B" w:rsidP="005F500B">
            <w:pPr>
              <w:spacing w:beforeLines="0" w:before="0" w:afterLines="0" w:after="0"/>
              <w:jc w:val="left"/>
              <w:rPr>
                <w:rFonts w:ascii="Times" w:eastAsia="Batang" w:hAnsi="Times" w:cs="Times New Roman"/>
                <w:kern w:val="0"/>
                <w:szCs w:val="24"/>
                <w:lang w:val="en-GB" w:eastAsia="x-none"/>
              </w:rPr>
            </w:pPr>
          </w:p>
          <w:p w14:paraId="0FA9DC5A" w14:textId="77777777" w:rsidR="005F500B" w:rsidRPr="005F500B" w:rsidRDefault="005F500B" w:rsidP="005F500B">
            <w:pPr>
              <w:spacing w:beforeLines="0" w:before="0" w:afterLines="0" w:after="0"/>
              <w:jc w:val="left"/>
              <w:rPr>
                <w:rFonts w:ascii="Times" w:eastAsia="Batang" w:hAnsi="Times" w:cs="Times New Roman"/>
                <w:b/>
                <w:kern w:val="0"/>
                <w:szCs w:val="24"/>
                <w:lang w:val="en-GB"/>
              </w:rPr>
            </w:pPr>
            <w:r w:rsidRPr="005F500B">
              <w:rPr>
                <w:rFonts w:ascii="Times" w:eastAsia="Batang" w:hAnsi="Times" w:cs="Times New Roman"/>
                <w:b/>
                <w:kern w:val="0"/>
                <w:szCs w:val="24"/>
                <w:highlight w:val="green"/>
                <w:lang w:val="en-GB"/>
              </w:rPr>
              <w:t>Agreement</w:t>
            </w:r>
          </w:p>
          <w:p w14:paraId="0277234B" w14:textId="77777777" w:rsidR="005F500B" w:rsidRPr="005F500B" w:rsidRDefault="005F500B" w:rsidP="005F500B">
            <w:pPr>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For PSCCH and PSSCH in SL-U:</w:t>
            </w:r>
          </w:p>
          <w:p w14:paraId="2F91A95F"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Both R16/R17 NR SL contiguous RB-based and R16 NR-U interlace RB-based transmissions are considered as starting point</w:t>
            </w:r>
          </w:p>
          <w:p w14:paraId="021B730A"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RAN1 strives to have unified design for both contiguous RB-based and interlace RB-based transmissions</w:t>
            </w:r>
          </w:p>
          <w:p w14:paraId="721902B9"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whether/how to address IBE (In Band Emission) impact</w:t>
            </w:r>
          </w:p>
          <w:p w14:paraId="448A66F9" w14:textId="77777777" w:rsidR="005F500B" w:rsidRPr="005F500B" w:rsidRDefault="005F500B" w:rsidP="005F500B">
            <w:pPr>
              <w:spacing w:beforeLines="0" w:before="0" w:afterLines="0" w:after="0"/>
              <w:jc w:val="left"/>
              <w:rPr>
                <w:rFonts w:ascii="Times" w:eastAsia="Batang" w:hAnsi="Times" w:cs="Times New Roman"/>
                <w:kern w:val="0"/>
                <w:szCs w:val="24"/>
                <w:lang w:val="en-GB" w:eastAsia="x-none"/>
              </w:rPr>
            </w:pPr>
          </w:p>
          <w:p w14:paraId="0C9D414A" w14:textId="77777777" w:rsidR="005F500B" w:rsidRPr="005F500B" w:rsidRDefault="005F500B" w:rsidP="005F500B">
            <w:pPr>
              <w:spacing w:beforeLines="0" w:before="0" w:afterLines="0" w:after="0"/>
              <w:jc w:val="left"/>
              <w:rPr>
                <w:rFonts w:ascii="Times" w:eastAsia="宋体" w:hAnsi="Times" w:cs="Times New Roman"/>
                <w:b/>
                <w:kern w:val="0"/>
                <w:szCs w:val="24"/>
                <w:lang w:val="en-GB"/>
              </w:rPr>
            </w:pPr>
            <w:r w:rsidRPr="005F500B">
              <w:rPr>
                <w:rFonts w:ascii="Times" w:eastAsia="Batang" w:hAnsi="Times" w:cs="Times New Roman"/>
                <w:b/>
                <w:kern w:val="0"/>
                <w:szCs w:val="24"/>
                <w:highlight w:val="green"/>
                <w:lang w:val="en-GB"/>
              </w:rPr>
              <w:t>Agreement</w:t>
            </w:r>
          </w:p>
          <w:p w14:paraId="07DE7DC4" w14:textId="77777777" w:rsidR="005F500B" w:rsidRPr="005F500B" w:rsidRDefault="005F500B" w:rsidP="005F500B">
            <w:pPr>
              <w:autoSpaceDE w:val="0"/>
              <w:autoSpaceDN w:val="0"/>
              <w:adjustRightInd w:val="0"/>
              <w:snapToGrid w:val="0"/>
              <w:spacing w:beforeLines="0" w:before="0" w:afterLines="0" w:after="0"/>
              <w:rPr>
                <w:rFonts w:ascii="Times" w:eastAsia="Batang" w:hAnsi="Times" w:cs="Times New Roman"/>
                <w:kern w:val="0"/>
                <w:szCs w:val="24"/>
                <w:lang w:val="en-GB"/>
              </w:rPr>
            </w:pPr>
            <w:r w:rsidRPr="005F500B">
              <w:rPr>
                <w:rFonts w:ascii="Times" w:eastAsia="Batang" w:hAnsi="Times" w:cs="Times New Roman"/>
                <w:kern w:val="0"/>
                <w:szCs w:val="24"/>
                <w:lang w:val="en-GB"/>
              </w:rPr>
              <w:t>For PSCCH and PSSCH in SL-U:</w:t>
            </w:r>
          </w:p>
          <w:p w14:paraId="7D8B7F6C"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For interlace RB-based transmission (if supported), at least the following candidates can be discussed:</w:t>
            </w:r>
          </w:p>
          <w:p w14:paraId="6BA44D6A"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Frequency domain resource allocation granularity is one sub-channel for PSSCH transmission</w:t>
            </w:r>
          </w:p>
          <w:p w14:paraId="193ACD07" w14:textId="77777777" w:rsidR="005F500B" w:rsidRPr="005F500B" w:rsidRDefault="005F500B" w:rsidP="00B259F4">
            <w:pPr>
              <w:numPr>
                <w:ilvl w:val="2"/>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Other resource allocation granularity, e.g., RB-level</w:t>
            </w:r>
          </w:p>
          <w:p w14:paraId="7FD84035"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1 sub-channel equals K interlaces if sub-channel is supported</w:t>
            </w:r>
          </w:p>
          <w:p w14:paraId="26243A13" w14:textId="77777777" w:rsidR="005F500B" w:rsidRPr="005F500B" w:rsidRDefault="005F500B" w:rsidP="00B259F4">
            <w:pPr>
              <w:numPr>
                <w:ilvl w:val="2"/>
                <w:numId w:val="5"/>
              </w:numPr>
              <w:autoSpaceDE w:val="0"/>
              <w:autoSpaceDN w:val="0"/>
              <w:adjustRightInd w:val="0"/>
              <w:snapToGrid w:val="0"/>
              <w:spacing w:beforeLines="0" w:before="0" w:afterLines="0" w:after="0"/>
              <w:jc w:val="left"/>
              <w:rPr>
                <w:rFonts w:ascii="Times" w:eastAsia="Batang" w:hAnsi="Times" w:cs="Times New Roman"/>
                <w:strike/>
                <w:kern w:val="0"/>
                <w:szCs w:val="24"/>
                <w:lang w:val="en-GB"/>
              </w:rPr>
            </w:pPr>
            <w:r w:rsidRPr="005F500B">
              <w:rPr>
                <w:rFonts w:ascii="Times" w:eastAsia="Batang" w:hAnsi="Times" w:cs="Times New Roman"/>
                <w:kern w:val="0"/>
                <w:szCs w:val="24"/>
                <w:lang w:val="en-GB"/>
              </w:rPr>
              <w:t>FFS details</w:t>
            </w:r>
          </w:p>
          <w:p w14:paraId="56D4B874"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宋体" w:hAnsi="Times" w:cs="Times New Roman" w:hint="eastAsia"/>
                <w:kern w:val="0"/>
                <w:szCs w:val="24"/>
                <w:lang w:val="en-GB"/>
              </w:rPr>
              <w:t>Other candidates are not precluded</w:t>
            </w:r>
          </w:p>
          <w:p w14:paraId="39B513E8"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w:t>
            </w:r>
            <w:r w:rsidRPr="005F500B">
              <w:rPr>
                <w:rFonts w:ascii="Times" w:eastAsia="Batang" w:hAnsi="Times" w:cs="Times New Roman" w:hint="eastAsia"/>
                <w:kern w:val="0"/>
                <w:szCs w:val="24"/>
                <w:lang w:val="en-GB"/>
              </w:rPr>
              <w:t>:</w:t>
            </w:r>
            <w:r w:rsidRPr="005F500B">
              <w:rPr>
                <w:rFonts w:ascii="Times" w:eastAsia="Batang" w:hAnsi="Times" w:cs="Times New Roman"/>
                <w:kern w:val="0"/>
                <w:szCs w:val="24"/>
                <w:lang w:val="en-GB"/>
              </w:rPr>
              <w:t xml:space="preserve"> mapping of PSCCH to frequency resources</w:t>
            </w:r>
          </w:p>
          <w:p w14:paraId="72C975FB"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resource indication in time/frequency domain, e.g., how to handle using one RB set or multiple RB sets, etc.</w:t>
            </w:r>
          </w:p>
          <w:p w14:paraId="35C0220F" w14:textId="77777777" w:rsidR="005F500B" w:rsidRPr="005F500B" w:rsidRDefault="005F500B" w:rsidP="005F500B">
            <w:pPr>
              <w:spacing w:beforeLines="0" w:before="0" w:afterLines="0" w:after="0"/>
              <w:jc w:val="left"/>
              <w:rPr>
                <w:rFonts w:ascii="Times" w:eastAsia="Batang" w:hAnsi="Times" w:cs="Times New Roman"/>
                <w:kern w:val="0"/>
                <w:szCs w:val="24"/>
                <w:lang w:val="en-GB" w:eastAsia="x-none"/>
              </w:rPr>
            </w:pPr>
          </w:p>
          <w:p w14:paraId="26E7674D" w14:textId="77777777" w:rsidR="005F500B" w:rsidRPr="005F500B" w:rsidRDefault="005F500B" w:rsidP="005F500B">
            <w:pPr>
              <w:spacing w:beforeLines="0" w:before="0" w:afterLines="0" w:after="0"/>
              <w:jc w:val="left"/>
              <w:rPr>
                <w:rFonts w:ascii="Times" w:eastAsia="Batang" w:hAnsi="Times" w:cs="Times New Roman"/>
                <w:b/>
                <w:kern w:val="0"/>
                <w:szCs w:val="24"/>
                <w:lang w:val="en-GB"/>
              </w:rPr>
            </w:pPr>
            <w:r w:rsidRPr="005F500B">
              <w:rPr>
                <w:rFonts w:ascii="Times" w:eastAsia="Batang" w:hAnsi="Times" w:cs="Times New Roman"/>
                <w:b/>
                <w:kern w:val="0"/>
                <w:szCs w:val="24"/>
                <w:highlight w:val="green"/>
                <w:lang w:val="en-GB"/>
              </w:rPr>
              <w:lastRenderedPageBreak/>
              <w:t>Agreement</w:t>
            </w:r>
          </w:p>
          <w:p w14:paraId="1672C440" w14:textId="77777777" w:rsidR="005F500B" w:rsidRPr="005F500B" w:rsidRDefault="005F500B" w:rsidP="005F500B">
            <w:pPr>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hint="eastAsia"/>
                <w:kern w:val="0"/>
                <w:szCs w:val="24"/>
                <w:lang w:val="en-GB"/>
              </w:rPr>
              <w:t>For</w:t>
            </w:r>
            <w:r w:rsidRPr="005F500B">
              <w:rPr>
                <w:rFonts w:ascii="Times" w:eastAsia="Batang" w:hAnsi="Times" w:cs="Times New Roman"/>
                <w:kern w:val="0"/>
                <w:szCs w:val="24"/>
                <w:lang w:val="en-GB"/>
              </w:rPr>
              <w:t xml:space="preserve"> slot structure in SL-U:</w:t>
            </w:r>
          </w:p>
          <w:p w14:paraId="4BDF8578" w14:textId="77777777" w:rsidR="005F500B" w:rsidRPr="005F500B" w:rsidRDefault="005F500B" w:rsidP="00B259F4">
            <w:pPr>
              <w:numPr>
                <w:ilvl w:val="0"/>
                <w:numId w:val="6"/>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At least R16/R17 NR SL slot-based PSCCH/PSSCH transmission is supported</w:t>
            </w:r>
          </w:p>
          <w:p w14:paraId="59102B9A" w14:textId="77777777" w:rsidR="005F500B" w:rsidRPr="005F500B" w:rsidRDefault="005F500B" w:rsidP="00B259F4">
            <w:pPr>
              <w:numPr>
                <w:ilvl w:val="1"/>
                <w:numId w:val="6"/>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whether/how to support additional starting symbol(s) within a slot for the PSCCH/PSSCH transmission</w:t>
            </w:r>
          </w:p>
          <w:p w14:paraId="5C659912" w14:textId="77777777" w:rsidR="005F500B" w:rsidRPr="005F500B" w:rsidRDefault="005F500B" w:rsidP="005F500B">
            <w:pPr>
              <w:spacing w:beforeLines="0" w:before="0" w:afterLines="0" w:after="0"/>
              <w:jc w:val="left"/>
              <w:rPr>
                <w:rFonts w:ascii="Times" w:eastAsia="Batang" w:hAnsi="Times" w:cs="Times New Roman"/>
                <w:kern w:val="0"/>
                <w:szCs w:val="24"/>
                <w:lang w:val="en-GB" w:eastAsia="x-none"/>
              </w:rPr>
            </w:pPr>
          </w:p>
          <w:p w14:paraId="40AE377B" w14:textId="77777777" w:rsidR="005F500B" w:rsidRPr="005F500B" w:rsidRDefault="005F500B" w:rsidP="005F500B">
            <w:pPr>
              <w:spacing w:beforeLines="0" w:before="0" w:afterLines="0" w:after="0"/>
              <w:jc w:val="left"/>
              <w:rPr>
                <w:rFonts w:ascii="Times" w:eastAsia="Batang" w:hAnsi="Times" w:cs="Times New Roman"/>
                <w:b/>
                <w:kern w:val="0"/>
                <w:szCs w:val="24"/>
                <w:lang w:val="en-GB"/>
              </w:rPr>
            </w:pPr>
            <w:r w:rsidRPr="005F500B">
              <w:rPr>
                <w:rFonts w:ascii="Times" w:eastAsia="Batang" w:hAnsi="Times" w:cs="Times New Roman"/>
                <w:b/>
                <w:kern w:val="0"/>
                <w:szCs w:val="24"/>
                <w:highlight w:val="green"/>
                <w:lang w:val="en-GB"/>
              </w:rPr>
              <w:t>Agreement</w:t>
            </w:r>
          </w:p>
          <w:p w14:paraId="769351C2" w14:textId="77777777" w:rsidR="005F500B" w:rsidRPr="005F500B" w:rsidRDefault="005F500B" w:rsidP="005F500B">
            <w:pPr>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For PSFCH and SL-HARQ in SL-U:</w:t>
            </w:r>
          </w:p>
          <w:p w14:paraId="0CB464C8"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At least R16 NR SL PSFCH format 0 is supported</w:t>
            </w:r>
          </w:p>
          <w:p w14:paraId="7F8B164F" w14:textId="77777777" w:rsidR="005F500B" w:rsidRPr="005F500B" w:rsidRDefault="005F500B" w:rsidP="00B259F4">
            <w:pPr>
              <w:numPr>
                <w:ilvl w:val="1"/>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whether to introduce new PSFCH format</w:t>
            </w:r>
          </w:p>
          <w:p w14:paraId="15E3C3BF"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how to meet OCB and PSD requirement for PSFCH transmission, e.g., using interlaced RB transmission, whether/how to avoid too small PSFCH capacity, etc.</w:t>
            </w:r>
          </w:p>
          <w:p w14:paraId="5DD9315B"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the locations of PSFCH resources, e.g., (pre-)configured, dynamically indicated, etc.</w:t>
            </w:r>
          </w:p>
          <w:p w14:paraId="70474806"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whether/how to address PSFCH transmission dropping due to LBT failure, e.g., whether to have multiple PSFCH occasions for a PSSCH</w:t>
            </w:r>
            <w:r w:rsidRPr="005F500B">
              <w:rPr>
                <w:rFonts w:ascii="Times" w:eastAsia="Batang" w:hAnsi="Times" w:cs="Times New Roman" w:hint="eastAsia"/>
                <w:kern w:val="0"/>
                <w:szCs w:val="24"/>
                <w:lang w:val="en-GB"/>
              </w:rPr>
              <w:t xml:space="preserve"> </w:t>
            </w:r>
            <w:r w:rsidRPr="005F500B">
              <w:rPr>
                <w:rFonts w:ascii="Times" w:eastAsia="Batang" w:hAnsi="Times" w:cs="Times New Roman"/>
                <w:kern w:val="0"/>
                <w:szCs w:val="24"/>
                <w:lang w:val="en-GB"/>
              </w:rPr>
              <w:t>and the related PSSCH-PSFCH mapping relationship, impact on SL HARQ-ACK reporting to the gNB for Mode 1, etc.</w:t>
            </w:r>
          </w:p>
          <w:p w14:paraId="79A2F175" w14:textId="77777777" w:rsidR="005F500B" w:rsidRPr="005F500B" w:rsidRDefault="005F500B" w:rsidP="00B259F4">
            <w:pPr>
              <w:numPr>
                <w:ilvl w:val="0"/>
                <w:numId w:val="5"/>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 xml:space="preserve">FFS: whether/how to address PSFCH and related PSSCH in different COTs </w:t>
            </w:r>
          </w:p>
          <w:p w14:paraId="7B160944" w14:textId="77777777" w:rsidR="005F500B" w:rsidRPr="005F500B" w:rsidRDefault="005F500B" w:rsidP="005F500B">
            <w:pPr>
              <w:spacing w:beforeLines="0" w:before="0" w:afterLines="0" w:after="0"/>
              <w:jc w:val="left"/>
              <w:rPr>
                <w:rFonts w:ascii="Times" w:eastAsia="宋体" w:hAnsi="Times" w:cs="Times New Roman"/>
                <w:kern w:val="0"/>
                <w:szCs w:val="24"/>
                <w:lang w:val="en-GB"/>
              </w:rPr>
            </w:pPr>
          </w:p>
          <w:p w14:paraId="176E67F9" w14:textId="77777777" w:rsidR="005F500B" w:rsidRPr="005F500B" w:rsidRDefault="005F500B" w:rsidP="005F500B">
            <w:pPr>
              <w:spacing w:beforeLines="0" w:before="0" w:afterLines="0" w:after="0"/>
              <w:jc w:val="left"/>
              <w:rPr>
                <w:rFonts w:ascii="Times" w:eastAsia="Batang" w:hAnsi="Times" w:cs="Times New Roman"/>
                <w:b/>
                <w:kern w:val="0"/>
                <w:szCs w:val="24"/>
                <w:lang w:val="en-GB"/>
              </w:rPr>
            </w:pPr>
            <w:r w:rsidRPr="005F500B">
              <w:rPr>
                <w:rFonts w:ascii="Times" w:eastAsia="Batang" w:hAnsi="Times" w:cs="Times New Roman"/>
                <w:b/>
                <w:kern w:val="0"/>
                <w:szCs w:val="24"/>
                <w:highlight w:val="green"/>
                <w:lang w:val="en-GB"/>
              </w:rPr>
              <w:t>Agreement</w:t>
            </w:r>
          </w:p>
          <w:p w14:paraId="01976F16" w14:textId="77777777" w:rsidR="005F500B" w:rsidRPr="005F500B" w:rsidRDefault="005F500B" w:rsidP="005F500B">
            <w:pPr>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For S-SSB and synchronization in SL-U:</w:t>
            </w:r>
          </w:p>
          <w:p w14:paraId="298D583D" w14:textId="77777777" w:rsidR="005F500B" w:rsidRPr="005F500B" w:rsidRDefault="005F500B" w:rsidP="00B259F4">
            <w:pPr>
              <w:numPr>
                <w:ilvl w:val="0"/>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the time domain locations of S-SSB resources, e.g., whether/how to introduce more candidate occasions compared with R16/R17 NR SL design, etc.</w:t>
            </w:r>
          </w:p>
          <w:p w14:paraId="2E7EED4F" w14:textId="77777777" w:rsidR="005F500B" w:rsidRPr="005F500B" w:rsidRDefault="005F500B" w:rsidP="00B259F4">
            <w:pPr>
              <w:numPr>
                <w:ilvl w:val="0"/>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Down-selection at least one of the following solutions to meet OCB and PSD requirement for S-SSB transmission</w:t>
            </w:r>
          </w:p>
          <w:p w14:paraId="5662CA2D" w14:textId="77777777" w:rsidR="005F500B" w:rsidRPr="005F500B" w:rsidRDefault="005F500B" w:rsidP="00B259F4">
            <w:pPr>
              <w:numPr>
                <w:ilvl w:val="1"/>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Option 1: Using interlaced RB transmission</w:t>
            </w:r>
          </w:p>
          <w:p w14:paraId="26F2F3B5" w14:textId="77777777" w:rsidR="005F500B" w:rsidRPr="005F500B" w:rsidRDefault="005F500B" w:rsidP="00B259F4">
            <w:pPr>
              <w:numPr>
                <w:ilvl w:val="1"/>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Option 2: S-SSB multiplexing with other SL transmissions in the same slot</w:t>
            </w:r>
          </w:p>
          <w:p w14:paraId="517C3055" w14:textId="77777777" w:rsidR="005F500B" w:rsidRPr="005F500B" w:rsidRDefault="005F500B" w:rsidP="00B259F4">
            <w:pPr>
              <w:numPr>
                <w:ilvl w:val="1"/>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Option 3: Repetition of S-PSS/S-SSS/PSBCH in frequency domain</w:t>
            </w:r>
          </w:p>
          <w:p w14:paraId="245714F5" w14:textId="77777777" w:rsidR="005F500B" w:rsidRPr="005F500B" w:rsidRDefault="005F500B" w:rsidP="00B259F4">
            <w:pPr>
              <w:numPr>
                <w:ilvl w:val="1"/>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Option 4: S-PSS/S-SSS/PSBCH with wider bandwidth</w:t>
            </w:r>
          </w:p>
          <w:p w14:paraId="3BCBB9F2" w14:textId="77777777" w:rsidR="005F500B" w:rsidRPr="005F500B" w:rsidRDefault="005F500B" w:rsidP="00B259F4">
            <w:pPr>
              <w:numPr>
                <w:ilvl w:val="0"/>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宋体" w:hAnsi="Times" w:cs="Times New Roman" w:hint="eastAsia"/>
                <w:kern w:val="0"/>
                <w:szCs w:val="24"/>
                <w:lang w:val="en-GB"/>
              </w:rPr>
              <w:t xml:space="preserve">FFS: </w:t>
            </w:r>
            <w:r w:rsidRPr="005F500B">
              <w:rPr>
                <w:rFonts w:ascii="Times" w:eastAsia="宋体" w:hAnsi="Times" w:cs="Times New Roman"/>
                <w:kern w:val="0"/>
                <w:szCs w:val="24"/>
                <w:lang w:val="en-GB"/>
              </w:rPr>
              <w:t xml:space="preserve">whether to support </w:t>
            </w:r>
            <w:r w:rsidRPr="005F500B">
              <w:rPr>
                <w:rFonts w:ascii="Times" w:eastAsia="Batang" w:hAnsi="Times" w:cs="Times New Roman"/>
                <w:kern w:val="0"/>
                <w:szCs w:val="24"/>
                <w:lang w:val="en-GB"/>
              </w:rPr>
              <w:t>4 symbols S-SSB</w:t>
            </w:r>
          </w:p>
          <w:p w14:paraId="11A94292" w14:textId="77777777" w:rsidR="005F500B" w:rsidRPr="005F500B" w:rsidRDefault="005F500B" w:rsidP="00B259F4">
            <w:pPr>
              <w:numPr>
                <w:ilvl w:val="1"/>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宋体" w:hAnsi="Times" w:cs="Times New Roman"/>
                <w:kern w:val="0"/>
                <w:szCs w:val="24"/>
                <w:lang w:val="en-GB"/>
              </w:rPr>
              <w:t>Note:</w:t>
            </w:r>
            <w:r w:rsidRPr="005F500B">
              <w:rPr>
                <w:rFonts w:ascii="Times" w:eastAsia="Batang" w:hAnsi="Times" w:cs="Times New Roman"/>
                <w:kern w:val="0"/>
                <w:szCs w:val="24"/>
                <w:lang w:val="en-GB"/>
              </w:rPr>
              <w:t xml:space="preserve"> 4 symbols S-SSB can be considered with options 1/2/3/4 above</w:t>
            </w:r>
          </w:p>
          <w:p w14:paraId="256BA3B9" w14:textId="77777777" w:rsidR="005F500B" w:rsidRPr="005F500B" w:rsidRDefault="005F500B" w:rsidP="00B259F4">
            <w:pPr>
              <w:numPr>
                <w:ilvl w:val="0"/>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whether the temporary exemption of OCB requirement is applicable for S-SSB transmission</w:t>
            </w:r>
          </w:p>
          <w:p w14:paraId="2D74AB07" w14:textId="77777777" w:rsidR="005F500B" w:rsidRPr="005F500B" w:rsidRDefault="005F500B" w:rsidP="00B259F4">
            <w:pPr>
              <w:numPr>
                <w:ilvl w:val="0"/>
                <w:numId w:val="7"/>
              </w:numPr>
              <w:autoSpaceDE w:val="0"/>
              <w:autoSpaceDN w:val="0"/>
              <w:adjustRightInd w:val="0"/>
              <w:snapToGrid w:val="0"/>
              <w:spacing w:beforeLines="0" w:before="0" w:afterLines="0" w:after="0"/>
              <w:jc w:val="left"/>
              <w:rPr>
                <w:rFonts w:ascii="Times" w:eastAsia="Batang" w:hAnsi="Times" w:cs="Times New Roman"/>
                <w:kern w:val="0"/>
                <w:szCs w:val="24"/>
                <w:lang w:val="en-GB"/>
              </w:rPr>
            </w:pPr>
            <w:r w:rsidRPr="005F500B">
              <w:rPr>
                <w:rFonts w:ascii="Times" w:eastAsia="Batang" w:hAnsi="Times" w:cs="Times New Roman"/>
                <w:kern w:val="0"/>
                <w:szCs w:val="24"/>
                <w:lang w:val="en-GB"/>
              </w:rPr>
              <w:t>FFS whether any changes to R16/R17 NR SL synchronization procedure</w:t>
            </w:r>
          </w:p>
          <w:p w14:paraId="6FD1F592" w14:textId="77777777" w:rsidR="005F500B" w:rsidRPr="005F500B" w:rsidRDefault="005F500B" w:rsidP="005F500B">
            <w:pPr>
              <w:spacing w:beforeLines="0" w:before="0" w:afterLines="0" w:after="0"/>
              <w:jc w:val="left"/>
              <w:rPr>
                <w:rFonts w:ascii="Times" w:eastAsia="Batang" w:hAnsi="Times" w:cs="Times New Roman"/>
                <w:kern w:val="0"/>
                <w:szCs w:val="24"/>
                <w:lang w:val="en-GB" w:eastAsia="x-none"/>
              </w:rPr>
            </w:pPr>
          </w:p>
          <w:p w14:paraId="061CAE78" w14:textId="75E505BC" w:rsidR="00F72F78" w:rsidRPr="005F500B" w:rsidRDefault="005F500B" w:rsidP="005F500B">
            <w:pPr>
              <w:spacing w:beforeLines="0" w:before="0" w:afterLines="0" w:after="0"/>
              <w:jc w:val="left"/>
              <w:rPr>
                <w:rFonts w:ascii="Times" w:eastAsia="Batang" w:hAnsi="Times" w:cs="Times New Roman"/>
                <w:kern w:val="0"/>
                <w:szCs w:val="24"/>
                <w:lang w:val="en-GB" w:eastAsia="x-none"/>
              </w:rPr>
            </w:pPr>
            <w:r w:rsidRPr="005F500B">
              <w:rPr>
                <w:rFonts w:ascii="Times" w:eastAsia="Batang" w:hAnsi="Times" w:cs="Times New Roman"/>
                <w:kern w:val="0"/>
                <w:szCs w:val="24"/>
                <w:lang w:val="en-GB" w:eastAsia="x-none"/>
              </w:rPr>
              <w:t>R1-2205241</w:t>
            </w:r>
            <w:r w:rsidRPr="005F500B">
              <w:rPr>
                <w:rFonts w:ascii="Times" w:eastAsia="Batang" w:hAnsi="Times" w:cs="Times New Roman"/>
                <w:kern w:val="0"/>
                <w:szCs w:val="24"/>
                <w:lang w:val="en-GB" w:eastAsia="x-none"/>
              </w:rPr>
              <w:tab/>
              <w:t>FL summary#4 for AI 9.4.1.2 SL-U physical channel design framework</w:t>
            </w:r>
            <w:r w:rsidRPr="005F500B">
              <w:rPr>
                <w:rFonts w:ascii="Times" w:eastAsia="Batang" w:hAnsi="Times" w:cs="Times New Roman"/>
                <w:kern w:val="0"/>
                <w:szCs w:val="24"/>
                <w:lang w:val="en-GB" w:eastAsia="x-none"/>
              </w:rPr>
              <w:tab/>
              <w:t>Moderator (Huawei)</w:t>
            </w:r>
          </w:p>
        </w:tc>
      </w:tr>
    </w:tbl>
    <w:p w14:paraId="4BF92E6E" w14:textId="47931DA5" w:rsidR="005C3A15" w:rsidRPr="00F40375" w:rsidRDefault="00AD18DE" w:rsidP="000F0101">
      <w:pPr>
        <w:spacing w:before="156" w:after="156"/>
        <w:rPr>
          <w:rFonts w:eastAsia="宋体" w:cs="Times New Roman"/>
        </w:rPr>
      </w:pPr>
      <w:r>
        <w:rPr>
          <w:rFonts w:eastAsiaTheme="minorEastAsia"/>
          <w:lang w:val="en-GB"/>
        </w:rPr>
        <w:lastRenderedPageBreak/>
        <w:t xml:space="preserve">In this contribution, we </w:t>
      </w:r>
      <w:r w:rsidR="00200DE7">
        <w:rPr>
          <w:rFonts w:eastAsiaTheme="minorEastAsia"/>
          <w:lang w:val="en-GB"/>
        </w:rPr>
        <w:t xml:space="preserve">discuss </w:t>
      </w:r>
      <w:r w:rsidR="00760CDE">
        <w:rPr>
          <w:rFonts w:eastAsiaTheme="minorEastAsia"/>
          <w:lang w:val="en-GB"/>
        </w:rPr>
        <w:t>further</w:t>
      </w:r>
      <w:r w:rsidR="00200DE7">
        <w:rPr>
          <w:rFonts w:eastAsiaTheme="minorEastAsia"/>
          <w:lang w:val="en-GB"/>
        </w:rPr>
        <w:t xml:space="preserve"> details </w:t>
      </w:r>
      <w:r w:rsidR="000C3BC1">
        <w:rPr>
          <w:rFonts w:eastAsiaTheme="minorEastAsia"/>
          <w:lang w:val="en-GB"/>
        </w:rPr>
        <w:t>on the p</w:t>
      </w:r>
      <w:r w:rsidR="000C3BC1" w:rsidRPr="000C3BC1">
        <w:rPr>
          <w:rFonts w:eastAsiaTheme="minorEastAsia"/>
          <w:lang w:val="en-GB"/>
        </w:rPr>
        <w:t>hysical channel design framework</w:t>
      </w:r>
      <w:r>
        <w:rPr>
          <w:rFonts w:eastAsiaTheme="minorEastAsia"/>
          <w:lang w:val="en-GB"/>
        </w:rPr>
        <w:t xml:space="preserve"> for SL-U</w:t>
      </w:r>
      <w:r w:rsidR="00256959">
        <w:rPr>
          <w:rFonts w:eastAsiaTheme="minorEastAsia"/>
          <w:lang w:val="en-GB"/>
        </w:rPr>
        <w:t xml:space="preserve"> based on previous agreements</w:t>
      </w:r>
      <w:r w:rsidR="000C3BC1">
        <w:rPr>
          <w:rFonts w:eastAsiaTheme="minorEastAsia"/>
          <w:lang w:val="en-GB"/>
        </w:rPr>
        <w:t>.</w:t>
      </w:r>
    </w:p>
    <w:p w14:paraId="0004571F" w14:textId="021EFC86" w:rsidR="00C33C93" w:rsidRDefault="00E7665A" w:rsidP="00C33C93">
      <w:pPr>
        <w:pStyle w:val="1"/>
      </w:pPr>
      <w:r w:rsidRPr="00F40375">
        <w:t>Discussion</w:t>
      </w:r>
      <w:bookmarkStart w:id="4" w:name="_Toc72163958"/>
      <w:bookmarkStart w:id="5" w:name="_Toc72164083"/>
      <w:bookmarkStart w:id="6" w:name="_Toc72164151"/>
      <w:bookmarkStart w:id="7" w:name="_Toc72164281"/>
      <w:bookmarkStart w:id="8" w:name="_Toc72166021"/>
      <w:bookmarkStart w:id="9" w:name="_Toc72166096"/>
      <w:bookmarkStart w:id="10" w:name="_Toc72166120"/>
      <w:bookmarkStart w:id="11" w:name="_Toc72166132"/>
      <w:bookmarkStart w:id="12" w:name="_Toc72166144"/>
      <w:bookmarkStart w:id="13" w:name="_Toc72166215"/>
      <w:bookmarkStart w:id="14" w:name="_Toc72166223"/>
      <w:bookmarkStart w:id="15" w:name="_Toc72764097"/>
      <w:bookmarkStart w:id="16" w:name="_Toc72764105"/>
      <w:bookmarkStart w:id="17" w:name="_Toc72764113"/>
      <w:bookmarkStart w:id="18" w:name="_Toc72764121"/>
    </w:p>
    <w:p w14:paraId="4F964486" w14:textId="1F6601B1" w:rsidR="00F056B6" w:rsidRPr="00022838" w:rsidRDefault="00F056B6" w:rsidP="00F83A2F">
      <w:pPr>
        <w:pStyle w:val="2"/>
        <w:rPr>
          <w:b/>
          <w:u w:val="single"/>
        </w:rPr>
      </w:pPr>
      <w:r w:rsidRPr="00022838">
        <w:rPr>
          <w:rFonts w:hint="eastAsia"/>
          <w:b/>
          <w:u w:val="single"/>
        </w:rPr>
        <w:t>2</w:t>
      </w:r>
      <w:r w:rsidRPr="00022838">
        <w:rPr>
          <w:b/>
          <w:u w:val="single"/>
        </w:rPr>
        <w:t xml:space="preserve">.1 </w:t>
      </w:r>
      <w:r w:rsidR="009B6043" w:rsidRPr="00022838">
        <w:rPr>
          <w:b/>
          <w:u w:val="single"/>
        </w:rPr>
        <w:t>SL bandwidth part and resource pool</w:t>
      </w:r>
    </w:p>
    <w:p w14:paraId="3EADAD6A" w14:textId="591B0653" w:rsidR="00A475DE" w:rsidRDefault="00A475DE" w:rsidP="00A475DE">
      <w:pPr>
        <w:spacing w:before="156" w:after="156"/>
        <w:rPr>
          <w:rFonts w:eastAsia="宋体" w:cs="Times New Roman"/>
        </w:rPr>
      </w:pPr>
      <w:r>
        <w:rPr>
          <w:rFonts w:eastAsia="宋体" w:cs="Times New Roman"/>
        </w:rPr>
        <w:t>In NR sidelink, r</w:t>
      </w:r>
      <w:r w:rsidRPr="00A475DE">
        <w:rPr>
          <w:rFonts w:eastAsia="宋体" w:cs="Times New Roman"/>
        </w:rPr>
        <w:t>esource pool plays a very important role</w:t>
      </w:r>
      <w:r>
        <w:rPr>
          <w:rFonts w:eastAsia="宋体" w:cs="Times New Roman"/>
        </w:rPr>
        <w:t>. Resource pool is configured inside a BWP and UE performs tra</w:t>
      </w:r>
      <w:r w:rsidR="00B7687D">
        <w:rPr>
          <w:rFonts w:eastAsia="宋体" w:cs="Times New Roman"/>
        </w:rPr>
        <w:t xml:space="preserve">nsmission or reception within </w:t>
      </w:r>
      <w:r w:rsidR="009C6CC4">
        <w:rPr>
          <w:rFonts w:eastAsia="宋体" w:cs="Times New Roman"/>
        </w:rPr>
        <w:t>resource-pool-level</w:t>
      </w:r>
      <w:r>
        <w:rPr>
          <w:rFonts w:eastAsia="宋体" w:cs="Times New Roman"/>
        </w:rPr>
        <w:t xml:space="preserve"> </w:t>
      </w:r>
      <w:r w:rsidR="009C6CC4">
        <w:rPr>
          <w:rFonts w:eastAsia="宋体" w:cs="Times New Roman"/>
        </w:rPr>
        <w:t xml:space="preserve">time frequency </w:t>
      </w:r>
      <w:r>
        <w:rPr>
          <w:rFonts w:eastAsia="宋体" w:cs="Times New Roman"/>
        </w:rPr>
        <w:t xml:space="preserve">resource region. On the other hand, nominal bandwidth part (i.e., RB set, 20MHz) is defined in NR-U as a basic frequency </w:t>
      </w:r>
      <w:r w:rsidR="00F1651E">
        <w:rPr>
          <w:rFonts w:eastAsia="宋体" w:cs="Times New Roman"/>
        </w:rPr>
        <w:t>region</w:t>
      </w:r>
      <w:r>
        <w:rPr>
          <w:rFonts w:eastAsia="宋体" w:cs="Times New Roman"/>
        </w:rPr>
        <w:t xml:space="preserve"> for UE to perform LBT. Therefore, the relationship between RB set and resource pool should be studied</w:t>
      </w:r>
      <w:r w:rsidR="00F1651E">
        <w:rPr>
          <w:rFonts w:eastAsia="宋体" w:cs="Times New Roman"/>
        </w:rPr>
        <w:t xml:space="preserve"> </w:t>
      </w:r>
      <w:r w:rsidR="009C6CC4">
        <w:rPr>
          <w:rFonts w:eastAsia="宋体" w:cs="Times New Roman"/>
        </w:rPr>
        <w:t>in SL-U</w:t>
      </w:r>
      <w:r w:rsidR="00F1651E">
        <w:rPr>
          <w:rFonts w:eastAsia="宋体" w:cs="Times New Roman"/>
        </w:rPr>
        <w:t xml:space="preserve">. </w:t>
      </w:r>
      <w:r>
        <w:rPr>
          <w:rFonts w:eastAsia="宋体" w:cs="Times New Roman"/>
        </w:rPr>
        <w:t xml:space="preserve">In our view, </w:t>
      </w:r>
      <w:r w:rsidR="00F1651E">
        <w:rPr>
          <w:rFonts w:eastAsia="宋体" w:cs="Times New Roman"/>
        </w:rPr>
        <w:t xml:space="preserve">in order </w:t>
      </w:r>
      <w:r>
        <w:rPr>
          <w:rFonts w:eastAsia="宋体" w:cs="Times New Roman"/>
        </w:rPr>
        <w:t>to allow SL-U</w:t>
      </w:r>
      <w:r w:rsidR="00F1651E">
        <w:rPr>
          <w:rFonts w:eastAsia="宋体" w:cs="Times New Roman"/>
        </w:rPr>
        <w:t xml:space="preserve"> UE</w:t>
      </w:r>
      <w:r>
        <w:rPr>
          <w:rFonts w:eastAsia="宋体" w:cs="Times New Roman"/>
        </w:rPr>
        <w:t xml:space="preserve"> has enough frequency resource</w:t>
      </w:r>
      <w:r w:rsidR="009C6CC4">
        <w:rPr>
          <w:rFonts w:eastAsia="宋体" w:cs="Times New Roman"/>
        </w:rPr>
        <w:t>s</w:t>
      </w:r>
      <w:r>
        <w:rPr>
          <w:rFonts w:eastAsia="宋体" w:cs="Times New Roman"/>
        </w:rPr>
        <w:t xml:space="preserve"> compared to NR sidelink, one resource pool should contain multiple RB set</w:t>
      </w:r>
      <w:r w:rsidR="009C6CC4">
        <w:rPr>
          <w:rFonts w:eastAsia="宋体" w:cs="Times New Roman"/>
        </w:rPr>
        <w:t>s</w:t>
      </w:r>
      <w:r>
        <w:rPr>
          <w:rFonts w:eastAsia="宋体" w:cs="Times New Roman"/>
        </w:rPr>
        <w:t>.</w:t>
      </w:r>
      <w:r w:rsidR="009C6CC4">
        <w:rPr>
          <w:rFonts w:eastAsia="宋体" w:cs="Times New Roman"/>
        </w:rPr>
        <w:t xml:space="preserve"> </w:t>
      </w:r>
      <w:r w:rsidR="009565FB">
        <w:rPr>
          <w:rFonts w:eastAsia="宋体" w:cs="Times New Roman"/>
        </w:rPr>
        <w:t>Besides, one resource pool should comprise integer number of RB sets for better resource utilization.</w:t>
      </w:r>
      <w:r w:rsidR="00B65F01">
        <w:rPr>
          <w:rFonts w:eastAsia="宋体" w:cs="Times New Roman"/>
        </w:rPr>
        <w:t xml:space="preserve"> In last meeting, some companies mentioned that one resource pool can also includes sub-set of PRBs of one RB set to allow more flexibility for resource pool configuration. However, we think if a resource pool comprises of non-integer number RB sets, at </w:t>
      </w:r>
      <w:r w:rsidR="00B65F01">
        <w:rPr>
          <w:rFonts w:eastAsia="宋体" w:cs="Times New Roman"/>
        </w:rPr>
        <w:lastRenderedPageBreak/>
        <w:t xml:space="preserve">least the resource allocation scheme will be much more complicated compared </w:t>
      </w:r>
      <w:r w:rsidR="00407A48">
        <w:rPr>
          <w:rFonts w:eastAsia="宋体" w:cs="Times New Roman"/>
        </w:rPr>
        <w:t>to</w:t>
      </w:r>
      <w:r w:rsidR="00B65F01">
        <w:rPr>
          <w:rFonts w:eastAsia="宋体" w:cs="Times New Roman"/>
        </w:rPr>
        <w:t xml:space="preserve"> NR sidelink and NR-U. From this point of view, we think SL-U should not support </w:t>
      </w:r>
      <w:r w:rsidR="00B65F01" w:rsidRPr="00B65F01">
        <w:rPr>
          <w:rFonts w:eastAsia="宋体" w:cs="Times New Roman"/>
        </w:rPr>
        <w:t>one SL resource pool includes sub-set of PRBs of one RB set</w:t>
      </w:r>
      <w:r w:rsidR="00407A48">
        <w:rPr>
          <w:rFonts w:eastAsia="宋体" w:cs="Times New Roman"/>
        </w:rPr>
        <w:t xml:space="preserve"> or it should be with low priority.</w:t>
      </w:r>
    </w:p>
    <w:p w14:paraId="27E28371" w14:textId="743CAAFD" w:rsidR="00A475DE" w:rsidRPr="001412B1" w:rsidRDefault="001622FE" w:rsidP="001622FE">
      <w:pPr>
        <w:pStyle w:val="1st-Proposal-YJ"/>
        <w:spacing w:before="156" w:after="156"/>
        <w:rPr>
          <w:rFonts w:eastAsia="宋体"/>
        </w:rPr>
      </w:pPr>
      <w:bookmarkStart w:id="19" w:name="_Toc109908158"/>
      <w:bookmarkStart w:id="20" w:name="_Toc101266197"/>
      <w:bookmarkStart w:id="21" w:name="_Toc101270788"/>
      <w:bookmarkStart w:id="22" w:name="_Toc101353713"/>
      <w:bookmarkStart w:id="23" w:name="_Toc101353733"/>
      <w:bookmarkStart w:id="24" w:name="_Toc101429934"/>
      <w:bookmarkStart w:id="25" w:name="_Toc101445836"/>
      <w:bookmarkStart w:id="26" w:name="_Toc101446052"/>
      <w:bookmarkStart w:id="27" w:name="_Toc111109164"/>
      <w:r w:rsidRPr="001622FE">
        <w:rPr>
          <w:rFonts w:eastAsia="宋体"/>
        </w:rPr>
        <w:t>One SL resource pool includes sub-set of PRBs of one RB set is not supported or assigned with low priority</w:t>
      </w:r>
      <w:r>
        <w:rPr>
          <w:rFonts w:eastAsia="宋体"/>
        </w:rPr>
        <w:t>.</w:t>
      </w:r>
      <w:bookmarkEnd w:id="19"/>
      <w:bookmarkEnd w:id="27"/>
      <w:r>
        <w:rPr>
          <w:rFonts w:eastAsia="宋体"/>
        </w:rPr>
        <w:t xml:space="preserve"> </w:t>
      </w:r>
      <w:bookmarkEnd w:id="20"/>
      <w:bookmarkEnd w:id="21"/>
      <w:bookmarkEnd w:id="22"/>
      <w:bookmarkEnd w:id="23"/>
      <w:bookmarkEnd w:id="24"/>
      <w:bookmarkEnd w:id="25"/>
      <w:bookmarkEnd w:id="26"/>
    </w:p>
    <w:p w14:paraId="62A4A61C" w14:textId="0CEBF235" w:rsidR="00E92FA6" w:rsidRDefault="00E92FA6" w:rsidP="00E92FA6">
      <w:pPr>
        <w:spacing w:before="156" w:after="156"/>
        <w:rPr>
          <w:rFonts w:eastAsia="宋体"/>
        </w:rPr>
      </w:pPr>
      <w:r>
        <w:rPr>
          <w:rFonts w:eastAsia="宋体"/>
        </w:rPr>
        <w:t>Although S-SSB structure for SL-U is still under discussion, whether the S-SSB slot should be excluded from SL resource pool is a separated issue. In order to follow NR sidelink principle as much as possible, we prefer to exclude S-SSB slots from the SL-U resource pool which can make SL-U design simpler. Moreover, we does not see any severe issues by doing so.</w:t>
      </w:r>
    </w:p>
    <w:p w14:paraId="52B79685" w14:textId="04072130" w:rsidR="00E92FA6" w:rsidRDefault="00E92FA6" w:rsidP="00E92FA6">
      <w:pPr>
        <w:pStyle w:val="1st-Proposal-YJ"/>
        <w:spacing w:before="156" w:after="156"/>
      </w:pPr>
      <w:bookmarkStart w:id="28" w:name="_Toc109908159"/>
      <w:bookmarkStart w:id="29" w:name="_Toc111109165"/>
      <w:r>
        <w:rPr>
          <w:rFonts w:eastAsia="宋体"/>
        </w:rPr>
        <w:t>S-SSB slots should be excluded from SL-U resource pool</w:t>
      </w:r>
      <w:r w:rsidR="00D87C6C">
        <w:rPr>
          <w:rFonts w:eastAsia="宋体"/>
        </w:rPr>
        <w:t>.</w:t>
      </w:r>
      <w:bookmarkEnd w:id="28"/>
      <w:bookmarkEnd w:id="29"/>
    </w:p>
    <w:p w14:paraId="32E3B308" w14:textId="49B29255" w:rsidR="006E4B2A" w:rsidRPr="00732407" w:rsidRDefault="006E4B2A" w:rsidP="006E4B2A">
      <w:pPr>
        <w:pStyle w:val="2"/>
        <w:rPr>
          <w:b/>
          <w:u w:val="single"/>
        </w:rPr>
      </w:pPr>
      <w:r w:rsidRPr="00732407">
        <w:rPr>
          <w:b/>
          <w:u w:val="single"/>
        </w:rPr>
        <w:t>2.2 Slot structure</w:t>
      </w:r>
    </w:p>
    <w:p w14:paraId="57CC8B6E" w14:textId="30A3CC9F" w:rsidR="006E4B2A" w:rsidRPr="006E4B2A" w:rsidRDefault="00F1651E" w:rsidP="006E4B2A">
      <w:pPr>
        <w:spacing w:before="156" w:after="156"/>
        <w:rPr>
          <w:rFonts w:eastAsia="宋体"/>
        </w:rPr>
      </w:pPr>
      <w:r>
        <w:rPr>
          <w:rFonts w:eastAsia="宋体"/>
        </w:rPr>
        <w:t xml:space="preserve">In </w:t>
      </w:r>
      <w:r w:rsidRPr="00F1651E">
        <w:rPr>
          <w:rFonts w:eastAsia="宋体"/>
        </w:rPr>
        <w:t xml:space="preserve">NR sidelink, </w:t>
      </w:r>
      <w:r>
        <w:rPr>
          <w:rFonts w:eastAsia="宋体"/>
        </w:rPr>
        <w:t xml:space="preserve">a </w:t>
      </w:r>
      <w:r w:rsidR="00A349D5">
        <w:rPr>
          <w:rFonts w:eastAsia="宋体"/>
        </w:rPr>
        <w:t>BWP</w:t>
      </w:r>
      <w:r>
        <w:rPr>
          <w:rFonts w:eastAsia="宋体"/>
        </w:rPr>
        <w:t xml:space="preserve"> level configuration defines the start symbol and length of symbol for all of the sidelink slots in the</w:t>
      </w:r>
      <w:r w:rsidR="00A349D5">
        <w:rPr>
          <w:rFonts w:eastAsia="宋体"/>
        </w:rPr>
        <w:t xml:space="preserve"> BWP. In other words, </w:t>
      </w:r>
      <w:r w:rsidR="00841B8B">
        <w:rPr>
          <w:rFonts w:eastAsia="宋体"/>
        </w:rPr>
        <w:t xml:space="preserve">a certain </w:t>
      </w:r>
      <w:r w:rsidRPr="00F1651E">
        <w:rPr>
          <w:rFonts w:eastAsia="宋体"/>
        </w:rPr>
        <w:t>sidelink start symbol is indic</w:t>
      </w:r>
      <w:r>
        <w:rPr>
          <w:rFonts w:eastAsia="宋体"/>
        </w:rPr>
        <w:t>ated by higher layer parameter "</w:t>
      </w:r>
      <w:r w:rsidRPr="00F1651E">
        <w:rPr>
          <w:rFonts w:eastAsia="宋体"/>
          <w:i/>
        </w:rPr>
        <w:t>SL-startsymbol</w:t>
      </w:r>
      <w:r>
        <w:rPr>
          <w:rFonts w:eastAsia="宋体"/>
        </w:rPr>
        <w:t>"</w:t>
      </w:r>
      <w:r w:rsidRPr="00F1651E">
        <w:rPr>
          <w:rFonts w:eastAsia="宋体"/>
        </w:rPr>
        <w:t xml:space="preserve"> </w:t>
      </w:r>
      <w:r>
        <w:rPr>
          <w:rFonts w:eastAsia="宋体"/>
        </w:rPr>
        <w:t xml:space="preserve">and thus </w:t>
      </w:r>
      <w:r w:rsidRPr="00F1651E">
        <w:rPr>
          <w:rFonts w:eastAsia="宋体"/>
        </w:rPr>
        <w:t>only one start position is configured in</w:t>
      </w:r>
      <w:r w:rsidR="00533B70">
        <w:rPr>
          <w:rFonts w:eastAsia="宋体"/>
        </w:rPr>
        <w:t xml:space="preserve"> a slot in</w:t>
      </w:r>
      <w:r w:rsidRPr="00F1651E">
        <w:rPr>
          <w:rFonts w:eastAsia="宋体"/>
        </w:rPr>
        <w:t xml:space="preserve"> the resource pool</w:t>
      </w:r>
      <w:r w:rsidR="00A349D5">
        <w:rPr>
          <w:rFonts w:eastAsia="宋体"/>
        </w:rPr>
        <w:t>s belongs to the BWP</w:t>
      </w:r>
      <w:r w:rsidRPr="00F1651E">
        <w:rPr>
          <w:rFonts w:eastAsia="宋体"/>
        </w:rPr>
        <w:t xml:space="preserve">. However, in unlicensed band, UE may face LBT failure </w:t>
      </w:r>
      <w:r w:rsidR="00841B8B">
        <w:rPr>
          <w:rFonts w:eastAsia="宋体"/>
        </w:rPr>
        <w:t xml:space="preserve">issue </w:t>
      </w:r>
      <w:r w:rsidRPr="00F1651E">
        <w:rPr>
          <w:rFonts w:eastAsia="宋体"/>
        </w:rPr>
        <w:t xml:space="preserve">for the </w:t>
      </w:r>
      <w:r w:rsidR="00A349D5">
        <w:rPr>
          <w:rFonts w:eastAsia="宋体"/>
        </w:rPr>
        <w:t>solo</w:t>
      </w:r>
      <w:r w:rsidRPr="00F1651E">
        <w:rPr>
          <w:rFonts w:eastAsia="宋体"/>
        </w:rPr>
        <w:t xml:space="preserve"> one start </w:t>
      </w:r>
      <w:r w:rsidR="00A349D5">
        <w:rPr>
          <w:rFonts w:eastAsia="宋体"/>
        </w:rPr>
        <w:t xml:space="preserve">symbol </w:t>
      </w:r>
      <w:r w:rsidRPr="00F1651E">
        <w:rPr>
          <w:rFonts w:eastAsia="宋体"/>
        </w:rPr>
        <w:t>position and can not perfo</w:t>
      </w:r>
      <w:r w:rsidR="00841B8B">
        <w:rPr>
          <w:rFonts w:eastAsia="宋体"/>
        </w:rPr>
        <w:t xml:space="preserve">rm transmission until next </w:t>
      </w:r>
      <w:r w:rsidR="00A349D5">
        <w:rPr>
          <w:rFonts w:eastAsia="宋体"/>
        </w:rPr>
        <w:t xml:space="preserve">start symbol in next </w:t>
      </w:r>
      <w:r w:rsidR="00841B8B">
        <w:rPr>
          <w:rFonts w:eastAsia="宋体"/>
        </w:rPr>
        <w:t>slot.</w:t>
      </w:r>
      <w:r w:rsidRPr="00F1651E">
        <w:rPr>
          <w:rFonts w:eastAsia="宋体"/>
        </w:rPr>
        <w:t xml:space="preserve"> Hence, we think it’s beneficial to enable multiple sidelink start symbol</w:t>
      </w:r>
      <w:r w:rsidR="00841B8B">
        <w:rPr>
          <w:rFonts w:eastAsia="宋体"/>
        </w:rPr>
        <w:t>s</w:t>
      </w:r>
      <w:r w:rsidRPr="00F1651E">
        <w:rPr>
          <w:rFonts w:eastAsia="宋体"/>
        </w:rPr>
        <w:t xml:space="preserve"> </w:t>
      </w:r>
      <w:r w:rsidR="00841B8B">
        <w:rPr>
          <w:rFonts w:eastAsia="宋体"/>
        </w:rPr>
        <w:t>for one transmission slot in</w:t>
      </w:r>
      <w:r w:rsidRPr="00F1651E">
        <w:rPr>
          <w:rFonts w:eastAsia="宋体"/>
        </w:rPr>
        <w:t xml:space="preserve"> SL-U to make UE has more channel access opportunities. </w:t>
      </w:r>
      <w:r w:rsidR="006E4B2A">
        <w:rPr>
          <w:rFonts w:eastAsia="宋体"/>
        </w:rPr>
        <w:t>E.g., a simple adjustment may be allowing "</w:t>
      </w:r>
      <w:r w:rsidR="006E4B2A" w:rsidRPr="006E4B2A">
        <w:rPr>
          <w:rFonts w:eastAsia="宋体"/>
          <w:i/>
        </w:rPr>
        <w:t>SL-StartSymbol</w:t>
      </w:r>
      <w:r w:rsidR="006E4B2A">
        <w:rPr>
          <w:rFonts w:eastAsia="宋体"/>
          <w:i/>
        </w:rPr>
        <w:t>"</w:t>
      </w:r>
      <w:r w:rsidR="006E4B2A" w:rsidRPr="006E4B2A">
        <w:rPr>
          <w:rFonts w:eastAsia="宋体"/>
        </w:rPr>
        <w:t xml:space="preserve"> </w:t>
      </w:r>
      <w:r w:rsidR="006E4B2A">
        <w:rPr>
          <w:rFonts w:eastAsia="宋体"/>
        </w:rPr>
        <w:t>to</w:t>
      </w:r>
      <w:r w:rsidR="006E4B2A" w:rsidRPr="006E4B2A">
        <w:rPr>
          <w:rFonts w:eastAsia="宋体"/>
        </w:rPr>
        <w:t xml:space="preserve"> indicate multiple values among.</w:t>
      </w:r>
      <w:r w:rsidR="006E4B2A">
        <w:rPr>
          <w:rFonts w:eastAsia="宋体"/>
        </w:rPr>
        <w:t xml:space="preserve"> In addition, to avoid too much blind detection complexity at receiver UE, additional 1 starting symbols (2 starting symbols in total) will be a compromise.</w:t>
      </w:r>
    </w:p>
    <w:p w14:paraId="25A8A8E3" w14:textId="44D96E4D" w:rsidR="00F1651E" w:rsidRPr="00242246" w:rsidRDefault="00841B8B" w:rsidP="00F1651E">
      <w:pPr>
        <w:pStyle w:val="1st-Proposal-YJ"/>
        <w:spacing w:before="156" w:after="156"/>
        <w:rPr>
          <w:rFonts w:eastAsia="宋体"/>
        </w:rPr>
      </w:pPr>
      <w:bookmarkStart w:id="30" w:name="_Toc101353714"/>
      <w:bookmarkStart w:id="31" w:name="_Toc101353734"/>
      <w:bookmarkStart w:id="32" w:name="_Toc101429935"/>
      <w:bookmarkStart w:id="33" w:name="_Toc101445837"/>
      <w:bookmarkStart w:id="34" w:name="_Toc101446053"/>
      <w:bookmarkStart w:id="35" w:name="_Toc109908160"/>
      <w:bookmarkStart w:id="36" w:name="_Toc111109166"/>
      <w:r>
        <w:rPr>
          <w:rFonts w:eastAsia="宋体"/>
        </w:rPr>
        <w:t>In SL-U, s</w:t>
      </w:r>
      <w:r w:rsidR="00F1651E" w:rsidRPr="00242246">
        <w:rPr>
          <w:rFonts w:eastAsia="宋体"/>
        </w:rPr>
        <w:t xml:space="preserve">upport </w:t>
      </w:r>
      <w:r w:rsidR="006E4B2A">
        <w:rPr>
          <w:rFonts w:eastAsia="宋体"/>
        </w:rPr>
        <w:t xml:space="preserve">additional </w:t>
      </w:r>
      <w:r w:rsidR="00F1651E" w:rsidRPr="00242246">
        <w:rPr>
          <w:rFonts w:eastAsia="宋体"/>
        </w:rPr>
        <w:t>one start</w:t>
      </w:r>
      <w:r w:rsidR="006E4B2A">
        <w:rPr>
          <w:rFonts w:eastAsia="宋体"/>
        </w:rPr>
        <w:t>ing</w:t>
      </w:r>
      <w:r w:rsidR="00F1651E" w:rsidRPr="00242246">
        <w:rPr>
          <w:rFonts w:eastAsia="宋体"/>
        </w:rPr>
        <w:t xml:space="preserve"> symbol </w:t>
      </w:r>
      <w:bookmarkEnd w:id="30"/>
      <w:bookmarkEnd w:id="31"/>
      <w:bookmarkEnd w:id="32"/>
      <w:r w:rsidR="00533B70">
        <w:rPr>
          <w:rFonts w:eastAsia="宋体"/>
        </w:rPr>
        <w:t>in a slot.</w:t>
      </w:r>
      <w:bookmarkEnd w:id="33"/>
      <w:bookmarkEnd w:id="34"/>
      <w:bookmarkEnd w:id="35"/>
      <w:bookmarkEnd w:id="36"/>
    </w:p>
    <w:p w14:paraId="2DC7D5B4" w14:textId="42B39729" w:rsidR="00257D9E" w:rsidRPr="00732407" w:rsidRDefault="00257D9E" w:rsidP="00257D9E">
      <w:pPr>
        <w:pStyle w:val="2"/>
        <w:rPr>
          <w:b/>
          <w:u w:val="single"/>
        </w:rPr>
      </w:pPr>
      <w:r w:rsidRPr="00732407">
        <w:rPr>
          <w:b/>
          <w:u w:val="single"/>
        </w:rPr>
        <w:t>2.3 PSCCH/PSSCH</w:t>
      </w:r>
    </w:p>
    <w:p w14:paraId="2C16B6C1" w14:textId="42A614CE" w:rsidR="00F7053B" w:rsidRDefault="00F7053B" w:rsidP="00F7053B">
      <w:pPr>
        <w:spacing w:before="156" w:after="156"/>
        <w:rPr>
          <w:rFonts w:eastAsia="宋体"/>
        </w:rPr>
      </w:pPr>
      <w:r>
        <w:rPr>
          <w:rFonts w:eastAsia="宋体"/>
        </w:rPr>
        <w:t>Regarding PSCCH and PSSCH resource mapping, we had agreement that f</w:t>
      </w:r>
      <w:r w:rsidRPr="00F7053B">
        <w:rPr>
          <w:rFonts w:eastAsia="宋体"/>
        </w:rPr>
        <w:t>requency domain resource allocation granularity is one sub-channel for PSSCH transmission</w:t>
      </w:r>
      <w:r>
        <w:rPr>
          <w:rFonts w:eastAsia="宋体"/>
        </w:rPr>
        <w:t xml:space="preserve"> and one</w:t>
      </w:r>
      <w:r w:rsidRPr="00F7053B">
        <w:rPr>
          <w:rFonts w:eastAsia="宋体"/>
        </w:rPr>
        <w:t xml:space="preserve"> </w:t>
      </w:r>
      <w:r>
        <w:rPr>
          <w:rFonts w:eastAsia="宋体"/>
        </w:rPr>
        <w:t>sub-channel equals K interlaces if sub</w:t>
      </w:r>
      <w:r w:rsidR="00607770">
        <w:rPr>
          <w:rFonts w:eastAsia="宋体"/>
        </w:rPr>
        <w:t>-channel is supported</w:t>
      </w:r>
      <w:r>
        <w:rPr>
          <w:rFonts w:eastAsia="宋体"/>
        </w:rPr>
        <w:t xml:space="preserve">. However, PSCCH mapping is till open. </w:t>
      </w:r>
      <w:r w:rsidRPr="00F7053B">
        <w:rPr>
          <w:rFonts w:eastAsia="宋体"/>
        </w:rPr>
        <w:t>In legacy NR-V, PSCCH resource doesn’t always occupy the one entire lowest subchannel. Moreov</w:t>
      </w:r>
      <w:r>
        <w:rPr>
          <w:rFonts w:eastAsia="宋体"/>
        </w:rPr>
        <w:t>er, if one subchannel contains K</w:t>
      </w:r>
      <w:r w:rsidRPr="00F7053B">
        <w:rPr>
          <w:rFonts w:eastAsia="宋体"/>
        </w:rPr>
        <w:t xml:space="preserve"> contiguous interlace is agreed, one subchannel may have a large number of PRBs, which may be too much for PSCCH transmission. For PSCCH in SL-U, to reuse NR-V principle and make the resources for PSCCH flexible/configurable, </w:t>
      </w:r>
      <w:r w:rsidR="00607770">
        <w:rPr>
          <w:rFonts w:eastAsia="宋体"/>
        </w:rPr>
        <w:t>one</w:t>
      </w:r>
      <w:r w:rsidRPr="00F7053B">
        <w:rPr>
          <w:rFonts w:eastAsia="宋体"/>
        </w:rPr>
        <w:t xml:space="preserve"> option is PSCCH occupies the </w:t>
      </w:r>
      <w:r w:rsidR="00607770">
        <w:rPr>
          <w:rFonts w:eastAsia="宋体"/>
        </w:rPr>
        <w:t>multiple</w:t>
      </w:r>
      <w:r w:rsidRPr="00F7053B">
        <w:rPr>
          <w:rFonts w:eastAsia="宋体"/>
        </w:rPr>
        <w:t xml:space="preserve"> PRBs of the lowest sub-channel of associated PSSCH frequency resource. </w:t>
      </w:r>
      <w:r w:rsidR="00607770">
        <w:rPr>
          <w:rFonts w:eastAsia="宋体"/>
        </w:rPr>
        <w:t xml:space="preserve">i.e., </w:t>
      </w:r>
      <w:r w:rsidR="00607770" w:rsidRPr="00607770">
        <w:rPr>
          <w:rFonts w:eastAsia="宋体"/>
        </w:rPr>
        <w:t xml:space="preserve">frequency domain resource allocation granularity is one </w:t>
      </w:r>
      <w:r w:rsidR="00607770">
        <w:rPr>
          <w:rFonts w:eastAsia="宋体"/>
        </w:rPr>
        <w:t xml:space="preserve">PRB for PSCCH. </w:t>
      </w:r>
    </w:p>
    <w:p w14:paraId="7878EBD0" w14:textId="254C4B3C" w:rsidR="00607770" w:rsidRDefault="00607770" w:rsidP="00607770">
      <w:pPr>
        <w:pStyle w:val="1st-Proposal-YJ"/>
        <w:spacing w:before="156" w:after="156"/>
        <w:rPr>
          <w:rFonts w:eastAsia="宋体"/>
        </w:rPr>
      </w:pPr>
      <w:bookmarkStart w:id="37" w:name="_Toc109908161"/>
      <w:bookmarkStart w:id="38" w:name="_Toc111109167"/>
      <w:r>
        <w:rPr>
          <w:rFonts w:eastAsia="宋体"/>
        </w:rPr>
        <w:t>F</w:t>
      </w:r>
      <w:r w:rsidRPr="00607770">
        <w:rPr>
          <w:rFonts w:eastAsia="宋体"/>
        </w:rPr>
        <w:t>requency domain resource allocation granularity is one PRB for PSCCH</w:t>
      </w:r>
      <w:r w:rsidR="00D87C6C">
        <w:rPr>
          <w:rFonts w:eastAsia="宋体"/>
        </w:rPr>
        <w:t>.</w:t>
      </w:r>
      <w:bookmarkEnd w:id="37"/>
      <w:bookmarkEnd w:id="38"/>
    </w:p>
    <w:p w14:paraId="24BB6FE5" w14:textId="4E0B5B27" w:rsidR="005408FD" w:rsidRDefault="005408FD" w:rsidP="005408FD">
      <w:pPr>
        <w:spacing w:before="156" w:after="156"/>
        <w:rPr>
          <w:rFonts w:eastAsia="宋体"/>
        </w:rPr>
      </w:pPr>
      <w:r>
        <w:rPr>
          <w:rFonts w:eastAsia="宋体"/>
        </w:rPr>
        <w:t>In last meeting, one</w:t>
      </w:r>
      <w:r w:rsidRPr="005408FD">
        <w:rPr>
          <w:rFonts w:eastAsia="宋体"/>
        </w:rPr>
        <w:t xml:space="preserve"> sub</w:t>
      </w:r>
      <w:r>
        <w:rPr>
          <w:rFonts w:eastAsia="宋体"/>
        </w:rPr>
        <w:t xml:space="preserve">-channel equals K interlaces is agreed without any details. For the definition of one sub-channel, two options could considered: </w:t>
      </w:r>
    </w:p>
    <w:p w14:paraId="3E1E73F5" w14:textId="415F33FE" w:rsidR="005408FD" w:rsidRDefault="005408FD" w:rsidP="005408FD">
      <w:pPr>
        <w:pStyle w:val="a3"/>
        <w:numPr>
          <w:ilvl w:val="0"/>
          <w:numId w:val="8"/>
        </w:numPr>
        <w:spacing w:before="120" w:after="120"/>
        <w:ind w:firstLineChars="0"/>
        <w:rPr>
          <w:rFonts w:eastAsia="宋体"/>
        </w:rPr>
      </w:pPr>
      <w:r w:rsidRPr="005408FD">
        <w:rPr>
          <w:rFonts w:eastAsia="宋体"/>
        </w:rPr>
        <w:t>Option 1</w:t>
      </w:r>
      <w:r>
        <w:rPr>
          <w:rFonts w:eastAsia="宋体"/>
        </w:rPr>
        <w:t xml:space="preserve">: </w:t>
      </w:r>
      <w:r w:rsidRPr="005408FD">
        <w:rPr>
          <w:rFonts w:eastAsia="宋体" w:hint="eastAsia"/>
        </w:rPr>
        <w:t xml:space="preserve">one sub-channel comprises </w:t>
      </w:r>
      <w:r>
        <w:rPr>
          <w:rFonts w:eastAsia="宋体"/>
        </w:rPr>
        <w:t>K</w:t>
      </w:r>
      <w:r w:rsidRPr="005408FD">
        <w:rPr>
          <w:rFonts w:eastAsia="宋体" w:hint="eastAsia"/>
        </w:rPr>
        <w:t xml:space="preserve"> interlace</w:t>
      </w:r>
      <w:r>
        <w:rPr>
          <w:rFonts w:eastAsia="宋体"/>
        </w:rPr>
        <w:t xml:space="preserve">s within </w:t>
      </w:r>
      <w:r w:rsidRPr="005408FD">
        <w:rPr>
          <w:rFonts w:eastAsia="宋体" w:hint="eastAsia"/>
        </w:rPr>
        <w:t xml:space="preserve">a single </w:t>
      </w:r>
      <w:r>
        <w:rPr>
          <w:rFonts w:eastAsia="宋体" w:hint="eastAsia"/>
        </w:rPr>
        <w:t>RB</w:t>
      </w:r>
      <w:r>
        <w:rPr>
          <w:rFonts w:eastAsia="宋体"/>
        </w:rPr>
        <w:t xml:space="preserve"> </w:t>
      </w:r>
      <w:r w:rsidRPr="005408FD">
        <w:rPr>
          <w:rFonts w:eastAsia="宋体" w:hint="eastAsia"/>
        </w:rPr>
        <w:t>set.</w:t>
      </w:r>
    </w:p>
    <w:p w14:paraId="713CF34F" w14:textId="122AA866" w:rsidR="005408FD" w:rsidRPr="005408FD" w:rsidRDefault="005408FD" w:rsidP="005408FD">
      <w:pPr>
        <w:pStyle w:val="a3"/>
        <w:numPr>
          <w:ilvl w:val="0"/>
          <w:numId w:val="8"/>
        </w:numPr>
        <w:spacing w:before="120" w:after="120"/>
        <w:ind w:firstLineChars="0"/>
        <w:rPr>
          <w:rFonts w:eastAsia="宋体"/>
        </w:rPr>
      </w:pPr>
      <w:r>
        <w:rPr>
          <w:rFonts w:eastAsia="宋体"/>
        </w:rPr>
        <w:t xml:space="preserve">Option 2: </w:t>
      </w:r>
      <w:r w:rsidRPr="005408FD">
        <w:rPr>
          <w:rFonts w:eastAsia="宋体"/>
        </w:rPr>
        <w:t xml:space="preserve">one sub-channel comprises K interlaces </w:t>
      </w:r>
      <w:r>
        <w:rPr>
          <w:rFonts w:eastAsia="宋体"/>
        </w:rPr>
        <w:t>across</w:t>
      </w:r>
      <w:r w:rsidRPr="005408FD">
        <w:rPr>
          <w:rFonts w:eastAsia="宋体"/>
        </w:rPr>
        <w:t xml:space="preserve"> </w:t>
      </w:r>
      <w:r>
        <w:rPr>
          <w:rFonts w:eastAsia="宋体"/>
        </w:rPr>
        <w:t>multiple</w:t>
      </w:r>
      <w:r w:rsidRPr="005408FD">
        <w:rPr>
          <w:rFonts w:eastAsia="宋体"/>
        </w:rPr>
        <w:t xml:space="preserve"> RB set</w:t>
      </w:r>
      <w:r>
        <w:rPr>
          <w:rFonts w:eastAsia="宋体"/>
        </w:rPr>
        <w:t>s</w:t>
      </w:r>
      <w:r w:rsidRPr="005408FD">
        <w:rPr>
          <w:rFonts w:eastAsia="宋体"/>
        </w:rPr>
        <w:t>.</w:t>
      </w:r>
    </w:p>
    <w:p w14:paraId="7CEA82BD" w14:textId="6D978A89" w:rsidR="005408FD" w:rsidRPr="005408FD" w:rsidRDefault="005408FD" w:rsidP="005408FD">
      <w:pPr>
        <w:spacing w:before="156" w:after="156"/>
        <w:rPr>
          <w:rFonts w:eastAsia="宋体"/>
        </w:rPr>
      </w:pPr>
      <w:r>
        <w:rPr>
          <w:rFonts w:eastAsia="宋体"/>
        </w:rPr>
        <w:t>Where option 1 has</w:t>
      </w:r>
      <w:r w:rsidRPr="005408FD">
        <w:rPr>
          <w:rFonts w:eastAsia="宋体"/>
        </w:rPr>
        <w:t xml:space="preserve"> benefit</w:t>
      </w:r>
      <w:r>
        <w:rPr>
          <w:rFonts w:eastAsia="宋体"/>
        </w:rPr>
        <w:t>s for UE to access the channel and</w:t>
      </w:r>
      <w:r w:rsidRPr="005408FD">
        <w:rPr>
          <w:rFonts w:eastAsia="宋体"/>
        </w:rPr>
        <w:t xml:space="preserve"> suitable for small BW transmission</w:t>
      </w:r>
      <w:r>
        <w:rPr>
          <w:rFonts w:eastAsia="宋体"/>
        </w:rPr>
        <w:t xml:space="preserve">; while option 2 has </w:t>
      </w:r>
      <w:r w:rsidRPr="005408FD">
        <w:rPr>
          <w:rFonts w:eastAsia="宋体"/>
        </w:rPr>
        <w:t>benefits to have larger resources,</w:t>
      </w:r>
      <w:r>
        <w:rPr>
          <w:rFonts w:eastAsia="宋体"/>
        </w:rPr>
        <w:t xml:space="preserve"> which is</w:t>
      </w:r>
      <w:r w:rsidRPr="005408FD">
        <w:rPr>
          <w:rFonts w:eastAsia="宋体"/>
        </w:rPr>
        <w:t xml:space="preserve"> suitable for larger BW transmission</w:t>
      </w:r>
      <w:r>
        <w:rPr>
          <w:rFonts w:eastAsia="宋体"/>
        </w:rPr>
        <w:t>.</w:t>
      </w:r>
    </w:p>
    <w:p w14:paraId="0144FB06" w14:textId="571026BC" w:rsidR="005408FD" w:rsidRDefault="005408FD" w:rsidP="005408FD">
      <w:pPr>
        <w:pStyle w:val="1st-Proposal-YJ"/>
        <w:spacing w:before="156" w:after="156"/>
        <w:rPr>
          <w:rFonts w:eastAsia="宋体"/>
        </w:rPr>
      </w:pPr>
      <w:bookmarkStart w:id="39" w:name="_Toc109908162"/>
      <w:bookmarkStart w:id="40" w:name="_Toc111109168"/>
      <w:r>
        <w:rPr>
          <w:rFonts w:eastAsia="宋体"/>
        </w:rPr>
        <w:t>Support following options to define sub-channel:</w:t>
      </w:r>
      <w:bookmarkEnd w:id="39"/>
      <w:bookmarkEnd w:id="40"/>
    </w:p>
    <w:p w14:paraId="3FD4CE1E" w14:textId="77777777" w:rsidR="005408FD" w:rsidRPr="005408FD" w:rsidRDefault="005408FD" w:rsidP="005408FD">
      <w:pPr>
        <w:pStyle w:val="2nd-ob-YJ"/>
        <w:spacing w:before="156" w:after="156"/>
      </w:pPr>
      <w:r w:rsidRPr="005408FD">
        <w:t>Option 1: one sub-channel comprises K interlaces within a single RB set.</w:t>
      </w:r>
    </w:p>
    <w:p w14:paraId="61F41DE0" w14:textId="77777777" w:rsidR="005408FD" w:rsidRPr="005408FD" w:rsidRDefault="005408FD" w:rsidP="005408FD">
      <w:pPr>
        <w:pStyle w:val="2nd-ob-YJ"/>
        <w:spacing w:before="156" w:after="156"/>
      </w:pPr>
      <w:r w:rsidRPr="005408FD">
        <w:lastRenderedPageBreak/>
        <w:t>Option 2: one sub-channel comprises K interlaces across multiple RB sets.</w:t>
      </w:r>
    </w:p>
    <w:p w14:paraId="28F6DD09" w14:textId="6668F5B6" w:rsidR="00F7053B" w:rsidRPr="00732407" w:rsidRDefault="002C5A55" w:rsidP="002C5A55">
      <w:pPr>
        <w:pStyle w:val="2"/>
        <w:rPr>
          <w:b/>
          <w:u w:val="single"/>
        </w:rPr>
      </w:pPr>
      <w:r w:rsidRPr="00732407">
        <w:rPr>
          <w:b/>
          <w:u w:val="single"/>
        </w:rPr>
        <w:t>2.4 PSFCH and SL-HARQ</w:t>
      </w:r>
    </w:p>
    <w:p w14:paraId="0C6769CF" w14:textId="53B22555" w:rsidR="004D34F8" w:rsidRPr="004D34F8" w:rsidRDefault="004D34F8" w:rsidP="004D34F8">
      <w:pPr>
        <w:spacing w:before="156" w:after="156"/>
        <w:rPr>
          <w:rFonts w:eastAsia="宋体"/>
        </w:rPr>
      </w:pPr>
      <w:r>
        <w:rPr>
          <w:rFonts w:eastAsia="宋体"/>
        </w:rPr>
        <w:t>In last meeting, we discussed how to design</w:t>
      </w:r>
      <w:r w:rsidRPr="004D34F8">
        <w:rPr>
          <w:rFonts w:eastAsia="宋体"/>
        </w:rPr>
        <w:t xml:space="preserve"> the locations of PSFCH resources, e.g., </w:t>
      </w:r>
      <w:bookmarkStart w:id="41" w:name="OLE_LINK3"/>
      <w:bookmarkStart w:id="42" w:name="OLE_LINK4"/>
      <w:r w:rsidRPr="004D34F8">
        <w:rPr>
          <w:rFonts w:eastAsia="宋体"/>
        </w:rPr>
        <w:t>(pre-) configured, dynamically indicated</w:t>
      </w:r>
      <w:bookmarkEnd w:id="41"/>
      <w:bookmarkEnd w:id="42"/>
      <w:r w:rsidRPr="004D34F8">
        <w:rPr>
          <w:rFonts w:eastAsia="宋体"/>
        </w:rPr>
        <w:t>, etc.</w:t>
      </w:r>
      <w:r>
        <w:rPr>
          <w:rFonts w:eastAsia="宋体"/>
        </w:rPr>
        <w:t xml:space="preserve"> From our perspective, (pre-) configured PSFCH resource is easier for all the UEs have an aligned understanding of the PSSCH-PSFCH mapping and can avoid unnecessary resource collision between PSFCH and PSSCH. However, dynamically PSFCH has benefits to adjust the PSFCH location and make the PSSCH-PSFCH mapping more flexible to fit different COT. We think both scheme could be supported and more study is needed.</w:t>
      </w:r>
    </w:p>
    <w:p w14:paraId="5C1A9315" w14:textId="021D9F1D" w:rsidR="004D34F8" w:rsidRPr="004D34F8" w:rsidRDefault="00A0652C" w:rsidP="00A0652C">
      <w:pPr>
        <w:pStyle w:val="1st-Proposal-YJ"/>
        <w:spacing w:before="156" w:after="156"/>
        <w:rPr>
          <w:rFonts w:eastAsia="宋体"/>
        </w:rPr>
      </w:pPr>
      <w:bookmarkStart w:id="43" w:name="_Toc109908163"/>
      <w:bookmarkStart w:id="44" w:name="_Toc111109169"/>
      <w:r>
        <w:rPr>
          <w:rFonts w:eastAsia="宋体"/>
        </w:rPr>
        <w:t xml:space="preserve">Support and further study (pre-) both configured and </w:t>
      </w:r>
      <w:r w:rsidRPr="00A0652C">
        <w:rPr>
          <w:rFonts w:eastAsia="宋体"/>
        </w:rPr>
        <w:t>dynamically indicated</w:t>
      </w:r>
      <w:r>
        <w:rPr>
          <w:rFonts w:eastAsia="宋体"/>
        </w:rPr>
        <w:t xml:space="preserve"> PSFCH resources.</w:t>
      </w:r>
      <w:bookmarkEnd w:id="43"/>
      <w:bookmarkEnd w:id="44"/>
    </w:p>
    <w:p w14:paraId="062E6C23" w14:textId="7C0B647A" w:rsidR="00AD3334" w:rsidRDefault="00AD3334" w:rsidP="00AD3334">
      <w:pPr>
        <w:spacing w:before="156" w:after="156"/>
        <w:rPr>
          <w:rFonts w:eastAsia="宋体"/>
        </w:rPr>
      </w:pPr>
      <w:r>
        <w:rPr>
          <w:rFonts w:eastAsia="宋体"/>
        </w:rPr>
        <w:t xml:space="preserve">In NR sidelink, each UE transmits PSFCH in one RB, which obviously can not fulfill OCB requirement. </w:t>
      </w:r>
      <w:r w:rsidRPr="00AD3334">
        <w:rPr>
          <w:rFonts w:eastAsia="宋体"/>
        </w:rPr>
        <w:t>To meet OCB and PSD requirement for PSFCH transmission,</w:t>
      </w:r>
      <w:r>
        <w:rPr>
          <w:rFonts w:eastAsia="宋体"/>
        </w:rPr>
        <w:t xml:space="preserve"> i</w:t>
      </w:r>
      <w:r w:rsidRPr="00AD3334">
        <w:rPr>
          <w:rFonts w:eastAsia="宋体"/>
        </w:rPr>
        <w:t>nterlaced RB transmission</w:t>
      </w:r>
      <w:r>
        <w:rPr>
          <w:rFonts w:eastAsia="宋体"/>
        </w:rPr>
        <w:t xml:space="preserve"> of PSFCH is an efficient solution. However, considering each interlace contains 10 PRBs which make PSFCH at least need 10 PRBs which is 10 times compared to NR sidelink. This will cause small PSFCH capacity issue especially </w:t>
      </w:r>
      <w:r w:rsidR="00F34280">
        <w:rPr>
          <w:rFonts w:eastAsia="宋体"/>
        </w:rPr>
        <w:t>for groupcast HARQ-ACK option 2.</w:t>
      </w:r>
      <w:r w:rsidR="00863C12">
        <w:rPr>
          <w:rFonts w:eastAsia="宋体"/>
        </w:rPr>
        <w:t xml:space="preserve"> To solve this problem and to</w:t>
      </w:r>
      <w:r w:rsidR="00863C12" w:rsidRPr="00863C12">
        <w:rPr>
          <w:rFonts w:eastAsia="宋体"/>
        </w:rPr>
        <w:t xml:space="preserve"> reuse Release 16 PS</w:t>
      </w:r>
      <w:r w:rsidR="00863C12">
        <w:rPr>
          <w:rFonts w:eastAsia="宋体"/>
        </w:rPr>
        <w:t>FCH as much as possible, we can design</w:t>
      </w:r>
      <w:r w:rsidR="00863C12" w:rsidRPr="00863C12">
        <w:rPr>
          <w:rFonts w:eastAsia="宋体"/>
        </w:rPr>
        <w:t xml:space="preserve"> a common interlace </w:t>
      </w:r>
      <w:r w:rsidR="00863C12">
        <w:rPr>
          <w:rFonts w:eastAsia="宋体"/>
        </w:rPr>
        <w:t xml:space="preserve">for all receiver UEs </w:t>
      </w:r>
      <w:r w:rsidR="00863C12" w:rsidRPr="00863C12">
        <w:rPr>
          <w:rFonts w:eastAsia="宋体"/>
        </w:rPr>
        <w:t>to achieve OCB requirement</w:t>
      </w:r>
      <w:r w:rsidR="00863C12">
        <w:rPr>
          <w:rFonts w:eastAsia="宋体"/>
        </w:rPr>
        <w:t xml:space="preserve"> and</w:t>
      </w:r>
      <w:r w:rsidR="00863C12" w:rsidRPr="00863C12">
        <w:rPr>
          <w:rFonts w:eastAsia="宋体"/>
        </w:rPr>
        <w:t xml:space="preserve"> other </w:t>
      </w:r>
      <w:r w:rsidR="00863C12">
        <w:rPr>
          <w:rFonts w:eastAsia="宋体"/>
        </w:rPr>
        <w:t xml:space="preserve">remaining </w:t>
      </w:r>
      <w:r w:rsidR="00863C12" w:rsidRPr="00863C12">
        <w:rPr>
          <w:rFonts w:eastAsia="宋体"/>
        </w:rPr>
        <w:t xml:space="preserve">PSFCH resource could be used </w:t>
      </w:r>
      <w:r w:rsidR="00863C12">
        <w:rPr>
          <w:rFonts w:eastAsia="宋体"/>
        </w:rPr>
        <w:t xml:space="preserve">by legacy NR sidelink </w:t>
      </w:r>
      <w:r w:rsidR="00863C12" w:rsidRPr="00863C12">
        <w:rPr>
          <w:rFonts w:eastAsia="宋体"/>
        </w:rPr>
        <w:t xml:space="preserve">PSFCH </w:t>
      </w:r>
      <w:r w:rsidR="00863C12">
        <w:rPr>
          <w:rFonts w:eastAsia="宋体"/>
        </w:rPr>
        <w:t xml:space="preserve">format </w:t>
      </w:r>
      <w:r w:rsidR="00863C12" w:rsidRPr="00863C12">
        <w:rPr>
          <w:rFonts w:eastAsia="宋体"/>
        </w:rPr>
        <w:t>(one RB).</w:t>
      </w:r>
    </w:p>
    <w:p w14:paraId="3DF735AF" w14:textId="48A9B67A" w:rsidR="00AD3334" w:rsidRDefault="00C37413" w:rsidP="00D87C6C">
      <w:pPr>
        <w:pStyle w:val="1st-Proposal-YJ"/>
        <w:spacing w:before="156" w:after="156"/>
        <w:rPr>
          <w:rFonts w:eastAsia="宋体"/>
        </w:rPr>
      </w:pPr>
      <w:bookmarkStart w:id="45" w:name="_Toc101353722"/>
      <w:bookmarkStart w:id="46" w:name="_Toc101353742"/>
      <w:bookmarkStart w:id="47" w:name="_Toc101429943"/>
      <w:bookmarkStart w:id="48" w:name="_Toc101445845"/>
      <w:bookmarkStart w:id="49" w:name="_Toc101446061"/>
      <w:bookmarkStart w:id="50" w:name="_Toc109908164"/>
      <w:bookmarkStart w:id="51" w:name="_Toc111109170"/>
      <w:r>
        <w:rPr>
          <w:rFonts w:eastAsia="宋体"/>
        </w:rPr>
        <w:t>Design one common interlace for PSFCH transmission to meet OCB requirement</w:t>
      </w:r>
      <w:bookmarkEnd w:id="45"/>
      <w:bookmarkEnd w:id="46"/>
      <w:bookmarkEnd w:id="47"/>
      <w:bookmarkEnd w:id="48"/>
      <w:bookmarkEnd w:id="49"/>
      <w:r w:rsidR="00D87C6C">
        <w:rPr>
          <w:rFonts w:eastAsia="宋体"/>
        </w:rPr>
        <w:t xml:space="preserve"> with </w:t>
      </w:r>
      <w:r w:rsidR="00D87C6C" w:rsidRPr="00D87C6C">
        <w:rPr>
          <w:rFonts w:eastAsia="宋体"/>
        </w:rPr>
        <w:t>legacy one RB PSFCH</w:t>
      </w:r>
      <w:r w:rsidR="00D87C6C">
        <w:rPr>
          <w:rFonts w:eastAsia="宋体"/>
        </w:rPr>
        <w:t xml:space="preserve"> in SL-U.</w:t>
      </w:r>
      <w:bookmarkEnd w:id="50"/>
      <w:bookmarkEnd w:id="51"/>
    </w:p>
    <w:p w14:paraId="651D129E" w14:textId="2126DB17" w:rsidR="003D3DA3" w:rsidRDefault="003D3DA3" w:rsidP="003D3DA3">
      <w:pPr>
        <w:spacing w:before="156" w:after="156"/>
        <w:rPr>
          <w:rFonts w:eastAsia="宋体"/>
        </w:rPr>
      </w:pPr>
      <w:r>
        <w:rPr>
          <w:rFonts w:eastAsia="宋体"/>
        </w:rPr>
        <w:t>Regarding LBT failure issue, similar issue also exist in PSFCH transmission. Hence, it's worthy studying how to enhance PSFCH transmission to mitigate impacts brought by LBT failure. From our perspective, multiple PSFCH occasions associated with one PSSCH could be a straightforward way to provide more opportunities for PSFCH transmission.</w:t>
      </w:r>
    </w:p>
    <w:p w14:paraId="5338B399" w14:textId="774C7BFC" w:rsidR="003D3DA3" w:rsidRPr="00860AA7" w:rsidRDefault="003D3DA3" w:rsidP="003D3DA3">
      <w:pPr>
        <w:pStyle w:val="1st-Proposal-YJ"/>
        <w:spacing w:before="156" w:after="156"/>
        <w:rPr>
          <w:rFonts w:eastAsia="宋体"/>
        </w:rPr>
      </w:pPr>
      <w:bookmarkStart w:id="52" w:name="_Toc101353724"/>
      <w:bookmarkStart w:id="53" w:name="_Toc101353744"/>
      <w:bookmarkStart w:id="54" w:name="_Toc101429945"/>
      <w:bookmarkStart w:id="55" w:name="_Toc101445847"/>
      <w:bookmarkStart w:id="56" w:name="_Toc101446063"/>
      <w:bookmarkStart w:id="57" w:name="_Toc109908165"/>
      <w:bookmarkStart w:id="58" w:name="_Toc111109171"/>
      <w:r>
        <w:rPr>
          <w:rFonts w:eastAsia="宋体"/>
        </w:rPr>
        <w:t xml:space="preserve">Study one </w:t>
      </w:r>
      <w:r w:rsidRPr="00860AA7">
        <w:rPr>
          <w:rFonts w:eastAsia="宋体"/>
        </w:rPr>
        <w:t>PSSCH to multiple PSFCH mapping</w:t>
      </w:r>
      <w:bookmarkEnd w:id="52"/>
      <w:bookmarkEnd w:id="53"/>
      <w:bookmarkEnd w:id="54"/>
      <w:bookmarkEnd w:id="55"/>
      <w:bookmarkEnd w:id="56"/>
      <w:r>
        <w:rPr>
          <w:rFonts w:eastAsia="宋体"/>
        </w:rPr>
        <w:t>.</w:t>
      </w:r>
      <w:bookmarkEnd w:id="57"/>
      <w:bookmarkEnd w:id="58"/>
    </w:p>
    <w:p w14:paraId="60CBE5A4" w14:textId="07E89F29" w:rsidR="00B707BB" w:rsidRDefault="003D3DA3" w:rsidP="00B707BB">
      <w:pPr>
        <w:spacing w:before="156" w:after="156"/>
        <w:rPr>
          <w:rFonts w:eastAsia="宋体"/>
        </w:rPr>
      </w:pPr>
      <w:r>
        <w:rPr>
          <w:rFonts w:eastAsia="宋体"/>
        </w:rPr>
        <w:t>Beside,</w:t>
      </w:r>
      <w:r w:rsidR="00B707BB">
        <w:rPr>
          <w:rFonts w:eastAsia="宋体"/>
        </w:rPr>
        <w:t xml:space="preserve"> when </w:t>
      </w:r>
      <w:r w:rsidR="00B707BB" w:rsidRPr="00B707BB">
        <w:rPr>
          <w:rFonts w:eastAsia="宋体"/>
        </w:rPr>
        <w:t>TX UE fails to transmit PSSCH in any of the resources provided by DCI/CG due to LBT failure, then how to report to gNB</w:t>
      </w:r>
      <w:r w:rsidR="00B707BB">
        <w:rPr>
          <w:rFonts w:eastAsia="宋体"/>
        </w:rPr>
        <w:t xml:space="preserve"> is an issue we need to consider</w:t>
      </w:r>
      <w:r w:rsidR="00B707BB" w:rsidRPr="00B707BB">
        <w:rPr>
          <w:rFonts w:eastAsia="宋体"/>
        </w:rPr>
        <w:t>.</w:t>
      </w:r>
      <w:r w:rsidR="00B707BB">
        <w:rPr>
          <w:rFonts w:eastAsia="宋体"/>
        </w:rPr>
        <w:t xml:space="preserve"> From our perspective, the legacy procedure could be reused, i.e., </w:t>
      </w:r>
      <w:r w:rsidR="00B707BB" w:rsidRPr="00B707BB">
        <w:rPr>
          <w:rFonts w:eastAsia="宋体"/>
        </w:rPr>
        <w:t>TX UE generates a NACK when, due to channel acce</w:t>
      </w:r>
      <w:r w:rsidR="00B707BB">
        <w:rPr>
          <w:rFonts w:eastAsia="宋体"/>
        </w:rPr>
        <w:t>ss failure (e.g., LBT failure).</w:t>
      </w:r>
    </w:p>
    <w:p w14:paraId="4F7D3D98" w14:textId="6C0617BD" w:rsidR="00B707BB" w:rsidRPr="00B707BB" w:rsidRDefault="004D34F8" w:rsidP="00B707BB">
      <w:pPr>
        <w:pStyle w:val="1st-Proposal-YJ"/>
        <w:spacing w:before="156" w:after="156"/>
        <w:rPr>
          <w:rFonts w:eastAsia="宋体"/>
        </w:rPr>
      </w:pPr>
      <w:bookmarkStart w:id="59" w:name="_Toc109908166"/>
      <w:bookmarkStart w:id="60" w:name="_Toc111109172"/>
      <w:r>
        <w:rPr>
          <w:rFonts w:eastAsia="宋体"/>
        </w:rPr>
        <w:t xml:space="preserve">To reuse R16 procedure, </w:t>
      </w:r>
      <w:r w:rsidR="00B707BB" w:rsidRPr="00B707BB">
        <w:rPr>
          <w:rFonts w:eastAsia="宋体"/>
        </w:rPr>
        <w:t>TX UE generates a NACK when, due to channel access failure (e.g., LBT failure)</w:t>
      </w:r>
      <w:r w:rsidR="00B707BB">
        <w:rPr>
          <w:rFonts w:eastAsia="宋体"/>
        </w:rPr>
        <w:t xml:space="preserve">, </w:t>
      </w:r>
      <w:r w:rsidR="00B707BB" w:rsidRPr="00B707BB">
        <w:rPr>
          <w:rFonts w:eastAsia="宋体"/>
        </w:rPr>
        <w:t>fails to transmit PSSCH in any of the resources provided by DCI/CG</w:t>
      </w:r>
      <w:r w:rsidR="00B707BB">
        <w:rPr>
          <w:rFonts w:eastAsia="宋体"/>
        </w:rPr>
        <w:t>.</w:t>
      </w:r>
      <w:bookmarkEnd w:id="59"/>
      <w:bookmarkEnd w:id="60"/>
    </w:p>
    <w:p w14:paraId="5E75E577" w14:textId="1ED8AB99" w:rsidR="00F7053B" w:rsidRDefault="00732407" w:rsidP="00022838">
      <w:pPr>
        <w:pStyle w:val="2"/>
        <w:rPr>
          <w:b/>
          <w:u w:val="single"/>
        </w:rPr>
      </w:pPr>
      <w:r>
        <w:rPr>
          <w:b/>
          <w:u w:val="single"/>
        </w:rPr>
        <w:t xml:space="preserve">2.5 </w:t>
      </w:r>
      <w:r w:rsidR="00022838" w:rsidRPr="00732407">
        <w:rPr>
          <w:b/>
          <w:u w:val="single"/>
        </w:rPr>
        <w:t>S-SSB and synchronization</w:t>
      </w:r>
    </w:p>
    <w:p w14:paraId="736B693F" w14:textId="77777777" w:rsidR="009552E3" w:rsidRDefault="0044276C" w:rsidP="003D6EED">
      <w:pPr>
        <w:spacing w:before="156" w:after="156"/>
        <w:rPr>
          <w:rFonts w:eastAsia="宋体"/>
        </w:rPr>
      </w:pPr>
      <w:r>
        <w:rPr>
          <w:rFonts w:eastAsia="宋体"/>
        </w:rPr>
        <w:t xml:space="preserve">In last meeting, </w:t>
      </w:r>
      <w:r w:rsidR="000D35F0">
        <w:rPr>
          <w:rFonts w:eastAsia="宋体"/>
        </w:rPr>
        <w:t>four</w:t>
      </w:r>
      <w:r w:rsidR="00847155">
        <w:rPr>
          <w:rFonts w:eastAsia="宋体"/>
        </w:rPr>
        <w:t xml:space="preserve"> options for S-SSB </w:t>
      </w:r>
      <w:r w:rsidR="00847155">
        <w:rPr>
          <w:rFonts w:eastAsia="宋体" w:hint="eastAsia"/>
        </w:rPr>
        <w:t>enhanc</w:t>
      </w:r>
      <w:r w:rsidR="00847155">
        <w:rPr>
          <w:rFonts w:eastAsia="宋体"/>
        </w:rPr>
        <w:t xml:space="preserve">ement in frequency domain are agreed. </w:t>
      </w:r>
      <w:r w:rsidR="0014212F">
        <w:rPr>
          <w:rFonts w:eastAsia="宋体"/>
        </w:rPr>
        <w:t xml:space="preserve">From our understanding, S-SSB slots in option 2 belongs to SL resource pool which is not aligned with legacy sidelink design and we support to exclude S-SSB slots from the resource pool as we said in proposal 2. </w:t>
      </w:r>
    </w:p>
    <w:p w14:paraId="64A46F05" w14:textId="27B37B01" w:rsidR="0014212F" w:rsidRDefault="0014212F" w:rsidP="003D6EED">
      <w:pPr>
        <w:spacing w:before="156" w:after="156"/>
        <w:rPr>
          <w:rFonts w:eastAsia="宋体"/>
        </w:rPr>
      </w:pPr>
      <w:r>
        <w:rPr>
          <w:rFonts w:eastAsia="宋体"/>
        </w:rPr>
        <w:t xml:space="preserve">Option 1 and option 3 are two possible solutions to solve OCB requirement, while we have concerns on the </w:t>
      </w:r>
      <w:r w:rsidR="009552E3" w:rsidRPr="009552E3">
        <w:rPr>
          <w:rFonts w:eastAsia="宋体"/>
        </w:rPr>
        <w:t>MCL performance and detection performance</w:t>
      </w:r>
      <w:r>
        <w:rPr>
          <w:rFonts w:eastAsia="宋体"/>
        </w:rPr>
        <w:t xml:space="preserve"> of the interlaced structure and</w:t>
      </w:r>
      <w:r w:rsidR="009552E3">
        <w:rPr>
          <w:rFonts w:eastAsia="宋体"/>
        </w:rPr>
        <w:t xml:space="preserve"> higher PAPR issue of</w:t>
      </w:r>
      <w:r>
        <w:rPr>
          <w:rFonts w:eastAsia="宋体"/>
        </w:rPr>
        <w:t xml:space="preserve"> repetition structure of S-SSB sequence.</w:t>
      </w:r>
      <w:r w:rsidR="009552E3">
        <w:rPr>
          <w:rFonts w:eastAsia="宋体"/>
        </w:rPr>
        <w:t xml:space="preserve"> As we known, </w:t>
      </w:r>
      <w:r w:rsidR="009552E3" w:rsidRPr="009552E3">
        <w:rPr>
          <w:rFonts w:eastAsia="宋体"/>
        </w:rPr>
        <w:t>PRB/RE-interlaced</w:t>
      </w:r>
      <w:r w:rsidR="009552E3">
        <w:rPr>
          <w:rFonts w:eastAsia="宋体"/>
        </w:rPr>
        <w:t xml:space="preserve"> PRACH is not considered in NR-U design for the same reason. </w:t>
      </w:r>
      <w:r>
        <w:rPr>
          <w:rFonts w:eastAsia="宋体"/>
        </w:rPr>
        <w:t xml:space="preserve">Option 4 seems to design a new longer sequence for S-SSB, we think it's a candidate solution if the performance of option 1 and option 3 are deemed not </w:t>
      </w:r>
      <w:r w:rsidR="009552E3">
        <w:rPr>
          <w:rFonts w:eastAsia="宋体"/>
        </w:rPr>
        <w:t>well enough</w:t>
      </w:r>
      <w:r>
        <w:rPr>
          <w:rFonts w:eastAsia="宋体"/>
        </w:rPr>
        <w:t xml:space="preserve">. </w:t>
      </w:r>
    </w:p>
    <w:p w14:paraId="32D7F2A8" w14:textId="4A18FB3B" w:rsidR="009552E3" w:rsidRPr="009552E3" w:rsidRDefault="009552E3" w:rsidP="009552E3">
      <w:pPr>
        <w:pStyle w:val="1st-Proposal-YJ"/>
        <w:spacing w:before="156" w:after="156"/>
        <w:rPr>
          <w:rFonts w:eastAsia="宋体"/>
        </w:rPr>
      </w:pPr>
      <w:bookmarkStart w:id="61" w:name="_Toc109908167"/>
      <w:bookmarkStart w:id="62" w:name="_Toc111109173"/>
      <w:r w:rsidRPr="009552E3">
        <w:rPr>
          <w:rFonts w:eastAsia="宋体"/>
        </w:rPr>
        <w:t>Option 4: S-PSS/S-SSS/PSBCH with wider bandwidth</w:t>
      </w:r>
      <w:r>
        <w:rPr>
          <w:rFonts w:eastAsia="宋体"/>
        </w:rPr>
        <w:t xml:space="preserve"> is a candidate solution considering </w:t>
      </w:r>
      <w:r w:rsidR="00F9119A">
        <w:rPr>
          <w:rFonts w:eastAsia="宋体"/>
        </w:rPr>
        <w:t xml:space="preserve">detection </w:t>
      </w:r>
      <w:r>
        <w:rPr>
          <w:rFonts w:eastAsia="宋体"/>
        </w:rPr>
        <w:t>performance.</w:t>
      </w:r>
      <w:bookmarkEnd w:id="61"/>
      <w:bookmarkEnd w:id="62"/>
    </w:p>
    <w:p w14:paraId="6C404067" w14:textId="0F5BCBC7" w:rsidR="003D6EED" w:rsidRPr="0068789B" w:rsidRDefault="003D6EED" w:rsidP="003D6EED">
      <w:pPr>
        <w:spacing w:before="156" w:after="156"/>
        <w:rPr>
          <w:rFonts w:eastAsia="宋体"/>
        </w:rPr>
      </w:pPr>
      <w:r>
        <w:rPr>
          <w:rFonts w:eastAsia="宋体"/>
        </w:rPr>
        <w:lastRenderedPageBreak/>
        <w:t>The above proposal for SSB mainly focus on frequency domain. On the other hand for time domain, legacy S-SSB occurs 1/2/4/8/16/32/64 times every 160ms according to different subcarrier spacing and (pre-) configuration. It's observed that available S-SSB transmission occasions are relatively limited and sparse compared with other physical channel transmission. However, S-SSB transmission may similarly face LBT failure situation. Therefore, how to enhance S-SSB transmission considering LBT failure should be studied.</w:t>
      </w:r>
      <w:r w:rsidR="0032420C">
        <w:rPr>
          <w:rFonts w:eastAsia="宋体"/>
        </w:rPr>
        <w:t xml:space="preserve"> For example, support multiple candidate S-SSB occasions in an S-SSB burst. </w:t>
      </w:r>
    </w:p>
    <w:p w14:paraId="77F394DE" w14:textId="37B55B2C" w:rsidR="003D6EED" w:rsidRPr="00242246" w:rsidRDefault="003D6EED" w:rsidP="0032420C">
      <w:pPr>
        <w:pStyle w:val="1st-Proposal-YJ"/>
        <w:spacing w:before="156" w:after="156"/>
        <w:rPr>
          <w:rFonts w:eastAsia="宋体"/>
        </w:rPr>
      </w:pPr>
      <w:bookmarkStart w:id="63" w:name="_Toc101353721"/>
      <w:bookmarkStart w:id="64" w:name="_Toc101353741"/>
      <w:bookmarkStart w:id="65" w:name="_Toc101429942"/>
      <w:bookmarkStart w:id="66" w:name="_Toc101445844"/>
      <w:bookmarkStart w:id="67" w:name="_Toc101446060"/>
      <w:bookmarkStart w:id="68" w:name="_Toc109908168"/>
      <w:bookmarkStart w:id="69" w:name="_Toc111109174"/>
      <w:r w:rsidRPr="00242246">
        <w:rPr>
          <w:rFonts w:eastAsia="宋体"/>
        </w:rPr>
        <w:t xml:space="preserve">Study how to </w:t>
      </w:r>
      <w:r w:rsidR="0032420C">
        <w:rPr>
          <w:rFonts w:eastAsia="宋体"/>
        </w:rPr>
        <w:t>support multiple</w:t>
      </w:r>
      <w:r w:rsidRPr="00242246">
        <w:rPr>
          <w:rFonts w:eastAsia="宋体"/>
        </w:rPr>
        <w:t xml:space="preserve"> </w:t>
      </w:r>
      <w:r w:rsidR="0032420C" w:rsidRPr="0032420C">
        <w:rPr>
          <w:rFonts w:eastAsia="宋体"/>
        </w:rPr>
        <w:t>candidate S-SSB occasion</w:t>
      </w:r>
      <w:r w:rsidR="0032420C">
        <w:rPr>
          <w:rFonts w:eastAsia="宋体"/>
        </w:rPr>
        <w:t>s</w:t>
      </w:r>
      <w:r w:rsidR="0032420C" w:rsidRPr="0032420C">
        <w:rPr>
          <w:rFonts w:eastAsia="宋体"/>
        </w:rPr>
        <w:t xml:space="preserve"> in an S-SSB burst.</w:t>
      </w:r>
      <w:bookmarkEnd w:id="63"/>
      <w:bookmarkEnd w:id="64"/>
      <w:bookmarkEnd w:id="65"/>
      <w:bookmarkEnd w:id="66"/>
      <w:bookmarkEnd w:id="67"/>
      <w:bookmarkEnd w:id="68"/>
      <w:bookmarkEnd w:id="69"/>
    </w:p>
    <w:p w14:paraId="5263CDE0" w14:textId="19983A1E" w:rsidR="00814A2C" w:rsidRPr="00814A2C" w:rsidRDefault="00814A2C" w:rsidP="00814A2C">
      <w:pPr>
        <w:spacing w:before="156" w:after="156"/>
        <w:rPr>
          <w:rFonts w:eastAsia="宋体"/>
        </w:rPr>
      </w:pPr>
      <w:r w:rsidRPr="00814A2C">
        <w:rPr>
          <w:rFonts w:eastAsia="宋体"/>
        </w:rPr>
        <w:t>In NR-U, CP</w:t>
      </w:r>
      <w:r w:rsidR="00530112">
        <w:rPr>
          <w:rFonts w:eastAsia="宋体"/>
        </w:rPr>
        <w:t xml:space="preserve"> extension</w:t>
      </w:r>
      <w:r w:rsidRPr="00814A2C">
        <w:rPr>
          <w:rFonts w:eastAsia="宋体"/>
        </w:rPr>
        <w:t xml:space="preserve"> is designed to reserve channel </w:t>
      </w:r>
      <w:r w:rsidR="00530112">
        <w:rPr>
          <w:rFonts w:eastAsia="宋体"/>
        </w:rPr>
        <w:t>when</w:t>
      </w:r>
      <w:r w:rsidRPr="00814A2C">
        <w:rPr>
          <w:rFonts w:eastAsia="宋体"/>
        </w:rPr>
        <w:t xml:space="preserve"> LBT success</w:t>
      </w:r>
      <w:r w:rsidR="00530112">
        <w:rPr>
          <w:rFonts w:eastAsia="宋体"/>
        </w:rPr>
        <w:t xml:space="preserve"> at a positon</w:t>
      </w:r>
      <w:r w:rsidRPr="00814A2C">
        <w:rPr>
          <w:rFonts w:eastAsia="宋体"/>
        </w:rPr>
        <w:t xml:space="preserve"> </w:t>
      </w:r>
      <w:r w:rsidR="00937D79">
        <w:rPr>
          <w:rFonts w:eastAsia="宋体"/>
        </w:rPr>
        <w:t>ahead of</w:t>
      </w:r>
      <w:r>
        <w:rPr>
          <w:rFonts w:eastAsia="宋体"/>
        </w:rPr>
        <w:t xml:space="preserve"> the boundary of an available </w:t>
      </w:r>
      <w:r w:rsidR="006B0DD8">
        <w:rPr>
          <w:rFonts w:eastAsia="宋体"/>
        </w:rPr>
        <w:t xml:space="preserve">Uu </w:t>
      </w:r>
      <w:r>
        <w:rPr>
          <w:rFonts w:eastAsia="宋体"/>
        </w:rPr>
        <w:t>transmission</w:t>
      </w:r>
      <w:r w:rsidRPr="00814A2C">
        <w:rPr>
          <w:rFonts w:eastAsia="宋体"/>
        </w:rPr>
        <w:t xml:space="preserve">. </w:t>
      </w:r>
      <w:r w:rsidR="006B0DD8">
        <w:rPr>
          <w:rFonts w:eastAsia="宋体"/>
        </w:rPr>
        <w:t>To f</w:t>
      </w:r>
      <w:r w:rsidRPr="00814A2C">
        <w:rPr>
          <w:rFonts w:eastAsia="宋体"/>
        </w:rPr>
        <w:t xml:space="preserve">ollow the same principle, when SL-U UE’s LBT succeed </w:t>
      </w:r>
      <w:r w:rsidR="006B0DD8">
        <w:rPr>
          <w:rFonts w:eastAsia="宋体"/>
        </w:rPr>
        <w:t>with</w:t>
      </w:r>
      <w:r w:rsidR="006B0DD8" w:rsidRPr="00814A2C">
        <w:rPr>
          <w:rFonts w:eastAsia="宋体"/>
        </w:rPr>
        <w:t>in</w:t>
      </w:r>
      <w:r w:rsidRPr="00814A2C">
        <w:rPr>
          <w:rFonts w:eastAsia="宋体"/>
        </w:rPr>
        <w:t xml:space="preserve"> a symbol </w:t>
      </w:r>
      <w:r w:rsidR="006B0DD8">
        <w:rPr>
          <w:rFonts w:eastAsia="宋体"/>
        </w:rPr>
        <w:t>preceding</w:t>
      </w:r>
      <w:r w:rsidRPr="00814A2C">
        <w:rPr>
          <w:rFonts w:eastAsia="宋体"/>
        </w:rPr>
        <w:t xml:space="preserve"> the start </w:t>
      </w:r>
      <w:r w:rsidR="006B0DD8">
        <w:rPr>
          <w:rFonts w:eastAsia="宋体"/>
        </w:rPr>
        <w:t xml:space="preserve">symbol </w:t>
      </w:r>
      <w:r w:rsidRPr="00814A2C">
        <w:rPr>
          <w:rFonts w:eastAsia="宋体"/>
        </w:rPr>
        <w:t>of</w:t>
      </w:r>
      <w:r w:rsidR="006B0DD8">
        <w:rPr>
          <w:rFonts w:eastAsia="宋体"/>
        </w:rPr>
        <w:t xml:space="preserve"> SL transmission (e.g.,</w:t>
      </w:r>
      <w:r w:rsidRPr="00814A2C">
        <w:rPr>
          <w:rFonts w:eastAsia="宋体"/>
        </w:rPr>
        <w:t xml:space="preserve"> AGC symbol</w:t>
      </w:r>
      <w:r w:rsidR="006B0DD8">
        <w:rPr>
          <w:rFonts w:eastAsia="宋体"/>
        </w:rPr>
        <w:t xml:space="preserve">), a reservation signal could </w:t>
      </w:r>
      <w:r w:rsidR="00937D79">
        <w:rPr>
          <w:rFonts w:eastAsia="宋体"/>
        </w:rPr>
        <w:t xml:space="preserve">also </w:t>
      </w:r>
      <w:r w:rsidRPr="00814A2C">
        <w:rPr>
          <w:rFonts w:eastAsia="宋体"/>
        </w:rPr>
        <w:t xml:space="preserve">be transmitted </w:t>
      </w:r>
      <w:r w:rsidR="00937D79">
        <w:rPr>
          <w:rFonts w:eastAsia="宋体"/>
        </w:rPr>
        <w:t xml:space="preserve">ahead of time and </w:t>
      </w:r>
      <w:r w:rsidRPr="00814A2C">
        <w:rPr>
          <w:rFonts w:eastAsia="宋体"/>
        </w:rPr>
        <w:t xml:space="preserve">the reservation signal could be </w:t>
      </w:r>
      <w:r w:rsidR="006B0DD8">
        <w:rPr>
          <w:rFonts w:eastAsia="宋体"/>
        </w:rPr>
        <w:t xml:space="preserve">CPE of </w:t>
      </w:r>
      <w:r w:rsidR="00937D79">
        <w:rPr>
          <w:rFonts w:eastAsia="宋体"/>
        </w:rPr>
        <w:t xml:space="preserve">the </w:t>
      </w:r>
      <w:r w:rsidR="006B0DD8">
        <w:rPr>
          <w:rFonts w:eastAsia="宋体"/>
        </w:rPr>
        <w:t>subsequent AGC signal.</w:t>
      </w:r>
      <w:r w:rsidR="00403071">
        <w:rPr>
          <w:rFonts w:eastAsia="宋体"/>
        </w:rPr>
        <w:t xml:space="preserve"> In another case, the time required for AGC training may be less than one symbol, whether it is possible for a UE to access to the channel within the AGC symbol is also need further study.</w:t>
      </w:r>
    </w:p>
    <w:p w14:paraId="59DDFA2B" w14:textId="1AFE999D" w:rsidR="00814A2C" w:rsidRPr="00242246" w:rsidRDefault="00814A2C" w:rsidP="00814A2C">
      <w:pPr>
        <w:pStyle w:val="1st-Proposal-YJ"/>
        <w:spacing w:before="156" w:after="156"/>
        <w:rPr>
          <w:rFonts w:eastAsia="宋体"/>
        </w:rPr>
      </w:pPr>
      <w:bookmarkStart w:id="70" w:name="_Toc101353715"/>
      <w:bookmarkStart w:id="71" w:name="_Toc101353735"/>
      <w:bookmarkStart w:id="72" w:name="_Toc101429936"/>
      <w:bookmarkStart w:id="73" w:name="_Toc101445838"/>
      <w:bookmarkStart w:id="74" w:name="_Toc101446054"/>
      <w:bookmarkStart w:id="75" w:name="_Toc109908169"/>
      <w:bookmarkStart w:id="76" w:name="_Toc111109175"/>
      <w:r w:rsidRPr="00242246">
        <w:rPr>
          <w:rFonts w:eastAsia="宋体"/>
        </w:rPr>
        <w:t>Study how to design CP</w:t>
      </w:r>
      <w:r w:rsidR="00403071">
        <w:rPr>
          <w:rFonts w:eastAsia="宋体"/>
        </w:rPr>
        <w:t>E and</w:t>
      </w:r>
      <w:r>
        <w:rPr>
          <w:rFonts w:eastAsia="宋体"/>
        </w:rPr>
        <w:t xml:space="preserve"> AGC </w:t>
      </w:r>
      <w:r w:rsidR="00403071">
        <w:rPr>
          <w:rFonts w:eastAsia="宋体"/>
        </w:rPr>
        <w:t xml:space="preserve">for </w:t>
      </w:r>
      <w:r>
        <w:rPr>
          <w:rFonts w:eastAsia="宋体"/>
        </w:rPr>
        <w:t>SL-U</w:t>
      </w:r>
      <w:bookmarkEnd w:id="70"/>
      <w:bookmarkEnd w:id="71"/>
      <w:bookmarkEnd w:id="72"/>
      <w:bookmarkEnd w:id="73"/>
      <w:bookmarkEnd w:id="74"/>
      <w:bookmarkEnd w:id="75"/>
      <w:r w:rsidR="00072A42">
        <w:rPr>
          <w:rFonts w:eastAsia="宋体"/>
        </w:rPr>
        <w:t>.</w:t>
      </w:r>
      <w:bookmarkEnd w:id="76"/>
    </w:p>
    <w:p w14:paraId="33D31DC3" w14:textId="77777777" w:rsidR="00814A2C" w:rsidRPr="005A5F20" w:rsidRDefault="005A5F20" w:rsidP="00591709">
      <w:pPr>
        <w:spacing w:before="156" w:after="156"/>
        <w:rPr>
          <w:rFonts w:eastAsia="宋体"/>
        </w:rPr>
      </w:pPr>
      <w:r w:rsidRPr="005A5F20">
        <w:rPr>
          <w:rFonts w:eastAsia="宋体"/>
        </w:rPr>
        <w:t>In NR sidelink, there is always one symbol at the end of each sidelink transmission</w:t>
      </w:r>
      <w:r w:rsidR="006258E6">
        <w:rPr>
          <w:rFonts w:eastAsia="宋体"/>
        </w:rPr>
        <w:t xml:space="preserve"> slot</w:t>
      </w:r>
      <w:r w:rsidRPr="005A5F20">
        <w:rPr>
          <w:rFonts w:eastAsia="宋体"/>
        </w:rPr>
        <w:t xml:space="preserve"> served for TX/RX transition</w:t>
      </w:r>
      <w:r w:rsidR="00B408E9">
        <w:rPr>
          <w:rFonts w:eastAsia="宋体"/>
        </w:rPr>
        <w:t xml:space="preserve"> purpose</w:t>
      </w:r>
      <w:r w:rsidRPr="005A5F20">
        <w:rPr>
          <w:rFonts w:eastAsia="宋体"/>
        </w:rPr>
        <w:t>.</w:t>
      </w:r>
      <w:r w:rsidR="006258E6">
        <w:rPr>
          <w:rFonts w:eastAsia="宋体"/>
        </w:rPr>
        <w:t xml:space="preserve"> Besides, i</w:t>
      </w:r>
      <w:r w:rsidR="00B408E9">
        <w:rPr>
          <w:rFonts w:eastAsia="宋体"/>
        </w:rPr>
        <w:t>f PSFCH resource is configured, one additional guard symbol exists before PSFCH symbol.</w:t>
      </w:r>
      <w:r w:rsidRPr="005A5F20">
        <w:rPr>
          <w:rFonts w:eastAsia="宋体"/>
        </w:rPr>
        <w:t xml:space="preserve"> H</w:t>
      </w:r>
      <w:r w:rsidR="00B408E9">
        <w:rPr>
          <w:rFonts w:eastAsia="宋体"/>
        </w:rPr>
        <w:t>owever, in unlicensed band, these</w:t>
      </w:r>
      <w:r w:rsidRPr="005A5F20">
        <w:rPr>
          <w:rFonts w:eastAsia="宋体"/>
        </w:rPr>
        <w:t xml:space="preserve"> guard symbol</w:t>
      </w:r>
      <w:r w:rsidR="00B408E9">
        <w:rPr>
          <w:rFonts w:eastAsia="宋体"/>
        </w:rPr>
        <w:t>s</w:t>
      </w:r>
      <w:r w:rsidRPr="005A5F20">
        <w:rPr>
          <w:rFonts w:eastAsia="宋体"/>
        </w:rPr>
        <w:t xml:space="preserve"> will make UE </w:t>
      </w:r>
      <w:r w:rsidR="00B408E9">
        <w:rPr>
          <w:rFonts w:eastAsia="宋体"/>
        </w:rPr>
        <w:t>lose</w:t>
      </w:r>
      <w:r w:rsidRPr="005A5F20">
        <w:rPr>
          <w:rFonts w:eastAsia="宋体"/>
        </w:rPr>
        <w:t xml:space="preserve"> the channel access</w:t>
      </w:r>
      <w:r w:rsidR="00B408E9">
        <w:rPr>
          <w:rFonts w:eastAsia="宋体"/>
        </w:rPr>
        <w:t xml:space="preserve"> and may interrupt a comp</w:t>
      </w:r>
      <w:r w:rsidR="006258E6">
        <w:rPr>
          <w:rFonts w:eastAsia="宋体"/>
        </w:rPr>
        <w:t>lete sidelink slot transmission, which is undesirable for sidelink transmission.</w:t>
      </w:r>
      <w:r w:rsidRPr="005A5F20">
        <w:rPr>
          <w:rFonts w:eastAsia="宋体"/>
        </w:rPr>
        <w:t xml:space="preserve"> Hence, how to handle the legacy guard symbols in </w:t>
      </w:r>
      <w:r w:rsidR="006258E6">
        <w:rPr>
          <w:rFonts w:eastAsia="宋体"/>
        </w:rPr>
        <w:t>NR sidelink</w:t>
      </w:r>
      <w:r w:rsidR="00B408E9">
        <w:rPr>
          <w:rFonts w:eastAsia="宋体"/>
        </w:rPr>
        <w:t xml:space="preserve"> slot should be studied by considering both CO maintenance and </w:t>
      </w:r>
      <w:r w:rsidR="00B408E9" w:rsidRPr="00B408E9">
        <w:rPr>
          <w:rFonts w:eastAsia="宋体"/>
        </w:rPr>
        <w:t>TX/RX transition</w:t>
      </w:r>
      <w:r w:rsidR="006258E6">
        <w:rPr>
          <w:rFonts w:eastAsia="宋体"/>
        </w:rPr>
        <w:t xml:space="preserve"> purpose.</w:t>
      </w:r>
    </w:p>
    <w:p w14:paraId="0D9D7599" w14:textId="21465458" w:rsidR="00A475DE" w:rsidRDefault="00AF763D" w:rsidP="00F22802">
      <w:pPr>
        <w:pStyle w:val="1st-Proposal-YJ"/>
        <w:spacing w:before="156" w:after="156"/>
        <w:rPr>
          <w:rFonts w:eastAsia="宋体"/>
        </w:rPr>
      </w:pPr>
      <w:bookmarkStart w:id="77" w:name="_Toc101353716"/>
      <w:bookmarkStart w:id="78" w:name="_Toc101353736"/>
      <w:bookmarkStart w:id="79" w:name="_Toc101429937"/>
      <w:bookmarkStart w:id="80" w:name="_Toc101445839"/>
      <w:bookmarkStart w:id="81" w:name="_Toc101446055"/>
      <w:bookmarkStart w:id="82" w:name="_Toc109908170"/>
      <w:bookmarkStart w:id="83" w:name="_Toc111109176"/>
      <w:r w:rsidRPr="00242246">
        <w:rPr>
          <w:rFonts w:eastAsia="宋体"/>
        </w:rPr>
        <w:t>Study how to m</w:t>
      </w:r>
      <w:r w:rsidR="006258E6">
        <w:rPr>
          <w:rFonts w:eastAsia="宋体"/>
        </w:rPr>
        <w:t>aintain CO within</w:t>
      </w:r>
      <w:r>
        <w:rPr>
          <w:rFonts w:eastAsia="宋体"/>
        </w:rPr>
        <w:t xml:space="preserve"> guard symbols</w:t>
      </w:r>
      <w:r w:rsidR="006E5CA6">
        <w:rPr>
          <w:rFonts w:eastAsia="宋体"/>
        </w:rPr>
        <w:t xml:space="preserve"> in SL-U</w:t>
      </w:r>
      <w:bookmarkStart w:id="84" w:name="_Toc100924993"/>
      <w:bookmarkStart w:id="85" w:name="_Toc100925915"/>
      <w:bookmarkStart w:id="86" w:name="_Toc100925930"/>
      <w:bookmarkStart w:id="87" w:name="_Toc101266192"/>
      <w:bookmarkStart w:id="88" w:name="_Toc101270783"/>
      <w:bookmarkStart w:id="89" w:name="_Toc101353719"/>
      <w:bookmarkStart w:id="90" w:name="_Toc101353739"/>
      <w:bookmarkStart w:id="91" w:name="_Toc101429940"/>
      <w:bookmarkStart w:id="92" w:name="_Toc101445842"/>
      <w:bookmarkStart w:id="93" w:name="_Toc101446058"/>
      <w:bookmarkEnd w:id="77"/>
      <w:bookmarkEnd w:id="78"/>
      <w:bookmarkEnd w:id="79"/>
      <w:bookmarkEnd w:id="80"/>
      <w:bookmarkEnd w:id="81"/>
      <w:r w:rsidR="00A475DE" w:rsidRPr="00F22802">
        <w:rPr>
          <w:rFonts w:eastAsia="宋体"/>
        </w:rPr>
        <w:t>.</w:t>
      </w:r>
      <w:bookmarkEnd w:id="82"/>
      <w:bookmarkEnd w:id="83"/>
      <w:bookmarkEnd w:id="84"/>
      <w:bookmarkEnd w:id="85"/>
      <w:bookmarkEnd w:id="86"/>
      <w:bookmarkEnd w:id="87"/>
      <w:bookmarkEnd w:id="88"/>
      <w:bookmarkEnd w:id="89"/>
      <w:bookmarkEnd w:id="90"/>
      <w:bookmarkEnd w:id="91"/>
      <w:bookmarkEnd w:id="92"/>
      <w:bookmarkEnd w:id="93"/>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1E21A45" w14:textId="77777777" w:rsidR="00B70598" w:rsidRPr="00F40375" w:rsidRDefault="00B70598" w:rsidP="00BD36C0">
      <w:pPr>
        <w:pStyle w:val="1"/>
      </w:pPr>
      <w:r w:rsidRPr="00F40375">
        <w:t>Conclusion</w:t>
      </w:r>
    </w:p>
    <w:p w14:paraId="2A167128" w14:textId="4C473F0E" w:rsidR="0018549F" w:rsidRDefault="00832E46" w:rsidP="0018549F">
      <w:pPr>
        <w:spacing w:before="156" w:after="156"/>
        <w:rPr>
          <w:rFonts w:eastAsia="宋体"/>
        </w:rPr>
      </w:pPr>
      <w:r>
        <w:rPr>
          <w:rFonts w:eastAsia="宋体"/>
        </w:rPr>
        <w:t>In this contribution, we shared</w:t>
      </w:r>
      <w:r w:rsidR="0018549F">
        <w:rPr>
          <w:rFonts w:eastAsia="宋体"/>
        </w:rPr>
        <w:t xml:space="preserve"> </w:t>
      </w:r>
      <w:r w:rsidR="00D77ECE">
        <w:rPr>
          <w:rFonts w:eastAsia="宋体"/>
        </w:rPr>
        <w:t>views about</w:t>
      </w:r>
      <w:r w:rsidR="0018549F">
        <w:rPr>
          <w:rFonts w:eastAsia="宋体"/>
        </w:rPr>
        <w:t xml:space="preserve"> SL-U </w:t>
      </w:r>
      <w:r w:rsidR="005C72D0">
        <w:rPr>
          <w:rFonts w:eastAsia="宋体"/>
        </w:rPr>
        <w:t>physical structure by considering the impacts brought by LBT failure and OC</w:t>
      </w:r>
      <w:r w:rsidR="00D77ECE">
        <w:rPr>
          <w:rFonts w:eastAsia="宋体"/>
        </w:rPr>
        <w:t>B requirement. We proposed that,</w:t>
      </w:r>
      <w:r w:rsidR="005C72D0">
        <w:rPr>
          <w:rFonts w:eastAsia="宋体"/>
        </w:rPr>
        <w:t xml:space="preserve"> </w:t>
      </w:r>
    </w:p>
    <w:p w14:paraId="0B9AF31B" w14:textId="77777777" w:rsidR="00072A42" w:rsidRDefault="00AB7819">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"1st-Proposal-YJ,1,2nd-proposal-YJ,2,3nd-proposal-YJ,3" </w:instrText>
      </w:r>
      <w:r w:rsidRPr="00F40375">
        <w:rPr>
          <w:rFonts w:eastAsia="宋体"/>
        </w:rPr>
        <w:fldChar w:fldCharType="separate"/>
      </w:r>
      <w:r w:rsidR="00072A42" w:rsidRPr="00D133D2">
        <w:rPr>
          <w:rFonts w:eastAsia="宋体"/>
          <w:noProof/>
        </w:rPr>
        <w:t>Proposal 1:</w:t>
      </w:r>
      <w:r w:rsidR="00072A42">
        <w:rPr>
          <w:rFonts w:asciiTheme="minorHAnsi" w:eastAsiaTheme="minorEastAsia" w:hAnsiTheme="minorHAnsi" w:cstheme="minorBidi"/>
          <w:b w:val="0"/>
          <w:i w:val="0"/>
          <w:noProof/>
          <w:sz w:val="21"/>
          <w:szCs w:val="22"/>
        </w:rPr>
        <w:tab/>
      </w:r>
      <w:r w:rsidR="00072A42" w:rsidRPr="00D133D2">
        <w:rPr>
          <w:rFonts w:eastAsia="宋体"/>
          <w:noProof/>
        </w:rPr>
        <w:t>One SL resource pool includes sub-set of PRBs of one RB set is not supported or assigned with low priority.</w:t>
      </w:r>
    </w:p>
    <w:p w14:paraId="526D0CBA" w14:textId="77777777" w:rsidR="00072A42" w:rsidRDefault="00072A42">
      <w:pPr>
        <w:pStyle w:val="11"/>
        <w:rPr>
          <w:rFonts w:asciiTheme="minorHAnsi" w:eastAsiaTheme="minorEastAsia" w:hAnsiTheme="minorHAnsi" w:cstheme="minorBidi"/>
          <w:b w:val="0"/>
          <w:i w:val="0"/>
          <w:noProof/>
          <w:sz w:val="21"/>
          <w:szCs w:val="22"/>
        </w:rPr>
      </w:pPr>
      <w:r w:rsidRPr="00D133D2">
        <w:rPr>
          <w:rFonts w:eastAsia="宋体"/>
          <w:noProof/>
        </w:rPr>
        <w:t>Proposal 2:</w:t>
      </w:r>
      <w:r>
        <w:rPr>
          <w:rFonts w:asciiTheme="minorHAnsi" w:eastAsiaTheme="minorEastAsia" w:hAnsiTheme="minorHAnsi" w:cstheme="minorBidi"/>
          <w:b w:val="0"/>
          <w:i w:val="0"/>
          <w:noProof/>
          <w:sz w:val="21"/>
          <w:szCs w:val="22"/>
        </w:rPr>
        <w:tab/>
      </w:r>
      <w:r w:rsidRPr="00D133D2">
        <w:rPr>
          <w:rFonts w:eastAsia="宋体"/>
          <w:noProof/>
        </w:rPr>
        <w:t>S-SSB slots should be excluded from SL-U resource pool.</w:t>
      </w:r>
    </w:p>
    <w:p w14:paraId="3C8E2512" w14:textId="77777777" w:rsidR="00072A42" w:rsidRDefault="00072A42">
      <w:pPr>
        <w:pStyle w:val="11"/>
        <w:rPr>
          <w:rFonts w:asciiTheme="minorHAnsi" w:eastAsiaTheme="minorEastAsia" w:hAnsiTheme="minorHAnsi" w:cstheme="minorBidi"/>
          <w:b w:val="0"/>
          <w:i w:val="0"/>
          <w:noProof/>
          <w:sz w:val="21"/>
          <w:szCs w:val="22"/>
        </w:rPr>
      </w:pPr>
      <w:r w:rsidRPr="00D133D2">
        <w:rPr>
          <w:rFonts w:eastAsia="宋体"/>
          <w:noProof/>
        </w:rPr>
        <w:t>Proposal 3:</w:t>
      </w:r>
      <w:r>
        <w:rPr>
          <w:rFonts w:asciiTheme="minorHAnsi" w:eastAsiaTheme="minorEastAsia" w:hAnsiTheme="minorHAnsi" w:cstheme="minorBidi"/>
          <w:b w:val="0"/>
          <w:i w:val="0"/>
          <w:noProof/>
          <w:sz w:val="21"/>
          <w:szCs w:val="22"/>
        </w:rPr>
        <w:tab/>
      </w:r>
      <w:r w:rsidRPr="00D133D2">
        <w:rPr>
          <w:rFonts w:eastAsia="宋体"/>
          <w:noProof/>
        </w:rPr>
        <w:t>In SL-U, support additional one starting symbol in a slot.</w:t>
      </w:r>
    </w:p>
    <w:p w14:paraId="3430F3CA" w14:textId="77777777" w:rsidR="00072A42" w:rsidRDefault="00072A42">
      <w:pPr>
        <w:pStyle w:val="11"/>
        <w:rPr>
          <w:rFonts w:asciiTheme="minorHAnsi" w:eastAsiaTheme="minorEastAsia" w:hAnsiTheme="minorHAnsi" w:cstheme="minorBidi"/>
          <w:b w:val="0"/>
          <w:i w:val="0"/>
          <w:noProof/>
          <w:sz w:val="21"/>
          <w:szCs w:val="22"/>
        </w:rPr>
      </w:pPr>
      <w:r w:rsidRPr="00D133D2">
        <w:rPr>
          <w:rFonts w:eastAsia="宋体"/>
          <w:noProof/>
        </w:rPr>
        <w:t>Proposal 4:</w:t>
      </w:r>
      <w:r>
        <w:rPr>
          <w:rFonts w:asciiTheme="minorHAnsi" w:eastAsiaTheme="minorEastAsia" w:hAnsiTheme="minorHAnsi" w:cstheme="minorBidi"/>
          <w:b w:val="0"/>
          <w:i w:val="0"/>
          <w:noProof/>
          <w:sz w:val="21"/>
          <w:szCs w:val="22"/>
        </w:rPr>
        <w:tab/>
      </w:r>
      <w:r w:rsidRPr="00D133D2">
        <w:rPr>
          <w:rFonts w:eastAsia="宋体"/>
          <w:noProof/>
        </w:rPr>
        <w:t>Frequency domain resource allocation granularity is one PRB for PSCCH.</w:t>
      </w:r>
    </w:p>
    <w:p w14:paraId="55055476" w14:textId="175C9B17" w:rsidR="00072A42" w:rsidRDefault="00072A42">
      <w:pPr>
        <w:pStyle w:val="11"/>
        <w:rPr>
          <w:rFonts w:eastAsia="宋体"/>
          <w:noProof/>
        </w:rPr>
      </w:pPr>
      <w:r w:rsidRPr="00D133D2">
        <w:rPr>
          <w:rFonts w:eastAsia="宋体"/>
          <w:noProof/>
        </w:rPr>
        <w:t>Proposal 5:</w:t>
      </w:r>
      <w:r>
        <w:rPr>
          <w:rFonts w:asciiTheme="minorHAnsi" w:eastAsiaTheme="minorEastAsia" w:hAnsiTheme="minorHAnsi" w:cstheme="minorBidi"/>
          <w:b w:val="0"/>
          <w:i w:val="0"/>
          <w:noProof/>
          <w:sz w:val="21"/>
          <w:szCs w:val="22"/>
        </w:rPr>
        <w:tab/>
      </w:r>
      <w:r w:rsidRPr="00D133D2">
        <w:rPr>
          <w:rFonts w:eastAsia="宋体"/>
          <w:noProof/>
        </w:rPr>
        <w:t>Support following options to define sub-channel:</w:t>
      </w:r>
    </w:p>
    <w:p w14:paraId="2ED3D153" w14:textId="77777777" w:rsidR="00072A42" w:rsidRPr="005408FD" w:rsidRDefault="00072A42" w:rsidP="00072A42">
      <w:pPr>
        <w:pStyle w:val="2nd-ob-YJ"/>
        <w:spacing w:before="156" w:after="156"/>
      </w:pPr>
      <w:r w:rsidRPr="005408FD">
        <w:t>Option 1: one sub-channel comprises K interlaces within a single RB set.</w:t>
      </w:r>
    </w:p>
    <w:p w14:paraId="0F122A08" w14:textId="77777777" w:rsidR="00072A42" w:rsidRPr="005408FD" w:rsidRDefault="00072A42" w:rsidP="00072A42">
      <w:pPr>
        <w:pStyle w:val="2nd-ob-YJ"/>
        <w:spacing w:before="156" w:after="156"/>
      </w:pPr>
      <w:r w:rsidRPr="005408FD">
        <w:t>Option 2: one sub-channel comprises K interlaces across multiple RB sets.</w:t>
      </w:r>
    </w:p>
    <w:p w14:paraId="48862907" w14:textId="77777777" w:rsidR="00072A42" w:rsidRDefault="00072A42">
      <w:pPr>
        <w:pStyle w:val="11"/>
        <w:rPr>
          <w:rFonts w:asciiTheme="minorHAnsi" w:eastAsiaTheme="minorEastAsia" w:hAnsiTheme="minorHAnsi" w:cstheme="minorBidi"/>
          <w:b w:val="0"/>
          <w:i w:val="0"/>
          <w:noProof/>
          <w:sz w:val="21"/>
          <w:szCs w:val="22"/>
        </w:rPr>
      </w:pPr>
      <w:bookmarkStart w:id="94" w:name="_GoBack"/>
      <w:bookmarkEnd w:id="94"/>
      <w:r w:rsidRPr="00D133D2">
        <w:rPr>
          <w:rFonts w:eastAsia="宋体"/>
          <w:noProof/>
        </w:rPr>
        <w:t>Proposal 6:</w:t>
      </w:r>
      <w:r>
        <w:rPr>
          <w:rFonts w:asciiTheme="minorHAnsi" w:eastAsiaTheme="minorEastAsia" w:hAnsiTheme="minorHAnsi" w:cstheme="minorBidi"/>
          <w:b w:val="0"/>
          <w:i w:val="0"/>
          <w:noProof/>
          <w:sz w:val="21"/>
          <w:szCs w:val="22"/>
        </w:rPr>
        <w:tab/>
      </w:r>
      <w:r w:rsidRPr="00D133D2">
        <w:rPr>
          <w:rFonts w:eastAsia="宋体"/>
          <w:noProof/>
        </w:rPr>
        <w:t>Support and further study (pre-) both configured and dynamically indicated PSFCH resources.</w:t>
      </w:r>
    </w:p>
    <w:p w14:paraId="5DE0DC8A" w14:textId="77777777" w:rsidR="00072A42" w:rsidRDefault="00072A42">
      <w:pPr>
        <w:pStyle w:val="11"/>
        <w:rPr>
          <w:rFonts w:asciiTheme="minorHAnsi" w:eastAsiaTheme="minorEastAsia" w:hAnsiTheme="minorHAnsi" w:cstheme="minorBidi"/>
          <w:b w:val="0"/>
          <w:i w:val="0"/>
          <w:noProof/>
          <w:sz w:val="21"/>
          <w:szCs w:val="22"/>
        </w:rPr>
      </w:pPr>
      <w:r w:rsidRPr="00D133D2">
        <w:rPr>
          <w:rFonts w:eastAsia="宋体"/>
          <w:noProof/>
        </w:rPr>
        <w:t>Proposal 7:</w:t>
      </w:r>
      <w:r>
        <w:rPr>
          <w:rFonts w:asciiTheme="minorHAnsi" w:eastAsiaTheme="minorEastAsia" w:hAnsiTheme="minorHAnsi" w:cstheme="minorBidi"/>
          <w:b w:val="0"/>
          <w:i w:val="0"/>
          <w:noProof/>
          <w:sz w:val="21"/>
          <w:szCs w:val="22"/>
        </w:rPr>
        <w:tab/>
      </w:r>
      <w:r w:rsidRPr="00D133D2">
        <w:rPr>
          <w:rFonts w:eastAsia="宋体"/>
          <w:noProof/>
        </w:rPr>
        <w:t>Design one common interlace for PSFCH transmission to meet OCB requirement with legacy one RB PSFCH in SL-U.</w:t>
      </w:r>
    </w:p>
    <w:p w14:paraId="167982A9" w14:textId="77777777" w:rsidR="00072A42" w:rsidRDefault="00072A42">
      <w:pPr>
        <w:pStyle w:val="11"/>
        <w:rPr>
          <w:rFonts w:asciiTheme="minorHAnsi" w:eastAsiaTheme="minorEastAsia" w:hAnsiTheme="minorHAnsi" w:cstheme="minorBidi"/>
          <w:b w:val="0"/>
          <w:i w:val="0"/>
          <w:noProof/>
          <w:sz w:val="21"/>
          <w:szCs w:val="22"/>
        </w:rPr>
      </w:pPr>
      <w:r w:rsidRPr="00D133D2">
        <w:rPr>
          <w:rFonts w:eastAsia="宋体"/>
          <w:noProof/>
        </w:rPr>
        <w:t>Proposal 8:</w:t>
      </w:r>
      <w:r>
        <w:rPr>
          <w:rFonts w:asciiTheme="minorHAnsi" w:eastAsiaTheme="minorEastAsia" w:hAnsiTheme="minorHAnsi" w:cstheme="minorBidi"/>
          <w:b w:val="0"/>
          <w:i w:val="0"/>
          <w:noProof/>
          <w:sz w:val="21"/>
          <w:szCs w:val="22"/>
        </w:rPr>
        <w:tab/>
      </w:r>
      <w:r w:rsidRPr="00D133D2">
        <w:rPr>
          <w:rFonts w:eastAsia="宋体"/>
          <w:noProof/>
        </w:rPr>
        <w:t>Study one PSSCH to multiple PSFCH mapping.</w:t>
      </w:r>
    </w:p>
    <w:p w14:paraId="4E964FC8" w14:textId="77777777" w:rsidR="00072A42" w:rsidRDefault="00072A42">
      <w:pPr>
        <w:pStyle w:val="11"/>
        <w:rPr>
          <w:rFonts w:asciiTheme="minorHAnsi" w:eastAsiaTheme="minorEastAsia" w:hAnsiTheme="minorHAnsi" w:cstheme="minorBidi"/>
          <w:b w:val="0"/>
          <w:i w:val="0"/>
          <w:noProof/>
          <w:sz w:val="21"/>
          <w:szCs w:val="22"/>
        </w:rPr>
      </w:pPr>
      <w:r w:rsidRPr="00D133D2">
        <w:rPr>
          <w:rFonts w:eastAsia="宋体"/>
          <w:noProof/>
        </w:rPr>
        <w:lastRenderedPageBreak/>
        <w:t>Proposal 9:</w:t>
      </w:r>
      <w:r>
        <w:rPr>
          <w:rFonts w:asciiTheme="minorHAnsi" w:eastAsiaTheme="minorEastAsia" w:hAnsiTheme="minorHAnsi" w:cstheme="minorBidi"/>
          <w:b w:val="0"/>
          <w:i w:val="0"/>
          <w:noProof/>
          <w:sz w:val="21"/>
          <w:szCs w:val="22"/>
        </w:rPr>
        <w:tab/>
      </w:r>
      <w:r w:rsidRPr="00D133D2">
        <w:rPr>
          <w:rFonts w:eastAsia="宋体"/>
          <w:noProof/>
        </w:rPr>
        <w:t>To reuse R16 procedure, TX UE generates a NACK when, due to channel access failure (e.g., LBT failure), fails to transmit PSSCH in any of the resources provided by DCI/CG.</w:t>
      </w:r>
    </w:p>
    <w:p w14:paraId="777F82F2" w14:textId="77777777" w:rsidR="00072A42" w:rsidRDefault="00072A42">
      <w:pPr>
        <w:pStyle w:val="11"/>
        <w:rPr>
          <w:rFonts w:asciiTheme="minorHAnsi" w:eastAsiaTheme="minorEastAsia" w:hAnsiTheme="minorHAnsi" w:cstheme="minorBidi"/>
          <w:b w:val="0"/>
          <w:i w:val="0"/>
          <w:noProof/>
          <w:sz w:val="21"/>
          <w:szCs w:val="22"/>
        </w:rPr>
      </w:pPr>
      <w:r w:rsidRPr="00D133D2">
        <w:rPr>
          <w:rFonts w:eastAsia="宋体"/>
          <w:noProof/>
        </w:rPr>
        <w:t>Proposal 10:</w:t>
      </w:r>
      <w:r>
        <w:rPr>
          <w:rFonts w:asciiTheme="minorHAnsi" w:eastAsiaTheme="minorEastAsia" w:hAnsiTheme="minorHAnsi" w:cstheme="minorBidi"/>
          <w:b w:val="0"/>
          <w:i w:val="0"/>
          <w:noProof/>
          <w:sz w:val="21"/>
          <w:szCs w:val="22"/>
        </w:rPr>
        <w:tab/>
      </w:r>
      <w:r w:rsidRPr="00D133D2">
        <w:rPr>
          <w:rFonts w:eastAsia="宋体"/>
          <w:noProof/>
        </w:rPr>
        <w:t>Option 4: S-PSS/S-SSS/PSBCH with wider bandwidth is a candidate solution considering detection performance.</w:t>
      </w:r>
    </w:p>
    <w:p w14:paraId="71CF6F34" w14:textId="77777777" w:rsidR="00072A42" w:rsidRDefault="00072A42">
      <w:pPr>
        <w:pStyle w:val="11"/>
        <w:rPr>
          <w:rFonts w:asciiTheme="minorHAnsi" w:eastAsiaTheme="minorEastAsia" w:hAnsiTheme="minorHAnsi" w:cstheme="minorBidi"/>
          <w:b w:val="0"/>
          <w:i w:val="0"/>
          <w:noProof/>
          <w:sz w:val="21"/>
          <w:szCs w:val="22"/>
        </w:rPr>
      </w:pPr>
      <w:r w:rsidRPr="00D133D2">
        <w:rPr>
          <w:rFonts w:eastAsia="宋体"/>
          <w:noProof/>
        </w:rPr>
        <w:t>Proposal 11:</w:t>
      </w:r>
      <w:r>
        <w:rPr>
          <w:rFonts w:asciiTheme="minorHAnsi" w:eastAsiaTheme="minorEastAsia" w:hAnsiTheme="minorHAnsi" w:cstheme="minorBidi"/>
          <w:b w:val="0"/>
          <w:i w:val="0"/>
          <w:noProof/>
          <w:sz w:val="21"/>
          <w:szCs w:val="22"/>
        </w:rPr>
        <w:tab/>
      </w:r>
      <w:r w:rsidRPr="00D133D2">
        <w:rPr>
          <w:rFonts w:eastAsia="宋体"/>
          <w:noProof/>
        </w:rPr>
        <w:t>Study how to support multiple candidate S-SSB occasions in an S-SSB burst.</w:t>
      </w:r>
    </w:p>
    <w:p w14:paraId="3DEA104E" w14:textId="77777777" w:rsidR="00072A42" w:rsidRDefault="00072A42">
      <w:pPr>
        <w:pStyle w:val="11"/>
        <w:rPr>
          <w:rFonts w:asciiTheme="minorHAnsi" w:eastAsiaTheme="minorEastAsia" w:hAnsiTheme="minorHAnsi" w:cstheme="minorBidi"/>
          <w:b w:val="0"/>
          <w:i w:val="0"/>
          <w:noProof/>
          <w:sz w:val="21"/>
          <w:szCs w:val="22"/>
        </w:rPr>
      </w:pPr>
      <w:r w:rsidRPr="00D133D2">
        <w:rPr>
          <w:rFonts w:eastAsia="宋体"/>
          <w:noProof/>
        </w:rPr>
        <w:t>Proposal 12:</w:t>
      </w:r>
      <w:r>
        <w:rPr>
          <w:rFonts w:asciiTheme="minorHAnsi" w:eastAsiaTheme="minorEastAsia" w:hAnsiTheme="minorHAnsi" w:cstheme="minorBidi"/>
          <w:b w:val="0"/>
          <w:i w:val="0"/>
          <w:noProof/>
          <w:sz w:val="21"/>
          <w:szCs w:val="22"/>
        </w:rPr>
        <w:tab/>
      </w:r>
      <w:r w:rsidRPr="00D133D2">
        <w:rPr>
          <w:rFonts w:eastAsia="宋体"/>
          <w:noProof/>
        </w:rPr>
        <w:t>Study how to design CPE and AGC for SL-U.</w:t>
      </w:r>
    </w:p>
    <w:p w14:paraId="57806843" w14:textId="77777777" w:rsidR="00072A42" w:rsidRDefault="00072A42">
      <w:pPr>
        <w:pStyle w:val="11"/>
        <w:rPr>
          <w:rFonts w:asciiTheme="minorHAnsi" w:eastAsiaTheme="minorEastAsia" w:hAnsiTheme="minorHAnsi" w:cstheme="minorBidi"/>
          <w:b w:val="0"/>
          <w:i w:val="0"/>
          <w:noProof/>
          <w:sz w:val="21"/>
          <w:szCs w:val="22"/>
        </w:rPr>
      </w:pPr>
      <w:r w:rsidRPr="00D133D2">
        <w:rPr>
          <w:rFonts w:eastAsia="宋体"/>
          <w:noProof/>
        </w:rPr>
        <w:t>Proposal 13:</w:t>
      </w:r>
      <w:r>
        <w:rPr>
          <w:rFonts w:asciiTheme="minorHAnsi" w:eastAsiaTheme="minorEastAsia" w:hAnsiTheme="minorHAnsi" w:cstheme="minorBidi"/>
          <w:b w:val="0"/>
          <w:i w:val="0"/>
          <w:noProof/>
          <w:sz w:val="21"/>
          <w:szCs w:val="22"/>
        </w:rPr>
        <w:tab/>
      </w:r>
      <w:r w:rsidRPr="00D133D2">
        <w:rPr>
          <w:rFonts w:eastAsia="宋体"/>
          <w:noProof/>
        </w:rPr>
        <w:t>Study how to maintain CO within guard symbols in SL-U.</w:t>
      </w:r>
    </w:p>
    <w:p w14:paraId="4B855AF9" w14:textId="76789938" w:rsidR="008A70B4" w:rsidRPr="00F40375" w:rsidRDefault="00AB7819" w:rsidP="00BD36C0">
      <w:pPr>
        <w:pStyle w:val="1"/>
      </w:pPr>
      <w:r w:rsidRPr="00F40375">
        <w:fldChar w:fldCharType="end"/>
      </w:r>
      <w:r w:rsidR="008A70B4" w:rsidRPr="00F40375">
        <w:t xml:space="preserve">Reference </w:t>
      </w:r>
    </w:p>
    <w:p w14:paraId="55FFE343" w14:textId="229EA528" w:rsidR="00952FA1" w:rsidRPr="00986431" w:rsidRDefault="004549D3" w:rsidP="00B259F4">
      <w:pPr>
        <w:pStyle w:val="a3"/>
        <w:numPr>
          <w:ilvl w:val="0"/>
          <w:numId w:val="2"/>
        </w:numPr>
        <w:ind w:firstLineChars="0"/>
        <w:rPr>
          <w:rFonts w:eastAsia="宋体" w:cs="Times New Roman"/>
        </w:rPr>
      </w:pPr>
      <w:r>
        <w:rPr>
          <w:rFonts w:eastAsia="宋体" w:cs="Times New Roman"/>
        </w:rPr>
        <w:t>Chairman's note of RAN1#109-e</w:t>
      </w:r>
    </w:p>
    <w:sectPr w:rsidR="00952FA1" w:rsidRPr="00986431"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D01FD" w14:textId="77777777" w:rsidR="008B3DC1" w:rsidRDefault="008B3DC1" w:rsidP="008242C1">
      <w:pPr>
        <w:spacing w:before="120" w:after="120"/>
      </w:pPr>
      <w:r>
        <w:separator/>
      </w:r>
    </w:p>
    <w:p w14:paraId="3DE22CD0" w14:textId="77777777" w:rsidR="008B3DC1" w:rsidRDefault="008B3DC1">
      <w:pPr>
        <w:spacing w:before="120" w:after="120"/>
      </w:pPr>
    </w:p>
  </w:endnote>
  <w:endnote w:type="continuationSeparator" w:id="0">
    <w:p w14:paraId="68169C05" w14:textId="77777777" w:rsidR="008B3DC1" w:rsidRDefault="008B3DC1" w:rsidP="008242C1">
      <w:pPr>
        <w:spacing w:before="120" w:after="120"/>
      </w:pPr>
      <w:r>
        <w:continuationSeparator/>
      </w:r>
    </w:p>
    <w:p w14:paraId="466C4FFF" w14:textId="77777777" w:rsidR="008B3DC1" w:rsidRDefault="008B3DC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Lingoes Unicode"/>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B4F36" w14:textId="77777777" w:rsidR="00A73A2C" w:rsidRDefault="00A73A2C">
    <w:pPr>
      <w:pStyle w:val="a6"/>
      <w:spacing w:before="120" w:after="120"/>
    </w:pPr>
  </w:p>
  <w:p w14:paraId="4E6ACD84" w14:textId="77777777" w:rsidR="00A73A2C" w:rsidRDefault="00A73A2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2E0299B1" w14:textId="34EE76A2" w:rsidR="00A73A2C" w:rsidRPr="007B2F6F" w:rsidRDefault="00A73A2C" w:rsidP="007B2F6F">
        <w:pPr>
          <w:pStyle w:val="a6"/>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072A42" w:rsidRPr="00072A42">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F5FA0" w14:textId="77777777" w:rsidR="00A73A2C" w:rsidRDefault="00A73A2C">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44C70" w14:textId="77777777" w:rsidR="008B3DC1" w:rsidRDefault="008B3DC1" w:rsidP="008242C1">
      <w:pPr>
        <w:spacing w:before="120" w:after="120"/>
      </w:pPr>
      <w:r>
        <w:separator/>
      </w:r>
    </w:p>
    <w:p w14:paraId="70053B60" w14:textId="77777777" w:rsidR="008B3DC1" w:rsidRDefault="008B3DC1">
      <w:pPr>
        <w:spacing w:before="120" w:after="120"/>
      </w:pPr>
    </w:p>
  </w:footnote>
  <w:footnote w:type="continuationSeparator" w:id="0">
    <w:p w14:paraId="5B47F076" w14:textId="77777777" w:rsidR="008B3DC1" w:rsidRDefault="008B3DC1" w:rsidP="008242C1">
      <w:pPr>
        <w:spacing w:before="120" w:after="120"/>
      </w:pPr>
      <w:r>
        <w:continuationSeparator/>
      </w:r>
    </w:p>
    <w:p w14:paraId="71E0C3B8" w14:textId="77777777" w:rsidR="008B3DC1" w:rsidRDefault="008B3DC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AA1B3" w14:textId="77777777" w:rsidR="00A73A2C" w:rsidRDefault="00A73A2C">
    <w:pPr>
      <w:pStyle w:val="a4"/>
      <w:spacing w:before="120" w:after="120"/>
    </w:pPr>
  </w:p>
  <w:p w14:paraId="01CA2706" w14:textId="77777777" w:rsidR="00A73A2C" w:rsidRDefault="00A73A2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69A56" w14:textId="77777777" w:rsidR="00A73A2C" w:rsidRPr="007B2F6F" w:rsidRDefault="00A73A2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EBB60" w14:textId="77777777" w:rsidR="00A73A2C" w:rsidRDefault="00A73A2C">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1144CD0"/>
    <w:multiLevelType w:val="hybridMultilevel"/>
    <w:tmpl w:val="33EEB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7D0BD3"/>
    <w:multiLevelType w:val="multilevel"/>
    <w:tmpl w:val="B504D908"/>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7"/>
  </w:num>
  <w:num w:numId="2">
    <w:abstractNumId w:val="0"/>
  </w:num>
  <w:num w:numId="3">
    <w:abstractNumId w:val="5"/>
  </w:num>
  <w:num w:numId="4">
    <w:abstractNumId w:val="1"/>
  </w:num>
  <w:num w:numId="5">
    <w:abstractNumId w:val="6"/>
  </w:num>
  <w:num w:numId="6">
    <w:abstractNumId w:val="3"/>
  </w:num>
  <w:num w:numId="7">
    <w:abstractNumId w:val="4"/>
  </w:num>
  <w:num w:numId="8">
    <w:abstractNumId w:val="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QUAiS1ccSwAAAA="/>
  </w:docVars>
  <w:rsids>
    <w:rsidRoot w:val="00B66B81"/>
    <w:rsid w:val="00001131"/>
    <w:rsid w:val="000126CE"/>
    <w:rsid w:val="00022838"/>
    <w:rsid w:val="0002304C"/>
    <w:rsid w:val="00025580"/>
    <w:rsid w:val="0003252A"/>
    <w:rsid w:val="0003347A"/>
    <w:rsid w:val="00033A0B"/>
    <w:rsid w:val="00034154"/>
    <w:rsid w:val="000346AC"/>
    <w:rsid w:val="00037A03"/>
    <w:rsid w:val="00040E3E"/>
    <w:rsid w:val="00041A7E"/>
    <w:rsid w:val="000461CD"/>
    <w:rsid w:val="00046C8B"/>
    <w:rsid w:val="0005354D"/>
    <w:rsid w:val="00072A42"/>
    <w:rsid w:val="000829A5"/>
    <w:rsid w:val="00084D6A"/>
    <w:rsid w:val="000877A6"/>
    <w:rsid w:val="000979DF"/>
    <w:rsid w:val="000C3BC1"/>
    <w:rsid w:val="000C5802"/>
    <w:rsid w:val="000D0749"/>
    <w:rsid w:val="000D1B35"/>
    <w:rsid w:val="000D35F0"/>
    <w:rsid w:val="000F0101"/>
    <w:rsid w:val="000F7DB2"/>
    <w:rsid w:val="00103A82"/>
    <w:rsid w:val="001076AD"/>
    <w:rsid w:val="0012206D"/>
    <w:rsid w:val="00122AE0"/>
    <w:rsid w:val="001246D5"/>
    <w:rsid w:val="001412B1"/>
    <w:rsid w:val="0014212F"/>
    <w:rsid w:val="001520BA"/>
    <w:rsid w:val="001622FE"/>
    <w:rsid w:val="00162838"/>
    <w:rsid w:val="00163F87"/>
    <w:rsid w:val="0018549F"/>
    <w:rsid w:val="00191666"/>
    <w:rsid w:val="001946E6"/>
    <w:rsid w:val="001A09D1"/>
    <w:rsid w:val="001A1E52"/>
    <w:rsid w:val="001A6DB5"/>
    <w:rsid w:val="001B2257"/>
    <w:rsid w:val="001D08D8"/>
    <w:rsid w:val="001D1B3E"/>
    <w:rsid w:val="001D65D1"/>
    <w:rsid w:val="00200DE7"/>
    <w:rsid w:val="00207852"/>
    <w:rsid w:val="00210EA4"/>
    <w:rsid w:val="00212EAC"/>
    <w:rsid w:val="002234B0"/>
    <w:rsid w:val="002249B0"/>
    <w:rsid w:val="0023485E"/>
    <w:rsid w:val="00242246"/>
    <w:rsid w:val="00256959"/>
    <w:rsid w:val="00257D9E"/>
    <w:rsid w:val="00270A85"/>
    <w:rsid w:val="00291F27"/>
    <w:rsid w:val="002938A7"/>
    <w:rsid w:val="002A0CF8"/>
    <w:rsid w:val="002A606B"/>
    <w:rsid w:val="002A6785"/>
    <w:rsid w:val="002B3F87"/>
    <w:rsid w:val="002B4403"/>
    <w:rsid w:val="002B44D9"/>
    <w:rsid w:val="002C5A55"/>
    <w:rsid w:val="002D5430"/>
    <w:rsid w:val="002D67EC"/>
    <w:rsid w:val="002E0847"/>
    <w:rsid w:val="002E44ED"/>
    <w:rsid w:val="002F2990"/>
    <w:rsid w:val="002F50F4"/>
    <w:rsid w:val="00300A40"/>
    <w:rsid w:val="0030219C"/>
    <w:rsid w:val="00316810"/>
    <w:rsid w:val="0032420C"/>
    <w:rsid w:val="00327C8B"/>
    <w:rsid w:val="0033549E"/>
    <w:rsid w:val="003423F7"/>
    <w:rsid w:val="00344267"/>
    <w:rsid w:val="003539D3"/>
    <w:rsid w:val="00360B52"/>
    <w:rsid w:val="003645CD"/>
    <w:rsid w:val="0037135F"/>
    <w:rsid w:val="00382C99"/>
    <w:rsid w:val="00391606"/>
    <w:rsid w:val="003A1204"/>
    <w:rsid w:val="003A4137"/>
    <w:rsid w:val="003A75F6"/>
    <w:rsid w:val="003D3DA3"/>
    <w:rsid w:val="003D6EED"/>
    <w:rsid w:val="003D72B6"/>
    <w:rsid w:val="003E714D"/>
    <w:rsid w:val="003F15AF"/>
    <w:rsid w:val="003F1EEA"/>
    <w:rsid w:val="003F41A9"/>
    <w:rsid w:val="00403071"/>
    <w:rsid w:val="00407A48"/>
    <w:rsid w:val="00414C4C"/>
    <w:rsid w:val="00440EFE"/>
    <w:rsid w:val="0044276C"/>
    <w:rsid w:val="004476B9"/>
    <w:rsid w:val="004546D9"/>
    <w:rsid w:val="004549D3"/>
    <w:rsid w:val="004672F7"/>
    <w:rsid w:val="00480CBD"/>
    <w:rsid w:val="0048404D"/>
    <w:rsid w:val="0049391A"/>
    <w:rsid w:val="004B2EC5"/>
    <w:rsid w:val="004D2550"/>
    <w:rsid w:val="004D34F8"/>
    <w:rsid w:val="004D7FB6"/>
    <w:rsid w:val="004E239C"/>
    <w:rsid w:val="004F51E2"/>
    <w:rsid w:val="00506503"/>
    <w:rsid w:val="00510373"/>
    <w:rsid w:val="00511FC5"/>
    <w:rsid w:val="00513EED"/>
    <w:rsid w:val="00523823"/>
    <w:rsid w:val="00523E42"/>
    <w:rsid w:val="005255B5"/>
    <w:rsid w:val="00530112"/>
    <w:rsid w:val="0053367B"/>
    <w:rsid w:val="00533B70"/>
    <w:rsid w:val="005408FD"/>
    <w:rsid w:val="00552FD8"/>
    <w:rsid w:val="00567198"/>
    <w:rsid w:val="0057787C"/>
    <w:rsid w:val="00581E8D"/>
    <w:rsid w:val="00584576"/>
    <w:rsid w:val="00591709"/>
    <w:rsid w:val="005967B8"/>
    <w:rsid w:val="00597C5E"/>
    <w:rsid w:val="005A5045"/>
    <w:rsid w:val="005A5F20"/>
    <w:rsid w:val="005B0022"/>
    <w:rsid w:val="005B17B3"/>
    <w:rsid w:val="005B31C3"/>
    <w:rsid w:val="005B58F0"/>
    <w:rsid w:val="005C3A15"/>
    <w:rsid w:val="005C5442"/>
    <w:rsid w:val="005C6177"/>
    <w:rsid w:val="005C72D0"/>
    <w:rsid w:val="005E112F"/>
    <w:rsid w:val="005E60F1"/>
    <w:rsid w:val="005F500B"/>
    <w:rsid w:val="00607770"/>
    <w:rsid w:val="00623A74"/>
    <w:rsid w:val="00625250"/>
    <w:rsid w:val="006258E6"/>
    <w:rsid w:val="0062785A"/>
    <w:rsid w:val="00634F59"/>
    <w:rsid w:val="00645E3E"/>
    <w:rsid w:val="0065716D"/>
    <w:rsid w:val="00675936"/>
    <w:rsid w:val="006805A9"/>
    <w:rsid w:val="0068789B"/>
    <w:rsid w:val="0069692E"/>
    <w:rsid w:val="006B0DD8"/>
    <w:rsid w:val="006B1AF2"/>
    <w:rsid w:val="006C36DC"/>
    <w:rsid w:val="006C7860"/>
    <w:rsid w:val="006D3027"/>
    <w:rsid w:val="006E0DC2"/>
    <w:rsid w:val="006E4B2A"/>
    <w:rsid w:val="006E5CA6"/>
    <w:rsid w:val="006F072D"/>
    <w:rsid w:val="006F0E28"/>
    <w:rsid w:val="006F510F"/>
    <w:rsid w:val="0071606B"/>
    <w:rsid w:val="007318C7"/>
    <w:rsid w:val="00732407"/>
    <w:rsid w:val="00734CA2"/>
    <w:rsid w:val="0073567A"/>
    <w:rsid w:val="00736D7D"/>
    <w:rsid w:val="00741BE6"/>
    <w:rsid w:val="0074723C"/>
    <w:rsid w:val="007567AE"/>
    <w:rsid w:val="00760CDE"/>
    <w:rsid w:val="007653B3"/>
    <w:rsid w:val="0078187B"/>
    <w:rsid w:val="00781894"/>
    <w:rsid w:val="007A301E"/>
    <w:rsid w:val="007B2F6F"/>
    <w:rsid w:val="007B31A3"/>
    <w:rsid w:val="007B4659"/>
    <w:rsid w:val="007D0EFA"/>
    <w:rsid w:val="007E7427"/>
    <w:rsid w:val="007F40C3"/>
    <w:rsid w:val="007F55C2"/>
    <w:rsid w:val="00807E8E"/>
    <w:rsid w:val="00814A2C"/>
    <w:rsid w:val="008242C1"/>
    <w:rsid w:val="008273DB"/>
    <w:rsid w:val="00832E46"/>
    <w:rsid w:val="00841B8B"/>
    <w:rsid w:val="00841CFF"/>
    <w:rsid w:val="00847155"/>
    <w:rsid w:val="00860AA7"/>
    <w:rsid w:val="00863C12"/>
    <w:rsid w:val="00864D3C"/>
    <w:rsid w:val="0089588A"/>
    <w:rsid w:val="008A70B4"/>
    <w:rsid w:val="008B3DC1"/>
    <w:rsid w:val="008B458D"/>
    <w:rsid w:val="008B6C4A"/>
    <w:rsid w:val="008C6A8F"/>
    <w:rsid w:val="008F3CC2"/>
    <w:rsid w:val="009101F4"/>
    <w:rsid w:val="0091056F"/>
    <w:rsid w:val="009144DE"/>
    <w:rsid w:val="0091553E"/>
    <w:rsid w:val="009257C6"/>
    <w:rsid w:val="00937D79"/>
    <w:rsid w:val="00943AF1"/>
    <w:rsid w:val="00951320"/>
    <w:rsid w:val="00952FA1"/>
    <w:rsid w:val="009540C1"/>
    <w:rsid w:val="009552E3"/>
    <w:rsid w:val="009565FB"/>
    <w:rsid w:val="00961410"/>
    <w:rsid w:val="00966B07"/>
    <w:rsid w:val="009751B0"/>
    <w:rsid w:val="00975258"/>
    <w:rsid w:val="00977455"/>
    <w:rsid w:val="00986431"/>
    <w:rsid w:val="00990378"/>
    <w:rsid w:val="009A2F2F"/>
    <w:rsid w:val="009B1444"/>
    <w:rsid w:val="009B6043"/>
    <w:rsid w:val="009C6CC4"/>
    <w:rsid w:val="009D3E1D"/>
    <w:rsid w:val="009E2A92"/>
    <w:rsid w:val="009F17C4"/>
    <w:rsid w:val="00A021CA"/>
    <w:rsid w:val="00A03B9E"/>
    <w:rsid w:val="00A0652C"/>
    <w:rsid w:val="00A14EC2"/>
    <w:rsid w:val="00A349D5"/>
    <w:rsid w:val="00A34BDA"/>
    <w:rsid w:val="00A34CB2"/>
    <w:rsid w:val="00A4256A"/>
    <w:rsid w:val="00A475DE"/>
    <w:rsid w:val="00A56992"/>
    <w:rsid w:val="00A6403B"/>
    <w:rsid w:val="00A6478C"/>
    <w:rsid w:val="00A676B6"/>
    <w:rsid w:val="00A73A2C"/>
    <w:rsid w:val="00A80F79"/>
    <w:rsid w:val="00A825AE"/>
    <w:rsid w:val="00A87876"/>
    <w:rsid w:val="00A93C13"/>
    <w:rsid w:val="00A95C31"/>
    <w:rsid w:val="00AA292A"/>
    <w:rsid w:val="00AB7819"/>
    <w:rsid w:val="00AC560F"/>
    <w:rsid w:val="00AC784A"/>
    <w:rsid w:val="00AC7FB5"/>
    <w:rsid w:val="00AD18DE"/>
    <w:rsid w:val="00AD20B1"/>
    <w:rsid w:val="00AD3334"/>
    <w:rsid w:val="00AD3EF9"/>
    <w:rsid w:val="00AD4616"/>
    <w:rsid w:val="00AE4DA3"/>
    <w:rsid w:val="00AE58B8"/>
    <w:rsid w:val="00AE7E69"/>
    <w:rsid w:val="00AF763D"/>
    <w:rsid w:val="00B02CC5"/>
    <w:rsid w:val="00B04397"/>
    <w:rsid w:val="00B063BA"/>
    <w:rsid w:val="00B11A97"/>
    <w:rsid w:val="00B23553"/>
    <w:rsid w:val="00B23A64"/>
    <w:rsid w:val="00B259F4"/>
    <w:rsid w:val="00B408E9"/>
    <w:rsid w:val="00B46506"/>
    <w:rsid w:val="00B4733F"/>
    <w:rsid w:val="00B53F1B"/>
    <w:rsid w:val="00B6339A"/>
    <w:rsid w:val="00B65F01"/>
    <w:rsid w:val="00B66B81"/>
    <w:rsid w:val="00B70598"/>
    <w:rsid w:val="00B707BB"/>
    <w:rsid w:val="00B74932"/>
    <w:rsid w:val="00B75A56"/>
    <w:rsid w:val="00B7687D"/>
    <w:rsid w:val="00B848A6"/>
    <w:rsid w:val="00B85E1B"/>
    <w:rsid w:val="00BA0475"/>
    <w:rsid w:val="00BA18EF"/>
    <w:rsid w:val="00BA1BAD"/>
    <w:rsid w:val="00BA75F2"/>
    <w:rsid w:val="00BB23EC"/>
    <w:rsid w:val="00BD36C0"/>
    <w:rsid w:val="00BE1869"/>
    <w:rsid w:val="00BE48AC"/>
    <w:rsid w:val="00BF209A"/>
    <w:rsid w:val="00BF35E8"/>
    <w:rsid w:val="00C12C52"/>
    <w:rsid w:val="00C141CA"/>
    <w:rsid w:val="00C26C8E"/>
    <w:rsid w:val="00C27CDC"/>
    <w:rsid w:val="00C33C93"/>
    <w:rsid w:val="00C37413"/>
    <w:rsid w:val="00C37CCC"/>
    <w:rsid w:val="00C41872"/>
    <w:rsid w:val="00C41967"/>
    <w:rsid w:val="00C4353C"/>
    <w:rsid w:val="00C4661E"/>
    <w:rsid w:val="00C46F83"/>
    <w:rsid w:val="00C55F5F"/>
    <w:rsid w:val="00C702AB"/>
    <w:rsid w:val="00C728CE"/>
    <w:rsid w:val="00C8119F"/>
    <w:rsid w:val="00C83A24"/>
    <w:rsid w:val="00C97850"/>
    <w:rsid w:val="00CA7BC2"/>
    <w:rsid w:val="00CC5035"/>
    <w:rsid w:val="00CC600A"/>
    <w:rsid w:val="00CE1F01"/>
    <w:rsid w:val="00CF14F5"/>
    <w:rsid w:val="00CF7E29"/>
    <w:rsid w:val="00D12D37"/>
    <w:rsid w:val="00D30D56"/>
    <w:rsid w:val="00D44940"/>
    <w:rsid w:val="00D54025"/>
    <w:rsid w:val="00D63143"/>
    <w:rsid w:val="00D66A16"/>
    <w:rsid w:val="00D70F77"/>
    <w:rsid w:val="00D75E97"/>
    <w:rsid w:val="00D77ECE"/>
    <w:rsid w:val="00D84712"/>
    <w:rsid w:val="00D87C6C"/>
    <w:rsid w:val="00D932E5"/>
    <w:rsid w:val="00DB3883"/>
    <w:rsid w:val="00DC19B4"/>
    <w:rsid w:val="00DC1C4E"/>
    <w:rsid w:val="00DE0D15"/>
    <w:rsid w:val="00DE298D"/>
    <w:rsid w:val="00DE3D5A"/>
    <w:rsid w:val="00E02FB0"/>
    <w:rsid w:val="00E03858"/>
    <w:rsid w:val="00E07B5E"/>
    <w:rsid w:val="00E20DEA"/>
    <w:rsid w:val="00E32755"/>
    <w:rsid w:val="00E35126"/>
    <w:rsid w:val="00E37902"/>
    <w:rsid w:val="00E40B22"/>
    <w:rsid w:val="00E67F42"/>
    <w:rsid w:val="00E7665A"/>
    <w:rsid w:val="00E76ABE"/>
    <w:rsid w:val="00E77608"/>
    <w:rsid w:val="00E8186C"/>
    <w:rsid w:val="00E90735"/>
    <w:rsid w:val="00E91727"/>
    <w:rsid w:val="00E92FA6"/>
    <w:rsid w:val="00EA0F7D"/>
    <w:rsid w:val="00EA26B1"/>
    <w:rsid w:val="00EA776D"/>
    <w:rsid w:val="00EB25FF"/>
    <w:rsid w:val="00EB261E"/>
    <w:rsid w:val="00ED2821"/>
    <w:rsid w:val="00ED7F93"/>
    <w:rsid w:val="00EF2278"/>
    <w:rsid w:val="00EF5D08"/>
    <w:rsid w:val="00EF6F5E"/>
    <w:rsid w:val="00F003C4"/>
    <w:rsid w:val="00F05043"/>
    <w:rsid w:val="00F056B6"/>
    <w:rsid w:val="00F118C2"/>
    <w:rsid w:val="00F123E7"/>
    <w:rsid w:val="00F15282"/>
    <w:rsid w:val="00F1651E"/>
    <w:rsid w:val="00F22802"/>
    <w:rsid w:val="00F334C5"/>
    <w:rsid w:val="00F34280"/>
    <w:rsid w:val="00F35933"/>
    <w:rsid w:val="00F379E7"/>
    <w:rsid w:val="00F40375"/>
    <w:rsid w:val="00F405F3"/>
    <w:rsid w:val="00F40957"/>
    <w:rsid w:val="00F564F3"/>
    <w:rsid w:val="00F632E3"/>
    <w:rsid w:val="00F70326"/>
    <w:rsid w:val="00F7053B"/>
    <w:rsid w:val="00F709EF"/>
    <w:rsid w:val="00F72F78"/>
    <w:rsid w:val="00F8221D"/>
    <w:rsid w:val="00F83A2F"/>
    <w:rsid w:val="00F84EC7"/>
    <w:rsid w:val="00F9119A"/>
    <w:rsid w:val="00F94476"/>
    <w:rsid w:val="00F96DC2"/>
    <w:rsid w:val="00F97140"/>
    <w:rsid w:val="00FB44D1"/>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A7D8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EED"/>
    <w:pPr>
      <w:spacing w:beforeLines="50" w:before="50" w:afterLines="50" w:after="50"/>
      <w:jc w:val="both"/>
    </w:pPr>
    <w:rPr>
      <w:rFonts w:ascii="Times New Roman" w:eastAsia="Times New Roman" w:hAnsi="Times New Roman"/>
      <w:sz w:val="20"/>
      <w:szCs w:val="20"/>
    </w:rPr>
  </w:style>
  <w:style w:type="paragraph" w:styleId="1">
    <w:name w:val="heading 1"/>
    <w:basedOn w:val="a"/>
    <w:next w:val="2"/>
    <w:link w:val="10"/>
    <w:qFormat/>
    <w:rsid w:val="00BD36C0"/>
    <w:pPr>
      <w:keepNext/>
      <w:keepLines/>
      <w:numPr>
        <w:numId w:val="1"/>
      </w:numPr>
      <w:pBdr>
        <w:top w:val="single" w:sz="12" w:space="1" w:color="auto"/>
      </w:pBdr>
      <w:spacing w:before="156" w:after="156" w:line="578" w:lineRule="auto"/>
      <w:outlineLvl w:val="0"/>
    </w:pPr>
    <w:rPr>
      <w:rFonts w:ascii="Arial" w:eastAsia="Arial" w:hAnsi="Arial" w:cs="Arial"/>
      <w:b/>
      <w:bCs/>
      <w:kern w:val="44"/>
      <w:sz w:val="28"/>
      <w:szCs w:val="28"/>
    </w:rPr>
  </w:style>
  <w:style w:type="paragraph" w:styleId="2">
    <w:name w:val="heading 2"/>
    <w:basedOn w:val="a"/>
    <w:next w:val="a"/>
    <w:link w:val="20"/>
    <w:qFormat/>
    <w:rsid w:val="00F83A2F"/>
    <w:pPr>
      <w:spacing w:before="156" w:after="156" w:line="259" w:lineRule="auto"/>
      <w:outlineLvl w:val="1"/>
    </w:pPr>
    <w:rPr>
      <w:rFonts w:eastAsiaTheme="minorEastAsia" w:cs="Times New Roman"/>
      <w:bCs/>
      <w:sz w:val="21"/>
      <w:szCs w:val="21"/>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CE1F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D36C0"/>
    <w:rPr>
      <w:rFonts w:ascii="Arial" w:eastAsia="Arial" w:hAnsi="Arial" w:cs="Arial"/>
      <w:b/>
      <w:bCs/>
      <w:kern w:val="44"/>
      <w:sz w:val="28"/>
      <w:szCs w:val="28"/>
    </w:rPr>
  </w:style>
  <w:style w:type="character" w:customStyle="1" w:styleId="20">
    <w:name w:val="标题 2 字符"/>
    <w:basedOn w:val="a0"/>
    <w:link w:val="2"/>
    <w:rsid w:val="00F83A2F"/>
    <w:rPr>
      <w:rFonts w:ascii="Times New Roman" w:hAnsi="Times New Roman" w:cs="Times New Roman"/>
      <w:bCs/>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basedOn w:val="a"/>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4">
    <w:name w:val="header"/>
    <w:basedOn w:val="a"/>
    <w:link w:val="a5"/>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242C1"/>
    <w:rPr>
      <w:rFonts w:eastAsia="Times New Roman"/>
      <w:sz w:val="18"/>
      <w:szCs w:val="18"/>
    </w:rPr>
  </w:style>
  <w:style w:type="paragraph" w:styleId="a6">
    <w:name w:val="footer"/>
    <w:basedOn w:val="a"/>
    <w:link w:val="a7"/>
    <w:uiPriority w:val="99"/>
    <w:unhideWhenUsed/>
    <w:rsid w:val="008242C1"/>
    <w:pPr>
      <w:tabs>
        <w:tab w:val="center" w:pos="4153"/>
        <w:tab w:val="right" w:pos="8306"/>
      </w:tabs>
      <w:snapToGrid w:val="0"/>
      <w:jc w:val="left"/>
    </w:pPr>
    <w:rPr>
      <w:sz w:val="18"/>
      <w:szCs w:val="18"/>
    </w:rPr>
  </w:style>
  <w:style w:type="character" w:customStyle="1" w:styleId="a7">
    <w:name w:val="页脚 字符"/>
    <w:basedOn w:val="a0"/>
    <w:link w:val="a6"/>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8">
    <w:name w:val="Hyperlink"/>
    <w:basedOn w:val="a0"/>
    <w:uiPriority w:val="99"/>
    <w:unhideWhenUsed/>
    <w:rsid w:val="00270A85"/>
    <w:rPr>
      <w:color w:val="0563C1" w:themeColor="hyperlink"/>
      <w:u w:val="single"/>
    </w:rPr>
  </w:style>
  <w:style w:type="character" w:customStyle="1" w:styleId="40">
    <w:name w:val="标题 4 字符"/>
    <w:basedOn w:val="a0"/>
    <w:link w:val="4"/>
    <w:uiPriority w:val="9"/>
    <w:semiHidden/>
    <w:rsid w:val="00CE1F01"/>
    <w:rPr>
      <w:rFonts w:asciiTheme="majorHAnsi" w:eastAsiaTheme="majorEastAsia" w:hAnsiTheme="majorHAnsi" w:cstheme="majorBidi"/>
      <w:b/>
      <w:bCs/>
      <w:sz w:val="28"/>
      <w:szCs w:val="28"/>
    </w:rPr>
  </w:style>
  <w:style w:type="table" w:styleId="a9">
    <w:name w:val="Table Grid"/>
    <w:basedOn w:val="a1"/>
    <w:uiPriority w:val="39"/>
    <w:rsid w:val="00F72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E77608"/>
    <w:rPr>
      <w:sz w:val="21"/>
      <w:szCs w:val="21"/>
    </w:rPr>
  </w:style>
  <w:style w:type="paragraph" w:styleId="ab">
    <w:name w:val="annotation text"/>
    <w:basedOn w:val="a"/>
    <w:link w:val="ac"/>
    <w:uiPriority w:val="99"/>
    <w:semiHidden/>
    <w:unhideWhenUsed/>
    <w:rsid w:val="00E77608"/>
    <w:pPr>
      <w:jc w:val="left"/>
    </w:pPr>
  </w:style>
  <w:style w:type="character" w:customStyle="1" w:styleId="ac">
    <w:name w:val="批注文字 字符"/>
    <w:basedOn w:val="a0"/>
    <w:link w:val="ab"/>
    <w:uiPriority w:val="99"/>
    <w:semiHidden/>
    <w:rsid w:val="00E77608"/>
    <w:rPr>
      <w:rFonts w:ascii="Times New Roman" w:eastAsia="Times New Roman" w:hAnsi="Times New Roman"/>
      <w:sz w:val="20"/>
      <w:szCs w:val="20"/>
    </w:rPr>
  </w:style>
  <w:style w:type="paragraph" w:styleId="ad">
    <w:name w:val="annotation subject"/>
    <w:basedOn w:val="ab"/>
    <w:next w:val="ab"/>
    <w:link w:val="ae"/>
    <w:uiPriority w:val="99"/>
    <w:semiHidden/>
    <w:unhideWhenUsed/>
    <w:rsid w:val="00E77608"/>
    <w:rPr>
      <w:b/>
      <w:bCs/>
    </w:rPr>
  </w:style>
  <w:style w:type="character" w:customStyle="1" w:styleId="ae">
    <w:name w:val="批注主题 字符"/>
    <w:basedOn w:val="ac"/>
    <w:link w:val="ad"/>
    <w:uiPriority w:val="99"/>
    <w:semiHidden/>
    <w:rsid w:val="00E77608"/>
    <w:rPr>
      <w:rFonts w:ascii="Times New Roman" w:eastAsia="Times New Roman" w:hAnsi="Times New Roman"/>
      <w:b/>
      <w:bCs/>
      <w:sz w:val="20"/>
      <w:szCs w:val="20"/>
    </w:rPr>
  </w:style>
  <w:style w:type="paragraph" w:styleId="af">
    <w:name w:val="Balloon Text"/>
    <w:basedOn w:val="a"/>
    <w:link w:val="af0"/>
    <w:uiPriority w:val="99"/>
    <w:semiHidden/>
    <w:unhideWhenUsed/>
    <w:rsid w:val="00E77608"/>
    <w:pPr>
      <w:spacing w:before="0" w:after="0"/>
    </w:pPr>
    <w:rPr>
      <w:sz w:val="18"/>
      <w:szCs w:val="18"/>
    </w:rPr>
  </w:style>
  <w:style w:type="character" w:customStyle="1" w:styleId="af0">
    <w:name w:val="批注框文本 字符"/>
    <w:basedOn w:val="a0"/>
    <w:link w:val="af"/>
    <w:uiPriority w:val="99"/>
    <w:semiHidden/>
    <w:rsid w:val="00E77608"/>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462198">
      <w:bodyDiv w:val="1"/>
      <w:marLeft w:val="0"/>
      <w:marRight w:val="0"/>
      <w:marTop w:val="0"/>
      <w:marBottom w:val="0"/>
      <w:divBdr>
        <w:top w:val="none" w:sz="0" w:space="0" w:color="auto"/>
        <w:left w:val="none" w:sz="0" w:space="0" w:color="auto"/>
        <w:bottom w:val="none" w:sz="0" w:space="0" w:color="auto"/>
        <w:right w:val="none" w:sz="0" w:space="0" w:color="auto"/>
      </w:divBdr>
    </w:div>
    <w:div w:id="234122634">
      <w:bodyDiv w:val="1"/>
      <w:marLeft w:val="0"/>
      <w:marRight w:val="0"/>
      <w:marTop w:val="0"/>
      <w:marBottom w:val="0"/>
      <w:divBdr>
        <w:top w:val="none" w:sz="0" w:space="0" w:color="auto"/>
        <w:left w:val="none" w:sz="0" w:space="0" w:color="auto"/>
        <w:bottom w:val="none" w:sz="0" w:space="0" w:color="auto"/>
        <w:right w:val="none" w:sz="0" w:space="0" w:color="auto"/>
      </w:divBdr>
      <w:divsChild>
        <w:div w:id="1606569857">
          <w:marLeft w:val="1166"/>
          <w:marRight w:val="0"/>
          <w:marTop w:val="86"/>
          <w:marBottom w:val="0"/>
          <w:divBdr>
            <w:top w:val="none" w:sz="0" w:space="0" w:color="auto"/>
            <w:left w:val="none" w:sz="0" w:space="0" w:color="auto"/>
            <w:bottom w:val="none" w:sz="0" w:space="0" w:color="auto"/>
            <w:right w:val="none" w:sz="0" w:space="0" w:color="auto"/>
          </w:divBdr>
        </w:div>
        <w:div w:id="1513833227">
          <w:marLeft w:val="1800"/>
          <w:marRight w:val="0"/>
          <w:marTop w:val="86"/>
          <w:marBottom w:val="0"/>
          <w:divBdr>
            <w:top w:val="none" w:sz="0" w:space="0" w:color="auto"/>
            <w:left w:val="none" w:sz="0" w:space="0" w:color="auto"/>
            <w:bottom w:val="none" w:sz="0" w:space="0" w:color="auto"/>
            <w:right w:val="none" w:sz="0" w:space="0" w:color="auto"/>
          </w:divBdr>
        </w:div>
      </w:divsChild>
    </w:div>
    <w:div w:id="333723622">
      <w:bodyDiv w:val="1"/>
      <w:marLeft w:val="0"/>
      <w:marRight w:val="0"/>
      <w:marTop w:val="0"/>
      <w:marBottom w:val="0"/>
      <w:divBdr>
        <w:top w:val="none" w:sz="0" w:space="0" w:color="auto"/>
        <w:left w:val="none" w:sz="0" w:space="0" w:color="auto"/>
        <w:bottom w:val="none" w:sz="0" w:space="0" w:color="auto"/>
        <w:right w:val="none" w:sz="0" w:space="0" w:color="auto"/>
      </w:divBdr>
    </w:div>
    <w:div w:id="333917341">
      <w:bodyDiv w:val="1"/>
      <w:marLeft w:val="0"/>
      <w:marRight w:val="0"/>
      <w:marTop w:val="0"/>
      <w:marBottom w:val="0"/>
      <w:divBdr>
        <w:top w:val="none" w:sz="0" w:space="0" w:color="auto"/>
        <w:left w:val="none" w:sz="0" w:space="0" w:color="auto"/>
        <w:bottom w:val="none" w:sz="0" w:space="0" w:color="auto"/>
        <w:right w:val="none" w:sz="0" w:space="0" w:color="auto"/>
      </w:divBdr>
    </w:div>
    <w:div w:id="375353933">
      <w:bodyDiv w:val="1"/>
      <w:marLeft w:val="0"/>
      <w:marRight w:val="0"/>
      <w:marTop w:val="0"/>
      <w:marBottom w:val="0"/>
      <w:divBdr>
        <w:top w:val="none" w:sz="0" w:space="0" w:color="auto"/>
        <w:left w:val="none" w:sz="0" w:space="0" w:color="auto"/>
        <w:bottom w:val="none" w:sz="0" w:space="0" w:color="auto"/>
        <w:right w:val="none" w:sz="0" w:space="0" w:color="auto"/>
      </w:divBdr>
      <w:divsChild>
        <w:div w:id="1889534979">
          <w:marLeft w:val="1166"/>
          <w:marRight w:val="0"/>
          <w:marTop w:val="86"/>
          <w:marBottom w:val="0"/>
          <w:divBdr>
            <w:top w:val="none" w:sz="0" w:space="0" w:color="auto"/>
            <w:left w:val="none" w:sz="0" w:space="0" w:color="auto"/>
            <w:bottom w:val="none" w:sz="0" w:space="0" w:color="auto"/>
            <w:right w:val="none" w:sz="0" w:space="0" w:color="auto"/>
          </w:divBdr>
        </w:div>
        <w:div w:id="1204250875">
          <w:marLeft w:val="1800"/>
          <w:marRight w:val="0"/>
          <w:marTop w:val="77"/>
          <w:marBottom w:val="0"/>
          <w:divBdr>
            <w:top w:val="none" w:sz="0" w:space="0" w:color="auto"/>
            <w:left w:val="none" w:sz="0" w:space="0" w:color="auto"/>
            <w:bottom w:val="none" w:sz="0" w:space="0" w:color="auto"/>
            <w:right w:val="none" w:sz="0" w:space="0" w:color="auto"/>
          </w:divBdr>
        </w:div>
      </w:divsChild>
    </w:div>
    <w:div w:id="397633760">
      <w:bodyDiv w:val="1"/>
      <w:marLeft w:val="0"/>
      <w:marRight w:val="0"/>
      <w:marTop w:val="0"/>
      <w:marBottom w:val="0"/>
      <w:divBdr>
        <w:top w:val="none" w:sz="0" w:space="0" w:color="auto"/>
        <w:left w:val="none" w:sz="0" w:space="0" w:color="auto"/>
        <w:bottom w:val="none" w:sz="0" w:space="0" w:color="auto"/>
        <w:right w:val="none" w:sz="0" w:space="0" w:color="auto"/>
      </w:divBdr>
    </w:div>
    <w:div w:id="496457939">
      <w:bodyDiv w:val="1"/>
      <w:marLeft w:val="0"/>
      <w:marRight w:val="0"/>
      <w:marTop w:val="0"/>
      <w:marBottom w:val="0"/>
      <w:divBdr>
        <w:top w:val="none" w:sz="0" w:space="0" w:color="auto"/>
        <w:left w:val="none" w:sz="0" w:space="0" w:color="auto"/>
        <w:bottom w:val="none" w:sz="0" w:space="0" w:color="auto"/>
        <w:right w:val="none" w:sz="0" w:space="0" w:color="auto"/>
      </w:divBdr>
    </w:div>
    <w:div w:id="517737767">
      <w:bodyDiv w:val="1"/>
      <w:marLeft w:val="0"/>
      <w:marRight w:val="0"/>
      <w:marTop w:val="0"/>
      <w:marBottom w:val="0"/>
      <w:divBdr>
        <w:top w:val="none" w:sz="0" w:space="0" w:color="auto"/>
        <w:left w:val="none" w:sz="0" w:space="0" w:color="auto"/>
        <w:bottom w:val="none" w:sz="0" w:space="0" w:color="auto"/>
        <w:right w:val="none" w:sz="0" w:space="0" w:color="auto"/>
      </w:divBdr>
    </w:div>
    <w:div w:id="562569058">
      <w:bodyDiv w:val="1"/>
      <w:marLeft w:val="0"/>
      <w:marRight w:val="0"/>
      <w:marTop w:val="0"/>
      <w:marBottom w:val="0"/>
      <w:divBdr>
        <w:top w:val="none" w:sz="0" w:space="0" w:color="auto"/>
        <w:left w:val="none" w:sz="0" w:space="0" w:color="auto"/>
        <w:bottom w:val="none" w:sz="0" w:space="0" w:color="auto"/>
        <w:right w:val="none" w:sz="0" w:space="0" w:color="auto"/>
      </w:divBdr>
    </w:div>
    <w:div w:id="633370315">
      <w:bodyDiv w:val="1"/>
      <w:marLeft w:val="0"/>
      <w:marRight w:val="0"/>
      <w:marTop w:val="0"/>
      <w:marBottom w:val="0"/>
      <w:divBdr>
        <w:top w:val="none" w:sz="0" w:space="0" w:color="auto"/>
        <w:left w:val="none" w:sz="0" w:space="0" w:color="auto"/>
        <w:bottom w:val="none" w:sz="0" w:space="0" w:color="auto"/>
        <w:right w:val="none" w:sz="0" w:space="0" w:color="auto"/>
      </w:divBdr>
    </w:div>
    <w:div w:id="733966509">
      <w:bodyDiv w:val="1"/>
      <w:marLeft w:val="0"/>
      <w:marRight w:val="0"/>
      <w:marTop w:val="0"/>
      <w:marBottom w:val="0"/>
      <w:divBdr>
        <w:top w:val="none" w:sz="0" w:space="0" w:color="auto"/>
        <w:left w:val="none" w:sz="0" w:space="0" w:color="auto"/>
        <w:bottom w:val="none" w:sz="0" w:space="0" w:color="auto"/>
        <w:right w:val="none" w:sz="0" w:space="0" w:color="auto"/>
      </w:divBdr>
    </w:div>
    <w:div w:id="738138597">
      <w:bodyDiv w:val="1"/>
      <w:marLeft w:val="0"/>
      <w:marRight w:val="0"/>
      <w:marTop w:val="0"/>
      <w:marBottom w:val="0"/>
      <w:divBdr>
        <w:top w:val="none" w:sz="0" w:space="0" w:color="auto"/>
        <w:left w:val="none" w:sz="0" w:space="0" w:color="auto"/>
        <w:bottom w:val="none" w:sz="0" w:space="0" w:color="auto"/>
        <w:right w:val="none" w:sz="0" w:space="0" w:color="auto"/>
      </w:divBdr>
      <w:divsChild>
        <w:div w:id="2037385077">
          <w:marLeft w:val="1166"/>
          <w:marRight w:val="0"/>
          <w:marTop w:val="120"/>
          <w:marBottom w:val="0"/>
          <w:divBdr>
            <w:top w:val="none" w:sz="0" w:space="0" w:color="auto"/>
            <w:left w:val="none" w:sz="0" w:space="0" w:color="auto"/>
            <w:bottom w:val="none" w:sz="0" w:space="0" w:color="auto"/>
            <w:right w:val="none" w:sz="0" w:space="0" w:color="auto"/>
          </w:divBdr>
        </w:div>
      </w:divsChild>
    </w:div>
    <w:div w:id="825170047">
      <w:bodyDiv w:val="1"/>
      <w:marLeft w:val="0"/>
      <w:marRight w:val="0"/>
      <w:marTop w:val="0"/>
      <w:marBottom w:val="0"/>
      <w:divBdr>
        <w:top w:val="none" w:sz="0" w:space="0" w:color="auto"/>
        <w:left w:val="none" w:sz="0" w:space="0" w:color="auto"/>
        <w:bottom w:val="none" w:sz="0" w:space="0" w:color="auto"/>
        <w:right w:val="none" w:sz="0" w:space="0" w:color="auto"/>
      </w:divBdr>
    </w:div>
    <w:div w:id="944994049">
      <w:bodyDiv w:val="1"/>
      <w:marLeft w:val="0"/>
      <w:marRight w:val="0"/>
      <w:marTop w:val="0"/>
      <w:marBottom w:val="0"/>
      <w:divBdr>
        <w:top w:val="none" w:sz="0" w:space="0" w:color="auto"/>
        <w:left w:val="none" w:sz="0" w:space="0" w:color="auto"/>
        <w:bottom w:val="none" w:sz="0" w:space="0" w:color="auto"/>
        <w:right w:val="none" w:sz="0" w:space="0" w:color="auto"/>
      </w:divBdr>
    </w:div>
    <w:div w:id="990720751">
      <w:bodyDiv w:val="1"/>
      <w:marLeft w:val="0"/>
      <w:marRight w:val="0"/>
      <w:marTop w:val="0"/>
      <w:marBottom w:val="0"/>
      <w:divBdr>
        <w:top w:val="none" w:sz="0" w:space="0" w:color="auto"/>
        <w:left w:val="none" w:sz="0" w:space="0" w:color="auto"/>
        <w:bottom w:val="none" w:sz="0" w:space="0" w:color="auto"/>
        <w:right w:val="none" w:sz="0" w:space="0" w:color="auto"/>
      </w:divBdr>
      <w:divsChild>
        <w:div w:id="819075919">
          <w:marLeft w:val="1166"/>
          <w:marRight w:val="0"/>
          <w:marTop w:val="77"/>
          <w:marBottom w:val="0"/>
          <w:divBdr>
            <w:top w:val="none" w:sz="0" w:space="0" w:color="auto"/>
            <w:left w:val="none" w:sz="0" w:space="0" w:color="auto"/>
            <w:bottom w:val="none" w:sz="0" w:space="0" w:color="auto"/>
            <w:right w:val="none" w:sz="0" w:space="0" w:color="auto"/>
          </w:divBdr>
        </w:div>
      </w:divsChild>
    </w:div>
    <w:div w:id="1043479760">
      <w:bodyDiv w:val="1"/>
      <w:marLeft w:val="0"/>
      <w:marRight w:val="0"/>
      <w:marTop w:val="0"/>
      <w:marBottom w:val="0"/>
      <w:divBdr>
        <w:top w:val="none" w:sz="0" w:space="0" w:color="auto"/>
        <w:left w:val="none" w:sz="0" w:space="0" w:color="auto"/>
        <w:bottom w:val="none" w:sz="0" w:space="0" w:color="auto"/>
        <w:right w:val="none" w:sz="0" w:space="0" w:color="auto"/>
      </w:divBdr>
      <w:divsChild>
        <w:div w:id="197739336">
          <w:marLeft w:val="1166"/>
          <w:marRight w:val="0"/>
          <w:marTop w:val="120"/>
          <w:marBottom w:val="0"/>
          <w:divBdr>
            <w:top w:val="none" w:sz="0" w:space="0" w:color="auto"/>
            <w:left w:val="none" w:sz="0" w:space="0" w:color="auto"/>
            <w:bottom w:val="none" w:sz="0" w:space="0" w:color="auto"/>
            <w:right w:val="none" w:sz="0" w:space="0" w:color="auto"/>
          </w:divBdr>
        </w:div>
      </w:divsChild>
    </w:div>
    <w:div w:id="1073549647">
      <w:bodyDiv w:val="1"/>
      <w:marLeft w:val="0"/>
      <w:marRight w:val="0"/>
      <w:marTop w:val="0"/>
      <w:marBottom w:val="0"/>
      <w:divBdr>
        <w:top w:val="none" w:sz="0" w:space="0" w:color="auto"/>
        <w:left w:val="none" w:sz="0" w:space="0" w:color="auto"/>
        <w:bottom w:val="none" w:sz="0" w:space="0" w:color="auto"/>
        <w:right w:val="none" w:sz="0" w:space="0" w:color="auto"/>
      </w:divBdr>
    </w:div>
    <w:div w:id="1201674452">
      <w:bodyDiv w:val="1"/>
      <w:marLeft w:val="0"/>
      <w:marRight w:val="0"/>
      <w:marTop w:val="0"/>
      <w:marBottom w:val="0"/>
      <w:divBdr>
        <w:top w:val="none" w:sz="0" w:space="0" w:color="auto"/>
        <w:left w:val="none" w:sz="0" w:space="0" w:color="auto"/>
        <w:bottom w:val="none" w:sz="0" w:space="0" w:color="auto"/>
        <w:right w:val="none" w:sz="0" w:space="0" w:color="auto"/>
      </w:divBdr>
      <w:divsChild>
        <w:div w:id="1978341499">
          <w:marLeft w:val="1166"/>
          <w:marRight w:val="0"/>
          <w:marTop w:val="120"/>
          <w:marBottom w:val="0"/>
          <w:divBdr>
            <w:top w:val="none" w:sz="0" w:space="0" w:color="auto"/>
            <w:left w:val="none" w:sz="0" w:space="0" w:color="auto"/>
            <w:bottom w:val="none" w:sz="0" w:space="0" w:color="auto"/>
            <w:right w:val="none" w:sz="0" w:space="0" w:color="auto"/>
          </w:divBdr>
        </w:div>
      </w:divsChild>
    </w:div>
    <w:div w:id="1475950638">
      <w:bodyDiv w:val="1"/>
      <w:marLeft w:val="0"/>
      <w:marRight w:val="0"/>
      <w:marTop w:val="0"/>
      <w:marBottom w:val="0"/>
      <w:divBdr>
        <w:top w:val="none" w:sz="0" w:space="0" w:color="auto"/>
        <w:left w:val="none" w:sz="0" w:space="0" w:color="auto"/>
        <w:bottom w:val="none" w:sz="0" w:space="0" w:color="auto"/>
        <w:right w:val="none" w:sz="0" w:space="0" w:color="auto"/>
      </w:divBdr>
    </w:div>
    <w:div w:id="1497921063">
      <w:bodyDiv w:val="1"/>
      <w:marLeft w:val="0"/>
      <w:marRight w:val="0"/>
      <w:marTop w:val="0"/>
      <w:marBottom w:val="0"/>
      <w:divBdr>
        <w:top w:val="none" w:sz="0" w:space="0" w:color="auto"/>
        <w:left w:val="none" w:sz="0" w:space="0" w:color="auto"/>
        <w:bottom w:val="none" w:sz="0" w:space="0" w:color="auto"/>
        <w:right w:val="none" w:sz="0" w:space="0" w:color="auto"/>
      </w:divBdr>
    </w:div>
    <w:div w:id="1567834611">
      <w:bodyDiv w:val="1"/>
      <w:marLeft w:val="0"/>
      <w:marRight w:val="0"/>
      <w:marTop w:val="0"/>
      <w:marBottom w:val="0"/>
      <w:divBdr>
        <w:top w:val="none" w:sz="0" w:space="0" w:color="auto"/>
        <w:left w:val="none" w:sz="0" w:space="0" w:color="auto"/>
        <w:bottom w:val="none" w:sz="0" w:space="0" w:color="auto"/>
        <w:right w:val="none" w:sz="0" w:space="0" w:color="auto"/>
      </w:divBdr>
      <w:divsChild>
        <w:div w:id="87699045">
          <w:marLeft w:val="1166"/>
          <w:marRight w:val="0"/>
          <w:marTop w:val="120"/>
          <w:marBottom w:val="0"/>
          <w:divBdr>
            <w:top w:val="none" w:sz="0" w:space="0" w:color="auto"/>
            <w:left w:val="none" w:sz="0" w:space="0" w:color="auto"/>
            <w:bottom w:val="none" w:sz="0" w:space="0" w:color="auto"/>
            <w:right w:val="none" w:sz="0" w:space="0" w:color="auto"/>
          </w:divBdr>
        </w:div>
      </w:divsChild>
    </w:div>
    <w:div w:id="1583564133">
      <w:bodyDiv w:val="1"/>
      <w:marLeft w:val="0"/>
      <w:marRight w:val="0"/>
      <w:marTop w:val="0"/>
      <w:marBottom w:val="0"/>
      <w:divBdr>
        <w:top w:val="none" w:sz="0" w:space="0" w:color="auto"/>
        <w:left w:val="none" w:sz="0" w:space="0" w:color="auto"/>
        <w:bottom w:val="none" w:sz="0" w:space="0" w:color="auto"/>
        <w:right w:val="none" w:sz="0" w:space="0" w:color="auto"/>
      </w:divBdr>
    </w:div>
    <w:div w:id="1595282349">
      <w:bodyDiv w:val="1"/>
      <w:marLeft w:val="0"/>
      <w:marRight w:val="0"/>
      <w:marTop w:val="0"/>
      <w:marBottom w:val="0"/>
      <w:divBdr>
        <w:top w:val="none" w:sz="0" w:space="0" w:color="auto"/>
        <w:left w:val="none" w:sz="0" w:space="0" w:color="auto"/>
        <w:bottom w:val="none" w:sz="0" w:space="0" w:color="auto"/>
        <w:right w:val="none" w:sz="0" w:space="0" w:color="auto"/>
      </w:divBdr>
    </w:div>
    <w:div w:id="1762674217">
      <w:bodyDiv w:val="1"/>
      <w:marLeft w:val="0"/>
      <w:marRight w:val="0"/>
      <w:marTop w:val="0"/>
      <w:marBottom w:val="0"/>
      <w:divBdr>
        <w:top w:val="none" w:sz="0" w:space="0" w:color="auto"/>
        <w:left w:val="none" w:sz="0" w:space="0" w:color="auto"/>
        <w:bottom w:val="none" w:sz="0" w:space="0" w:color="auto"/>
        <w:right w:val="none" w:sz="0" w:space="0" w:color="auto"/>
      </w:divBdr>
    </w:div>
    <w:div w:id="1846240694">
      <w:bodyDiv w:val="1"/>
      <w:marLeft w:val="0"/>
      <w:marRight w:val="0"/>
      <w:marTop w:val="0"/>
      <w:marBottom w:val="0"/>
      <w:divBdr>
        <w:top w:val="none" w:sz="0" w:space="0" w:color="auto"/>
        <w:left w:val="none" w:sz="0" w:space="0" w:color="auto"/>
        <w:bottom w:val="none" w:sz="0" w:space="0" w:color="auto"/>
        <w:right w:val="none" w:sz="0" w:space="0" w:color="auto"/>
      </w:divBdr>
      <w:divsChild>
        <w:div w:id="1872448397">
          <w:marLeft w:val="1166"/>
          <w:marRight w:val="0"/>
          <w:marTop w:val="120"/>
          <w:marBottom w:val="0"/>
          <w:divBdr>
            <w:top w:val="none" w:sz="0" w:space="0" w:color="auto"/>
            <w:left w:val="none" w:sz="0" w:space="0" w:color="auto"/>
            <w:bottom w:val="none" w:sz="0" w:space="0" w:color="auto"/>
            <w:right w:val="none" w:sz="0" w:space="0" w:color="auto"/>
          </w:divBdr>
        </w:div>
      </w:divsChild>
    </w:div>
    <w:div w:id="1853639767">
      <w:bodyDiv w:val="1"/>
      <w:marLeft w:val="0"/>
      <w:marRight w:val="0"/>
      <w:marTop w:val="0"/>
      <w:marBottom w:val="0"/>
      <w:divBdr>
        <w:top w:val="none" w:sz="0" w:space="0" w:color="auto"/>
        <w:left w:val="none" w:sz="0" w:space="0" w:color="auto"/>
        <w:bottom w:val="none" w:sz="0" w:space="0" w:color="auto"/>
        <w:right w:val="none" w:sz="0" w:space="0" w:color="auto"/>
      </w:divBdr>
      <w:divsChild>
        <w:div w:id="1867523251">
          <w:marLeft w:val="1166"/>
          <w:marRight w:val="0"/>
          <w:marTop w:val="86"/>
          <w:marBottom w:val="0"/>
          <w:divBdr>
            <w:top w:val="none" w:sz="0" w:space="0" w:color="auto"/>
            <w:left w:val="none" w:sz="0" w:space="0" w:color="auto"/>
            <w:bottom w:val="none" w:sz="0" w:space="0" w:color="auto"/>
            <w:right w:val="none" w:sz="0" w:space="0" w:color="auto"/>
          </w:divBdr>
        </w:div>
      </w:divsChild>
    </w:div>
    <w:div w:id="1871259105">
      <w:bodyDiv w:val="1"/>
      <w:marLeft w:val="0"/>
      <w:marRight w:val="0"/>
      <w:marTop w:val="0"/>
      <w:marBottom w:val="0"/>
      <w:divBdr>
        <w:top w:val="none" w:sz="0" w:space="0" w:color="auto"/>
        <w:left w:val="none" w:sz="0" w:space="0" w:color="auto"/>
        <w:bottom w:val="none" w:sz="0" w:space="0" w:color="auto"/>
        <w:right w:val="none" w:sz="0" w:space="0" w:color="auto"/>
      </w:divBdr>
    </w:div>
    <w:div w:id="2036539626">
      <w:bodyDiv w:val="1"/>
      <w:marLeft w:val="0"/>
      <w:marRight w:val="0"/>
      <w:marTop w:val="0"/>
      <w:marBottom w:val="0"/>
      <w:divBdr>
        <w:top w:val="none" w:sz="0" w:space="0" w:color="auto"/>
        <w:left w:val="none" w:sz="0" w:space="0" w:color="auto"/>
        <w:bottom w:val="none" w:sz="0" w:space="0" w:color="auto"/>
        <w:right w:val="none" w:sz="0" w:space="0" w:color="auto"/>
      </w:divBdr>
    </w:div>
    <w:div w:id="2064669922">
      <w:bodyDiv w:val="1"/>
      <w:marLeft w:val="0"/>
      <w:marRight w:val="0"/>
      <w:marTop w:val="0"/>
      <w:marBottom w:val="0"/>
      <w:divBdr>
        <w:top w:val="none" w:sz="0" w:space="0" w:color="auto"/>
        <w:left w:val="none" w:sz="0" w:space="0" w:color="auto"/>
        <w:bottom w:val="none" w:sz="0" w:space="0" w:color="auto"/>
        <w:right w:val="none" w:sz="0" w:space="0" w:color="auto"/>
      </w:divBdr>
      <w:divsChild>
        <w:div w:id="1005865823">
          <w:marLeft w:val="1166"/>
          <w:marRight w:val="0"/>
          <w:marTop w:val="86"/>
          <w:marBottom w:val="0"/>
          <w:divBdr>
            <w:top w:val="none" w:sz="0" w:space="0" w:color="auto"/>
            <w:left w:val="none" w:sz="0" w:space="0" w:color="auto"/>
            <w:bottom w:val="none" w:sz="0" w:space="0" w:color="auto"/>
            <w:right w:val="none" w:sz="0" w:space="0" w:color="auto"/>
          </w:divBdr>
        </w:div>
        <w:div w:id="1256982906">
          <w:marLeft w:val="1166"/>
          <w:marRight w:val="0"/>
          <w:marTop w:val="86"/>
          <w:marBottom w:val="0"/>
          <w:divBdr>
            <w:top w:val="none" w:sz="0" w:space="0" w:color="auto"/>
            <w:left w:val="none" w:sz="0" w:space="0" w:color="auto"/>
            <w:bottom w:val="none" w:sz="0" w:space="0" w:color="auto"/>
            <w:right w:val="none" w:sz="0" w:space="0" w:color="auto"/>
          </w:divBdr>
        </w:div>
        <w:div w:id="304745209">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77E39-CBD5-4555-B228-AB7BEB8F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2318</Words>
  <Characters>13218</Characters>
  <Application>Microsoft Office Word</Application>
  <DocSecurity>0</DocSecurity>
  <Lines>110</Lines>
  <Paragraphs>31</Paragraphs>
  <ScaleCrop>false</ScaleCrop>
  <Company>NEC</Company>
  <LinksUpToDate>false</LinksUpToDate>
  <CharactersWithSpaces>15505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miao_zhaobang@nec.cn</dc:creator>
  <cp:keywords/>
  <dc:description/>
  <cp:lastModifiedBy>Zhaobang(NEC)</cp:lastModifiedBy>
  <cp:revision>13</cp:revision>
  <dcterms:created xsi:type="dcterms:W3CDTF">2022-07-28T08:30:00Z</dcterms:created>
  <dcterms:modified xsi:type="dcterms:W3CDTF">2022-08-11T03:19:00Z</dcterms:modified>
</cp:coreProperties>
</file>