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after="0"/>
        <w:rPr>
          <w:rFonts w:ascii="Arial" w:hAnsi="Arial" w:eastAsia="宋体" w:cs="Arial"/>
          <w:b/>
          <w:sz w:val="22"/>
          <w:szCs w:val="22"/>
          <w:highlight w:val="yellow"/>
          <w:lang w:eastAsia="zh-CN"/>
        </w:rPr>
      </w:pPr>
      <w:r>
        <w:rPr>
          <w:rFonts w:ascii="Arial" w:hAnsi="Arial" w:eastAsia="宋体" w:cs="Arial"/>
          <w:b/>
          <w:sz w:val="22"/>
          <w:szCs w:val="22"/>
          <w:lang w:eastAsia="zh-CN"/>
        </w:rPr>
        <w:t>3GPP TSG RAN WG1 #1</w:t>
      </w:r>
      <w:r>
        <w:rPr>
          <w:rFonts w:hint="eastAsia" w:ascii="Arial" w:hAnsi="Arial" w:eastAsia="宋体" w:cs="Arial"/>
          <w:b/>
          <w:sz w:val="22"/>
          <w:szCs w:val="22"/>
          <w:lang w:val="en-US" w:eastAsia="zh-CN"/>
        </w:rPr>
        <w:t>10</w:t>
      </w:r>
      <w:r>
        <w:rPr>
          <w:rFonts w:ascii="Arial" w:hAnsi="Arial" w:eastAsia="宋体" w:cs="Arial"/>
          <w:b/>
          <w:sz w:val="22"/>
          <w:szCs w:val="22"/>
          <w:lang w:eastAsia="zh-CN"/>
        </w:rPr>
        <w:tab/>
      </w:r>
      <w:r>
        <w:rPr>
          <w:rFonts w:ascii="Arial" w:hAnsi="Arial" w:eastAsia="宋体" w:cs="Arial"/>
          <w:b/>
          <w:sz w:val="22"/>
          <w:szCs w:val="22"/>
          <w:lang w:eastAsia="zh-CN"/>
        </w:rPr>
        <w:tab/>
      </w:r>
      <w:r>
        <w:rPr>
          <w:rFonts w:hint="eastAsia" w:ascii="Arial" w:hAnsi="Arial" w:eastAsia="宋体"/>
          <w:b/>
          <w:sz w:val="22"/>
          <w:szCs w:val="22"/>
          <w:highlight w:val="none"/>
          <w:lang w:eastAsia="zh-CN"/>
        </w:rPr>
        <w:t>R1-2206313</w:t>
      </w:r>
    </w:p>
    <w:p>
      <w:pPr>
        <w:tabs>
          <w:tab w:val="center" w:pos="4536"/>
          <w:tab w:val="right" w:pos="9072"/>
        </w:tabs>
        <w:spacing w:after="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August 22</w:t>
      </w:r>
      <w:r>
        <w:rPr>
          <w:rFonts w:hint="eastAsia" w:ascii="Arial" w:hAnsi="Arial" w:eastAsia="宋体" w:cs="Arial"/>
          <w:b/>
          <w:bCs/>
          <w:sz w:val="22"/>
          <w:szCs w:val="22"/>
          <w:vertAlign w:val="superscript"/>
          <w:lang w:val="en-US" w:eastAsia="zh-CN"/>
        </w:rPr>
        <w:t>nd</w:t>
      </w:r>
      <w:r>
        <w:rPr>
          <w:rFonts w:hint="eastAsia" w:ascii="Arial" w:hAnsi="Arial" w:eastAsia="宋体" w:cs="Arial"/>
          <w:b/>
          <w:bCs/>
          <w:sz w:val="22"/>
          <w:szCs w:val="22"/>
          <w:lang w:val="en-US" w:eastAsia="zh-CN"/>
        </w:rPr>
        <w:t xml:space="preserve"> </w:t>
      </w:r>
      <w:r>
        <w:rPr>
          <w:rFonts w:ascii="Arial" w:hAnsi="Arial" w:eastAsia="MS Mincho" w:cs="Arial"/>
          <w:b/>
          <w:bCs/>
          <w:sz w:val="22"/>
          <w:szCs w:val="22"/>
          <w:lang w:eastAsia="ja-JP"/>
        </w:rPr>
        <w:t>– 2</w:t>
      </w:r>
      <w:r>
        <w:rPr>
          <w:rFonts w:hint="eastAsia" w:ascii="Arial" w:hAnsi="Arial" w:eastAsia="宋体" w:cs="Arial"/>
          <w:b/>
          <w:bCs/>
          <w:sz w:val="22"/>
          <w:szCs w:val="22"/>
          <w:lang w:val="en-US" w:eastAsia="zh-CN"/>
        </w:rPr>
        <w:t>6</w:t>
      </w:r>
      <w:r>
        <w:rPr>
          <w:rFonts w:ascii="Arial" w:hAnsi="Arial" w:eastAsia="MS Mincho" w:cs="Arial"/>
          <w:b/>
          <w:bCs/>
          <w:sz w:val="22"/>
          <w:szCs w:val="22"/>
          <w:vertAlign w:val="superscript"/>
          <w:lang w:eastAsia="ja-JP"/>
        </w:rPr>
        <w:t>th</w:t>
      </w:r>
      <w:r>
        <w:rPr>
          <w:rFonts w:ascii="Arial" w:hAnsi="Arial" w:eastAsia="MS Mincho" w:cs="Arial"/>
          <w:b/>
          <w:bCs/>
          <w:sz w:val="22"/>
          <w:szCs w:val="22"/>
          <w:lang w:val="en-GB" w:eastAsia="ja-JP"/>
        </w:rPr>
        <w:t>, 2022</w:t>
      </w:r>
      <w:r>
        <w:rPr>
          <w:rFonts w:hint="eastAsia" w:ascii="Arial" w:hAnsi="Arial" w:eastAsia="宋体" w:cs="Arial"/>
          <w:b/>
          <w:bCs/>
          <w:sz w:val="22"/>
          <w:szCs w:val="22"/>
          <w:lang w:val="en-US" w:eastAsia="zh-CN"/>
        </w:rPr>
        <w:t>, Toulouse</w:t>
      </w:r>
      <w:r>
        <w:rPr>
          <w:rFonts w:ascii="Arial" w:hAnsi="Arial" w:eastAsia="MS Mincho" w:cs="Arial"/>
          <w:b/>
          <w:bCs/>
          <w:sz w:val="22"/>
          <w:szCs w:val="22"/>
          <w:lang w:val="en-GB" w:eastAsia="ja-JP"/>
        </w:rPr>
        <w:t xml:space="preserve">, </w:t>
      </w:r>
      <w:r>
        <w:rPr>
          <w:rFonts w:hint="eastAsia" w:ascii="Arial" w:hAnsi="Arial" w:eastAsia="宋体" w:cs="Arial"/>
          <w:b/>
          <w:bCs/>
          <w:sz w:val="22"/>
          <w:szCs w:val="22"/>
          <w:lang w:val="en-US" w:eastAsia="zh-CN"/>
        </w:rPr>
        <w:t>France</w:t>
      </w:r>
      <w:bookmarkStart w:id="1" w:name="_GoBack"/>
      <w:bookmarkEnd w:id="1"/>
    </w:p>
    <w:p>
      <w:pPr>
        <w:pStyle w:val="22"/>
        <w:tabs>
          <w:tab w:val="left" w:pos="1800"/>
          <w:tab w:val="clear" w:pos="4536"/>
        </w:tabs>
        <w:spacing w:after="0"/>
        <w:ind w:left="1800" w:hanging="1800"/>
        <w:rPr>
          <w:rFonts w:cs="Arial"/>
          <w:sz w:val="22"/>
          <w:szCs w:val="22"/>
          <w:lang w:val="en-GB"/>
        </w:rPr>
      </w:pPr>
    </w:p>
    <w:p>
      <w:pPr>
        <w:pStyle w:val="22"/>
        <w:tabs>
          <w:tab w:val="left" w:pos="1800"/>
          <w:tab w:val="clear" w:pos="4536"/>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pPr>
        <w:pStyle w:val="22"/>
        <w:tabs>
          <w:tab w:val="clear" w:pos="4536"/>
        </w:tabs>
        <w:spacing w:after="0"/>
        <w:ind w:left="1800" w:hanging="1794" w:hangingChars="815"/>
        <w:rPr>
          <w:rFonts w:eastAsia="宋体" w:cs="Arial"/>
          <w:b w:val="0"/>
          <w:sz w:val="22"/>
          <w:szCs w:val="22"/>
          <w:lang w:eastAsia="zh-CN"/>
        </w:rPr>
      </w:pPr>
      <w:r>
        <w:rPr>
          <w:rFonts w:cs="Arial"/>
          <w:sz w:val="22"/>
          <w:szCs w:val="22"/>
        </w:rPr>
        <w:t>Title:</w:t>
      </w:r>
      <w:r>
        <w:rPr>
          <w:rFonts w:cs="Arial"/>
          <w:sz w:val="22"/>
          <w:szCs w:val="22"/>
        </w:rPr>
        <w:tab/>
      </w:r>
      <w:r>
        <w:rPr>
          <w:rFonts w:cs="Arial"/>
          <w:sz w:val="22"/>
          <w:szCs w:val="22"/>
        </w:rPr>
        <w:t>Discussion on improved GNSS operations for IoT NTN</w:t>
      </w:r>
    </w:p>
    <w:p>
      <w:pPr>
        <w:pStyle w:val="22"/>
        <w:tabs>
          <w:tab w:val="clear" w:pos="4536"/>
        </w:tabs>
        <w:spacing w:after="0"/>
        <w:ind w:left="1800" w:hanging="1800" w:hangingChars="815"/>
        <w:rPr>
          <w:rFonts w:hint="default" w:eastAsia="宋体" w:cs="Arial"/>
          <w:sz w:val="22"/>
          <w:szCs w:val="22"/>
          <w:lang w:val="en-US" w:eastAsia="zh-CN"/>
        </w:rPr>
      </w:pPr>
      <w:r>
        <w:rPr>
          <w:rFonts w:eastAsia="宋体" w:cs="Arial"/>
          <w:sz w:val="22"/>
          <w:szCs w:val="22"/>
          <w:lang w:eastAsia="zh-CN"/>
        </w:rPr>
        <w:t>Agenda Item:</w:t>
      </w:r>
      <w:r>
        <w:rPr>
          <w:rFonts w:eastAsia="宋体" w:cs="Arial"/>
          <w:sz w:val="22"/>
          <w:szCs w:val="22"/>
          <w:lang w:eastAsia="zh-CN"/>
        </w:rPr>
        <w:tab/>
      </w:r>
      <w:r>
        <w:rPr>
          <w:rFonts w:eastAsia="宋体" w:cs="Arial"/>
          <w:sz w:val="22"/>
          <w:szCs w:val="22"/>
          <w:lang w:eastAsia="zh-CN"/>
        </w:rPr>
        <w:t>9.12.</w:t>
      </w:r>
      <w:r>
        <w:rPr>
          <w:rFonts w:hint="eastAsia" w:eastAsia="宋体" w:cs="Arial"/>
          <w:sz w:val="22"/>
          <w:szCs w:val="22"/>
          <w:lang w:val="en-US" w:eastAsia="zh-CN"/>
        </w:rPr>
        <w:t>4</w:t>
      </w:r>
    </w:p>
    <w:p>
      <w:pPr>
        <w:pStyle w:val="22"/>
        <w:tabs>
          <w:tab w:val="left" w:pos="1800"/>
        </w:tabs>
        <w:spacing w:after="0"/>
        <w:rPr>
          <w:rFonts w:eastAsia="宋体" w:cs="Arial"/>
          <w:lang w:eastAsia="zh-CN"/>
        </w:rPr>
      </w:pPr>
      <w:r>
        <w:rPr>
          <w:rFonts w:cs="Arial"/>
          <w:sz w:val="22"/>
          <w:szCs w:val="22"/>
        </w:rPr>
        <w:t>Document for:</w:t>
      </w:r>
      <w:r>
        <w:rPr>
          <w:rFonts w:cs="Arial"/>
          <w:sz w:val="22"/>
          <w:szCs w:val="22"/>
        </w:rPr>
        <w:tab/>
      </w:r>
      <w:r>
        <w:rPr>
          <w:rFonts w:cs="Arial"/>
          <w:sz w:val="22"/>
          <w:szCs w:val="22"/>
        </w:rPr>
        <w:t>Discussio</w:t>
      </w:r>
      <w:r>
        <w:rPr>
          <w:rFonts w:eastAsia="宋体" w:cs="Arial"/>
          <w:sz w:val="22"/>
          <w:szCs w:val="22"/>
          <w:lang w:eastAsia="zh-CN"/>
        </w:rPr>
        <w:t>n and Decision</w:t>
      </w:r>
    </w:p>
    <w:p>
      <w:pPr>
        <w:pBdr>
          <w:bottom w:val="single" w:color="auto" w:sz="4" w:space="1"/>
        </w:pBdr>
        <w:tabs>
          <w:tab w:val="left" w:pos="2552"/>
        </w:tabs>
        <w:spacing w:after="0"/>
        <w:rPr>
          <w:rFonts w:eastAsia="宋体"/>
          <w:lang w:eastAsia="zh-CN"/>
        </w:rPr>
      </w:pPr>
    </w:p>
    <w:p>
      <w:pPr>
        <w:pStyle w:val="2"/>
      </w:pPr>
      <w:bookmarkStart w:id="0" w:name="_Ref85728113"/>
      <w:r>
        <w:t>Introduction</w:t>
      </w:r>
      <w:bookmarkEnd w:id="0"/>
    </w:p>
    <w:p>
      <w:pPr>
        <w:pStyle w:val="14"/>
        <w:spacing w:before="120" w:line="259" w:lineRule="auto"/>
        <w:rPr>
          <w:rFonts w:eastAsia="宋体"/>
          <w:iCs/>
          <w:szCs w:val="20"/>
          <w:lang w:eastAsia="zh-CN"/>
        </w:rPr>
      </w:pPr>
      <w:r>
        <w:rPr>
          <w:rFonts w:eastAsia="宋体"/>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eastAsia="等线"/>
          <w:i/>
          <w:szCs w:val="20"/>
          <w:lang w:val="en-GB" w:eastAsia="zh-TW"/>
        </w:rPr>
      </w:pPr>
      <w:r>
        <w:rPr>
          <w:rFonts w:eastAsia="等线"/>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eastAsia="等线"/>
          <w:i/>
          <w:szCs w:val="20"/>
          <w:lang w:val="en-GB" w:eastAsia="zh-TW"/>
        </w:rPr>
      </w:pPr>
      <w:r>
        <w:rPr>
          <w:rFonts w:eastAsia="等线"/>
          <w:i/>
          <w:szCs w:val="20"/>
          <w:lang w:val="en-GB" w:eastAsia="zh-TW"/>
        </w:rPr>
        <w:t>-</w:t>
      </w:r>
      <w:r>
        <w:rPr>
          <w:rFonts w:eastAsia="等线"/>
          <w:i/>
          <w:szCs w:val="20"/>
          <w:lang w:val="en-GB" w:eastAsia="zh-TW"/>
        </w:rPr>
        <w:tab/>
      </w:r>
      <w:r>
        <w:rPr>
          <w:rFonts w:eastAsia="等线"/>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eastAsia="等线"/>
          <w:i/>
          <w:szCs w:val="20"/>
          <w:lang w:val="en-GB" w:eastAsia="zh-TW"/>
        </w:rPr>
      </w:pPr>
      <w:r>
        <w:rPr>
          <w:rFonts w:eastAsia="等线"/>
          <w:i/>
          <w:szCs w:val="20"/>
          <w:lang w:val="en-GB" w:eastAsia="zh-TW"/>
        </w:rPr>
        <w:t>-</w:t>
      </w:r>
      <w:r>
        <w:rPr>
          <w:rFonts w:eastAsia="等线"/>
          <w:i/>
          <w:szCs w:val="20"/>
          <w:lang w:val="en-GB" w:eastAsia="zh-TW"/>
        </w:rPr>
        <w:tab/>
      </w:r>
      <w:r>
        <w:rPr>
          <w:rFonts w:eastAsia="等线"/>
          <w:i/>
          <w:szCs w:val="20"/>
          <w:lang w:val="en-GB" w:eastAsia="zh-TW"/>
        </w:rPr>
        <w:t xml:space="preserve">Study and specify, if needed, improved GNSS operations for a new position fix for UE pre-compensation during long connection times and for reduced power consumption. </w:t>
      </w:r>
      <w:r>
        <w:rPr>
          <w:rFonts w:eastAsia="等线"/>
          <w:i/>
          <w:szCs w:val="20"/>
          <w:lang w:val="en-GB" w:eastAsia="zh-CN"/>
        </w:rPr>
        <w:t>Simultaneous GNSS and NTN NB-IoT/eMTC operation is not assumed</w:t>
      </w:r>
      <w:r>
        <w:rPr>
          <w:rFonts w:eastAsia="等线"/>
          <w:i/>
          <w:sz w:val="22"/>
          <w:szCs w:val="22"/>
          <w:lang w:val="en-GB" w:eastAsia="zh-CN"/>
        </w:rPr>
        <w:t>.</w:t>
      </w:r>
      <w:r>
        <w:rPr>
          <w:rFonts w:eastAsia="等线"/>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eastAsia="等线"/>
          <w:szCs w:val="20"/>
          <w:lang w:val="en-GB" w:eastAsia="zh-TW"/>
        </w:rPr>
      </w:pPr>
      <w:r>
        <w:rPr>
          <w:rFonts w:eastAsia="等线"/>
          <w:i/>
          <w:szCs w:val="20"/>
          <w:lang w:val="en-GB" w:eastAsia="zh-TW"/>
        </w:rPr>
        <w:t>NOTE: The need for RAN4 Core requirements for this objective will be identified after the conclusion on the need for improvements.</w:t>
      </w:r>
    </w:p>
    <w:p>
      <w:pPr>
        <w:pStyle w:val="14"/>
        <w:spacing w:before="120" w:line="259" w:lineRule="auto"/>
        <w:rPr>
          <w:rFonts w:eastAsia="宋体"/>
          <w:iCs/>
          <w:szCs w:val="20"/>
          <w:lang w:eastAsia="zh-CN"/>
        </w:rPr>
      </w:pPr>
      <w:r>
        <w:rPr>
          <w:rFonts w:hint="eastAsia" w:eastAsia="宋体"/>
          <w:iCs/>
          <w:szCs w:val="20"/>
          <w:lang w:eastAsia="zh-CN"/>
        </w:rPr>
        <w:t>I</w:t>
      </w:r>
      <w:r>
        <w:rPr>
          <w:rFonts w:eastAsia="宋体"/>
          <w:iCs/>
          <w:szCs w:val="20"/>
          <w:lang w:eastAsia="zh-CN"/>
        </w:rPr>
        <w:t>n this contribution, we discuss our considerations on GNSS operation enhancements.</w:t>
      </w:r>
    </w:p>
    <w:p>
      <w:pPr>
        <w:pStyle w:val="2"/>
        <w:rPr>
          <w:rFonts w:cs="Times New Roman"/>
        </w:rPr>
      </w:pPr>
      <w:r>
        <w:rPr>
          <w:rFonts w:cs="Times New Roman"/>
        </w:rPr>
        <w:t>Discussion</w:t>
      </w:r>
    </w:p>
    <w:p>
      <w:pPr>
        <w:rPr>
          <w:rFonts w:hint="default" w:eastAsia="宋体"/>
          <w:lang w:val="en-US" w:eastAsia="zh-CN"/>
        </w:rPr>
      </w:pPr>
      <w:r>
        <w:rPr>
          <w:rFonts w:hint="eastAsia" w:eastAsia="宋体"/>
          <w:lang w:val="en-US" w:eastAsia="zh-CN"/>
        </w:rPr>
        <w:t xml:space="preserve">In the last meeting RAN1#109, the group has identified several issues and in this document we provide our views on them. </w:t>
      </w:r>
    </w:p>
    <w:p>
      <w:pPr>
        <w:pStyle w:val="3"/>
        <w:rPr>
          <w:sz w:val="21"/>
          <w:szCs w:val="21"/>
        </w:rPr>
      </w:pPr>
      <w:r>
        <w:rPr>
          <w:rFonts w:hint="eastAsia" w:eastAsia="宋体"/>
          <w:sz w:val="21"/>
          <w:szCs w:val="21"/>
          <w:lang w:val="en-US" w:eastAsia="zh-CN"/>
        </w:rPr>
        <w:t xml:space="preserve">Issue 1: Necessity of </w:t>
      </w:r>
      <w:r>
        <w:rPr>
          <w:sz w:val="21"/>
          <w:szCs w:val="21"/>
        </w:rPr>
        <w:t xml:space="preserve">GNSS position </w:t>
      </w:r>
      <w:r>
        <w:rPr>
          <w:rFonts w:hint="eastAsia" w:eastAsia="宋体"/>
          <w:sz w:val="21"/>
          <w:szCs w:val="21"/>
          <w:lang w:val="en-US" w:eastAsia="zh-CN"/>
        </w:rPr>
        <w:t>fix in connected phase</w:t>
      </w:r>
    </w:p>
    <w:p>
      <w:pPr>
        <w:pStyle w:val="14"/>
        <w:spacing w:before="120" w:line="259" w:lineRule="auto"/>
        <w:rPr>
          <w:rFonts w:hint="eastAsia" w:eastAsia="宋体"/>
          <w:iCs/>
          <w:szCs w:val="20"/>
          <w:lang w:val="en-US" w:eastAsia="zh-CN"/>
        </w:rPr>
      </w:pPr>
      <w:r>
        <w:rPr>
          <w:rFonts w:hint="eastAsia" w:eastAsia="宋体"/>
          <w:iCs/>
          <w:szCs w:val="20"/>
          <w:lang w:val="en-US" w:eastAsia="zh-CN"/>
        </w:rPr>
        <w:t xml:space="preserve">It is our understanding that the UE needs to update the GNSS positioning during a long connection. On the other hand, we believe that the UE performing GNSS position update should be clear to the gNB, which means that the UE GNSS position updating should be fully under the network control. Moreover, as having been discussed in the last meeting, for low velocity UE, the communication may be maintained with closed-loop control even without GNSS positioning update. In this regards, it is more practical and natural that the GNSS position fix update should be controlled by the network instead of relying on UE autonomous decision.  </w:t>
      </w:r>
    </w:p>
    <w:p>
      <w:pPr>
        <w:pStyle w:val="14"/>
        <w:spacing w:before="120" w:line="259" w:lineRule="auto"/>
        <w:rPr>
          <w:rFonts w:hint="eastAsia" w:eastAsia="宋体"/>
          <w:b/>
          <w:bCs/>
          <w:iCs/>
          <w:szCs w:val="20"/>
          <w:lang w:val="en-US" w:eastAsia="zh-CN"/>
        </w:rPr>
      </w:pPr>
      <w:r>
        <w:rPr>
          <w:rFonts w:hint="eastAsia" w:eastAsia="宋体"/>
          <w:b/>
          <w:bCs/>
          <w:iCs/>
          <w:szCs w:val="20"/>
          <w:lang w:val="en-US" w:eastAsia="zh-CN"/>
        </w:rPr>
        <w:t>Proposal 1: RAN1 to agree that UE performing GNSS position fix updating is under gNB control</w:t>
      </w:r>
    </w:p>
    <w:p>
      <w:pPr>
        <w:pStyle w:val="14"/>
        <w:spacing w:before="120" w:line="259" w:lineRule="auto"/>
        <w:rPr>
          <w:rFonts w:hint="default" w:eastAsia="宋体"/>
          <w:b/>
          <w:bCs/>
          <w:iCs/>
          <w:szCs w:val="20"/>
          <w:lang w:val="en-US" w:eastAsia="zh-CN"/>
        </w:rPr>
      </w:pPr>
      <w:r>
        <w:rPr>
          <w:rFonts w:hint="eastAsia" w:eastAsia="宋体"/>
          <w:b/>
          <w:bCs/>
          <w:iCs/>
          <w:szCs w:val="20"/>
          <w:lang w:val="en-US" w:eastAsia="zh-CN"/>
        </w:rPr>
        <w:t>Proposal 2: GNSS validity duration expiration is not the only condition for GNSS position fix updating</w:t>
      </w:r>
    </w:p>
    <w:p>
      <w:pPr>
        <w:pStyle w:val="3"/>
        <w:rPr>
          <w:sz w:val="21"/>
          <w:szCs w:val="21"/>
        </w:rPr>
      </w:pPr>
      <w:r>
        <w:rPr>
          <w:rFonts w:hint="eastAsia" w:eastAsia="宋体"/>
          <w:sz w:val="21"/>
          <w:szCs w:val="21"/>
          <w:lang w:val="en-US" w:eastAsia="zh-CN"/>
        </w:rPr>
        <w:t>Issue 2: Schemes for GNSS measurement</w:t>
      </w:r>
    </w:p>
    <w:p>
      <w:pPr>
        <w:pStyle w:val="14"/>
        <w:spacing w:before="120" w:line="259" w:lineRule="auto"/>
        <w:rPr>
          <w:rFonts w:hint="eastAsia" w:eastAsia="宋体"/>
          <w:iCs/>
          <w:szCs w:val="20"/>
          <w:lang w:val="en-US" w:eastAsia="zh-CN"/>
        </w:rPr>
      </w:pPr>
      <w:r>
        <w:rPr>
          <w:rFonts w:hint="eastAsia" w:eastAsia="宋体"/>
          <w:iCs/>
          <w:szCs w:val="20"/>
          <w:lang w:val="en-US" w:eastAsia="zh-CN"/>
        </w:rPr>
        <w:t>In RAN1#109-e meeting, there were two alternatives for the GNSS measurement schemes: option 1: UE to re-acquire GNSS position fix during RLF; option 2: UE to re-acquire GNSS position fix in a new gap. A</w:t>
      </w:r>
    </w:p>
    <w:p>
      <w:pPr>
        <w:pStyle w:val="14"/>
        <w:spacing w:before="120" w:line="259" w:lineRule="auto"/>
        <w:rPr>
          <w:rFonts w:hint="eastAsia" w:eastAsia="宋体"/>
          <w:iCs/>
          <w:szCs w:val="20"/>
          <w:lang w:val="en-US" w:eastAsia="zh-CN"/>
        </w:rPr>
      </w:pPr>
      <w:r>
        <w:rPr>
          <w:rFonts w:hint="eastAsia" w:eastAsia="宋体"/>
          <w:iCs/>
          <w:szCs w:val="20"/>
          <w:lang w:val="en-US" w:eastAsia="zh-CN"/>
        </w:rPr>
        <w:t xml:space="preserve">As we discussed in the previous section,  it is more reliable and more efficient to let network to control the UE GNSS position fix updating, the network may configure a new GNSS measurement gap or may rely on closed-loop to ensure the communication with UE. Either way can be selected by the network according to network precedent collected information about the communication between them. Thus, the option 2 can be treated with higher priority in this release. </w:t>
      </w:r>
    </w:p>
    <w:p>
      <w:pPr>
        <w:pStyle w:val="14"/>
        <w:spacing w:before="120" w:line="259" w:lineRule="auto"/>
        <w:rPr>
          <w:rFonts w:hint="default" w:eastAsia="宋体"/>
          <w:b/>
          <w:bCs/>
          <w:iCs/>
          <w:szCs w:val="20"/>
          <w:lang w:val="en-US" w:eastAsia="zh-CN"/>
        </w:rPr>
      </w:pPr>
      <w:r>
        <w:rPr>
          <w:rFonts w:hint="eastAsia" w:eastAsia="宋体"/>
          <w:b/>
          <w:bCs/>
          <w:iCs/>
          <w:szCs w:val="20"/>
          <w:lang w:val="en-US" w:eastAsia="zh-CN"/>
        </w:rPr>
        <w:t xml:space="preserve">Proposal 3: For the scheme of GNSS measurement, the option 2: UE to re-acquire GNSS position fix in a new gap, can be prioritized in this release. </w:t>
      </w:r>
    </w:p>
    <w:p>
      <w:pPr>
        <w:pStyle w:val="3"/>
        <w:rPr>
          <w:rFonts w:hint="eastAsia" w:eastAsia="宋体"/>
          <w:iCs/>
          <w:szCs w:val="20"/>
          <w:lang w:val="en-US" w:eastAsia="zh-CN"/>
        </w:rPr>
      </w:pPr>
      <w:r>
        <w:rPr>
          <w:rFonts w:hint="eastAsia" w:eastAsia="宋体"/>
          <w:sz w:val="21"/>
          <w:szCs w:val="21"/>
          <w:lang w:val="en-US" w:eastAsia="zh-CN"/>
        </w:rPr>
        <w:t xml:space="preserve">Issue 3: UE report GNSS assisted information </w:t>
      </w:r>
    </w:p>
    <w:p>
      <w:pPr>
        <w:pStyle w:val="14"/>
        <w:spacing w:before="120" w:line="259" w:lineRule="auto"/>
        <w:rPr>
          <w:rFonts w:eastAsia="宋体"/>
          <w:iCs/>
          <w:szCs w:val="20"/>
          <w:lang w:eastAsia="zh-CN"/>
        </w:rPr>
      </w:pPr>
      <w:r>
        <w:rPr>
          <w:rFonts w:hint="eastAsia" w:eastAsia="宋体"/>
          <w:iCs/>
          <w:szCs w:val="20"/>
          <w:lang w:eastAsia="zh-CN"/>
        </w:rPr>
        <w:t>A</w:t>
      </w:r>
      <w:r>
        <w:rPr>
          <w:rFonts w:eastAsia="宋体"/>
          <w:iCs/>
          <w:szCs w:val="20"/>
          <w:lang w:eastAsia="zh-CN"/>
        </w:rPr>
        <w:t xml:space="preserve">s studied in the SI phase of R17 IoT NTN and summarized in [2], there are three kinds of GNSS Position Time To First Fix (TTFF): </w:t>
      </w:r>
      <w:r>
        <w:rPr>
          <w:rFonts w:eastAsia="宋体"/>
          <w:szCs w:val="20"/>
          <w:lang w:val="en-GB" w:eastAsia="zh-CN"/>
        </w:rPr>
        <w:t>cold start, warm start, and hot start. For cold start,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For warm start, it is based on the assumption that the some ephemeris information and clock correction data is already obtained. With some available information, the positioning time will be reduced to several seconds. For hot start, it is based on the assumption that GNSS receiver has valid ephemeris, clock correction and GNSS time reference with time for positioning can be as low as 1~2s.</w:t>
      </w:r>
    </w:p>
    <w:p>
      <w:pPr>
        <w:pStyle w:val="14"/>
        <w:adjustRightInd w:val="0"/>
        <w:spacing w:before="120" w:line="259" w:lineRule="auto"/>
        <w:jc w:val="left"/>
        <w:rPr>
          <w:rFonts w:eastAsia="宋体"/>
          <w:b/>
          <w:iCs/>
          <w:szCs w:val="20"/>
          <w:lang w:eastAsia="zh-CN"/>
        </w:rPr>
      </w:pPr>
      <w:r>
        <w:rPr>
          <w:rFonts w:eastAsia="宋体"/>
          <w:b/>
          <w:iCs/>
          <w:szCs w:val="20"/>
          <w:lang w:eastAsia="zh-CN"/>
        </w:rPr>
        <w:t>Observation 1: For GNSS position TTFF, hot start requires about 1~2 seconds, warm start requires several seconds, and cold start requires about 30 seconds.</w:t>
      </w:r>
    </w:p>
    <w:p>
      <w:pPr>
        <w:pStyle w:val="14"/>
        <w:adjustRightInd w:val="0"/>
        <w:spacing w:before="120" w:line="259" w:lineRule="auto"/>
        <w:jc w:val="left"/>
        <w:rPr>
          <w:b/>
          <w:u w:val="single"/>
        </w:rPr>
      </w:pPr>
      <w:r>
        <w:rPr>
          <w:rFonts w:hint="eastAsia" w:eastAsia="宋体"/>
          <w:b/>
          <w:iCs/>
          <w:szCs w:val="20"/>
          <w:lang w:val="en-US" w:eastAsia="zh-CN"/>
        </w:rPr>
        <w:t xml:space="preserve">Proposal 4: UE needs to report the GNSS measurement duration to the gNB. </w:t>
      </w:r>
    </w:p>
    <w:p>
      <w:pPr>
        <w:pStyle w:val="2"/>
      </w:pPr>
      <w:r>
        <w:t>Conclusion</w:t>
      </w:r>
    </w:p>
    <w:p>
      <w:pPr>
        <w:pStyle w:val="14"/>
        <w:spacing w:before="120" w:beforeLines="50"/>
        <w:rPr>
          <w:rFonts w:eastAsia="宋体"/>
          <w:lang w:eastAsia="zh-CN"/>
        </w:rPr>
      </w:pPr>
      <w:r>
        <w:rPr>
          <w:rFonts w:eastAsia="宋体"/>
          <w:lang w:eastAsia="zh-CN"/>
        </w:rPr>
        <w:t xml:space="preserve">This contribution </w:t>
      </w:r>
      <w:r>
        <w:rPr>
          <w:rFonts w:eastAsia="宋体"/>
          <w:iCs/>
          <w:szCs w:val="20"/>
          <w:lang w:eastAsia="zh-CN"/>
        </w:rPr>
        <w:t>discusses our considerations on GNSS operation enhancements and</w:t>
      </w:r>
      <w:r>
        <w:rPr>
          <w:rFonts w:eastAsia="宋体"/>
          <w:lang w:eastAsia="zh-CN"/>
        </w:rPr>
        <w:t xml:space="preserve"> provides the following observations and proposals.</w:t>
      </w:r>
    </w:p>
    <w:p>
      <w:pPr>
        <w:pStyle w:val="14"/>
        <w:adjustRightInd w:val="0"/>
        <w:spacing w:before="120" w:line="259" w:lineRule="auto"/>
        <w:jc w:val="left"/>
        <w:rPr>
          <w:rFonts w:eastAsia="宋体"/>
          <w:b/>
          <w:iCs/>
          <w:szCs w:val="20"/>
          <w:lang w:eastAsia="zh-CN"/>
        </w:rPr>
      </w:pPr>
      <w:r>
        <w:rPr>
          <w:rFonts w:eastAsia="宋体"/>
          <w:b/>
          <w:iCs/>
          <w:szCs w:val="20"/>
          <w:lang w:eastAsia="zh-CN"/>
        </w:rPr>
        <w:t>Observation 1: For GNSS position TTFF, hot start requires about 1~2 seconds, warm start requires several seconds, and cold start requires about 30 seconds.</w:t>
      </w:r>
    </w:p>
    <w:p>
      <w:pPr>
        <w:pStyle w:val="14"/>
        <w:spacing w:before="120" w:line="259" w:lineRule="auto"/>
        <w:rPr>
          <w:rFonts w:hint="eastAsia" w:eastAsia="宋体"/>
          <w:b/>
          <w:bCs/>
          <w:iCs/>
          <w:szCs w:val="20"/>
          <w:lang w:val="en-US" w:eastAsia="zh-CN"/>
        </w:rPr>
      </w:pPr>
      <w:r>
        <w:rPr>
          <w:rFonts w:hint="eastAsia" w:eastAsia="宋体"/>
          <w:b/>
          <w:bCs/>
          <w:iCs/>
          <w:szCs w:val="20"/>
          <w:lang w:val="en-US" w:eastAsia="zh-CN"/>
        </w:rPr>
        <w:t>Proposal 1: RAN1 to agree that UE performing GNSS position fix updating is under gNB control</w:t>
      </w:r>
    </w:p>
    <w:p>
      <w:pPr>
        <w:pStyle w:val="14"/>
        <w:spacing w:before="120" w:line="259" w:lineRule="auto"/>
        <w:rPr>
          <w:rFonts w:hint="default" w:eastAsia="宋体"/>
          <w:b/>
          <w:bCs/>
          <w:iCs/>
          <w:szCs w:val="20"/>
          <w:lang w:val="en-US" w:eastAsia="zh-CN"/>
        </w:rPr>
      </w:pPr>
      <w:r>
        <w:rPr>
          <w:rFonts w:hint="eastAsia" w:eastAsia="宋体"/>
          <w:b/>
          <w:bCs/>
          <w:iCs/>
          <w:szCs w:val="20"/>
          <w:lang w:val="en-US" w:eastAsia="zh-CN"/>
        </w:rPr>
        <w:t>Proposal 2: GNSS validity duration expiration is not the only condition for GNSS position fix updating</w:t>
      </w:r>
    </w:p>
    <w:p>
      <w:pPr>
        <w:pStyle w:val="14"/>
        <w:spacing w:before="120" w:line="259" w:lineRule="auto"/>
        <w:rPr>
          <w:rFonts w:hint="default" w:eastAsia="宋体"/>
          <w:b/>
          <w:bCs/>
          <w:iCs/>
          <w:szCs w:val="20"/>
          <w:lang w:val="en-US" w:eastAsia="zh-CN"/>
        </w:rPr>
      </w:pPr>
      <w:r>
        <w:rPr>
          <w:rFonts w:hint="eastAsia" w:eastAsia="宋体"/>
          <w:b/>
          <w:bCs/>
          <w:iCs/>
          <w:szCs w:val="20"/>
          <w:lang w:val="en-US" w:eastAsia="zh-CN"/>
        </w:rPr>
        <w:t xml:space="preserve">Proposal 3: For the scheme of GNSS measurement, the option 2: UE to re-acquire GNSS position fix in a new gap, can be prioritized in this release. </w:t>
      </w:r>
    </w:p>
    <w:p>
      <w:pPr>
        <w:pStyle w:val="14"/>
        <w:adjustRightInd w:val="0"/>
        <w:spacing w:before="120" w:line="259" w:lineRule="auto"/>
        <w:jc w:val="left"/>
        <w:rPr>
          <w:b/>
          <w:u w:val="single"/>
        </w:rPr>
      </w:pPr>
      <w:r>
        <w:rPr>
          <w:rFonts w:hint="eastAsia" w:eastAsia="宋体"/>
          <w:b/>
          <w:iCs/>
          <w:szCs w:val="20"/>
          <w:lang w:val="en-US" w:eastAsia="zh-CN"/>
        </w:rPr>
        <w:t xml:space="preserve">Proposal 4: UE needs to report the GNSS measurement duration to the gNB. </w:t>
      </w:r>
    </w:p>
    <w:p>
      <w:pPr>
        <w:spacing w:after="120"/>
        <w:rPr>
          <w:rFonts w:eastAsia="宋体"/>
          <w:color w:val="000000"/>
          <w:szCs w:val="20"/>
          <w:lang w:eastAsia="zh-CN"/>
        </w:rPr>
      </w:pPr>
    </w:p>
    <w:p>
      <w:pPr>
        <w:pStyle w:val="2"/>
      </w:pPr>
      <w:r>
        <w:t>Reference</w:t>
      </w:r>
    </w:p>
    <w:p>
      <w:pPr>
        <w:spacing w:after="120"/>
        <w:rPr>
          <w:rFonts w:eastAsia="宋体"/>
          <w:color w:val="000000"/>
          <w:szCs w:val="20"/>
          <w:lang w:eastAsia="zh-CN"/>
        </w:rPr>
      </w:pPr>
      <w:r>
        <w:rPr>
          <w:rFonts w:eastAsia="宋体"/>
          <w:color w:val="000000"/>
          <w:szCs w:val="20"/>
          <w:lang w:eastAsia="zh-CN"/>
        </w:rPr>
        <w:t xml:space="preserve">[1] RP-220979, Revised WID on IoT NTN enhancements, </w:t>
      </w:r>
      <w:r>
        <w:rPr>
          <w:rFonts w:eastAsia="宋体"/>
          <w:szCs w:val="20"/>
          <w:lang w:eastAsia="zh-CN"/>
        </w:rPr>
        <w:t>MediaTek Inc</w:t>
      </w:r>
      <w:r>
        <w:rPr>
          <w:rFonts w:eastAsia="宋体"/>
          <w:color w:val="000000"/>
          <w:szCs w:val="20"/>
          <w:lang w:eastAsia="zh-CN"/>
        </w:rPr>
        <w:t>.</w:t>
      </w:r>
    </w:p>
    <w:p>
      <w:pPr>
        <w:spacing w:after="120"/>
        <w:rPr>
          <w:rFonts w:hint="eastAsia" w:eastAsia="宋体"/>
          <w:color w:val="000000"/>
          <w:szCs w:val="20"/>
          <w:lang w:eastAsia="zh-CN"/>
        </w:rPr>
      </w:pPr>
      <w:r>
        <w:rPr>
          <w:rFonts w:eastAsia="宋体"/>
          <w:color w:val="000000"/>
          <w:szCs w:val="20"/>
          <w:lang w:eastAsia="zh-CN"/>
        </w:rPr>
        <w:t xml:space="preserve">[2] </w:t>
      </w:r>
      <w:r>
        <w:rPr>
          <w:rFonts w:eastAsia="宋体"/>
          <w:szCs w:val="20"/>
          <w:lang w:eastAsia="zh-CN"/>
        </w:rPr>
        <w:t>3GPP TR36.763</w:t>
      </w:r>
      <w:r>
        <w:rPr>
          <w:rFonts w:eastAsia="宋体"/>
          <w:color w:val="000000"/>
          <w:szCs w:val="20"/>
          <w:lang w:eastAsia="zh-CN"/>
        </w:rPr>
        <w:t xml:space="preserve">, </w:t>
      </w:r>
      <w:r>
        <w:rPr>
          <w:rFonts w:eastAsia="宋体"/>
          <w:szCs w:val="20"/>
          <w:lang w:eastAsia="zh-CN"/>
        </w:rPr>
        <w:t>Study on Narrow-Band Internet of Things (NB-IoT)/enhanced Machine Type Communication (eMTC) support for Non-Terrestrial Networks (NTN).</w:t>
      </w:r>
    </w:p>
    <w:p>
      <w:pPr>
        <w:spacing w:after="120"/>
        <w:rPr>
          <w:rFonts w:eastAsia="宋体"/>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1">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6"/>
  </w:num>
  <w:num w:numId="2">
    <w:abstractNumId w:val="4"/>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89B4E78"/>
    <w:rsid w:val="09BF2351"/>
    <w:rsid w:val="165D6AE1"/>
    <w:rsid w:val="2FFFFE55"/>
    <w:rsid w:val="32BDCB28"/>
    <w:rsid w:val="38E057E4"/>
    <w:rsid w:val="3C2D08A4"/>
    <w:rsid w:val="3E602708"/>
    <w:rsid w:val="4B6906A1"/>
    <w:rsid w:val="4DDD3990"/>
    <w:rsid w:val="4DF97A10"/>
    <w:rsid w:val="51E84BF0"/>
    <w:rsid w:val="57CF050A"/>
    <w:rsid w:val="58312510"/>
    <w:rsid w:val="58D01724"/>
    <w:rsid w:val="5F7B894C"/>
    <w:rsid w:val="612D2A31"/>
    <w:rsid w:val="664857EC"/>
    <w:rsid w:val="676AA382"/>
    <w:rsid w:val="6B77066F"/>
    <w:rsid w:val="6BCB0C8C"/>
    <w:rsid w:val="6F7E4B22"/>
    <w:rsid w:val="73A45645"/>
    <w:rsid w:val="75B83CCF"/>
    <w:rsid w:val="7725122B"/>
    <w:rsid w:val="77D5EBDD"/>
    <w:rsid w:val="77FF31C3"/>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0</TotalTime>
  <ScaleCrop>false</ScaleCrop>
  <LinksUpToDate>false</LinksUpToDate>
  <CharactersWithSpaces>6599</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FR000018</cp:lastModifiedBy>
  <cp:lastPrinted>2019-08-11T16:10:00Z</cp:lastPrinted>
  <dcterms:modified xsi:type="dcterms:W3CDTF">2022-08-12T12:40:03Z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7092173F381E4C1B88F2722DA633F5EB</vt:lpwstr>
  </property>
</Properties>
</file>