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185" w:rsidRDefault="002546F3">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w:t>
      </w:r>
      <w:r>
        <w:rPr>
          <w:rFonts w:ascii="Arial" w:hAnsi="Arial" w:cs="Arial" w:hint="eastAsia"/>
          <w:b/>
          <w:bCs/>
          <w:sz w:val="22"/>
          <w:szCs w:val="22"/>
        </w:rPr>
        <w:t>10</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R1-2206099</w:t>
      </w:r>
    </w:p>
    <w:p w:rsidR="00667185" w:rsidRDefault="002546F3">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Toulouse, France, August 22</w:t>
      </w:r>
      <w:r>
        <w:rPr>
          <w:rFonts w:ascii="Arial" w:hAnsi="Arial" w:cs="Arial"/>
          <w:b/>
          <w:bCs/>
          <w:sz w:val="22"/>
          <w:szCs w:val="22"/>
          <w:vertAlign w:val="superscript"/>
        </w:rPr>
        <w:t>nd</w:t>
      </w:r>
      <w:r>
        <w:rPr>
          <w:rFonts w:ascii="Arial" w:hAnsi="Arial" w:cs="Arial"/>
          <w:b/>
          <w:bCs/>
          <w:sz w:val="22"/>
          <w:szCs w:val="22"/>
        </w:rPr>
        <w:t xml:space="preserve"> - 26</w:t>
      </w:r>
      <w:r>
        <w:rPr>
          <w:rFonts w:ascii="Arial" w:hAnsi="Arial" w:cs="Arial"/>
          <w:b/>
          <w:bCs/>
          <w:sz w:val="22"/>
          <w:szCs w:val="22"/>
          <w:vertAlign w:val="superscript"/>
        </w:rPr>
        <w:t>th</w:t>
      </w:r>
      <w:r>
        <w:rPr>
          <w:rFonts w:ascii="Arial" w:hAnsi="Arial" w:cs="Arial"/>
          <w:b/>
          <w:sz w:val="22"/>
          <w:szCs w:val="22"/>
        </w:rPr>
        <w:t>,</w:t>
      </w:r>
      <w:r>
        <w:rPr>
          <w:rFonts w:ascii="Arial" w:hAnsi="Arial" w:cs="Arial"/>
          <w:b/>
          <w:sz w:val="22"/>
          <w:szCs w:val="22"/>
          <w:lang w:val="sv-SE"/>
        </w:rPr>
        <w:t xml:space="preserve"> 20</w:t>
      </w:r>
      <w:r>
        <w:rPr>
          <w:rFonts w:ascii="Arial" w:hAnsi="Arial" w:cs="Arial"/>
          <w:b/>
          <w:sz w:val="22"/>
          <w:szCs w:val="22"/>
        </w:rPr>
        <w:t>22</w:t>
      </w:r>
    </w:p>
    <w:p w:rsidR="00000000" w:rsidRDefault="002546F3" w:rsidP="000D6354">
      <w:pPr>
        <w:tabs>
          <w:tab w:val="left" w:pos="1985"/>
        </w:tabs>
        <w:spacing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hint="eastAsia"/>
          <w:b/>
          <w:sz w:val="22"/>
          <w:szCs w:val="22"/>
        </w:rPr>
        <w:t xml:space="preserve">Study on co-channel coexistence for LTE </w:t>
      </w:r>
      <w:proofErr w:type="spellStart"/>
      <w:r>
        <w:rPr>
          <w:rFonts w:ascii="Arial" w:hAnsi="Arial" w:hint="eastAsia"/>
          <w:b/>
          <w:sz w:val="22"/>
          <w:szCs w:val="22"/>
        </w:rPr>
        <w:t>sidelink</w:t>
      </w:r>
      <w:proofErr w:type="spellEnd"/>
      <w:r>
        <w:rPr>
          <w:rFonts w:ascii="Arial" w:hAnsi="Arial" w:hint="eastAsia"/>
          <w:b/>
          <w:sz w:val="22"/>
          <w:szCs w:val="22"/>
        </w:rPr>
        <w:t xml:space="preserve"> and NR </w:t>
      </w:r>
      <w:proofErr w:type="spellStart"/>
      <w:r>
        <w:rPr>
          <w:rFonts w:ascii="Arial" w:hAnsi="Arial" w:hint="eastAsia"/>
          <w:b/>
          <w:sz w:val="22"/>
          <w:szCs w:val="22"/>
        </w:rPr>
        <w:t>sidelink</w:t>
      </w:r>
      <w:proofErr w:type="spellEnd"/>
    </w:p>
    <w:p w:rsidR="00667185" w:rsidRDefault="002546F3">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w:t>
      </w:r>
      <w:proofErr w:type="spellStart"/>
      <w:r>
        <w:rPr>
          <w:rFonts w:ascii="Arial" w:hAnsi="Arial" w:cs="Arial"/>
          <w:b/>
          <w:sz w:val="22"/>
          <w:szCs w:val="22"/>
        </w:rPr>
        <w:t>Sanechips</w:t>
      </w:r>
      <w:proofErr w:type="spellEnd"/>
    </w:p>
    <w:p w:rsidR="00667185" w:rsidRDefault="002546F3">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hint="eastAsia"/>
          <w:b/>
          <w:sz w:val="22"/>
          <w:szCs w:val="22"/>
        </w:rPr>
        <w:t>9.4.2</w:t>
      </w:r>
    </w:p>
    <w:p w:rsidR="00667185" w:rsidRDefault="002546F3">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667185" w:rsidRDefault="002546F3">
      <w:pPr>
        <w:pStyle w:val="1"/>
        <w:spacing w:before="120" w:after="120"/>
        <w:ind w:left="0"/>
        <w:rPr>
          <w:rFonts w:eastAsia="宋体" w:cs="Arial"/>
          <w:szCs w:val="32"/>
        </w:rPr>
      </w:pPr>
      <w:r>
        <w:rPr>
          <w:rFonts w:eastAsia="宋体" w:cs="Arial"/>
          <w:szCs w:val="32"/>
        </w:rPr>
        <w:t>Introduction</w:t>
      </w:r>
    </w:p>
    <w:p w:rsidR="00667185" w:rsidRDefault="002546F3">
      <w:pPr>
        <w:spacing w:before="120" w:after="120"/>
        <w:rPr>
          <w:iCs/>
          <w:sz w:val="20"/>
        </w:rPr>
      </w:pPr>
      <w:r>
        <w:rPr>
          <w:rFonts w:hint="eastAsia"/>
          <w:iCs/>
          <w:sz w:val="20"/>
        </w:rPr>
        <w:t xml:space="preserve">In RAN1 #109-e meeting, some preliminary discussions and agreements on co-channel coexistence for LTE </w:t>
      </w:r>
      <w:proofErr w:type="spellStart"/>
      <w:r>
        <w:rPr>
          <w:rFonts w:hint="eastAsia"/>
          <w:iCs/>
          <w:sz w:val="20"/>
        </w:rPr>
        <w:t>sidelink</w:t>
      </w:r>
      <w:proofErr w:type="spellEnd"/>
      <w:r>
        <w:rPr>
          <w:rFonts w:hint="eastAsia"/>
          <w:iCs/>
          <w:sz w:val="20"/>
        </w:rPr>
        <w:t xml:space="preserve"> and NR </w:t>
      </w:r>
      <w:proofErr w:type="spellStart"/>
      <w:r>
        <w:rPr>
          <w:rFonts w:hint="eastAsia"/>
          <w:iCs/>
          <w:sz w:val="20"/>
        </w:rPr>
        <w:t>sidelink</w:t>
      </w:r>
      <w:proofErr w:type="spellEnd"/>
      <w:r>
        <w:rPr>
          <w:rFonts w:hint="eastAsia"/>
          <w:iCs/>
          <w:sz w:val="20"/>
        </w:rPr>
        <w:t xml:space="preserve"> were made in [1]. And the WID was revised and </w:t>
      </w:r>
      <w:r>
        <w:rPr>
          <w:iCs/>
          <w:sz w:val="20"/>
        </w:rPr>
        <w:t>approved</w:t>
      </w:r>
      <w:r>
        <w:rPr>
          <w:rFonts w:hint="eastAsia"/>
          <w:iCs/>
          <w:sz w:val="20"/>
        </w:rPr>
        <w:t xml:space="preserve"> as [2] i</w:t>
      </w:r>
      <w:r>
        <w:rPr>
          <w:iCs/>
          <w:sz w:val="20"/>
        </w:rPr>
        <w:t>n RAN</w:t>
      </w:r>
      <w:r>
        <w:rPr>
          <w:rFonts w:hint="eastAsia"/>
          <w:iCs/>
          <w:sz w:val="20"/>
        </w:rPr>
        <w:t xml:space="preserve"> </w:t>
      </w:r>
      <w:r>
        <w:rPr>
          <w:iCs/>
          <w:sz w:val="20"/>
        </w:rPr>
        <w:t>#</w:t>
      </w:r>
      <w:r>
        <w:rPr>
          <w:rFonts w:hint="eastAsia"/>
          <w:iCs/>
          <w:sz w:val="20"/>
        </w:rPr>
        <w:t>96</w:t>
      </w:r>
      <w:r>
        <w:rPr>
          <w:iCs/>
          <w:sz w:val="20"/>
        </w:rPr>
        <w:t xml:space="preserve"> meeting</w:t>
      </w:r>
      <w:r>
        <w:rPr>
          <w:rFonts w:hint="eastAsia"/>
          <w:iCs/>
          <w:sz w:val="20"/>
        </w:rPr>
        <w:t xml:space="preserve">. </w:t>
      </w:r>
      <w:r>
        <w:rPr>
          <w:iCs/>
          <w:sz w:val="20"/>
        </w:rPr>
        <w:t>In</w:t>
      </w:r>
      <w:r>
        <w:rPr>
          <w:rFonts w:hint="eastAsia"/>
          <w:iCs/>
          <w:sz w:val="20"/>
        </w:rPr>
        <w:t xml:space="preserve"> this contribution, we further provide some discussions on co-channel coexistence for LTE </w:t>
      </w:r>
      <w:proofErr w:type="spellStart"/>
      <w:r>
        <w:rPr>
          <w:rFonts w:hint="eastAsia"/>
          <w:iCs/>
          <w:sz w:val="20"/>
        </w:rPr>
        <w:t>sidelink</w:t>
      </w:r>
      <w:proofErr w:type="spellEnd"/>
      <w:r>
        <w:rPr>
          <w:rFonts w:hint="eastAsia"/>
          <w:iCs/>
          <w:sz w:val="20"/>
        </w:rPr>
        <w:t xml:space="preserve"> and NR </w:t>
      </w:r>
      <w:proofErr w:type="spellStart"/>
      <w:r>
        <w:rPr>
          <w:rFonts w:hint="eastAsia"/>
          <w:iCs/>
          <w:sz w:val="20"/>
        </w:rPr>
        <w:t>sidelink</w:t>
      </w:r>
      <w:proofErr w:type="spellEnd"/>
      <w:r>
        <w:rPr>
          <w:rFonts w:hint="eastAsia"/>
          <w:iCs/>
          <w:sz w:val="20"/>
        </w:rPr>
        <w:t xml:space="preserve"> and </w:t>
      </w:r>
      <w:r>
        <w:rPr>
          <w:iCs/>
          <w:sz w:val="20"/>
        </w:rPr>
        <w:t>provide</w:t>
      </w:r>
      <w:r>
        <w:rPr>
          <w:rFonts w:hint="eastAsia"/>
          <w:iCs/>
          <w:sz w:val="20"/>
        </w:rPr>
        <w:t xml:space="preserve"> our views on </w:t>
      </w:r>
      <w:r>
        <w:rPr>
          <w:iCs/>
          <w:sz w:val="20"/>
        </w:rPr>
        <w:t>the potential specification impact</w:t>
      </w:r>
      <w:r>
        <w:rPr>
          <w:rFonts w:hint="eastAsia"/>
          <w:iCs/>
          <w:sz w:val="20"/>
        </w:rPr>
        <w:t>.</w:t>
      </w:r>
    </w:p>
    <w:tbl>
      <w:tblPr>
        <w:tblStyle w:val="ac"/>
        <w:tblW w:w="0" w:type="auto"/>
        <w:tblLook w:val="04A0"/>
      </w:tblPr>
      <w:tblGrid>
        <w:gridCol w:w="9876"/>
      </w:tblGrid>
      <w:tr w:rsidR="00667185">
        <w:trPr>
          <w:trHeight w:val="1120"/>
        </w:trPr>
        <w:tc>
          <w:tcPr>
            <w:tcW w:w="9876" w:type="dxa"/>
          </w:tcPr>
          <w:p w:rsidR="00667185" w:rsidRDefault="002546F3">
            <w:pPr>
              <w:spacing w:before="120" w:after="120"/>
              <w:rPr>
                <w:b/>
                <w:sz w:val="20"/>
              </w:rPr>
            </w:pPr>
            <w:r>
              <w:rPr>
                <w:b/>
                <w:sz w:val="20"/>
                <w:highlight w:val="green"/>
              </w:rPr>
              <w:t>Agreement</w:t>
            </w:r>
          </w:p>
          <w:p w:rsidR="00667185" w:rsidRDefault="002546F3">
            <w:pPr>
              <w:spacing w:before="120" w:after="120"/>
              <w:rPr>
                <w:sz w:val="20"/>
              </w:rPr>
            </w:pPr>
            <w:r>
              <w:rPr>
                <w:sz w:val="20"/>
              </w:rPr>
              <w:t>For co-channel coexistence in Rel-18, no changes in the LTE SL specifications are allowed.</w:t>
            </w:r>
          </w:p>
          <w:p w:rsidR="00667185" w:rsidRDefault="002546F3">
            <w:pPr>
              <w:spacing w:before="120" w:after="120"/>
              <w:rPr>
                <w:b/>
                <w:sz w:val="20"/>
              </w:rPr>
            </w:pPr>
            <w:r>
              <w:rPr>
                <w:b/>
                <w:sz w:val="20"/>
                <w:highlight w:val="green"/>
              </w:rPr>
              <w:t>Agreement</w:t>
            </w:r>
          </w:p>
          <w:p w:rsidR="00667185" w:rsidRDefault="002546F3">
            <w:pPr>
              <w:spacing w:before="120" w:after="120"/>
              <w:rPr>
                <w:sz w:val="20"/>
              </w:rPr>
            </w:pPr>
            <w:r>
              <w:rPr>
                <w:sz w:val="20"/>
              </w:rPr>
              <w:t>For co-channel coexistence in Rel-18, Rel-16/17 simulation assumptions are reused for evaluation of solutions, except for the UE dropping model.</w:t>
            </w:r>
          </w:p>
          <w:p w:rsidR="00667185" w:rsidRDefault="002546F3">
            <w:pPr>
              <w:pStyle w:val="af2"/>
              <w:numPr>
                <w:ilvl w:val="0"/>
                <w:numId w:val="9"/>
              </w:numPr>
              <w:autoSpaceDE w:val="0"/>
              <w:autoSpaceDN w:val="0"/>
              <w:adjustRightInd w:val="0"/>
              <w:snapToGrid w:val="0"/>
              <w:spacing w:after="120"/>
              <w:rPr>
                <w:sz w:val="20"/>
                <w:szCs w:val="20"/>
              </w:rPr>
            </w:pPr>
            <w:r>
              <w:rPr>
                <w:sz w:val="20"/>
                <w:szCs w:val="20"/>
              </w:rPr>
              <w:t>FFS: UE dropping model</w:t>
            </w:r>
          </w:p>
          <w:p w:rsidR="00667185" w:rsidRDefault="002546F3">
            <w:pPr>
              <w:spacing w:before="120" w:after="120"/>
              <w:rPr>
                <w:b/>
                <w:sz w:val="20"/>
              </w:rPr>
            </w:pPr>
            <w:r>
              <w:rPr>
                <w:b/>
                <w:sz w:val="20"/>
                <w:highlight w:val="green"/>
              </w:rPr>
              <w:t>Agreement</w:t>
            </w:r>
          </w:p>
          <w:p w:rsidR="00667185" w:rsidRDefault="002546F3">
            <w:pPr>
              <w:spacing w:before="120" w:after="120"/>
              <w:rPr>
                <w:sz w:val="20"/>
              </w:rPr>
            </w:pPr>
            <w:r>
              <w:rPr>
                <w:sz w:val="20"/>
              </w:rPr>
              <w:t>For the study of co-channel coexistence solutions in Rel-18, the combination of operational modes Mode 2 NR SL with Mode 4 LTE SL (Combination A) is considered with high priority.</w:t>
            </w:r>
          </w:p>
          <w:p w:rsidR="00667185" w:rsidRDefault="002546F3">
            <w:pPr>
              <w:pStyle w:val="af2"/>
              <w:numPr>
                <w:ilvl w:val="0"/>
                <w:numId w:val="9"/>
              </w:numPr>
              <w:autoSpaceDE w:val="0"/>
              <w:autoSpaceDN w:val="0"/>
              <w:adjustRightInd w:val="0"/>
              <w:snapToGrid w:val="0"/>
              <w:spacing w:after="120"/>
              <w:rPr>
                <w:sz w:val="20"/>
                <w:szCs w:val="20"/>
              </w:rPr>
            </w:pPr>
            <w:r>
              <w:rPr>
                <w:bCs/>
                <w:sz w:val="20"/>
                <w:szCs w:val="20"/>
                <w:lang w:eastAsia="ko-KR"/>
              </w:rPr>
              <w:t>FFS: Whether/how</w:t>
            </w:r>
            <w:r>
              <w:rPr>
                <w:bCs/>
                <w:color w:val="5B9BD5"/>
                <w:sz w:val="20"/>
                <w:szCs w:val="20"/>
                <w:lang w:eastAsia="ko-KR"/>
              </w:rPr>
              <w:t xml:space="preserve"> </w:t>
            </w:r>
            <w:r>
              <w:rPr>
                <w:bCs/>
                <w:sz w:val="20"/>
                <w:szCs w:val="20"/>
                <w:lang w:eastAsia="ko-KR"/>
              </w:rPr>
              <w:t>to support Mode 1 NR SL + Mode 4 LTE SL (Combination B) and/or Mode 2 NR SL + Mode 3 LTE SL (Combination C).</w:t>
            </w:r>
          </w:p>
          <w:p w:rsidR="00667185" w:rsidRDefault="002546F3">
            <w:pPr>
              <w:spacing w:before="120" w:after="120"/>
              <w:rPr>
                <w:b/>
                <w:sz w:val="20"/>
              </w:rPr>
            </w:pPr>
            <w:r>
              <w:rPr>
                <w:b/>
                <w:sz w:val="20"/>
                <w:highlight w:val="green"/>
              </w:rPr>
              <w:t>Agreement</w:t>
            </w:r>
          </w:p>
          <w:p w:rsidR="00667185" w:rsidRDefault="002546F3">
            <w:pPr>
              <w:pStyle w:val="af2"/>
              <w:spacing w:after="120"/>
              <w:ind w:left="0"/>
              <w:rPr>
                <w:bCs/>
                <w:sz w:val="20"/>
                <w:szCs w:val="20"/>
                <w:lang w:eastAsia="ko-KR"/>
              </w:rPr>
            </w:pPr>
            <w:r>
              <w:rPr>
                <w:bCs/>
                <w:sz w:val="20"/>
                <w:szCs w:val="20"/>
                <w:lang w:eastAsia="ko-KR"/>
              </w:rPr>
              <w:t xml:space="preserve">For evaluation of co-channel coexistence solutions in Rel-18, support the inclusion of dual module devices with NR+LTE modules using the following UE dropping models: </w:t>
            </w:r>
          </w:p>
          <w:p w:rsidR="00667185" w:rsidRDefault="002546F3">
            <w:pPr>
              <w:pStyle w:val="af2"/>
              <w:numPr>
                <w:ilvl w:val="0"/>
                <w:numId w:val="9"/>
              </w:numPr>
              <w:autoSpaceDE w:val="0"/>
              <w:autoSpaceDN w:val="0"/>
              <w:adjustRightInd w:val="0"/>
              <w:snapToGrid w:val="0"/>
              <w:spacing w:after="120"/>
              <w:ind w:hanging="357"/>
              <w:rPr>
                <w:bCs/>
                <w:sz w:val="20"/>
                <w:szCs w:val="20"/>
                <w:lang w:eastAsia="ko-KR"/>
              </w:rPr>
            </w:pPr>
            <w:r>
              <w:rPr>
                <w:bCs/>
                <w:sz w:val="20"/>
                <w:szCs w:val="20"/>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667185" w:rsidRDefault="002546F3">
            <w:pPr>
              <w:pStyle w:val="af2"/>
              <w:numPr>
                <w:ilvl w:val="0"/>
                <w:numId w:val="9"/>
              </w:numPr>
              <w:autoSpaceDE w:val="0"/>
              <w:autoSpaceDN w:val="0"/>
              <w:adjustRightInd w:val="0"/>
              <w:snapToGrid w:val="0"/>
              <w:spacing w:after="120"/>
              <w:ind w:hanging="357"/>
              <w:rPr>
                <w:bCs/>
                <w:sz w:val="20"/>
                <w:szCs w:val="20"/>
                <w:lang w:eastAsia="ko-KR"/>
              </w:rPr>
            </w:pPr>
            <w:r>
              <w:rPr>
                <w:bCs/>
                <w:sz w:val="20"/>
                <w:szCs w:val="20"/>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rsidR="00667185" w:rsidRDefault="002546F3">
            <w:pPr>
              <w:pStyle w:val="af2"/>
              <w:spacing w:after="120"/>
              <w:ind w:left="0"/>
              <w:rPr>
                <w:sz w:val="20"/>
                <w:szCs w:val="20"/>
              </w:rPr>
            </w:pPr>
            <w:r>
              <w:rPr>
                <w:bCs/>
                <w:sz w:val="20"/>
                <w:szCs w:val="20"/>
                <w:lang w:eastAsia="ko-KR"/>
              </w:rPr>
              <w:t>Companies should mention the UE dropping model and the distribution of each device type (single/dual module) used in their simulation assumptions.</w:t>
            </w:r>
          </w:p>
          <w:p w:rsidR="00667185" w:rsidRDefault="002546F3">
            <w:pPr>
              <w:spacing w:before="120" w:after="120"/>
              <w:rPr>
                <w:b/>
                <w:sz w:val="20"/>
              </w:rPr>
            </w:pPr>
            <w:r>
              <w:rPr>
                <w:b/>
                <w:sz w:val="20"/>
                <w:highlight w:val="green"/>
              </w:rPr>
              <w:t>Agreement</w:t>
            </w:r>
          </w:p>
          <w:p w:rsidR="00667185" w:rsidRDefault="002546F3">
            <w:pPr>
              <w:spacing w:before="120" w:after="120"/>
              <w:rPr>
                <w:rFonts w:ascii="Calibri" w:hAnsi="Calibri" w:cs="Calibri"/>
                <w:color w:val="1F497D"/>
                <w:sz w:val="20"/>
              </w:rPr>
            </w:pPr>
            <w:r>
              <w:rPr>
                <w:sz w:val="20"/>
              </w:rPr>
              <w:t>Feasibility of semi-static resource pool partitioning and dynamic resource sharing as possible solutions for co-channel coexistence are to be studied.</w:t>
            </w:r>
          </w:p>
          <w:p w:rsidR="00667185" w:rsidRDefault="002546F3">
            <w:pPr>
              <w:spacing w:before="120" w:after="120"/>
              <w:rPr>
                <w:b/>
                <w:sz w:val="20"/>
              </w:rPr>
            </w:pPr>
            <w:r>
              <w:rPr>
                <w:b/>
                <w:sz w:val="20"/>
                <w:highlight w:val="green"/>
              </w:rPr>
              <w:t>Agreement</w:t>
            </w:r>
          </w:p>
          <w:p w:rsidR="00667185" w:rsidRDefault="002546F3">
            <w:pPr>
              <w:spacing w:before="120" w:after="120"/>
              <w:rPr>
                <w:sz w:val="20"/>
              </w:rPr>
            </w:pPr>
            <w:r>
              <w:rPr>
                <w:sz w:val="20"/>
              </w:rPr>
              <w:t xml:space="preserve">For studying the feasibility of dynamic resource sharing as a possible solution for co-channel coexistence, </w:t>
            </w:r>
          </w:p>
          <w:p w:rsidR="00667185" w:rsidRDefault="002546F3">
            <w:pPr>
              <w:pStyle w:val="af2"/>
              <w:numPr>
                <w:ilvl w:val="0"/>
                <w:numId w:val="9"/>
              </w:numPr>
              <w:autoSpaceDE w:val="0"/>
              <w:autoSpaceDN w:val="0"/>
              <w:adjustRightInd w:val="0"/>
              <w:snapToGrid w:val="0"/>
              <w:spacing w:after="120"/>
              <w:ind w:hanging="357"/>
              <w:rPr>
                <w:bCs/>
                <w:sz w:val="20"/>
                <w:szCs w:val="20"/>
                <w:lang w:eastAsia="ko-KR"/>
              </w:rPr>
            </w:pPr>
            <w:r>
              <w:rPr>
                <w:bCs/>
                <w:sz w:val="20"/>
                <w:szCs w:val="20"/>
                <w:lang w:eastAsia="ko-KR"/>
              </w:rPr>
              <w:t xml:space="preserve">For device type A, the NR SL module uses the sensing and resource reservation information shared by the LTE </w:t>
            </w:r>
            <w:r>
              <w:rPr>
                <w:bCs/>
                <w:sz w:val="20"/>
                <w:szCs w:val="20"/>
                <w:lang w:eastAsia="ko-KR"/>
              </w:rPr>
              <w:lastRenderedPageBreak/>
              <w:t>SL module.</w:t>
            </w:r>
          </w:p>
          <w:p w:rsidR="00667185" w:rsidRDefault="002546F3">
            <w:pPr>
              <w:pStyle w:val="af2"/>
              <w:numPr>
                <w:ilvl w:val="1"/>
                <w:numId w:val="9"/>
              </w:numPr>
              <w:autoSpaceDE w:val="0"/>
              <w:autoSpaceDN w:val="0"/>
              <w:adjustRightInd w:val="0"/>
              <w:snapToGrid w:val="0"/>
              <w:spacing w:after="120"/>
              <w:rPr>
                <w:bCs/>
                <w:sz w:val="20"/>
                <w:szCs w:val="20"/>
                <w:lang w:eastAsia="ko-KR"/>
              </w:rPr>
            </w:pPr>
            <w:r>
              <w:rPr>
                <w:bCs/>
                <w:sz w:val="20"/>
                <w:szCs w:val="20"/>
                <w:lang w:eastAsia="ko-KR"/>
              </w:rPr>
              <w:t>FFS details on how the NR SL module uses this information.</w:t>
            </w:r>
          </w:p>
          <w:p w:rsidR="00667185" w:rsidRDefault="002546F3">
            <w:pPr>
              <w:pStyle w:val="af2"/>
              <w:numPr>
                <w:ilvl w:val="1"/>
                <w:numId w:val="9"/>
              </w:numPr>
              <w:autoSpaceDE w:val="0"/>
              <w:autoSpaceDN w:val="0"/>
              <w:adjustRightInd w:val="0"/>
              <w:snapToGrid w:val="0"/>
              <w:spacing w:after="120"/>
              <w:rPr>
                <w:bCs/>
                <w:sz w:val="20"/>
                <w:szCs w:val="20"/>
                <w:lang w:eastAsia="ko-KR"/>
              </w:rPr>
            </w:pPr>
            <w:r>
              <w:rPr>
                <w:bCs/>
                <w:sz w:val="20"/>
                <w:szCs w:val="20"/>
                <w:lang w:eastAsia="ko-KR"/>
              </w:rPr>
              <w:t>FFS details on how the LTE SL module shares the information to the NR SL module, exact information shared, timeline etc.</w:t>
            </w:r>
          </w:p>
          <w:p w:rsidR="00667185" w:rsidRDefault="002546F3">
            <w:pPr>
              <w:pStyle w:val="af2"/>
              <w:numPr>
                <w:ilvl w:val="0"/>
                <w:numId w:val="9"/>
              </w:numPr>
              <w:autoSpaceDE w:val="0"/>
              <w:autoSpaceDN w:val="0"/>
              <w:adjustRightInd w:val="0"/>
              <w:snapToGrid w:val="0"/>
              <w:spacing w:after="120"/>
              <w:ind w:hanging="357"/>
              <w:rPr>
                <w:bCs/>
                <w:sz w:val="20"/>
                <w:szCs w:val="20"/>
                <w:lang w:eastAsia="ko-KR"/>
              </w:rPr>
            </w:pPr>
            <w:r>
              <w:rPr>
                <w:bCs/>
                <w:sz w:val="20"/>
                <w:szCs w:val="20"/>
                <w:lang w:eastAsia="ko-KR"/>
              </w:rPr>
              <w:t>FFS: Whether/how to define other method(s) for device type A to be aware of resources being occupied by LTE SL.</w:t>
            </w:r>
          </w:p>
          <w:p w:rsidR="00667185" w:rsidRDefault="002546F3">
            <w:pPr>
              <w:pStyle w:val="af2"/>
              <w:numPr>
                <w:ilvl w:val="0"/>
                <w:numId w:val="9"/>
              </w:numPr>
              <w:autoSpaceDE w:val="0"/>
              <w:autoSpaceDN w:val="0"/>
              <w:adjustRightInd w:val="0"/>
              <w:snapToGrid w:val="0"/>
              <w:spacing w:after="120"/>
              <w:ind w:hanging="357"/>
              <w:rPr>
                <w:bCs/>
                <w:sz w:val="20"/>
              </w:rPr>
            </w:pPr>
            <w:r>
              <w:rPr>
                <w:bCs/>
                <w:sz w:val="20"/>
                <w:szCs w:val="20"/>
                <w:lang w:eastAsia="ko-KR"/>
              </w:rPr>
              <w:t>FFS: Whether/how device type B should be supported.</w:t>
            </w:r>
          </w:p>
        </w:tc>
      </w:tr>
    </w:tbl>
    <w:p w:rsidR="00667185" w:rsidRDefault="00667185">
      <w:pPr>
        <w:spacing w:before="120" w:after="120"/>
        <w:rPr>
          <w:iCs/>
          <w:sz w:val="20"/>
        </w:rPr>
      </w:pPr>
    </w:p>
    <w:p w:rsidR="00667185" w:rsidRDefault="002546F3">
      <w:pPr>
        <w:pStyle w:val="1"/>
        <w:spacing w:before="120" w:after="120"/>
        <w:ind w:left="0"/>
        <w:rPr>
          <w:rFonts w:cs="Arial"/>
          <w:szCs w:val="32"/>
        </w:rPr>
      </w:pPr>
      <w:r>
        <w:rPr>
          <w:rFonts w:cs="Arial"/>
          <w:szCs w:val="28"/>
        </w:rPr>
        <w:t>Discussions</w:t>
      </w:r>
    </w:p>
    <w:p w:rsidR="00667185" w:rsidRDefault="002546F3">
      <w:pPr>
        <w:pStyle w:val="2"/>
        <w:widowControl w:val="0"/>
        <w:spacing w:before="120" w:after="120"/>
        <w:ind w:right="210"/>
        <w:rPr>
          <w:rFonts w:ascii="Arial" w:hAnsi="Arial" w:cs="Arial"/>
        </w:rPr>
      </w:pPr>
      <w:r>
        <w:rPr>
          <w:rFonts w:ascii="Arial" w:hAnsi="Arial" w:cs="Arial" w:hint="eastAsia"/>
        </w:rPr>
        <w:t xml:space="preserve">2.1 Type of devices to be considered </w:t>
      </w:r>
    </w:p>
    <w:p w:rsidR="00667185" w:rsidRDefault="002546F3">
      <w:pPr>
        <w:widowControl w:val="0"/>
        <w:spacing w:before="120" w:after="120"/>
        <w:rPr>
          <w:iCs/>
          <w:sz w:val="20"/>
        </w:rPr>
      </w:pPr>
      <w:r>
        <w:rPr>
          <w:iCs/>
          <w:sz w:val="20"/>
        </w:rPr>
        <w:t>In last WG meeting, the following five types of devices were recognized:</w:t>
      </w:r>
    </w:p>
    <w:p w:rsidR="00667185" w:rsidRDefault="002546F3">
      <w:pPr>
        <w:pStyle w:val="af2"/>
        <w:numPr>
          <w:ilvl w:val="1"/>
          <w:numId w:val="10"/>
        </w:numPr>
        <w:spacing w:before="60" w:after="120"/>
        <w:ind w:left="720"/>
        <w:rPr>
          <w:sz w:val="20"/>
          <w:szCs w:val="20"/>
          <w:lang w:eastAsia="ja-JP"/>
        </w:rPr>
      </w:pPr>
      <w:r>
        <w:rPr>
          <w:sz w:val="20"/>
          <w:szCs w:val="20"/>
          <w:lang w:eastAsia="ja-JP"/>
        </w:rPr>
        <w:t>Type A devices are Rel-18 devices that contain both LTE SL and NR SL modules</w:t>
      </w:r>
    </w:p>
    <w:p w:rsidR="00667185" w:rsidRDefault="002546F3">
      <w:pPr>
        <w:pStyle w:val="af2"/>
        <w:numPr>
          <w:ilvl w:val="1"/>
          <w:numId w:val="10"/>
        </w:numPr>
        <w:spacing w:before="60" w:after="120"/>
        <w:ind w:left="720"/>
        <w:rPr>
          <w:sz w:val="20"/>
          <w:szCs w:val="20"/>
          <w:lang w:eastAsia="ja-JP"/>
        </w:rPr>
      </w:pPr>
      <w:r>
        <w:rPr>
          <w:sz w:val="20"/>
          <w:szCs w:val="20"/>
          <w:lang w:eastAsia="ja-JP"/>
        </w:rPr>
        <w:t>Type B devices are Rel-18 devices that contain only NR SL modules</w:t>
      </w:r>
    </w:p>
    <w:p w:rsidR="00667185" w:rsidRDefault="002546F3">
      <w:pPr>
        <w:pStyle w:val="af2"/>
        <w:numPr>
          <w:ilvl w:val="1"/>
          <w:numId w:val="10"/>
        </w:numPr>
        <w:spacing w:before="60" w:after="120"/>
        <w:ind w:left="720"/>
        <w:rPr>
          <w:sz w:val="20"/>
          <w:szCs w:val="20"/>
          <w:lang w:eastAsia="ja-JP"/>
        </w:rPr>
      </w:pPr>
      <w:r>
        <w:rPr>
          <w:sz w:val="20"/>
          <w:szCs w:val="20"/>
          <w:lang w:eastAsia="ja-JP"/>
        </w:rPr>
        <w:t xml:space="preserve">Type C devices are Rel-14/Rel-15 devices that contain only LTE SL modules </w:t>
      </w:r>
    </w:p>
    <w:p w:rsidR="00667185" w:rsidRDefault="002546F3">
      <w:pPr>
        <w:pStyle w:val="af2"/>
        <w:numPr>
          <w:ilvl w:val="1"/>
          <w:numId w:val="10"/>
        </w:numPr>
        <w:spacing w:before="60" w:after="120"/>
        <w:ind w:left="720"/>
        <w:rPr>
          <w:color w:val="000000" w:themeColor="text1"/>
          <w:sz w:val="20"/>
          <w:szCs w:val="20"/>
          <w:lang w:eastAsia="ja-JP"/>
        </w:rPr>
      </w:pPr>
      <w:r>
        <w:rPr>
          <w:color w:val="000000" w:themeColor="text1"/>
          <w:sz w:val="20"/>
          <w:szCs w:val="20"/>
          <w:lang w:eastAsia="ja-JP"/>
        </w:rPr>
        <w:t>Type D devices are Rel-16/17 devices that contain only NR SL modules</w:t>
      </w:r>
    </w:p>
    <w:p w:rsidR="00667185" w:rsidRDefault="002546F3">
      <w:pPr>
        <w:pStyle w:val="af2"/>
        <w:numPr>
          <w:ilvl w:val="1"/>
          <w:numId w:val="10"/>
        </w:numPr>
        <w:spacing w:before="60" w:after="120"/>
        <w:ind w:left="720"/>
        <w:rPr>
          <w:iCs/>
          <w:color w:val="000000" w:themeColor="text1"/>
          <w:sz w:val="20"/>
          <w:szCs w:val="20"/>
        </w:rPr>
      </w:pPr>
      <w:r>
        <w:rPr>
          <w:color w:val="000000" w:themeColor="text1"/>
          <w:sz w:val="20"/>
          <w:szCs w:val="20"/>
          <w:lang w:eastAsia="ja-JP"/>
        </w:rPr>
        <w:t>Type</w:t>
      </w:r>
      <w:r>
        <w:rPr>
          <w:rFonts w:eastAsia="宋体"/>
          <w:color w:val="000000" w:themeColor="text1"/>
          <w:sz w:val="20"/>
          <w:szCs w:val="20"/>
        </w:rPr>
        <w:t xml:space="preserve"> </w:t>
      </w:r>
      <w:r>
        <w:rPr>
          <w:color w:val="000000" w:themeColor="text1"/>
          <w:sz w:val="20"/>
          <w:szCs w:val="20"/>
          <w:lang w:eastAsia="ja-JP"/>
        </w:rPr>
        <w:t>E</w:t>
      </w:r>
      <w:r>
        <w:rPr>
          <w:rFonts w:eastAsia="宋体"/>
          <w:color w:val="000000" w:themeColor="text1"/>
          <w:sz w:val="20"/>
          <w:szCs w:val="20"/>
        </w:rPr>
        <w:t xml:space="preserve"> </w:t>
      </w:r>
      <w:r>
        <w:rPr>
          <w:color w:val="000000" w:themeColor="text1"/>
          <w:sz w:val="20"/>
          <w:szCs w:val="20"/>
          <w:lang w:eastAsia="ja-JP"/>
        </w:rPr>
        <w:t>devices are Rel-16 devices that contain both LTE SL and NR SL modules based on in-device coexistence framework</w:t>
      </w:r>
    </w:p>
    <w:p w:rsidR="00667185" w:rsidRDefault="002546F3">
      <w:pPr>
        <w:widowControl w:val="0"/>
        <w:spacing w:before="120" w:after="120"/>
        <w:rPr>
          <w:iCs/>
          <w:sz w:val="20"/>
        </w:rPr>
      </w:pPr>
      <w:r>
        <w:rPr>
          <w:iCs/>
          <w:sz w:val="20"/>
        </w:rPr>
        <w:t xml:space="preserve">Although we had a hot discussion on device types during the RAN1 #109-e meeting, no agreement was reached in the end. For this issue, we think it could be discussed from two perspectives, one is from deployment perspective, the other is from solution/evaluation perspective. </w:t>
      </w:r>
    </w:p>
    <w:p w:rsidR="00667185" w:rsidRDefault="002546F3">
      <w:pPr>
        <w:widowControl w:val="0"/>
        <w:spacing w:before="120" w:after="120"/>
        <w:rPr>
          <w:sz w:val="20"/>
        </w:rPr>
      </w:pPr>
      <w:r>
        <w:rPr>
          <w:iCs/>
          <w:sz w:val="20"/>
        </w:rPr>
        <w:t xml:space="preserve">From the perspective of deployment, some of combinations of any of the devices of Rel-14/15/16/17 and Rel-18 would be deployed in some regions/countries. Specifically for ITS band, it is the primary spectrum for both LTE </w:t>
      </w:r>
      <w:proofErr w:type="spellStart"/>
      <w:r>
        <w:rPr>
          <w:iCs/>
          <w:sz w:val="20"/>
        </w:rPr>
        <w:t>sidelink</w:t>
      </w:r>
      <w:proofErr w:type="spellEnd"/>
      <w:r>
        <w:rPr>
          <w:iCs/>
          <w:sz w:val="20"/>
        </w:rPr>
        <w:t xml:space="preserve"> devices</w:t>
      </w:r>
      <w:r>
        <w:rPr>
          <w:rFonts w:hint="eastAsia"/>
          <w:iCs/>
          <w:sz w:val="20"/>
        </w:rPr>
        <w:t xml:space="preserve"> </w:t>
      </w:r>
      <w:r>
        <w:rPr>
          <w:iCs/>
          <w:sz w:val="20"/>
        </w:rPr>
        <w:t xml:space="preserve">(Type C) and NR </w:t>
      </w:r>
      <w:proofErr w:type="spellStart"/>
      <w:r>
        <w:rPr>
          <w:iCs/>
          <w:sz w:val="20"/>
        </w:rPr>
        <w:t>sidelink</w:t>
      </w:r>
      <w:proofErr w:type="spellEnd"/>
      <w:r>
        <w:rPr>
          <w:iCs/>
          <w:sz w:val="20"/>
        </w:rPr>
        <w:t xml:space="preserve"> devices</w:t>
      </w:r>
      <w:r w:rsidR="00062C92">
        <w:rPr>
          <w:rFonts w:hint="eastAsia"/>
          <w:iCs/>
          <w:sz w:val="20"/>
        </w:rPr>
        <w:t xml:space="preserve"> </w:t>
      </w:r>
      <w:r>
        <w:rPr>
          <w:iCs/>
          <w:sz w:val="20"/>
        </w:rPr>
        <w:t xml:space="preserve">(Type D and E). </w:t>
      </w:r>
      <w:r>
        <w:rPr>
          <w:rFonts w:hint="eastAsia"/>
          <w:iCs/>
          <w:sz w:val="20"/>
        </w:rPr>
        <w:t xml:space="preserve">In addition, according to the WID description, "Rel-18 </w:t>
      </w:r>
      <w:proofErr w:type="spellStart"/>
      <w:r>
        <w:rPr>
          <w:rFonts w:hint="eastAsia"/>
          <w:iCs/>
          <w:sz w:val="20"/>
        </w:rPr>
        <w:t>sidelink</w:t>
      </w:r>
      <w:proofErr w:type="spellEnd"/>
      <w:r>
        <w:rPr>
          <w:rFonts w:hint="eastAsia"/>
          <w:iCs/>
          <w:sz w:val="20"/>
        </w:rPr>
        <w:t xml:space="preserve"> should be able to coexist with Rel-16/17 </w:t>
      </w:r>
      <w:proofErr w:type="spellStart"/>
      <w:r>
        <w:rPr>
          <w:rFonts w:hint="eastAsia"/>
          <w:iCs/>
          <w:sz w:val="20"/>
        </w:rPr>
        <w:t>sidelink</w:t>
      </w:r>
      <w:proofErr w:type="spellEnd"/>
      <w:r>
        <w:rPr>
          <w:rFonts w:hint="eastAsia"/>
          <w:iCs/>
          <w:sz w:val="20"/>
        </w:rPr>
        <w:t xml:space="preserve"> in the same resource pool.", type D/E devices is supposed to co-exist with Rel-18 devices and should be taken into account in this objective. </w:t>
      </w:r>
      <w:r>
        <w:rPr>
          <w:iCs/>
          <w:sz w:val="20"/>
        </w:rPr>
        <w:t>Considering the</w:t>
      </w:r>
      <w:r>
        <w:rPr>
          <w:rFonts w:hint="eastAsia"/>
          <w:iCs/>
          <w:sz w:val="20"/>
        </w:rPr>
        <w:t xml:space="preserve"> WID motivation and</w:t>
      </w:r>
      <w:r>
        <w:rPr>
          <w:iCs/>
          <w:sz w:val="20"/>
        </w:rPr>
        <w:t xml:space="preserve"> deployment scenarios of co-channel coexistence for LTE </w:t>
      </w:r>
      <w:proofErr w:type="spellStart"/>
      <w:r>
        <w:rPr>
          <w:iCs/>
          <w:sz w:val="20"/>
        </w:rPr>
        <w:t>sidelink</w:t>
      </w:r>
      <w:proofErr w:type="spellEnd"/>
      <w:r>
        <w:rPr>
          <w:iCs/>
          <w:sz w:val="20"/>
        </w:rPr>
        <w:t xml:space="preserve"> and NR </w:t>
      </w:r>
      <w:proofErr w:type="spellStart"/>
      <w:r>
        <w:rPr>
          <w:iCs/>
          <w:sz w:val="20"/>
        </w:rPr>
        <w:t>sidelink</w:t>
      </w:r>
      <w:proofErr w:type="spellEnd"/>
      <w:r>
        <w:rPr>
          <w:iCs/>
          <w:sz w:val="20"/>
        </w:rPr>
        <w:t>, in addition to Rel-18 devices, Type C,D,E devices should be considered together.</w:t>
      </w:r>
    </w:p>
    <w:p w:rsidR="00667185" w:rsidRDefault="002546F3">
      <w:pPr>
        <w:pStyle w:val="ZTE-Proposal"/>
        <w:spacing w:before="120" w:after="120"/>
        <w:rPr>
          <w:lang w:val="en-US" w:eastAsia="zh-CN"/>
        </w:rPr>
      </w:pPr>
      <w:bookmarkStart w:id="0" w:name="_Toc9518"/>
      <w:bookmarkStart w:id="1" w:name="_Toc21503"/>
      <w:r>
        <w:rPr>
          <w:lang w:val="en-US" w:eastAsia="zh-CN"/>
        </w:rPr>
        <w:t>Considering the deployment scenarios, in addition to Rel-18 devices, Type C,D,E devices should be considered together.</w:t>
      </w:r>
      <w:bookmarkEnd w:id="0"/>
      <w:bookmarkEnd w:id="1"/>
    </w:p>
    <w:p w:rsidR="00667185" w:rsidRDefault="002546F3">
      <w:pPr>
        <w:widowControl w:val="0"/>
        <w:spacing w:before="120" w:after="120"/>
        <w:rPr>
          <w:sz w:val="20"/>
        </w:rPr>
      </w:pPr>
      <w:r>
        <w:rPr>
          <w:iCs/>
          <w:sz w:val="20"/>
        </w:rPr>
        <w:t xml:space="preserve">From the perspective of evaluation/solutions, </w:t>
      </w:r>
      <w:r>
        <w:rPr>
          <w:rFonts w:hint="eastAsia"/>
          <w:iCs/>
          <w:sz w:val="20"/>
        </w:rPr>
        <w:t>typically, there are two type of solutions, semi-static and dynamic co-channel coexistence. W</w:t>
      </w:r>
      <w:r>
        <w:rPr>
          <w:iCs/>
          <w:sz w:val="20"/>
        </w:rPr>
        <w:t xml:space="preserve">e have agreed that in last RAN1 meeting that </w:t>
      </w:r>
      <w:r>
        <w:rPr>
          <w:sz w:val="20"/>
        </w:rPr>
        <w:t>no changes in the LTE SL specifications are allowed. We also have</w:t>
      </w:r>
      <w:r>
        <w:rPr>
          <w:rFonts w:hint="eastAsia"/>
          <w:sz w:val="20"/>
        </w:rPr>
        <w:t xml:space="preserve"> the widely supported understanding</w:t>
      </w:r>
      <w:r>
        <w:rPr>
          <w:sz w:val="20"/>
        </w:rPr>
        <w:t xml:space="preserve"> that no significant enhancement on Type D/E devices is desired.</w:t>
      </w:r>
      <w:r>
        <w:rPr>
          <w:rFonts w:hint="eastAsia"/>
          <w:sz w:val="20"/>
        </w:rPr>
        <w:t xml:space="preserve"> </w:t>
      </w:r>
      <w:r>
        <w:rPr>
          <w:sz w:val="20"/>
        </w:rPr>
        <w:t xml:space="preserve">But to evaluate and support </w:t>
      </w:r>
      <w:r>
        <w:rPr>
          <w:rFonts w:hint="eastAsia"/>
          <w:iCs/>
          <w:sz w:val="20"/>
        </w:rPr>
        <w:t xml:space="preserve">semi-static </w:t>
      </w:r>
      <w:r>
        <w:rPr>
          <w:iCs/>
          <w:sz w:val="20"/>
        </w:rPr>
        <w:t xml:space="preserve">co-channel coexistence for LTE </w:t>
      </w:r>
      <w:proofErr w:type="spellStart"/>
      <w:r>
        <w:rPr>
          <w:iCs/>
          <w:sz w:val="20"/>
        </w:rPr>
        <w:t>sidelink</w:t>
      </w:r>
      <w:proofErr w:type="spellEnd"/>
      <w:r>
        <w:rPr>
          <w:iCs/>
          <w:sz w:val="20"/>
        </w:rPr>
        <w:t xml:space="preserve"> and NR </w:t>
      </w:r>
      <w:proofErr w:type="spellStart"/>
      <w:r>
        <w:rPr>
          <w:iCs/>
          <w:sz w:val="20"/>
        </w:rPr>
        <w:t>sidelink</w:t>
      </w:r>
      <w:proofErr w:type="spellEnd"/>
      <w:r>
        <w:rPr>
          <w:iCs/>
          <w:sz w:val="20"/>
        </w:rPr>
        <w:t>, some potential enhancement on UE behavior and/or network configuration should be considered in Rel-18 taking Type C/D/E</w:t>
      </w:r>
      <w:r>
        <w:rPr>
          <w:rFonts w:hint="eastAsia"/>
          <w:iCs/>
          <w:sz w:val="20"/>
        </w:rPr>
        <w:t xml:space="preserve"> </w:t>
      </w:r>
      <w:r>
        <w:rPr>
          <w:iCs/>
          <w:sz w:val="20"/>
        </w:rPr>
        <w:t>devices</w:t>
      </w:r>
      <w:r>
        <w:rPr>
          <w:rFonts w:hint="eastAsia"/>
          <w:iCs/>
          <w:sz w:val="20"/>
        </w:rPr>
        <w:t xml:space="preserve"> </w:t>
      </w:r>
      <w:r>
        <w:rPr>
          <w:iCs/>
          <w:sz w:val="20"/>
        </w:rPr>
        <w:t>in</w:t>
      </w:r>
      <w:r>
        <w:rPr>
          <w:rFonts w:hint="eastAsia"/>
          <w:iCs/>
          <w:sz w:val="20"/>
        </w:rPr>
        <w:t xml:space="preserve">to </w:t>
      </w:r>
      <w:r>
        <w:rPr>
          <w:iCs/>
          <w:sz w:val="20"/>
        </w:rPr>
        <w:t>account.</w:t>
      </w:r>
      <w:r>
        <w:rPr>
          <w:sz w:val="20"/>
        </w:rPr>
        <w:t xml:space="preserve"> </w:t>
      </w:r>
    </w:p>
    <w:p w:rsidR="00667185" w:rsidRDefault="002546F3">
      <w:pPr>
        <w:pStyle w:val="ZTE-Proposal"/>
        <w:spacing w:before="120" w:after="120"/>
        <w:rPr>
          <w:lang w:val="en-US" w:eastAsia="zh-CN"/>
        </w:rPr>
      </w:pPr>
      <w:bookmarkStart w:id="2" w:name="_Toc9277"/>
      <w:bookmarkStart w:id="3" w:name="_Toc26806"/>
      <w:r>
        <w:rPr>
          <w:rFonts w:hint="eastAsia"/>
          <w:lang w:val="en-US" w:eastAsia="zh-CN"/>
        </w:rPr>
        <w:t xml:space="preserve">To evaluate and support semi-static co-channel coexistence for LTE </w:t>
      </w:r>
      <w:proofErr w:type="spellStart"/>
      <w:r>
        <w:rPr>
          <w:rFonts w:hint="eastAsia"/>
          <w:lang w:val="en-US" w:eastAsia="zh-CN"/>
        </w:rPr>
        <w:t>sidelink</w:t>
      </w:r>
      <w:proofErr w:type="spellEnd"/>
      <w:r>
        <w:rPr>
          <w:rFonts w:hint="eastAsia"/>
          <w:lang w:val="en-US" w:eastAsia="zh-CN"/>
        </w:rPr>
        <w:t xml:space="preserve"> and NR </w:t>
      </w:r>
      <w:proofErr w:type="spellStart"/>
      <w:r>
        <w:rPr>
          <w:rFonts w:hint="eastAsia"/>
          <w:lang w:val="en-US" w:eastAsia="zh-CN"/>
        </w:rPr>
        <w:t>sidelink</w:t>
      </w:r>
      <w:proofErr w:type="spellEnd"/>
      <w:r>
        <w:rPr>
          <w:rFonts w:hint="eastAsia"/>
          <w:lang w:val="en-US" w:eastAsia="zh-CN"/>
        </w:rPr>
        <w:t>, Type C/D/E devices should be taken into account.</w:t>
      </w:r>
      <w:bookmarkEnd w:id="2"/>
      <w:bookmarkEnd w:id="3"/>
    </w:p>
    <w:p w:rsidR="00667185" w:rsidRDefault="002546F3">
      <w:pPr>
        <w:widowControl w:val="0"/>
        <w:spacing w:before="120" w:after="120"/>
        <w:rPr>
          <w:iCs/>
          <w:sz w:val="20"/>
        </w:rPr>
      </w:pPr>
      <w:r>
        <w:rPr>
          <w:rFonts w:hint="eastAsia"/>
          <w:sz w:val="20"/>
        </w:rPr>
        <w:t xml:space="preserve">To study and support </w:t>
      </w:r>
      <w:r>
        <w:rPr>
          <w:rFonts w:hint="eastAsia"/>
          <w:iCs/>
          <w:sz w:val="20"/>
        </w:rPr>
        <w:t xml:space="preserve">dynamic co-channel coexistence (solution C), </w:t>
      </w:r>
      <w:r>
        <w:rPr>
          <w:rFonts w:hint="eastAsia"/>
          <w:sz w:val="20"/>
        </w:rPr>
        <w:t>only enhanced device with sensing LTE functionality (e.g. Type A) is supported, legacy devices, e.g. Type D/E devices cannot be supported on the carrier if only solution C is supported.</w:t>
      </w:r>
      <w:r>
        <w:rPr>
          <w:rFonts w:hint="eastAsia"/>
          <w:iCs/>
          <w:sz w:val="20"/>
        </w:rPr>
        <w:t xml:space="preserve"> The LTE module of type A device can sense the resources reserved by LTE devices, then share the sensing result to NR module for resource selection for NR transmission. But Type B device doesn</w:t>
      </w:r>
      <w:r>
        <w:rPr>
          <w:iCs/>
          <w:sz w:val="20"/>
        </w:rPr>
        <w:t>’</w:t>
      </w:r>
      <w:r>
        <w:rPr>
          <w:rFonts w:hint="eastAsia"/>
          <w:iCs/>
          <w:sz w:val="20"/>
        </w:rPr>
        <w:t>t have the ability to sense LTE SL resources. To support this kind of device, such enhancement as UE assistive sensing of LTE resources would be called for. Considering workload and scope, it is proposed to consider introducing type B after we complete the solutions for type A. That means, from the perspective of evaluations/solutions, we recommend studying type A device in high priority if dynamic co-channel coexistence is supported.</w:t>
      </w:r>
    </w:p>
    <w:p w:rsidR="00667185" w:rsidRDefault="002546F3">
      <w:pPr>
        <w:pStyle w:val="ZTE-Proposal"/>
        <w:widowControl w:val="0"/>
        <w:spacing w:before="120" w:after="120"/>
        <w:rPr>
          <w:b w:val="0"/>
          <w:bCs w:val="0"/>
          <w:i w:val="0"/>
          <w:iCs w:val="0"/>
          <w:lang w:val="en-US" w:eastAsia="zh-CN"/>
        </w:rPr>
      </w:pPr>
      <w:bookmarkStart w:id="4" w:name="_Toc18920"/>
      <w:bookmarkStart w:id="5" w:name="_Toc102068345"/>
      <w:bookmarkStart w:id="6" w:name="_Toc22511"/>
      <w:bookmarkStart w:id="7" w:name="_Toc8852"/>
      <w:bookmarkStart w:id="8" w:name="_Toc17829"/>
      <w:bookmarkStart w:id="9" w:name="_Toc2942"/>
      <w:r>
        <w:rPr>
          <w:rFonts w:hint="eastAsia"/>
          <w:lang w:val="en-US" w:eastAsia="zh-CN"/>
        </w:rPr>
        <w:t xml:space="preserve">To evaluate and support dynamic co-channel coexistence for LTE </w:t>
      </w:r>
      <w:proofErr w:type="spellStart"/>
      <w:r>
        <w:rPr>
          <w:rFonts w:hint="eastAsia"/>
          <w:lang w:val="en-US" w:eastAsia="zh-CN"/>
        </w:rPr>
        <w:t>sidelink</w:t>
      </w:r>
      <w:proofErr w:type="spellEnd"/>
      <w:r>
        <w:rPr>
          <w:rFonts w:hint="eastAsia"/>
          <w:lang w:val="en-US" w:eastAsia="zh-CN"/>
        </w:rPr>
        <w:t xml:space="preserve"> and NR </w:t>
      </w:r>
      <w:proofErr w:type="spellStart"/>
      <w:r>
        <w:rPr>
          <w:rFonts w:hint="eastAsia"/>
          <w:lang w:val="en-US" w:eastAsia="zh-CN"/>
        </w:rPr>
        <w:t>sidelink</w:t>
      </w:r>
      <w:proofErr w:type="spellEnd"/>
      <w:r>
        <w:rPr>
          <w:rFonts w:hint="eastAsia"/>
          <w:lang w:val="en-US" w:eastAsia="zh-CN"/>
        </w:rPr>
        <w:t>, Type A device should be studied in high priority</w:t>
      </w:r>
      <w:r>
        <w:rPr>
          <w:lang w:val="en-US" w:eastAsia="zh-CN"/>
        </w:rPr>
        <w:t>.</w:t>
      </w:r>
      <w:bookmarkEnd w:id="4"/>
      <w:bookmarkEnd w:id="5"/>
      <w:bookmarkEnd w:id="6"/>
      <w:bookmarkEnd w:id="7"/>
      <w:bookmarkEnd w:id="8"/>
      <w:bookmarkEnd w:id="9"/>
    </w:p>
    <w:p w:rsidR="00667185" w:rsidRDefault="002546F3">
      <w:pPr>
        <w:pStyle w:val="2"/>
        <w:widowControl w:val="0"/>
        <w:spacing w:before="120" w:after="120"/>
        <w:ind w:right="210"/>
        <w:rPr>
          <w:rFonts w:ascii="Arial" w:hAnsi="Arial" w:cs="Arial"/>
        </w:rPr>
      </w:pPr>
      <w:r>
        <w:rPr>
          <w:rFonts w:ascii="Arial" w:hAnsi="Arial" w:cs="Arial" w:hint="eastAsia"/>
        </w:rPr>
        <w:lastRenderedPageBreak/>
        <w:t>2.2 Mode combinations</w:t>
      </w:r>
    </w:p>
    <w:p w:rsidR="00667185" w:rsidRDefault="002546F3">
      <w:pPr>
        <w:spacing w:before="120" w:after="120"/>
        <w:rPr>
          <w:iCs/>
          <w:sz w:val="20"/>
        </w:rPr>
      </w:pPr>
      <w:r>
        <w:rPr>
          <w:rFonts w:hint="eastAsia"/>
          <w:iCs/>
          <w:sz w:val="20"/>
        </w:rPr>
        <w:t>Considering</w:t>
      </w:r>
      <w:r>
        <w:rPr>
          <w:iCs/>
          <w:sz w:val="20"/>
        </w:rPr>
        <w:t xml:space="preserve"> two modes </w:t>
      </w:r>
      <w:r>
        <w:rPr>
          <w:rFonts w:hint="eastAsia"/>
          <w:iCs/>
          <w:sz w:val="20"/>
        </w:rPr>
        <w:t xml:space="preserve">are already </w:t>
      </w:r>
      <w:r>
        <w:rPr>
          <w:iCs/>
          <w:sz w:val="20"/>
        </w:rPr>
        <w:t xml:space="preserve">supported by LTE SL and NR SL </w:t>
      </w:r>
      <w:r>
        <w:rPr>
          <w:rFonts w:hint="eastAsia"/>
          <w:iCs/>
          <w:sz w:val="20"/>
        </w:rPr>
        <w:t>respectively</w:t>
      </w:r>
      <w:r>
        <w:rPr>
          <w:iCs/>
          <w:sz w:val="20"/>
        </w:rPr>
        <w:t xml:space="preserve">, </w:t>
      </w:r>
      <w:r>
        <w:rPr>
          <w:rFonts w:hint="eastAsia"/>
          <w:iCs/>
          <w:sz w:val="20"/>
        </w:rPr>
        <w:t xml:space="preserve">if solution C is supported, </w:t>
      </w:r>
      <w:r>
        <w:rPr>
          <w:iCs/>
          <w:sz w:val="20"/>
        </w:rPr>
        <w:t>there are four combinations of operation modes</w:t>
      </w:r>
      <w:r>
        <w:rPr>
          <w:rFonts w:hint="eastAsia"/>
          <w:iCs/>
          <w:sz w:val="20"/>
        </w:rPr>
        <w:t xml:space="preserve"> </w:t>
      </w:r>
      <w:r>
        <w:rPr>
          <w:iCs/>
          <w:sz w:val="20"/>
        </w:rPr>
        <w:t>as follows:</w:t>
      </w:r>
    </w:p>
    <w:p w:rsidR="00667185" w:rsidRDefault="002546F3">
      <w:pPr>
        <w:pStyle w:val="3GPPNormalText"/>
        <w:numPr>
          <w:ilvl w:val="0"/>
          <w:numId w:val="11"/>
        </w:numPr>
        <w:spacing w:before="120"/>
        <w:ind w:left="360"/>
        <w:rPr>
          <w:sz w:val="20"/>
          <w:lang w:val="fr-FR"/>
        </w:rPr>
      </w:pPr>
      <w:r>
        <w:rPr>
          <w:sz w:val="20"/>
          <w:lang w:val="fr-FR"/>
        </w:rPr>
        <w:t>Combination A</w:t>
      </w:r>
      <w:r>
        <w:rPr>
          <w:rFonts w:eastAsia="宋体"/>
          <w:sz w:val="20"/>
          <w:lang w:val="fr-FR"/>
        </w:rPr>
        <w:t xml:space="preserve"> </w:t>
      </w:r>
      <w:r>
        <w:rPr>
          <w:sz w:val="20"/>
          <w:lang w:val="fr-FR"/>
        </w:rPr>
        <w:t>: Mode 2 NR SL + Mode 4 LTE SL</w:t>
      </w:r>
    </w:p>
    <w:p w:rsidR="00667185" w:rsidRDefault="002546F3">
      <w:pPr>
        <w:pStyle w:val="3GPPNormalText"/>
        <w:numPr>
          <w:ilvl w:val="0"/>
          <w:numId w:val="11"/>
        </w:numPr>
        <w:spacing w:before="120"/>
        <w:ind w:left="360"/>
        <w:rPr>
          <w:sz w:val="20"/>
          <w:lang w:val="fr-FR"/>
        </w:rPr>
      </w:pPr>
      <w:r>
        <w:rPr>
          <w:sz w:val="20"/>
          <w:lang w:val="fr-FR"/>
        </w:rPr>
        <w:t>Combination B</w:t>
      </w:r>
      <w:r>
        <w:rPr>
          <w:rFonts w:eastAsia="宋体"/>
          <w:sz w:val="20"/>
          <w:lang w:val="fr-FR"/>
        </w:rPr>
        <w:t xml:space="preserve"> </w:t>
      </w:r>
      <w:r>
        <w:rPr>
          <w:sz w:val="20"/>
          <w:lang w:val="fr-FR"/>
        </w:rPr>
        <w:t>: Mode 1 NR SL + Mode 4 LTE SL</w:t>
      </w:r>
    </w:p>
    <w:p w:rsidR="00667185" w:rsidRDefault="002546F3">
      <w:pPr>
        <w:pStyle w:val="3GPPNormalText"/>
        <w:numPr>
          <w:ilvl w:val="0"/>
          <w:numId w:val="11"/>
        </w:numPr>
        <w:spacing w:before="120"/>
        <w:ind w:left="360"/>
        <w:rPr>
          <w:sz w:val="20"/>
          <w:lang w:val="fr-FR"/>
        </w:rPr>
      </w:pPr>
      <w:r>
        <w:rPr>
          <w:sz w:val="20"/>
          <w:lang w:val="fr-FR"/>
        </w:rPr>
        <w:t>Combination C</w:t>
      </w:r>
      <w:r>
        <w:rPr>
          <w:rFonts w:eastAsia="宋体"/>
          <w:sz w:val="20"/>
          <w:lang w:val="fr-FR"/>
        </w:rPr>
        <w:t xml:space="preserve"> </w:t>
      </w:r>
      <w:r>
        <w:rPr>
          <w:sz w:val="20"/>
          <w:lang w:val="fr-FR"/>
        </w:rPr>
        <w:t>: Mode 2 NR SL + Mode 3 LTE SL</w:t>
      </w:r>
    </w:p>
    <w:p w:rsidR="00667185" w:rsidRDefault="002546F3">
      <w:pPr>
        <w:pStyle w:val="3GPPNormalText"/>
        <w:numPr>
          <w:ilvl w:val="0"/>
          <w:numId w:val="11"/>
        </w:numPr>
        <w:spacing w:before="120"/>
        <w:ind w:left="360"/>
        <w:rPr>
          <w:sz w:val="20"/>
          <w:lang w:val="fr-FR"/>
        </w:rPr>
      </w:pPr>
      <w:r>
        <w:rPr>
          <w:sz w:val="20"/>
          <w:lang w:val="fr-FR"/>
        </w:rPr>
        <w:t xml:space="preserve">Combination </w:t>
      </w:r>
      <w:r>
        <w:rPr>
          <w:rFonts w:eastAsia="宋体"/>
          <w:sz w:val="20"/>
          <w:lang w:val="fr-FR"/>
        </w:rPr>
        <w:t xml:space="preserve">D </w:t>
      </w:r>
      <w:r>
        <w:rPr>
          <w:sz w:val="20"/>
          <w:lang w:val="fr-FR"/>
        </w:rPr>
        <w:t xml:space="preserve">: Mode </w:t>
      </w:r>
      <w:r>
        <w:rPr>
          <w:rFonts w:eastAsia="宋体"/>
          <w:sz w:val="20"/>
          <w:lang w:val="fr-FR"/>
        </w:rPr>
        <w:t>1</w:t>
      </w:r>
      <w:r>
        <w:rPr>
          <w:sz w:val="20"/>
          <w:lang w:val="fr-FR"/>
        </w:rPr>
        <w:t xml:space="preserve"> NR SL + Mode 3 LTE SL</w:t>
      </w:r>
    </w:p>
    <w:p w:rsidR="00667185" w:rsidRDefault="002546F3">
      <w:pPr>
        <w:spacing w:before="120" w:after="120"/>
        <w:rPr>
          <w:iCs/>
          <w:sz w:val="20"/>
        </w:rPr>
      </w:pPr>
      <w:r>
        <w:rPr>
          <w:rFonts w:hint="eastAsia"/>
          <w:iCs/>
          <w:sz w:val="20"/>
        </w:rPr>
        <w:t xml:space="preserve">From </w:t>
      </w:r>
      <w:r>
        <w:rPr>
          <w:iCs/>
          <w:sz w:val="20"/>
        </w:rPr>
        <w:t>deployment</w:t>
      </w:r>
      <w:r>
        <w:rPr>
          <w:rFonts w:hint="eastAsia"/>
          <w:iCs/>
          <w:sz w:val="20"/>
        </w:rPr>
        <w:t xml:space="preserve"> perspective, any of the operation modes for LTE and NR SL </w:t>
      </w:r>
      <w:r>
        <w:rPr>
          <w:iCs/>
          <w:sz w:val="20"/>
        </w:rPr>
        <w:t>coexistence</w:t>
      </w:r>
      <w:r>
        <w:rPr>
          <w:rFonts w:hint="eastAsia"/>
          <w:iCs/>
          <w:sz w:val="20"/>
        </w:rPr>
        <w:t xml:space="preserve"> should not be ruled out. Therefore, all of above mode combinations should be supported.</w:t>
      </w:r>
    </w:p>
    <w:p w:rsidR="00667185" w:rsidRDefault="002546F3">
      <w:pPr>
        <w:pStyle w:val="ZTE-Proposal"/>
        <w:widowControl w:val="0"/>
        <w:spacing w:before="120" w:after="120"/>
        <w:rPr>
          <w:lang w:val="en-US" w:eastAsia="zh-CN"/>
        </w:rPr>
      </w:pPr>
      <w:bookmarkStart w:id="10" w:name="_Toc29982"/>
      <w:bookmarkStart w:id="11" w:name="_Toc22474"/>
      <w:r>
        <w:rPr>
          <w:rFonts w:hint="eastAsia"/>
          <w:lang w:val="en-US" w:eastAsia="zh-CN"/>
        </w:rPr>
        <w:t xml:space="preserve">From </w:t>
      </w:r>
      <w:r>
        <w:rPr>
          <w:iCs w:val="0"/>
        </w:rPr>
        <w:t>deployment</w:t>
      </w:r>
      <w:r>
        <w:rPr>
          <w:rFonts w:hint="eastAsia"/>
          <w:lang w:val="en-US" w:eastAsia="zh-CN"/>
        </w:rPr>
        <w:t xml:space="preserve"> perspective, all of the four mode combinations should be supported,</w:t>
      </w:r>
      <w:bookmarkEnd w:id="10"/>
      <w:bookmarkEnd w:id="11"/>
    </w:p>
    <w:p w:rsidR="00667185" w:rsidRDefault="002546F3">
      <w:pPr>
        <w:pStyle w:val="ZTE-Proposal"/>
        <w:widowControl w:val="0"/>
        <w:numPr>
          <w:ilvl w:val="1"/>
          <w:numId w:val="3"/>
        </w:numPr>
        <w:spacing w:before="120" w:after="120"/>
        <w:rPr>
          <w:lang w:val="fr-FR" w:eastAsia="zh-CN"/>
        </w:rPr>
      </w:pPr>
      <w:bookmarkStart w:id="12" w:name="_Toc7506"/>
      <w:bookmarkStart w:id="13" w:name="_Toc3758"/>
      <w:r>
        <w:rPr>
          <w:rFonts w:hint="eastAsia"/>
          <w:lang w:val="en-US" w:eastAsia="zh-CN"/>
        </w:rPr>
        <w:t></w:t>
      </w:r>
      <w:r>
        <w:rPr>
          <w:lang w:val="fr-FR" w:eastAsia="zh-CN"/>
        </w:rPr>
        <w:t>Combination A : Mode 2 NR SL + Mode 4 LTE SL</w:t>
      </w:r>
      <w:bookmarkEnd w:id="12"/>
      <w:bookmarkEnd w:id="13"/>
    </w:p>
    <w:p w:rsidR="00667185" w:rsidRDefault="002546F3">
      <w:pPr>
        <w:pStyle w:val="ZTE-Proposal"/>
        <w:widowControl w:val="0"/>
        <w:numPr>
          <w:ilvl w:val="1"/>
          <w:numId w:val="3"/>
        </w:numPr>
        <w:spacing w:before="120" w:after="120"/>
        <w:rPr>
          <w:lang w:val="fr-FR" w:eastAsia="zh-CN"/>
        </w:rPr>
      </w:pPr>
      <w:bookmarkStart w:id="14" w:name="_Toc27596"/>
      <w:bookmarkStart w:id="15" w:name="_Toc10650"/>
      <w:r>
        <w:rPr>
          <w:rFonts w:hint="eastAsia"/>
          <w:lang w:val="en-US" w:eastAsia="zh-CN"/>
        </w:rPr>
        <w:t></w:t>
      </w:r>
      <w:r>
        <w:rPr>
          <w:lang w:val="fr-FR" w:eastAsia="zh-CN"/>
        </w:rPr>
        <w:t>Combination B : Mode 1 NR SL + Mode 4 LTE SL</w:t>
      </w:r>
      <w:bookmarkEnd w:id="14"/>
      <w:bookmarkEnd w:id="15"/>
    </w:p>
    <w:p w:rsidR="00667185" w:rsidRDefault="002546F3">
      <w:pPr>
        <w:pStyle w:val="ZTE-Proposal"/>
        <w:widowControl w:val="0"/>
        <w:numPr>
          <w:ilvl w:val="1"/>
          <w:numId w:val="3"/>
        </w:numPr>
        <w:spacing w:before="120" w:after="120"/>
        <w:rPr>
          <w:lang w:val="fr-FR" w:eastAsia="zh-CN"/>
        </w:rPr>
      </w:pPr>
      <w:bookmarkStart w:id="16" w:name="_Toc10827"/>
      <w:bookmarkStart w:id="17" w:name="_Toc8510"/>
      <w:r>
        <w:rPr>
          <w:rFonts w:hint="eastAsia"/>
          <w:lang w:val="en-US" w:eastAsia="zh-CN"/>
        </w:rPr>
        <w:t></w:t>
      </w:r>
      <w:r>
        <w:rPr>
          <w:lang w:val="fr-FR" w:eastAsia="zh-CN"/>
        </w:rPr>
        <w:t>Combination C : Mode 2 NR SL + Mode 3 LTE SL</w:t>
      </w:r>
      <w:bookmarkEnd w:id="16"/>
      <w:bookmarkEnd w:id="17"/>
    </w:p>
    <w:p w:rsidR="00667185" w:rsidRDefault="002546F3">
      <w:pPr>
        <w:pStyle w:val="ZTE-Proposal"/>
        <w:widowControl w:val="0"/>
        <w:numPr>
          <w:ilvl w:val="1"/>
          <w:numId w:val="3"/>
        </w:numPr>
        <w:spacing w:before="120" w:after="120"/>
        <w:rPr>
          <w:lang w:val="fr-FR" w:eastAsia="zh-CN"/>
        </w:rPr>
      </w:pPr>
      <w:bookmarkStart w:id="18" w:name="_Toc13174"/>
      <w:bookmarkStart w:id="19" w:name="_Toc2954"/>
      <w:r>
        <w:rPr>
          <w:rFonts w:hint="eastAsia"/>
          <w:lang w:val="en-US" w:eastAsia="zh-CN"/>
        </w:rPr>
        <w:t></w:t>
      </w:r>
      <w:r>
        <w:rPr>
          <w:lang w:val="fr-FR" w:eastAsia="zh-CN"/>
        </w:rPr>
        <w:t>Combination D : Mode 1 NR SL + Mode 3 LTE SL.</w:t>
      </w:r>
      <w:bookmarkEnd w:id="18"/>
      <w:bookmarkEnd w:id="19"/>
    </w:p>
    <w:p w:rsidR="00667185" w:rsidRDefault="002546F3">
      <w:pPr>
        <w:spacing w:before="120" w:after="120"/>
        <w:rPr>
          <w:iCs/>
          <w:sz w:val="20"/>
        </w:rPr>
      </w:pPr>
      <w:r>
        <w:rPr>
          <w:rFonts w:hint="eastAsia"/>
          <w:iCs/>
          <w:sz w:val="20"/>
        </w:rPr>
        <w:t xml:space="preserve">Regarding specification aspect to enable actual deployment, each of the four mode combinations </w:t>
      </w:r>
      <w:r w:rsidR="00062C92">
        <w:rPr>
          <w:rFonts w:hint="eastAsia"/>
          <w:iCs/>
          <w:sz w:val="20"/>
        </w:rPr>
        <w:t xml:space="preserve">has </w:t>
      </w:r>
      <w:r>
        <w:rPr>
          <w:rFonts w:hint="eastAsia"/>
          <w:iCs/>
          <w:sz w:val="20"/>
        </w:rPr>
        <w:t xml:space="preserve">different normative work requirement. </w:t>
      </w:r>
    </w:p>
    <w:p w:rsidR="00667185" w:rsidRDefault="002546F3">
      <w:pPr>
        <w:spacing w:before="120" w:after="120"/>
        <w:rPr>
          <w:iCs/>
          <w:sz w:val="20"/>
        </w:rPr>
      </w:pPr>
      <w:r>
        <w:rPr>
          <w:rFonts w:hint="eastAsia"/>
          <w:iCs/>
          <w:sz w:val="20"/>
        </w:rPr>
        <w:t xml:space="preserve">For Combination D, the resources are allocated by </w:t>
      </w:r>
      <w:proofErr w:type="spellStart"/>
      <w:r>
        <w:rPr>
          <w:rFonts w:hint="eastAsia"/>
          <w:iCs/>
          <w:sz w:val="20"/>
        </w:rPr>
        <w:t>eNB</w:t>
      </w:r>
      <w:proofErr w:type="spellEnd"/>
      <w:r>
        <w:rPr>
          <w:rFonts w:hint="eastAsia"/>
          <w:iCs/>
          <w:sz w:val="20"/>
        </w:rPr>
        <w:t>/</w:t>
      </w:r>
      <w:proofErr w:type="spellStart"/>
      <w:r>
        <w:rPr>
          <w:rFonts w:hint="eastAsia"/>
          <w:iCs/>
          <w:sz w:val="20"/>
        </w:rPr>
        <w:t>gNB</w:t>
      </w:r>
      <w:proofErr w:type="spellEnd"/>
      <w:r>
        <w:rPr>
          <w:rFonts w:hint="eastAsia"/>
          <w:iCs/>
          <w:sz w:val="20"/>
        </w:rPr>
        <w:t xml:space="preserve">, the coordination of resource allocation could be done by network, that means no RAN1 specification work is needed. </w:t>
      </w:r>
    </w:p>
    <w:p w:rsidR="00667185" w:rsidRDefault="002546F3">
      <w:pPr>
        <w:spacing w:before="120" w:after="120"/>
        <w:rPr>
          <w:iCs/>
          <w:sz w:val="20"/>
        </w:rPr>
      </w:pPr>
      <w:r>
        <w:rPr>
          <w:rFonts w:hint="eastAsia"/>
          <w:iCs/>
          <w:sz w:val="20"/>
        </w:rPr>
        <w:t>Regarding Combination A and C, we have agreed that "For co-channel coexistence in Rel-18, no changes in the LTE SL specifications are allowed."[1], that means only the enhancements on mode 2 NR SL are expected, and we didn</w:t>
      </w:r>
      <w:r>
        <w:rPr>
          <w:iCs/>
          <w:sz w:val="20"/>
        </w:rPr>
        <w:t>’</w:t>
      </w:r>
      <w:r>
        <w:rPr>
          <w:rFonts w:hint="eastAsia"/>
          <w:iCs/>
          <w:sz w:val="20"/>
        </w:rPr>
        <w:t xml:space="preserve">t see </w:t>
      </w:r>
      <w:r>
        <w:rPr>
          <w:iCs/>
          <w:sz w:val="20"/>
        </w:rPr>
        <w:t xml:space="preserve">essential difference </w:t>
      </w:r>
      <w:r>
        <w:rPr>
          <w:rFonts w:hint="eastAsia"/>
          <w:iCs/>
          <w:sz w:val="20"/>
        </w:rPr>
        <w:t xml:space="preserve">of mode 2 NR SL </w:t>
      </w:r>
      <w:r>
        <w:rPr>
          <w:iCs/>
          <w:sz w:val="20"/>
        </w:rPr>
        <w:t xml:space="preserve">between </w:t>
      </w:r>
      <w:r>
        <w:rPr>
          <w:rFonts w:hint="eastAsia"/>
          <w:iCs/>
          <w:sz w:val="20"/>
        </w:rPr>
        <w:t>C</w:t>
      </w:r>
      <w:r>
        <w:rPr>
          <w:iCs/>
          <w:sz w:val="20"/>
        </w:rPr>
        <w:t xml:space="preserve">ombination </w:t>
      </w:r>
      <w:r>
        <w:rPr>
          <w:rFonts w:hint="eastAsia"/>
          <w:iCs/>
          <w:sz w:val="20"/>
        </w:rPr>
        <w:t>A</w:t>
      </w:r>
      <w:r>
        <w:rPr>
          <w:iCs/>
          <w:sz w:val="20"/>
        </w:rPr>
        <w:t xml:space="preserve"> and C.</w:t>
      </w:r>
      <w:r>
        <w:rPr>
          <w:rFonts w:hint="eastAsia"/>
          <w:iCs/>
          <w:sz w:val="20"/>
        </w:rPr>
        <w:t xml:space="preserve"> And it is agreed that for study purpose, Combination A is considered with high priority [1], so Combination C should have the same priority as Combination A. </w:t>
      </w:r>
    </w:p>
    <w:p w:rsidR="00667185" w:rsidRDefault="002546F3">
      <w:pPr>
        <w:pStyle w:val="ZTE-Observation"/>
        <w:spacing w:before="120" w:after="120"/>
        <w:rPr>
          <w:lang w:val="en-US" w:eastAsia="zh-CN"/>
        </w:rPr>
      </w:pPr>
      <w:bookmarkStart w:id="20" w:name="_Toc111197384"/>
      <w:r>
        <w:rPr>
          <w:rFonts w:hint="eastAsia"/>
          <w:lang w:val="en-US" w:eastAsia="zh-CN"/>
        </w:rPr>
        <w:t>The solution of C</w:t>
      </w:r>
      <w:r>
        <w:rPr>
          <w:lang w:val="en-US" w:eastAsia="zh-CN"/>
        </w:rPr>
        <w:t xml:space="preserve">ombination </w:t>
      </w:r>
      <w:r>
        <w:rPr>
          <w:rFonts w:hint="eastAsia"/>
          <w:lang w:val="en-US" w:eastAsia="zh-CN"/>
        </w:rPr>
        <w:t>A can be reused for C</w:t>
      </w:r>
      <w:r>
        <w:rPr>
          <w:lang w:val="en-US" w:eastAsia="zh-CN"/>
        </w:rPr>
        <w:t>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NR SL mode 2 </w:t>
      </w:r>
      <w:r>
        <w:rPr>
          <w:lang w:val="en-US" w:eastAsia="zh-CN"/>
        </w:rPr>
        <w:t xml:space="preserve">between combination </w:t>
      </w:r>
      <w:r>
        <w:rPr>
          <w:rFonts w:hint="eastAsia"/>
          <w:lang w:val="en-US" w:eastAsia="zh-CN"/>
        </w:rPr>
        <w:t>A</w:t>
      </w:r>
      <w:r>
        <w:rPr>
          <w:lang w:val="en-US" w:eastAsia="zh-CN"/>
        </w:rPr>
        <w:t xml:space="preserve"> and C.</w:t>
      </w:r>
      <w:bookmarkEnd w:id="20"/>
    </w:p>
    <w:p w:rsidR="00667185" w:rsidRDefault="002546F3">
      <w:pPr>
        <w:pStyle w:val="ZTE-Proposal"/>
        <w:widowControl w:val="0"/>
        <w:spacing w:before="120" w:after="120"/>
        <w:rPr>
          <w:lang w:val="en-US" w:eastAsia="zh-CN"/>
        </w:rPr>
      </w:pPr>
      <w:bookmarkStart w:id="21" w:name="_Toc17072"/>
      <w:bookmarkStart w:id="22" w:name="_Toc6573"/>
      <w:r>
        <w:rPr>
          <w:rFonts w:hint="eastAsia"/>
          <w:lang w:val="en-US" w:eastAsia="zh-CN"/>
        </w:rPr>
        <w:t>Combination C should has the same priority as Combination A.</w:t>
      </w:r>
      <w:bookmarkEnd w:id="21"/>
      <w:bookmarkEnd w:id="22"/>
    </w:p>
    <w:p w:rsidR="00667185" w:rsidRDefault="002546F3">
      <w:pPr>
        <w:spacing w:before="120" w:after="120"/>
        <w:rPr>
          <w:iCs/>
          <w:sz w:val="20"/>
        </w:rPr>
      </w:pPr>
      <w:r>
        <w:rPr>
          <w:rFonts w:hint="eastAsia"/>
          <w:iCs/>
          <w:sz w:val="20"/>
        </w:rPr>
        <w:t>Regarding</w:t>
      </w:r>
      <w:r>
        <w:rPr>
          <w:iCs/>
          <w:sz w:val="20"/>
        </w:rPr>
        <w:t xml:space="preserve"> </w:t>
      </w:r>
      <w:r>
        <w:rPr>
          <w:rFonts w:hint="eastAsia"/>
          <w:iCs/>
          <w:sz w:val="20"/>
        </w:rPr>
        <w:t>specification efforts for</w:t>
      </w:r>
      <w:r>
        <w:rPr>
          <w:iCs/>
          <w:sz w:val="20"/>
        </w:rPr>
        <w:t xml:space="preserve"> Combination B</w:t>
      </w:r>
      <w:r>
        <w:rPr>
          <w:rFonts w:hint="eastAsia"/>
          <w:iCs/>
          <w:sz w:val="20"/>
        </w:rPr>
        <w:t xml:space="preserve"> </w:t>
      </w:r>
      <w:r>
        <w:rPr>
          <w:iCs/>
          <w:sz w:val="20"/>
        </w:rPr>
        <w:t>(</w:t>
      </w:r>
      <w:r>
        <w:rPr>
          <w:sz w:val="20"/>
        </w:rPr>
        <w:t xml:space="preserve">Mode 1 NR SL + Mode 4 LTE SL), </w:t>
      </w:r>
      <w:r>
        <w:rPr>
          <w:rFonts w:hint="eastAsia"/>
          <w:sz w:val="20"/>
        </w:rPr>
        <w:t>Mode 1 NR SL may have to sense the resource pool to avoid resource collision with mode 4 LTE SL. I</w:t>
      </w:r>
      <w:r>
        <w:rPr>
          <w:sz w:val="20"/>
        </w:rPr>
        <w:t xml:space="preserve">t is very similar with the combination of mode 3 LTE SL and mode 4 LTE SL </w:t>
      </w:r>
      <w:r>
        <w:rPr>
          <w:iCs/>
          <w:sz w:val="20"/>
        </w:rPr>
        <w:t>coexisting in the same resource pool, which is already supported in Rel-15</w:t>
      </w:r>
      <w:r>
        <w:rPr>
          <w:rFonts w:hint="eastAsia"/>
          <w:iCs/>
          <w:sz w:val="20"/>
        </w:rPr>
        <w:t>.</w:t>
      </w:r>
      <w:r>
        <w:rPr>
          <w:iCs/>
          <w:sz w:val="20"/>
        </w:rPr>
        <w:t xml:space="preserve"> </w:t>
      </w:r>
      <w:r>
        <w:rPr>
          <w:rFonts w:hint="eastAsia"/>
          <w:iCs/>
          <w:sz w:val="20"/>
        </w:rPr>
        <w:t>S</w:t>
      </w:r>
      <w:r>
        <w:rPr>
          <w:iCs/>
          <w:sz w:val="20"/>
        </w:rPr>
        <w:t>ensing and reporting the sensing results to</w:t>
      </w:r>
      <w:r>
        <w:rPr>
          <w:rFonts w:hint="eastAsia"/>
          <w:iCs/>
          <w:sz w:val="20"/>
        </w:rPr>
        <w:t xml:space="preserve"> network</w:t>
      </w:r>
      <w:r>
        <w:rPr>
          <w:iCs/>
          <w:sz w:val="20"/>
        </w:rPr>
        <w:t xml:space="preserve"> is supported by LTE SL mode 3 UE</w:t>
      </w:r>
      <w:r>
        <w:rPr>
          <w:rFonts w:hint="eastAsia"/>
          <w:iCs/>
          <w:sz w:val="20"/>
        </w:rPr>
        <w:t xml:space="preserve">, so that </w:t>
      </w:r>
      <w:proofErr w:type="spellStart"/>
      <w:r>
        <w:rPr>
          <w:rFonts w:hint="eastAsia"/>
          <w:iCs/>
          <w:sz w:val="20"/>
        </w:rPr>
        <w:t>eNB</w:t>
      </w:r>
      <w:proofErr w:type="spellEnd"/>
      <w:r>
        <w:rPr>
          <w:rFonts w:hint="eastAsia"/>
          <w:iCs/>
          <w:sz w:val="20"/>
        </w:rPr>
        <w:t xml:space="preserve"> could allocate the resources for mode 3 LTE SL based on sensing results</w:t>
      </w:r>
      <w:r>
        <w:rPr>
          <w:iCs/>
          <w:sz w:val="20"/>
        </w:rPr>
        <w:t xml:space="preserve">. So we think the solution in Rel-15 can be considered </w:t>
      </w:r>
      <w:r>
        <w:rPr>
          <w:rFonts w:hint="eastAsia"/>
          <w:iCs/>
          <w:sz w:val="20"/>
        </w:rPr>
        <w:t xml:space="preserve">for NR SL mode 1 UE </w:t>
      </w:r>
      <w:r>
        <w:rPr>
          <w:iCs/>
          <w:sz w:val="20"/>
        </w:rPr>
        <w:t xml:space="preserve">to support Combination B.  </w:t>
      </w:r>
    </w:p>
    <w:p w:rsidR="00667185" w:rsidRDefault="002546F3">
      <w:pPr>
        <w:pStyle w:val="ZTE-Proposal"/>
        <w:widowControl w:val="0"/>
        <w:spacing w:before="120" w:after="120"/>
        <w:rPr>
          <w:b w:val="0"/>
          <w:bCs w:val="0"/>
          <w:i w:val="0"/>
          <w:iCs w:val="0"/>
          <w:lang w:val="en-US" w:eastAsia="zh-CN"/>
        </w:rPr>
      </w:pPr>
      <w:bookmarkStart w:id="23" w:name="_Toc27325"/>
      <w:bookmarkStart w:id="24" w:name="_Toc1567"/>
      <w:r>
        <w:rPr>
          <w:rFonts w:hint="eastAsia"/>
          <w:lang w:val="en-US" w:eastAsia="zh-CN"/>
        </w:rPr>
        <w:t>For combination B, the legacy mechanism in Rel-15 (sensing and reporting the sensing results to network) can be considered as starting point for NR SL mode 1 UE</w:t>
      </w:r>
      <w:r>
        <w:t>.</w:t>
      </w:r>
      <w:bookmarkEnd w:id="23"/>
      <w:bookmarkEnd w:id="24"/>
    </w:p>
    <w:p w:rsidR="00667185" w:rsidRDefault="00667185">
      <w:pPr>
        <w:pStyle w:val="ZTE-Proposal"/>
        <w:numPr>
          <w:ilvl w:val="0"/>
          <w:numId w:val="0"/>
        </w:numPr>
        <w:spacing w:before="120" w:after="120"/>
        <w:rPr>
          <w:lang w:val="en-US" w:eastAsia="zh-CN"/>
        </w:rPr>
      </w:pPr>
    </w:p>
    <w:p w:rsidR="00667185" w:rsidRDefault="002546F3">
      <w:pPr>
        <w:pStyle w:val="2"/>
        <w:widowControl w:val="0"/>
        <w:spacing w:before="120" w:after="120"/>
        <w:ind w:right="210"/>
        <w:rPr>
          <w:rFonts w:ascii="Arial" w:hAnsi="Arial" w:cs="Arial"/>
        </w:rPr>
      </w:pPr>
      <w:r>
        <w:rPr>
          <w:rFonts w:ascii="Arial" w:hAnsi="Arial" w:cs="Arial" w:hint="eastAsia"/>
        </w:rPr>
        <w:t>2.3 Feasibility of semi-static and dynamic solutions</w:t>
      </w:r>
    </w:p>
    <w:p w:rsidR="00667185" w:rsidRDefault="002546F3">
      <w:pPr>
        <w:widowControl w:val="0"/>
        <w:spacing w:before="120" w:after="120"/>
        <w:rPr>
          <w:iCs/>
          <w:sz w:val="20"/>
        </w:rPr>
      </w:pPr>
      <w:r>
        <w:rPr>
          <w:iCs/>
          <w:sz w:val="20"/>
        </w:rPr>
        <w:t xml:space="preserve">During the discussions in the meeting RAN </w:t>
      </w:r>
      <w:r>
        <w:rPr>
          <w:rFonts w:hint="eastAsia"/>
          <w:iCs/>
          <w:sz w:val="20"/>
        </w:rPr>
        <w:t>1</w:t>
      </w:r>
      <w:r>
        <w:rPr>
          <w:iCs/>
          <w:sz w:val="20"/>
        </w:rPr>
        <w:t>#</w:t>
      </w:r>
      <w:r>
        <w:rPr>
          <w:rFonts w:hint="eastAsia"/>
          <w:iCs/>
          <w:sz w:val="20"/>
        </w:rPr>
        <w:t>109-</w:t>
      </w:r>
      <w:r>
        <w:rPr>
          <w:iCs/>
          <w:sz w:val="20"/>
        </w:rPr>
        <w:t xml:space="preserve">e, </w:t>
      </w:r>
      <w:r>
        <w:rPr>
          <w:rFonts w:hint="eastAsia"/>
          <w:iCs/>
          <w:sz w:val="20"/>
        </w:rPr>
        <w:t>three solution</w:t>
      </w:r>
      <w:r>
        <w:rPr>
          <w:iCs/>
          <w:sz w:val="20"/>
        </w:rPr>
        <w:t>s were mentioned</w:t>
      </w:r>
      <w:r>
        <w:rPr>
          <w:rFonts w:hint="eastAsia"/>
          <w:iCs/>
          <w:sz w:val="20"/>
        </w:rPr>
        <w:t>:</w:t>
      </w:r>
    </w:p>
    <w:p w:rsidR="00667185" w:rsidRDefault="002546F3">
      <w:pPr>
        <w:widowControl w:val="0"/>
        <w:numPr>
          <w:ilvl w:val="0"/>
          <w:numId w:val="12"/>
        </w:numPr>
        <w:spacing w:before="120" w:after="120"/>
        <w:rPr>
          <w:iCs/>
          <w:sz w:val="20"/>
        </w:rPr>
      </w:pPr>
      <w:r>
        <w:rPr>
          <w:iCs/>
          <w:sz w:val="20"/>
        </w:rPr>
        <w:t>Solution A: TDM based co-channel coexistence – Separate resource pools for LTE SL and NR SL in the same channel or band, configured over different time slots.</w:t>
      </w:r>
    </w:p>
    <w:p w:rsidR="00667185" w:rsidRDefault="002546F3">
      <w:pPr>
        <w:widowControl w:val="0"/>
        <w:numPr>
          <w:ilvl w:val="0"/>
          <w:numId w:val="12"/>
        </w:numPr>
        <w:spacing w:before="120" w:after="120"/>
        <w:rPr>
          <w:iCs/>
          <w:sz w:val="20"/>
        </w:rPr>
      </w:pPr>
      <w:r>
        <w:rPr>
          <w:iCs/>
          <w:sz w:val="20"/>
        </w:rPr>
        <w:t>Solution B: FDM based co-channel coexistence – Separate resource pools for LTE SL and NR SL in the same time slots, configured over different channels or bands.</w:t>
      </w:r>
    </w:p>
    <w:p w:rsidR="00667185" w:rsidRDefault="002546F3">
      <w:pPr>
        <w:widowControl w:val="0"/>
        <w:numPr>
          <w:ilvl w:val="0"/>
          <w:numId w:val="12"/>
        </w:numPr>
        <w:spacing w:before="120" w:after="120"/>
        <w:rPr>
          <w:iCs/>
          <w:sz w:val="20"/>
        </w:rPr>
      </w:pPr>
      <w:r>
        <w:rPr>
          <w:iCs/>
          <w:sz w:val="20"/>
        </w:rPr>
        <w:t>Solution C: Dynamic co-channel coexistence – Same resource pool for LTE SL and NR SL, sharing resources across time and frequency.</w:t>
      </w:r>
    </w:p>
    <w:p w:rsidR="00667185" w:rsidRPr="00DA73CE" w:rsidRDefault="000F702B">
      <w:pPr>
        <w:widowControl w:val="0"/>
        <w:spacing w:before="120" w:after="120"/>
        <w:rPr>
          <w:iCs/>
          <w:sz w:val="20"/>
        </w:rPr>
      </w:pPr>
      <w:r>
        <w:rPr>
          <w:iCs/>
          <w:sz w:val="20"/>
        </w:rPr>
        <w:lastRenderedPageBreak/>
        <w:t xml:space="preserve">For solution A, configuring separate resource pools in a TDM manner can be pursued based on Rel-16/17 NR </w:t>
      </w:r>
      <w:proofErr w:type="spellStart"/>
      <w:r>
        <w:rPr>
          <w:iCs/>
          <w:sz w:val="20"/>
        </w:rPr>
        <w:t>sidelink</w:t>
      </w:r>
      <w:proofErr w:type="spellEnd"/>
      <w:r>
        <w:rPr>
          <w:iCs/>
          <w:sz w:val="20"/>
        </w:rPr>
        <w:t xml:space="preserve"> specification. Therefore, solution A can support all of Rel-16/17/18 NR </w:t>
      </w:r>
      <w:proofErr w:type="spellStart"/>
      <w:r>
        <w:rPr>
          <w:iCs/>
          <w:sz w:val="20"/>
        </w:rPr>
        <w:t>sidelink</w:t>
      </w:r>
      <w:proofErr w:type="spellEnd"/>
      <w:r>
        <w:rPr>
          <w:iCs/>
          <w:sz w:val="20"/>
        </w:rPr>
        <w:t xml:space="preserve"> coexistence with LTE </w:t>
      </w:r>
      <w:proofErr w:type="spellStart"/>
      <w:r>
        <w:rPr>
          <w:iCs/>
          <w:sz w:val="20"/>
        </w:rPr>
        <w:t>sidelink</w:t>
      </w:r>
      <w:proofErr w:type="spellEnd"/>
      <w:r>
        <w:rPr>
          <w:iCs/>
          <w:sz w:val="20"/>
        </w:rPr>
        <w:t xml:space="preserve"> by assigning orthogonal resource pools, and can support flexible subcarrier spacing configuration without AGC issues and inter RAT interference between NR and LTE SL. However, the premise is that NR SL resource pools and LTE SL resource pools are completely orthogonal in time domain. To achieve this in a realizable way, at least the following conditions need to be considered in resource pool and synchronization configuration:</w:t>
      </w:r>
    </w:p>
    <w:p w:rsidR="00667185" w:rsidRPr="00DA73CE" w:rsidRDefault="000F702B">
      <w:pPr>
        <w:widowControl w:val="0"/>
        <w:numPr>
          <w:ilvl w:val="0"/>
          <w:numId w:val="12"/>
        </w:numPr>
        <w:spacing w:before="120" w:after="120"/>
        <w:rPr>
          <w:iCs/>
          <w:sz w:val="20"/>
        </w:rPr>
      </w:pPr>
      <w:r>
        <w:rPr>
          <w:iCs/>
          <w:sz w:val="20"/>
        </w:rPr>
        <w:t xml:space="preserve">The time position of S-SSBs (pre-)configured for NR SL </w:t>
      </w:r>
      <w:r w:rsidRPr="000F702B">
        <w:rPr>
          <w:iCs/>
          <w:sz w:val="20"/>
        </w:rPr>
        <w:t xml:space="preserve">and SLSS </w:t>
      </w:r>
      <w:r>
        <w:rPr>
          <w:iCs/>
          <w:sz w:val="20"/>
        </w:rPr>
        <w:t>resource configured for LTE SL is the same.</w:t>
      </w:r>
    </w:p>
    <w:p w:rsidR="00667185" w:rsidRPr="00DA73CE" w:rsidRDefault="000F702B">
      <w:pPr>
        <w:widowControl w:val="0"/>
        <w:numPr>
          <w:ilvl w:val="0"/>
          <w:numId w:val="12"/>
        </w:numPr>
        <w:spacing w:before="120" w:after="120"/>
        <w:rPr>
          <w:iCs/>
          <w:sz w:val="20"/>
        </w:rPr>
      </w:pPr>
      <w:r>
        <w:rPr>
          <w:iCs/>
          <w:sz w:val="20"/>
        </w:rPr>
        <w:t xml:space="preserve">The number of S-SSBs (pre-)configured for NR SL </w:t>
      </w:r>
      <w:r w:rsidRPr="000F702B">
        <w:rPr>
          <w:iCs/>
          <w:sz w:val="20"/>
        </w:rPr>
        <w:t xml:space="preserve">and SLSS </w:t>
      </w:r>
      <w:r>
        <w:rPr>
          <w:iCs/>
          <w:sz w:val="20"/>
        </w:rPr>
        <w:t>resource for LTE SL is the same.</w:t>
      </w:r>
    </w:p>
    <w:p w:rsidR="00667185" w:rsidRPr="00DA73CE" w:rsidRDefault="000F702B">
      <w:pPr>
        <w:widowControl w:val="0"/>
        <w:numPr>
          <w:ilvl w:val="0"/>
          <w:numId w:val="12"/>
        </w:numPr>
        <w:spacing w:before="120" w:after="120"/>
        <w:rPr>
          <w:iCs/>
          <w:sz w:val="20"/>
        </w:rPr>
      </w:pPr>
      <w:r>
        <w:rPr>
          <w:iCs/>
          <w:sz w:val="20"/>
        </w:rPr>
        <w:t>The number of reserved slots for NR SL and LTE SL is the same.</w:t>
      </w:r>
    </w:p>
    <w:p w:rsidR="00667185" w:rsidRPr="00DA73CE" w:rsidRDefault="000F702B">
      <w:pPr>
        <w:widowControl w:val="0"/>
        <w:numPr>
          <w:ilvl w:val="0"/>
          <w:numId w:val="12"/>
        </w:numPr>
        <w:spacing w:before="120" w:after="120"/>
        <w:rPr>
          <w:iCs/>
          <w:sz w:val="20"/>
        </w:rPr>
      </w:pPr>
      <w:r>
        <w:rPr>
          <w:iCs/>
          <w:sz w:val="20"/>
        </w:rPr>
        <w:t>Slot boundary is aligned.</w:t>
      </w:r>
    </w:p>
    <w:p w:rsidR="00667185" w:rsidRPr="00DA73CE" w:rsidRDefault="000F702B">
      <w:pPr>
        <w:pStyle w:val="ZTE-Observation"/>
        <w:spacing w:before="120" w:after="120"/>
        <w:rPr>
          <w:lang w:val="en-US" w:eastAsia="zh-CN"/>
        </w:rPr>
      </w:pPr>
      <w:bookmarkStart w:id="25" w:name="_Toc111197385"/>
      <w:bookmarkStart w:id="26" w:name="_Toc22913"/>
      <w:bookmarkStart w:id="27" w:name="_Toc10843"/>
      <w:bookmarkStart w:id="28" w:name="_Toc101709372"/>
      <w:bookmarkStart w:id="29" w:name="_Toc86935884"/>
      <w:bookmarkStart w:id="30" w:name="_Toc5439"/>
      <w:bookmarkStart w:id="31" w:name="_Toc87036161"/>
      <w:bookmarkStart w:id="32" w:name="_Toc111197386"/>
      <w:bookmarkEnd w:id="25"/>
      <w:r>
        <w:rPr>
          <w:lang w:val="en-US" w:eastAsia="zh-CN"/>
        </w:rPr>
        <w:t xml:space="preserve">TDM based co-channel coexistence solutions can support all of Rel-16/17/18 NR </w:t>
      </w:r>
      <w:proofErr w:type="spellStart"/>
      <w:r>
        <w:rPr>
          <w:lang w:val="en-US" w:eastAsia="zh-CN"/>
        </w:rPr>
        <w:t>sidelink</w:t>
      </w:r>
      <w:proofErr w:type="spellEnd"/>
      <w:r>
        <w:rPr>
          <w:lang w:val="en-US" w:eastAsia="zh-CN"/>
        </w:rPr>
        <w:t xml:space="preserve"> coexistence with LTE </w:t>
      </w:r>
      <w:proofErr w:type="spellStart"/>
      <w:r>
        <w:rPr>
          <w:lang w:val="en-US" w:eastAsia="zh-CN"/>
        </w:rPr>
        <w:t>sidelink</w:t>
      </w:r>
      <w:proofErr w:type="spellEnd"/>
      <w:r>
        <w:rPr>
          <w:lang w:val="en-US" w:eastAsia="zh-CN"/>
        </w:rPr>
        <w:t xml:space="preserve"> and allows flexible subcarrier spacing configuration without causing interference and AGC issues to </w:t>
      </w:r>
      <w:proofErr w:type="spellStart"/>
      <w:r>
        <w:rPr>
          <w:lang w:val="en-US" w:eastAsia="zh-CN"/>
        </w:rPr>
        <w:t>LTEor</w:t>
      </w:r>
      <w:proofErr w:type="spellEnd"/>
      <w:r>
        <w:rPr>
          <w:lang w:val="en-US" w:eastAsia="zh-CN"/>
        </w:rPr>
        <w:t xml:space="preserve"> NR </w:t>
      </w:r>
      <w:proofErr w:type="spellStart"/>
      <w:r>
        <w:rPr>
          <w:lang w:val="en-US" w:eastAsia="zh-CN"/>
        </w:rPr>
        <w:t>sidelink</w:t>
      </w:r>
      <w:proofErr w:type="spellEnd"/>
      <w:r>
        <w:rPr>
          <w:lang w:val="en-US" w:eastAsia="zh-CN"/>
        </w:rPr>
        <w:t>.</w:t>
      </w:r>
      <w:bookmarkEnd w:id="26"/>
      <w:bookmarkEnd w:id="27"/>
      <w:bookmarkEnd w:id="28"/>
      <w:bookmarkEnd w:id="29"/>
      <w:bookmarkEnd w:id="30"/>
      <w:bookmarkEnd w:id="31"/>
      <w:bookmarkEnd w:id="32"/>
      <w:r>
        <w:rPr>
          <w:lang w:val="en-US" w:eastAsia="zh-CN"/>
        </w:rPr>
        <w:t xml:space="preserve"> </w:t>
      </w:r>
    </w:p>
    <w:p w:rsidR="00667185" w:rsidRPr="00DA73CE" w:rsidRDefault="000F702B">
      <w:pPr>
        <w:pStyle w:val="ZTE-Proposal"/>
        <w:spacing w:before="120" w:after="120"/>
        <w:rPr>
          <w:lang w:val="en-US" w:eastAsia="zh-CN"/>
        </w:rPr>
      </w:pPr>
      <w:r>
        <w:t xml:space="preserve"> </w:t>
      </w:r>
      <w:bookmarkStart w:id="33" w:name="_Toc11974"/>
      <w:bookmarkStart w:id="34" w:name="_Toc95396001"/>
      <w:bookmarkStart w:id="35" w:name="_Toc31266"/>
      <w:bookmarkStart w:id="36" w:name="_Toc12185"/>
      <w:bookmarkStart w:id="37" w:name="_Toc87036168"/>
      <w:bookmarkStart w:id="38" w:name="_Toc8085"/>
      <w:bookmarkStart w:id="39" w:name="_Toc17000"/>
      <w:bookmarkStart w:id="40" w:name="_Toc29756"/>
      <w:bookmarkStart w:id="41" w:name="_Toc22039"/>
      <w:bookmarkStart w:id="42" w:name="_Toc3580"/>
      <w:r>
        <w:rPr>
          <w:lang w:val="en-US" w:eastAsia="zh-CN"/>
        </w:rPr>
        <w:t xml:space="preserve">To achieve complete </w:t>
      </w:r>
      <w:proofErr w:type="spellStart"/>
      <w:r>
        <w:rPr>
          <w:lang w:val="en-US" w:eastAsia="zh-CN"/>
        </w:rPr>
        <w:t>orthogonality</w:t>
      </w:r>
      <w:proofErr w:type="spellEnd"/>
      <w:r>
        <w:rPr>
          <w:lang w:val="en-US" w:eastAsia="zh-CN"/>
        </w:rPr>
        <w:t xml:space="preserve"> of NR and LTE SL resource pools in time domain, at least the following conditions need to be met for NR and LTE SL: the same time position and number of S-SSBs and synchronization signals, the same number of reserved slots, and aligned slot boundary.</w:t>
      </w:r>
      <w:bookmarkEnd w:id="33"/>
      <w:bookmarkEnd w:id="34"/>
      <w:bookmarkEnd w:id="35"/>
      <w:bookmarkEnd w:id="36"/>
      <w:bookmarkEnd w:id="37"/>
      <w:bookmarkEnd w:id="38"/>
      <w:bookmarkEnd w:id="39"/>
    </w:p>
    <w:bookmarkEnd w:id="40"/>
    <w:bookmarkEnd w:id="41"/>
    <w:bookmarkEnd w:id="42"/>
    <w:p w:rsidR="00667185" w:rsidRDefault="002546F3">
      <w:pPr>
        <w:widowControl w:val="0"/>
        <w:spacing w:before="120" w:after="120"/>
        <w:rPr>
          <w:iCs/>
          <w:sz w:val="20"/>
        </w:rPr>
      </w:pPr>
      <w:r>
        <w:rPr>
          <w:rFonts w:hint="eastAsia"/>
          <w:iCs/>
          <w:sz w:val="20"/>
        </w:rPr>
        <w:t xml:space="preserve">For solution B, configuring separate resource pools in a </w:t>
      </w:r>
      <w:proofErr w:type="spellStart"/>
      <w:r>
        <w:rPr>
          <w:rFonts w:hint="eastAsia"/>
          <w:iCs/>
          <w:sz w:val="20"/>
        </w:rPr>
        <w:t>FDMed</w:t>
      </w:r>
      <w:proofErr w:type="spellEnd"/>
      <w:r>
        <w:rPr>
          <w:rFonts w:hint="eastAsia"/>
          <w:iCs/>
          <w:sz w:val="20"/>
        </w:rPr>
        <w:t xml:space="preserve"> manner is already feasible based on the Rel-16/17 NR </w:t>
      </w:r>
      <w:proofErr w:type="spellStart"/>
      <w:r>
        <w:rPr>
          <w:rFonts w:hint="eastAsia"/>
          <w:iCs/>
          <w:sz w:val="20"/>
        </w:rPr>
        <w:t>sidelink</w:t>
      </w:r>
      <w:proofErr w:type="spellEnd"/>
      <w:r>
        <w:rPr>
          <w:rFonts w:hint="eastAsia"/>
          <w:iCs/>
          <w:sz w:val="20"/>
        </w:rPr>
        <w:t xml:space="preserve"> specifications. Therefore, solution B also can support all of Rel-16/17/18 NR </w:t>
      </w:r>
      <w:proofErr w:type="spellStart"/>
      <w:r>
        <w:rPr>
          <w:rFonts w:hint="eastAsia"/>
          <w:iCs/>
          <w:sz w:val="20"/>
        </w:rPr>
        <w:t>sidelink</w:t>
      </w:r>
      <w:proofErr w:type="spellEnd"/>
      <w:r>
        <w:rPr>
          <w:rFonts w:hint="eastAsia"/>
          <w:iCs/>
          <w:sz w:val="20"/>
        </w:rPr>
        <w:t xml:space="preserve"> </w:t>
      </w:r>
      <w:proofErr w:type="spellStart"/>
      <w:r>
        <w:rPr>
          <w:rFonts w:hint="eastAsia"/>
          <w:iCs/>
          <w:sz w:val="20"/>
        </w:rPr>
        <w:t>coesitence</w:t>
      </w:r>
      <w:proofErr w:type="spellEnd"/>
      <w:r>
        <w:rPr>
          <w:rFonts w:hint="eastAsia"/>
          <w:iCs/>
          <w:sz w:val="20"/>
        </w:rPr>
        <w:t xml:space="preserve"> with LTE </w:t>
      </w:r>
      <w:proofErr w:type="spellStart"/>
      <w:r>
        <w:rPr>
          <w:rFonts w:hint="eastAsia"/>
          <w:iCs/>
          <w:sz w:val="20"/>
        </w:rPr>
        <w:t>sidelink</w:t>
      </w:r>
      <w:proofErr w:type="spellEnd"/>
      <w:r>
        <w:rPr>
          <w:rFonts w:hint="eastAsia"/>
          <w:iCs/>
          <w:sz w:val="20"/>
        </w:rPr>
        <w:t xml:space="preserve"> by assigning orthogonal resource pools in frequency domain. To support FDM operation, </w:t>
      </w:r>
      <w:r>
        <w:rPr>
          <w:rFonts w:hint="eastAsia"/>
          <w:sz w:val="20"/>
        </w:rPr>
        <w:t xml:space="preserve">synchronization alignment for LTE and NR devices, priority procedure for in-device </w:t>
      </w:r>
      <w:r>
        <w:rPr>
          <w:sz w:val="20"/>
        </w:rPr>
        <w:t>co-channel coexistence</w:t>
      </w:r>
      <w:r>
        <w:rPr>
          <w:rFonts w:hint="eastAsia"/>
          <w:sz w:val="20"/>
        </w:rPr>
        <w:t xml:space="preserve">, AGC issues of PSFCH in FDM based </w:t>
      </w:r>
      <w:r>
        <w:rPr>
          <w:sz w:val="20"/>
        </w:rPr>
        <w:t>co-channel coexistence</w:t>
      </w:r>
      <w:r>
        <w:rPr>
          <w:rFonts w:hint="eastAsia"/>
          <w:sz w:val="20"/>
        </w:rPr>
        <w:t xml:space="preserve"> should be studied, and relevant specification changes on NR </w:t>
      </w:r>
      <w:proofErr w:type="spellStart"/>
      <w:r>
        <w:rPr>
          <w:rFonts w:hint="eastAsia"/>
          <w:sz w:val="20"/>
        </w:rPr>
        <w:t>sidelink</w:t>
      </w:r>
      <w:proofErr w:type="spellEnd"/>
      <w:r>
        <w:rPr>
          <w:rFonts w:hint="eastAsia"/>
          <w:sz w:val="20"/>
        </w:rPr>
        <w:t xml:space="preserve"> are expected. </w:t>
      </w:r>
    </w:p>
    <w:p w:rsidR="00667185" w:rsidRDefault="002546F3">
      <w:pPr>
        <w:pStyle w:val="ZTE-Observation"/>
        <w:spacing w:before="120" w:after="120"/>
        <w:rPr>
          <w:lang w:val="en-US" w:eastAsia="zh-CN"/>
        </w:rPr>
      </w:pPr>
      <w:bookmarkStart w:id="43" w:name="_Toc111197387"/>
      <w:r>
        <w:rPr>
          <w:rFonts w:hint="eastAsia"/>
          <w:lang w:val="en-US" w:eastAsia="zh-CN"/>
        </w:rPr>
        <w:t>F</w:t>
      </w:r>
      <w:r>
        <w:rPr>
          <w:lang w:val="en-US" w:eastAsia="zh-CN"/>
        </w:rPr>
        <w:t>DM based co-channel coexistence</w:t>
      </w:r>
      <w:r>
        <w:rPr>
          <w:rFonts w:hint="eastAsia"/>
          <w:lang w:val="en-US" w:eastAsia="zh-CN"/>
        </w:rPr>
        <w:t xml:space="preserve"> solutions can support all of Rel-16/17/18 NR </w:t>
      </w:r>
      <w:proofErr w:type="spellStart"/>
      <w:r>
        <w:rPr>
          <w:rFonts w:hint="eastAsia"/>
          <w:lang w:val="en-US" w:eastAsia="zh-CN"/>
        </w:rPr>
        <w:t>sidelink</w:t>
      </w:r>
      <w:proofErr w:type="spellEnd"/>
      <w:r>
        <w:rPr>
          <w:rFonts w:hint="eastAsia"/>
          <w:lang w:val="en-US" w:eastAsia="zh-CN"/>
        </w:rPr>
        <w:t xml:space="preserve"> coexistence with LTE </w:t>
      </w:r>
      <w:proofErr w:type="spellStart"/>
      <w:r>
        <w:rPr>
          <w:rFonts w:hint="eastAsia"/>
          <w:lang w:val="en-US" w:eastAsia="zh-CN"/>
        </w:rPr>
        <w:t>sidelink</w:t>
      </w:r>
      <w:proofErr w:type="spellEnd"/>
      <w:r>
        <w:rPr>
          <w:rFonts w:hint="eastAsia"/>
          <w:lang w:val="en-US" w:eastAsia="zh-CN"/>
        </w:rPr>
        <w:t xml:space="preserve">, and some specification changes on NR </w:t>
      </w:r>
      <w:proofErr w:type="spellStart"/>
      <w:r>
        <w:rPr>
          <w:rFonts w:hint="eastAsia"/>
          <w:lang w:val="en-US" w:eastAsia="zh-CN"/>
        </w:rPr>
        <w:t>sidelink</w:t>
      </w:r>
      <w:proofErr w:type="spellEnd"/>
      <w:r>
        <w:rPr>
          <w:rFonts w:hint="eastAsia"/>
          <w:lang w:val="en-US" w:eastAsia="zh-CN"/>
        </w:rPr>
        <w:t xml:space="preserve"> are expected</w:t>
      </w:r>
      <w:r>
        <w:rPr>
          <w:lang w:val="en-US" w:eastAsia="zh-CN"/>
        </w:rPr>
        <w:t>.</w:t>
      </w:r>
      <w:bookmarkEnd w:id="43"/>
      <w:r>
        <w:rPr>
          <w:lang w:val="en-US" w:eastAsia="zh-CN"/>
        </w:rPr>
        <w:t xml:space="preserve"> </w:t>
      </w:r>
    </w:p>
    <w:p w:rsidR="00667185" w:rsidRDefault="002546F3">
      <w:pPr>
        <w:widowControl w:val="0"/>
        <w:spacing w:before="120" w:after="120"/>
        <w:rPr>
          <w:iCs/>
          <w:sz w:val="20"/>
        </w:rPr>
      </w:pPr>
      <w:r>
        <w:rPr>
          <w:rFonts w:hint="eastAsia"/>
          <w:iCs/>
          <w:sz w:val="20"/>
        </w:rPr>
        <w:t xml:space="preserve">For solution C, the resources selected by NR SL UEs and LTE SL UEs may collide. According to the agreements in the last meeting, only NR SL can be enhanced. Therefore, solution C only can support Rel-18 NR </w:t>
      </w:r>
      <w:proofErr w:type="spellStart"/>
      <w:r>
        <w:rPr>
          <w:rFonts w:hint="eastAsia"/>
          <w:iCs/>
          <w:sz w:val="20"/>
        </w:rPr>
        <w:t>sidelink</w:t>
      </w:r>
      <w:proofErr w:type="spellEnd"/>
      <w:r>
        <w:rPr>
          <w:rFonts w:hint="eastAsia"/>
          <w:iCs/>
          <w:sz w:val="20"/>
        </w:rPr>
        <w:t xml:space="preserve"> coexistence with LTE </w:t>
      </w:r>
      <w:proofErr w:type="spellStart"/>
      <w:r>
        <w:rPr>
          <w:rFonts w:hint="eastAsia"/>
          <w:iCs/>
          <w:sz w:val="20"/>
        </w:rPr>
        <w:t>sidelink</w:t>
      </w:r>
      <w:proofErr w:type="spellEnd"/>
      <w:r>
        <w:rPr>
          <w:rFonts w:hint="eastAsia"/>
          <w:iCs/>
          <w:sz w:val="20"/>
        </w:rPr>
        <w:t xml:space="preserve"> only.</w:t>
      </w:r>
    </w:p>
    <w:p w:rsidR="00667185" w:rsidRDefault="002546F3">
      <w:pPr>
        <w:pStyle w:val="ZTE-Observation"/>
        <w:spacing w:before="120" w:after="120"/>
        <w:rPr>
          <w:lang w:val="en-US" w:eastAsia="zh-CN"/>
        </w:rPr>
      </w:pPr>
      <w:bookmarkStart w:id="44" w:name="_Toc111197388"/>
      <w:r>
        <w:rPr>
          <w:rFonts w:hint="eastAsia"/>
          <w:lang w:val="en-US" w:eastAsia="zh-CN"/>
        </w:rPr>
        <w:t>Dynamic</w:t>
      </w:r>
      <w:r>
        <w:rPr>
          <w:lang w:val="en-US" w:eastAsia="zh-CN"/>
        </w:rPr>
        <w:t xml:space="preserve"> co-channel coexistence</w:t>
      </w:r>
      <w:r>
        <w:rPr>
          <w:rFonts w:hint="eastAsia"/>
          <w:lang w:val="en-US" w:eastAsia="zh-CN"/>
        </w:rPr>
        <w:t xml:space="preserve"> can be support by only Rel-18 NR </w:t>
      </w:r>
      <w:proofErr w:type="spellStart"/>
      <w:r>
        <w:rPr>
          <w:rFonts w:hint="eastAsia"/>
          <w:lang w:val="en-US" w:eastAsia="zh-CN"/>
        </w:rPr>
        <w:t>sidelink</w:t>
      </w:r>
      <w:proofErr w:type="spellEnd"/>
      <w:r>
        <w:rPr>
          <w:rFonts w:hint="eastAsia"/>
          <w:lang w:val="en-US" w:eastAsia="zh-CN"/>
        </w:rPr>
        <w:t xml:space="preserve"> coexisting coexistence with LTE </w:t>
      </w:r>
      <w:proofErr w:type="spellStart"/>
      <w:r>
        <w:rPr>
          <w:rFonts w:hint="eastAsia"/>
          <w:lang w:val="en-US" w:eastAsia="zh-CN"/>
        </w:rPr>
        <w:t>sidelink</w:t>
      </w:r>
      <w:proofErr w:type="spellEnd"/>
      <w:r>
        <w:rPr>
          <w:rFonts w:hint="eastAsia"/>
          <w:lang w:val="en-US" w:eastAsia="zh-CN"/>
        </w:rPr>
        <w:t xml:space="preserve"> only</w:t>
      </w:r>
      <w:r>
        <w:rPr>
          <w:lang w:val="en-US" w:eastAsia="zh-CN"/>
        </w:rPr>
        <w:t>.</w:t>
      </w:r>
      <w:bookmarkEnd w:id="44"/>
      <w:r>
        <w:rPr>
          <w:lang w:val="en-US" w:eastAsia="zh-CN"/>
        </w:rPr>
        <w:t xml:space="preserve"> </w:t>
      </w:r>
    </w:p>
    <w:p w:rsidR="00667185" w:rsidRDefault="002546F3">
      <w:pPr>
        <w:widowControl w:val="0"/>
        <w:spacing w:before="120" w:after="120"/>
        <w:rPr>
          <w:iCs/>
          <w:sz w:val="20"/>
        </w:rPr>
      </w:pPr>
      <w:r>
        <w:rPr>
          <w:rFonts w:hint="eastAsia"/>
          <w:iCs/>
          <w:sz w:val="20"/>
        </w:rPr>
        <w:t>In addition, to support solution B and solution C, concerns are were raised by many companies in the last meeting. For example, AGC issues caused by different SCS between two RATs or by NR PSFCH. To avoid the AGC issues, restriction should be applied to NR SL in Rel-18 that PSSCH/PSCCH shall occupy all symbols in a slot with 15kHz SCS. Alternatively multi-slot aggregation could be considered where the same or different TBs can be transmitted on each slot. Besides, the AGC issue caused by PSFCH can be avoided by one of the following options:</w:t>
      </w:r>
    </w:p>
    <w:p w:rsidR="00667185" w:rsidRDefault="002546F3">
      <w:pPr>
        <w:widowControl w:val="0"/>
        <w:numPr>
          <w:ilvl w:val="0"/>
          <w:numId w:val="13"/>
        </w:numPr>
        <w:spacing w:before="120" w:after="120"/>
        <w:rPr>
          <w:iCs/>
          <w:sz w:val="20"/>
        </w:rPr>
      </w:pPr>
      <w:r>
        <w:rPr>
          <w:rFonts w:hint="eastAsia"/>
          <w:iCs/>
          <w:sz w:val="20"/>
        </w:rPr>
        <w:t>Option 1: When the slots configured for NR PSFCH resources overlap with the slots in LTE SL resource pool, no transmission or reception of NR PSFCH is performed on the NR PSFCH resources.</w:t>
      </w:r>
    </w:p>
    <w:p w:rsidR="00667185" w:rsidRDefault="002546F3">
      <w:pPr>
        <w:widowControl w:val="0"/>
        <w:numPr>
          <w:ilvl w:val="0"/>
          <w:numId w:val="13"/>
        </w:numPr>
        <w:spacing w:before="120" w:after="120"/>
        <w:rPr>
          <w:iCs/>
          <w:sz w:val="20"/>
        </w:rPr>
      </w:pPr>
      <w:r>
        <w:rPr>
          <w:rFonts w:hint="eastAsia"/>
          <w:iCs/>
          <w:sz w:val="20"/>
        </w:rPr>
        <w:t>Option 2: Introducing a long PSFCH format with the same number of symbols as PSCCH/PSSCH.</w:t>
      </w:r>
    </w:p>
    <w:p w:rsidR="00667185" w:rsidRDefault="002546F3">
      <w:pPr>
        <w:widowControl w:val="0"/>
        <w:numPr>
          <w:ilvl w:val="0"/>
          <w:numId w:val="13"/>
        </w:numPr>
        <w:spacing w:before="120" w:after="120"/>
        <w:rPr>
          <w:iCs/>
          <w:sz w:val="20"/>
        </w:rPr>
      </w:pPr>
      <w:r>
        <w:rPr>
          <w:rFonts w:hint="eastAsia"/>
          <w:iCs/>
          <w:sz w:val="20"/>
        </w:rPr>
        <w:t>Option 3: HARQ is not supported in case of dynamic co-channel coexistence for NR SL.</w:t>
      </w:r>
    </w:p>
    <w:p w:rsidR="00667185" w:rsidRDefault="002546F3">
      <w:pPr>
        <w:pStyle w:val="ZTE-Observation"/>
        <w:spacing w:before="120" w:after="120"/>
        <w:rPr>
          <w:lang w:val="en-US" w:eastAsia="zh-CN"/>
        </w:rPr>
      </w:pPr>
      <w:bookmarkStart w:id="45" w:name="_Toc111197389"/>
      <w:r>
        <w:rPr>
          <w:rFonts w:hint="eastAsia"/>
          <w:lang w:val="en-US" w:eastAsia="zh-CN"/>
        </w:rPr>
        <w:t>F</w:t>
      </w:r>
      <w:r>
        <w:rPr>
          <w:lang w:val="en-US" w:eastAsia="zh-CN"/>
        </w:rPr>
        <w:t>DM based co-channel coexistence</w:t>
      </w:r>
      <w:r>
        <w:rPr>
          <w:rFonts w:hint="eastAsia"/>
          <w:lang w:val="en-US" w:eastAsia="zh-CN"/>
        </w:rPr>
        <w:t xml:space="preserve"> and dynamic</w:t>
      </w:r>
      <w:r>
        <w:rPr>
          <w:lang w:val="en-US" w:eastAsia="zh-CN"/>
        </w:rPr>
        <w:t xml:space="preserve"> co-channel coexistence</w:t>
      </w:r>
      <w:r>
        <w:rPr>
          <w:rFonts w:hint="eastAsia"/>
          <w:lang w:val="en-US" w:eastAsia="zh-CN"/>
        </w:rPr>
        <w:t xml:space="preserve"> may have AGC issues due to different SCS adopted by NR SL and LTE SL, or PSFCH of NR SL</w:t>
      </w:r>
      <w:r>
        <w:rPr>
          <w:lang w:val="en-US" w:eastAsia="zh-CN"/>
        </w:rPr>
        <w:t>.</w:t>
      </w:r>
      <w:bookmarkEnd w:id="45"/>
      <w:r>
        <w:rPr>
          <w:lang w:val="en-US" w:eastAsia="zh-CN"/>
        </w:rPr>
        <w:t xml:space="preserve"> </w:t>
      </w:r>
    </w:p>
    <w:p w:rsidR="00667185" w:rsidRDefault="002546F3">
      <w:pPr>
        <w:pStyle w:val="ZTE-Proposal"/>
        <w:spacing w:before="120" w:after="120"/>
      </w:pPr>
      <w:r>
        <w:rPr>
          <w:lang w:val="en-US" w:eastAsia="zh-CN"/>
        </w:rPr>
        <w:t xml:space="preserve"> </w:t>
      </w:r>
      <w:bookmarkStart w:id="46" w:name="_Toc30246"/>
      <w:bookmarkStart w:id="47" w:name="_Toc12141"/>
      <w:r>
        <w:rPr>
          <w:rFonts w:hint="eastAsia"/>
          <w:lang w:val="en-US" w:eastAsia="zh-CN"/>
        </w:rPr>
        <w:t xml:space="preserve">To avoid the AGC issues caused by different SCS, </w:t>
      </w:r>
      <w:r>
        <w:rPr>
          <w:lang w:val="en-US" w:eastAsia="zh-CN"/>
        </w:rPr>
        <w:t xml:space="preserve">restriction </w:t>
      </w:r>
      <w:r>
        <w:rPr>
          <w:rFonts w:hint="eastAsia"/>
          <w:lang w:val="en-US" w:eastAsia="zh-CN"/>
        </w:rPr>
        <w:t xml:space="preserve">should be applied to NR SL in Rel-18 that </w:t>
      </w:r>
      <w:r>
        <w:rPr>
          <w:lang w:val="en-US" w:eastAsia="zh-CN"/>
        </w:rPr>
        <w:t xml:space="preserve">PSSCH/PSCCH shall occupy </w:t>
      </w:r>
      <w:r>
        <w:rPr>
          <w:rFonts w:hint="eastAsia"/>
          <w:lang w:val="en-US" w:eastAsia="zh-CN"/>
        </w:rPr>
        <w:t xml:space="preserve">all symbols in a slot </w:t>
      </w:r>
      <w:r>
        <w:rPr>
          <w:lang w:val="en-US" w:eastAsia="zh-CN"/>
        </w:rPr>
        <w:t xml:space="preserve">with </w:t>
      </w:r>
      <w:r>
        <w:rPr>
          <w:rFonts w:hint="eastAsia"/>
          <w:lang w:val="en-US" w:eastAsia="zh-CN"/>
        </w:rPr>
        <w:t>15kHz SCS, or multi-slot aggregation can be considered.</w:t>
      </w:r>
      <w:bookmarkEnd w:id="46"/>
    </w:p>
    <w:p w:rsidR="00667185" w:rsidRDefault="002546F3">
      <w:pPr>
        <w:pStyle w:val="ZTE-Proposal"/>
        <w:spacing w:before="120" w:after="120"/>
        <w:rPr>
          <w:lang w:val="en-US" w:eastAsia="zh-CN"/>
        </w:rPr>
      </w:pPr>
      <w:bookmarkStart w:id="48" w:name="_Toc29802"/>
      <w:bookmarkStart w:id="49" w:name="_Toc6348"/>
      <w:bookmarkEnd w:id="47"/>
      <w:r>
        <w:rPr>
          <w:rFonts w:hint="eastAsia"/>
          <w:lang w:val="en-US" w:eastAsia="zh-CN"/>
        </w:rPr>
        <w:t>To avoid the AGC issue caused by PSFCH, one of the following options can be considered:</w:t>
      </w:r>
      <w:bookmarkEnd w:id="48"/>
      <w:bookmarkEnd w:id="49"/>
    </w:p>
    <w:p w:rsidR="00667185" w:rsidRDefault="002546F3">
      <w:pPr>
        <w:pStyle w:val="sub-proposal"/>
        <w:spacing w:before="120" w:after="120"/>
        <w:ind w:left="822" w:hanging="402"/>
        <w:rPr>
          <w:lang w:val="en-US" w:eastAsia="zh-CN"/>
        </w:rPr>
      </w:pPr>
      <w:bookmarkStart w:id="50" w:name="_Toc2299"/>
      <w:bookmarkStart w:id="51" w:name="_Toc20519"/>
      <w:r>
        <w:rPr>
          <w:rFonts w:hint="eastAsia"/>
          <w:lang w:val="en-US" w:eastAsia="zh-CN"/>
        </w:rPr>
        <w:t>Option 1: When the slots configured for NR PSFCH resources overlap with the slots in LTE SL resource pool, no transmission or reception of NR PSFCH is performed on the NR PSFCH resources.</w:t>
      </w:r>
      <w:bookmarkEnd w:id="50"/>
      <w:bookmarkEnd w:id="51"/>
    </w:p>
    <w:p w:rsidR="00667185" w:rsidRDefault="002546F3">
      <w:pPr>
        <w:pStyle w:val="sub-proposal"/>
        <w:spacing w:before="120" w:after="120"/>
        <w:ind w:left="822" w:hanging="402"/>
        <w:rPr>
          <w:lang w:val="en-US" w:eastAsia="zh-CN"/>
        </w:rPr>
      </w:pPr>
      <w:bookmarkStart w:id="52" w:name="_Toc19930"/>
      <w:bookmarkStart w:id="53" w:name="_Toc354"/>
      <w:r>
        <w:rPr>
          <w:rFonts w:hint="eastAsia"/>
          <w:lang w:val="en-US" w:eastAsia="zh-CN"/>
        </w:rPr>
        <w:t>Option 2: Introducing a long PSFCH format with the same number of symbols as PSCCH/PSSCH.</w:t>
      </w:r>
      <w:bookmarkEnd w:id="52"/>
      <w:bookmarkEnd w:id="53"/>
    </w:p>
    <w:p w:rsidR="00667185" w:rsidRDefault="002546F3">
      <w:pPr>
        <w:pStyle w:val="sub-proposal"/>
        <w:spacing w:before="120" w:after="120"/>
        <w:ind w:left="822" w:hanging="402"/>
        <w:rPr>
          <w:lang w:val="en-US" w:eastAsia="zh-CN"/>
        </w:rPr>
      </w:pPr>
      <w:bookmarkStart w:id="54" w:name="_Toc12275"/>
      <w:bookmarkStart w:id="55" w:name="_Toc2104"/>
      <w:r>
        <w:rPr>
          <w:rFonts w:hint="eastAsia"/>
          <w:lang w:val="en-US" w:eastAsia="zh-CN"/>
        </w:rPr>
        <w:lastRenderedPageBreak/>
        <w:t>Option 3: HARQ is not supported in case of dynamic</w:t>
      </w:r>
      <w:r>
        <w:rPr>
          <w:lang w:val="en-US" w:eastAsia="zh-CN"/>
        </w:rPr>
        <w:t xml:space="preserve"> co-channel coexistence</w:t>
      </w:r>
      <w:r>
        <w:rPr>
          <w:rFonts w:hint="eastAsia"/>
          <w:lang w:val="en-US" w:eastAsia="zh-CN"/>
        </w:rPr>
        <w:t>.</w:t>
      </w:r>
      <w:bookmarkEnd w:id="54"/>
      <w:bookmarkEnd w:id="55"/>
    </w:p>
    <w:p w:rsidR="00667185" w:rsidRDefault="002546F3">
      <w:pPr>
        <w:widowControl w:val="0"/>
        <w:spacing w:before="120" w:after="120"/>
        <w:rPr>
          <w:iCs/>
          <w:sz w:val="20"/>
        </w:rPr>
      </w:pPr>
      <w:r>
        <w:rPr>
          <w:rFonts w:hint="eastAsia"/>
          <w:iCs/>
          <w:sz w:val="20"/>
        </w:rPr>
        <w:t xml:space="preserve">Considering above options, if a solution incurring less specification impact is desired for dynamic co-channel coexistence, e.g. for Rel-18 UE, </w:t>
      </w:r>
      <w:r>
        <w:rPr>
          <w:iCs/>
          <w:sz w:val="20"/>
        </w:rPr>
        <w:t xml:space="preserve">PSSCH/PSCCH shall occupy </w:t>
      </w:r>
      <w:r>
        <w:rPr>
          <w:rFonts w:hint="eastAsia"/>
          <w:iCs/>
          <w:sz w:val="20"/>
        </w:rPr>
        <w:t xml:space="preserve">all symbols in a slot </w:t>
      </w:r>
      <w:r>
        <w:rPr>
          <w:iCs/>
          <w:sz w:val="20"/>
        </w:rPr>
        <w:t xml:space="preserve">with </w:t>
      </w:r>
      <w:r>
        <w:rPr>
          <w:rFonts w:hint="eastAsia"/>
          <w:iCs/>
          <w:sz w:val="20"/>
        </w:rPr>
        <w:t xml:space="preserve">15kHz SCS, it sees of marginal benefit to transmit </w:t>
      </w:r>
      <w:proofErr w:type="spellStart"/>
      <w:r>
        <w:rPr>
          <w:rFonts w:hint="eastAsia"/>
          <w:iCs/>
          <w:sz w:val="20"/>
        </w:rPr>
        <w:t>sidelink</w:t>
      </w:r>
      <w:proofErr w:type="spellEnd"/>
      <w:r>
        <w:rPr>
          <w:rFonts w:hint="eastAsia"/>
          <w:iCs/>
          <w:sz w:val="20"/>
        </w:rPr>
        <w:t xml:space="preserve"> information via NR SL instead of LTE SL. And the motivation of supporting solution C is questionable. In short, solution C should be supported in a way that a full set of NR SL functionality defined in Rel-16/17 is supported.</w:t>
      </w:r>
    </w:p>
    <w:p w:rsidR="00667185" w:rsidRDefault="002546F3">
      <w:pPr>
        <w:pStyle w:val="ZTE-Proposal"/>
        <w:spacing w:before="120" w:after="120"/>
        <w:rPr>
          <w:iCs w:val="0"/>
        </w:rPr>
      </w:pPr>
      <w:bookmarkStart w:id="56" w:name="_Toc719"/>
      <w:r>
        <w:rPr>
          <w:rFonts w:hint="eastAsia"/>
          <w:lang w:val="en-US" w:eastAsia="zh-CN"/>
        </w:rPr>
        <w:t>Solution C should be supported in a way that a full set of NR SL functionality defined in Rel-16/17 is supported.</w:t>
      </w:r>
      <w:bookmarkEnd w:id="56"/>
    </w:p>
    <w:p w:rsidR="00667185" w:rsidRDefault="002546F3">
      <w:pPr>
        <w:spacing w:before="120" w:after="120"/>
        <w:rPr>
          <w:iCs/>
          <w:sz w:val="20"/>
        </w:rPr>
      </w:pPr>
      <w:r>
        <w:rPr>
          <w:rFonts w:hint="eastAsia"/>
          <w:iCs/>
          <w:sz w:val="20"/>
        </w:rPr>
        <w:t xml:space="preserve">In all, in our opinion, semi-static solutions (e.g. solution A and B) is workable for co-channel coexistence between LTE </w:t>
      </w:r>
      <w:proofErr w:type="spellStart"/>
      <w:r>
        <w:rPr>
          <w:rFonts w:hint="eastAsia"/>
          <w:iCs/>
          <w:sz w:val="20"/>
        </w:rPr>
        <w:t>sidelink</w:t>
      </w:r>
      <w:proofErr w:type="spellEnd"/>
      <w:r>
        <w:rPr>
          <w:rFonts w:hint="eastAsia"/>
          <w:iCs/>
          <w:sz w:val="20"/>
        </w:rPr>
        <w:t xml:space="preserve"> and NR </w:t>
      </w:r>
      <w:proofErr w:type="spellStart"/>
      <w:r>
        <w:rPr>
          <w:rFonts w:hint="eastAsia"/>
          <w:iCs/>
          <w:sz w:val="20"/>
        </w:rPr>
        <w:t>sidelink</w:t>
      </w:r>
      <w:proofErr w:type="spellEnd"/>
      <w:r>
        <w:rPr>
          <w:rFonts w:hint="eastAsia"/>
          <w:iCs/>
          <w:sz w:val="20"/>
        </w:rPr>
        <w:t xml:space="preserve"> with the position that implementation feasibility of resource sharing by resource pool reconfiguration is </w:t>
      </w:r>
      <w:proofErr w:type="spellStart"/>
      <w:r>
        <w:rPr>
          <w:rFonts w:hint="eastAsia"/>
          <w:iCs/>
          <w:sz w:val="20"/>
        </w:rPr>
        <w:t>undoubtful</w:t>
      </w:r>
      <w:proofErr w:type="spellEnd"/>
      <w:r>
        <w:rPr>
          <w:rFonts w:hint="eastAsia"/>
          <w:iCs/>
          <w:sz w:val="20"/>
        </w:rPr>
        <w:t xml:space="preserve">. Given most companies believe that the discussion on implementation feasibility has gone beyond RAN1 scope, we should focus on the completeness and specification impact of solutions themselves. </w:t>
      </w:r>
    </w:p>
    <w:p w:rsidR="00667185" w:rsidRDefault="00667185">
      <w:pPr>
        <w:spacing w:before="120" w:after="120"/>
        <w:rPr>
          <w:b/>
          <w:bCs/>
          <w:iCs/>
          <w:sz w:val="20"/>
        </w:rPr>
      </w:pPr>
      <w:bookmarkStart w:id="57" w:name="_Toc25281"/>
      <w:bookmarkStart w:id="58" w:name="_Toc4054"/>
      <w:bookmarkStart w:id="59" w:name="_Toc29991"/>
      <w:bookmarkStart w:id="60" w:name="_Toc102068347"/>
    </w:p>
    <w:bookmarkEnd w:id="57"/>
    <w:bookmarkEnd w:id="58"/>
    <w:bookmarkEnd w:id="59"/>
    <w:bookmarkEnd w:id="60"/>
    <w:p w:rsidR="00667185" w:rsidRDefault="002546F3">
      <w:pPr>
        <w:spacing w:before="120" w:after="120"/>
        <w:rPr>
          <w:rFonts w:ascii="Arial" w:hAnsi="Arial" w:cs="Arial"/>
        </w:rPr>
      </w:pPr>
      <w:r>
        <w:rPr>
          <w:rFonts w:ascii="Arial" w:hAnsi="Arial" w:cs="Arial" w:hint="eastAsia"/>
        </w:rPr>
        <w:t>2.4 Synchronization</w:t>
      </w:r>
    </w:p>
    <w:p w:rsidR="00667185" w:rsidRDefault="002546F3">
      <w:pPr>
        <w:widowControl w:val="0"/>
        <w:spacing w:before="120" w:after="120"/>
        <w:rPr>
          <w:iCs/>
          <w:sz w:val="20"/>
        </w:rPr>
      </w:pPr>
      <w:r>
        <w:rPr>
          <w:rFonts w:hint="eastAsia"/>
          <w:iCs/>
          <w:sz w:val="20"/>
        </w:rPr>
        <w:t xml:space="preserve">Similar to Rel-16 in-device coexistence, </w:t>
      </w:r>
      <w:proofErr w:type="spellStart"/>
      <w:r>
        <w:rPr>
          <w:rFonts w:hint="eastAsia"/>
          <w:iCs/>
          <w:sz w:val="20"/>
        </w:rPr>
        <w:t>subframe</w:t>
      </w:r>
      <w:proofErr w:type="spellEnd"/>
      <w:r>
        <w:rPr>
          <w:rFonts w:hint="eastAsia"/>
          <w:iCs/>
          <w:sz w:val="20"/>
        </w:rPr>
        <w:t xml:space="preserve"> boundary alignment is also a prerequisite for co-channel coexistence. Otherwise, the previous slot transmission and the current slot transmission would overlap in case of TDM/FDM </w:t>
      </w:r>
      <w:r>
        <w:rPr>
          <w:sz w:val="20"/>
        </w:rPr>
        <w:t>based co-channel coexistence</w:t>
      </w:r>
      <w:r>
        <w:rPr>
          <w:rFonts w:hint="eastAsia"/>
          <w:sz w:val="20"/>
        </w:rPr>
        <w:t xml:space="preserve">, or </w:t>
      </w:r>
      <w:r>
        <w:rPr>
          <w:rFonts w:hint="eastAsia"/>
          <w:iCs/>
          <w:sz w:val="20"/>
        </w:rPr>
        <w:t>dynamic</w:t>
      </w:r>
      <w:r>
        <w:rPr>
          <w:sz w:val="20"/>
        </w:rPr>
        <w:t xml:space="preserve"> co-channel coexistence</w:t>
      </w:r>
      <w:r>
        <w:rPr>
          <w:rFonts w:hint="eastAsia"/>
          <w:iCs/>
          <w:sz w:val="20"/>
        </w:rPr>
        <w:t xml:space="preserve">. </w:t>
      </w:r>
    </w:p>
    <w:p w:rsidR="00667185" w:rsidRDefault="002546F3">
      <w:pPr>
        <w:widowControl w:val="0"/>
        <w:spacing w:before="120" w:after="120"/>
        <w:rPr>
          <w:iCs/>
          <w:sz w:val="20"/>
        </w:rPr>
      </w:pPr>
      <w:r>
        <w:rPr>
          <w:rFonts w:hint="eastAsia"/>
          <w:iCs/>
          <w:sz w:val="20"/>
        </w:rPr>
        <w:t xml:space="preserve">When it comes to the synchronization procedure of NR SL and LTE SL, the priority selection order of NR SL synchronization is not exactly the same as that of LTE SL synchronization. To ensure </w:t>
      </w:r>
      <w:proofErr w:type="spellStart"/>
      <w:r>
        <w:rPr>
          <w:rFonts w:hint="eastAsia"/>
          <w:iCs/>
          <w:sz w:val="20"/>
        </w:rPr>
        <w:t>subframe</w:t>
      </w:r>
      <w:proofErr w:type="spellEnd"/>
      <w:r>
        <w:rPr>
          <w:rFonts w:hint="eastAsia"/>
          <w:iCs/>
          <w:sz w:val="20"/>
        </w:rPr>
        <w:t xml:space="preserve"> boundary alignment, NR SL modules are required to maintain consistent synchronization with LTE SL modules instead of independently selecting synchronization sources of their own. In order to have a unified synchronization source and reduce unnecessary multiple synchronization sources, NR SL can use the same synchronization priority selection order as LTE SL via one of the following options:</w:t>
      </w:r>
    </w:p>
    <w:p w:rsidR="00667185" w:rsidRDefault="002546F3">
      <w:pPr>
        <w:widowControl w:val="0"/>
        <w:numPr>
          <w:ilvl w:val="0"/>
          <w:numId w:val="13"/>
        </w:numPr>
        <w:spacing w:before="120" w:after="120"/>
        <w:rPr>
          <w:iCs/>
          <w:sz w:val="20"/>
        </w:rPr>
      </w:pPr>
      <w:r>
        <w:rPr>
          <w:rFonts w:hint="eastAsia"/>
          <w:iCs/>
          <w:sz w:val="20"/>
        </w:rPr>
        <w:t>Option 1: For dual module device, only LTE SL module perform synchronization procedure, and NR SL module uses the timing shared by co-located LTE module.</w:t>
      </w:r>
    </w:p>
    <w:p w:rsidR="00667185" w:rsidRDefault="002546F3">
      <w:pPr>
        <w:widowControl w:val="0"/>
        <w:numPr>
          <w:ilvl w:val="0"/>
          <w:numId w:val="13"/>
        </w:numPr>
        <w:spacing w:before="120" w:after="120"/>
        <w:rPr>
          <w:iCs/>
          <w:sz w:val="20"/>
        </w:rPr>
      </w:pPr>
      <w:r>
        <w:rPr>
          <w:rFonts w:hint="eastAsia"/>
          <w:iCs/>
          <w:sz w:val="20"/>
        </w:rPr>
        <w:t>Option 2: NR SL and LTE SL perform synchronization procedure respectively according to the synchronization priority selection order of LTE SL on their respective synchronization resources.</w:t>
      </w:r>
    </w:p>
    <w:p w:rsidR="00667185" w:rsidRDefault="00667185">
      <w:pPr>
        <w:widowControl w:val="0"/>
        <w:spacing w:before="120" w:after="120"/>
        <w:rPr>
          <w:iCs/>
          <w:sz w:val="20"/>
        </w:rPr>
      </w:pPr>
    </w:p>
    <w:p w:rsidR="00667185" w:rsidRDefault="002546F3">
      <w:pPr>
        <w:pStyle w:val="ZTE-Proposal"/>
        <w:widowControl w:val="0"/>
        <w:spacing w:before="120" w:after="120"/>
        <w:rPr>
          <w:b w:val="0"/>
          <w:bCs w:val="0"/>
          <w:i w:val="0"/>
          <w:iCs w:val="0"/>
          <w:lang w:val="en-US" w:eastAsia="zh-CN"/>
        </w:rPr>
      </w:pPr>
      <w:bookmarkStart w:id="61" w:name="_Toc25010"/>
      <w:bookmarkStart w:id="62" w:name="_Toc2484"/>
      <w:bookmarkStart w:id="63" w:name="_Toc461"/>
      <w:r>
        <w:rPr>
          <w:rFonts w:hint="eastAsia"/>
          <w:lang w:val="en-US" w:eastAsia="zh-CN"/>
        </w:rPr>
        <w:t>NR SL can use the same synchronization priority selection order as LTE SL via one of the following options:</w:t>
      </w:r>
      <w:bookmarkEnd w:id="61"/>
      <w:bookmarkEnd w:id="62"/>
    </w:p>
    <w:p w:rsidR="00667185" w:rsidRDefault="002546F3">
      <w:pPr>
        <w:pStyle w:val="sub-proposal"/>
        <w:spacing w:before="120" w:after="120"/>
        <w:ind w:left="822" w:hanging="402"/>
        <w:rPr>
          <w:lang w:val="en-US" w:eastAsia="zh-CN"/>
        </w:rPr>
      </w:pPr>
      <w:bookmarkStart w:id="64" w:name="_Toc26784"/>
      <w:bookmarkStart w:id="65" w:name="_Toc25918"/>
      <w:r>
        <w:rPr>
          <w:rFonts w:hint="eastAsia"/>
          <w:lang w:val="en-US" w:eastAsia="zh-CN"/>
        </w:rPr>
        <w:t>Option 1: For dual module device, only LTE SL module perform synchronization procedure, and NR SL module uses synchronization reference from co-located LTE module</w:t>
      </w:r>
      <w:r>
        <w:rPr>
          <w:lang w:val="en-US" w:eastAsia="zh-CN"/>
        </w:rPr>
        <w:t>.</w:t>
      </w:r>
      <w:bookmarkEnd w:id="63"/>
      <w:bookmarkEnd w:id="64"/>
      <w:bookmarkEnd w:id="65"/>
    </w:p>
    <w:p w:rsidR="00667185" w:rsidRDefault="002546F3">
      <w:pPr>
        <w:pStyle w:val="sub-proposal"/>
        <w:spacing w:before="120" w:after="120"/>
        <w:ind w:left="822" w:hanging="402"/>
        <w:rPr>
          <w:lang w:val="en-US" w:eastAsia="zh-CN"/>
        </w:rPr>
      </w:pPr>
      <w:bookmarkStart w:id="66" w:name="_Toc11045"/>
      <w:bookmarkStart w:id="67" w:name="_Toc17760"/>
      <w:r>
        <w:rPr>
          <w:rFonts w:hint="eastAsia"/>
          <w:lang w:val="en-US" w:eastAsia="zh-CN"/>
        </w:rPr>
        <w:t>Option 2: NR SL and LTE SL perform synchronization procedure according to the synchronization priority selection order of LTE SL on their respective synchronization resources.</w:t>
      </w:r>
      <w:bookmarkEnd w:id="66"/>
      <w:bookmarkEnd w:id="67"/>
    </w:p>
    <w:p w:rsidR="00667185" w:rsidRDefault="00667185">
      <w:pPr>
        <w:pStyle w:val="ZTE-Observation"/>
        <w:numPr>
          <w:ilvl w:val="0"/>
          <w:numId w:val="0"/>
        </w:numPr>
        <w:tabs>
          <w:tab w:val="clear" w:pos="0"/>
        </w:tabs>
        <w:spacing w:before="120" w:after="120"/>
        <w:rPr>
          <w:lang w:val="en-US" w:eastAsia="zh-CN"/>
        </w:rPr>
      </w:pPr>
      <w:bookmarkStart w:id="68" w:name="_Toc102068344"/>
    </w:p>
    <w:bookmarkEnd w:id="68"/>
    <w:p w:rsidR="00667185" w:rsidRDefault="002546F3">
      <w:pPr>
        <w:pStyle w:val="1"/>
        <w:spacing w:before="120" w:after="120"/>
        <w:ind w:left="0"/>
        <w:rPr>
          <w:rFonts w:cs="Arial"/>
          <w:szCs w:val="32"/>
        </w:rPr>
      </w:pPr>
      <w:r>
        <w:rPr>
          <w:rFonts w:cs="Arial"/>
          <w:szCs w:val="32"/>
        </w:rPr>
        <w:t>Conclusion</w:t>
      </w:r>
    </w:p>
    <w:p w:rsidR="00667185" w:rsidRDefault="002546F3">
      <w:pPr>
        <w:spacing w:before="120" w:after="120"/>
        <w:rPr>
          <w:sz w:val="20"/>
        </w:rPr>
      </w:pPr>
      <w:r>
        <w:rPr>
          <w:sz w:val="20"/>
        </w:rPr>
        <w:t xml:space="preserve">According to the discussion above, we provide the following </w:t>
      </w:r>
      <w:r>
        <w:rPr>
          <w:rFonts w:hint="eastAsia"/>
          <w:sz w:val="20"/>
        </w:rPr>
        <w:t xml:space="preserve">observations and </w:t>
      </w:r>
      <w:r>
        <w:rPr>
          <w:sz w:val="20"/>
        </w:rPr>
        <w:t>proposals:</w:t>
      </w:r>
    </w:p>
    <w:p w:rsidR="00667185" w:rsidRDefault="000F702B" w:rsidP="00BF5AA0">
      <w:pPr>
        <w:pStyle w:val="10"/>
        <w:tabs>
          <w:tab w:val="clear" w:pos="0"/>
        </w:tabs>
        <w:spacing w:before="120" w:after="120"/>
      </w:pPr>
      <w:r w:rsidRPr="000F702B">
        <w:fldChar w:fldCharType="begin"/>
      </w:r>
      <w:r w:rsidR="002546F3">
        <w:instrText>TOC \n  \t "ZTE-Observation,1,sub-observation,2,3rd level observation,3"</w:instrText>
      </w:r>
      <w:r w:rsidRPr="000F702B">
        <w:fldChar w:fldCharType="separate"/>
      </w:r>
      <w:r w:rsidR="002546F3">
        <w:rPr>
          <w:rFonts w:eastAsia="宋体"/>
        </w:rPr>
        <w:t xml:space="preserve">Observation 1: </w:t>
      </w:r>
      <w:r w:rsidR="002546F3">
        <w:rPr>
          <w:rFonts w:hint="eastAsia"/>
        </w:rPr>
        <w:t>The solution of C</w:t>
      </w:r>
      <w:r w:rsidR="002546F3">
        <w:t xml:space="preserve">ombination </w:t>
      </w:r>
      <w:r w:rsidR="002546F3">
        <w:rPr>
          <w:rFonts w:hint="eastAsia"/>
        </w:rPr>
        <w:t>A can be reused for C</w:t>
      </w:r>
      <w:r w:rsidR="002546F3">
        <w:t>ombination C</w:t>
      </w:r>
      <w:r w:rsidR="002546F3">
        <w:rPr>
          <w:rFonts w:hint="eastAsia"/>
        </w:rPr>
        <w:t xml:space="preserve"> because </w:t>
      </w:r>
      <w:r w:rsidR="002546F3">
        <w:t xml:space="preserve">there is no essential difference </w:t>
      </w:r>
      <w:r w:rsidR="002546F3">
        <w:rPr>
          <w:rFonts w:hint="eastAsia"/>
        </w:rPr>
        <w:t xml:space="preserve">for NR SL mode 2 </w:t>
      </w:r>
      <w:r w:rsidR="002546F3">
        <w:t xml:space="preserve">between combination </w:t>
      </w:r>
      <w:r w:rsidR="002546F3">
        <w:rPr>
          <w:rFonts w:hint="eastAsia"/>
        </w:rPr>
        <w:t>A</w:t>
      </w:r>
      <w:r w:rsidR="002546F3">
        <w:t xml:space="preserve"> and C.</w:t>
      </w:r>
    </w:p>
    <w:p w:rsidR="00000000" w:rsidRDefault="002546F3" w:rsidP="000D6354">
      <w:pPr>
        <w:pStyle w:val="10"/>
        <w:tabs>
          <w:tab w:val="clear" w:pos="0"/>
        </w:tabs>
        <w:spacing w:before="120" w:after="120"/>
      </w:pPr>
      <w:r>
        <w:rPr>
          <w:rFonts w:eastAsia="宋体"/>
        </w:rPr>
        <w:t xml:space="preserve">Observation 2: </w:t>
      </w:r>
      <w:r>
        <w:t>TDM based co-channel coexistence</w:t>
      </w:r>
      <w:r>
        <w:rPr>
          <w:rFonts w:hint="eastAsia"/>
        </w:rPr>
        <w:t xml:space="preserve"> solutions can support all of Rel-16/17/18 NR sidelink coexistence with LTE sidelink and allows flexible subcarrier spacing configuration without causing interference and AGC issues to LTEor NR sidelink</w:t>
      </w:r>
      <w:r>
        <w:t>.</w:t>
      </w:r>
    </w:p>
    <w:p w:rsidR="00000000" w:rsidRDefault="002546F3" w:rsidP="000D6354">
      <w:pPr>
        <w:pStyle w:val="10"/>
        <w:tabs>
          <w:tab w:val="clear" w:pos="0"/>
        </w:tabs>
        <w:spacing w:before="120" w:after="120"/>
      </w:pPr>
      <w:r>
        <w:rPr>
          <w:rFonts w:eastAsia="宋体"/>
        </w:rPr>
        <w:t xml:space="preserve">Observation 3: </w:t>
      </w:r>
      <w:r>
        <w:rPr>
          <w:rFonts w:hint="eastAsia"/>
        </w:rPr>
        <w:t>F</w:t>
      </w:r>
      <w:r>
        <w:t>DM based co-channel coexistence</w:t>
      </w:r>
      <w:r>
        <w:rPr>
          <w:rFonts w:hint="eastAsia"/>
        </w:rPr>
        <w:t xml:space="preserve"> solutions can support all of Rel-16/17/18 NR sidelink coexistence with LTE sidelink, and some specification changes on NR sidelink are expected</w:t>
      </w:r>
      <w:r>
        <w:t>.</w:t>
      </w:r>
    </w:p>
    <w:p w:rsidR="00000000" w:rsidRDefault="002546F3" w:rsidP="000D6354">
      <w:pPr>
        <w:pStyle w:val="10"/>
        <w:tabs>
          <w:tab w:val="clear" w:pos="0"/>
        </w:tabs>
        <w:spacing w:before="120" w:after="120"/>
      </w:pPr>
      <w:r>
        <w:rPr>
          <w:rFonts w:eastAsia="宋体"/>
        </w:rPr>
        <w:lastRenderedPageBreak/>
        <w:t xml:space="preserve">Observation 4: </w:t>
      </w:r>
      <w:r>
        <w:rPr>
          <w:rFonts w:hint="eastAsia"/>
        </w:rPr>
        <w:t>Dynamic</w:t>
      </w:r>
      <w:r>
        <w:t xml:space="preserve"> co-channel coexistence</w:t>
      </w:r>
      <w:r>
        <w:rPr>
          <w:rFonts w:hint="eastAsia"/>
        </w:rPr>
        <w:t xml:space="preserve"> can be support by only Rel-18 NR sidelink coexisting coexistence with LTE sidelink only</w:t>
      </w:r>
      <w:r>
        <w:t>.</w:t>
      </w:r>
    </w:p>
    <w:p w:rsidR="00000000" w:rsidRDefault="002546F3" w:rsidP="000D6354">
      <w:pPr>
        <w:pStyle w:val="10"/>
        <w:tabs>
          <w:tab w:val="clear" w:pos="0"/>
        </w:tabs>
        <w:spacing w:before="120" w:after="120"/>
      </w:pPr>
      <w:r>
        <w:rPr>
          <w:rFonts w:eastAsia="宋体"/>
        </w:rPr>
        <w:t xml:space="preserve">Observation 5: </w:t>
      </w:r>
      <w:r>
        <w:rPr>
          <w:rFonts w:hint="eastAsia"/>
        </w:rPr>
        <w:t>F</w:t>
      </w:r>
      <w:r>
        <w:t>DM based co-channel coexistence</w:t>
      </w:r>
      <w:r>
        <w:rPr>
          <w:rFonts w:hint="eastAsia"/>
        </w:rPr>
        <w:t xml:space="preserve"> and dynamic</w:t>
      </w:r>
      <w:r>
        <w:t xml:space="preserve"> co-channel coexistence</w:t>
      </w:r>
      <w:r>
        <w:rPr>
          <w:rFonts w:hint="eastAsia"/>
        </w:rPr>
        <w:t xml:space="preserve"> may have AGC issues due to different SCS adopted by NR SL and LTE SL, or PSFCH of NR SL</w:t>
      </w:r>
      <w:r>
        <w:t>.</w:t>
      </w:r>
    </w:p>
    <w:p w:rsidR="00667185" w:rsidRDefault="000F702B">
      <w:pPr>
        <w:spacing w:before="120" w:after="120"/>
        <w:rPr>
          <w:sz w:val="20"/>
        </w:rPr>
      </w:pPr>
      <w:r>
        <w:fldChar w:fldCharType="end"/>
      </w:r>
    </w:p>
    <w:bookmarkStart w:id="69" w:name="_GoBack"/>
    <w:bookmarkEnd w:id="69"/>
    <w:p w:rsidR="00000000" w:rsidRDefault="000F702B" w:rsidP="000D6354">
      <w:pPr>
        <w:pStyle w:val="10"/>
        <w:tabs>
          <w:tab w:val="clear" w:pos="0"/>
        </w:tabs>
        <w:spacing w:before="120" w:after="120"/>
      </w:pPr>
      <w:r w:rsidRPr="000F702B">
        <w:fldChar w:fldCharType="begin"/>
      </w:r>
      <w:r w:rsidR="002546F3">
        <w:instrText>TOC \n  \t "ZTE-Proposal,1,sub-proposal,2,3rd level proposal,3" \h</w:instrText>
      </w:r>
      <w:r w:rsidRPr="000F702B">
        <w:fldChar w:fldCharType="separate"/>
      </w:r>
      <w:hyperlink w:anchor="_Toc21503" w:history="1">
        <w:r w:rsidR="002546F3">
          <w:rPr>
            <w:rFonts w:eastAsia="宋体"/>
          </w:rPr>
          <w:t xml:space="preserve">Proposal 1: </w:t>
        </w:r>
        <w:r w:rsidR="002546F3">
          <w:t>Considering the deployment scenarios, in addition to Rel-18 devices, Type C,D,E devices should be considered together.</w:t>
        </w:r>
      </w:hyperlink>
    </w:p>
    <w:p w:rsidR="00000000" w:rsidRDefault="000F702B" w:rsidP="000D6354">
      <w:pPr>
        <w:pStyle w:val="10"/>
        <w:tabs>
          <w:tab w:val="clear" w:pos="0"/>
        </w:tabs>
        <w:spacing w:before="120" w:after="120"/>
      </w:pPr>
      <w:hyperlink w:anchor="_Toc26806" w:history="1">
        <w:r w:rsidR="002546F3">
          <w:rPr>
            <w:rFonts w:eastAsia="宋体"/>
          </w:rPr>
          <w:t xml:space="preserve">Proposal 2: </w:t>
        </w:r>
        <w:r w:rsidR="002546F3">
          <w:rPr>
            <w:rFonts w:hint="eastAsia"/>
          </w:rPr>
          <w:t>To evaluate and support semi-static co-channel coexistence for LTE sidelink and NR sidelink, Type C/D/E devices should be taken into account.</w:t>
        </w:r>
      </w:hyperlink>
    </w:p>
    <w:p w:rsidR="00000000" w:rsidRDefault="000F702B" w:rsidP="000D6354">
      <w:pPr>
        <w:pStyle w:val="10"/>
        <w:tabs>
          <w:tab w:val="clear" w:pos="0"/>
        </w:tabs>
        <w:spacing w:before="120" w:after="120"/>
      </w:pPr>
      <w:hyperlink w:anchor="_Toc2942" w:history="1">
        <w:r w:rsidR="002546F3">
          <w:rPr>
            <w:rFonts w:eastAsia="宋体"/>
          </w:rPr>
          <w:t xml:space="preserve">Proposal 3: </w:t>
        </w:r>
        <w:r w:rsidR="002546F3">
          <w:rPr>
            <w:rFonts w:hint="eastAsia"/>
          </w:rPr>
          <w:t>To evaluate and support dynamic co-channel coexistence for LTE sidelink and NR sidelink, Type A device should be studied in high priority</w:t>
        </w:r>
        <w:r w:rsidR="002546F3">
          <w:t>.</w:t>
        </w:r>
      </w:hyperlink>
    </w:p>
    <w:p w:rsidR="00000000" w:rsidRDefault="000F702B" w:rsidP="000D6354">
      <w:pPr>
        <w:pStyle w:val="10"/>
        <w:tabs>
          <w:tab w:val="clear" w:pos="0"/>
        </w:tabs>
        <w:spacing w:before="120" w:after="120"/>
      </w:pPr>
      <w:hyperlink w:anchor="_Toc22474" w:history="1">
        <w:r w:rsidR="002546F3">
          <w:rPr>
            <w:rFonts w:eastAsia="宋体"/>
          </w:rPr>
          <w:t xml:space="preserve">Proposal 4: </w:t>
        </w:r>
        <w:r w:rsidR="002546F3">
          <w:rPr>
            <w:rFonts w:hint="eastAsia"/>
          </w:rPr>
          <w:t xml:space="preserve">From </w:t>
        </w:r>
        <w:r w:rsidR="002546F3">
          <w:rPr>
            <w:iCs w:val="0"/>
          </w:rPr>
          <w:t>deployment</w:t>
        </w:r>
        <w:r w:rsidR="002546F3">
          <w:rPr>
            <w:rFonts w:hint="eastAsia"/>
          </w:rPr>
          <w:t xml:space="preserve"> perspective, all of the four mode combinations should be supported,</w:t>
        </w:r>
      </w:hyperlink>
    </w:p>
    <w:p w:rsidR="00000000" w:rsidRDefault="000F702B" w:rsidP="000D6354">
      <w:pPr>
        <w:pStyle w:val="10"/>
        <w:tabs>
          <w:tab w:val="clear" w:pos="0"/>
        </w:tabs>
        <w:spacing w:before="120" w:after="120"/>
      </w:pPr>
      <w:hyperlink w:anchor="_Toc3758" w:history="1">
        <w:r w:rsidR="002546F3">
          <w:rPr>
            <w:rFonts w:ascii="Arial" w:eastAsia="宋体" w:hAnsi="Arial" w:cs="Arial"/>
            <w:lang w:val="fr-FR"/>
          </w:rPr>
          <w:t xml:space="preserve">• </w:t>
        </w:r>
        <w:r w:rsidR="002546F3">
          <w:rPr>
            <w:rFonts w:hint="eastAsia"/>
          </w:rPr>
          <w:t></w:t>
        </w:r>
        <w:r w:rsidR="002546F3">
          <w:rPr>
            <w:lang w:val="fr-FR"/>
          </w:rPr>
          <w:t>Combination A : Mode 2 NR SL + Mode 4 LTE SL</w:t>
        </w:r>
      </w:hyperlink>
    </w:p>
    <w:p w:rsidR="00000000" w:rsidRDefault="000F702B" w:rsidP="000D6354">
      <w:pPr>
        <w:pStyle w:val="10"/>
        <w:tabs>
          <w:tab w:val="clear" w:pos="0"/>
        </w:tabs>
        <w:spacing w:before="120" w:after="120"/>
      </w:pPr>
      <w:hyperlink w:anchor="_Toc10650" w:history="1">
        <w:r w:rsidR="002546F3">
          <w:rPr>
            <w:rFonts w:ascii="Arial" w:eastAsia="宋体" w:hAnsi="Arial" w:cs="Arial"/>
            <w:lang w:val="fr-FR"/>
          </w:rPr>
          <w:t xml:space="preserve">• </w:t>
        </w:r>
        <w:r w:rsidR="002546F3">
          <w:rPr>
            <w:rFonts w:hint="eastAsia"/>
          </w:rPr>
          <w:t></w:t>
        </w:r>
        <w:r w:rsidR="002546F3">
          <w:rPr>
            <w:lang w:val="fr-FR"/>
          </w:rPr>
          <w:t>Combination B : Mode 1 NR SL + Mode 4 LTE SL</w:t>
        </w:r>
      </w:hyperlink>
    </w:p>
    <w:p w:rsidR="00000000" w:rsidRDefault="000F702B" w:rsidP="000D6354">
      <w:pPr>
        <w:pStyle w:val="10"/>
        <w:tabs>
          <w:tab w:val="clear" w:pos="0"/>
        </w:tabs>
        <w:spacing w:before="120" w:after="120"/>
      </w:pPr>
      <w:hyperlink w:anchor="_Toc8510" w:history="1">
        <w:r w:rsidR="002546F3">
          <w:rPr>
            <w:rFonts w:ascii="Arial" w:eastAsia="宋体" w:hAnsi="Arial" w:cs="Arial"/>
            <w:lang w:val="fr-FR"/>
          </w:rPr>
          <w:t xml:space="preserve">• </w:t>
        </w:r>
        <w:r w:rsidR="002546F3">
          <w:rPr>
            <w:rFonts w:hint="eastAsia"/>
          </w:rPr>
          <w:t></w:t>
        </w:r>
        <w:r w:rsidR="002546F3">
          <w:rPr>
            <w:lang w:val="fr-FR"/>
          </w:rPr>
          <w:t>Combination C : Mode 2 NR SL + Mode 3 LTE SL</w:t>
        </w:r>
      </w:hyperlink>
    </w:p>
    <w:p w:rsidR="00000000" w:rsidRDefault="000F702B" w:rsidP="000D6354">
      <w:pPr>
        <w:pStyle w:val="10"/>
        <w:tabs>
          <w:tab w:val="clear" w:pos="0"/>
        </w:tabs>
        <w:spacing w:before="120" w:after="120"/>
      </w:pPr>
      <w:hyperlink w:anchor="_Toc2954" w:history="1">
        <w:r w:rsidR="002546F3">
          <w:rPr>
            <w:rFonts w:ascii="Arial" w:eastAsia="宋体" w:hAnsi="Arial" w:cs="Arial"/>
            <w:lang w:val="fr-FR"/>
          </w:rPr>
          <w:t xml:space="preserve">• </w:t>
        </w:r>
        <w:r w:rsidR="002546F3">
          <w:rPr>
            <w:rFonts w:hint="eastAsia"/>
          </w:rPr>
          <w:t></w:t>
        </w:r>
        <w:r w:rsidR="002546F3">
          <w:rPr>
            <w:lang w:val="fr-FR"/>
          </w:rPr>
          <w:t>Combination D : Mode 1 NR SL + Mode 3 LTE SL.</w:t>
        </w:r>
      </w:hyperlink>
    </w:p>
    <w:p w:rsidR="00000000" w:rsidRDefault="000F702B" w:rsidP="000D6354">
      <w:pPr>
        <w:pStyle w:val="10"/>
        <w:tabs>
          <w:tab w:val="clear" w:pos="0"/>
        </w:tabs>
        <w:spacing w:before="120" w:after="120"/>
      </w:pPr>
      <w:hyperlink w:anchor="_Toc6573" w:history="1">
        <w:r w:rsidR="002546F3">
          <w:rPr>
            <w:rFonts w:eastAsia="宋体"/>
          </w:rPr>
          <w:t xml:space="preserve">Proposal 5: </w:t>
        </w:r>
        <w:r w:rsidR="002546F3">
          <w:rPr>
            <w:rFonts w:hint="eastAsia"/>
          </w:rPr>
          <w:t>Combination C should has the same priority as Combination A.</w:t>
        </w:r>
      </w:hyperlink>
    </w:p>
    <w:p w:rsidR="00000000" w:rsidRDefault="000F702B" w:rsidP="000D6354">
      <w:pPr>
        <w:pStyle w:val="10"/>
        <w:tabs>
          <w:tab w:val="clear" w:pos="0"/>
        </w:tabs>
        <w:spacing w:before="120" w:after="120"/>
      </w:pPr>
      <w:hyperlink w:anchor="_Toc1567" w:history="1">
        <w:r w:rsidR="002546F3">
          <w:rPr>
            <w:rFonts w:eastAsia="宋体"/>
          </w:rPr>
          <w:t xml:space="preserve">Proposal 6: </w:t>
        </w:r>
        <w:r w:rsidR="002546F3">
          <w:rPr>
            <w:rFonts w:hint="eastAsia"/>
          </w:rPr>
          <w:t>For combination B, the legacy mechanism in Rel-15 (sensing and reporting the sensing results to network) can be considered as starting point for NR SL mode 1 UE</w:t>
        </w:r>
        <w:r w:rsidR="002546F3">
          <w:t>.</w:t>
        </w:r>
      </w:hyperlink>
    </w:p>
    <w:p w:rsidR="00000000" w:rsidRDefault="000F702B" w:rsidP="000D6354">
      <w:pPr>
        <w:pStyle w:val="10"/>
        <w:tabs>
          <w:tab w:val="clear" w:pos="0"/>
        </w:tabs>
        <w:spacing w:before="120" w:after="120"/>
      </w:pPr>
      <w:hyperlink w:anchor="_Toc17000" w:history="1">
        <w:r>
          <w:rPr>
            <w:rFonts w:eastAsia="宋体"/>
          </w:rPr>
          <w:t xml:space="preserve">Proposal 7: </w:t>
        </w:r>
        <w:r>
          <w:t>To achieve complete orthogonality of NR and LTE SL resource pools in time domain, at least the following conditions need to be met for NR and LTE SL: the same time position and number of S-SSBs</w:t>
        </w:r>
        <w:r w:rsidRPr="000F702B">
          <w:t xml:space="preserve"> and synchronization signals</w:t>
        </w:r>
        <w:r>
          <w:t>, the same number of reserved slots, and aligned slot boundary.</w:t>
        </w:r>
      </w:hyperlink>
    </w:p>
    <w:p w:rsidR="00000000" w:rsidRDefault="000F702B" w:rsidP="000D6354">
      <w:pPr>
        <w:pStyle w:val="10"/>
        <w:tabs>
          <w:tab w:val="clear" w:pos="0"/>
        </w:tabs>
        <w:spacing w:before="120" w:after="120"/>
      </w:pPr>
      <w:hyperlink w:anchor="_Toc30246" w:history="1">
        <w:r w:rsidR="002546F3">
          <w:rPr>
            <w:rFonts w:eastAsia="宋体"/>
          </w:rPr>
          <w:t xml:space="preserve">Proposal 8: </w:t>
        </w:r>
        <w:r w:rsidR="002546F3">
          <w:rPr>
            <w:rFonts w:hint="eastAsia"/>
          </w:rPr>
          <w:t xml:space="preserve">To avoid the AGC issues caused by different SCS, </w:t>
        </w:r>
        <w:r w:rsidR="002546F3">
          <w:t xml:space="preserve">restriction </w:t>
        </w:r>
        <w:r w:rsidR="002546F3">
          <w:rPr>
            <w:rFonts w:hint="eastAsia"/>
          </w:rPr>
          <w:t xml:space="preserve">should be applied to NR SL in Rel-18 that </w:t>
        </w:r>
        <w:r w:rsidR="002546F3">
          <w:t xml:space="preserve">PSSCH/PSCCH shall occupy </w:t>
        </w:r>
        <w:r w:rsidR="002546F3">
          <w:rPr>
            <w:rFonts w:hint="eastAsia"/>
          </w:rPr>
          <w:t xml:space="preserve">all symbols in a slot </w:t>
        </w:r>
        <w:r w:rsidR="002546F3">
          <w:t xml:space="preserve">with </w:t>
        </w:r>
        <w:r w:rsidR="002546F3">
          <w:rPr>
            <w:rFonts w:hint="eastAsia"/>
          </w:rPr>
          <w:t>15kHz SCS, or multi-slot aggregation can be considered.</w:t>
        </w:r>
        <w:r w:rsidR="002546F3">
          <w:t>.</w:t>
        </w:r>
      </w:hyperlink>
    </w:p>
    <w:p w:rsidR="00000000" w:rsidRDefault="000F702B" w:rsidP="000D6354">
      <w:pPr>
        <w:pStyle w:val="10"/>
        <w:tabs>
          <w:tab w:val="clear" w:pos="0"/>
        </w:tabs>
        <w:spacing w:before="120" w:after="120"/>
      </w:pPr>
      <w:hyperlink w:anchor="_Toc6348" w:history="1">
        <w:r w:rsidR="002546F3">
          <w:rPr>
            <w:rFonts w:eastAsia="宋体"/>
          </w:rPr>
          <w:t xml:space="preserve">Proposal 9: </w:t>
        </w:r>
        <w:r w:rsidR="002546F3">
          <w:rPr>
            <w:rFonts w:hint="eastAsia"/>
          </w:rPr>
          <w:t>To avoid the AGC issue caused by PSFCH, one of the following options can be considered:</w:t>
        </w:r>
      </w:hyperlink>
    </w:p>
    <w:p w:rsidR="00000000" w:rsidRDefault="000F702B" w:rsidP="000D6354">
      <w:pPr>
        <w:pStyle w:val="20"/>
        <w:tabs>
          <w:tab w:val="clear" w:pos="420"/>
          <w:tab w:val="right" w:pos="9660"/>
        </w:tabs>
        <w:spacing w:before="120" w:after="120"/>
        <w:ind w:left="822" w:hanging="402"/>
      </w:pPr>
      <w:hyperlink w:anchor="_Toc20519" w:history="1">
        <w:r w:rsidR="002546F3">
          <w:rPr>
            <w:rFonts w:ascii="Arial" w:hAnsi="Arial" w:cs="Arial"/>
          </w:rPr>
          <w:t xml:space="preserve">• </w:t>
        </w:r>
        <w:r w:rsidR="002546F3">
          <w:rPr>
            <w:rFonts w:hint="eastAsia"/>
          </w:rPr>
          <w:t>Option 1: When the slots configured for NR PSFCH resources overlap with the slots in LTE SL resource pool, no transmission or reception of NR PSFCH is performed on the NR PSFCH resources.</w:t>
        </w:r>
      </w:hyperlink>
    </w:p>
    <w:p w:rsidR="00000000" w:rsidRDefault="000F702B" w:rsidP="000D6354">
      <w:pPr>
        <w:pStyle w:val="20"/>
        <w:tabs>
          <w:tab w:val="clear" w:pos="420"/>
          <w:tab w:val="right" w:pos="9660"/>
        </w:tabs>
        <w:spacing w:before="120" w:after="120"/>
        <w:ind w:left="822" w:hanging="402"/>
      </w:pPr>
      <w:hyperlink w:anchor="_Toc354" w:history="1">
        <w:r w:rsidR="002546F3">
          <w:rPr>
            <w:rFonts w:ascii="Arial" w:hAnsi="Arial" w:cs="Arial"/>
          </w:rPr>
          <w:t xml:space="preserve">• </w:t>
        </w:r>
        <w:r w:rsidR="002546F3">
          <w:rPr>
            <w:rFonts w:hint="eastAsia"/>
          </w:rPr>
          <w:t>Option 2: Introducing a long PSFCH format with the same number of symbols as PSCCH/PSSCH.</w:t>
        </w:r>
      </w:hyperlink>
    </w:p>
    <w:p w:rsidR="00000000" w:rsidRDefault="000F702B" w:rsidP="000D6354">
      <w:pPr>
        <w:pStyle w:val="20"/>
        <w:tabs>
          <w:tab w:val="clear" w:pos="420"/>
          <w:tab w:val="right" w:pos="9660"/>
        </w:tabs>
        <w:spacing w:before="120" w:after="120"/>
        <w:ind w:left="822" w:hanging="402"/>
      </w:pPr>
      <w:hyperlink w:anchor="_Toc2104" w:history="1">
        <w:r w:rsidR="002546F3">
          <w:rPr>
            <w:rFonts w:ascii="Arial" w:hAnsi="Arial" w:cs="Arial"/>
          </w:rPr>
          <w:t xml:space="preserve">• </w:t>
        </w:r>
        <w:r w:rsidR="002546F3">
          <w:rPr>
            <w:rFonts w:hint="eastAsia"/>
          </w:rPr>
          <w:t>Option 3: HARQ is not supported in case of dynamic</w:t>
        </w:r>
        <w:r w:rsidR="002546F3">
          <w:t xml:space="preserve"> co-channel coexistence</w:t>
        </w:r>
        <w:r w:rsidR="002546F3">
          <w:rPr>
            <w:rFonts w:hint="eastAsia"/>
          </w:rPr>
          <w:t>.</w:t>
        </w:r>
      </w:hyperlink>
    </w:p>
    <w:p w:rsidR="00000000" w:rsidRDefault="000F702B" w:rsidP="000D6354">
      <w:pPr>
        <w:pStyle w:val="10"/>
        <w:tabs>
          <w:tab w:val="clear" w:pos="0"/>
        </w:tabs>
        <w:spacing w:before="120" w:after="120"/>
      </w:pPr>
      <w:hyperlink w:anchor="_Toc719" w:history="1">
        <w:r w:rsidR="002546F3">
          <w:rPr>
            <w:rFonts w:eastAsia="宋体"/>
          </w:rPr>
          <w:t xml:space="preserve">Proposal 10: </w:t>
        </w:r>
        <w:r w:rsidR="002546F3">
          <w:rPr>
            <w:rFonts w:hint="eastAsia"/>
          </w:rPr>
          <w:t>Solution C should be supported in a way that a full set of NR SL functionality defined in Rel-16/17 is supported.</w:t>
        </w:r>
      </w:hyperlink>
    </w:p>
    <w:p w:rsidR="00000000" w:rsidRDefault="000F702B" w:rsidP="000D6354">
      <w:pPr>
        <w:pStyle w:val="10"/>
        <w:tabs>
          <w:tab w:val="clear" w:pos="0"/>
        </w:tabs>
        <w:spacing w:before="120" w:after="120"/>
      </w:pPr>
      <w:hyperlink w:anchor="_Toc2484" w:history="1">
        <w:r w:rsidR="002546F3">
          <w:rPr>
            <w:rFonts w:eastAsia="宋体"/>
          </w:rPr>
          <w:t xml:space="preserve">Proposal 11: </w:t>
        </w:r>
        <w:r w:rsidR="002546F3">
          <w:rPr>
            <w:rFonts w:hint="eastAsia"/>
          </w:rPr>
          <w:t>NR SL can use the same synchronization priority selection order as LTE SL via one of the following options:</w:t>
        </w:r>
      </w:hyperlink>
    </w:p>
    <w:p w:rsidR="00000000" w:rsidRDefault="000F702B" w:rsidP="000D6354">
      <w:pPr>
        <w:pStyle w:val="20"/>
        <w:tabs>
          <w:tab w:val="clear" w:pos="420"/>
          <w:tab w:val="right" w:pos="9660"/>
        </w:tabs>
        <w:spacing w:before="120" w:after="120"/>
        <w:ind w:left="822" w:hanging="402"/>
      </w:pPr>
      <w:hyperlink w:anchor="_Toc25918" w:history="1">
        <w:r w:rsidR="002546F3">
          <w:rPr>
            <w:rFonts w:ascii="Arial" w:hAnsi="Arial" w:cs="Arial"/>
          </w:rPr>
          <w:t xml:space="preserve">• </w:t>
        </w:r>
        <w:r w:rsidR="002546F3">
          <w:rPr>
            <w:rFonts w:hint="eastAsia"/>
          </w:rPr>
          <w:t>Option 1: For dual module device, only LTE SL module perform synchronization procedure, and NR SL module uses synchronization reference from co-located LTE module</w:t>
        </w:r>
        <w:r w:rsidR="002546F3">
          <w:t>.</w:t>
        </w:r>
      </w:hyperlink>
    </w:p>
    <w:p w:rsidR="00000000" w:rsidRDefault="000F702B" w:rsidP="000D6354">
      <w:pPr>
        <w:pStyle w:val="20"/>
        <w:tabs>
          <w:tab w:val="clear" w:pos="420"/>
          <w:tab w:val="right" w:pos="9660"/>
        </w:tabs>
        <w:spacing w:before="120" w:after="120"/>
        <w:ind w:left="822" w:hanging="402"/>
      </w:pPr>
      <w:hyperlink w:anchor="_Toc17760" w:history="1">
        <w:r w:rsidR="002546F3">
          <w:rPr>
            <w:rFonts w:ascii="Arial" w:hAnsi="Arial" w:cs="Arial"/>
          </w:rPr>
          <w:t xml:space="preserve">• </w:t>
        </w:r>
        <w:r w:rsidR="002546F3">
          <w:rPr>
            <w:rFonts w:hint="eastAsia"/>
          </w:rPr>
          <w:t>Option 2: NR SL and LTE SL perform synchronization procedure according to the synchronization priority selection order of LTE SL on their respective synchronization resources.</w:t>
        </w:r>
      </w:hyperlink>
    </w:p>
    <w:p w:rsidR="00667185" w:rsidRDefault="000F702B">
      <w:pPr>
        <w:spacing w:before="120" w:after="120"/>
      </w:pPr>
      <w:r>
        <w:fldChar w:fldCharType="end"/>
      </w:r>
    </w:p>
    <w:p w:rsidR="00667185" w:rsidRDefault="002546F3">
      <w:pPr>
        <w:pStyle w:val="1"/>
        <w:spacing w:before="120" w:after="120"/>
        <w:ind w:left="0"/>
        <w:rPr>
          <w:rFonts w:cs="Arial"/>
          <w:szCs w:val="32"/>
        </w:rPr>
      </w:pPr>
      <w:r>
        <w:rPr>
          <w:rFonts w:cs="Arial"/>
          <w:szCs w:val="32"/>
        </w:rPr>
        <w:t>References</w:t>
      </w:r>
    </w:p>
    <w:p w:rsidR="00667185" w:rsidRDefault="002546F3">
      <w:pPr>
        <w:pStyle w:val="References"/>
        <w:widowControl w:val="0"/>
        <w:spacing w:before="120" w:after="120"/>
        <w:ind w:left="0" w:firstLine="0"/>
        <w:rPr>
          <w:bCs/>
          <w:sz w:val="20"/>
          <w:szCs w:val="20"/>
          <w:lang w:eastAsia="ja-JP"/>
        </w:rPr>
      </w:pPr>
      <w:r>
        <w:rPr>
          <w:bCs/>
          <w:sz w:val="20"/>
          <w:szCs w:val="20"/>
        </w:rPr>
        <w:t>“</w:t>
      </w:r>
      <w:r>
        <w:rPr>
          <w:rFonts w:hint="eastAsia"/>
          <w:bCs/>
          <w:sz w:val="20"/>
          <w:szCs w:val="20"/>
        </w:rPr>
        <w:t>Chair's notes RAN1#109-e v19</w:t>
      </w:r>
      <w:r>
        <w:rPr>
          <w:bCs/>
          <w:sz w:val="20"/>
          <w:szCs w:val="20"/>
        </w:rPr>
        <w:t>”</w:t>
      </w:r>
      <w:r>
        <w:rPr>
          <w:rFonts w:hint="eastAsia"/>
          <w:bCs/>
          <w:sz w:val="20"/>
          <w:szCs w:val="20"/>
          <w:lang w:eastAsia="ko-KR"/>
        </w:rPr>
        <w:t xml:space="preserve">, </w:t>
      </w:r>
      <w:r>
        <w:rPr>
          <w:rFonts w:hint="eastAsia"/>
          <w:bCs/>
          <w:sz w:val="20"/>
          <w:szCs w:val="20"/>
        </w:rPr>
        <w:t>Chairman, RAN1 #109-e, May 2022</w:t>
      </w:r>
    </w:p>
    <w:p w:rsidR="00667185" w:rsidRDefault="002546F3">
      <w:pPr>
        <w:pStyle w:val="References"/>
        <w:widowControl w:val="0"/>
        <w:spacing w:before="120" w:after="120"/>
        <w:ind w:left="0" w:firstLine="0"/>
        <w:rPr>
          <w:sz w:val="20"/>
        </w:rPr>
      </w:pPr>
      <w:r>
        <w:rPr>
          <w:rFonts w:hint="eastAsia"/>
          <w:bCs/>
          <w:sz w:val="20"/>
          <w:szCs w:val="20"/>
        </w:rPr>
        <w:lastRenderedPageBreak/>
        <w:t>RP-221798</w:t>
      </w:r>
      <w:r>
        <w:rPr>
          <w:rFonts w:hint="eastAsia"/>
          <w:bCs/>
          <w:sz w:val="20"/>
          <w:szCs w:val="20"/>
          <w:lang w:eastAsia="ja-JP"/>
        </w:rPr>
        <w:t xml:space="preserve">, </w:t>
      </w:r>
      <w:r>
        <w:rPr>
          <w:bCs/>
          <w:sz w:val="20"/>
          <w:szCs w:val="20"/>
        </w:rPr>
        <w:t>“</w:t>
      </w:r>
      <w:r>
        <w:rPr>
          <w:rFonts w:hint="eastAsia"/>
          <w:bCs/>
          <w:sz w:val="20"/>
          <w:szCs w:val="20"/>
        </w:rPr>
        <w:t xml:space="preserve">WID revision: NR </w:t>
      </w:r>
      <w:proofErr w:type="spellStart"/>
      <w:r>
        <w:rPr>
          <w:rFonts w:hint="eastAsia"/>
          <w:bCs/>
          <w:sz w:val="20"/>
          <w:szCs w:val="20"/>
        </w:rPr>
        <w:t>sidelink</w:t>
      </w:r>
      <w:proofErr w:type="spellEnd"/>
      <w:r>
        <w:rPr>
          <w:rFonts w:hint="eastAsia"/>
          <w:bCs/>
          <w:sz w:val="20"/>
          <w:szCs w:val="20"/>
        </w:rPr>
        <w:t xml:space="preserve"> evolution</w:t>
      </w:r>
      <w:r>
        <w:rPr>
          <w:bCs/>
          <w:sz w:val="20"/>
          <w:szCs w:val="20"/>
        </w:rPr>
        <w:t>”</w:t>
      </w:r>
      <w:r>
        <w:rPr>
          <w:rFonts w:hint="eastAsia"/>
          <w:bCs/>
          <w:sz w:val="20"/>
          <w:szCs w:val="20"/>
          <w:lang w:eastAsia="ko-KR"/>
        </w:rPr>
        <w:t>, OPPO</w:t>
      </w:r>
      <w:r>
        <w:rPr>
          <w:rFonts w:hint="eastAsia"/>
          <w:bCs/>
          <w:sz w:val="20"/>
          <w:szCs w:val="20"/>
        </w:rPr>
        <w:t>, RAN #96, June 2022</w:t>
      </w:r>
    </w:p>
    <w:sectPr w:rsidR="00667185" w:rsidSect="00667185">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3647B8" w15:done="0"/>
  <w15:commentEx w15:paraId="5FCA3698" w15:done="0"/>
  <w15:commentEx w15:paraId="73957B5F" w15:done="0"/>
  <w15:commentEx w15:paraId="5EBD6E0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5C2" w:rsidRDefault="001535C2" w:rsidP="00BF5AA0">
      <w:pPr>
        <w:spacing w:before="120" w:after="120"/>
      </w:pPr>
      <w:r>
        <w:separator/>
      </w:r>
    </w:p>
  </w:endnote>
  <w:endnote w:type="continuationSeparator" w:id="0">
    <w:p w:rsidR="001535C2" w:rsidRDefault="001535C2" w:rsidP="00BF5AA0">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667185">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0F702B">
    <w:pPr>
      <w:pStyle w:val="a7"/>
      <w:spacing w:before="120" w:after="12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667185" w:rsidRDefault="000F702B">
                <w:pPr>
                  <w:pStyle w:val="a7"/>
                  <w:spacing w:before="120" w:after="120"/>
                </w:pPr>
                <w:r>
                  <w:rPr>
                    <w:rFonts w:hint="eastAsia"/>
                  </w:rPr>
                  <w:fldChar w:fldCharType="begin"/>
                </w:r>
                <w:r w:rsidR="002546F3">
                  <w:rPr>
                    <w:rFonts w:hint="eastAsia"/>
                  </w:rPr>
                  <w:instrText xml:space="preserve"> PAGE  \* MERGEFORMAT </w:instrText>
                </w:r>
                <w:r>
                  <w:rPr>
                    <w:rFonts w:hint="eastAsia"/>
                  </w:rPr>
                  <w:fldChar w:fldCharType="separate"/>
                </w:r>
                <w:r w:rsidR="000D6354">
                  <w:rPr>
                    <w:noProof/>
                  </w:rPr>
                  <w:t>6</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667185">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5C2" w:rsidRDefault="001535C2" w:rsidP="00BF5AA0">
      <w:pPr>
        <w:spacing w:before="120" w:after="120"/>
      </w:pPr>
      <w:r>
        <w:separator/>
      </w:r>
    </w:p>
  </w:footnote>
  <w:footnote w:type="continuationSeparator" w:id="0">
    <w:p w:rsidR="001535C2" w:rsidRDefault="001535C2" w:rsidP="00BF5AA0">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667185">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667185">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85" w:rsidRDefault="00667185">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DA8962"/>
    <w:multiLevelType w:val="singleLevel"/>
    <w:tmpl w:val="8EDA8962"/>
    <w:lvl w:ilvl="0">
      <w:start w:val="1"/>
      <w:numFmt w:val="bullet"/>
      <w:lvlText w:val="̵"/>
      <w:lvlJc w:val="left"/>
      <w:pPr>
        <w:ind w:left="420" w:hanging="420"/>
      </w:pPr>
      <w:rPr>
        <w:rFonts w:ascii="Times New Roman" w:hAnsi="Times New Roman" w:cs="Times New Roman" w:hint="default"/>
      </w:rPr>
    </w:lvl>
  </w:abstractNum>
  <w:abstractNum w:abstractNumId="1">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E9D91671"/>
    <w:multiLevelType w:val="singleLevel"/>
    <w:tmpl w:val="E9D91671"/>
    <w:lvl w:ilvl="0">
      <w:start w:val="1"/>
      <w:numFmt w:val="bullet"/>
      <w:lvlText w:val="̵"/>
      <w:lvlJc w:val="left"/>
      <w:pPr>
        <w:ind w:left="420" w:hanging="420"/>
      </w:pPr>
      <w:rPr>
        <w:rFonts w:ascii="Times New Roman" w:hAnsi="Times New Roman" w:cs="Times New Roman"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D98FA9A"/>
    <w:multiLevelType w:val="multilevel"/>
    <w:tmpl w:val="7D98FA9A"/>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12"/>
  </w:num>
  <w:num w:numId="3">
    <w:abstractNumId w:val="3"/>
  </w:num>
  <w:num w:numId="4">
    <w:abstractNumId w:val="1"/>
  </w:num>
  <w:num w:numId="5">
    <w:abstractNumId w:val="2"/>
  </w:num>
  <w:num w:numId="6">
    <w:abstractNumId w:val="9"/>
  </w:num>
  <w:num w:numId="7">
    <w:abstractNumId w:val="7"/>
  </w:num>
  <w:num w:numId="8">
    <w:abstractNumId w:val="11"/>
  </w:num>
  <w:num w:numId="9">
    <w:abstractNumId w:val="6"/>
  </w:num>
  <w:num w:numId="10">
    <w:abstractNumId w:val="8"/>
  </w:num>
  <w:num w:numId="11">
    <w:abstractNumId w:val="10"/>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isplayBackgroundShape/>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4B36"/>
    <w:rsid w:val="0002214A"/>
    <w:rsid w:val="000265D4"/>
    <w:rsid w:val="00030EBD"/>
    <w:rsid w:val="00031639"/>
    <w:rsid w:val="00032BDD"/>
    <w:rsid w:val="00036EC9"/>
    <w:rsid w:val="00040893"/>
    <w:rsid w:val="00056F83"/>
    <w:rsid w:val="00062C92"/>
    <w:rsid w:val="000754BC"/>
    <w:rsid w:val="0007602E"/>
    <w:rsid w:val="000914AF"/>
    <w:rsid w:val="00092374"/>
    <w:rsid w:val="00093196"/>
    <w:rsid w:val="00097144"/>
    <w:rsid w:val="000B2976"/>
    <w:rsid w:val="000C3793"/>
    <w:rsid w:val="000D60C4"/>
    <w:rsid w:val="000D6354"/>
    <w:rsid w:val="000E47D8"/>
    <w:rsid w:val="000F702B"/>
    <w:rsid w:val="00101583"/>
    <w:rsid w:val="001029C7"/>
    <w:rsid w:val="00102D2D"/>
    <w:rsid w:val="0010446B"/>
    <w:rsid w:val="00131276"/>
    <w:rsid w:val="00132400"/>
    <w:rsid w:val="001328F6"/>
    <w:rsid w:val="001426A4"/>
    <w:rsid w:val="001438ED"/>
    <w:rsid w:val="0014588C"/>
    <w:rsid w:val="001535C2"/>
    <w:rsid w:val="0015661E"/>
    <w:rsid w:val="00163B6F"/>
    <w:rsid w:val="00165478"/>
    <w:rsid w:val="00172A27"/>
    <w:rsid w:val="00176F6E"/>
    <w:rsid w:val="0019271F"/>
    <w:rsid w:val="00195A3C"/>
    <w:rsid w:val="001969B8"/>
    <w:rsid w:val="001A5448"/>
    <w:rsid w:val="001A6304"/>
    <w:rsid w:val="001A6C51"/>
    <w:rsid w:val="001C13AC"/>
    <w:rsid w:val="001C37AC"/>
    <w:rsid w:val="001C487D"/>
    <w:rsid w:val="001D279C"/>
    <w:rsid w:val="001D3C1E"/>
    <w:rsid w:val="001E26F0"/>
    <w:rsid w:val="001F7CB7"/>
    <w:rsid w:val="00207C37"/>
    <w:rsid w:val="00213420"/>
    <w:rsid w:val="00213BB6"/>
    <w:rsid w:val="002216B3"/>
    <w:rsid w:val="00222834"/>
    <w:rsid w:val="00226A45"/>
    <w:rsid w:val="00232220"/>
    <w:rsid w:val="00232AB9"/>
    <w:rsid w:val="00236D4C"/>
    <w:rsid w:val="00251B78"/>
    <w:rsid w:val="002546F3"/>
    <w:rsid w:val="00256C20"/>
    <w:rsid w:val="00260149"/>
    <w:rsid w:val="002759D8"/>
    <w:rsid w:val="00290B75"/>
    <w:rsid w:val="00295167"/>
    <w:rsid w:val="002972C8"/>
    <w:rsid w:val="002B1B2C"/>
    <w:rsid w:val="002B1F50"/>
    <w:rsid w:val="002B3242"/>
    <w:rsid w:val="002B53A1"/>
    <w:rsid w:val="002C5678"/>
    <w:rsid w:val="002D0D49"/>
    <w:rsid w:val="002F20E3"/>
    <w:rsid w:val="002F2874"/>
    <w:rsid w:val="002F477B"/>
    <w:rsid w:val="002F5120"/>
    <w:rsid w:val="002F5B31"/>
    <w:rsid w:val="002F6018"/>
    <w:rsid w:val="002F7500"/>
    <w:rsid w:val="002F7507"/>
    <w:rsid w:val="0031330C"/>
    <w:rsid w:val="003167F7"/>
    <w:rsid w:val="00317C06"/>
    <w:rsid w:val="00322A5C"/>
    <w:rsid w:val="003270E2"/>
    <w:rsid w:val="003354A5"/>
    <w:rsid w:val="00357FA4"/>
    <w:rsid w:val="00364EE2"/>
    <w:rsid w:val="0036687E"/>
    <w:rsid w:val="0037726C"/>
    <w:rsid w:val="00383A4D"/>
    <w:rsid w:val="00385416"/>
    <w:rsid w:val="00397CBB"/>
    <w:rsid w:val="003A5D22"/>
    <w:rsid w:val="003B23A0"/>
    <w:rsid w:val="003F2CF1"/>
    <w:rsid w:val="003F3FC7"/>
    <w:rsid w:val="0040189F"/>
    <w:rsid w:val="004035DC"/>
    <w:rsid w:val="004053E0"/>
    <w:rsid w:val="0041382E"/>
    <w:rsid w:val="004209E3"/>
    <w:rsid w:val="0042499E"/>
    <w:rsid w:val="00431105"/>
    <w:rsid w:val="004338AE"/>
    <w:rsid w:val="00434678"/>
    <w:rsid w:val="00436EFA"/>
    <w:rsid w:val="00437D8A"/>
    <w:rsid w:val="00463C47"/>
    <w:rsid w:val="004657BF"/>
    <w:rsid w:val="00480911"/>
    <w:rsid w:val="00481076"/>
    <w:rsid w:val="004916CB"/>
    <w:rsid w:val="0049349F"/>
    <w:rsid w:val="004B022A"/>
    <w:rsid w:val="004B042F"/>
    <w:rsid w:val="004B0544"/>
    <w:rsid w:val="004C24B9"/>
    <w:rsid w:val="004D1039"/>
    <w:rsid w:val="004D43A3"/>
    <w:rsid w:val="004D7C95"/>
    <w:rsid w:val="004F0806"/>
    <w:rsid w:val="004F5E40"/>
    <w:rsid w:val="00512B79"/>
    <w:rsid w:val="00524B78"/>
    <w:rsid w:val="00526FBE"/>
    <w:rsid w:val="00532DDA"/>
    <w:rsid w:val="0054300E"/>
    <w:rsid w:val="005478E8"/>
    <w:rsid w:val="005516BD"/>
    <w:rsid w:val="0055261C"/>
    <w:rsid w:val="00553302"/>
    <w:rsid w:val="00586B54"/>
    <w:rsid w:val="00593A6E"/>
    <w:rsid w:val="005A5398"/>
    <w:rsid w:val="005A57E4"/>
    <w:rsid w:val="005B065E"/>
    <w:rsid w:val="005C1CC7"/>
    <w:rsid w:val="005C60FA"/>
    <w:rsid w:val="005C76A6"/>
    <w:rsid w:val="005D3304"/>
    <w:rsid w:val="005E2045"/>
    <w:rsid w:val="005E38A9"/>
    <w:rsid w:val="00603806"/>
    <w:rsid w:val="00616D95"/>
    <w:rsid w:val="0063247A"/>
    <w:rsid w:val="00634FA0"/>
    <w:rsid w:val="00635212"/>
    <w:rsid w:val="00637848"/>
    <w:rsid w:val="00641379"/>
    <w:rsid w:val="00656F1D"/>
    <w:rsid w:val="00664980"/>
    <w:rsid w:val="00667185"/>
    <w:rsid w:val="00691A80"/>
    <w:rsid w:val="006D729A"/>
    <w:rsid w:val="006F0DB0"/>
    <w:rsid w:val="007124F0"/>
    <w:rsid w:val="00720E34"/>
    <w:rsid w:val="0072305B"/>
    <w:rsid w:val="007259E8"/>
    <w:rsid w:val="00733337"/>
    <w:rsid w:val="00734904"/>
    <w:rsid w:val="00735DAC"/>
    <w:rsid w:val="0076075A"/>
    <w:rsid w:val="00775067"/>
    <w:rsid w:val="007B3B25"/>
    <w:rsid w:val="007B52CA"/>
    <w:rsid w:val="007C0CBB"/>
    <w:rsid w:val="007D0D03"/>
    <w:rsid w:val="007D0F17"/>
    <w:rsid w:val="007D24EF"/>
    <w:rsid w:val="007D5B66"/>
    <w:rsid w:val="007F1C48"/>
    <w:rsid w:val="007F6479"/>
    <w:rsid w:val="007F683D"/>
    <w:rsid w:val="008134A7"/>
    <w:rsid w:val="008219EE"/>
    <w:rsid w:val="00830169"/>
    <w:rsid w:val="00840B30"/>
    <w:rsid w:val="008457D6"/>
    <w:rsid w:val="008469C3"/>
    <w:rsid w:val="00847595"/>
    <w:rsid w:val="00872E0C"/>
    <w:rsid w:val="00873C51"/>
    <w:rsid w:val="00884395"/>
    <w:rsid w:val="00897D1C"/>
    <w:rsid w:val="008A33C7"/>
    <w:rsid w:val="008A36EF"/>
    <w:rsid w:val="008B0337"/>
    <w:rsid w:val="008D11CE"/>
    <w:rsid w:val="008F2E54"/>
    <w:rsid w:val="00906A6D"/>
    <w:rsid w:val="0091082A"/>
    <w:rsid w:val="00915635"/>
    <w:rsid w:val="00940570"/>
    <w:rsid w:val="0095154E"/>
    <w:rsid w:val="0095347B"/>
    <w:rsid w:val="0096044C"/>
    <w:rsid w:val="009652BF"/>
    <w:rsid w:val="00965E85"/>
    <w:rsid w:val="00965F61"/>
    <w:rsid w:val="00966104"/>
    <w:rsid w:val="00974A52"/>
    <w:rsid w:val="0097580D"/>
    <w:rsid w:val="00987E93"/>
    <w:rsid w:val="00991FDE"/>
    <w:rsid w:val="009B66B6"/>
    <w:rsid w:val="009D62B9"/>
    <w:rsid w:val="009E4BEB"/>
    <w:rsid w:val="009E78A1"/>
    <w:rsid w:val="009F55B3"/>
    <w:rsid w:val="009F6141"/>
    <w:rsid w:val="00A03342"/>
    <w:rsid w:val="00A111F9"/>
    <w:rsid w:val="00A156A9"/>
    <w:rsid w:val="00A17866"/>
    <w:rsid w:val="00A4027E"/>
    <w:rsid w:val="00A42888"/>
    <w:rsid w:val="00A4330F"/>
    <w:rsid w:val="00A503D7"/>
    <w:rsid w:val="00A51BD4"/>
    <w:rsid w:val="00A668ED"/>
    <w:rsid w:val="00A6729D"/>
    <w:rsid w:val="00A84C70"/>
    <w:rsid w:val="00AA10F6"/>
    <w:rsid w:val="00AC1482"/>
    <w:rsid w:val="00AE0DEB"/>
    <w:rsid w:val="00AE3454"/>
    <w:rsid w:val="00AE40F2"/>
    <w:rsid w:val="00AE45FC"/>
    <w:rsid w:val="00AF5857"/>
    <w:rsid w:val="00B176DE"/>
    <w:rsid w:val="00B21202"/>
    <w:rsid w:val="00B37E3E"/>
    <w:rsid w:val="00B4265C"/>
    <w:rsid w:val="00B53E57"/>
    <w:rsid w:val="00B56236"/>
    <w:rsid w:val="00B67A05"/>
    <w:rsid w:val="00B726F4"/>
    <w:rsid w:val="00B75295"/>
    <w:rsid w:val="00B757AC"/>
    <w:rsid w:val="00B762D6"/>
    <w:rsid w:val="00B84A03"/>
    <w:rsid w:val="00BA076E"/>
    <w:rsid w:val="00BA4486"/>
    <w:rsid w:val="00BB4866"/>
    <w:rsid w:val="00BC75A3"/>
    <w:rsid w:val="00BF060B"/>
    <w:rsid w:val="00BF5AA0"/>
    <w:rsid w:val="00BF787E"/>
    <w:rsid w:val="00C11327"/>
    <w:rsid w:val="00C16AF2"/>
    <w:rsid w:val="00C25AC4"/>
    <w:rsid w:val="00C25AF2"/>
    <w:rsid w:val="00C266BC"/>
    <w:rsid w:val="00C3154B"/>
    <w:rsid w:val="00C35305"/>
    <w:rsid w:val="00C47E7A"/>
    <w:rsid w:val="00C545F1"/>
    <w:rsid w:val="00C548B9"/>
    <w:rsid w:val="00C603D1"/>
    <w:rsid w:val="00C63DEF"/>
    <w:rsid w:val="00C6793D"/>
    <w:rsid w:val="00C762F3"/>
    <w:rsid w:val="00C80FF8"/>
    <w:rsid w:val="00C84AF1"/>
    <w:rsid w:val="00CA568F"/>
    <w:rsid w:val="00CA7119"/>
    <w:rsid w:val="00CB2065"/>
    <w:rsid w:val="00CB5143"/>
    <w:rsid w:val="00CC744D"/>
    <w:rsid w:val="00CD4250"/>
    <w:rsid w:val="00CD6734"/>
    <w:rsid w:val="00CD6C47"/>
    <w:rsid w:val="00CE13C5"/>
    <w:rsid w:val="00CE1969"/>
    <w:rsid w:val="00CE2594"/>
    <w:rsid w:val="00CF3CB0"/>
    <w:rsid w:val="00D11D25"/>
    <w:rsid w:val="00D17949"/>
    <w:rsid w:val="00D24C6C"/>
    <w:rsid w:val="00D26197"/>
    <w:rsid w:val="00D43F30"/>
    <w:rsid w:val="00D57C9A"/>
    <w:rsid w:val="00D6168B"/>
    <w:rsid w:val="00D62247"/>
    <w:rsid w:val="00D70C5B"/>
    <w:rsid w:val="00DA4B6A"/>
    <w:rsid w:val="00DA5FEF"/>
    <w:rsid w:val="00DA73CE"/>
    <w:rsid w:val="00DB0548"/>
    <w:rsid w:val="00DD25BB"/>
    <w:rsid w:val="00DE0605"/>
    <w:rsid w:val="00DE6079"/>
    <w:rsid w:val="00DF1CD0"/>
    <w:rsid w:val="00E11052"/>
    <w:rsid w:val="00E11ABB"/>
    <w:rsid w:val="00E1392C"/>
    <w:rsid w:val="00E15DAD"/>
    <w:rsid w:val="00E23E5D"/>
    <w:rsid w:val="00E370F2"/>
    <w:rsid w:val="00E37D88"/>
    <w:rsid w:val="00E42B16"/>
    <w:rsid w:val="00E45470"/>
    <w:rsid w:val="00E717CC"/>
    <w:rsid w:val="00E72FB5"/>
    <w:rsid w:val="00E80FDB"/>
    <w:rsid w:val="00EB37FC"/>
    <w:rsid w:val="00EB3F2A"/>
    <w:rsid w:val="00EB4EC5"/>
    <w:rsid w:val="00EB4F8D"/>
    <w:rsid w:val="00ED037A"/>
    <w:rsid w:val="00EE4766"/>
    <w:rsid w:val="00EF11E5"/>
    <w:rsid w:val="00F00D2E"/>
    <w:rsid w:val="00F0144C"/>
    <w:rsid w:val="00F176A9"/>
    <w:rsid w:val="00F33D87"/>
    <w:rsid w:val="00F40149"/>
    <w:rsid w:val="00F645EB"/>
    <w:rsid w:val="00F70243"/>
    <w:rsid w:val="00F73184"/>
    <w:rsid w:val="00F80984"/>
    <w:rsid w:val="00F9508F"/>
    <w:rsid w:val="00FB48F8"/>
    <w:rsid w:val="00FC0355"/>
    <w:rsid w:val="00FC22D6"/>
    <w:rsid w:val="00FD2DE4"/>
    <w:rsid w:val="00FD3A21"/>
    <w:rsid w:val="00FD72B8"/>
    <w:rsid w:val="00FE3CF1"/>
    <w:rsid w:val="00FF4192"/>
    <w:rsid w:val="01242D9F"/>
    <w:rsid w:val="012B44C2"/>
    <w:rsid w:val="01575DFC"/>
    <w:rsid w:val="015978EA"/>
    <w:rsid w:val="01604F7A"/>
    <w:rsid w:val="01611034"/>
    <w:rsid w:val="016C3261"/>
    <w:rsid w:val="01732C70"/>
    <w:rsid w:val="0175416B"/>
    <w:rsid w:val="01764F01"/>
    <w:rsid w:val="01A87802"/>
    <w:rsid w:val="01A95844"/>
    <w:rsid w:val="01AA1F45"/>
    <w:rsid w:val="01BB0452"/>
    <w:rsid w:val="01CC3E95"/>
    <w:rsid w:val="01D837AC"/>
    <w:rsid w:val="01FB5D9F"/>
    <w:rsid w:val="01FC31C3"/>
    <w:rsid w:val="0207518B"/>
    <w:rsid w:val="021D20AB"/>
    <w:rsid w:val="024D6B6A"/>
    <w:rsid w:val="02600914"/>
    <w:rsid w:val="0268259F"/>
    <w:rsid w:val="029B04E7"/>
    <w:rsid w:val="029C6023"/>
    <w:rsid w:val="02B14ECD"/>
    <w:rsid w:val="02B612F0"/>
    <w:rsid w:val="02B76F46"/>
    <w:rsid w:val="02BA7D65"/>
    <w:rsid w:val="02C74C19"/>
    <w:rsid w:val="02CC16BC"/>
    <w:rsid w:val="02D802A1"/>
    <w:rsid w:val="02DF3179"/>
    <w:rsid w:val="02FB76BE"/>
    <w:rsid w:val="03073BDC"/>
    <w:rsid w:val="03246831"/>
    <w:rsid w:val="032C18ED"/>
    <w:rsid w:val="033B7557"/>
    <w:rsid w:val="033F44DC"/>
    <w:rsid w:val="034D3640"/>
    <w:rsid w:val="03583038"/>
    <w:rsid w:val="036F54AD"/>
    <w:rsid w:val="03724FE0"/>
    <w:rsid w:val="03782650"/>
    <w:rsid w:val="039C6641"/>
    <w:rsid w:val="03B8536C"/>
    <w:rsid w:val="03E27015"/>
    <w:rsid w:val="03E96AC9"/>
    <w:rsid w:val="03F24C39"/>
    <w:rsid w:val="03FE5FB4"/>
    <w:rsid w:val="04305E9E"/>
    <w:rsid w:val="04427E99"/>
    <w:rsid w:val="049153B9"/>
    <w:rsid w:val="0495036C"/>
    <w:rsid w:val="049C1DB8"/>
    <w:rsid w:val="049E2CE6"/>
    <w:rsid w:val="04B75A28"/>
    <w:rsid w:val="04C41AB9"/>
    <w:rsid w:val="04C94A91"/>
    <w:rsid w:val="04E00EC8"/>
    <w:rsid w:val="04F34925"/>
    <w:rsid w:val="04F82271"/>
    <w:rsid w:val="05051EF1"/>
    <w:rsid w:val="050F45B3"/>
    <w:rsid w:val="051F2251"/>
    <w:rsid w:val="052429B8"/>
    <w:rsid w:val="052641B9"/>
    <w:rsid w:val="0540496D"/>
    <w:rsid w:val="05471AA3"/>
    <w:rsid w:val="0555228E"/>
    <w:rsid w:val="0567639C"/>
    <w:rsid w:val="056B0FB5"/>
    <w:rsid w:val="056B625E"/>
    <w:rsid w:val="05811E02"/>
    <w:rsid w:val="05855BB4"/>
    <w:rsid w:val="05900668"/>
    <w:rsid w:val="059D1E39"/>
    <w:rsid w:val="05AE4FB1"/>
    <w:rsid w:val="05D2089D"/>
    <w:rsid w:val="05E078B3"/>
    <w:rsid w:val="05EB0B66"/>
    <w:rsid w:val="05FF313A"/>
    <w:rsid w:val="062215F5"/>
    <w:rsid w:val="06242BE8"/>
    <w:rsid w:val="062C127E"/>
    <w:rsid w:val="06302B05"/>
    <w:rsid w:val="064433C7"/>
    <w:rsid w:val="06453510"/>
    <w:rsid w:val="064B2A41"/>
    <w:rsid w:val="06552C02"/>
    <w:rsid w:val="0668090E"/>
    <w:rsid w:val="066A15C2"/>
    <w:rsid w:val="066E591F"/>
    <w:rsid w:val="06721D26"/>
    <w:rsid w:val="06766E25"/>
    <w:rsid w:val="06815AA0"/>
    <w:rsid w:val="068A1BAE"/>
    <w:rsid w:val="06977622"/>
    <w:rsid w:val="069C3662"/>
    <w:rsid w:val="06A7264A"/>
    <w:rsid w:val="06DB4156"/>
    <w:rsid w:val="06DD5C75"/>
    <w:rsid w:val="06E5440B"/>
    <w:rsid w:val="06E813BF"/>
    <w:rsid w:val="06EB4786"/>
    <w:rsid w:val="06ED4007"/>
    <w:rsid w:val="06F871EE"/>
    <w:rsid w:val="06FF61E2"/>
    <w:rsid w:val="07264D3E"/>
    <w:rsid w:val="07272584"/>
    <w:rsid w:val="0728108C"/>
    <w:rsid w:val="072D5A39"/>
    <w:rsid w:val="073222C5"/>
    <w:rsid w:val="076D396F"/>
    <w:rsid w:val="077D0583"/>
    <w:rsid w:val="078D78BC"/>
    <w:rsid w:val="079724D0"/>
    <w:rsid w:val="07A15A71"/>
    <w:rsid w:val="07B347B6"/>
    <w:rsid w:val="07B50A20"/>
    <w:rsid w:val="07BA3644"/>
    <w:rsid w:val="07CB6EA0"/>
    <w:rsid w:val="07E43F25"/>
    <w:rsid w:val="080D07A4"/>
    <w:rsid w:val="08193B6B"/>
    <w:rsid w:val="082A352F"/>
    <w:rsid w:val="085472A0"/>
    <w:rsid w:val="086B575D"/>
    <w:rsid w:val="087D404E"/>
    <w:rsid w:val="088A1EEE"/>
    <w:rsid w:val="0891402C"/>
    <w:rsid w:val="08C349D1"/>
    <w:rsid w:val="08C50184"/>
    <w:rsid w:val="08CE0665"/>
    <w:rsid w:val="08DB22C6"/>
    <w:rsid w:val="08DF7FEF"/>
    <w:rsid w:val="08E16393"/>
    <w:rsid w:val="08EA763A"/>
    <w:rsid w:val="08F42082"/>
    <w:rsid w:val="08F4719E"/>
    <w:rsid w:val="08F5082F"/>
    <w:rsid w:val="08F52612"/>
    <w:rsid w:val="08F84F59"/>
    <w:rsid w:val="08FD5189"/>
    <w:rsid w:val="0909797E"/>
    <w:rsid w:val="091C6591"/>
    <w:rsid w:val="091D58A2"/>
    <w:rsid w:val="09387AE9"/>
    <w:rsid w:val="0944732E"/>
    <w:rsid w:val="094A6C57"/>
    <w:rsid w:val="09634C12"/>
    <w:rsid w:val="096E4E41"/>
    <w:rsid w:val="09802101"/>
    <w:rsid w:val="09806FE0"/>
    <w:rsid w:val="098933B8"/>
    <w:rsid w:val="099C738A"/>
    <w:rsid w:val="09A177D3"/>
    <w:rsid w:val="09AF34D9"/>
    <w:rsid w:val="09B65D04"/>
    <w:rsid w:val="09B864DC"/>
    <w:rsid w:val="09C973D4"/>
    <w:rsid w:val="09DD707B"/>
    <w:rsid w:val="09DD70CA"/>
    <w:rsid w:val="09F67CD5"/>
    <w:rsid w:val="0A1C03DE"/>
    <w:rsid w:val="0A2606EA"/>
    <w:rsid w:val="0A2639D2"/>
    <w:rsid w:val="0A3805F9"/>
    <w:rsid w:val="0A415DB7"/>
    <w:rsid w:val="0A4F15D0"/>
    <w:rsid w:val="0A5549EC"/>
    <w:rsid w:val="0A5B01BE"/>
    <w:rsid w:val="0A77380C"/>
    <w:rsid w:val="0A797C30"/>
    <w:rsid w:val="0A850856"/>
    <w:rsid w:val="0A882D8B"/>
    <w:rsid w:val="0A98567D"/>
    <w:rsid w:val="0ABA2C09"/>
    <w:rsid w:val="0ACD7F78"/>
    <w:rsid w:val="0ACF6AA8"/>
    <w:rsid w:val="0AD34A5B"/>
    <w:rsid w:val="0AE43750"/>
    <w:rsid w:val="0AE64417"/>
    <w:rsid w:val="0B0635AB"/>
    <w:rsid w:val="0B171C02"/>
    <w:rsid w:val="0B1F611E"/>
    <w:rsid w:val="0B25627D"/>
    <w:rsid w:val="0B3C6C98"/>
    <w:rsid w:val="0B45418A"/>
    <w:rsid w:val="0B46017D"/>
    <w:rsid w:val="0B5E0A54"/>
    <w:rsid w:val="0B5F7116"/>
    <w:rsid w:val="0B64353D"/>
    <w:rsid w:val="0B6937F8"/>
    <w:rsid w:val="0B696C9D"/>
    <w:rsid w:val="0B7C4894"/>
    <w:rsid w:val="0B83577C"/>
    <w:rsid w:val="0B8723DA"/>
    <w:rsid w:val="0B942300"/>
    <w:rsid w:val="0B9E71DF"/>
    <w:rsid w:val="0BA23EEF"/>
    <w:rsid w:val="0BA83C37"/>
    <w:rsid w:val="0BAF0AE2"/>
    <w:rsid w:val="0BB20D48"/>
    <w:rsid w:val="0BBB406D"/>
    <w:rsid w:val="0BC008E1"/>
    <w:rsid w:val="0BD23049"/>
    <w:rsid w:val="0BE276F1"/>
    <w:rsid w:val="0BF57B40"/>
    <w:rsid w:val="0BFE7632"/>
    <w:rsid w:val="0C00277E"/>
    <w:rsid w:val="0C1C3F65"/>
    <w:rsid w:val="0C2513DB"/>
    <w:rsid w:val="0C2F6748"/>
    <w:rsid w:val="0C4E56E5"/>
    <w:rsid w:val="0C5E4DE0"/>
    <w:rsid w:val="0C6E0333"/>
    <w:rsid w:val="0C7D2BE0"/>
    <w:rsid w:val="0C7D6E84"/>
    <w:rsid w:val="0C883C64"/>
    <w:rsid w:val="0C8E1612"/>
    <w:rsid w:val="0C93091E"/>
    <w:rsid w:val="0C9D30C2"/>
    <w:rsid w:val="0CA35A0F"/>
    <w:rsid w:val="0CAC2370"/>
    <w:rsid w:val="0CAE411F"/>
    <w:rsid w:val="0CB119FF"/>
    <w:rsid w:val="0CB7725B"/>
    <w:rsid w:val="0CC0539E"/>
    <w:rsid w:val="0CE94BFA"/>
    <w:rsid w:val="0D0331E7"/>
    <w:rsid w:val="0D177E64"/>
    <w:rsid w:val="0D202AB9"/>
    <w:rsid w:val="0D3A607E"/>
    <w:rsid w:val="0D3D7500"/>
    <w:rsid w:val="0D580F2A"/>
    <w:rsid w:val="0D5D0ABB"/>
    <w:rsid w:val="0D7621EC"/>
    <w:rsid w:val="0D7901AD"/>
    <w:rsid w:val="0D9D3B67"/>
    <w:rsid w:val="0D9D65F4"/>
    <w:rsid w:val="0DD73CB1"/>
    <w:rsid w:val="0DEE47D8"/>
    <w:rsid w:val="0DEF0149"/>
    <w:rsid w:val="0DF2210C"/>
    <w:rsid w:val="0DF66620"/>
    <w:rsid w:val="0E172BD0"/>
    <w:rsid w:val="0E173D9D"/>
    <w:rsid w:val="0E245E8E"/>
    <w:rsid w:val="0E284842"/>
    <w:rsid w:val="0E347EB2"/>
    <w:rsid w:val="0E3A3380"/>
    <w:rsid w:val="0E4A5FD4"/>
    <w:rsid w:val="0E617ED6"/>
    <w:rsid w:val="0E783312"/>
    <w:rsid w:val="0E8B1A63"/>
    <w:rsid w:val="0E907048"/>
    <w:rsid w:val="0EB6572C"/>
    <w:rsid w:val="0EC82E20"/>
    <w:rsid w:val="0EC915C0"/>
    <w:rsid w:val="0ECA1B8E"/>
    <w:rsid w:val="0ED05E83"/>
    <w:rsid w:val="0EEA5804"/>
    <w:rsid w:val="0F0412B1"/>
    <w:rsid w:val="0F185F4B"/>
    <w:rsid w:val="0F824F6B"/>
    <w:rsid w:val="0F880533"/>
    <w:rsid w:val="0F8942ED"/>
    <w:rsid w:val="0F990E50"/>
    <w:rsid w:val="0FA61EB5"/>
    <w:rsid w:val="0FA76C5F"/>
    <w:rsid w:val="0FBC5026"/>
    <w:rsid w:val="0FC52562"/>
    <w:rsid w:val="0FD0251C"/>
    <w:rsid w:val="0FE43E40"/>
    <w:rsid w:val="0FEE2A17"/>
    <w:rsid w:val="0FF8007A"/>
    <w:rsid w:val="0FFB1747"/>
    <w:rsid w:val="10481210"/>
    <w:rsid w:val="106747EE"/>
    <w:rsid w:val="10684090"/>
    <w:rsid w:val="10A15C4F"/>
    <w:rsid w:val="10A50104"/>
    <w:rsid w:val="10B4298F"/>
    <w:rsid w:val="10C9403A"/>
    <w:rsid w:val="10CD6809"/>
    <w:rsid w:val="10E15426"/>
    <w:rsid w:val="10EB09DC"/>
    <w:rsid w:val="10EF7B91"/>
    <w:rsid w:val="110F7F81"/>
    <w:rsid w:val="11122A47"/>
    <w:rsid w:val="111B3166"/>
    <w:rsid w:val="111B478D"/>
    <w:rsid w:val="11225EFA"/>
    <w:rsid w:val="112C4C6E"/>
    <w:rsid w:val="115B3410"/>
    <w:rsid w:val="11613397"/>
    <w:rsid w:val="11757502"/>
    <w:rsid w:val="11773562"/>
    <w:rsid w:val="118066B7"/>
    <w:rsid w:val="119524E9"/>
    <w:rsid w:val="11976EB0"/>
    <w:rsid w:val="119D7849"/>
    <w:rsid w:val="11A0652A"/>
    <w:rsid w:val="11A10048"/>
    <w:rsid w:val="11B02B41"/>
    <w:rsid w:val="11B57F56"/>
    <w:rsid w:val="11BE351D"/>
    <w:rsid w:val="11D32C40"/>
    <w:rsid w:val="11D4241D"/>
    <w:rsid w:val="11D46DD9"/>
    <w:rsid w:val="11DC2719"/>
    <w:rsid w:val="121876B1"/>
    <w:rsid w:val="1242135C"/>
    <w:rsid w:val="124D1560"/>
    <w:rsid w:val="125333CE"/>
    <w:rsid w:val="126F338E"/>
    <w:rsid w:val="1270517E"/>
    <w:rsid w:val="127F4C09"/>
    <w:rsid w:val="127F6322"/>
    <w:rsid w:val="12886D61"/>
    <w:rsid w:val="12C05409"/>
    <w:rsid w:val="12E82A0C"/>
    <w:rsid w:val="12F62A9A"/>
    <w:rsid w:val="12FA7C9A"/>
    <w:rsid w:val="12FE3E89"/>
    <w:rsid w:val="13066F51"/>
    <w:rsid w:val="1311524A"/>
    <w:rsid w:val="13230953"/>
    <w:rsid w:val="13471CAD"/>
    <w:rsid w:val="135E636E"/>
    <w:rsid w:val="136B24B6"/>
    <w:rsid w:val="13733DB0"/>
    <w:rsid w:val="137C323E"/>
    <w:rsid w:val="137F18C7"/>
    <w:rsid w:val="13A1683F"/>
    <w:rsid w:val="13A40BF7"/>
    <w:rsid w:val="13D83063"/>
    <w:rsid w:val="13F14073"/>
    <w:rsid w:val="140758D3"/>
    <w:rsid w:val="14254C04"/>
    <w:rsid w:val="142C2CF4"/>
    <w:rsid w:val="14355E79"/>
    <w:rsid w:val="143F6ED6"/>
    <w:rsid w:val="144D7EBF"/>
    <w:rsid w:val="14605037"/>
    <w:rsid w:val="1460716A"/>
    <w:rsid w:val="146A7204"/>
    <w:rsid w:val="147133FF"/>
    <w:rsid w:val="14763CB9"/>
    <w:rsid w:val="148F598E"/>
    <w:rsid w:val="149114B7"/>
    <w:rsid w:val="14AA4309"/>
    <w:rsid w:val="14AD2185"/>
    <w:rsid w:val="14BB7FE7"/>
    <w:rsid w:val="14DA3DA1"/>
    <w:rsid w:val="14EB30B0"/>
    <w:rsid w:val="14EC0258"/>
    <w:rsid w:val="14F14BDA"/>
    <w:rsid w:val="14F43462"/>
    <w:rsid w:val="14F9170D"/>
    <w:rsid w:val="15052CF1"/>
    <w:rsid w:val="15355C44"/>
    <w:rsid w:val="15356E47"/>
    <w:rsid w:val="15461B60"/>
    <w:rsid w:val="157272F1"/>
    <w:rsid w:val="15792D3C"/>
    <w:rsid w:val="157C7F56"/>
    <w:rsid w:val="158B799D"/>
    <w:rsid w:val="159558AC"/>
    <w:rsid w:val="159E61DE"/>
    <w:rsid w:val="15A0296E"/>
    <w:rsid w:val="15B521FB"/>
    <w:rsid w:val="15B6390D"/>
    <w:rsid w:val="15BB18EC"/>
    <w:rsid w:val="15C0200B"/>
    <w:rsid w:val="15C4240D"/>
    <w:rsid w:val="15CF6693"/>
    <w:rsid w:val="15D17E28"/>
    <w:rsid w:val="15E25493"/>
    <w:rsid w:val="15EB2B44"/>
    <w:rsid w:val="15EE66CD"/>
    <w:rsid w:val="161C0550"/>
    <w:rsid w:val="161E46A0"/>
    <w:rsid w:val="1624521A"/>
    <w:rsid w:val="162E7830"/>
    <w:rsid w:val="163426EE"/>
    <w:rsid w:val="1636245A"/>
    <w:rsid w:val="164B3F2E"/>
    <w:rsid w:val="164E64CD"/>
    <w:rsid w:val="165324D6"/>
    <w:rsid w:val="167C139F"/>
    <w:rsid w:val="167F0BD3"/>
    <w:rsid w:val="16997FD8"/>
    <w:rsid w:val="169D643D"/>
    <w:rsid w:val="16A51A73"/>
    <w:rsid w:val="16B5117F"/>
    <w:rsid w:val="16C417D5"/>
    <w:rsid w:val="16E824A8"/>
    <w:rsid w:val="170C6F1A"/>
    <w:rsid w:val="17155857"/>
    <w:rsid w:val="17190DE8"/>
    <w:rsid w:val="171A1057"/>
    <w:rsid w:val="171B7471"/>
    <w:rsid w:val="171F2E58"/>
    <w:rsid w:val="173E4A1E"/>
    <w:rsid w:val="17484E85"/>
    <w:rsid w:val="17485F55"/>
    <w:rsid w:val="174D1071"/>
    <w:rsid w:val="175272A4"/>
    <w:rsid w:val="175C2EAE"/>
    <w:rsid w:val="175C45B9"/>
    <w:rsid w:val="17603A01"/>
    <w:rsid w:val="176133A7"/>
    <w:rsid w:val="1768417F"/>
    <w:rsid w:val="17685212"/>
    <w:rsid w:val="17845C79"/>
    <w:rsid w:val="17950508"/>
    <w:rsid w:val="17A2352F"/>
    <w:rsid w:val="17C150E6"/>
    <w:rsid w:val="17CD30C3"/>
    <w:rsid w:val="17D11C01"/>
    <w:rsid w:val="17D12500"/>
    <w:rsid w:val="17FB1C59"/>
    <w:rsid w:val="182A416B"/>
    <w:rsid w:val="18502A69"/>
    <w:rsid w:val="18686767"/>
    <w:rsid w:val="18760295"/>
    <w:rsid w:val="188F4114"/>
    <w:rsid w:val="189961B0"/>
    <w:rsid w:val="18A02C99"/>
    <w:rsid w:val="18BE6DC6"/>
    <w:rsid w:val="18E4558B"/>
    <w:rsid w:val="18E528E8"/>
    <w:rsid w:val="18EB7063"/>
    <w:rsid w:val="18ED23DF"/>
    <w:rsid w:val="1900565B"/>
    <w:rsid w:val="19010C43"/>
    <w:rsid w:val="19084C73"/>
    <w:rsid w:val="190A786B"/>
    <w:rsid w:val="19117A25"/>
    <w:rsid w:val="192665B8"/>
    <w:rsid w:val="192821A1"/>
    <w:rsid w:val="19352F7F"/>
    <w:rsid w:val="1940045B"/>
    <w:rsid w:val="19456B51"/>
    <w:rsid w:val="194755B1"/>
    <w:rsid w:val="195F0918"/>
    <w:rsid w:val="19927AAA"/>
    <w:rsid w:val="1997688B"/>
    <w:rsid w:val="19C93110"/>
    <w:rsid w:val="19E8381D"/>
    <w:rsid w:val="19EA1C79"/>
    <w:rsid w:val="19ED14C2"/>
    <w:rsid w:val="1A044EEB"/>
    <w:rsid w:val="1A054259"/>
    <w:rsid w:val="1A0B1ECE"/>
    <w:rsid w:val="1A1D13CE"/>
    <w:rsid w:val="1A3E3FD2"/>
    <w:rsid w:val="1A463AAE"/>
    <w:rsid w:val="1A482F29"/>
    <w:rsid w:val="1A5A2DFB"/>
    <w:rsid w:val="1A647AA6"/>
    <w:rsid w:val="1A730652"/>
    <w:rsid w:val="1A900408"/>
    <w:rsid w:val="1A92267D"/>
    <w:rsid w:val="1AAB49B8"/>
    <w:rsid w:val="1AAC106D"/>
    <w:rsid w:val="1B001645"/>
    <w:rsid w:val="1B027FFE"/>
    <w:rsid w:val="1B161F85"/>
    <w:rsid w:val="1B2B0BBF"/>
    <w:rsid w:val="1B2E1F90"/>
    <w:rsid w:val="1B3A60CA"/>
    <w:rsid w:val="1B3F00A2"/>
    <w:rsid w:val="1B447C2F"/>
    <w:rsid w:val="1B5429D1"/>
    <w:rsid w:val="1B693E41"/>
    <w:rsid w:val="1B7F6005"/>
    <w:rsid w:val="1B817B11"/>
    <w:rsid w:val="1B853F20"/>
    <w:rsid w:val="1B9117B8"/>
    <w:rsid w:val="1BBA3EF4"/>
    <w:rsid w:val="1BD4384B"/>
    <w:rsid w:val="1BD65B53"/>
    <w:rsid w:val="1C033448"/>
    <w:rsid w:val="1C130F0B"/>
    <w:rsid w:val="1C132CB9"/>
    <w:rsid w:val="1C1A7743"/>
    <w:rsid w:val="1C1D3C95"/>
    <w:rsid w:val="1C1E73F6"/>
    <w:rsid w:val="1C4C6431"/>
    <w:rsid w:val="1C733B0C"/>
    <w:rsid w:val="1CA81298"/>
    <w:rsid w:val="1CA953F1"/>
    <w:rsid w:val="1CAC52FE"/>
    <w:rsid w:val="1CAF30F6"/>
    <w:rsid w:val="1CC35819"/>
    <w:rsid w:val="1CCC26CA"/>
    <w:rsid w:val="1CF158BE"/>
    <w:rsid w:val="1CFB2DB0"/>
    <w:rsid w:val="1CFE7798"/>
    <w:rsid w:val="1D1A225E"/>
    <w:rsid w:val="1D487BE5"/>
    <w:rsid w:val="1D505917"/>
    <w:rsid w:val="1D5433E7"/>
    <w:rsid w:val="1D837902"/>
    <w:rsid w:val="1D8D7CE0"/>
    <w:rsid w:val="1D981010"/>
    <w:rsid w:val="1DA43059"/>
    <w:rsid w:val="1DB1592C"/>
    <w:rsid w:val="1DB962C9"/>
    <w:rsid w:val="1DBA1B7C"/>
    <w:rsid w:val="1DC41552"/>
    <w:rsid w:val="1DD872DE"/>
    <w:rsid w:val="1DE00A85"/>
    <w:rsid w:val="1DE30600"/>
    <w:rsid w:val="1E016C3A"/>
    <w:rsid w:val="1E0A719A"/>
    <w:rsid w:val="1E1D7435"/>
    <w:rsid w:val="1E2A568D"/>
    <w:rsid w:val="1E592A17"/>
    <w:rsid w:val="1E5B310E"/>
    <w:rsid w:val="1E5C71EF"/>
    <w:rsid w:val="1E65349D"/>
    <w:rsid w:val="1E6B2B45"/>
    <w:rsid w:val="1E867134"/>
    <w:rsid w:val="1E945211"/>
    <w:rsid w:val="1E9D6342"/>
    <w:rsid w:val="1EA16D63"/>
    <w:rsid w:val="1EB86664"/>
    <w:rsid w:val="1EE35DEE"/>
    <w:rsid w:val="1EF149CF"/>
    <w:rsid w:val="1F1422DA"/>
    <w:rsid w:val="1F315E19"/>
    <w:rsid w:val="1F474538"/>
    <w:rsid w:val="1F557221"/>
    <w:rsid w:val="1F605CBA"/>
    <w:rsid w:val="1F6C66AA"/>
    <w:rsid w:val="1F74548C"/>
    <w:rsid w:val="1FA8565C"/>
    <w:rsid w:val="1FBA4841"/>
    <w:rsid w:val="1FBD574A"/>
    <w:rsid w:val="1FC13713"/>
    <w:rsid w:val="1FC90D7B"/>
    <w:rsid w:val="1FD13886"/>
    <w:rsid w:val="1FD13AB4"/>
    <w:rsid w:val="1FE057CD"/>
    <w:rsid w:val="1FE42F59"/>
    <w:rsid w:val="20083B9F"/>
    <w:rsid w:val="20150EA2"/>
    <w:rsid w:val="2019332F"/>
    <w:rsid w:val="201B4F87"/>
    <w:rsid w:val="201D58DF"/>
    <w:rsid w:val="202E244B"/>
    <w:rsid w:val="2044661B"/>
    <w:rsid w:val="20464E9A"/>
    <w:rsid w:val="204E6676"/>
    <w:rsid w:val="20583F06"/>
    <w:rsid w:val="20615B8C"/>
    <w:rsid w:val="20642183"/>
    <w:rsid w:val="20687056"/>
    <w:rsid w:val="20735F0F"/>
    <w:rsid w:val="208C614E"/>
    <w:rsid w:val="20973200"/>
    <w:rsid w:val="20B721C4"/>
    <w:rsid w:val="20BE5E27"/>
    <w:rsid w:val="20C0060C"/>
    <w:rsid w:val="20DF0F13"/>
    <w:rsid w:val="20E736E7"/>
    <w:rsid w:val="20E8749C"/>
    <w:rsid w:val="20EE73D2"/>
    <w:rsid w:val="21012F40"/>
    <w:rsid w:val="21092478"/>
    <w:rsid w:val="21095D97"/>
    <w:rsid w:val="212042BB"/>
    <w:rsid w:val="2123024A"/>
    <w:rsid w:val="214B6D79"/>
    <w:rsid w:val="21525DBF"/>
    <w:rsid w:val="21550432"/>
    <w:rsid w:val="216531A6"/>
    <w:rsid w:val="218D690B"/>
    <w:rsid w:val="2195668B"/>
    <w:rsid w:val="21A2788C"/>
    <w:rsid w:val="21AF40F6"/>
    <w:rsid w:val="21B75A2D"/>
    <w:rsid w:val="21BE5AD4"/>
    <w:rsid w:val="21C13113"/>
    <w:rsid w:val="21DD3E5D"/>
    <w:rsid w:val="21DD5F3A"/>
    <w:rsid w:val="21F75F55"/>
    <w:rsid w:val="21F916C7"/>
    <w:rsid w:val="2205100D"/>
    <w:rsid w:val="221241FE"/>
    <w:rsid w:val="22186699"/>
    <w:rsid w:val="22200BBC"/>
    <w:rsid w:val="22234A46"/>
    <w:rsid w:val="22404957"/>
    <w:rsid w:val="225C4EBE"/>
    <w:rsid w:val="2265730A"/>
    <w:rsid w:val="22717051"/>
    <w:rsid w:val="22747631"/>
    <w:rsid w:val="2280131A"/>
    <w:rsid w:val="228D4589"/>
    <w:rsid w:val="229051C4"/>
    <w:rsid w:val="22940798"/>
    <w:rsid w:val="22A9754D"/>
    <w:rsid w:val="22AF0B8B"/>
    <w:rsid w:val="22B54F2B"/>
    <w:rsid w:val="22CF3E6E"/>
    <w:rsid w:val="22D46EB5"/>
    <w:rsid w:val="22E85FB9"/>
    <w:rsid w:val="22EC5A20"/>
    <w:rsid w:val="22F331F3"/>
    <w:rsid w:val="22FE758E"/>
    <w:rsid w:val="23081A49"/>
    <w:rsid w:val="231265A3"/>
    <w:rsid w:val="23144DC5"/>
    <w:rsid w:val="2327671E"/>
    <w:rsid w:val="2347444D"/>
    <w:rsid w:val="234C3925"/>
    <w:rsid w:val="2363596B"/>
    <w:rsid w:val="238B4B3D"/>
    <w:rsid w:val="238F6B97"/>
    <w:rsid w:val="23A82BC6"/>
    <w:rsid w:val="23AA15FB"/>
    <w:rsid w:val="23BD76DD"/>
    <w:rsid w:val="23C37331"/>
    <w:rsid w:val="23D02315"/>
    <w:rsid w:val="23D50180"/>
    <w:rsid w:val="23D8334D"/>
    <w:rsid w:val="23E729CB"/>
    <w:rsid w:val="23F12715"/>
    <w:rsid w:val="23F864A4"/>
    <w:rsid w:val="24114768"/>
    <w:rsid w:val="24316D71"/>
    <w:rsid w:val="2445484C"/>
    <w:rsid w:val="24532184"/>
    <w:rsid w:val="2454327B"/>
    <w:rsid w:val="245C52F8"/>
    <w:rsid w:val="245E74DE"/>
    <w:rsid w:val="2463385E"/>
    <w:rsid w:val="246E555F"/>
    <w:rsid w:val="24757790"/>
    <w:rsid w:val="24785134"/>
    <w:rsid w:val="249D68EB"/>
    <w:rsid w:val="249E52DD"/>
    <w:rsid w:val="24A33BCA"/>
    <w:rsid w:val="24A9092E"/>
    <w:rsid w:val="24CC3D54"/>
    <w:rsid w:val="24D1153E"/>
    <w:rsid w:val="24D364D0"/>
    <w:rsid w:val="24E450D2"/>
    <w:rsid w:val="250D568B"/>
    <w:rsid w:val="25123669"/>
    <w:rsid w:val="25134332"/>
    <w:rsid w:val="25523E31"/>
    <w:rsid w:val="255E7DBD"/>
    <w:rsid w:val="25781820"/>
    <w:rsid w:val="257E508F"/>
    <w:rsid w:val="25A40A66"/>
    <w:rsid w:val="25AC629A"/>
    <w:rsid w:val="25B97BFA"/>
    <w:rsid w:val="25C26D3D"/>
    <w:rsid w:val="25E2723E"/>
    <w:rsid w:val="260964FD"/>
    <w:rsid w:val="260A3037"/>
    <w:rsid w:val="26107CB7"/>
    <w:rsid w:val="2636264B"/>
    <w:rsid w:val="263F44B2"/>
    <w:rsid w:val="26432F2D"/>
    <w:rsid w:val="264A23CF"/>
    <w:rsid w:val="26524772"/>
    <w:rsid w:val="26637B78"/>
    <w:rsid w:val="26653CC0"/>
    <w:rsid w:val="26733472"/>
    <w:rsid w:val="26833286"/>
    <w:rsid w:val="26835002"/>
    <w:rsid w:val="268763EA"/>
    <w:rsid w:val="26940F76"/>
    <w:rsid w:val="26A83FD9"/>
    <w:rsid w:val="26BF5712"/>
    <w:rsid w:val="26C03AB6"/>
    <w:rsid w:val="26C518A3"/>
    <w:rsid w:val="270843CB"/>
    <w:rsid w:val="272F1E27"/>
    <w:rsid w:val="27443BA6"/>
    <w:rsid w:val="27446F61"/>
    <w:rsid w:val="274D22B4"/>
    <w:rsid w:val="27573BE3"/>
    <w:rsid w:val="275A7D71"/>
    <w:rsid w:val="27646849"/>
    <w:rsid w:val="27687814"/>
    <w:rsid w:val="276F0187"/>
    <w:rsid w:val="276F0BBC"/>
    <w:rsid w:val="276F721E"/>
    <w:rsid w:val="27716BD0"/>
    <w:rsid w:val="278437C8"/>
    <w:rsid w:val="27876A02"/>
    <w:rsid w:val="27936550"/>
    <w:rsid w:val="27AB7429"/>
    <w:rsid w:val="27AF16DA"/>
    <w:rsid w:val="27BD6F85"/>
    <w:rsid w:val="27C83887"/>
    <w:rsid w:val="27D120F7"/>
    <w:rsid w:val="27D326CF"/>
    <w:rsid w:val="27E708CA"/>
    <w:rsid w:val="27EB032C"/>
    <w:rsid w:val="27F072B0"/>
    <w:rsid w:val="28030384"/>
    <w:rsid w:val="28060B44"/>
    <w:rsid w:val="280704EC"/>
    <w:rsid w:val="2813114F"/>
    <w:rsid w:val="28232708"/>
    <w:rsid w:val="2828049F"/>
    <w:rsid w:val="28465162"/>
    <w:rsid w:val="285C053E"/>
    <w:rsid w:val="286D3FF4"/>
    <w:rsid w:val="2893671D"/>
    <w:rsid w:val="28A10779"/>
    <w:rsid w:val="28A33239"/>
    <w:rsid w:val="28CD3C07"/>
    <w:rsid w:val="28D032B1"/>
    <w:rsid w:val="28D1259E"/>
    <w:rsid w:val="28DE250F"/>
    <w:rsid w:val="28EF451D"/>
    <w:rsid w:val="28F30310"/>
    <w:rsid w:val="290A3A6A"/>
    <w:rsid w:val="29137A41"/>
    <w:rsid w:val="29291D65"/>
    <w:rsid w:val="29400F36"/>
    <w:rsid w:val="29897853"/>
    <w:rsid w:val="299A6EB2"/>
    <w:rsid w:val="29AC0F26"/>
    <w:rsid w:val="29AE38C8"/>
    <w:rsid w:val="29BA23FE"/>
    <w:rsid w:val="29C53D2A"/>
    <w:rsid w:val="29CA425D"/>
    <w:rsid w:val="29D75229"/>
    <w:rsid w:val="29FA7F26"/>
    <w:rsid w:val="29FD3AD2"/>
    <w:rsid w:val="29FE2654"/>
    <w:rsid w:val="2A063193"/>
    <w:rsid w:val="2A1F52CB"/>
    <w:rsid w:val="2A22125C"/>
    <w:rsid w:val="2A244C3F"/>
    <w:rsid w:val="2A3B54E9"/>
    <w:rsid w:val="2A9E04FD"/>
    <w:rsid w:val="2A9F05E2"/>
    <w:rsid w:val="2AAD2833"/>
    <w:rsid w:val="2ABC0E76"/>
    <w:rsid w:val="2AD67ED7"/>
    <w:rsid w:val="2AE32A79"/>
    <w:rsid w:val="2AE401F7"/>
    <w:rsid w:val="2AF21386"/>
    <w:rsid w:val="2AF97C72"/>
    <w:rsid w:val="2B01716D"/>
    <w:rsid w:val="2B0F6EBD"/>
    <w:rsid w:val="2B1D493B"/>
    <w:rsid w:val="2B237ADF"/>
    <w:rsid w:val="2B401394"/>
    <w:rsid w:val="2B492BDE"/>
    <w:rsid w:val="2B4D6886"/>
    <w:rsid w:val="2B5E31C0"/>
    <w:rsid w:val="2B640C8E"/>
    <w:rsid w:val="2B774832"/>
    <w:rsid w:val="2B79224A"/>
    <w:rsid w:val="2B800489"/>
    <w:rsid w:val="2B863E79"/>
    <w:rsid w:val="2B993AB9"/>
    <w:rsid w:val="2B9E1610"/>
    <w:rsid w:val="2BA30300"/>
    <w:rsid w:val="2BE20B3E"/>
    <w:rsid w:val="2BFC7923"/>
    <w:rsid w:val="2C095925"/>
    <w:rsid w:val="2C284025"/>
    <w:rsid w:val="2C3114F8"/>
    <w:rsid w:val="2C361AC6"/>
    <w:rsid w:val="2C4B78E8"/>
    <w:rsid w:val="2C58138B"/>
    <w:rsid w:val="2C5B2EC9"/>
    <w:rsid w:val="2C697CEB"/>
    <w:rsid w:val="2C6A6D90"/>
    <w:rsid w:val="2C6B3A91"/>
    <w:rsid w:val="2C752DA3"/>
    <w:rsid w:val="2C7C4169"/>
    <w:rsid w:val="2C88108A"/>
    <w:rsid w:val="2CA75C08"/>
    <w:rsid w:val="2CC95FCA"/>
    <w:rsid w:val="2CCE7FD7"/>
    <w:rsid w:val="2CD5521B"/>
    <w:rsid w:val="2CD94C3E"/>
    <w:rsid w:val="2CDF4EA7"/>
    <w:rsid w:val="2CED15B4"/>
    <w:rsid w:val="2D3A72F3"/>
    <w:rsid w:val="2D6246E4"/>
    <w:rsid w:val="2D6343AB"/>
    <w:rsid w:val="2D671735"/>
    <w:rsid w:val="2D7336D4"/>
    <w:rsid w:val="2D737381"/>
    <w:rsid w:val="2D9B0B74"/>
    <w:rsid w:val="2D9E7F15"/>
    <w:rsid w:val="2DB34D95"/>
    <w:rsid w:val="2DD85A96"/>
    <w:rsid w:val="2DDB7390"/>
    <w:rsid w:val="2E0B71A3"/>
    <w:rsid w:val="2E43495E"/>
    <w:rsid w:val="2E565144"/>
    <w:rsid w:val="2E5D1918"/>
    <w:rsid w:val="2E5D6406"/>
    <w:rsid w:val="2E682BDC"/>
    <w:rsid w:val="2E773632"/>
    <w:rsid w:val="2E7F787B"/>
    <w:rsid w:val="2E867B02"/>
    <w:rsid w:val="2E9061BF"/>
    <w:rsid w:val="2E9655BD"/>
    <w:rsid w:val="2E9F5DA8"/>
    <w:rsid w:val="2EB14206"/>
    <w:rsid w:val="2EC47799"/>
    <w:rsid w:val="2ED56AAB"/>
    <w:rsid w:val="2EE3291B"/>
    <w:rsid w:val="2EE66A86"/>
    <w:rsid w:val="2EEA7F54"/>
    <w:rsid w:val="2EF30977"/>
    <w:rsid w:val="2EF41560"/>
    <w:rsid w:val="2EF95F20"/>
    <w:rsid w:val="2EFA141C"/>
    <w:rsid w:val="2F014680"/>
    <w:rsid w:val="2F035019"/>
    <w:rsid w:val="2F1251F2"/>
    <w:rsid w:val="2F1C393F"/>
    <w:rsid w:val="2F3F6809"/>
    <w:rsid w:val="2F4417B7"/>
    <w:rsid w:val="2F7518BF"/>
    <w:rsid w:val="2F803241"/>
    <w:rsid w:val="2F8116F2"/>
    <w:rsid w:val="2F8345A8"/>
    <w:rsid w:val="2F840199"/>
    <w:rsid w:val="2F8D1148"/>
    <w:rsid w:val="2F910C1D"/>
    <w:rsid w:val="2F965535"/>
    <w:rsid w:val="2F9F3D57"/>
    <w:rsid w:val="2FA82443"/>
    <w:rsid w:val="2FAF16DA"/>
    <w:rsid w:val="2FB60F43"/>
    <w:rsid w:val="2FBD4331"/>
    <w:rsid w:val="2FC46824"/>
    <w:rsid w:val="2FC57BE8"/>
    <w:rsid w:val="2FCB5ADE"/>
    <w:rsid w:val="2FFA7AC5"/>
    <w:rsid w:val="30031FDD"/>
    <w:rsid w:val="300471D7"/>
    <w:rsid w:val="300566B8"/>
    <w:rsid w:val="300C4C48"/>
    <w:rsid w:val="300D7B07"/>
    <w:rsid w:val="301278AD"/>
    <w:rsid w:val="30161DE1"/>
    <w:rsid w:val="3017626D"/>
    <w:rsid w:val="301C34AD"/>
    <w:rsid w:val="301F1E4E"/>
    <w:rsid w:val="302D7908"/>
    <w:rsid w:val="3040544A"/>
    <w:rsid w:val="307F4F1F"/>
    <w:rsid w:val="30874E1F"/>
    <w:rsid w:val="308C701E"/>
    <w:rsid w:val="309416D4"/>
    <w:rsid w:val="30962F3E"/>
    <w:rsid w:val="30A654F0"/>
    <w:rsid w:val="30BB37E0"/>
    <w:rsid w:val="30D17E68"/>
    <w:rsid w:val="30DC7A4A"/>
    <w:rsid w:val="30FC7A2F"/>
    <w:rsid w:val="30FE3A51"/>
    <w:rsid w:val="30FF2795"/>
    <w:rsid w:val="310817B5"/>
    <w:rsid w:val="31107606"/>
    <w:rsid w:val="312C11FC"/>
    <w:rsid w:val="312D28B6"/>
    <w:rsid w:val="3150061A"/>
    <w:rsid w:val="3152339D"/>
    <w:rsid w:val="31584DCB"/>
    <w:rsid w:val="31817431"/>
    <w:rsid w:val="318F7EFC"/>
    <w:rsid w:val="319D2272"/>
    <w:rsid w:val="31CB01CF"/>
    <w:rsid w:val="31CC550E"/>
    <w:rsid w:val="31D4027E"/>
    <w:rsid w:val="31E76D7F"/>
    <w:rsid w:val="31F036E6"/>
    <w:rsid w:val="31F128E0"/>
    <w:rsid w:val="31F2731A"/>
    <w:rsid w:val="320D3149"/>
    <w:rsid w:val="32106114"/>
    <w:rsid w:val="32176A24"/>
    <w:rsid w:val="323803A0"/>
    <w:rsid w:val="326E24EC"/>
    <w:rsid w:val="32733F4B"/>
    <w:rsid w:val="327C3A4E"/>
    <w:rsid w:val="3284174D"/>
    <w:rsid w:val="3294240B"/>
    <w:rsid w:val="32991C81"/>
    <w:rsid w:val="329A6ACE"/>
    <w:rsid w:val="32AC3623"/>
    <w:rsid w:val="32B70A3D"/>
    <w:rsid w:val="32C91568"/>
    <w:rsid w:val="32DB4306"/>
    <w:rsid w:val="32FF6B7F"/>
    <w:rsid w:val="3301415B"/>
    <w:rsid w:val="333F0D74"/>
    <w:rsid w:val="33405271"/>
    <w:rsid w:val="33417B61"/>
    <w:rsid w:val="33450A95"/>
    <w:rsid w:val="334C1A6F"/>
    <w:rsid w:val="33620994"/>
    <w:rsid w:val="3366407B"/>
    <w:rsid w:val="338618AC"/>
    <w:rsid w:val="33872D84"/>
    <w:rsid w:val="3394726C"/>
    <w:rsid w:val="339F3C26"/>
    <w:rsid w:val="33C01B2B"/>
    <w:rsid w:val="33C15839"/>
    <w:rsid w:val="33DB749A"/>
    <w:rsid w:val="33E06F61"/>
    <w:rsid w:val="33F20E3B"/>
    <w:rsid w:val="33F251AE"/>
    <w:rsid w:val="33F25759"/>
    <w:rsid w:val="33F431B2"/>
    <w:rsid w:val="33F910E1"/>
    <w:rsid w:val="33FF2C18"/>
    <w:rsid w:val="3417519C"/>
    <w:rsid w:val="34406BE8"/>
    <w:rsid w:val="34433C6F"/>
    <w:rsid w:val="345D6540"/>
    <w:rsid w:val="3471669F"/>
    <w:rsid w:val="34720C52"/>
    <w:rsid w:val="347B0435"/>
    <w:rsid w:val="347F074C"/>
    <w:rsid w:val="34D27D39"/>
    <w:rsid w:val="34D63724"/>
    <w:rsid w:val="34DC0476"/>
    <w:rsid w:val="34DE539B"/>
    <w:rsid w:val="34E24400"/>
    <w:rsid w:val="34EC78FB"/>
    <w:rsid w:val="34ED3E28"/>
    <w:rsid w:val="34F4460A"/>
    <w:rsid w:val="34FE4E33"/>
    <w:rsid w:val="353E3B76"/>
    <w:rsid w:val="3542702B"/>
    <w:rsid w:val="354F6505"/>
    <w:rsid w:val="355115A3"/>
    <w:rsid w:val="355C5C30"/>
    <w:rsid w:val="35735AB0"/>
    <w:rsid w:val="358B286A"/>
    <w:rsid w:val="359267D1"/>
    <w:rsid w:val="35BD0748"/>
    <w:rsid w:val="35C83B50"/>
    <w:rsid w:val="35D532B1"/>
    <w:rsid w:val="35E47058"/>
    <w:rsid w:val="35E679E7"/>
    <w:rsid w:val="35FB6B76"/>
    <w:rsid w:val="360B1D73"/>
    <w:rsid w:val="360E3325"/>
    <w:rsid w:val="3619296A"/>
    <w:rsid w:val="361F3323"/>
    <w:rsid w:val="362044B4"/>
    <w:rsid w:val="362867BF"/>
    <w:rsid w:val="362D7D64"/>
    <w:rsid w:val="365353DA"/>
    <w:rsid w:val="365E7106"/>
    <w:rsid w:val="36602DBB"/>
    <w:rsid w:val="36622E5A"/>
    <w:rsid w:val="36644210"/>
    <w:rsid w:val="36A2390A"/>
    <w:rsid w:val="36A826B0"/>
    <w:rsid w:val="36BF4A21"/>
    <w:rsid w:val="36CA6C81"/>
    <w:rsid w:val="36D262F5"/>
    <w:rsid w:val="36DC1D7A"/>
    <w:rsid w:val="36E67011"/>
    <w:rsid w:val="36E93760"/>
    <w:rsid w:val="37024034"/>
    <w:rsid w:val="370F6234"/>
    <w:rsid w:val="37185AA2"/>
    <w:rsid w:val="37187BEB"/>
    <w:rsid w:val="371C2DB5"/>
    <w:rsid w:val="37222E3D"/>
    <w:rsid w:val="373366BD"/>
    <w:rsid w:val="37343502"/>
    <w:rsid w:val="373634F9"/>
    <w:rsid w:val="37541C7E"/>
    <w:rsid w:val="375739E5"/>
    <w:rsid w:val="37652A07"/>
    <w:rsid w:val="376951C2"/>
    <w:rsid w:val="376D0052"/>
    <w:rsid w:val="37716352"/>
    <w:rsid w:val="3784394E"/>
    <w:rsid w:val="378E47A3"/>
    <w:rsid w:val="37B86311"/>
    <w:rsid w:val="3808179B"/>
    <w:rsid w:val="38306900"/>
    <w:rsid w:val="383541BC"/>
    <w:rsid w:val="383B1564"/>
    <w:rsid w:val="38404F4C"/>
    <w:rsid w:val="38542505"/>
    <w:rsid w:val="387430BB"/>
    <w:rsid w:val="387736A4"/>
    <w:rsid w:val="388A2DE1"/>
    <w:rsid w:val="38AE3BB0"/>
    <w:rsid w:val="38CB7858"/>
    <w:rsid w:val="38CE7518"/>
    <w:rsid w:val="38D653BC"/>
    <w:rsid w:val="38D76C3A"/>
    <w:rsid w:val="38EA38A8"/>
    <w:rsid w:val="38EE5F1F"/>
    <w:rsid w:val="39047288"/>
    <w:rsid w:val="390F5A4C"/>
    <w:rsid w:val="39145F1A"/>
    <w:rsid w:val="391E2D64"/>
    <w:rsid w:val="39306F40"/>
    <w:rsid w:val="393422C6"/>
    <w:rsid w:val="39367F70"/>
    <w:rsid w:val="393E5422"/>
    <w:rsid w:val="393F59EC"/>
    <w:rsid w:val="393F7391"/>
    <w:rsid w:val="39414487"/>
    <w:rsid w:val="39473D66"/>
    <w:rsid w:val="395C7DC0"/>
    <w:rsid w:val="398858C0"/>
    <w:rsid w:val="3999688E"/>
    <w:rsid w:val="399A0924"/>
    <w:rsid w:val="39A14C78"/>
    <w:rsid w:val="39BB0C81"/>
    <w:rsid w:val="39C82AE2"/>
    <w:rsid w:val="39CF1F7D"/>
    <w:rsid w:val="39D67290"/>
    <w:rsid w:val="3A026BF2"/>
    <w:rsid w:val="3A0E1777"/>
    <w:rsid w:val="3A1131D2"/>
    <w:rsid w:val="3A1A0A06"/>
    <w:rsid w:val="3A2B6321"/>
    <w:rsid w:val="3A505E74"/>
    <w:rsid w:val="3A587906"/>
    <w:rsid w:val="3A7E6F16"/>
    <w:rsid w:val="3A8B4B94"/>
    <w:rsid w:val="3A8D1659"/>
    <w:rsid w:val="3A96251C"/>
    <w:rsid w:val="3AA4620D"/>
    <w:rsid w:val="3AA641CB"/>
    <w:rsid w:val="3AB2754D"/>
    <w:rsid w:val="3ACB5746"/>
    <w:rsid w:val="3AE47784"/>
    <w:rsid w:val="3AEC16D9"/>
    <w:rsid w:val="3B0F0CED"/>
    <w:rsid w:val="3B1376BF"/>
    <w:rsid w:val="3B18059B"/>
    <w:rsid w:val="3B1D7B41"/>
    <w:rsid w:val="3B2E4BF0"/>
    <w:rsid w:val="3B3B10D9"/>
    <w:rsid w:val="3B3C14D8"/>
    <w:rsid w:val="3B420527"/>
    <w:rsid w:val="3B481E1D"/>
    <w:rsid w:val="3B554554"/>
    <w:rsid w:val="3B561D2E"/>
    <w:rsid w:val="3B6F73F0"/>
    <w:rsid w:val="3B821F8B"/>
    <w:rsid w:val="3B944E5A"/>
    <w:rsid w:val="3BA00A05"/>
    <w:rsid w:val="3BAA4EE6"/>
    <w:rsid w:val="3BB20883"/>
    <w:rsid w:val="3BBB4FAA"/>
    <w:rsid w:val="3BBD2D5F"/>
    <w:rsid w:val="3BBF6D31"/>
    <w:rsid w:val="3BC94CA3"/>
    <w:rsid w:val="3BCF59DF"/>
    <w:rsid w:val="3BDD3DF6"/>
    <w:rsid w:val="3BF4670E"/>
    <w:rsid w:val="3C0F7315"/>
    <w:rsid w:val="3C241A8D"/>
    <w:rsid w:val="3C3C0E22"/>
    <w:rsid w:val="3C47033F"/>
    <w:rsid w:val="3C494DE2"/>
    <w:rsid w:val="3C5F44DF"/>
    <w:rsid w:val="3C604D5F"/>
    <w:rsid w:val="3C71437C"/>
    <w:rsid w:val="3C751B18"/>
    <w:rsid w:val="3C932B60"/>
    <w:rsid w:val="3CCB1C5C"/>
    <w:rsid w:val="3CD70293"/>
    <w:rsid w:val="3CE4482B"/>
    <w:rsid w:val="3CF25993"/>
    <w:rsid w:val="3D114392"/>
    <w:rsid w:val="3D1D669C"/>
    <w:rsid w:val="3D340906"/>
    <w:rsid w:val="3D3C0F91"/>
    <w:rsid w:val="3D3E003B"/>
    <w:rsid w:val="3D53448E"/>
    <w:rsid w:val="3D566E05"/>
    <w:rsid w:val="3D572567"/>
    <w:rsid w:val="3D623F90"/>
    <w:rsid w:val="3D696F2C"/>
    <w:rsid w:val="3D7A5A59"/>
    <w:rsid w:val="3D8B05D0"/>
    <w:rsid w:val="3D8D1AE2"/>
    <w:rsid w:val="3DA8275C"/>
    <w:rsid w:val="3DB43B33"/>
    <w:rsid w:val="3DB93ACC"/>
    <w:rsid w:val="3DBB3D08"/>
    <w:rsid w:val="3DC27F2C"/>
    <w:rsid w:val="3DD64737"/>
    <w:rsid w:val="3DDF04A7"/>
    <w:rsid w:val="3DE3424D"/>
    <w:rsid w:val="3DF0568B"/>
    <w:rsid w:val="3DFA62E7"/>
    <w:rsid w:val="3E0F3230"/>
    <w:rsid w:val="3E0F777C"/>
    <w:rsid w:val="3E11467C"/>
    <w:rsid w:val="3E123AC8"/>
    <w:rsid w:val="3E124AE0"/>
    <w:rsid w:val="3E2D0D5E"/>
    <w:rsid w:val="3E340338"/>
    <w:rsid w:val="3E420401"/>
    <w:rsid w:val="3E441C7D"/>
    <w:rsid w:val="3E5A52BB"/>
    <w:rsid w:val="3E645EAB"/>
    <w:rsid w:val="3E667511"/>
    <w:rsid w:val="3E87427E"/>
    <w:rsid w:val="3E8E6CB7"/>
    <w:rsid w:val="3E916C15"/>
    <w:rsid w:val="3EA011C8"/>
    <w:rsid w:val="3EA61D75"/>
    <w:rsid w:val="3EC57398"/>
    <w:rsid w:val="3EC750DC"/>
    <w:rsid w:val="3ED25246"/>
    <w:rsid w:val="3EDD449D"/>
    <w:rsid w:val="3EE33A2F"/>
    <w:rsid w:val="3EF736A6"/>
    <w:rsid w:val="3EFE7717"/>
    <w:rsid w:val="3F066D7B"/>
    <w:rsid w:val="3F190972"/>
    <w:rsid w:val="3F2B53F6"/>
    <w:rsid w:val="3F3D0D92"/>
    <w:rsid w:val="3F497473"/>
    <w:rsid w:val="3F4A4BA2"/>
    <w:rsid w:val="3F562F06"/>
    <w:rsid w:val="3F5E004C"/>
    <w:rsid w:val="3F673680"/>
    <w:rsid w:val="3F673ADC"/>
    <w:rsid w:val="3F7935A3"/>
    <w:rsid w:val="3F96543E"/>
    <w:rsid w:val="3F9F5CD2"/>
    <w:rsid w:val="3FA661A3"/>
    <w:rsid w:val="3FA70F37"/>
    <w:rsid w:val="3FBA7BB7"/>
    <w:rsid w:val="3FC04CC5"/>
    <w:rsid w:val="3FC37158"/>
    <w:rsid w:val="3FC956FF"/>
    <w:rsid w:val="3FD07AC1"/>
    <w:rsid w:val="3FD71CDD"/>
    <w:rsid w:val="3FD94F77"/>
    <w:rsid w:val="3FDD4694"/>
    <w:rsid w:val="3FEA0478"/>
    <w:rsid w:val="3FEB59DE"/>
    <w:rsid w:val="3FEE73CB"/>
    <w:rsid w:val="3FEF0C27"/>
    <w:rsid w:val="401C6494"/>
    <w:rsid w:val="401E7A7A"/>
    <w:rsid w:val="402220F3"/>
    <w:rsid w:val="402C5F6F"/>
    <w:rsid w:val="404D633A"/>
    <w:rsid w:val="40573579"/>
    <w:rsid w:val="40574F4A"/>
    <w:rsid w:val="4092247B"/>
    <w:rsid w:val="40947491"/>
    <w:rsid w:val="40A36A71"/>
    <w:rsid w:val="40C54A69"/>
    <w:rsid w:val="40C916CE"/>
    <w:rsid w:val="40D77A59"/>
    <w:rsid w:val="40E13F25"/>
    <w:rsid w:val="40E63AE3"/>
    <w:rsid w:val="40EE5453"/>
    <w:rsid w:val="40F24C79"/>
    <w:rsid w:val="40F62714"/>
    <w:rsid w:val="40F70178"/>
    <w:rsid w:val="40FB6B41"/>
    <w:rsid w:val="410E4736"/>
    <w:rsid w:val="411555D3"/>
    <w:rsid w:val="41167500"/>
    <w:rsid w:val="41235C5C"/>
    <w:rsid w:val="4125142C"/>
    <w:rsid w:val="413514EC"/>
    <w:rsid w:val="414C6DC9"/>
    <w:rsid w:val="4150670F"/>
    <w:rsid w:val="41590F47"/>
    <w:rsid w:val="41672264"/>
    <w:rsid w:val="4167334E"/>
    <w:rsid w:val="417B023E"/>
    <w:rsid w:val="41A06235"/>
    <w:rsid w:val="41AB514D"/>
    <w:rsid w:val="41AB7860"/>
    <w:rsid w:val="41AE0DA7"/>
    <w:rsid w:val="41BB0EF8"/>
    <w:rsid w:val="41D3631F"/>
    <w:rsid w:val="41D56BBE"/>
    <w:rsid w:val="41DE098A"/>
    <w:rsid w:val="41E357B9"/>
    <w:rsid w:val="41EB45BD"/>
    <w:rsid w:val="41F466FD"/>
    <w:rsid w:val="420C3131"/>
    <w:rsid w:val="421A068E"/>
    <w:rsid w:val="42391C72"/>
    <w:rsid w:val="423D5B37"/>
    <w:rsid w:val="42500B82"/>
    <w:rsid w:val="425554D7"/>
    <w:rsid w:val="42601A1C"/>
    <w:rsid w:val="4260395B"/>
    <w:rsid w:val="42681BF3"/>
    <w:rsid w:val="426B76E2"/>
    <w:rsid w:val="426E00D3"/>
    <w:rsid w:val="4274077B"/>
    <w:rsid w:val="427B42E4"/>
    <w:rsid w:val="428B32C7"/>
    <w:rsid w:val="429E7CA8"/>
    <w:rsid w:val="42A67A24"/>
    <w:rsid w:val="42AB329C"/>
    <w:rsid w:val="42D846B9"/>
    <w:rsid w:val="42DA65DE"/>
    <w:rsid w:val="42DB3261"/>
    <w:rsid w:val="42DE3219"/>
    <w:rsid w:val="42EE1A7C"/>
    <w:rsid w:val="42F94D73"/>
    <w:rsid w:val="43196AEF"/>
    <w:rsid w:val="433D45DB"/>
    <w:rsid w:val="43412BD4"/>
    <w:rsid w:val="43431BD7"/>
    <w:rsid w:val="434A0C2B"/>
    <w:rsid w:val="435756B9"/>
    <w:rsid w:val="436605D4"/>
    <w:rsid w:val="437B0C4E"/>
    <w:rsid w:val="437D54BB"/>
    <w:rsid w:val="439524AA"/>
    <w:rsid w:val="439A2CC1"/>
    <w:rsid w:val="43AF1FBF"/>
    <w:rsid w:val="43B33341"/>
    <w:rsid w:val="43BD04CB"/>
    <w:rsid w:val="43BD6876"/>
    <w:rsid w:val="43C560F4"/>
    <w:rsid w:val="43C65B5D"/>
    <w:rsid w:val="43CC187E"/>
    <w:rsid w:val="43E1138F"/>
    <w:rsid w:val="43EE7375"/>
    <w:rsid w:val="43F013A1"/>
    <w:rsid w:val="43FC49E3"/>
    <w:rsid w:val="43FD2F2B"/>
    <w:rsid w:val="44026F0F"/>
    <w:rsid w:val="440D25AB"/>
    <w:rsid w:val="440D5045"/>
    <w:rsid w:val="445C1C96"/>
    <w:rsid w:val="446C282A"/>
    <w:rsid w:val="446D7220"/>
    <w:rsid w:val="448875B1"/>
    <w:rsid w:val="448C6892"/>
    <w:rsid w:val="44911D0E"/>
    <w:rsid w:val="44A07D89"/>
    <w:rsid w:val="44A63C45"/>
    <w:rsid w:val="44A84EFF"/>
    <w:rsid w:val="44AA2537"/>
    <w:rsid w:val="44C659AB"/>
    <w:rsid w:val="44F17E5B"/>
    <w:rsid w:val="44F662CA"/>
    <w:rsid w:val="45004669"/>
    <w:rsid w:val="45242C1D"/>
    <w:rsid w:val="452938B5"/>
    <w:rsid w:val="45385570"/>
    <w:rsid w:val="453872E3"/>
    <w:rsid w:val="453F49D7"/>
    <w:rsid w:val="454E4B43"/>
    <w:rsid w:val="4550163C"/>
    <w:rsid w:val="455129BB"/>
    <w:rsid w:val="45553C44"/>
    <w:rsid w:val="45643327"/>
    <w:rsid w:val="45657619"/>
    <w:rsid w:val="45915C76"/>
    <w:rsid w:val="4599614F"/>
    <w:rsid w:val="45A03958"/>
    <w:rsid w:val="45A64E9E"/>
    <w:rsid w:val="45AC5FA5"/>
    <w:rsid w:val="45B80DC7"/>
    <w:rsid w:val="45BE6191"/>
    <w:rsid w:val="45BF5D8E"/>
    <w:rsid w:val="45C82359"/>
    <w:rsid w:val="45D223A1"/>
    <w:rsid w:val="45D74949"/>
    <w:rsid w:val="45E212A0"/>
    <w:rsid w:val="45E45EFA"/>
    <w:rsid w:val="45F27DD9"/>
    <w:rsid w:val="46010CB2"/>
    <w:rsid w:val="46082ADA"/>
    <w:rsid w:val="460C5979"/>
    <w:rsid w:val="462F6229"/>
    <w:rsid w:val="463522AA"/>
    <w:rsid w:val="46400250"/>
    <w:rsid w:val="4650103F"/>
    <w:rsid w:val="467C1DCC"/>
    <w:rsid w:val="467D5C29"/>
    <w:rsid w:val="4684563E"/>
    <w:rsid w:val="46A44486"/>
    <w:rsid w:val="46CF43E5"/>
    <w:rsid w:val="46D33878"/>
    <w:rsid w:val="46DC371A"/>
    <w:rsid w:val="46E84040"/>
    <w:rsid w:val="46ED2A7E"/>
    <w:rsid w:val="47117472"/>
    <w:rsid w:val="472154D3"/>
    <w:rsid w:val="47243903"/>
    <w:rsid w:val="47384688"/>
    <w:rsid w:val="47395916"/>
    <w:rsid w:val="47420ACA"/>
    <w:rsid w:val="4748023C"/>
    <w:rsid w:val="474A1671"/>
    <w:rsid w:val="474D775C"/>
    <w:rsid w:val="474F3371"/>
    <w:rsid w:val="47626D84"/>
    <w:rsid w:val="476402F9"/>
    <w:rsid w:val="47C01792"/>
    <w:rsid w:val="47C07054"/>
    <w:rsid w:val="47C40ECF"/>
    <w:rsid w:val="47C76BA7"/>
    <w:rsid w:val="47CB1144"/>
    <w:rsid w:val="47CF5519"/>
    <w:rsid w:val="47D8643C"/>
    <w:rsid w:val="47DE4A4B"/>
    <w:rsid w:val="47E240A3"/>
    <w:rsid w:val="47E3250D"/>
    <w:rsid w:val="4808150F"/>
    <w:rsid w:val="480F5DBF"/>
    <w:rsid w:val="48246304"/>
    <w:rsid w:val="482A533A"/>
    <w:rsid w:val="483213E3"/>
    <w:rsid w:val="483F0F50"/>
    <w:rsid w:val="48452330"/>
    <w:rsid w:val="487763C9"/>
    <w:rsid w:val="4879788D"/>
    <w:rsid w:val="48873CA1"/>
    <w:rsid w:val="48962726"/>
    <w:rsid w:val="48B5617A"/>
    <w:rsid w:val="48B86F0D"/>
    <w:rsid w:val="48BB4158"/>
    <w:rsid w:val="48BD557C"/>
    <w:rsid w:val="49143CF0"/>
    <w:rsid w:val="491B5DA3"/>
    <w:rsid w:val="49334111"/>
    <w:rsid w:val="494668C3"/>
    <w:rsid w:val="494F75D4"/>
    <w:rsid w:val="495274AB"/>
    <w:rsid w:val="495E192D"/>
    <w:rsid w:val="495F1074"/>
    <w:rsid w:val="497C38F2"/>
    <w:rsid w:val="49973ED1"/>
    <w:rsid w:val="49992347"/>
    <w:rsid w:val="499943C1"/>
    <w:rsid w:val="49D0193A"/>
    <w:rsid w:val="49D44EB7"/>
    <w:rsid w:val="49E9233D"/>
    <w:rsid w:val="49EA336A"/>
    <w:rsid w:val="49F153D1"/>
    <w:rsid w:val="49F259B5"/>
    <w:rsid w:val="49FF5BDA"/>
    <w:rsid w:val="4A011123"/>
    <w:rsid w:val="4A050504"/>
    <w:rsid w:val="4A0A7463"/>
    <w:rsid w:val="4A1D2508"/>
    <w:rsid w:val="4A4857E4"/>
    <w:rsid w:val="4A500A47"/>
    <w:rsid w:val="4A760731"/>
    <w:rsid w:val="4A7B54D1"/>
    <w:rsid w:val="4A8C5264"/>
    <w:rsid w:val="4A91485C"/>
    <w:rsid w:val="4A996106"/>
    <w:rsid w:val="4AAD1944"/>
    <w:rsid w:val="4AC31003"/>
    <w:rsid w:val="4ACD13AF"/>
    <w:rsid w:val="4AD63754"/>
    <w:rsid w:val="4ADC4DC7"/>
    <w:rsid w:val="4AE0074C"/>
    <w:rsid w:val="4AE93159"/>
    <w:rsid w:val="4AF81EAF"/>
    <w:rsid w:val="4AFE06C7"/>
    <w:rsid w:val="4B035163"/>
    <w:rsid w:val="4B063066"/>
    <w:rsid w:val="4B155921"/>
    <w:rsid w:val="4B2D01D6"/>
    <w:rsid w:val="4B463BE7"/>
    <w:rsid w:val="4B5519B1"/>
    <w:rsid w:val="4B914E22"/>
    <w:rsid w:val="4BA65A9E"/>
    <w:rsid w:val="4BB64519"/>
    <w:rsid w:val="4BD0339A"/>
    <w:rsid w:val="4BD45173"/>
    <w:rsid w:val="4BD91E1B"/>
    <w:rsid w:val="4BDE7077"/>
    <w:rsid w:val="4BEA46D3"/>
    <w:rsid w:val="4C233E56"/>
    <w:rsid w:val="4C505F58"/>
    <w:rsid w:val="4C61171C"/>
    <w:rsid w:val="4C84592C"/>
    <w:rsid w:val="4C9F6E3E"/>
    <w:rsid w:val="4CB30E8A"/>
    <w:rsid w:val="4CC66885"/>
    <w:rsid w:val="4CDE0BF1"/>
    <w:rsid w:val="4CE33143"/>
    <w:rsid w:val="4CEE2FE8"/>
    <w:rsid w:val="4CFA3574"/>
    <w:rsid w:val="4D0A1650"/>
    <w:rsid w:val="4D0D5330"/>
    <w:rsid w:val="4D165B45"/>
    <w:rsid w:val="4D17562A"/>
    <w:rsid w:val="4D200648"/>
    <w:rsid w:val="4D445946"/>
    <w:rsid w:val="4D462159"/>
    <w:rsid w:val="4D494984"/>
    <w:rsid w:val="4D5C5FAC"/>
    <w:rsid w:val="4D7026F9"/>
    <w:rsid w:val="4D783937"/>
    <w:rsid w:val="4D796563"/>
    <w:rsid w:val="4D7C7ECC"/>
    <w:rsid w:val="4DA471FA"/>
    <w:rsid w:val="4DAF3589"/>
    <w:rsid w:val="4DBF3520"/>
    <w:rsid w:val="4DC605B6"/>
    <w:rsid w:val="4DE8647C"/>
    <w:rsid w:val="4DE95FFE"/>
    <w:rsid w:val="4DEC0985"/>
    <w:rsid w:val="4DF7718D"/>
    <w:rsid w:val="4DFB299D"/>
    <w:rsid w:val="4E021438"/>
    <w:rsid w:val="4E06555F"/>
    <w:rsid w:val="4E0B23DC"/>
    <w:rsid w:val="4E21088B"/>
    <w:rsid w:val="4E27683A"/>
    <w:rsid w:val="4E2B6CAC"/>
    <w:rsid w:val="4E2F06C3"/>
    <w:rsid w:val="4E60747F"/>
    <w:rsid w:val="4E670969"/>
    <w:rsid w:val="4E6F3B2E"/>
    <w:rsid w:val="4E775574"/>
    <w:rsid w:val="4E815066"/>
    <w:rsid w:val="4E825FE1"/>
    <w:rsid w:val="4EB263A5"/>
    <w:rsid w:val="4EB6519D"/>
    <w:rsid w:val="4EB80640"/>
    <w:rsid w:val="4EBD65D3"/>
    <w:rsid w:val="4EBD7739"/>
    <w:rsid w:val="4EBF59D7"/>
    <w:rsid w:val="4EC24407"/>
    <w:rsid w:val="4ECA78AC"/>
    <w:rsid w:val="4ECB66B6"/>
    <w:rsid w:val="4EF92759"/>
    <w:rsid w:val="4F062385"/>
    <w:rsid w:val="4F0C5DE7"/>
    <w:rsid w:val="4F1D1740"/>
    <w:rsid w:val="4F245E83"/>
    <w:rsid w:val="4F2765B1"/>
    <w:rsid w:val="4F285975"/>
    <w:rsid w:val="4F3E132E"/>
    <w:rsid w:val="4F3E6F93"/>
    <w:rsid w:val="4F503F63"/>
    <w:rsid w:val="4F95380E"/>
    <w:rsid w:val="4FA063BA"/>
    <w:rsid w:val="4FA75F34"/>
    <w:rsid w:val="4FA775FE"/>
    <w:rsid w:val="4FBC4859"/>
    <w:rsid w:val="4FC61581"/>
    <w:rsid w:val="4FCD46A6"/>
    <w:rsid w:val="4FD145C3"/>
    <w:rsid w:val="4FD74146"/>
    <w:rsid w:val="4FE4673D"/>
    <w:rsid w:val="4FF75D59"/>
    <w:rsid w:val="50113EC5"/>
    <w:rsid w:val="50292DAE"/>
    <w:rsid w:val="503437E9"/>
    <w:rsid w:val="504745F9"/>
    <w:rsid w:val="50581CA4"/>
    <w:rsid w:val="50677ABD"/>
    <w:rsid w:val="50841662"/>
    <w:rsid w:val="50AF264A"/>
    <w:rsid w:val="50C55E7F"/>
    <w:rsid w:val="50C77638"/>
    <w:rsid w:val="50CC13AC"/>
    <w:rsid w:val="50D43615"/>
    <w:rsid w:val="50E32A8A"/>
    <w:rsid w:val="50EB0A87"/>
    <w:rsid w:val="5100265D"/>
    <w:rsid w:val="51287DD8"/>
    <w:rsid w:val="512D37EA"/>
    <w:rsid w:val="51383B1F"/>
    <w:rsid w:val="51383C97"/>
    <w:rsid w:val="51634B98"/>
    <w:rsid w:val="516C2222"/>
    <w:rsid w:val="5175128E"/>
    <w:rsid w:val="51796EDE"/>
    <w:rsid w:val="517B55DD"/>
    <w:rsid w:val="51867298"/>
    <w:rsid w:val="519439EB"/>
    <w:rsid w:val="519446FF"/>
    <w:rsid w:val="51A754A4"/>
    <w:rsid w:val="51B56802"/>
    <w:rsid w:val="51BA1BD7"/>
    <w:rsid w:val="51C6376F"/>
    <w:rsid w:val="51C64AA7"/>
    <w:rsid w:val="51CA5AF8"/>
    <w:rsid w:val="51CE69CD"/>
    <w:rsid w:val="51D36BA1"/>
    <w:rsid w:val="51F40742"/>
    <w:rsid w:val="52152F69"/>
    <w:rsid w:val="52195EDF"/>
    <w:rsid w:val="52313387"/>
    <w:rsid w:val="5234294D"/>
    <w:rsid w:val="527D50DB"/>
    <w:rsid w:val="52842FC4"/>
    <w:rsid w:val="52B70CE8"/>
    <w:rsid w:val="52C15317"/>
    <w:rsid w:val="52D043B2"/>
    <w:rsid w:val="52DC1ADB"/>
    <w:rsid w:val="52E04D27"/>
    <w:rsid w:val="52F21180"/>
    <w:rsid w:val="52FE706D"/>
    <w:rsid w:val="530D4118"/>
    <w:rsid w:val="530E3985"/>
    <w:rsid w:val="53133D7F"/>
    <w:rsid w:val="531F4DB7"/>
    <w:rsid w:val="532049AA"/>
    <w:rsid w:val="533A497A"/>
    <w:rsid w:val="534750B2"/>
    <w:rsid w:val="53561C56"/>
    <w:rsid w:val="535A4F60"/>
    <w:rsid w:val="537C393E"/>
    <w:rsid w:val="53874D4A"/>
    <w:rsid w:val="5389465B"/>
    <w:rsid w:val="539A390F"/>
    <w:rsid w:val="53C441B0"/>
    <w:rsid w:val="53CA1266"/>
    <w:rsid w:val="53CC2497"/>
    <w:rsid w:val="53DB3477"/>
    <w:rsid w:val="53F7289B"/>
    <w:rsid w:val="5418371F"/>
    <w:rsid w:val="54300784"/>
    <w:rsid w:val="544C77B4"/>
    <w:rsid w:val="545879C8"/>
    <w:rsid w:val="547471FE"/>
    <w:rsid w:val="547E6147"/>
    <w:rsid w:val="548A16D1"/>
    <w:rsid w:val="549048B8"/>
    <w:rsid w:val="549710CF"/>
    <w:rsid w:val="54AF6B42"/>
    <w:rsid w:val="54C856BE"/>
    <w:rsid w:val="54CC1A43"/>
    <w:rsid w:val="54CD1541"/>
    <w:rsid w:val="54E85C46"/>
    <w:rsid w:val="54EE2B11"/>
    <w:rsid w:val="552C6CE5"/>
    <w:rsid w:val="552C6FC9"/>
    <w:rsid w:val="553C373A"/>
    <w:rsid w:val="5543733F"/>
    <w:rsid w:val="5544700E"/>
    <w:rsid w:val="55612587"/>
    <w:rsid w:val="55671713"/>
    <w:rsid w:val="556903B3"/>
    <w:rsid w:val="55A54A6B"/>
    <w:rsid w:val="55C238E0"/>
    <w:rsid w:val="55DD6F2A"/>
    <w:rsid w:val="55EA6FB7"/>
    <w:rsid w:val="560038A7"/>
    <w:rsid w:val="5607675C"/>
    <w:rsid w:val="560F1962"/>
    <w:rsid w:val="5619719A"/>
    <w:rsid w:val="5622308A"/>
    <w:rsid w:val="562B7639"/>
    <w:rsid w:val="563B6259"/>
    <w:rsid w:val="563D2701"/>
    <w:rsid w:val="56486A48"/>
    <w:rsid w:val="564F1961"/>
    <w:rsid w:val="56654271"/>
    <w:rsid w:val="566711A4"/>
    <w:rsid w:val="566F49CD"/>
    <w:rsid w:val="569824BF"/>
    <w:rsid w:val="56AF0675"/>
    <w:rsid w:val="56B84A3B"/>
    <w:rsid w:val="56BA1F35"/>
    <w:rsid w:val="56BB1404"/>
    <w:rsid w:val="56E23970"/>
    <w:rsid w:val="56EC1AF6"/>
    <w:rsid w:val="56FA5CE9"/>
    <w:rsid w:val="571238D5"/>
    <w:rsid w:val="57133FBE"/>
    <w:rsid w:val="57264B5D"/>
    <w:rsid w:val="574B1D04"/>
    <w:rsid w:val="574F0776"/>
    <w:rsid w:val="575E1504"/>
    <w:rsid w:val="576066CB"/>
    <w:rsid w:val="576A7D0A"/>
    <w:rsid w:val="577A3C7D"/>
    <w:rsid w:val="578218F7"/>
    <w:rsid w:val="578A2CE2"/>
    <w:rsid w:val="578F220A"/>
    <w:rsid w:val="57975DAF"/>
    <w:rsid w:val="579F34A2"/>
    <w:rsid w:val="57B6013F"/>
    <w:rsid w:val="57D5313D"/>
    <w:rsid w:val="57DC7CC8"/>
    <w:rsid w:val="57EA1532"/>
    <w:rsid w:val="57F80414"/>
    <w:rsid w:val="57FC07D9"/>
    <w:rsid w:val="58104A79"/>
    <w:rsid w:val="581A6D0E"/>
    <w:rsid w:val="58500F22"/>
    <w:rsid w:val="58546326"/>
    <w:rsid w:val="58552662"/>
    <w:rsid w:val="58750BBA"/>
    <w:rsid w:val="588B6ED5"/>
    <w:rsid w:val="58963E76"/>
    <w:rsid w:val="589C7682"/>
    <w:rsid w:val="58D6067B"/>
    <w:rsid w:val="58D74CE8"/>
    <w:rsid w:val="58DD06F4"/>
    <w:rsid w:val="58DD6594"/>
    <w:rsid w:val="591C0009"/>
    <w:rsid w:val="594C0799"/>
    <w:rsid w:val="59535E11"/>
    <w:rsid w:val="59653F72"/>
    <w:rsid w:val="596F537C"/>
    <w:rsid w:val="597467AF"/>
    <w:rsid w:val="597B53CB"/>
    <w:rsid w:val="59827129"/>
    <w:rsid w:val="59934D2B"/>
    <w:rsid w:val="5996164F"/>
    <w:rsid w:val="59A564C8"/>
    <w:rsid w:val="59A97FD2"/>
    <w:rsid w:val="59C64CD9"/>
    <w:rsid w:val="59D13F28"/>
    <w:rsid w:val="59D369B9"/>
    <w:rsid w:val="59E20335"/>
    <w:rsid w:val="59E55C05"/>
    <w:rsid w:val="59F66361"/>
    <w:rsid w:val="59F70AA1"/>
    <w:rsid w:val="59FC5F3C"/>
    <w:rsid w:val="5A195D50"/>
    <w:rsid w:val="5A207C3A"/>
    <w:rsid w:val="5A4C6435"/>
    <w:rsid w:val="5A545CA4"/>
    <w:rsid w:val="5A635D68"/>
    <w:rsid w:val="5A6859E9"/>
    <w:rsid w:val="5A686A4F"/>
    <w:rsid w:val="5A697FBB"/>
    <w:rsid w:val="5A7E35F5"/>
    <w:rsid w:val="5A8715C6"/>
    <w:rsid w:val="5A8772BF"/>
    <w:rsid w:val="5A8A796D"/>
    <w:rsid w:val="5A97012B"/>
    <w:rsid w:val="5AB35369"/>
    <w:rsid w:val="5AB92CDE"/>
    <w:rsid w:val="5ABE7512"/>
    <w:rsid w:val="5ACF0F3A"/>
    <w:rsid w:val="5AF5506C"/>
    <w:rsid w:val="5AF77B9B"/>
    <w:rsid w:val="5B0303C1"/>
    <w:rsid w:val="5B0E6543"/>
    <w:rsid w:val="5B0F5B78"/>
    <w:rsid w:val="5B317CFB"/>
    <w:rsid w:val="5B4D3894"/>
    <w:rsid w:val="5B50113C"/>
    <w:rsid w:val="5B536F1F"/>
    <w:rsid w:val="5B544E3B"/>
    <w:rsid w:val="5B6F6842"/>
    <w:rsid w:val="5B84695F"/>
    <w:rsid w:val="5B8A3E97"/>
    <w:rsid w:val="5B967B3B"/>
    <w:rsid w:val="5B9A3CB5"/>
    <w:rsid w:val="5B9C77D4"/>
    <w:rsid w:val="5BBE5693"/>
    <w:rsid w:val="5BCC25C3"/>
    <w:rsid w:val="5BD60E42"/>
    <w:rsid w:val="5BD956F6"/>
    <w:rsid w:val="5C4C7245"/>
    <w:rsid w:val="5C514478"/>
    <w:rsid w:val="5C60193E"/>
    <w:rsid w:val="5C65288C"/>
    <w:rsid w:val="5C6666E8"/>
    <w:rsid w:val="5C6B1600"/>
    <w:rsid w:val="5C74626A"/>
    <w:rsid w:val="5C8F19DF"/>
    <w:rsid w:val="5C921AD0"/>
    <w:rsid w:val="5C9D69BA"/>
    <w:rsid w:val="5CBC5C00"/>
    <w:rsid w:val="5CBD0902"/>
    <w:rsid w:val="5CC84336"/>
    <w:rsid w:val="5CCE33B6"/>
    <w:rsid w:val="5CCF59D5"/>
    <w:rsid w:val="5CD506FB"/>
    <w:rsid w:val="5CD756A2"/>
    <w:rsid w:val="5CEC0852"/>
    <w:rsid w:val="5CF11F4D"/>
    <w:rsid w:val="5D066D1F"/>
    <w:rsid w:val="5D134559"/>
    <w:rsid w:val="5D203F7A"/>
    <w:rsid w:val="5D207B0F"/>
    <w:rsid w:val="5D285D09"/>
    <w:rsid w:val="5D3075C4"/>
    <w:rsid w:val="5D39279C"/>
    <w:rsid w:val="5D3B2DD8"/>
    <w:rsid w:val="5D437858"/>
    <w:rsid w:val="5D5107F3"/>
    <w:rsid w:val="5D7425E0"/>
    <w:rsid w:val="5D7C23B9"/>
    <w:rsid w:val="5D7F292D"/>
    <w:rsid w:val="5D932F89"/>
    <w:rsid w:val="5D935F78"/>
    <w:rsid w:val="5D9C5D46"/>
    <w:rsid w:val="5DC14B77"/>
    <w:rsid w:val="5DD42AD0"/>
    <w:rsid w:val="5DDE4F94"/>
    <w:rsid w:val="5DF07A97"/>
    <w:rsid w:val="5DF560E0"/>
    <w:rsid w:val="5DF73B4F"/>
    <w:rsid w:val="5DF91DE1"/>
    <w:rsid w:val="5DFD51DB"/>
    <w:rsid w:val="5E0C3B8C"/>
    <w:rsid w:val="5E0D36E5"/>
    <w:rsid w:val="5E0E3CD2"/>
    <w:rsid w:val="5E3F3062"/>
    <w:rsid w:val="5E546C81"/>
    <w:rsid w:val="5E716753"/>
    <w:rsid w:val="5E9968F0"/>
    <w:rsid w:val="5EAE0AD0"/>
    <w:rsid w:val="5EC93EB0"/>
    <w:rsid w:val="5ED26EDC"/>
    <w:rsid w:val="5ED907FA"/>
    <w:rsid w:val="5EDC2CC4"/>
    <w:rsid w:val="5F0C163E"/>
    <w:rsid w:val="5F187C26"/>
    <w:rsid w:val="5F322C3C"/>
    <w:rsid w:val="5F337AA1"/>
    <w:rsid w:val="5F530978"/>
    <w:rsid w:val="5F7E7711"/>
    <w:rsid w:val="5F952355"/>
    <w:rsid w:val="5F9C1FB9"/>
    <w:rsid w:val="5FA2234E"/>
    <w:rsid w:val="5FB63550"/>
    <w:rsid w:val="5FBF1522"/>
    <w:rsid w:val="5FC57511"/>
    <w:rsid w:val="5FC930FE"/>
    <w:rsid w:val="5FD21896"/>
    <w:rsid w:val="5FFB63BC"/>
    <w:rsid w:val="60046FC0"/>
    <w:rsid w:val="60056F5B"/>
    <w:rsid w:val="60062EEC"/>
    <w:rsid w:val="600C28B1"/>
    <w:rsid w:val="60210F40"/>
    <w:rsid w:val="602247F3"/>
    <w:rsid w:val="60290171"/>
    <w:rsid w:val="60311C0F"/>
    <w:rsid w:val="603C0C30"/>
    <w:rsid w:val="604743EF"/>
    <w:rsid w:val="604B29AE"/>
    <w:rsid w:val="604F434E"/>
    <w:rsid w:val="60537CF0"/>
    <w:rsid w:val="6058204E"/>
    <w:rsid w:val="605B76AF"/>
    <w:rsid w:val="60705957"/>
    <w:rsid w:val="60751866"/>
    <w:rsid w:val="607C3753"/>
    <w:rsid w:val="60833AD5"/>
    <w:rsid w:val="60884BAA"/>
    <w:rsid w:val="609524A2"/>
    <w:rsid w:val="609D66B7"/>
    <w:rsid w:val="60AB572C"/>
    <w:rsid w:val="60C17A6F"/>
    <w:rsid w:val="60C30855"/>
    <w:rsid w:val="60C70503"/>
    <w:rsid w:val="60DC11BD"/>
    <w:rsid w:val="60E82D61"/>
    <w:rsid w:val="60FB7009"/>
    <w:rsid w:val="60FD6A8A"/>
    <w:rsid w:val="610A1A87"/>
    <w:rsid w:val="610A746C"/>
    <w:rsid w:val="611B643B"/>
    <w:rsid w:val="611E7A14"/>
    <w:rsid w:val="611F0AEA"/>
    <w:rsid w:val="61421EFD"/>
    <w:rsid w:val="615B5C49"/>
    <w:rsid w:val="615C5041"/>
    <w:rsid w:val="61697955"/>
    <w:rsid w:val="61701990"/>
    <w:rsid w:val="61774E66"/>
    <w:rsid w:val="61775C7A"/>
    <w:rsid w:val="617A7B9B"/>
    <w:rsid w:val="6185781D"/>
    <w:rsid w:val="618A639F"/>
    <w:rsid w:val="61A114F4"/>
    <w:rsid w:val="61A35093"/>
    <w:rsid w:val="61CC319C"/>
    <w:rsid w:val="61CE4BA0"/>
    <w:rsid w:val="61F446AD"/>
    <w:rsid w:val="621606EA"/>
    <w:rsid w:val="621854BF"/>
    <w:rsid w:val="624D3D13"/>
    <w:rsid w:val="62800DB8"/>
    <w:rsid w:val="62871256"/>
    <w:rsid w:val="62950949"/>
    <w:rsid w:val="62D95643"/>
    <w:rsid w:val="62FA658A"/>
    <w:rsid w:val="63002D17"/>
    <w:rsid w:val="631E4ADB"/>
    <w:rsid w:val="63483DFC"/>
    <w:rsid w:val="634C10F1"/>
    <w:rsid w:val="634C2128"/>
    <w:rsid w:val="635271E7"/>
    <w:rsid w:val="636D49EB"/>
    <w:rsid w:val="637B4FAA"/>
    <w:rsid w:val="63881CC1"/>
    <w:rsid w:val="63C34429"/>
    <w:rsid w:val="63CD5B32"/>
    <w:rsid w:val="63EF611C"/>
    <w:rsid w:val="64283F1E"/>
    <w:rsid w:val="6430243A"/>
    <w:rsid w:val="644F1BEF"/>
    <w:rsid w:val="64573255"/>
    <w:rsid w:val="645E6098"/>
    <w:rsid w:val="64600812"/>
    <w:rsid w:val="64807DFF"/>
    <w:rsid w:val="64842805"/>
    <w:rsid w:val="64857194"/>
    <w:rsid w:val="648E6735"/>
    <w:rsid w:val="64A70841"/>
    <w:rsid w:val="64A932D9"/>
    <w:rsid w:val="64AA5B5E"/>
    <w:rsid w:val="64D160D4"/>
    <w:rsid w:val="64F72692"/>
    <w:rsid w:val="64F740A0"/>
    <w:rsid w:val="64F90E10"/>
    <w:rsid w:val="64FA7CDF"/>
    <w:rsid w:val="6514743D"/>
    <w:rsid w:val="652416F2"/>
    <w:rsid w:val="652A51C3"/>
    <w:rsid w:val="652B4AE0"/>
    <w:rsid w:val="65602229"/>
    <w:rsid w:val="65650E0D"/>
    <w:rsid w:val="656D2999"/>
    <w:rsid w:val="65852DA9"/>
    <w:rsid w:val="65935921"/>
    <w:rsid w:val="659E0693"/>
    <w:rsid w:val="65B85DCA"/>
    <w:rsid w:val="65E72847"/>
    <w:rsid w:val="65FC56D3"/>
    <w:rsid w:val="660A38CD"/>
    <w:rsid w:val="66102965"/>
    <w:rsid w:val="661173A5"/>
    <w:rsid w:val="66142614"/>
    <w:rsid w:val="66210E38"/>
    <w:rsid w:val="662B5FED"/>
    <w:rsid w:val="663D17FB"/>
    <w:rsid w:val="664805B8"/>
    <w:rsid w:val="664F5AC6"/>
    <w:rsid w:val="66722FDA"/>
    <w:rsid w:val="669C7ACE"/>
    <w:rsid w:val="66AA236B"/>
    <w:rsid w:val="66AF2DA9"/>
    <w:rsid w:val="66B17833"/>
    <w:rsid w:val="66B25ED0"/>
    <w:rsid w:val="66C52CA9"/>
    <w:rsid w:val="66C61F93"/>
    <w:rsid w:val="66C97DE2"/>
    <w:rsid w:val="66CD16C2"/>
    <w:rsid w:val="66D508D3"/>
    <w:rsid w:val="66D77565"/>
    <w:rsid w:val="66D837EE"/>
    <w:rsid w:val="66DE161A"/>
    <w:rsid w:val="66DE3600"/>
    <w:rsid w:val="66E36CB3"/>
    <w:rsid w:val="66F107EF"/>
    <w:rsid w:val="66F76F7F"/>
    <w:rsid w:val="67097367"/>
    <w:rsid w:val="67102079"/>
    <w:rsid w:val="67151697"/>
    <w:rsid w:val="671647F0"/>
    <w:rsid w:val="671D1C28"/>
    <w:rsid w:val="67392B30"/>
    <w:rsid w:val="674E178E"/>
    <w:rsid w:val="67520E36"/>
    <w:rsid w:val="677E7790"/>
    <w:rsid w:val="67832303"/>
    <w:rsid w:val="67861B83"/>
    <w:rsid w:val="6786798A"/>
    <w:rsid w:val="678E43DB"/>
    <w:rsid w:val="67933837"/>
    <w:rsid w:val="67A80E85"/>
    <w:rsid w:val="67B346EE"/>
    <w:rsid w:val="67B42F30"/>
    <w:rsid w:val="67B71753"/>
    <w:rsid w:val="67B84889"/>
    <w:rsid w:val="67C15F14"/>
    <w:rsid w:val="67C80FE9"/>
    <w:rsid w:val="67C8561F"/>
    <w:rsid w:val="67CA28FB"/>
    <w:rsid w:val="67CB73CE"/>
    <w:rsid w:val="67CE7B2D"/>
    <w:rsid w:val="67DA7BAF"/>
    <w:rsid w:val="67DE5128"/>
    <w:rsid w:val="67E26C11"/>
    <w:rsid w:val="68002D61"/>
    <w:rsid w:val="681B060F"/>
    <w:rsid w:val="68226A9C"/>
    <w:rsid w:val="682930E5"/>
    <w:rsid w:val="68426D04"/>
    <w:rsid w:val="68CD2E64"/>
    <w:rsid w:val="68CE5E39"/>
    <w:rsid w:val="68DD2D2F"/>
    <w:rsid w:val="68DE1611"/>
    <w:rsid w:val="68E26EB0"/>
    <w:rsid w:val="68EF3F83"/>
    <w:rsid w:val="68F40630"/>
    <w:rsid w:val="690F3E60"/>
    <w:rsid w:val="690F418B"/>
    <w:rsid w:val="694B6536"/>
    <w:rsid w:val="696D2FD1"/>
    <w:rsid w:val="699C063A"/>
    <w:rsid w:val="69BD0DA4"/>
    <w:rsid w:val="69C640E3"/>
    <w:rsid w:val="69CF5653"/>
    <w:rsid w:val="69E936D2"/>
    <w:rsid w:val="69F80DB0"/>
    <w:rsid w:val="6A1E481C"/>
    <w:rsid w:val="6A2068B5"/>
    <w:rsid w:val="6A2451CA"/>
    <w:rsid w:val="6A2558BD"/>
    <w:rsid w:val="6A430ACC"/>
    <w:rsid w:val="6A453B2B"/>
    <w:rsid w:val="6A460340"/>
    <w:rsid w:val="6A4A3B05"/>
    <w:rsid w:val="6A4C71EC"/>
    <w:rsid w:val="6A565B23"/>
    <w:rsid w:val="6A782D8A"/>
    <w:rsid w:val="6A7A2736"/>
    <w:rsid w:val="6A7B4B9C"/>
    <w:rsid w:val="6A84592E"/>
    <w:rsid w:val="6A865A9C"/>
    <w:rsid w:val="6AA03DCE"/>
    <w:rsid w:val="6AB75DB6"/>
    <w:rsid w:val="6ABD3008"/>
    <w:rsid w:val="6ABE33FF"/>
    <w:rsid w:val="6AC21F74"/>
    <w:rsid w:val="6AC64760"/>
    <w:rsid w:val="6ADB32F0"/>
    <w:rsid w:val="6AE043A0"/>
    <w:rsid w:val="6AE24669"/>
    <w:rsid w:val="6AFF1904"/>
    <w:rsid w:val="6B0460DE"/>
    <w:rsid w:val="6B0B3D28"/>
    <w:rsid w:val="6B17271E"/>
    <w:rsid w:val="6B222A71"/>
    <w:rsid w:val="6B4B0939"/>
    <w:rsid w:val="6B74642E"/>
    <w:rsid w:val="6B852B82"/>
    <w:rsid w:val="6B8C7B08"/>
    <w:rsid w:val="6B8E644D"/>
    <w:rsid w:val="6B90417B"/>
    <w:rsid w:val="6B984555"/>
    <w:rsid w:val="6BA118CB"/>
    <w:rsid w:val="6BA32495"/>
    <w:rsid w:val="6BB333F8"/>
    <w:rsid w:val="6BB575E0"/>
    <w:rsid w:val="6BC07BDD"/>
    <w:rsid w:val="6BDC41B8"/>
    <w:rsid w:val="6BDF4978"/>
    <w:rsid w:val="6BE50618"/>
    <w:rsid w:val="6BFB2387"/>
    <w:rsid w:val="6C1F5441"/>
    <w:rsid w:val="6C2507CF"/>
    <w:rsid w:val="6C2C6374"/>
    <w:rsid w:val="6C3D20B0"/>
    <w:rsid w:val="6C4C16E1"/>
    <w:rsid w:val="6C6B2E5D"/>
    <w:rsid w:val="6C706368"/>
    <w:rsid w:val="6C845954"/>
    <w:rsid w:val="6C89456C"/>
    <w:rsid w:val="6CA9489E"/>
    <w:rsid w:val="6CAF1D1B"/>
    <w:rsid w:val="6CC9334F"/>
    <w:rsid w:val="6CD93433"/>
    <w:rsid w:val="6CDC3BF5"/>
    <w:rsid w:val="6CDF685C"/>
    <w:rsid w:val="6CEE7EEA"/>
    <w:rsid w:val="6CFD1382"/>
    <w:rsid w:val="6D0007C6"/>
    <w:rsid w:val="6D0E63FD"/>
    <w:rsid w:val="6D1608F9"/>
    <w:rsid w:val="6D1A69F7"/>
    <w:rsid w:val="6D1B6FEA"/>
    <w:rsid w:val="6D2C35A0"/>
    <w:rsid w:val="6D3419D6"/>
    <w:rsid w:val="6D43317B"/>
    <w:rsid w:val="6D4E221F"/>
    <w:rsid w:val="6D526AEA"/>
    <w:rsid w:val="6D612F85"/>
    <w:rsid w:val="6D6353D3"/>
    <w:rsid w:val="6D6F47FD"/>
    <w:rsid w:val="6D763AB7"/>
    <w:rsid w:val="6D83784F"/>
    <w:rsid w:val="6D8555DF"/>
    <w:rsid w:val="6DA9560D"/>
    <w:rsid w:val="6DB371D6"/>
    <w:rsid w:val="6DB77EF3"/>
    <w:rsid w:val="6DBE08C8"/>
    <w:rsid w:val="6DDB16D3"/>
    <w:rsid w:val="6DE00F35"/>
    <w:rsid w:val="6DEF4204"/>
    <w:rsid w:val="6E007EEC"/>
    <w:rsid w:val="6E0C5549"/>
    <w:rsid w:val="6E234ADC"/>
    <w:rsid w:val="6E351FF2"/>
    <w:rsid w:val="6E370744"/>
    <w:rsid w:val="6E381F2C"/>
    <w:rsid w:val="6E3E1D89"/>
    <w:rsid w:val="6E910E63"/>
    <w:rsid w:val="6E965D7B"/>
    <w:rsid w:val="6EB60A57"/>
    <w:rsid w:val="6EBD00E0"/>
    <w:rsid w:val="6EC06797"/>
    <w:rsid w:val="6EC915AC"/>
    <w:rsid w:val="6ED7047B"/>
    <w:rsid w:val="6EE97079"/>
    <w:rsid w:val="6EEB786C"/>
    <w:rsid w:val="6F022B15"/>
    <w:rsid w:val="6F145A36"/>
    <w:rsid w:val="6F15043D"/>
    <w:rsid w:val="6F1A2493"/>
    <w:rsid w:val="6F2008A9"/>
    <w:rsid w:val="6F2150D5"/>
    <w:rsid w:val="6F24515E"/>
    <w:rsid w:val="6F335E7F"/>
    <w:rsid w:val="6F3535CE"/>
    <w:rsid w:val="6F370A3A"/>
    <w:rsid w:val="6F402528"/>
    <w:rsid w:val="6F467914"/>
    <w:rsid w:val="6F4A774C"/>
    <w:rsid w:val="6F592CB0"/>
    <w:rsid w:val="6F5C4459"/>
    <w:rsid w:val="6F641FBE"/>
    <w:rsid w:val="6F68549E"/>
    <w:rsid w:val="6F752A52"/>
    <w:rsid w:val="6F8C0982"/>
    <w:rsid w:val="6F901B66"/>
    <w:rsid w:val="6F957829"/>
    <w:rsid w:val="6F971CA9"/>
    <w:rsid w:val="6F9D28F9"/>
    <w:rsid w:val="6FA629D4"/>
    <w:rsid w:val="6FD10552"/>
    <w:rsid w:val="6FD45B40"/>
    <w:rsid w:val="70244CBD"/>
    <w:rsid w:val="704522F9"/>
    <w:rsid w:val="704A0F91"/>
    <w:rsid w:val="70607A2E"/>
    <w:rsid w:val="706A0FBA"/>
    <w:rsid w:val="70AF337A"/>
    <w:rsid w:val="70B551C8"/>
    <w:rsid w:val="70B8093E"/>
    <w:rsid w:val="70B90E60"/>
    <w:rsid w:val="70BB2EF0"/>
    <w:rsid w:val="70BE5D64"/>
    <w:rsid w:val="70D016AF"/>
    <w:rsid w:val="70DC0AA4"/>
    <w:rsid w:val="70DE4403"/>
    <w:rsid w:val="70F01127"/>
    <w:rsid w:val="70F40EF3"/>
    <w:rsid w:val="70F774E2"/>
    <w:rsid w:val="71196CD2"/>
    <w:rsid w:val="711C79FD"/>
    <w:rsid w:val="71270407"/>
    <w:rsid w:val="712C7E41"/>
    <w:rsid w:val="71360616"/>
    <w:rsid w:val="714F2B10"/>
    <w:rsid w:val="716308B2"/>
    <w:rsid w:val="717631D0"/>
    <w:rsid w:val="71783A45"/>
    <w:rsid w:val="718B305D"/>
    <w:rsid w:val="719E73EB"/>
    <w:rsid w:val="71AE75E0"/>
    <w:rsid w:val="71B557FA"/>
    <w:rsid w:val="71BA1A69"/>
    <w:rsid w:val="71BA6DE5"/>
    <w:rsid w:val="71D36091"/>
    <w:rsid w:val="72056B27"/>
    <w:rsid w:val="720A3E5D"/>
    <w:rsid w:val="720D0F5A"/>
    <w:rsid w:val="7231022E"/>
    <w:rsid w:val="7241154A"/>
    <w:rsid w:val="724C20E1"/>
    <w:rsid w:val="72520A5C"/>
    <w:rsid w:val="72650D2D"/>
    <w:rsid w:val="727964FE"/>
    <w:rsid w:val="727D2073"/>
    <w:rsid w:val="72944027"/>
    <w:rsid w:val="729E7CD4"/>
    <w:rsid w:val="72A56733"/>
    <w:rsid w:val="72A90FF4"/>
    <w:rsid w:val="72AE501D"/>
    <w:rsid w:val="72B847CD"/>
    <w:rsid w:val="72C1546B"/>
    <w:rsid w:val="72C52C1F"/>
    <w:rsid w:val="72EB7520"/>
    <w:rsid w:val="72F67373"/>
    <w:rsid w:val="72FA46A1"/>
    <w:rsid w:val="72FC5649"/>
    <w:rsid w:val="730418F3"/>
    <w:rsid w:val="730D49C6"/>
    <w:rsid w:val="730D4F81"/>
    <w:rsid w:val="731176A5"/>
    <w:rsid w:val="73177F71"/>
    <w:rsid w:val="732C5792"/>
    <w:rsid w:val="734022C6"/>
    <w:rsid w:val="73455C21"/>
    <w:rsid w:val="734B447B"/>
    <w:rsid w:val="73576FEE"/>
    <w:rsid w:val="736432FA"/>
    <w:rsid w:val="73817121"/>
    <w:rsid w:val="738F6673"/>
    <w:rsid w:val="7394450F"/>
    <w:rsid w:val="739756D4"/>
    <w:rsid w:val="73A44FF0"/>
    <w:rsid w:val="73BB1943"/>
    <w:rsid w:val="73BB76A6"/>
    <w:rsid w:val="73C16DC6"/>
    <w:rsid w:val="73D425F7"/>
    <w:rsid w:val="73D5727F"/>
    <w:rsid w:val="73DC3F3D"/>
    <w:rsid w:val="74041629"/>
    <w:rsid w:val="741D7214"/>
    <w:rsid w:val="74235503"/>
    <w:rsid w:val="743A1695"/>
    <w:rsid w:val="743A58C0"/>
    <w:rsid w:val="7444697F"/>
    <w:rsid w:val="74542A7F"/>
    <w:rsid w:val="74737FFD"/>
    <w:rsid w:val="74777AD6"/>
    <w:rsid w:val="747A0BEC"/>
    <w:rsid w:val="747A3DEE"/>
    <w:rsid w:val="747A5EA7"/>
    <w:rsid w:val="7487585F"/>
    <w:rsid w:val="749A6485"/>
    <w:rsid w:val="74A46546"/>
    <w:rsid w:val="74A75727"/>
    <w:rsid w:val="74B10A6C"/>
    <w:rsid w:val="74BE4E67"/>
    <w:rsid w:val="74DD10B6"/>
    <w:rsid w:val="74E373ED"/>
    <w:rsid w:val="74EB1461"/>
    <w:rsid w:val="74F27824"/>
    <w:rsid w:val="75021F46"/>
    <w:rsid w:val="7505476B"/>
    <w:rsid w:val="750A2023"/>
    <w:rsid w:val="75161558"/>
    <w:rsid w:val="75186425"/>
    <w:rsid w:val="75220B2E"/>
    <w:rsid w:val="75545E02"/>
    <w:rsid w:val="75546A24"/>
    <w:rsid w:val="755F747C"/>
    <w:rsid w:val="75634211"/>
    <w:rsid w:val="75672AFC"/>
    <w:rsid w:val="757E00B7"/>
    <w:rsid w:val="758519E9"/>
    <w:rsid w:val="75895838"/>
    <w:rsid w:val="759B118B"/>
    <w:rsid w:val="75C57CED"/>
    <w:rsid w:val="75CF1EFD"/>
    <w:rsid w:val="75E92500"/>
    <w:rsid w:val="75F50716"/>
    <w:rsid w:val="7601192A"/>
    <w:rsid w:val="76356303"/>
    <w:rsid w:val="763753C5"/>
    <w:rsid w:val="763E108B"/>
    <w:rsid w:val="76515E10"/>
    <w:rsid w:val="766679F1"/>
    <w:rsid w:val="766A278B"/>
    <w:rsid w:val="766E0562"/>
    <w:rsid w:val="767416C1"/>
    <w:rsid w:val="7676736A"/>
    <w:rsid w:val="767B0A8B"/>
    <w:rsid w:val="767B1D8E"/>
    <w:rsid w:val="767D7F39"/>
    <w:rsid w:val="767F7268"/>
    <w:rsid w:val="7686125B"/>
    <w:rsid w:val="76933951"/>
    <w:rsid w:val="76970713"/>
    <w:rsid w:val="76A343AA"/>
    <w:rsid w:val="76B0156B"/>
    <w:rsid w:val="76C15E43"/>
    <w:rsid w:val="76CE5272"/>
    <w:rsid w:val="76D22801"/>
    <w:rsid w:val="76EA04FB"/>
    <w:rsid w:val="76F0204C"/>
    <w:rsid w:val="77026720"/>
    <w:rsid w:val="770F1241"/>
    <w:rsid w:val="7713316B"/>
    <w:rsid w:val="771A5788"/>
    <w:rsid w:val="771D661B"/>
    <w:rsid w:val="771F7714"/>
    <w:rsid w:val="772F6F49"/>
    <w:rsid w:val="773858AE"/>
    <w:rsid w:val="77604BCB"/>
    <w:rsid w:val="776B23EC"/>
    <w:rsid w:val="776C17F1"/>
    <w:rsid w:val="7778158B"/>
    <w:rsid w:val="778A0884"/>
    <w:rsid w:val="779448CC"/>
    <w:rsid w:val="77A85C41"/>
    <w:rsid w:val="77C01A62"/>
    <w:rsid w:val="77C47127"/>
    <w:rsid w:val="77C77827"/>
    <w:rsid w:val="77C931DD"/>
    <w:rsid w:val="77D25ABD"/>
    <w:rsid w:val="77D6598D"/>
    <w:rsid w:val="77F270AE"/>
    <w:rsid w:val="780C1FE1"/>
    <w:rsid w:val="78141F04"/>
    <w:rsid w:val="78323B18"/>
    <w:rsid w:val="78451CD9"/>
    <w:rsid w:val="78460C88"/>
    <w:rsid w:val="784E6ECB"/>
    <w:rsid w:val="786019DE"/>
    <w:rsid w:val="786862F1"/>
    <w:rsid w:val="786D5A24"/>
    <w:rsid w:val="7878243B"/>
    <w:rsid w:val="78782A0D"/>
    <w:rsid w:val="78816E92"/>
    <w:rsid w:val="7883389A"/>
    <w:rsid w:val="7884239C"/>
    <w:rsid w:val="78910964"/>
    <w:rsid w:val="78A55A42"/>
    <w:rsid w:val="78D319C1"/>
    <w:rsid w:val="78D90469"/>
    <w:rsid w:val="78EA1020"/>
    <w:rsid w:val="78F92D89"/>
    <w:rsid w:val="78FB108A"/>
    <w:rsid w:val="790E76FB"/>
    <w:rsid w:val="791E3527"/>
    <w:rsid w:val="792235F2"/>
    <w:rsid w:val="792C2671"/>
    <w:rsid w:val="793156E6"/>
    <w:rsid w:val="793A1E6E"/>
    <w:rsid w:val="793C4474"/>
    <w:rsid w:val="79632130"/>
    <w:rsid w:val="796F1495"/>
    <w:rsid w:val="79746717"/>
    <w:rsid w:val="79822D25"/>
    <w:rsid w:val="7991338C"/>
    <w:rsid w:val="79917105"/>
    <w:rsid w:val="79A2171F"/>
    <w:rsid w:val="79A252FF"/>
    <w:rsid w:val="79AB7A3D"/>
    <w:rsid w:val="79B61010"/>
    <w:rsid w:val="79B87B65"/>
    <w:rsid w:val="79B95530"/>
    <w:rsid w:val="79CE59E0"/>
    <w:rsid w:val="79CE6488"/>
    <w:rsid w:val="79D33056"/>
    <w:rsid w:val="79E1770B"/>
    <w:rsid w:val="79E30337"/>
    <w:rsid w:val="79E332AA"/>
    <w:rsid w:val="79F11422"/>
    <w:rsid w:val="79FE0955"/>
    <w:rsid w:val="7A0C3127"/>
    <w:rsid w:val="7A115EE2"/>
    <w:rsid w:val="7A1537A0"/>
    <w:rsid w:val="7A3E0D3F"/>
    <w:rsid w:val="7A5D5C37"/>
    <w:rsid w:val="7A6526D7"/>
    <w:rsid w:val="7A803312"/>
    <w:rsid w:val="7A8154E9"/>
    <w:rsid w:val="7A8C63E8"/>
    <w:rsid w:val="7A906CCD"/>
    <w:rsid w:val="7AAE0141"/>
    <w:rsid w:val="7AC64B17"/>
    <w:rsid w:val="7ACD61DC"/>
    <w:rsid w:val="7ADB2636"/>
    <w:rsid w:val="7AE206DA"/>
    <w:rsid w:val="7AE82AF6"/>
    <w:rsid w:val="7AF35686"/>
    <w:rsid w:val="7B065CDA"/>
    <w:rsid w:val="7B226C12"/>
    <w:rsid w:val="7B243496"/>
    <w:rsid w:val="7B2C38D3"/>
    <w:rsid w:val="7B420027"/>
    <w:rsid w:val="7B501FF0"/>
    <w:rsid w:val="7B6B27D9"/>
    <w:rsid w:val="7B74181A"/>
    <w:rsid w:val="7B84199A"/>
    <w:rsid w:val="7BB235DA"/>
    <w:rsid w:val="7BDD743A"/>
    <w:rsid w:val="7BED6CB5"/>
    <w:rsid w:val="7BF30AA2"/>
    <w:rsid w:val="7C26369C"/>
    <w:rsid w:val="7C2F5D9B"/>
    <w:rsid w:val="7C396F20"/>
    <w:rsid w:val="7C5B0442"/>
    <w:rsid w:val="7C805BA4"/>
    <w:rsid w:val="7C884521"/>
    <w:rsid w:val="7C8868A5"/>
    <w:rsid w:val="7C934551"/>
    <w:rsid w:val="7C940F43"/>
    <w:rsid w:val="7C9E5A24"/>
    <w:rsid w:val="7CA31FF8"/>
    <w:rsid w:val="7CAA5930"/>
    <w:rsid w:val="7CAC00CB"/>
    <w:rsid w:val="7CC76BD4"/>
    <w:rsid w:val="7CCB1622"/>
    <w:rsid w:val="7CD506C0"/>
    <w:rsid w:val="7CF03A72"/>
    <w:rsid w:val="7D022AC7"/>
    <w:rsid w:val="7D2D029F"/>
    <w:rsid w:val="7D551E35"/>
    <w:rsid w:val="7D575412"/>
    <w:rsid w:val="7D591D74"/>
    <w:rsid w:val="7D62117D"/>
    <w:rsid w:val="7D6B02A7"/>
    <w:rsid w:val="7DA30048"/>
    <w:rsid w:val="7DB54254"/>
    <w:rsid w:val="7DB5752C"/>
    <w:rsid w:val="7DB6724D"/>
    <w:rsid w:val="7DD118A1"/>
    <w:rsid w:val="7DEC6235"/>
    <w:rsid w:val="7DF95E9C"/>
    <w:rsid w:val="7E03036B"/>
    <w:rsid w:val="7E053373"/>
    <w:rsid w:val="7E2042F7"/>
    <w:rsid w:val="7E334556"/>
    <w:rsid w:val="7E3E1EF2"/>
    <w:rsid w:val="7E4A1724"/>
    <w:rsid w:val="7E532923"/>
    <w:rsid w:val="7E951513"/>
    <w:rsid w:val="7EA11669"/>
    <w:rsid w:val="7EBC2810"/>
    <w:rsid w:val="7EC4563B"/>
    <w:rsid w:val="7ECA5B8E"/>
    <w:rsid w:val="7EF6631E"/>
    <w:rsid w:val="7EF74FC9"/>
    <w:rsid w:val="7EFF7607"/>
    <w:rsid w:val="7F1B649D"/>
    <w:rsid w:val="7F2E5DCC"/>
    <w:rsid w:val="7F355D7B"/>
    <w:rsid w:val="7F40442A"/>
    <w:rsid w:val="7F5577B6"/>
    <w:rsid w:val="7F5803F0"/>
    <w:rsid w:val="7F7339B4"/>
    <w:rsid w:val="7F78103F"/>
    <w:rsid w:val="7F91511A"/>
    <w:rsid w:val="7F98736F"/>
    <w:rsid w:val="7F9A6FB8"/>
    <w:rsid w:val="7F9D0AE4"/>
    <w:rsid w:val="7FBB1557"/>
    <w:rsid w:val="7FBB2F58"/>
    <w:rsid w:val="7FCF527D"/>
    <w:rsid w:val="7FD1130F"/>
    <w:rsid w:val="7FDF68AA"/>
    <w:rsid w:val="7FEA23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qFormat="1"/>
    <w:lsdException w:name="table of figures" w:qFormat="1"/>
    <w:lsdException w:name="annotation reference" w:semiHidden="0" w:unhideWhenUsed="0" w:qFormat="1"/>
    <w:lsdException w:name="page number"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iPriority="0" w:unhideWhenUsed="0" w:qFormat="1"/>
    <w:lsdException w:name="Document Map"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185"/>
    <w:pPr>
      <w:spacing w:beforeLines="50" w:afterLines="50"/>
      <w:jc w:val="both"/>
    </w:pPr>
    <w:rPr>
      <w:kern w:val="2"/>
      <w:sz w:val="21"/>
    </w:rPr>
  </w:style>
  <w:style w:type="paragraph" w:styleId="1">
    <w:name w:val="heading 1"/>
    <w:basedOn w:val="a"/>
    <w:next w:val="a"/>
    <w:qFormat/>
    <w:rsid w:val="00667185"/>
    <w:pPr>
      <w:keepNext/>
      <w:keepLines/>
      <w:numPr>
        <w:numId w:val="1"/>
      </w:numPr>
      <w:pBdr>
        <w:top w:val="single" w:sz="12" w:space="3" w:color="auto"/>
      </w:pBdr>
      <w:outlineLvl w:val="0"/>
    </w:pPr>
    <w:rPr>
      <w:rFonts w:ascii="Arial" w:eastAsia="MS Mincho" w:hAnsi="Arial"/>
      <w:sz w:val="32"/>
    </w:rPr>
  </w:style>
  <w:style w:type="paragraph" w:styleId="2">
    <w:name w:val="heading 2"/>
    <w:basedOn w:val="a"/>
    <w:next w:val="a"/>
    <w:qFormat/>
    <w:rsid w:val="00667185"/>
    <w:pPr>
      <w:spacing w:before="180"/>
      <w:ind w:rightChars="100" w:right="100"/>
      <w:outlineLvl w:val="1"/>
    </w:pPr>
    <w:rPr>
      <w:sz w:val="28"/>
    </w:rPr>
  </w:style>
  <w:style w:type="paragraph" w:styleId="3">
    <w:name w:val="heading 3"/>
    <w:basedOn w:val="2"/>
    <w:next w:val="a"/>
    <w:qFormat/>
    <w:rsid w:val="0066718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667185"/>
    <w:rPr>
      <w:rFonts w:ascii="宋体"/>
      <w:sz w:val="18"/>
      <w:szCs w:val="18"/>
    </w:rPr>
  </w:style>
  <w:style w:type="paragraph" w:styleId="a4">
    <w:name w:val="annotation text"/>
    <w:basedOn w:val="a"/>
    <w:link w:val="Char0"/>
    <w:uiPriority w:val="99"/>
    <w:semiHidden/>
    <w:unhideWhenUsed/>
    <w:qFormat/>
    <w:rsid w:val="00667185"/>
    <w:pPr>
      <w:jc w:val="left"/>
    </w:pPr>
  </w:style>
  <w:style w:type="paragraph" w:styleId="a5">
    <w:name w:val="Body Text"/>
    <w:basedOn w:val="a"/>
    <w:qFormat/>
    <w:rsid w:val="00667185"/>
    <w:pPr>
      <w:spacing w:after="120"/>
    </w:pPr>
  </w:style>
  <w:style w:type="paragraph" w:styleId="30">
    <w:name w:val="toc 3"/>
    <w:basedOn w:val="a"/>
    <w:next w:val="a"/>
    <w:uiPriority w:val="99"/>
    <w:unhideWhenUsed/>
    <w:qFormat/>
    <w:rsid w:val="00667185"/>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667185"/>
    <w:rPr>
      <w:sz w:val="18"/>
      <w:szCs w:val="18"/>
    </w:rPr>
  </w:style>
  <w:style w:type="paragraph" w:styleId="a7">
    <w:name w:val="footer"/>
    <w:basedOn w:val="a"/>
    <w:uiPriority w:val="99"/>
    <w:semiHidden/>
    <w:unhideWhenUsed/>
    <w:qFormat/>
    <w:rsid w:val="00667185"/>
    <w:pPr>
      <w:tabs>
        <w:tab w:val="center" w:pos="4153"/>
        <w:tab w:val="right" w:pos="8306"/>
      </w:tabs>
      <w:snapToGrid w:val="0"/>
      <w:jc w:val="left"/>
    </w:pPr>
    <w:rPr>
      <w:sz w:val="18"/>
      <w:szCs w:val="18"/>
    </w:rPr>
  </w:style>
  <w:style w:type="paragraph" w:styleId="a8">
    <w:name w:val="header"/>
    <w:basedOn w:val="a"/>
    <w:semiHidden/>
    <w:qFormat/>
    <w:rsid w:val="00667185"/>
    <w:pPr>
      <w:tabs>
        <w:tab w:val="center" w:pos="4680"/>
        <w:tab w:val="right" w:pos="9360"/>
      </w:tabs>
    </w:pPr>
  </w:style>
  <w:style w:type="paragraph" w:styleId="10">
    <w:name w:val="toc 1"/>
    <w:basedOn w:val="a"/>
    <w:next w:val="a"/>
    <w:uiPriority w:val="39"/>
    <w:unhideWhenUsed/>
    <w:qFormat/>
    <w:rsid w:val="00667185"/>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rsid w:val="00667185"/>
    <w:pPr>
      <w:ind w:leftChars="200" w:left="200" w:hangingChars="200" w:hanging="200"/>
    </w:pPr>
  </w:style>
  <w:style w:type="paragraph" w:styleId="20">
    <w:name w:val="toc 2"/>
    <w:basedOn w:val="a"/>
    <w:next w:val="a"/>
    <w:uiPriority w:val="39"/>
    <w:unhideWhenUsed/>
    <w:qFormat/>
    <w:rsid w:val="00667185"/>
    <w:pPr>
      <w:tabs>
        <w:tab w:val="right" w:pos="420"/>
      </w:tabs>
      <w:ind w:leftChars="200" w:left="862" w:hangingChars="200" w:hanging="442"/>
      <w:jc w:val="left"/>
    </w:pPr>
    <w:rPr>
      <w:b/>
      <w:i/>
      <w:sz w:val="20"/>
    </w:rPr>
  </w:style>
  <w:style w:type="paragraph" w:styleId="aa">
    <w:name w:val="Normal (Web)"/>
    <w:basedOn w:val="a"/>
    <w:uiPriority w:val="99"/>
    <w:qFormat/>
    <w:rsid w:val="00667185"/>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sid w:val="00667185"/>
    <w:rPr>
      <w:b/>
      <w:bCs/>
    </w:rPr>
  </w:style>
  <w:style w:type="table" w:styleId="ac">
    <w:name w:val="Table Grid"/>
    <w:basedOn w:val="a1"/>
    <w:uiPriority w:val="59"/>
    <w:qFormat/>
    <w:rsid w:val="006671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667185"/>
    <w:rPr>
      <w:b/>
      <w:bCs/>
    </w:rPr>
  </w:style>
  <w:style w:type="character" w:styleId="ae">
    <w:name w:val="page number"/>
    <w:basedOn w:val="a0"/>
    <w:semiHidden/>
    <w:qFormat/>
    <w:rsid w:val="00667185"/>
  </w:style>
  <w:style w:type="character" w:styleId="af">
    <w:name w:val="Emphasis"/>
    <w:qFormat/>
    <w:rsid w:val="00667185"/>
    <w:rPr>
      <w:i/>
      <w:iCs/>
    </w:rPr>
  </w:style>
  <w:style w:type="character" w:styleId="af0">
    <w:name w:val="Hyperlink"/>
    <w:basedOn w:val="a0"/>
    <w:uiPriority w:val="99"/>
    <w:unhideWhenUsed/>
    <w:qFormat/>
    <w:rsid w:val="00667185"/>
    <w:rPr>
      <w:color w:val="0000FF" w:themeColor="hyperlink"/>
      <w:u w:val="single"/>
    </w:rPr>
  </w:style>
  <w:style w:type="character" w:styleId="af1">
    <w:name w:val="annotation reference"/>
    <w:uiPriority w:val="99"/>
    <w:qFormat/>
    <w:rsid w:val="00667185"/>
    <w:rPr>
      <w:sz w:val="16"/>
    </w:rPr>
  </w:style>
  <w:style w:type="character" w:customStyle="1" w:styleId="Char1">
    <w:name w:val="批注框文本 Char"/>
    <w:basedOn w:val="a0"/>
    <w:link w:val="a6"/>
    <w:uiPriority w:val="99"/>
    <w:semiHidden/>
    <w:qFormat/>
    <w:rsid w:val="00667185"/>
    <w:rPr>
      <w:kern w:val="2"/>
      <w:sz w:val="18"/>
      <w:szCs w:val="18"/>
    </w:rPr>
  </w:style>
  <w:style w:type="paragraph" w:customStyle="1" w:styleId="sub-proposal">
    <w:name w:val="sub-proposal"/>
    <w:basedOn w:val="ZTE-Proposal"/>
    <w:next w:val="a"/>
    <w:qFormat/>
    <w:rsid w:val="00667185"/>
    <w:pPr>
      <w:numPr>
        <w:numId w:val="2"/>
      </w:numPr>
      <w:tabs>
        <w:tab w:val="left" w:pos="807"/>
      </w:tabs>
      <w:ind w:leftChars="200" w:left="862" w:hangingChars="200" w:hanging="442"/>
    </w:pPr>
  </w:style>
  <w:style w:type="paragraph" w:customStyle="1" w:styleId="ZTE-Proposal">
    <w:name w:val="ZTE-Proposal"/>
    <w:basedOn w:val="a"/>
    <w:qFormat/>
    <w:rsid w:val="00667185"/>
    <w:pPr>
      <w:numPr>
        <w:numId w:val="3"/>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rsid w:val="00667185"/>
    <w:pPr>
      <w:numPr>
        <w:numId w:val="4"/>
      </w:numPr>
      <w:tabs>
        <w:tab w:val="left" w:pos="420"/>
      </w:tabs>
    </w:pPr>
  </w:style>
  <w:style w:type="paragraph" w:customStyle="1" w:styleId="sub-observation">
    <w:name w:val="sub-observation"/>
    <w:basedOn w:val="sub-proposal"/>
    <w:next w:val="a"/>
    <w:qFormat/>
    <w:rsid w:val="00667185"/>
  </w:style>
  <w:style w:type="paragraph" w:customStyle="1" w:styleId="3rdlevelproposal">
    <w:name w:val="3rd level proposal"/>
    <w:basedOn w:val="sub-proposal"/>
    <w:next w:val="a"/>
    <w:qFormat/>
    <w:rsid w:val="00667185"/>
    <w:pPr>
      <w:numPr>
        <w:numId w:val="5"/>
      </w:numPr>
      <w:ind w:leftChars="400" w:left="1282" w:hanging="442"/>
    </w:pPr>
  </w:style>
  <w:style w:type="paragraph" w:customStyle="1" w:styleId="3rdlevelobservation">
    <w:name w:val="3rd level observation"/>
    <w:basedOn w:val="sub-observation"/>
    <w:qFormat/>
    <w:rsid w:val="00667185"/>
    <w:pPr>
      <w:numPr>
        <w:numId w:val="6"/>
      </w:numPr>
      <w:ind w:leftChars="400" w:left="1282" w:hanging="442"/>
    </w:pPr>
  </w:style>
  <w:style w:type="paragraph" w:customStyle="1" w:styleId="References">
    <w:name w:val="References"/>
    <w:basedOn w:val="a"/>
    <w:qFormat/>
    <w:rsid w:val="00667185"/>
    <w:pPr>
      <w:numPr>
        <w:numId w:val="7"/>
      </w:numPr>
      <w:spacing w:after="60"/>
    </w:pPr>
    <w:rPr>
      <w:szCs w:val="16"/>
    </w:rPr>
  </w:style>
  <w:style w:type="paragraph" w:styleId="af2">
    <w:name w:val="List Paragraph"/>
    <w:basedOn w:val="a"/>
    <w:uiPriority w:val="34"/>
    <w:qFormat/>
    <w:rsid w:val="00667185"/>
    <w:pPr>
      <w:spacing w:beforeLines="0"/>
      <w:ind w:left="720"/>
      <w:contextualSpacing/>
    </w:pPr>
    <w:rPr>
      <w:rFonts w:eastAsia="Times New Roman"/>
      <w:sz w:val="24"/>
      <w:szCs w:val="24"/>
    </w:rPr>
  </w:style>
  <w:style w:type="paragraph" w:customStyle="1" w:styleId="11">
    <w:name w:val="样式1"/>
    <w:basedOn w:val="a"/>
    <w:qFormat/>
    <w:rsid w:val="00667185"/>
  </w:style>
  <w:style w:type="paragraph" w:customStyle="1" w:styleId="21">
    <w:name w:val="样式2"/>
    <w:basedOn w:val="a"/>
    <w:qFormat/>
    <w:rsid w:val="00667185"/>
  </w:style>
  <w:style w:type="character" w:customStyle="1" w:styleId="Char">
    <w:name w:val="文档结构图 Char"/>
    <w:basedOn w:val="a0"/>
    <w:link w:val="a3"/>
    <w:uiPriority w:val="99"/>
    <w:semiHidden/>
    <w:qFormat/>
    <w:rsid w:val="00667185"/>
    <w:rPr>
      <w:rFonts w:ascii="宋体"/>
      <w:kern w:val="2"/>
      <w:sz w:val="18"/>
      <w:szCs w:val="18"/>
    </w:rPr>
  </w:style>
  <w:style w:type="character" w:customStyle="1" w:styleId="Char0">
    <w:name w:val="批注文字 Char"/>
    <w:basedOn w:val="a0"/>
    <w:link w:val="a4"/>
    <w:uiPriority w:val="99"/>
    <w:semiHidden/>
    <w:qFormat/>
    <w:rsid w:val="00667185"/>
    <w:rPr>
      <w:kern w:val="2"/>
      <w:sz w:val="21"/>
    </w:rPr>
  </w:style>
  <w:style w:type="character" w:customStyle="1" w:styleId="Char2">
    <w:name w:val="批注主题 Char"/>
    <w:basedOn w:val="Char0"/>
    <w:link w:val="ab"/>
    <w:qFormat/>
    <w:rsid w:val="00667185"/>
    <w:rPr>
      <w:kern w:val="2"/>
      <w:sz w:val="21"/>
    </w:rPr>
  </w:style>
  <w:style w:type="paragraph" w:customStyle="1" w:styleId="B1">
    <w:name w:val="B1"/>
    <w:basedOn w:val="a"/>
    <w:qFormat/>
    <w:rsid w:val="00667185"/>
    <w:pPr>
      <w:ind w:left="568" w:hanging="284"/>
    </w:pPr>
    <w:rPr>
      <w:lang w:val="zh-CN"/>
    </w:rPr>
  </w:style>
  <w:style w:type="paragraph" w:customStyle="1" w:styleId="maintext">
    <w:name w:val="main text"/>
    <w:basedOn w:val="a"/>
    <w:qFormat/>
    <w:rsid w:val="00667185"/>
    <w:pPr>
      <w:spacing w:before="60" w:after="60" w:line="288" w:lineRule="auto"/>
      <w:ind w:firstLineChars="200" w:firstLine="200"/>
    </w:pPr>
    <w:rPr>
      <w:rFonts w:eastAsia="Malgun Gothic"/>
      <w:lang w:eastAsia="ko-KR"/>
    </w:rPr>
  </w:style>
  <w:style w:type="character" w:customStyle="1" w:styleId="apple-converted-space">
    <w:name w:val="apple-converted-space"/>
    <w:basedOn w:val="a0"/>
    <w:qFormat/>
    <w:rsid w:val="00667185"/>
  </w:style>
  <w:style w:type="paragraph" w:customStyle="1" w:styleId="TH">
    <w:name w:val="TH"/>
    <w:basedOn w:val="a"/>
    <w:qFormat/>
    <w:rsid w:val="00667185"/>
    <w:pPr>
      <w:keepNext/>
      <w:keepLines/>
      <w:spacing w:before="60"/>
      <w:jc w:val="center"/>
    </w:pPr>
    <w:rPr>
      <w:rFonts w:ascii="Arial" w:hAnsi="Arial"/>
      <w:b/>
    </w:rPr>
  </w:style>
  <w:style w:type="character" w:customStyle="1" w:styleId="fontstyle01">
    <w:name w:val="fontstyle01"/>
    <w:basedOn w:val="a0"/>
    <w:qFormat/>
    <w:rsid w:val="00667185"/>
    <w:rPr>
      <w:rFonts w:ascii="Times New Roman" w:hAnsi="Times New Roman" w:cs="Times New Roman" w:hint="default"/>
      <w:i/>
      <w:iCs/>
      <w:color w:val="000000"/>
      <w:sz w:val="20"/>
      <w:szCs w:val="20"/>
    </w:rPr>
  </w:style>
  <w:style w:type="paragraph" w:customStyle="1" w:styleId="TAH">
    <w:name w:val="TAH"/>
    <w:basedOn w:val="TAC"/>
    <w:qFormat/>
    <w:rsid w:val="00667185"/>
    <w:rPr>
      <w:b/>
    </w:rPr>
  </w:style>
  <w:style w:type="paragraph" w:customStyle="1" w:styleId="TAC">
    <w:name w:val="TAC"/>
    <w:basedOn w:val="TAL"/>
    <w:qFormat/>
    <w:rsid w:val="00667185"/>
    <w:pPr>
      <w:jc w:val="center"/>
    </w:pPr>
  </w:style>
  <w:style w:type="paragraph" w:customStyle="1" w:styleId="TAL">
    <w:name w:val="TAL"/>
    <w:basedOn w:val="a"/>
    <w:qFormat/>
    <w:rsid w:val="00667185"/>
    <w:pPr>
      <w:keepNext/>
      <w:keepLines/>
    </w:pPr>
    <w:rPr>
      <w:rFonts w:ascii="Arial" w:hAnsi="Arial"/>
      <w:sz w:val="18"/>
    </w:rPr>
  </w:style>
  <w:style w:type="paragraph" w:customStyle="1" w:styleId="YJ-Proposal">
    <w:name w:val="YJ-Proposal"/>
    <w:basedOn w:val="a"/>
    <w:qFormat/>
    <w:rsid w:val="00667185"/>
    <w:pPr>
      <w:numPr>
        <w:numId w:val="8"/>
      </w:numPr>
      <w:jc w:val="left"/>
    </w:pPr>
    <w:rPr>
      <w:rFonts w:eastAsiaTheme="minorEastAsia"/>
      <w:b/>
      <w:bCs/>
      <w:i/>
      <w:iCs/>
      <w:sz w:val="20"/>
      <w:lang w:val="en-GB" w:eastAsia="en-US"/>
    </w:rPr>
  </w:style>
  <w:style w:type="paragraph" w:customStyle="1" w:styleId="B2">
    <w:name w:val="B2"/>
    <w:basedOn w:val="a"/>
    <w:qFormat/>
    <w:rsid w:val="00667185"/>
    <w:pPr>
      <w:ind w:left="851" w:hanging="284"/>
    </w:pPr>
    <w:rPr>
      <w:lang w:val="zh-CN"/>
    </w:rPr>
  </w:style>
  <w:style w:type="paragraph" w:customStyle="1" w:styleId="PL">
    <w:name w:val="PL"/>
    <w:qFormat/>
    <w:rsid w:val="00667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xmsonormal">
    <w:name w:val="x_msonormal"/>
    <w:basedOn w:val="a"/>
    <w:qFormat/>
    <w:rsid w:val="00667185"/>
    <w:rPr>
      <w:rFonts w:ascii="Calibri" w:eastAsia="Calibri" w:hAnsi="Calibri" w:cs="Calibri"/>
      <w:sz w:val="22"/>
      <w:szCs w:val="22"/>
    </w:rPr>
  </w:style>
  <w:style w:type="paragraph" w:customStyle="1" w:styleId="12">
    <w:name w:val="修订1"/>
    <w:hidden/>
    <w:uiPriority w:val="99"/>
    <w:unhideWhenUsed/>
    <w:qFormat/>
    <w:rsid w:val="00667185"/>
    <w:rPr>
      <w:kern w:val="2"/>
      <w:sz w:val="21"/>
    </w:rPr>
  </w:style>
  <w:style w:type="paragraph" w:customStyle="1" w:styleId="3GPPNormalText">
    <w:name w:val="3GPP Normal Text"/>
    <w:basedOn w:val="a5"/>
    <w:qFormat/>
    <w:rsid w:val="00667185"/>
    <w:rPr>
      <w:rFonts w:eastAsia="MS Mincho"/>
      <w:sz w:val="22"/>
    </w:rPr>
  </w:style>
  <w:style w:type="paragraph" w:customStyle="1" w:styleId="22">
    <w:name w:val="修订2"/>
    <w:hidden/>
    <w:uiPriority w:val="99"/>
    <w:unhideWhenUsed/>
    <w:rsid w:val="00667185"/>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3156</Words>
  <Characters>17990</Characters>
  <Application>Microsoft Office Word</Application>
  <DocSecurity>0</DocSecurity>
  <Lines>149</Lines>
  <Paragraphs>42</Paragraphs>
  <ScaleCrop>false</ScaleCrop>
  <Company>ZTE</Company>
  <LinksUpToDate>false</LinksUpToDate>
  <CharactersWithSpaces>21104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149</cp:revision>
  <dcterms:created xsi:type="dcterms:W3CDTF">2022-04-29T03:30:00Z</dcterms:created>
  <dcterms:modified xsi:type="dcterms:W3CDTF">2022-08-12T13:45:00Z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