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E35391" w14:textId="238F1DEB" w:rsidR="007C2A3F" w:rsidRPr="00FA416E" w:rsidRDefault="007C2A3F" w:rsidP="007C2A3F">
      <w:pPr>
        <w:tabs>
          <w:tab w:val="center" w:pos="4536"/>
          <w:tab w:val="right" w:pos="7938"/>
          <w:tab w:val="right" w:pos="9639"/>
        </w:tabs>
        <w:ind w:right="2"/>
        <w:rPr>
          <w:rFonts w:ascii="Times New Roman" w:hAnsi="Times New Roman" w:cs="Times New Roman"/>
          <w:b/>
          <w:bCs/>
          <w:sz w:val="22"/>
        </w:rPr>
      </w:pPr>
      <w:r w:rsidRPr="00FA416E">
        <w:rPr>
          <w:rFonts w:ascii="Times New Roman" w:hAnsi="Times New Roman" w:cs="Times New Roman"/>
          <w:b/>
          <w:bCs/>
          <w:sz w:val="22"/>
        </w:rPr>
        <w:t xml:space="preserve">3GPP TSG RAN WG1 #110                            </w:t>
      </w:r>
      <w:r w:rsidRPr="00FA416E">
        <w:rPr>
          <w:rFonts w:ascii="Times New Roman" w:hAnsi="Times New Roman" w:cs="Times New Roman"/>
          <w:b/>
          <w:bCs/>
          <w:sz w:val="22"/>
        </w:rPr>
        <w:tab/>
      </w:r>
      <w:r w:rsidR="00194A70">
        <w:rPr>
          <w:rFonts w:ascii="Times New Roman" w:hAnsi="Times New Roman" w:cs="Times New Roman"/>
          <w:b/>
          <w:bCs/>
          <w:sz w:val="22"/>
        </w:rPr>
        <w:t xml:space="preserve">   </w:t>
      </w:r>
      <w:r w:rsidRPr="00FA416E">
        <w:rPr>
          <w:rFonts w:ascii="Times New Roman" w:hAnsi="Times New Roman" w:cs="Times New Roman"/>
          <w:b/>
          <w:bCs/>
          <w:sz w:val="22"/>
        </w:rPr>
        <w:t>R1-220</w:t>
      </w:r>
      <w:r w:rsidR="00C4565E">
        <w:rPr>
          <w:rFonts w:ascii="Times New Roman" w:hAnsi="Times New Roman" w:cs="Times New Roman"/>
          <w:b/>
          <w:bCs/>
          <w:sz w:val="22"/>
        </w:rPr>
        <w:t>5989</w:t>
      </w:r>
    </w:p>
    <w:p w14:paraId="37098C3C" w14:textId="77777777" w:rsidR="007C2A3F" w:rsidRPr="00FA416E" w:rsidRDefault="007C2A3F" w:rsidP="007C2A3F">
      <w:pPr>
        <w:tabs>
          <w:tab w:val="center" w:pos="4536"/>
          <w:tab w:val="right" w:pos="9072"/>
        </w:tabs>
        <w:rPr>
          <w:rFonts w:ascii="Times New Roman" w:hAnsi="Times New Roman" w:cs="Times New Roman"/>
          <w:b/>
          <w:bCs/>
          <w:sz w:val="22"/>
          <w:lang w:eastAsia="ja-JP"/>
        </w:rPr>
      </w:pPr>
      <w:r w:rsidRPr="00FA416E">
        <w:rPr>
          <w:rFonts w:ascii="Times New Roman" w:hAnsi="Times New Roman" w:cs="Times New Roman"/>
          <w:b/>
          <w:bCs/>
          <w:sz w:val="22"/>
          <w:lang w:eastAsia="ja-JP"/>
        </w:rPr>
        <w:t>Toulouse, France, August 22</w:t>
      </w:r>
      <w:r w:rsidRPr="00FA416E">
        <w:rPr>
          <w:rFonts w:ascii="Times New Roman" w:hAnsi="Times New Roman" w:cs="Times New Roman"/>
          <w:b/>
          <w:bCs/>
          <w:sz w:val="22"/>
          <w:vertAlign w:val="superscript"/>
          <w:lang w:eastAsia="ja-JP"/>
        </w:rPr>
        <w:t>nd</w:t>
      </w:r>
      <w:r w:rsidRPr="00FA416E">
        <w:rPr>
          <w:rFonts w:ascii="Times New Roman" w:hAnsi="Times New Roman" w:cs="Times New Roman"/>
          <w:b/>
          <w:bCs/>
          <w:sz w:val="22"/>
          <w:lang w:eastAsia="ja-JP"/>
        </w:rPr>
        <w:t xml:space="preserve"> – 26</w:t>
      </w:r>
      <w:r w:rsidRPr="00FA416E">
        <w:rPr>
          <w:rFonts w:ascii="Times New Roman" w:hAnsi="Times New Roman" w:cs="Times New Roman"/>
          <w:b/>
          <w:bCs/>
          <w:sz w:val="22"/>
          <w:vertAlign w:val="superscript"/>
          <w:lang w:eastAsia="ja-JP"/>
        </w:rPr>
        <w:t>th</w:t>
      </w:r>
      <w:r w:rsidRPr="00FA416E">
        <w:rPr>
          <w:rFonts w:ascii="Times New Roman" w:hAnsi="Times New Roman" w:cs="Times New Roman"/>
          <w:b/>
          <w:bCs/>
          <w:sz w:val="22"/>
          <w:lang w:eastAsia="ja-JP"/>
        </w:rPr>
        <w:t>, 2022</w:t>
      </w:r>
    </w:p>
    <w:p w14:paraId="0D14D56A" w14:textId="77777777" w:rsidR="00433158" w:rsidRPr="00FA416E" w:rsidRDefault="00433158" w:rsidP="00433158">
      <w:pPr>
        <w:pBdr>
          <w:top w:val="single" w:sz="4" w:space="0" w:color="auto"/>
        </w:pBdr>
        <w:rPr>
          <w:rFonts w:ascii="Times New Roman" w:hAnsi="Times New Roman" w:cs="Times New Roman"/>
          <w:b/>
          <w:bCs/>
          <w:sz w:val="22"/>
          <w:highlight w:val="yellow"/>
        </w:rPr>
      </w:pPr>
    </w:p>
    <w:p w14:paraId="734C0A76" w14:textId="77777777" w:rsidR="00433158" w:rsidRPr="00FA416E" w:rsidRDefault="00433158" w:rsidP="00433158">
      <w:pPr>
        <w:spacing w:after="60"/>
        <w:ind w:left="1555" w:hanging="1555"/>
        <w:rPr>
          <w:rFonts w:ascii="Times New Roman" w:eastAsia="MS PGothic" w:hAnsi="Times New Roman" w:cs="Times New Roman"/>
          <w:b/>
          <w:sz w:val="22"/>
        </w:rPr>
      </w:pPr>
      <w:r w:rsidRPr="00FA416E">
        <w:rPr>
          <w:rFonts w:ascii="Times New Roman" w:hAnsi="Times New Roman" w:cs="Times New Roman"/>
          <w:b/>
          <w:sz w:val="22"/>
        </w:rPr>
        <w:t>Agenda Item:</w:t>
      </w:r>
      <w:r w:rsidRPr="00FA416E">
        <w:rPr>
          <w:rFonts w:ascii="Times New Roman" w:hAnsi="Times New Roman" w:cs="Times New Roman"/>
          <w:b/>
          <w:sz w:val="22"/>
        </w:rPr>
        <w:tab/>
      </w:r>
      <w:r w:rsidR="00262802" w:rsidRPr="00FA416E">
        <w:rPr>
          <w:rFonts w:ascii="Times New Roman" w:hAnsi="Times New Roman" w:cs="Times New Roman"/>
          <w:b/>
          <w:sz w:val="22"/>
        </w:rPr>
        <w:t>9.3.2</w:t>
      </w:r>
    </w:p>
    <w:p w14:paraId="473A5198" w14:textId="77777777" w:rsidR="00433158" w:rsidRPr="00FA416E" w:rsidRDefault="00433158" w:rsidP="00433158">
      <w:pPr>
        <w:spacing w:after="60"/>
        <w:ind w:left="1555" w:hanging="1555"/>
        <w:rPr>
          <w:rFonts w:ascii="Times New Roman" w:hAnsi="Times New Roman" w:cs="Times New Roman"/>
          <w:b/>
          <w:sz w:val="22"/>
        </w:rPr>
      </w:pPr>
      <w:r w:rsidRPr="00FA416E">
        <w:rPr>
          <w:rFonts w:ascii="Times New Roman" w:hAnsi="Times New Roman" w:cs="Times New Roman"/>
          <w:b/>
          <w:sz w:val="22"/>
        </w:rPr>
        <w:t>Source:</w:t>
      </w:r>
      <w:r w:rsidRPr="00FA416E">
        <w:rPr>
          <w:rFonts w:ascii="Times New Roman" w:hAnsi="Times New Roman" w:cs="Times New Roman"/>
          <w:b/>
          <w:sz w:val="22"/>
        </w:rPr>
        <w:tab/>
        <w:t>Spreadtrum Communications</w:t>
      </w:r>
    </w:p>
    <w:p w14:paraId="23591075" w14:textId="77777777" w:rsidR="00433158" w:rsidRPr="00FA416E" w:rsidRDefault="00433158" w:rsidP="00433158">
      <w:pPr>
        <w:spacing w:after="60"/>
        <w:ind w:left="1555" w:hanging="1555"/>
        <w:rPr>
          <w:rFonts w:ascii="Times New Roman" w:hAnsi="Times New Roman" w:cs="Times New Roman"/>
          <w:b/>
          <w:sz w:val="22"/>
        </w:rPr>
      </w:pPr>
      <w:r w:rsidRPr="00FA416E">
        <w:rPr>
          <w:rFonts w:ascii="Times New Roman" w:hAnsi="Times New Roman" w:cs="Times New Roman"/>
          <w:b/>
          <w:sz w:val="22"/>
        </w:rPr>
        <w:t>Title:</w:t>
      </w:r>
      <w:r w:rsidRPr="00FA416E">
        <w:rPr>
          <w:rFonts w:ascii="Times New Roman" w:hAnsi="Times New Roman" w:cs="Times New Roman"/>
          <w:b/>
          <w:sz w:val="22"/>
        </w:rPr>
        <w:tab/>
      </w:r>
      <w:r w:rsidR="00262802" w:rsidRPr="00FA416E">
        <w:rPr>
          <w:rFonts w:ascii="Times New Roman" w:hAnsi="Times New Roman" w:cs="Times New Roman"/>
          <w:b/>
          <w:sz w:val="22"/>
        </w:rPr>
        <w:t>Discussion on subband non-overlapping full duplex</w:t>
      </w:r>
    </w:p>
    <w:p w14:paraId="2AD922FC" w14:textId="77777777" w:rsidR="00433158" w:rsidRPr="00FA416E" w:rsidRDefault="00433158" w:rsidP="00433158">
      <w:pPr>
        <w:spacing w:after="60"/>
        <w:ind w:left="1555" w:hanging="1555"/>
        <w:rPr>
          <w:rFonts w:ascii="Times New Roman" w:hAnsi="Times New Roman" w:cs="Times New Roman"/>
          <w:b/>
          <w:sz w:val="22"/>
        </w:rPr>
      </w:pPr>
      <w:r w:rsidRPr="00FA416E">
        <w:rPr>
          <w:rFonts w:ascii="Times New Roman" w:hAnsi="Times New Roman" w:cs="Times New Roman"/>
          <w:b/>
          <w:sz w:val="22"/>
        </w:rPr>
        <w:t>Document for:</w:t>
      </w:r>
      <w:r w:rsidRPr="00FA416E">
        <w:rPr>
          <w:rFonts w:ascii="Times New Roman" w:hAnsi="Times New Roman" w:cs="Times New Roman"/>
          <w:b/>
          <w:sz w:val="22"/>
        </w:rPr>
        <w:tab/>
        <w:t>Discussion and decision</w:t>
      </w:r>
    </w:p>
    <w:p w14:paraId="671FE626" w14:textId="77777777" w:rsidR="00433158" w:rsidRPr="00FA416E" w:rsidRDefault="00433158" w:rsidP="00433158">
      <w:pPr>
        <w:pBdr>
          <w:bottom w:val="single" w:sz="4" w:space="1" w:color="auto"/>
        </w:pBdr>
        <w:rPr>
          <w:rFonts w:ascii="Times New Roman" w:hAnsi="Times New Roman" w:cs="Times New Roman"/>
          <w:b/>
          <w:sz w:val="22"/>
        </w:rPr>
      </w:pPr>
    </w:p>
    <w:p w14:paraId="4DCD4062" w14:textId="77777777" w:rsidR="00433158" w:rsidRPr="00FA416E" w:rsidRDefault="00433158" w:rsidP="00433158">
      <w:pPr>
        <w:pStyle w:val="1"/>
        <w:rPr>
          <w:sz w:val="22"/>
          <w:szCs w:val="22"/>
          <w:lang w:eastAsia="zh-CN"/>
        </w:rPr>
      </w:pPr>
      <w:r w:rsidRPr="00FA416E">
        <w:rPr>
          <w:sz w:val="22"/>
          <w:szCs w:val="22"/>
          <w:lang w:eastAsia="zh-CN"/>
        </w:rPr>
        <w:t>Introduction</w:t>
      </w:r>
    </w:p>
    <w:p w14:paraId="0C5FD374" w14:textId="6135D890" w:rsidR="003658BB" w:rsidRPr="00FA416E" w:rsidRDefault="005160D1" w:rsidP="003658BB">
      <w:pPr>
        <w:spacing w:afterLines="50" w:after="156"/>
        <w:rPr>
          <w:rFonts w:ascii="Times New Roman" w:hAnsi="Times New Roman" w:cs="Times New Roman"/>
          <w:b/>
          <w:i/>
          <w:sz w:val="22"/>
        </w:rPr>
      </w:pPr>
      <w:r w:rsidRPr="00FA416E">
        <w:rPr>
          <w:rFonts w:ascii="Times New Roman" w:hAnsi="Times New Roman" w:cs="Times New Roman"/>
          <w:sz w:val="22"/>
        </w:rPr>
        <w:t xml:space="preserve">In RAN#94e, SI on evolution of NR duplex operation </w:t>
      </w:r>
      <w:r w:rsidR="00DA0D11" w:rsidRPr="00FA416E">
        <w:rPr>
          <w:rFonts w:ascii="Times New Roman" w:hAnsi="Times New Roman" w:cs="Times New Roman"/>
          <w:sz w:val="22"/>
        </w:rPr>
        <w:t>was</w:t>
      </w:r>
      <w:r w:rsidRPr="00FA416E">
        <w:rPr>
          <w:rFonts w:ascii="Times New Roman" w:hAnsi="Times New Roman" w:cs="Times New Roman"/>
          <w:sz w:val="22"/>
        </w:rPr>
        <w:t xml:space="preserve"> approved</w:t>
      </w:r>
      <w:r w:rsidR="00D75F9D" w:rsidRPr="00FA416E">
        <w:rPr>
          <w:rFonts w:ascii="Times New Roman" w:hAnsi="Times New Roman" w:cs="Times New Roman"/>
          <w:sz w:val="22"/>
        </w:rPr>
        <w:t xml:space="preserve"> [1]</w:t>
      </w:r>
      <w:r w:rsidRPr="00FA416E">
        <w:rPr>
          <w:rFonts w:ascii="Times New Roman" w:hAnsi="Times New Roman" w:cs="Times New Roman"/>
          <w:sz w:val="22"/>
        </w:rPr>
        <w:t xml:space="preserve">. </w:t>
      </w:r>
      <w:r w:rsidR="009E043B" w:rsidRPr="00FA416E">
        <w:rPr>
          <w:rFonts w:ascii="Times New Roman" w:hAnsi="Times New Roman" w:cs="Times New Roman"/>
          <w:sz w:val="22"/>
        </w:rPr>
        <w:t>As described in the SID</w:t>
      </w:r>
      <w:r w:rsidR="00D75F9D" w:rsidRPr="00FA416E">
        <w:rPr>
          <w:rFonts w:ascii="Times New Roman" w:hAnsi="Times New Roman" w:cs="Times New Roman"/>
          <w:sz w:val="22"/>
        </w:rPr>
        <w:t>, s</w:t>
      </w:r>
      <w:r w:rsidRPr="00FA416E">
        <w:rPr>
          <w:rFonts w:ascii="Times New Roman" w:hAnsi="Times New Roman" w:cs="Times New Roman"/>
          <w:sz w:val="22"/>
        </w:rPr>
        <w:t>tudy on subband non-overlapping full duplex will be conducted in</w:t>
      </w:r>
      <w:r w:rsidR="00477B85" w:rsidRPr="00FA416E">
        <w:rPr>
          <w:rFonts w:ascii="Times New Roman" w:hAnsi="Times New Roman" w:cs="Times New Roman"/>
          <w:sz w:val="22"/>
        </w:rPr>
        <w:t xml:space="preserve"> Rel</w:t>
      </w:r>
      <w:r w:rsidR="00DA0D11" w:rsidRPr="00FA416E">
        <w:rPr>
          <w:rFonts w:ascii="Times New Roman" w:hAnsi="Times New Roman" w:cs="Times New Roman"/>
          <w:sz w:val="22"/>
        </w:rPr>
        <w:t>-</w:t>
      </w:r>
      <w:r w:rsidR="00477B85" w:rsidRPr="00FA416E">
        <w:rPr>
          <w:rFonts w:ascii="Times New Roman" w:hAnsi="Times New Roman" w:cs="Times New Roman"/>
          <w:sz w:val="22"/>
        </w:rPr>
        <w:t>18</w:t>
      </w:r>
      <w:r w:rsidR="003658BB" w:rsidRPr="00FA416E">
        <w:rPr>
          <w:rFonts w:ascii="Times New Roman" w:hAnsi="Times New Roman" w:cs="Times New Roman"/>
          <w:sz w:val="22"/>
        </w:rPr>
        <w:t xml:space="preserve">, which is a key scheme of duplex enhancement in Rel-18 to provide uplink latency reduction, coverage enhancement and spectrum efficiency improvement. </w:t>
      </w:r>
    </w:p>
    <w:p w14:paraId="1D982AE7" w14:textId="233A3E4B" w:rsidR="003245D8" w:rsidRPr="00FA416E" w:rsidRDefault="003245D8" w:rsidP="007D6584">
      <w:pPr>
        <w:spacing w:beforeLines="50" w:before="156" w:afterLines="50" w:after="156"/>
        <w:rPr>
          <w:rFonts w:ascii="Times New Roman" w:hAnsi="Times New Roman" w:cs="Times New Roman"/>
          <w:sz w:val="22"/>
        </w:rPr>
      </w:pPr>
      <w:r w:rsidRPr="00FA416E">
        <w:rPr>
          <w:rFonts w:ascii="Times New Roman" w:hAnsi="Times New Roman" w:cs="Times New Roman"/>
          <w:sz w:val="22"/>
        </w:rPr>
        <w:t>In t</w:t>
      </w:r>
      <w:r w:rsidR="009C30CE" w:rsidRPr="00FA416E">
        <w:rPr>
          <w:rFonts w:ascii="Times New Roman" w:hAnsi="Times New Roman" w:cs="Times New Roman"/>
          <w:sz w:val="22"/>
        </w:rPr>
        <w:t xml:space="preserve">his contribution, we discuss some technical issues </w:t>
      </w:r>
      <w:r w:rsidRPr="00FA416E">
        <w:rPr>
          <w:rFonts w:ascii="Times New Roman" w:hAnsi="Times New Roman" w:cs="Times New Roman"/>
          <w:sz w:val="22"/>
        </w:rPr>
        <w:t>related to subband non-overlapping full duplex (SBFD)</w:t>
      </w:r>
      <w:r w:rsidR="009C30CE" w:rsidRPr="00FA416E">
        <w:rPr>
          <w:rFonts w:ascii="Times New Roman" w:hAnsi="Times New Roman" w:cs="Times New Roman"/>
          <w:sz w:val="22"/>
        </w:rPr>
        <w:t xml:space="preserve"> based on the agreements and conclusions achieved in RAN1#110e</w:t>
      </w:r>
      <w:r w:rsidR="00FF3F77">
        <w:rPr>
          <w:rFonts w:ascii="Times New Roman" w:hAnsi="Times New Roman" w:cs="Times New Roman"/>
          <w:sz w:val="22"/>
        </w:rPr>
        <w:t xml:space="preserve"> </w:t>
      </w:r>
      <w:r w:rsidR="00810843">
        <w:rPr>
          <w:rFonts w:ascii="Times New Roman" w:hAnsi="Times New Roman" w:cs="Times New Roman"/>
          <w:sz w:val="22"/>
        </w:rPr>
        <w:t>[</w:t>
      </w:r>
      <w:r w:rsidR="00875635">
        <w:rPr>
          <w:rFonts w:ascii="Times New Roman" w:hAnsi="Times New Roman" w:cs="Times New Roman"/>
          <w:sz w:val="22"/>
        </w:rPr>
        <w:t>2</w:t>
      </w:r>
      <w:r w:rsidR="00FF3F77">
        <w:rPr>
          <w:rFonts w:ascii="Times New Roman" w:hAnsi="Times New Roman" w:cs="Times New Roman"/>
          <w:sz w:val="22"/>
        </w:rPr>
        <w:t>]</w:t>
      </w:r>
      <w:r w:rsidR="00944776" w:rsidRPr="00FA416E">
        <w:rPr>
          <w:rFonts w:ascii="Times New Roman" w:hAnsi="Times New Roman" w:cs="Times New Roman"/>
          <w:sz w:val="22"/>
        </w:rPr>
        <w:t>.</w:t>
      </w:r>
      <w:r w:rsidR="00C627DB" w:rsidRPr="00FA416E">
        <w:rPr>
          <w:rFonts w:ascii="Times New Roman" w:hAnsi="Times New Roman" w:cs="Times New Roman"/>
          <w:sz w:val="22"/>
        </w:rPr>
        <w:t xml:space="preserve"> Since DL subband in UL symbols is as 2</w:t>
      </w:r>
      <w:r w:rsidR="00C627DB" w:rsidRPr="00FA416E">
        <w:rPr>
          <w:rFonts w:ascii="Times New Roman" w:hAnsi="Times New Roman" w:cs="Times New Roman"/>
          <w:sz w:val="22"/>
          <w:vertAlign w:val="superscript"/>
        </w:rPr>
        <w:t>nd</w:t>
      </w:r>
      <w:r w:rsidR="00C627DB" w:rsidRPr="00FA416E">
        <w:rPr>
          <w:rFonts w:ascii="Times New Roman" w:hAnsi="Times New Roman" w:cs="Times New Roman"/>
          <w:sz w:val="22"/>
        </w:rPr>
        <w:t xml:space="preserve"> priority, only UL subband is targeted in this contribution.</w:t>
      </w:r>
    </w:p>
    <w:p w14:paraId="71B28EBF" w14:textId="5CACF39B" w:rsidR="00B5609D" w:rsidRPr="00FA416E" w:rsidRDefault="00DD5C23" w:rsidP="00E82FA7">
      <w:pPr>
        <w:pStyle w:val="1"/>
        <w:rPr>
          <w:sz w:val="22"/>
          <w:szCs w:val="22"/>
          <w:lang w:eastAsia="zh-CN"/>
        </w:rPr>
      </w:pPr>
      <w:r w:rsidRPr="00FA416E">
        <w:rPr>
          <w:sz w:val="22"/>
          <w:szCs w:val="22"/>
          <w:lang w:eastAsia="zh-CN"/>
        </w:rPr>
        <w:t>D</w:t>
      </w:r>
      <w:r w:rsidR="00262802" w:rsidRPr="00FA416E">
        <w:rPr>
          <w:sz w:val="22"/>
          <w:szCs w:val="22"/>
          <w:lang w:eastAsia="zh-CN"/>
        </w:rPr>
        <w:t>iscussion</w:t>
      </w:r>
    </w:p>
    <w:p w14:paraId="31A057AF" w14:textId="5DCB8360" w:rsidR="00896859" w:rsidRPr="00FA416E" w:rsidRDefault="003915EC" w:rsidP="00E82FA7">
      <w:pPr>
        <w:pStyle w:val="2"/>
        <w:rPr>
          <w:sz w:val="22"/>
        </w:rPr>
      </w:pPr>
      <w:r w:rsidRPr="00FA416E">
        <w:rPr>
          <w:sz w:val="22"/>
        </w:rPr>
        <w:t xml:space="preserve">UL/DL resource partition for </w:t>
      </w:r>
      <w:r w:rsidR="009E51D4" w:rsidRPr="00FA416E">
        <w:rPr>
          <w:sz w:val="22"/>
        </w:rPr>
        <w:t>s</w:t>
      </w:r>
      <w:r w:rsidR="00F702F9" w:rsidRPr="00FA416E">
        <w:rPr>
          <w:sz w:val="22"/>
        </w:rPr>
        <w:t>ubband non-overlapping duplex</w:t>
      </w:r>
    </w:p>
    <w:p w14:paraId="2DC45E07" w14:textId="2105ABED" w:rsidR="00BE37DD" w:rsidRPr="00FA416E" w:rsidRDefault="0001005C" w:rsidP="007D6584">
      <w:pPr>
        <w:spacing w:afterLines="50" w:after="156"/>
        <w:rPr>
          <w:rFonts w:ascii="Times New Roman" w:hAnsi="Times New Roman" w:cs="Times New Roman"/>
          <w:sz w:val="22"/>
        </w:rPr>
      </w:pPr>
      <w:r w:rsidRPr="00FA416E">
        <w:rPr>
          <w:rFonts w:ascii="Times New Roman" w:hAnsi="Times New Roman" w:cs="Times New Roman"/>
          <w:sz w:val="22"/>
        </w:rPr>
        <w:t xml:space="preserve">The UL/DL resource partition is the fundamental to realize the subband non-overlapping full duplex at the gNB side, such as time/frequency domain location etc. </w:t>
      </w:r>
    </w:p>
    <w:p w14:paraId="5C8F8F20" w14:textId="6AA163CD" w:rsidR="007A42BB" w:rsidRPr="00FA416E" w:rsidRDefault="007A42BB" w:rsidP="007A42BB">
      <w:pPr>
        <w:pStyle w:val="3"/>
      </w:pPr>
      <w:r w:rsidRPr="00FA416E">
        <w:t>SBFD operation across carriers</w:t>
      </w:r>
    </w:p>
    <w:p w14:paraId="26152E95" w14:textId="783B551B" w:rsidR="009A57D6" w:rsidRPr="00FA416E" w:rsidRDefault="00C16D8C" w:rsidP="007D6584">
      <w:pPr>
        <w:spacing w:afterLines="50" w:after="156"/>
        <w:rPr>
          <w:rFonts w:ascii="Times New Roman" w:hAnsi="Times New Roman" w:cs="Times New Roman"/>
          <w:sz w:val="22"/>
        </w:rPr>
      </w:pPr>
      <w:r w:rsidRPr="00FA416E">
        <w:rPr>
          <w:rFonts w:ascii="Times New Roman" w:hAnsi="Times New Roman" w:cs="Times New Roman"/>
          <w:sz w:val="22"/>
        </w:rPr>
        <w:t>SBFD operation</w:t>
      </w:r>
      <w:r w:rsidR="009A57D6" w:rsidRPr="00FA416E">
        <w:rPr>
          <w:rFonts w:ascii="Times New Roman" w:hAnsi="Times New Roman" w:cs="Times New Roman"/>
          <w:sz w:val="22"/>
        </w:rPr>
        <w:t xml:space="preserve"> within a TDD carrier</w:t>
      </w:r>
      <w:r w:rsidRPr="00FA416E">
        <w:rPr>
          <w:rFonts w:ascii="Times New Roman" w:hAnsi="Times New Roman" w:cs="Times New Roman"/>
          <w:sz w:val="22"/>
        </w:rPr>
        <w:t xml:space="preserve"> was agreed to be studied during RAN1#109e. </w:t>
      </w:r>
    </w:p>
    <w:tbl>
      <w:tblPr>
        <w:tblStyle w:val="aa"/>
        <w:tblW w:w="0" w:type="auto"/>
        <w:tblLook w:val="04A0" w:firstRow="1" w:lastRow="0" w:firstColumn="1" w:lastColumn="0" w:noHBand="0" w:noVBand="1"/>
      </w:tblPr>
      <w:tblGrid>
        <w:gridCol w:w="9322"/>
      </w:tblGrid>
      <w:tr w:rsidR="009A57D6" w:rsidRPr="00FA416E" w14:paraId="6101E220" w14:textId="77777777" w:rsidTr="009A57D6">
        <w:tc>
          <w:tcPr>
            <w:tcW w:w="9322" w:type="dxa"/>
          </w:tcPr>
          <w:p w14:paraId="204CD7E5" w14:textId="77777777" w:rsidR="009A57D6" w:rsidRPr="00FA416E" w:rsidRDefault="009A57D6" w:rsidP="009A57D6">
            <w:pPr>
              <w:rPr>
                <w:rFonts w:ascii="Times New Roman" w:hAnsi="Times New Roman" w:cs="Times New Roman"/>
                <w:b/>
                <w:i/>
                <w:sz w:val="22"/>
                <w:highlight w:val="green"/>
                <w:lang w:eastAsia="ko-KR"/>
              </w:rPr>
            </w:pPr>
            <w:r w:rsidRPr="00FA416E">
              <w:rPr>
                <w:rFonts w:ascii="Times New Roman" w:hAnsi="Times New Roman" w:cs="Times New Roman"/>
                <w:b/>
                <w:i/>
                <w:sz w:val="22"/>
                <w:highlight w:val="green"/>
                <w:lang w:eastAsia="ko-KR"/>
              </w:rPr>
              <w:t>Agreement</w:t>
            </w:r>
          </w:p>
          <w:p w14:paraId="2F1558F1" w14:textId="03851308" w:rsidR="009A57D6" w:rsidRPr="00FA416E" w:rsidRDefault="009A57D6" w:rsidP="009A57D6">
            <w:pPr>
              <w:rPr>
                <w:rFonts w:ascii="Times New Roman" w:hAnsi="Times New Roman" w:cs="Times New Roman"/>
                <w:i/>
                <w:sz w:val="22"/>
              </w:rPr>
            </w:pPr>
            <w:r w:rsidRPr="00FA416E">
              <w:rPr>
                <w:rFonts w:ascii="Times New Roman" w:eastAsia="Malgun Gothic" w:hAnsi="Times New Roman" w:cs="Times New Roman"/>
                <w:i/>
                <w:sz w:val="22"/>
              </w:rPr>
              <w:t>At least study SBFD operation within a TDD carrier.</w:t>
            </w:r>
          </w:p>
        </w:tc>
      </w:tr>
    </w:tbl>
    <w:p w14:paraId="0415C478" w14:textId="77777777" w:rsidR="007D7F87" w:rsidRPr="00FA416E" w:rsidRDefault="007D7F87" w:rsidP="007D6584">
      <w:pPr>
        <w:spacing w:afterLines="50" w:after="156"/>
        <w:rPr>
          <w:rFonts w:ascii="Times New Roman" w:hAnsi="Times New Roman" w:cs="Times New Roman"/>
          <w:sz w:val="22"/>
        </w:rPr>
      </w:pPr>
    </w:p>
    <w:p w14:paraId="79E893DA" w14:textId="5AF3404C" w:rsidR="009A57D6" w:rsidRDefault="007D7F87" w:rsidP="007D6584">
      <w:pPr>
        <w:spacing w:afterLines="50" w:after="156"/>
        <w:rPr>
          <w:rFonts w:ascii="Times New Roman" w:hAnsi="Times New Roman" w:cs="Times New Roman"/>
          <w:sz w:val="22"/>
        </w:rPr>
      </w:pPr>
      <w:r w:rsidRPr="00FA416E">
        <w:rPr>
          <w:rFonts w:ascii="Times New Roman" w:hAnsi="Times New Roman" w:cs="Times New Roman"/>
          <w:sz w:val="22"/>
        </w:rPr>
        <w:t xml:space="preserve">For SBFD operation across carriers, e.g. intra-band CA with different TDD UL/DL configurations can be with lower priority for now, and it can be postponed to </w:t>
      </w:r>
      <w:r w:rsidR="007A42BB" w:rsidRPr="00FA416E">
        <w:rPr>
          <w:rFonts w:ascii="Times New Roman" w:hAnsi="Times New Roman" w:cs="Times New Roman"/>
          <w:sz w:val="22"/>
        </w:rPr>
        <w:t>a</w:t>
      </w:r>
      <w:r w:rsidRPr="00FA416E">
        <w:rPr>
          <w:rFonts w:ascii="Times New Roman" w:hAnsi="Times New Roman" w:cs="Times New Roman"/>
          <w:sz w:val="22"/>
        </w:rPr>
        <w:t xml:space="preserve"> later meeting, such as a general framework of SBFD within a TDD carrier has been finished. We can come back to SBFD across carriers, to check whether the framework can be applied to it directly or</w:t>
      </w:r>
      <w:r w:rsidR="007A42BB" w:rsidRPr="00FA416E">
        <w:rPr>
          <w:rFonts w:ascii="Times New Roman" w:hAnsi="Times New Roman" w:cs="Times New Roman"/>
          <w:sz w:val="22"/>
        </w:rPr>
        <w:t xml:space="preserve"> only with a little adjustments</w:t>
      </w:r>
      <w:r w:rsidRPr="00FA416E">
        <w:rPr>
          <w:rFonts w:ascii="Times New Roman" w:hAnsi="Times New Roman" w:cs="Times New Roman"/>
          <w:sz w:val="22"/>
        </w:rPr>
        <w:t xml:space="preserve">. If so, </w:t>
      </w:r>
      <w:r w:rsidR="007A42BB" w:rsidRPr="00FA416E">
        <w:rPr>
          <w:rFonts w:ascii="Times New Roman" w:hAnsi="Times New Roman" w:cs="Times New Roman"/>
          <w:sz w:val="22"/>
        </w:rPr>
        <w:t xml:space="preserve">SBFD across carriers can be supported, otherwise, it is preferred not </w:t>
      </w:r>
      <w:r w:rsidR="005D348F">
        <w:rPr>
          <w:rFonts w:ascii="Times New Roman" w:hAnsi="Times New Roman" w:cs="Times New Roman"/>
          <w:sz w:val="22"/>
        </w:rPr>
        <w:t xml:space="preserve">to </w:t>
      </w:r>
      <w:r w:rsidR="007A42BB" w:rsidRPr="00FA416E">
        <w:rPr>
          <w:rFonts w:ascii="Times New Roman" w:hAnsi="Times New Roman" w:cs="Times New Roman"/>
          <w:sz w:val="22"/>
        </w:rPr>
        <w:t>support.</w:t>
      </w:r>
      <w:r w:rsidR="00882EA1">
        <w:rPr>
          <w:rFonts w:ascii="Times New Roman" w:hAnsi="Times New Roman" w:cs="Times New Roman"/>
          <w:sz w:val="22"/>
        </w:rPr>
        <w:t xml:space="preserve"> </w:t>
      </w:r>
    </w:p>
    <w:p w14:paraId="366728B2" w14:textId="475675D5" w:rsidR="00FC011B" w:rsidRPr="00FA416E" w:rsidRDefault="00FC011B" w:rsidP="007D6584">
      <w:pPr>
        <w:spacing w:afterLines="50" w:after="156"/>
        <w:rPr>
          <w:rFonts w:ascii="Times New Roman" w:hAnsi="Times New Roman" w:cs="Times New Roman"/>
          <w:sz w:val="22"/>
        </w:rPr>
      </w:pPr>
      <w:r>
        <w:rPr>
          <w:rFonts w:ascii="Times New Roman" w:hAnsi="Times New Roman" w:cs="Times New Roman"/>
          <w:sz w:val="22"/>
        </w:rPr>
        <w:t xml:space="preserve">In the </w:t>
      </w:r>
      <w:r w:rsidR="00882EA1">
        <w:rPr>
          <w:rFonts w:ascii="Times New Roman" w:hAnsi="Times New Roman" w:cs="Times New Roman"/>
          <w:sz w:val="22"/>
        </w:rPr>
        <w:t>other</w:t>
      </w:r>
      <w:r>
        <w:rPr>
          <w:rFonts w:ascii="Times New Roman" w:hAnsi="Times New Roman" w:cs="Times New Roman"/>
          <w:sz w:val="22"/>
        </w:rPr>
        <w:t xml:space="preserve"> part of the contribution, we only focus on SBFD operation within a TDD carrier. </w:t>
      </w:r>
    </w:p>
    <w:p w14:paraId="3EF41E7D" w14:textId="2A7942D8" w:rsidR="009A57D6" w:rsidRPr="00FA416E" w:rsidRDefault="007A42BB" w:rsidP="00EC1D33">
      <w:pPr>
        <w:pStyle w:val="a3"/>
        <w:numPr>
          <w:ilvl w:val="0"/>
          <w:numId w:val="7"/>
        </w:numPr>
        <w:spacing w:afterLines="50" w:after="156"/>
        <w:ind w:firstLineChars="0"/>
        <w:rPr>
          <w:rFonts w:ascii="Times New Roman" w:hAnsi="Times New Roman" w:cs="Times New Roman"/>
          <w:b/>
          <w:i/>
          <w:sz w:val="22"/>
        </w:rPr>
      </w:pPr>
      <w:r w:rsidRPr="00FA416E">
        <w:rPr>
          <w:rFonts w:ascii="Times New Roman" w:hAnsi="Times New Roman" w:cs="Times New Roman"/>
          <w:b/>
          <w:i/>
          <w:sz w:val="22"/>
        </w:rPr>
        <w:t xml:space="preserve">SBFD operation across carriers can be supported if the general framework of SBFD within a TDD carrier can be applied. </w:t>
      </w:r>
    </w:p>
    <w:p w14:paraId="07EE4DE2" w14:textId="1E9D8FA7" w:rsidR="009C30CE" w:rsidRPr="00FA416E" w:rsidRDefault="00C627DB" w:rsidP="007A42BB">
      <w:pPr>
        <w:pStyle w:val="3"/>
      </w:pPr>
      <w:r w:rsidRPr="00FA416E">
        <w:t xml:space="preserve">UL </w:t>
      </w:r>
      <w:r w:rsidR="006146B6" w:rsidRPr="00FA416E">
        <w:t>s</w:t>
      </w:r>
      <w:r w:rsidR="009E605F" w:rsidRPr="00FA416E">
        <w:t>ubband time domain</w:t>
      </w:r>
      <w:r w:rsidR="009C30CE" w:rsidRPr="00FA416E">
        <w:t xml:space="preserve"> location</w:t>
      </w:r>
    </w:p>
    <w:p w14:paraId="1D9CAF9E" w14:textId="67BA5A20" w:rsidR="00F85E09" w:rsidRPr="00FA416E" w:rsidRDefault="00F85E09" w:rsidP="00F37B8C">
      <w:pPr>
        <w:spacing w:afterLines="50" w:after="156"/>
        <w:rPr>
          <w:rFonts w:ascii="Times New Roman" w:hAnsi="Times New Roman" w:cs="Times New Roman"/>
          <w:sz w:val="22"/>
        </w:rPr>
      </w:pPr>
      <w:r w:rsidRPr="00FA416E">
        <w:rPr>
          <w:rFonts w:ascii="Times New Roman" w:hAnsi="Times New Roman" w:cs="Times New Roman"/>
          <w:sz w:val="22"/>
        </w:rPr>
        <w:t>There was extensive discussion</w:t>
      </w:r>
      <w:r w:rsidR="008B675C">
        <w:rPr>
          <w:rFonts w:ascii="Times New Roman" w:hAnsi="Times New Roman" w:cs="Times New Roman"/>
          <w:sz w:val="22"/>
        </w:rPr>
        <w:t>s</w:t>
      </w:r>
      <w:r w:rsidRPr="00FA416E">
        <w:rPr>
          <w:rFonts w:ascii="Times New Roman" w:hAnsi="Times New Roman" w:cs="Times New Roman"/>
          <w:sz w:val="22"/>
        </w:rPr>
        <w:t xml:space="preserve"> of the time domain location</w:t>
      </w:r>
      <w:r w:rsidR="008B675C">
        <w:rPr>
          <w:rFonts w:ascii="Times New Roman" w:hAnsi="Times New Roman" w:cs="Times New Roman"/>
          <w:sz w:val="22"/>
        </w:rPr>
        <w:t xml:space="preserve"> during RAN1#109e</w:t>
      </w:r>
      <w:r w:rsidRPr="00FA416E">
        <w:rPr>
          <w:rFonts w:ascii="Times New Roman" w:hAnsi="Times New Roman" w:cs="Times New Roman"/>
          <w:sz w:val="22"/>
        </w:rPr>
        <w:t xml:space="preserve">. Due to limited time and different understanding toward the </w:t>
      </w:r>
      <w:bookmarkStart w:id="0" w:name="OLE_LINK3"/>
      <w:r w:rsidRPr="00FA416E">
        <w:rPr>
          <w:rFonts w:ascii="Times New Roman" w:hAnsi="Times New Roman" w:cs="Times New Roman"/>
          <w:sz w:val="22"/>
        </w:rPr>
        <w:t xml:space="preserve">singling </w:t>
      </w:r>
      <w:r w:rsidR="00181226" w:rsidRPr="00FA416E">
        <w:rPr>
          <w:rFonts w:ascii="Times New Roman" w:hAnsi="Times New Roman" w:cs="Times New Roman"/>
          <w:sz w:val="22"/>
        </w:rPr>
        <w:t>type</w:t>
      </w:r>
      <w:r w:rsidRPr="00FA416E">
        <w:rPr>
          <w:rFonts w:ascii="Times New Roman" w:hAnsi="Times New Roman" w:cs="Times New Roman"/>
          <w:sz w:val="22"/>
        </w:rPr>
        <w:t xml:space="preserve"> of DL/UL/flexible </w:t>
      </w:r>
      <w:r w:rsidR="00AC5B24" w:rsidRPr="00FA416E">
        <w:rPr>
          <w:rFonts w:ascii="Times New Roman" w:hAnsi="Times New Roman" w:cs="Times New Roman"/>
          <w:sz w:val="22"/>
        </w:rPr>
        <w:t>direction</w:t>
      </w:r>
      <w:bookmarkEnd w:id="0"/>
      <w:r w:rsidR="00083224" w:rsidRPr="00FA416E">
        <w:rPr>
          <w:rFonts w:ascii="Times New Roman" w:hAnsi="Times New Roman" w:cs="Times New Roman"/>
          <w:sz w:val="22"/>
        </w:rPr>
        <w:t>s</w:t>
      </w:r>
      <w:r w:rsidR="00F37B8C" w:rsidRPr="00FA416E">
        <w:rPr>
          <w:rFonts w:ascii="Times New Roman" w:hAnsi="Times New Roman" w:cs="Times New Roman"/>
          <w:sz w:val="22"/>
        </w:rPr>
        <w:t>, it was lack of progress on this issue. So we give more analysis/considerations on time domain location</w:t>
      </w:r>
      <w:r w:rsidR="00083224" w:rsidRPr="00FA416E">
        <w:rPr>
          <w:rFonts w:ascii="Times New Roman" w:hAnsi="Times New Roman" w:cs="Times New Roman"/>
          <w:sz w:val="22"/>
        </w:rPr>
        <w:t>, especially on the singling level of DL/UL/flexible directions.</w:t>
      </w:r>
    </w:p>
    <w:p w14:paraId="035132E8" w14:textId="1132AF89" w:rsidR="00AE5F9B" w:rsidRPr="00FA416E" w:rsidRDefault="00B9650E" w:rsidP="00AE5F9B">
      <w:pPr>
        <w:rPr>
          <w:rFonts w:ascii="Times New Roman" w:hAnsi="Times New Roman" w:cs="Times New Roman"/>
          <w:b/>
          <w:sz w:val="22"/>
          <w:u w:val="single"/>
          <w:lang w:val="en-GB"/>
        </w:rPr>
      </w:pPr>
      <w:r w:rsidRPr="00FA416E">
        <w:rPr>
          <w:rFonts w:ascii="Times New Roman" w:hAnsi="Times New Roman" w:cs="Times New Roman"/>
          <w:b/>
          <w:sz w:val="22"/>
          <w:u w:val="single"/>
          <w:lang w:val="en-GB"/>
        </w:rPr>
        <w:lastRenderedPageBreak/>
        <w:t xml:space="preserve">UL subband within </w:t>
      </w:r>
      <w:r w:rsidR="00AE5F9B" w:rsidRPr="00FA416E">
        <w:rPr>
          <w:rFonts w:ascii="Times New Roman" w:hAnsi="Times New Roman" w:cs="Times New Roman"/>
          <w:b/>
          <w:sz w:val="22"/>
          <w:u w:val="single"/>
          <w:lang w:val="en-GB"/>
        </w:rPr>
        <w:t>DL and flexible symbols</w:t>
      </w:r>
    </w:p>
    <w:p w14:paraId="2549D521" w14:textId="6FB2B28F" w:rsidR="008B675C" w:rsidRPr="00FA416E" w:rsidRDefault="00083224" w:rsidP="008B675C">
      <w:pPr>
        <w:rPr>
          <w:rFonts w:ascii="Times New Roman" w:hAnsi="Times New Roman" w:cs="Times New Roman"/>
          <w:sz w:val="22"/>
        </w:rPr>
      </w:pPr>
      <w:r w:rsidRPr="00FA416E">
        <w:rPr>
          <w:rFonts w:ascii="Times New Roman" w:hAnsi="Times New Roman" w:cs="Times New Roman"/>
          <w:sz w:val="22"/>
        </w:rPr>
        <w:t xml:space="preserve">The </w:t>
      </w:r>
      <w:r w:rsidR="002C4F30" w:rsidRPr="00FA416E">
        <w:rPr>
          <w:rFonts w:ascii="Times New Roman" w:hAnsi="Times New Roman" w:cs="Times New Roman"/>
          <w:sz w:val="22"/>
        </w:rPr>
        <w:t>proposal 2-2b</w:t>
      </w:r>
      <w:r w:rsidR="00810843">
        <w:rPr>
          <w:rFonts w:ascii="Times New Roman" w:hAnsi="Times New Roman" w:cs="Times New Roman"/>
          <w:sz w:val="22"/>
        </w:rPr>
        <w:t xml:space="preserve"> </w:t>
      </w:r>
      <w:r w:rsidR="00810843">
        <w:rPr>
          <w:rFonts w:ascii="Times New Roman" w:hAnsi="Times New Roman" w:cs="Times New Roman"/>
          <w:sz w:val="22"/>
        </w:rPr>
        <w:t>[</w:t>
      </w:r>
      <w:r w:rsidR="00875635">
        <w:rPr>
          <w:rFonts w:ascii="Times New Roman" w:hAnsi="Times New Roman" w:cs="Times New Roman"/>
          <w:sz w:val="22"/>
        </w:rPr>
        <w:t>3</w:t>
      </w:r>
      <w:bookmarkStart w:id="1" w:name="_GoBack"/>
      <w:bookmarkEnd w:id="1"/>
      <w:r w:rsidR="00810843">
        <w:rPr>
          <w:rFonts w:ascii="Times New Roman" w:hAnsi="Times New Roman" w:cs="Times New Roman"/>
          <w:sz w:val="22"/>
        </w:rPr>
        <w:t>]</w:t>
      </w:r>
      <w:r w:rsidR="002C4F30" w:rsidRPr="00FA416E">
        <w:rPr>
          <w:rFonts w:ascii="Times New Roman" w:hAnsi="Times New Roman" w:cs="Times New Roman"/>
          <w:sz w:val="22"/>
        </w:rPr>
        <w:t xml:space="preserve"> gave a proposal that UL subband should only within DL and fle</w:t>
      </w:r>
      <w:r w:rsidR="008B675C">
        <w:rPr>
          <w:rFonts w:ascii="Times New Roman" w:hAnsi="Times New Roman" w:cs="Times New Roman"/>
          <w:sz w:val="22"/>
        </w:rPr>
        <w:t>xible symbols, we agree with this part</w:t>
      </w:r>
      <w:r w:rsidR="002C4F30" w:rsidRPr="00FA416E">
        <w:rPr>
          <w:rFonts w:ascii="Times New Roman" w:hAnsi="Times New Roman" w:cs="Times New Roman"/>
          <w:sz w:val="22"/>
        </w:rPr>
        <w:t xml:space="preserve">. </w:t>
      </w:r>
      <w:r w:rsidR="008B675C" w:rsidRPr="00FA416E">
        <w:rPr>
          <w:rFonts w:ascii="Times New Roman" w:hAnsi="Times New Roman" w:cs="Times New Roman"/>
          <w:sz w:val="22"/>
        </w:rPr>
        <w:t>It is natural that UL subband within DL symbols that gNB can transmit on the original DL region and receive on the UL subband region. For UL subband within flexible symbols, there is a possibility that DL transmission on partial frequency domain, but do UL reception on the other part of frequency resource.</w:t>
      </w:r>
    </w:p>
    <w:tbl>
      <w:tblPr>
        <w:tblStyle w:val="aa"/>
        <w:tblW w:w="0" w:type="auto"/>
        <w:tblLook w:val="04A0" w:firstRow="1" w:lastRow="0" w:firstColumn="1" w:lastColumn="0" w:noHBand="0" w:noVBand="1"/>
      </w:tblPr>
      <w:tblGrid>
        <w:gridCol w:w="9322"/>
      </w:tblGrid>
      <w:tr w:rsidR="00F85E09" w:rsidRPr="00FA5600" w14:paraId="0D46B72C" w14:textId="77777777" w:rsidTr="00F85E09">
        <w:tc>
          <w:tcPr>
            <w:tcW w:w="9322" w:type="dxa"/>
          </w:tcPr>
          <w:p w14:paraId="105876B6" w14:textId="77777777" w:rsidR="00F85E09" w:rsidRPr="00FA5600" w:rsidRDefault="00F85E09" w:rsidP="00F85E09">
            <w:pPr>
              <w:spacing w:after="120"/>
              <w:rPr>
                <w:rFonts w:ascii="Times New Roman" w:hAnsi="Times New Roman" w:cs="Times New Roman"/>
                <w:b/>
                <w:i/>
                <w:sz w:val="22"/>
              </w:rPr>
            </w:pPr>
            <w:r w:rsidRPr="00FA5600">
              <w:rPr>
                <w:rFonts w:ascii="Times New Roman" w:hAnsi="Times New Roman" w:cs="Times New Roman"/>
                <w:b/>
                <w:i/>
                <w:sz w:val="22"/>
              </w:rPr>
              <w:t>Proposal 2-2b:</w:t>
            </w:r>
          </w:p>
          <w:p w14:paraId="7CB3801C" w14:textId="3FA456AA" w:rsidR="00F85E09" w:rsidRPr="00FA5600" w:rsidRDefault="00F85E09" w:rsidP="00F85E09">
            <w:pPr>
              <w:spacing w:after="120"/>
              <w:rPr>
                <w:rFonts w:ascii="Times New Roman" w:hAnsi="Times New Roman" w:cs="Times New Roman"/>
                <w:i/>
                <w:sz w:val="22"/>
              </w:rPr>
            </w:pPr>
            <w:r w:rsidRPr="00FA5600">
              <w:rPr>
                <w:rFonts w:ascii="Times New Roman" w:hAnsi="Times New Roman" w:cs="Times New Roman"/>
                <w:i/>
                <w:sz w:val="22"/>
              </w:rPr>
              <w:t xml:space="preserve">At least study SBFD operation with UL subband in DL and flexible symbols configured by </w:t>
            </w:r>
            <w:r w:rsidRPr="00FA5600">
              <w:rPr>
                <w:rFonts w:ascii="Times New Roman" w:hAnsi="Times New Roman" w:cs="Times New Roman"/>
                <w:i/>
                <w:iCs/>
                <w:sz w:val="22"/>
              </w:rPr>
              <w:t xml:space="preserve">tdd-UL-DL-ConfigurationCommon </w:t>
            </w:r>
            <w:r w:rsidRPr="00FA5600">
              <w:rPr>
                <w:rFonts w:ascii="Times New Roman" w:hAnsi="Times New Roman" w:cs="Times New Roman"/>
                <w:i/>
                <w:sz w:val="22"/>
              </w:rPr>
              <w:t xml:space="preserve">and/or </w:t>
            </w:r>
            <w:r w:rsidRPr="00FA5600">
              <w:rPr>
                <w:rFonts w:ascii="Times New Roman" w:hAnsi="Times New Roman" w:cs="Times New Roman"/>
                <w:i/>
                <w:iCs/>
                <w:sz w:val="22"/>
              </w:rPr>
              <w:t>tdd-UL-DL-ConfigurationDedicated</w:t>
            </w:r>
            <w:r w:rsidRPr="00FA5600">
              <w:rPr>
                <w:rFonts w:ascii="Times New Roman" w:hAnsi="Times New Roman" w:cs="Times New Roman"/>
                <w:i/>
                <w:sz w:val="22"/>
              </w:rPr>
              <w:t xml:space="preserve">. </w:t>
            </w:r>
          </w:p>
        </w:tc>
      </w:tr>
    </w:tbl>
    <w:p w14:paraId="5F9F9D82" w14:textId="77777777" w:rsidR="00F85E09" w:rsidRPr="00FA416E" w:rsidRDefault="00F85E09" w:rsidP="0001005C">
      <w:pPr>
        <w:rPr>
          <w:rFonts w:ascii="Times New Roman" w:hAnsi="Times New Roman" w:cs="Times New Roman"/>
          <w:sz w:val="22"/>
          <w:highlight w:val="yellow"/>
        </w:rPr>
      </w:pPr>
    </w:p>
    <w:p w14:paraId="679A938F" w14:textId="5C03D9BA" w:rsidR="00EC2291" w:rsidRPr="00FA416E" w:rsidRDefault="00EC2291" w:rsidP="00AE5F9B">
      <w:pPr>
        <w:rPr>
          <w:rFonts w:ascii="Times New Roman" w:hAnsi="Times New Roman" w:cs="Times New Roman"/>
          <w:b/>
          <w:sz w:val="22"/>
          <w:u w:val="single"/>
        </w:rPr>
      </w:pPr>
      <w:r w:rsidRPr="00FA416E">
        <w:rPr>
          <w:rFonts w:ascii="Times New Roman" w:hAnsi="Times New Roman" w:cs="Times New Roman"/>
          <w:sz w:val="22"/>
        </w:rPr>
        <w:t>However, according to the</w:t>
      </w:r>
      <w:r w:rsidR="00181226" w:rsidRPr="00FA416E">
        <w:rPr>
          <w:rFonts w:ascii="Times New Roman" w:hAnsi="Times New Roman" w:cs="Times New Roman"/>
          <w:sz w:val="22"/>
        </w:rPr>
        <w:t xml:space="preserve"> signaling type</w:t>
      </w:r>
      <w:r w:rsidRPr="00FA416E">
        <w:rPr>
          <w:rFonts w:ascii="Times New Roman" w:hAnsi="Times New Roman" w:cs="Times New Roman"/>
          <w:sz w:val="22"/>
        </w:rPr>
        <w:t xml:space="preserve"> of </w:t>
      </w:r>
      <w:r w:rsidR="00181226" w:rsidRPr="00FA416E">
        <w:rPr>
          <w:rFonts w:ascii="Times New Roman" w:hAnsi="Times New Roman" w:cs="Times New Roman"/>
          <w:sz w:val="22"/>
        </w:rPr>
        <w:t xml:space="preserve">DL and flexible symbol, </w:t>
      </w:r>
      <w:r w:rsidR="00994E8C" w:rsidRPr="00FA416E">
        <w:rPr>
          <w:rFonts w:ascii="Times New Roman" w:hAnsi="Times New Roman" w:cs="Times New Roman"/>
          <w:sz w:val="22"/>
        </w:rPr>
        <w:t xml:space="preserve">we think </w:t>
      </w:r>
      <w:r w:rsidR="00994E8C" w:rsidRPr="0063624A">
        <w:rPr>
          <w:rFonts w:ascii="Times New Roman" w:hAnsi="Times New Roman" w:cs="Times New Roman"/>
          <w:i/>
          <w:sz w:val="22"/>
        </w:rPr>
        <w:t>tdd-UL-DL-ConfigurationCommon</w:t>
      </w:r>
      <w:r w:rsidR="00994E8C" w:rsidRPr="00FA416E">
        <w:rPr>
          <w:rFonts w:ascii="Times New Roman" w:hAnsi="Times New Roman" w:cs="Times New Roman"/>
          <w:sz w:val="22"/>
        </w:rPr>
        <w:t xml:space="preserve"> is a proper choice.</w:t>
      </w:r>
    </w:p>
    <w:p w14:paraId="15123AFC" w14:textId="493C1872" w:rsidR="00AD713A" w:rsidRPr="00FA416E" w:rsidRDefault="00C4697F" w:rsidP="00EC1D33">
      <w:pPr>
        <w:pStyle w:val="a3"/>
        <w:numPr>
          <w:ilvl w:val="0"/>
          <w:numId w:val="8"/>
        </w:numPr>
        <w:spacing w:afterLines="50" w:after="156"/>
        <w:ind w:firstLineChars="0"/>
        <w:rPr>
          <w:rFonts w:ascii="Times New Roman" w:hAnsi="Times New Roman" w:cs="Times New Roman"/>
          <w:sz w:val="22"/>
        </w:rPr>
      </w:pPr>
      <w:r w:rsidRPr="00FA416E">
        <w:rPr>
          <w:rFonts w:ascii="Times New Roman" w:hAnsi="Times New Roman" w:cs="Times New Roman"/>
          <w:sz w:val="22"/>
        </w:rPr>
        <w:t xml:space="preserve">SBFD operation with UL subband can be </w:t>
      </w:r>
      <w:r w:rsidR="00D64135">
        <w:rPr>
          <w:rFonts w:ascii="Times New Roman" w:hAnsi="Times New Roman" w:cs="Times New Roman"/>
          <w:sz w:val="22"/>
        </w:rPr>
        <w:t>only</w:t>
      </w:r>
      <w:r w:rsidR="00D64135" w:rsidRPr="00FA416E">
        <w:rPr>
          <w:rFonts w:ascii="Times New Roman" w:hAnsi="Times New Roman" w:cs="Times New Roman"/>
          <w:sz w:val="22"/>
        </w:rPr>
        <w:t xml:space="preserve"> </w:t>
      </w:r>
      <w:r w:rsidRPr="00FA416E">
        <w:rPr>
          <w:rFonts w:ascii="Times New Roman" w:hAnsi="Times New Roman" w:cs="Times New Roman"/>
          <w:sz w:val="22"/>
        </w:rPr>
        <w:t xml:space="preserve">in DL and flexible symbols configured by </w:t>
      </w:r>
      <w:bookmarkStart w:id="2" w:name="OLE_LINK4"/>
      <w:r w:rsidRPr="0063624A">
        <w:rPr>
          <w:rFonts w:ascii="Times New Roman" w:hAnsi="Times New Roman" w:cs="Times New Roman"/>
          <w:i/>
          <w:sz w:val="22"/>
        </w:rPr>
        <w:t>tdd-UL-DL-ConfigurationCommon</w:t>
      </w:r>
      <w:bookmarkEnd w:id="2"/>
      <w:r w:rsidRPr="00FA416E">
        <w:rPr>
          <w:rFonts w:ascii="Times New Roman" w:hAnsi="Times New Roman" w:cs="Times New Roman"/>
          <w:sz w:val="22"/>
        </w:rPr>
        <w:t>.</w:t>
      </w:r>
      <w:r w:rsidR="003F67FA" w:rsidRPr="00FA416E">
        <w:rPr>
          <w:rFonts w:ascii="Times New Roman" w:hAnsi="Times New Roman" w:cs="Times New Roman"/>
          <w:sz w:val="22"/>
        </w:rPr>
        <w:t xml:space="preserve"> </w:t>
      </w:r>
      <w:r w:rsidR="009D7A8E" w:rsidRPr="00FA416E">
        <w:rPr>
          <w:rFonts w:ascii="Times New Roman" w:hAnsi="Times New Roman" w:cs="Times New Roman"/>
          <w:sz w:val="22"/>
        </w:rPr>
        <w:t>Because</w:t>
      </w:r>
      <w:r w:rsidRPr="00FA416E">
        <w:rPr>
          <w:rFonts w:ascii="Times New Roman" w:hAnsi="Times New Roman" w:cs="Times New Roman"/>
          <w:sz w:val="22"/>
        </w:rPr>
        <w:t xml:space="preserve"> there is always </w:t>
      </w:r>
      <w:bookmarkStart w:id="3" w:name="OLE_LINK12"/>
      <w:r w:rsidRPr="0063624A">
        <w:rPr>
          <w:rFonts w:ascii="Times New Roman" w:hAnsi="Times New Roman" w:cs="Times New Roman"/>
          <w:i/>
          <w:sz w:val="22"/>
        </w:rPr>
        <w:t>tdd-UL-DL-ConfigurationCommon</w:t>
      </w:r>
      <w:bookmarkEnd w:id="3"/>
      <w:r w:rsidRPr="00FA416E">
        <w:rPr>
          <w:rFonts w:ascii="Times New Roman" w:hAnsi="Times New Roman" w:cs="Times New Roman"/>
          <w:sz w:val="22"/>
        </w:rPr>
        <w:t xml:space="preserve"> for a TDD carrier, so there is no </w:t>
      </w:r>
      <w:r w:rsidR="0063624A" w:rsidRPr="00FA416E">
        <w:rPr>
          <w:rFonts w:ascii="Times New Roman" w:hAnsi="Times New Roman" w:cs="Times New Roman"/>
          <w:sz w:val="22"/>
        </w:rPr>
        <w:t>possibility</w:t>
      </w:r>
      <w:r w:rsidRPr="00FA416E">
        <w:rPr>
          <w:rFonts w:ascii="Times New Roman" w:hAnsi="Times New Roman" w:cs="Times New Roman"/>
          <w:sz w:val="22"/>
        </w:rPr>
        <w:t xml:space="preserve"> that without </w:t>
      </w:r>
      <w:r w:rsidRPr="0063624A">
        <w:rPr>
          <w:rFonts w:ascii="Times New Roman" w:hAnsi="Times New Roman" w:cs="Times New Roman"/>
          <w:i/>
          <w:sz w:val="22"/>
        </w:rPr>
        <w:t>tdd-UL-DL-ConfigurationCommon</w:t>
      </w:r>
      <w:r w:rsidRPr="00FA416E">
        <w:rPr>
          <w:rFonts w:ascii="Times New Roman" w:hAnsi="Times New Roman" w:cs="Times New Roman"/>
          <w:sz w:val="22"/>
        </w:rPr>
        <w:t xml:space="preserve"> but with </w:t>
      </w:r>
      <w:r w:rsidRPr="0063624A">
        <w:rPr>
          <w:rFonts w:ascii="Times New Roman" w:hAnsi="Times New Roman" w:cs="Times New Roman"/>
          <w:i/>
          <w:sz w:val="22"/>
        </w:rPr>
        <w:t>tdd-UL-DL-ConfigurationDedicated</w:t>
      </w:r>
      <w:r w:rsidRPr="00FA416E">
        <w:rPr>
          <w:rFonts w:ascii="Times New Roman" w:hAnsi="Times New Roman" w:cs="Times New Roman"/>
          <w:sz w:val="22"/>
        </w:rPr>
        <w:t xml:space="preserve">. </w:t>
      </w:r>
    </w:p>
    <w:p w14:paraId="550A8B89" w14:textId="01D5FC84" w:rsidR="003F67FA" w:rsidRPr="00FA416E" w:rsidRDefault="003F67FA" w:rsidP="00EC1D33">
      <w:pPr>
        <w:pStyle w:val="a3"/>
        <w:numPr>
          <w:ilvl w:val="0"/>
          <w:numId w:val="8"/>
        </w:numPr>
        <w:spacing w:afterLines="50" w:after="156"/>
        <w:ind w:firstLineChars="0"/>
        <w:rPr>
          <w:rFonts w:ascii="Times New Roman" w:hAnsi="Times New Roman" w:cs="Times New Roman"/>
          <w:sz w:val="22"/>
        </w:rPr>
      </w:pPr>
      <w:r w:rsidRPr="00FA416E">
        <w:rPr>
          <w:rFonts w:ascii="Times New Roman" w:hAnsi="Times New Roman" w:cs="Times New Roman"/>
          <w:sz w:val="22"/>
        </w:rPr>
        <w:t xml:space="preserve">The DL and flexible symbols configured by </w:t>
      </w:r>
      <w:r w:rsidRPr="00641F0E">
        <w:rPr>
          <w:rFonts w:ascii="Times New Roman" w:hAnsi="Times New Roman" w:cs="Times New Roman"/>
          <w:i/>
          <w:sz w:val="22"/>
        </w:rPr>
        <w:t>tdd-UL-DL-ConfigurationCommon</w:t>
      </w:r>
      <w:r w:rsidRPr="00FA416E">
        <w:rPr>
          <w:rFonts w:ascii="Times New Roman" w:hAnsi="Times New Roman" w:cs="Times New Roman"/>
          <w:sz w:val="22"/>
        </w:rPr>
        <w:t xml:space="preserve"> have the largest available symbol region for UL subband of SBFD</w:t>
      </w:r>
      <w:r w:rsidR="00641F0E">
        <w:rPr>
          <w:rFonts w:ascii="Times New Roman" w:hAnsi="Times New Roman" w:cs="Times New Roman"/>
          <w:sz w:val="22"/>
        </w:rPr>
        <w:t>. I</w:t>
      </w:r>
      <w:r w:rsidRPr="00FA416E">
        <w:rPr>
          <w:rFonts w:ascii="Times New Roman" w:hAnsi="Times New Roman" w:cs="Times New Roman"/>
          <w:sz w:val="22"/>
        </w:rPr>
        <w:t xml:space="preserve">t can cover all the cases that can be </w:t>
      </w:r>
      <w:r w:rsidR="002376D3">
        <w:rPr>
          <w:rFonts w:ascii="Times New Roman" w:hAnsi="Times New Roman" w:cs="Times New Roman"/>
          <w:sz w:val="22"/>
        </w:rPr>
        <w:t>used as DL and flexible</w:t>
      </w:r>
      <w:r w:rsidRPr="00FA416E">
        <w:rPr>
          <w:rFonts w:ascii="Times New Roman" w:hAnsi="Times New Roman" w:cs="Times New Roman"/>
          <w:sz w:val="22"/>
        </w:rPr>
        <w:t xml:space="preserve"> by dedicated signal or dynamic SFI or DCI. Since DL configured by </w:t>
      </w:r>
      <w:r w:rsidRPr="00641F0E">
        <w:rPr>
          <w:rFonts w:ascii="Times New Roman" w:hAnsi="Times New Roman" w:cs="Times New Roman"/>
          <w:i/>
          <w:sz w:val="22"/>
        </w:rPr>
        <w:t>tdd-UL-DL-ConfigurationDedicated</w:t>
      </w:r>
      <w:r w:rsidRPr="00FA416E">
        <w:rPr>
          <w:rFonts w:ascii="Times New Roman" w:hAnsi="Times New Roman" w:cs="Times New Roman"/>
          <w:sz w:val="22"/>
        </w:rPr>
        <w:t xml:space="preserve"> can be DL or flexible configured by </w:t>
      </w:r>
      <w:r w:rsidRPr="00CA75F3">
        <w:rPr>
          <w:rFonts w:ascii="Times New Roman" w:hAnsi="Times New Roman" w:cs="Times New Roman"/>
          <w:i/>
          <w:sz w:val="22"/>
        </w:rPr>
        <w:t>tdd-</w:t>
      </w:r>
      <w:r w:rsidR="005F42EF" w:rsidRPr="00CA75F3">
        <w:rPr>
          <w:rFonts w:ascii="Times New Roman" w:hAnsi="Times New Roman" w:cs="Times New Roman"/>
          <w:i/>
          <w:sz w:val="22"/>
        </w:rPr>
        <w:t>UL-DL-ConfigurationCommon</w:t>
      </w:r>
      <w:r w:rsidR="005F42EF" w:rsidRPr="00FA416E">
        <w:rPr>
          <w:rFonts w:ascii="Times New Roman" w:hAnsi="Times New Roman" w:cs="Times New Roman"/>
          <w:sz w:val="22"/>
        </w:rPr>
        <w:t>; and f</w:t>
      </w:r>
      <w:r w:rsidRPr="00FA416E">
        <w:rPr>
          <w:rFonts w:ascii="Times New Roman" w:hAnsi="Times New Roman" w:cs="Times New Roman"/>
          <w:sz w:val="22"/>
        </w:rPr>
        <w:t xml:space="preserve">lexible configured by </w:t>
      </w:r>
      <w:r w:rsidRPr="00CA75F3">
        <w:rPr>
          <w:rFonts w:ascii="Times New Roman" w:hAnsi="Times New Roman" w:cs="Times New Roman"/>
          <w:i/>
          <w:sz w:val="22"/>
        </w:rPr>
        <w:t>tdd-UL-DL-ConfigurationDedicated</w:t>
      </w:r>
      <w:r w:rsidRPr="00FA416E">
        <w:rPr>
          <w:rFonts w:ascii="Times New Roman" w:hAnsi="Times New Roman" w:cs="Times New Roman"/>
          <w:sz w:val="22"/>
        </w:rPr>
        <w:t xml:space="preserve"> can only be flexible configured by </w:t>
      </w:r>
      <w:r w:rsidRPr="00CA75F3">
        <w:rPr>
          <w:rFonts w:ascii="Times New Roman" w:hAnsi="Times New Roman" w:cs="Times New Roman"/>
          <w:i/>
          <w:sz w:val="22"/>
        </w:rPr>
        <w:t>tdd-UL-DL-ConfigurationCommon</w:t>
      </w:r>
      <w:r w:rsidRPr="00FA416E">
        <w:rPr>
          <w:rFonts w:ascii="Times New Roman" w:hAnsi="Times New Roman" w:cs="Times New Roman"/>
          <w:sz w:val="22"/>
        </w:rPr>
        <w:t xml:space="preserve">. </w:t>
      </w:r>
      <w:r w:rsidR="002376D3" w:rsidRPr="00FA416E">
        <w:rPr>
          <w:rFonts w:ascii="Times New Roman" w:hAnsi="Times New Roman" w:cs="Times New Roman"/>
          <w:sz w:val="22"/>
        </w:rPr>
        <w:t>Similar rul</w:t>
      </w:r>
      <w:r w:rsidR="002376D3">
        <w:rPr>
          <w:rFonts w:ascii="Times New Roman" w:hAnsi="Times New Roman" w:cs="Times New Roman"/>
          <w:sz w:val="22"/>
        </w:rPr>
        <w:t>es apply for dynamic SFI or DCI. Thus, for the proposal p</w:t>
      </w:r>
      <w:r w:rsidR="002376D3" w:rsidRPr="002376D3">
        <w:rPr>
          <w:rFonts w:ascii="Times New Roman" w:hAnsi="Times New Roman" w:cs="Times New Roman"/>
          <w:sz w:val="22"/>
        </w:rPr>
        <w:t>roposal 2-2b</w:t>
      </w:r>
      <w:r w:rsidR="002376D3">
        <w:rPr>
          <w:rFonts w:ascii="Times New Roman" w:hAnsi="Times New Roman" w:cs="Times New Roman"/>
          <w:sz w:val="22"/>
        </w:rPr>
        <w:t xml:space="preserve">, </w:t>
      </w:r>
      <w:r w:rsidR="002376D3" w:rsidRPr="002376D3">
        <w:rPr>
          <w:rFonts w:ascii="Times New Roman" w:hAnsi="Times New Roman" w:cs="Times New Roman"/>
          <w:sz w:val="22"/>
        </w:rPr>
        <w:t>DL and flexible symbols configured by tdd-UL-DL-ConfigurationCommon</w:t>
      </w:r>
      <w:r w:rsidR="002376D3">
        <w:rPr>
          <w:rFonts w:ascii="Times New Roman" w:hAnsi="Times New Roman" w:cs="Times New Roman"/>
          <w:sz w:val="22"/>
        </w:rPr>
        <w:t xml:space="preserve"> are largest time domain locations for potential SBFD operation. </w:t>
      </w:r>
    </w:p>
    <w:p w14:paraId="797B1D34" w14:textId="094516F1" w:rsidR="00976CD0" w:rsidRPr="00FA416E" w:rsidRDefault="005A78D8" w:rsidP="00EC1D33">
      <w:pPr>
        <w:pStyle w:val="a3"/>
        <w:numPr>
          <w:ilvl w:val="0"/>
          <w:numId w:val="7"/>
        </w:numPr>
        <w:ind w:firstLineChars="0"/>
        <w:rPr>
          <w:rFonts w:ascii="Times New Roman" w:hAnsi="Times New Roman" w:cs="Times New Roman"/>
          <w:b/>
          <w:i/>
          <w:sz w:val="22"/>
        </w:rPr>
      </w:pPr>
      <w:r w:rsidRPr="00FA416E">
        <w:rPr>
          <w:rFonts w:ascii="Times New Roman" w:hAnsi="Times New Roman" w:cs="Times New Roman"/>
          <w:b/>
          <w:i/>
          <w:sz w:val="22"/>
        </w:rPr>
        <w:t>SBFD operation with UL subband can be in DL and flexible symbols configured by tdd-UL-DL-ConfigurationCommon</w:t>
      </w:r>
      <w:r w:rsidR="002376D3">
        <w:rPr>
          <w:rFonts w:ascii="Times New Roman" w:hAnsi="Times New Roman" w:cs="Times New Roman"/>
          <w:b/>
          <w:i/>
          <w:sz w:val="22"/>
        </w:rPr>
        <w:t>.</w:t>
      </w:r>
    </w:p>
    <w:p w14:paraId="179BF371" w14:textId="58F6B766" w:rsidR="00526057" w:rsidRPr="00FA416E" w:rsidRDefault="005A78D8" w:rsidP="005A78D8">
      <w:pPr>
        <w:pStyle w:val="3"/>
      </w:pPr>
      <w:r w:rsidRPr="00FA416E">
        <w:t>Subband frequency location</w:t>
      </w:r>
    </w:p>
    <w:p w14:paraId="07192C8E" w14:textId="05772ACA" w:rsidR="00586433" w:rsidRPr="00FA416E" w:rsidRDefault="00586433" w:rsidP="00586433">
      <w:pPr>
        <w:spacing w:beforeLines="50" w:before="156"/>
        <w:rPr>
          <w:rFonts w:ascii="Times New Roman" w:hAnsi="Times New Roman" w:cs="Times New Roman"/>
          <w:sz w:val="22"/>
        </w:rPr>
      </w:pPr>
      <w:r w:rsidRPr="00FA416E">
        <w:rPr>
          <w:rFonts w:ascii="Times New Roman" w:hAnsi="Times New Roman" w:cs="Times New Roman"/>
          <w:sz w:val="22"/>
        </w:rPr>
        <w:t>Non-overlapping subbands are part</w:t>
      </w:r>
      <w:r w:rsidR="00CA75F3">
        <w:rPr>
          <w:rFonts w:ascii="Times New Roman" w:hAnsi="Times New Roman" w:cs="Times New Roman"/>
          <w:sz w:val="22"/>
        </w:rPr>
        <w:t>s</w:t>
      </w:r>
      <w:r w:rsidRPr="00FA416E">
        <w:rPr>
          <w:rFonts w:ascii="Times New Roman" w:hAnsi="Times New Roman" w:cs="Times New Roman"/>
          <w:sz w:val="22"/>
        </w:rPr>
        <w:t xml:space="preserve"> of frequency resources within a carrier from gNB perspective. It need</w:t>
      </w:r>
      <w:r w:rsidR="00CA75F3">
        <w:rPr>
          <w:rFonts w:ascii="Times New Roman" w:hAnsi="Times New Roman" w:cs="Times New Roman"/>
          <w:sz w:val="22"/>
        </w:rPr>
        <w:t>s</w:t>
      </w:r>
      <w:r w:rsidRPr="00FA416E">
        <w:rPr>
          <w:rFonts w:ascii="Times New Roman" w:hAnsi="Times New Roman" w:cs="Times New Roman"/>
          <w:sz w:val="22"/>
        </w:rPr>
        <w:t xml:space="preserve"> to study the divisional granularity. Such as the subband size, the number of DL and UL switching points in the frequency. </w:t>
      </w:r>
    </w:p>
    <w:p w14:paraId="0BE6A730" w14:textId="2AA89BD4" w:rsidR="005A78D8" w:rsidRPr="00FA416E" w:rsidRDefault="005A78D8" w:rsidP="005A78D8">
      <w:pPr>
        <w:rPr>
          <w:rFonts w:ascii="Times New Roman" w:hAnsi="Times New Roman" w:cs="Times New Roman"/>
          <w:sz w:val="22"/>
          <w:lang w:val="en-GB" w:eastAsia="en-US"/>
        </w:rPr>
      </w:pPr>
    </w:p>
    <w:tbl>
      <w:tblPr>
        <w:tblStyle w:val="aa"/>
        <w:tblW w:w="0" w:type="auto"/>
        <w:tblLook w:val="04A0" w:firstRow="1" w:lastRow="0" w:firstColumn="1" w:lastColumn="0" w:noHBand="0" w:noVBand="1"/>
      </w:tblPr>
      <w:tblGrid>
        <w:gridCol w:w="9322"/>
      </w:tblGrid>
      <w:tr w:rsidR="00311070" w:rsidRPr="00FA416E" w14:paraId="26620982" w14:textId="77777777" w:rsidTr="00112C91">
        <w:tc>
          <w:tcPr>
            <w:tcW w:w="9322" w:type="dxa"/>
          </w:tcPr>
          <w:p w14:paraId="35BD1B06" w14:textId="77777777" w:rsidR="00112C91" w:rsidRPr="00FA416E" w:rsidRDefault="00112C91" w:rsidP="00112C91">
            <w:pPr>
              <w:rPr>
                <w:rFonts w:ascii="Times New Roman" w:eastAsia="Malgun Gothic" w:hAnsi="Times New Roman" w:cs="Times New Roman"/>
                <w:b/>
                <w:i/>
                <w:sz w:val="22"/>
              </w:rPr>
            </w:pPr>
            <w:r w:rsidRPr="00FA416E">
              <w:rPr>
                <w:rFonts w:ascii="Times New Roman" w:eastAsia="Malgun Gothic" w:hAnsi="Times New Roman" w:cs="Times New Roman"/>
                <w:b/>
                <w:i/>
                <w:sz w:val="22"/>
              </w:rPr>
              <w:t>Conclusion</w:t>
            </w:r>
          </w:p>
          <w:p w14:paraId="0C3E4147" w14:textId="77777777" w:rsidR="00112C91" w:rsidRPr="00FA416E" w:rsidRDefault="00112C91" w:rsidP="005A78D8">
            <w:pPr>
              <w:rPr>
                <w:rFonts w:ascii="Times New Roman" w:eastAsia="Malgun Gothic" w:hAnsi="Times New Roman" w:cs="Times New Roman"/>
                <w:i/>
                <w:sz w:val="22"/>
              </w:rPr>
            </w:pPr>
            <w:r w:rsidRPr="00FA416E">
              <w:rPr>
                <w:rFonts w:ascii="Times New Roman" w:eastAsia="Malgun Gothic" w:hAnsi="Times New Roman" w:cs="Times New Roman"/>
                <w:i/>
                <w:sz w:val="22"/>
              </w:rPr>
              <w:t>For discussion purpose, for SBFD operation within a TDD carrier, a SBFD subband consists of 1 RB or a set of consecutive RBs for the same transmission direction.</w:t>
            </w:r>
          </w:p>
          <w:p w14:paraId="4B5AEECC" w14:textId="77777777" w:rsidR="00311070" w:rsidRPr="00FA416E" w:rsidRDefault="00311070" w:rsidP="00311070">
            <w:pPr>
              <w:rPr>
                <w:rFonts w:ascii="Times New Roman" w:hAnsi="Times New Roman" w:cs="Times New Roman"/>
                <w:b/>
                <w:i/>
                <w:sz w:val="22"/>
                <w:highlight w:val="green"/>
                <w:lang w:eastAsia="ko-KR"/>
              </w:rPr>
            </w:pPr>
            <w:r w:rsidRPr="00FA416E">
              <w:rPr>
                <w:rFonts w:ascii="Times New Roman" w:hAnsi="Times New Roman" w:cs="Times New Roman"/>
                <w:b/>
                <w:i/>
                <w:sz w:val="22"/>
                <w:highlight w:val="green"/>
                <w:lang w:eastAsia="ko-KR"/>
              </w:rPr>
              <w:t>Agreement</w:t>
            </w:r>
          </w:p>
          <w:p w14:paraId="7A87F62D" w14:textId="77777777" w:rsidR="00311070" w:rsidRPr="00FA416E" w:rsidRDefault="00311070" w:rsidP="00311070">
            <w:pPr>
              <w:rPr>
                <w:rFonts w:ascii="Times New Roman" w:eastAsia="Malgun Gothic" w:hAnsi="Times New Roman" w:cs="Times New Roman"/>
                <w:i/>
                <w:sz w:val="22"/>
              </w:rPr>
            </w:pPr>
            <w:r w:rsidRPr="00FA416E">
              <w:rPr>
                <w:rFonts w:ascii="Times New Roman" w:eastAsia="Malgun Gothic" w:hAnsi="Times New Roman" w:cs="Times New Roman"/>
                <w:i/>
                <w:sz w:val="22"/>
              </w:rPr>
              <w:t>The time and frequency location of subbands within a TDD carrier are not fixed in the specification.</w:t>
            </w:r>
          </w:p>
          <w:p w14:paraId="4CFC1608" w14:textId="77777777" w:rsidR="00311070" w:rsidRPr="00FA416E" w:rsidRDefault="00311070" w:rsidP="00EC1D33">
            <w:pPr>
              <w:widowControl/>
              <w:numPr>
                <w:ilvl w:val="0"/>
                <w:numId w:val="6"/>
              </w:numPr>
              <w:jc w:val="left"/>
              <w:rPr>
                <w:rFonts w:ascii="Times New Roman" w:hAnsi="Times New Roman" w:cs="Times New Roman"/>
                <w:i/>
                <w:sz w:val="22"/>
              </w:rPr>
            </w:pPr>
            <w:r w:rsidRPr="00FA416E">
              <w:rPr>
                <w:rFonts w:ascii="Times New Roman" w:hAnsi="Times New Roman" w:cs="Times New Roman"/>
                <w:i/>
                <w:sz w:val="22"/>
              </w:rPr>
              <w:t xml:space="preserve">Subject to any RAN4 guidance on minimum or maximum subband and guardband size and subband location within TDD carrier. </w:t>
            </w:r>
          </w:p>
          <w:p w14:paraId="6FEE5C91" w14:textId="08C7B0A6" w:rsidR="00311070" w:rsidRPr="00FA416E" w:rsidRDefault="00311070" w:rsidP="00EC1D33">
            <w:pPr>
              <w:widowControl/>
              <w:numPr>
                <w:ilvl w:val="0"/>
                <w:numId w:val="6"/>
              </w:numPr>
              <w:jc w:val="left"/>
              <w:rPr>
                <w:rFonts w:ascii="Times New Roman" w:hAnsi="Times New Roman" w:cs="Times New Roman"/>
                <w:i/>
                <w:sz w:val="22"/>
              </w:rPr>
            </w:pPr>
            <w:r w:rsidRPr="00FA416E">
              <w:rPr>
                <w:rFonts w:ascii="Times New Roman" w:hAnsi="Times New Roman" w:cs="Times New Roman"/>
                <w:i/>
                <w:sz w:val="22"/>
              </w:rPr>
              <w:t>Note that whether the time and/or frequency location of subbands are informed to UE is separately discussed.</w:t>
            </w:r>
          </w:p>
        </w:tc>
      </w:tr>
    </w:tbl>
    <w:p w14:paraId="66B5D185" w14:textId="63BCEB06" w:rsidR="007C3499" w:rsidRPr="00FA416E" w:rsidRDefault="007C3499" w:rsidP="007C3499">
      <w:pPr>
        <w:spacing w:beforeLines="50" w:before="156"/>
        <w:rPr>
          <w:rFonts w:ascii="Times New Roman" w:hAnsi="Times New Roman" w:cs="Times New Roman"/>
          <w:sz w:val="22"/>
        </w:rPr>
      </w:pPr>
      <w:r w:rsidRPr="00FA416E">
        <w:rPr>
          <w:rFonts w:ascii="Times New Roman" w:hAnsi="Times New Roman" w:cs="Times New Roman"/>
          <w:sz w:val="22"/>
        </w:rPr>
        <w:t xml:space="preserve">Regarding the subband size, it </w:t>
      </w:r>
      <w:r w:rsidR="008963CE" w:rsidRPr="00FA416E">
        <w:rPr>
          <w:rFonts w:ascii="Times New Roman" w:hAnsi="Times New Roman" w:cs="Times New Roman"/>
          <w:sz w:val="22"/>
        </w:rPr>
        <w:t>has agreed that</w:t>
      </w:r>
      <w:r w:rsidRPr="00FA416E">
        <w:rPr>
          <w:rFonts w:ascii="Times New Roman" w:hAnsi="Times New Roman" w:cs="Times New Roman"/>
          <w:sz w:val="22"/>
        </w:rPr>
        <w:t xml:space="preserve"> </w:t>
      </w:r>
      <w:r w:rsidR="008963CE" w:rsidRPr="00FA416E">
        <w:rPr>
          <w:rFonts w:ascii="Times New Roman" w:hAnsi="Times New Roman" w:cs="Times New Roman"/>
          <w:sz w:val="22"/>
        </w:rPr>
        <w:t xml:space="preserve">it should be </w:t>
      </w:r>
      <w:r w:rsidRPr="00FA416E">
        <w:rPr>
          <w:rFonts w:ascii="Times New Roman" w:hAnsi="Times New Roman" w:cs="Times New Roman"/>
          <w:sz w:val="22"/>
        </w:rPr>
        <w:t xml:space="preserve">RB granularity, such as the continuous RBs for </w:t>
      </w:r>
      <w:r w:rsidRPr="00FA416E">
        <w:rPr>
          <w:rFonts w:ascii="Times New Roman" w:hAnsi="Times New Roman" w:cs="Times New Roman"/>
          <w:sz w:val="22"/>
        </w:rPr>
        <w:lastRenderedPageBreak/>
        <w:t>UL subband. A similar concept to subband is the RB-set in NR-U, which could be further studied whether some specific size</w:t>
      </w:r>
      <w:r w:rsidR="007A1630">
        <w:rPr>
          <w:rFonts w:ascii="Times New Roman" w:hAnsi="Times New Roman" w:cs="Times New Roman"/>
          <w:sz w:val="22"/>
        </w:rPr>
        <w:t>s</w:t>
      </w:r>
      <w:r w:rsidRPr="00FA416E">
        <w:rPr>
          <w:rFonts w:ascii="Times New Roman" w:hAnsi="Times New Roman" w:cs="Times New Roman"/>
          <w:sz w:val="22"/>
        </w:rPr>
        <w:t xml:space="preserve"> should be used for subband of SBFD</w:t>
      </w:r>
      <w:r w:rsidR="00586433" w:rsidRPr="00FA416E">
        <w:rPr>
          <w:rFonts w:ascii="Times New Roman" w:hAnsi="Times New Roman" w:cs="Times New Roman"/>
          <w:sz w:val="22"/>
        </w:rPr>
        <w:t>, it can be postponed until there is some RAN4 guidance</w:t>
      </w:r>
      <w:r w:rsidRPr="00FA416E">
        <w:rPr>
          <w:rFonts w:ascii="Times New Roman" w:hAnsi="Times New Roman" w:cs="Times New Roman"/>
          <w:sz w:val="22"/>
        </w:rPr>
        <w:t>.</w:t>
      </w:r>
    </w:p>
    <w:p w14:paraId="6833BAC6" w14:textId="1D7085CF" w:rsidR="007C3499" w:rsidRPr="00FA416E" w:rsidRDefault="007C3499" w:rsidP="007C3499">
      <w:pPr>
        <w:spacing w:beforeLines="50" w:before="156" w:afterLines="50" w:after="156"/>
        <w:rPr>
          <w:rFonts w:ascii="Times New Roman" w:hAnsi="Times New Roman" w:cs="Times New Roman"/>
          <w:sz w:val="22"/>
        </w:rPr>
      </w:pPr>
      <w:r w:rsidRPr="00FA416E">
        <w:rPr>
          <w:rFonts w:ascii="Times New Roman" w:hAnsi="Times New Roman" w:cs="Times New Roman"/>
          <w:sz w:val="22"/>
        </w:rPr>
        <w:t>For the number of DL/UL switching points in the frequency, it needs to study some restrictions to simplify the SBFD implementation. For example, whether allowed one or two switching points for a carrier if DL/UL subbands</w:t>
      </w:r>
      <w:r w:rsidR="00311070" w:rsidRPr="00FA416E">
        <w:rPr>
          <w:rFonts w:ascii="Times New Roman" w:hAnsi="Times New Roman" w:cs="Times New Roman"/>
          <w:sz w:val="22"/>
        </w:rPr>
        <w:t xml:space="preserve"> are configured</w:t>
      </w:r>
      <w:r w:rsidRPr="00FA416E">
        <w:rPr>
          <w:rFonts w:ascii="Times New Roman" w:hAnsi="Times New Roman" w:cs="Times New Roman"/>
          <w:sz w:val="22"/>
        </w:rPr>
        <w:t>. The advantage of the restriction is it can simplify the CLI analysis. And it can achieve the objective of UL coverage, UL latency reduction</w:t>
      </w:r>
      <w:r w:rsidR="007A1630">
        <w:rPr>
          <w:rFonts w:ascii="Times New Roman" w:hAnsi="Times New Roman" w:cs="Times New Roman"/>
          <w:sz w:val="22"/>
        </w:rPr>
        <w:t xml:space="preserve"> etc.</w:t>
      </w:r>
      <w:r w:rsidRPr="00FA416E">
        <w:rPr>
          <w:rFonts w:ascii="Times New Roman" w:hAnsi="Times New Roman" w:cs="Times New Roman"/>
          <w:sz w:val="22"/>
        </w:rPr>
        <w:t xml:space="preserve"> In addition, it can lower </w:t>
      </w:r>
      <w:r w:rsidR="007A1630">
        <w:rPr>
          <w:rFonts w:ascii="Times New Roman" w:hAnsi="Times New Roman" w:cs="Times New Roman"/>
          <w:sz w:val="22"/>
        </w:rPr>
        <w:t>gNB</w:t>
      </w:r>
      <w:r w:rsidRPr="00FA416E">
        <w:rPr>
          <w:rFonts w:ascii="Times New Roman" w:hAnsi="Times New Roman" w:cs="Times New Roman"/>
          <w:sz w:val="22"/>
        </w:rPr>
        <w:t xml:space="preserve"> implementation</w:t>
      </w:r>
      <w:r w:rsidR="007A1630">
        <w:rPr>
          <w:rFonts w:ascii="Times New Roman" w:hAnsi="Times New Roman" w:cs="Times New Roman"/>
          <w:sz w:val="22"/>
        </w:rPr>
        <w:t>s</w:t>
      </w:r>
      <w:r w:rsidRPr="00FA416E">
        <w:rPr>
          <w:rFonts w:ascii="Times New Roman" w:hAnsi="Times New Roman" w:cs="Times New Roman"/>
          <w:sz w:val="22"/>
        </w:rPr>
        <w:t xml:space="preserve"> for SBFD</w:t>
      </w:r>
      <w:r w:rsidR="007A1630">
        <w:rPr>
          <w:rFonts w:ascii="Times New Roman" w:hAnsi="Times New Roman" w:cs="Times New Roman"/>
          <w:sz w:val="22"/>
        </w:rPr>
        <w:t xml:space="preserve"> operation</w:t>
      </w:r>
      <w:r w:rsidRPr="00FA416E">
        <w:rPr>
          <w:rFonts w:ascii="Times New Roman" w:hAnsi="Times New Roman" w:cs="Times New Roman"/>
          <w:sz w:val="22"/>
        </w:rPr>
        <w:t xml:space="preserve">. Last, this can improve spectrum efficiency considering the unusable resources between DL/UL subbands. </w:t>
      </w:r>
    </w:p>
    <w:p w14:paraId="12A55715" w14:textId="4780BAEC" w:rsidR="007C3499" w:rsidRPr="00FA416E" w:rsidRDefault="007C3499" w:rsidP="007C3499">
      <w:pPr>
        <w:jc w:val="center"/>
        <w:rPr>
          <w:rFonts w:ascii="Times New Roman" w:hAnsi="Times New Roman" w:cs="Times New Roman"/>
          <w:b/>
          <w:i/>
          <w:sz w:val="22"/>
        </w:rPr>
      </w:pPr>
    </w:p>
    <w:p w14:paraId="38215EB0" w14:textId="643B0392" w:rsidR="002C6891" w:rsidRPr="00FA416E" w:rsidRDefault="002C6891" w:rsidP="007C3499">
      <w:pPr>
        <w:jc w:val="center"/>
        <w:rPr>
          <w:rFonts w:ascii="Times New Roman" w:hAnsi="Times New Roman" w:cs="Times New Roman"/>
          <w:b/>
          <w:i/>
          <w:sz w:val="22"/>
        </w:rPr>
      </w:pPr>
      <w:r w:rsidRPr="00FA416E">
        <w:rPr>
          <w:rFonts w:ascii="Times New Roman" w:hAnsi="Times New Roman" w:cs="Times New Roman"/>
          <w:b/>
          <w:i/>
          <w:noProof/>
          <w:sz w:val="22"/>
        </w:rPr>
        <w:drawing>
          <wp:inline distT="0" distB="0" distL="0" distR="0" wp14:anchorId="57C22BE2" wp14:editId="001C998A">
            <wp:extent cx="2493645" cy="1024255"/>
            <wp:effectExtent l="0" t="0" r="0" b="444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93645" cy="1024255"/>
                    </a:xfrm>
                    <a:prstGeom prst="rect">
                      <a:avLst/>
                    </a:prstGeom>
                    <a:noFill/>
                  </pic:spPr>
                </pic:pic>
              </a:graphicData>
            </a:graphic>
          </wp:inline>
        </w:drawing>
      </w:r>
    </w:p>
    <w:p w14:paraId="6C0A8496" w14:textId="58E54283" w:rsidR="007C3499" w:rsidRPr="001E2F09" w:rsidRDefault="00710C25" w:rsidP="00710C25">
      <w:pPr>
        <w:pStyle w:val="af3"/>
        <w:jc w:val="center"/>
        <w:rPr>
          <w:rFonts w:ascii="Times New Roman" w:hAnsi="Times New Roman" w:cs="Times New Roman"/>
          <w:b/>
          <w:sz w:val="22"/>
        </w:rPr>
      </w:pPr>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1</w:t>
      </w:r>
      <w:r w:rsidRPr="001E2F09">
        <w:rPr>
          <w:rFonts w:ascii="Times New Roman" w:hAnsi="Times New Roman" w:cs="Times New Roman"/>
          <w:b/>
          <w:sz w:val="22"/>
        </w:rPr>
        <w:fldChar w:fldCharType="end"/>
      </w:r>
      <w:r w:rsidRPr="001E2F09">
        <w:rPr>
          <w:rFonts w:ascii="Times New Roman" w:hAnsi="Times New Roman" w:cs="Times New Roman"/>
          <w:b/>
          <w:sz w:val="22"/>
        </w:rPr>
        <w:t xml:space="preserve">: </w:t>
      </w:r>
      <w:r w:rsidR="007C3499" w:rsidRPr="001E2F09">
        <w:rPr>
          <w:rFonts w:ascii="Times New Roman" w:hAnsi="Times New Roman" w:cs="Times New Roman"/>
          <w:b/>
          <w:sz w:val="22"/>
        </w:rPr>
        <w:t>Different number of switch points in frequency</w:t>
      </w:r>
    </w:p>
    <w:p w14:paraId="216EE11E" w14:textId="49C715DE" w:rsidR="005A78D8" w:rsidRPr="00FA416E" w:rsidRDefault="00311070" w:rsidP="005A78D8">
      <w:pPr>
        <w:rPr>
          <w:rFonts w:ascii="Times New Roman" w:eastAsia="微软雅黑" w:hAnsi="Times New Roman" w:cs="Times New Roman"/>
          <w:color w:val="000000"/>
          <w:sz w:val="22"/>
        </w:rPr>
      </w:pPr>
      <w:r w:rsidRPr="00FA416E">
        <w:rPr>
          <w:rFonts w:ascii="Times New Roman" w:hAnsi="Times New Roman" w:cs="Times New Roman"/>
          <w:sz w:val="22"/>
          <w:lang w:val="en-GB"/>
        </w:rPr>
        <w:t>Thus, a</w:t>
      </w:r>
      <w:r w:rsidR="00112C91" w:rsidRPr="00FA416E">
        <w:rPr>
          <w:rFonts w:ascii="Times New Roman" w:hAnsi="Times New Roman" w:cs="Times New Roman"/>
          <w:sz w:val="22"/>
          <w:lang w:val="en-GB"/>
        </w:rPr>
        <w:t>ccording to the number of UL subband and DL subband</w:t>
      </w:r>
      <w:r w:rsidR="007A1D81" w:rsidRPr="00FA416E">
        <w:rPr>
          <w:rFonts w:ascii="Times New Roman" w:hAnsi="Times New Roman" w:cs="Times New Roman"/>
          <w:sz w:val="22"/>
          <w:lang w:val="en-GB"/>
        </w:rPr>
        <w:t xml:space="preserve">, </w:t>
      </w:r>
      <w:r w:rsidR="007A1D81" w:rsidRPr="00FA416E">
        <w:rPr>
          <w:rFonts w:ascii="Times New Roman" w:eastAsia="微软雅黑" w:hAnsi="Times New Roman" w:cs="Times New Roman"/>
          <w:color w:val="000000"/>
          <w:sz w:val="22"/>
        </w:rPr>
        <w:t>one UL subband and up to two DL subbands within the carrier from gNB’s perspective</w:t>
      </w:r>
      <w:r w:rsidR="007A1630">
        <w:rPr>
          <w:rFonts w:ascii="Times New Roman" w:eastAsia="微软雅黑" w:hAnsi="Times New Roman" w:cs="Times New Roman"/>
          <w:color w:val="000000"/>
          <w:sz w:val="22"/>
        </w:rPr>
        <w:t xml:space="preserve"> is a good choice</w:t>
      </w:r>
      <w:r w:rsidR="007A1D81" w:rsidRPr="00FA416E">
        <w:rPr>
          <w:rFonts w:ascii="Times New Roman" w:eastAsia="微软雅黑" w:hAnsi="Times New Roman" w:cs="Times New Roman"/>
          <w:color w:val="000000"/>
          <w:sz w:val="22"/>
        </w:rPr>
        <w:t>.</w:t>
      </w:r>
    </w:p>
    <w:p w14:paraId="6CF64EEA" w14:textId="6D33DEBE" w:rsidR="007A1D81" w:rsidRPr="00FA416E" w:rsidRDefault="007A1D81" w:rsidP="00EC1D33">
      <w:pPr>
        <w:pStyle w:val="a3"/>
        <w:numPr>
          <w:ilvl w:val="0"/>
          <w:numId w:val="7"/>
        </w:numPr>
        <w:ind w:firstLineChars="0"/>
        <w:rPr>
          <w:rFonts w:ascii="Times New Roman" w:hAnsi="Times New Roman" w:cs="Times New Roman"/>
          <w:b/>
          <w:i/>
          <w:sz w:val="22"/>
          <w:lang w:val="en-GB"/>
        </w:rPr>
      </w:pPr>
      <w:r w:rsidRPr="00FA416E">
        <w:rPr>
          <w:rFonts w:ascii="Times New Roman" w:hAnsi="Times New Roman" w:cs="Times New Roman"/>
          <w:b/>
          <w:i/>
          <w:sz w:val="22"/>
          <w:lang w:val="en-GB"/>
        </w:rPr>
        <w:t>For SBFD operation within a TDD carrier when configured in legacy downlink and flexible symbols, it can support one UL subband and up to two DL subbands within the carrier from gNB’s perspective.</w:t>
      </w:r>
    </w:p>
    <w:p w14:paraId="5830FE83" w14:textId="77777777" w:rsidR="0063336A" w:rsidRPr="00FA416E" w:rsidRDefault="0063336A" w:rsidP="0063336A">
      <w:pPr>
        <w:pStyle w:val="3"/>
      </w:pPr>
      <w:bookmarkStart w:id="4" w:name="OLE_LINK21"/>
      <w:bookmarkStart w:id="5" w:name="OLE_LINK22"/>
      <w:r w:rsidRPr="00FA416E">
        <w:t xml:space="preserve">RB-set based SBFD or </w:t>
      </w:r>
      <w:r w:rsidRPr="00FA416E">
        <w:rPr>
          <w:lang w:val="en-US"/>
        </w:rPr>
        <w:t>BWP based SBFD</w:t>
      </w:r>
      <w:bookmarkEnd w:id="4"/>
      <w:bookmarkEnd w:id="5"/>
      <w:r w:rsidRPr="00FA416E">
        <w:t xml:space="preserve"> </w:t>
      </w:r>
    </w:p>
    <w:p w14:paraId="6AA0D702" w14:textId="2A280238" w:rsidR="0063336A" w:rsidRPr="00FA416E" w:rsidRDefault="0063336A" w:rsidP="0063336A">
      <w:pPr>
        <w:spacing w:beforeLines="50" w:before="156"/>
        <w:rPr>
          <w:rFonts w:ascii="Times New Roman" w:hAnsi="Times New Roman" w:cs="Times New Roman"/>
          <w:sz w:val="22"/>
        </w:rPr>
      </w:pPr>
      <w:r w:rsidRPr="00FA416E">
        <w:rPr>
          <w:rFonts w:ascii="Times New Roman" w:hAnsi="Times New Roman" w:cs="Times New Roman"/>
          <w:sz w:val="22"/>
        </w:rPr>
        <w:t xml:space="preserve">Regarding the </w:t>
      </w:r>
      <w:r w:rsidR="009432A2">
        <w:rPr>
          <w:rFonts w:ascii="Times New Roman" w:hAnsi="Times New Roman" w:cs="Times New Roman"/>
          <w:sz w:val="22"/>
        </w:rPr>
        <w:t>frequency location</w:t>
      </w:r>
      <w:r w:rsidRPr="00FA416E">
        <w:rPr>
          <w:rFonts w:ascii="Times New Roman" w:hAnsi="Times New Roman" w:cs="Times New Roman"/>
          <w:sz w:val="22"/>
        </w:rPr>
        <w:t xml:space="preserve"> of subband</w:t>
      </w:r>
      <w:r w:rsidR="009432A2">
        <w:rPr>
          <w:rFonts w:ascii="Times New Roman" w:hAnsi="Times New Roman" w:cs="Times New Roman"/>
          <w:sz w:val="22"/>
        </w:rPr>
        <w:t>s</w:t>
      </w:r>
      <w:r w:rsidRPr="00FA416E">
        <w:rPr>
          <w:rFonts w:ascii="Times New Roman" w:hAnsi="Times New Roman" w:cs="Times New Roman"/>
          <w:sz w:val="22"/>
        </w:rPr>
        <w:t xml:space="preserve">, it needs </w:t>
      </w:r>
      <w:r w:rsidR="009432A2">
        <w:rPr>
          <w:rFonts w:ascii="Times New Roman" w:hAnsi="Times New Roman" w:cs="Times New Roman"/>
          <w:sz w:val="22"/>
        </w:rPr>
        <w:t xml:space="preserve">to </w:t>
      </w:r>
      <w:r w:rsidRPr="00FA416E">
        <w:rPr>
          <w:rFonts w:ascii="Times New Roman" w:hAnsi="Times New Roman" w:cs="Times New Roman"/>
          <w:sz w:val="22"/>
        </w:rPr>
        <w:t xml:space="preserve">study that a new definition of subband can be introduced or reuse the existence definitions such as DL BWP and UL BWP. Thus, there would be two alternatives for the </w:t>
      </w:r>
      <w:r w:rsidR="009432A2">
        <w:rPr>
          <w:rFonts w:ascii="Times New Roman" w:hAnsi="Times New Roman" w:cs="Times New Roman"/>
          <w:sz w:val="22"/>
        </w:rPr>
        <w:t>frequency location</w:t>
      </w:r>
      <w:r w:rsidRPr="00FA416E">
        <w:rPr>
          <w:rFonts w:ascii="Times New Roman" w:hAnsi="Times New Roman" w:cs="Times New Roman"/>
          <w:sz w:val="22"/>
        </w:rPr>
        <w:t xml:space="preserve"> of DL/UL subband.</w:t>
      </w:r>
    </w:p>
    <w:p w14:paraId="37654563" w14:textId="67F416BD" w:rsidR="0063336A" w:rsidRPr="00FA416E" w:rsidRDefault="009432A2" w:rsidP="00EC1D33">
      <w:pPr>
        <w:pStyle w:val="a3"/>
        <w:numPr>
          <w:ilvl w:val="0"/>
          <w:numId w:val="5"/>
        </w:numPr>
        <w:spacing w:beforeLines="50" w:before="156"/>
        <w:ind w:firstLineChars="0"/>
        <w:rPr>
          <w:rFonts w:ascii="Times New Roman" w:hAnsi="Times New Roman" w:cs="Times New Roman"/>
          <w:sz w:val="22"/>
        </w:rPr>
      </w:pPr>
      <w:r>
        <w:rPr>
          <w:rFonts w:ascii="Times New Roman" w:hAnsi="Times New Roman" w:cs="Times New Roman"/>
          <w:sz w:val="22"/>
        </w:rPr>
        <w:t xml:space="preserve">Alt1: </w:t>
      </w:r>
      <w:r w:rsidR="0063336A" w:rsidRPr="00FA416E">
        <w:rPr>
          <w:rFonts w:ascii="Times New Roman" w:hAnsi="Times New Roman" w:cs="Times New Roman"/>
          <w:sz w:val="22"/>
        </w:rPr>
        <w:t>BWP based SBFD: reuse the DL/UL BWP in SBFD scheme</w:t>
      </w:r>
      <w:r>
        <w:rPr>
          <w:rFonts w:ascii="Times New Roman" w:hAnsi="Times New Roman" w:cs="Times New Roman"/>
          <w:sz w:val="22"/>
        </w:rPr>
        <w:t xml:space="preserve">. </w:t>
      </w:r>
    </w:p>
    <w:p w14:paraId="4323C2C1" w14:textId="6A77F117" w:rsidR="0063336A" w:rsidRPr="00FA416E" w:rsidRDefault="009432A2" w:rsidP="00EC1D33">
      <w:pPr>
        <w:pStyle w:val="a3"/>
        <w:numPr>
          <w:ilvl w:val="0"/>
          <w:numId w:val="5"/>
        </w:numPr>
        <w:spacing w:beforeLines="50" w:before="156"/>
        <w:ind w:firstLineChars="0"/>
        <w:rPr>
          <w:rFonts w:ascii="Times New Roman" w:hAnsi="Times New Roman" w:cs="Times New Roman"/>
          <w:sz w:val="22"/>
        </w:rPr>
      </w:pPr>
      <w:r>
        <w:rPr>
          <w:rFonts w:ascii="Times New Roman" w:hAnsi="Times New Roman" w:cs="Times New Roman"/>
          <w:sz w:val="22"/>
        </w:rPr>
        <w:t xml:space="preserve">Alt 2: </w:t>
      </w:r>
      <w:r w:rsidR="0063336A" w:rsidRPr="00FA416E">
        <w:rPr>
          <w:rFonts w:ascii="Times New Roman" w:hAnsi="Times New Roman" w:cs="Times New Roman"/>
          <w:sz w:val="22"/>
        </w:rPr>
        <w:t xml:space="preserve">RB-set based SBFD: </w:t>
      </w:r>
      <w:r>
        <w:rPr>
          <w:rFonts w:ascii="Times New Roman" w:hAnsi="Times New Roman" w:cs="Times New Roman"/>
          <w:sz w:val="22"/>
        </w:rPr>
        <w:t xml:space="preserve">there can be </w:t>
      </w:r>
      <w:r w:rsidR="0063336A" w:rsidRPr="00FA416E">
        <w:rPr>
          <w:rFonts w:ascii="Times New Roman" w:hAnsi="Times New Roman" w:cs="Times New Roman"/>
          <w:sz w:val="22"/>
        </w:rPr>
        <w:t>DL/UL subband</w:t>
      </w:r>
      <w:r>
        <w:rPr>
          <w:rFonts w:ascii="Times New Roman" w:hAnsi="Times New Roman" w:cs="Times New Roman"/>
          <w:sz w:val="22"/>
        </w:rPr>
        <w:t xml:space="preserve"> within a BWP.</w:t>
      </w:r>
    </w:p>
    <w:p w14:paraId="4DF32D25" w14:textId="480564A1" w:rsidR="0063336A" w:rsidRDefault="0063336A" w:rsidP="0063336A">
      <w:pPr>
        <w:spacing w:beforeLines="50" w:before="156"/>
        <w:rPr>
          <w:rFonts w:ascii="Times New Roman" w:hAnsi="Times New Roman" w:cs="Times New Roman"/>
          <w:sz w:val="22"/>
        </w:rPr>
      </w:pPr>
      <w:r w:rsidRPr="00FA416E">
        <w:rPr>
          <w:rFonts w:ascii="Times New Roman" w:hAnsi="Times New Roman" w:cs="Times New Roman"/>
          <w:sz w:val="22"/>
        </w:rPr>
        <w:t>For Alt1, subband is only a virtual frequency resource region from gNB point of view</w:t>
      </w:r>
      <w:r w:rsidR="002E42D2">
        <w:rPr>
          <w:rFonts w:ascii="Times New Roman" w:hAnsi="Times New Roman" w:cs="Times New Roman"/>
          <w:sz w:val="22"/>
        </w:rPr>
        <w:t>.</w:t>
      </w:r>
      <w:r w:rsidRPr="00FA416E">
        <w:rPr>
          <w:rFonts w:ascii="Times New Roman" w:hAnsi="Times New Roman" w:cs="Times New Roman"/>
          <w:sz w:val="22"/>
        </w:rPr>
        <w:t xml:space="preserve"> UE only knows DL/UL BWP pair configurations as same as Rel-15 and DL/UL BWP pair still share the same center frequency as shown in</w:t>
      </w:r>
      <w:r w:rsidR="008B7853">
        <w:rPr>
          <w:rFonts w:ascii="Times New Roman" w:hAnsi="Times New Roman" w:cs="Times New Roman"/>
          <w:sz w:val="22"/>
        </w:rPr>
        <w:t xml:space="preserve"> </w:t>
      </w:r>
      <w:r w:rsidR="008B7853">
        <w:rPr>
          <w:rFonts w:ascii="Times New Roman" w:hAnsi="Times New Roman" w:cs="Times New Roman"/>
          <w:sz w:val="22"/>
        </w:rPr>
        <w:fldChar w:fldCharType="begin"/>
      </w:r>
      <w:r w:rsidR="008B7853">
        <w:rPr>
          <w:rFonts w:ascii="Times New Roman" w:hAnsi="Times New Roman" w:cs="Times New Roman"/>
          <w:sz w:val="22"/>
        </w:rPr>
        <w:instrText xml:space="preserve"> REF _Ref111211517 \h </w:instrText>
      </w:r>
      <w:r w:rsidR="008B7853">
        <w:rPr>
          <w:rFonts w:ascii="Times New Roman" w:hAnsi="Times New Roman" w:cs="Times New Roman"/>
          <w:sz w:val="22"/>
        </w:rPr>
      </w:r>
      <w:r w:rsidR="008B7853">
        <w:rPr>
          <w:rFonts w:ascii="Times New Roman" w:hAnsi="Times New Roman" w:cs="Times New Roman"/>
          <w:sz w:val="22"/>
        </w:rPr>
        <w:fldChar w:fldCharType="separate"/>
      </w:r>
      <w:r w:rsidR="00DF6B79" w:rsidRPr="001E2F09">
        <w:rPr>
          <w:rFonts w:ascii="Times New Roman" w:hAnsi="Times New Roman" w:cs="Times New Roman"/>
          <w:b/>
          <w:sz w:val="22"/>
        </w:rPr>
        <w:t xml:space="preserve">Figure </w:t>
      </w:r>
      <w:r w:rsidR="00DF6B79">
        <w:rPr>
          <w:rFonts w:ascii="Times New Roman" w:hAnsi="Times New Roman" w:cs="Times New Roman"/>
          <w:b/>
          <w:noProof/>
          <w:sz w:val="22"/>
        </w:rPr>
        <w:t>2</w:t>
      </w:r>
      <w:r w:rsidR="008B7853">
        <w:rPr>
          <w:rFonts w:ascii="Times New Roman" w:hAnsi="Times New Roman" w:cs="Times New Roman"/>
          <w:sz w:val="22"/>
        </w:rPr>
        <w:fldChar w:fldCharType="end"/>
      </w:r>
      <w:r w:rsidRPr="00FA416E">
        <w:rPr>
          <w:rFonts w:ascii="Times New Roman" w:hAnsi="Times New Roman" w:cs="Times New Roman"/>
          <w:sz w:val="22"/>
        </w:rPr>
        <w:t xml:space="preserve">. </w:t>
      </w:r>
      <w:r w:rsidR="001E2F09">
        <w:rPr>
          <w:rFonts w:ascii="Times New Roman" w:hAnsi="Times New Roman" w:cs="Times New Roman"/>
          <w:sz w:val="22"/>
        </w:rPr>
        <w:t xml:space="preserve">BWP pair 1 is one slot formats, BWP pair 2 is another slot formats. gNB can schedule different UE to work on different BWP pairs, to realize the SBFD operation. </w:t>
      </w:r>
      <w:r w:rsidR="00F70CE8" w:rsidRPr="00FA416E">
        <w:rPr>
          <w:rFonts w:ascii="Times New Roman" w:hAnsi="Times New Roman" w:cs="Times New Roman"/>
          <w:sz w:val="22"/>
        </w:rPr>
        <w:t xml:space="preserve">In addition, the UL/DL BWP size is not dynamic changed according to the use of SBFD. </w:t>
      </w:r>
      <w:r w:rsidR="002E42D2">
        <w:rPr>
          <w:rFonts w:ascii="Times New Roman" w:hAnsi="Times New Roman" w:cs="Times New Roman"/>
          <w:sz w:val="22"/>
        </w:rPr>
        <w:t xml:space="preserve">Such as </w:t>
      </w:r>
      <w:r w:rsidR="001E2F09">
        <w:rPr>
          <w:rFonts w:ascii="Times New Roman" w:hAnsi="Times New Roman" w:cs="Times New Roman"/>
          <w:sz w:val="22"/>
        </w:rPr>
        <w:t>UE1 works on BWP1</w:t>
      </w:r>
      <w:r w:rsidR="00F70CE8">
        <w:rPr>
          <w:rFonts w:ascii="Times New Roman" w:hAnsi="Times New Roman" w:cs="Times New Roman"/>
          <w:sz w:val="22"/>
        </w:rPr>
        <w:t xml:space="preserve"> using DDDDU</w:t>
      </w:r>
      <w:r w:rsidR="001E2F09">
        <w:rPr>
          <w:rFonts w:ascii="Times New Roman" w:hAnsi="Times New Roman" w:cs="Times New Roman"/>
          <w:sz w:val="22"/>
        </w:rPr>
        <w:t>, and UE2 works in BWP2</w:t>
      </w:r>
      <w:r w:rsidR="00F70CE8">
        <w:rPr>
          <w:rFonts w:ascii="Times New Roman" w:hAnsi="Times New Roman" w:cs="Times New Roman"/>
          <w:sz w:val="22"/>
        </w:rPr>
        <w:t xml:space="preserve"> using DDUUU</w:t>
      </w:r>
      <w:r w:rsidR="001E2F09">
        <w:rPr>
          <w:rFonts w:ascii="Times New Roman" w:hAnsi="Times New Roman" w:cs="Times New Roman"/>
          <w:sz w:val="22"/>
        </w:rPr>
        <w:t xml:space="preserve">. </w:t>
      </w:r>
      <w:r w:rsidR="00F70CE8">
        <w:rPr>
          <w:rFonts w:ascii="Times New Roman" w:hAnsi="Times New Roman" w:cs="Times New Roman"/>
          <w:sz w:val="22"/>
        </w:rPr>
        <w:t xml:space="preserve">The SBFD region include slot 1/2/3. </w:t>
      </w:r>
    </w:p>
    <w:p w14:paraId="17AA7E9D" w14:textId="39649A44" w:rsidR="00CD6DA0" w:rsidRDefault="00CD6DA0" w:rsidP="0063336A">
      <w:pPr>
        <w:spacing w:beforeLines="50" w:before="156"/>
        <w:rPr>
          <w:rFonts w:ascii="Times New Roman" w:hAnsi="Times New Roman" w:cs="Times New Roman"/>
          <w:sz w:val="22"/>
        </w:rPr>
      </w:pPr>
      <w:r>
        <w:rPr>
          <w:rFonts w:ascii="Times New Roman" w:hAnsi="Times New Roman" w:cs="Times New Roman"/>
          <w:noProof/>
          <w:sz w:val="22"/>
        </w:rPr>
        <w:drawing>
          <wp:inline distT="0" distB="0" distL="0" distR="0" wp14:anchorId="393C4C0A" wp14:editId="7FD1F28F">
            <wp:extent cx="5700395" cy="1139825"/>
            <wp:effectExtent l="0" t="0" r="0" b="317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00395" cy="1139825"/>
                    </a:xfrm>
                    <a:prstGeom prst="rect">
                      <a:avLst/>
                    </a:prstGeom>
                    <a:noFill/>
                  </pic:spPr>
                </pic:pic>
              </a:graphicData>
            </a:graphic>
          </wp:inline>
        </w:drawing>
      </w:r>
    </w:p>
    <w:p w14:paraId="637EEA8F" w14:textId="5AD750F6" w:rsidR="00734F81" w:rsidRPr="001E2F09" w:rsidRDefault="00734F81" w:rsidP="001E2F09">
      <w:pPr>
        <w:pStyle w:val="af3"/>
        <w:jc w:val="center"/>
        <w:rPr>
          <w:rFonts w:ascii="Times New Roman" w:hAnsi="Times New Roman" w:cs="Times New Roman"/>
          <w:b/>
          <w:sz w:val="22"/>
        </w:rPr>
      </w:pPr>
      <w:bookmarkStart w:id="6" w:name="_Ref111211517"/>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2</w:t>
      </w:r>
      <w:r w:rsidRPr="001E2F09">
        <w:rPr>
          <w:rFonts w:ascii="Times New Roman" w:hAnsi="Times New Roman" w:cs="Times New Roman"/>
          <w:b/>
          <w:sz w:val="22"/>
        </w:rPr>
        <w:fldChar w:fldCharType="end"/>
      </w:r>
      <w:bookmarkEnd w:id="6"/>
      <w:r w:rsidRPr="001E2F09">
        <w:rPr>
          <w:rFonts w:ascii="Times New Roman" w:hAnsi="Times New Roman" w:cs="Times New Roman"/>
          <w:b/>
          <w:sz w:val="22"/>
        </w:rPr>
        <w:t>:</w:t>
      </w:r>
      <w:r w:rsidR="001E2F09" w:rsidRPr="001E2F09">
        <w:rPr>
          <w:rFonts w:ascii="Times New Roman" w:hAnsi="Times New Roman" w:cs="Times New Roman"/>
          <w:b/>
          <w:sz w:val="22"/>
        </w:rPr>
        <w:t xml:space="preserve"> BWP based SBFD</w:t>
      </w:r>
    </w:p>
    <w:p w14:paraId="502D7879" w14:textId="0247091E" w:rsidR="0063336A" w:rsidRPr="00FA416E" w:rsidRDefault="0063336A" w:rsidP="0063336A">
      <w:pPr>
        <w:rPr>
          <w:rFonts w:ascii="Times New Roman" w:hAnsi="Times New Roman" w:cs="Times New Roman"/>
          <w:sz w:val="22"/>
        </w:rPr>
      </w:pPr>
      <w:r w:rsidRPr="00FA416E">
        <w:rPr>
          <w:rFonts w:ascii="Times New Roman" w:hAnsi="Times New Roman" w:cs="Times New Roman"/>
          <w:sz w:val="22"/>
        </w:rPr>
        <w:lastRenderedPageBreak/>
        <w:t xml:space="preserve">For Alt2, besides DL/UL BWP pair, DL/UL subband are defined additionally. Based on this new </w:t>
      </w:r>
      <w:r w:rsidR="00F82B94">
        <w:rPr>
          <w:rFonts w:ascii="Times New Roman" w:hAnsi="Times New Roman" w:cs="Times New Roman"/>
          <w:sz w:val="22"/>
        </w:rPr>
        <w:t xml:space="preserve">frequency </w:t>
      </w:r>
      <w:r w:rsidR="00F70CE8" w:rsidRPr="00F70CE8">
        <w:rPr>
          <w:rFonts w:ascii="Times New Roman" w:hAnsi="Times New Roman" w:cs="Times New Roman"/>
          <w:sz w:val="22"/>
        </w:rPr>
        <w:t>segmentation</w:t>
      </w:r>
      <w:r w:rsidR="00F70CE8">
        <w:rPr>
          <w:rFonts w:ascii="Times New Roman" w:hAnsi="Times New Roman" w:cs="Times New Roman"/>
          <w:sz w:val="22"/>
        </w:rPr>
        <w:t>s</w:t>
      </w:r>
      <w:r w:rsidRPr="00FA416E">
        <w:rPr>
          <w:rFonts w:ascii="Times New Roman" w:hAnsi="Times New Roman" w:cs="Times New Roman"/>
          <w:sz w:val="22"/>
        </w:rPr>
        <w:t xml:space="preserve">, </w:t>
      </w:r>
      <w:r w:rsidR="00F82B94">
        <w:rPr>
          <w:rFonts w:ascii="Times New Roman" w:hAnsi="Times New Roman" w:cs="Times New Roman"/>
          <w:sz w:val="22"/>
        </w:rPr>
        <w:t>gNB</w:t>
      </w:r>
      <w:r w:rsidRPr="00FA416E">
        <w:rPr>
          <w:rFonts w:ascii="Times New Roman" w:hAnsi="Times New Roman" w:cs="Times New Roman"/>
          <w:sz w:val="22"/>
        </w:rPr>
        <w:t xml:space="preserve"> can </w:t>
      </w:r>
      <w:r w:rsidR="00F82B94">
        <w:rPr>
          <w:rFonts w:ascii="Times New Roman" w:hAnsi="Times New Roman" w:cs="Times New Roman"/>
          <w:sz w:val="22"/>
        </w:rPr>
        <w:t xml:space="preserve">have </w:t>
      </w:r>
      <w:r w:rsidR="00FE4BBE">
        <w:rPr>
          <w:rFonts w:ascii="Times New Roman" w:hAnsi="Times New Roman" w:cs="Times New Roman"/>
          <w:sz w:val="22"/>
        </w:rPr>
        <w:t xml:space="preserve">separate </w:t>
      </w:r>
      <w:r w:rsidRPr="00FA416E">
        <w:rPr>
          <w:rFonts w:ascii="Times New Roman" w:hAnsi="Times New Roman" w:cs="Times New Roman"/>
          <w:sz w:val="22"/>
        </w:rPr>
        <w:t>DL and UL frequency resource</w:t>
      </w:r>
      <w:r w:rsidR="00F82B94">
        <w:rPr>
          <w:rFonts w:ascii="Times New Roman" w:hAnsi="Times New Roman" w:cs="Times New Roman"/>
          <w:sz w:val="22"/>
        </w:rPr>
        <w:t xml:space="preserve"> within a BWP</w:t>
      </w:r>
      <w:r w:rsidRPr="00FA416E">
        <w:rPr>
          <w:rFonts w:ascii="Times New Roman" w:hAnsi="Times New Roman" w:cs="Times New Roman"/>
          <w:sz w:val="22"/>
        </w:rPr>
        <w:t xml:space="preserve">. Therefore, the DL and UL regions can be different from DL/UL BWP, which means it provides </w:t>
      </w:r>
      <w:r w:rsidR="00E63B4E">
        <w:rPr>
          <w:rFonts w:ascii="Times New Roman" w:hAnsi="Times New Roman" w:cs="Times New Roman"/>
          <w:sz w:val="22"/>
        </w:rPr>
        <w:t>more DL/UL directions for a specific frequency region</w:t>
      </w:r>
      <w:r w:rsidR="00F04DB4">
        <w:rPr>
          <w:rFonts w:ascii="Times New Roman" w:hAnsi="Times New Roman" w:cs="Times New Roman"/>
          <w:sz w:val="22"/>
        </w:rPr>
        <w:t xml:space="preserve"> in a BWP</w:t>
      </w:r>
      <w:r w:rsidR="00E63B4E">
        <w:rPr>
          <w:rFonts w:ascii="Times New Roman" w:hAnsi="Times New Roman" w:cs="Times New Roman"/>
          <w:sz w:val="22"/>
        </w:rPr>
        <w:t xml:space="preserve">. </w:t>
      </w:r>
      <w:r w:rsidRPr="00FA416E">
        <w:rPr>
          <w:rFonts w:ascii="Times New Roman" w:hAnsi="Times New Roman" w:cs="Times New Roman"/>
          <w:sz w:val="22"/>
        </w:rPr>
        <w:t>In</w:t>
      </w:r>
      <w:r w:rsidR="009C3B8C">
        <w:rPr>
          <w:rFonts w:ascii="Times New Roman" w:hAnsi="Times New Roman" w:cs="Times New Roman"/>
          <w:sz w:val="22"/>
        </w:rPr>
        <w:t xml:space="preserve"> </w:t>
      </w:r>
      <w:r w:rsidR="00330F1B">
        <w:rPr>
          <w:rFonts w:ascii="Times New Roman" w:hAnsi="Times New Roman" w:cs="Times New Roman"/>
          <w:sz w:val="22"/>
        </w:rPr>
        <w:fldChar w:fldCharType="begin"/>
      </w:r>
      <w:r w:rsidR="00330F1B">
        <w:rPr>
          <w:rFonts w:ascii="Times New Roman" w:hAnsi="Times New Roman" w:cs="Times New Roman"/>
          <w:sz w:val="22"/>
        </w:rPr>
        <w:instrText xml:space="preserve"> REF _Ref111130954 \h  \* MERGEFORMAT </w:instrText>
      </w:r>
      <w:r w:rsidR="00330F1B">
        <w:rPr>
          <w:rFonts w:ascii="Times New Roman" w:hAnsi="Times New Roman" w:cs="Times New Roman"/>
          <w:sz w:val="22"/>
        </w:rPr>
      </w:r>
      <w:r w:rsidR="00330F1B">
        <w:rPr>
          <w:rFonts w:ascii="Times New Roman" w:hAnsi="Times New Roman" w:cs="Times New Roman"/>
          <w:sz w:val="22"/>
        </w:rPr>
        <w:fldChar w:fldCharType="separate"/>
      </w:r>
      <w:r w:rsidR="00DF6B79" w:rsidRPr="00DF6B79">
        <w:rPr>
          <w:rFonts w:ascii="Times New Roman" w:hAnsi="Times New Roman" w:cs="Times New Roman"/>
          <w:sz w:val="22"/>
        </w:rPr>
        <w:t>Figure 3</w:t>
      </w:r>
      <w:r w:rsidR="00330F1B">
        <w:rPr>
          <w:rFonts w:ascii="Times New Roman" w:hAnsi="Times New Roman" w:cs="Times New Roman"/>
          <w:sz w:val="22"/>
        </w:rPr>
        <w:fldChar w:fldCharType="end"/>
      </w:r>
      <w:r w:rsidRPr="00FA416E">
        <w:rPr>
          <w:rFonts w:ascii="Times New Roman" w:hAnsi="Times New Roman" w:cs="Times New Roman"/>
          <w:sz w:val="22"/>
        </w:rPr>
        <w:t xml:space="preserve">, DL/UL subbands are defined in SBFD region, in this case </w:t>
      </w:r>
      <w:r w:rsidR="00B313B1">
        <w:rPr>
          <w:rFonts w:ascii="Times New Roman" w:hAnsi="Times New Roman" w:cs="Times New Roman"/>
          <w:sz w:val="22"/>
        </w:rPr>
        <w:t>gNB</w:t>
      </w:r>
      <w:r w:rsidRPr="00FA416E">
        <w:rPr>
          <w:rFonts w:ascii="Times New Roman" w:hAnsi="Times New Roman" w:cs="Times New Roman"/>
          <w:sz w:val="22"/>
        </w:rPr>
        <w:t xml:space="preserve"> can</w:t>
      </w:r>
      <w:r w:rsidR="00B313B1">
        <w:rPr>
          <w:rFonts w:ascii="Times New Roman" w:hAnsi="Times New Roman" w:cs="Times New Roman"/>
          <w:sz w:val="22"/>
        </w:rPr>
        <w:t xml:space="preserve"> only</w:t>
      </w:r>
      <w:r w:rsidRPr="00FA416E">
        <w:rPr>
          <w:rFonts w:ascii="Times New Roman" w:hAnsi="Times New Roman" w:cs="Times New Roman"/>
          <w:sz w:val="22"/>
        </w:rPr>
        <w:t xml:space="preserve"> use the</w:t>
      </w:r>
      <w:r w:rsidR="00B313B1" w:rsidRPr="00B313B1">
        <w:rPr>
          <w:rFonts w:ascii="Times New Roman" w:hAnsi="Times New Roman" w:cs="Times New Roman"/>
          <w:sz w:val="22"/>
        </w:rPr>
        <w:t xml:space="preserve"> </w:t>
      </w:r>
      <w:r w:rsidR="00B313B1" w:rsidRPr="00FA416E">
        <w:rPr>
          <w:rFonts w:ascii="Times New Roman" w:hAnsi="Times New Roman" w:cs="Times New Roman"/>
          <w:sz w:val="22"/>
        </w:rPr>
        <w:t>frequency resource</w:t>
      </w:r>
      <w:r w:rsidR="00B313B1">
        <w:rPr>
          <w:rFonts w:ascii="Times New Roman" w:hAnsi="Times New Roman" w:cs="Times New Roman"/>
          <w:sz w:val="22"/>
        </w:rPr>
        <w:t xml:space="preserve"> with the</w:t>
      </w:r>
      <w:r w:rsidRPr="00FA416E">
        <w:rPr>
          <w:rFonts w:ascii="Times New Roman" w:hAnsi="Times New Roman" w:cs="Times New Roman"/>
          <w:sz w:val="22"/>
        </w:rPr>
        <w:t xml:space="preserve"> </w:t>
      </w:r>
      <w:r w:rsidR="00B313B1">
        <w:rPr>
          <w:rFonts w:ascii="Times New Roman" w:hAnsi="Times New Roman" w:cs="Times New Roman"/>
          <w:sz w:val="22"/>
        </w:rPr>
        <w:t>right directions</w:t>
      </w:r>
      <w:r w:rsidRPr="00FA416E">
        <w:rPr>
          <w:rFonts w:ascii="Times New Roman" w:hAnsi="Times New Roman" w:cs="Times New Roman"/>
          <w:sz w:val="22"/>
        </w:rPr>
        <w:t xml:space="preserve"> in the corresponding subband region.</w:t>
      </w:r>
      <w:r w:rsidR="00B313B1">
        <w:rPr>
          <w:rFonts w:ascii="Times New Roman" w:hAnsi="Times New Roman" w:cs="Times New Roman"/>
          <w:sz w:val="22"/>
        </w:rPr>
        <w:t xml:space="preserve"> Obviously, RB-set based SBFD provides more scheduling flexibility for gNB.</w:t>
      </w:r>
    </w:p>
    <w:p w14:paraId="7B73875B" w14:textId="77777777" w:rsidR="0063336A" w:rsidRPr="00FA416E" w:rsidRDefault="0063336A" w:rsidP="0063336A">
      <w:pPr>
        <w:jc w:val="center"/>
        <w:rPr>
          <w:rFonts w:ascii="Times New Roman" w:hAnsi="Times New Roman" w:cs="Times New Roman"/>
          <w:sz w:val="22"/>
        </w:rPr>
      </w:pPr>
      <w:r w:rsidRPr="00FA416E">
        <w:rPr>
          <w:rFonts w:ascii="Times New Roman" w:hAnsi="Times New Roman" w:cs="Times New Roman"/>
          <w:noProof/>
          <w:sz w:val="22"/>
        </w:rPr>
        <w:drawing>
          <wp:inline distT="0" distB="0" distL="0" distR="0" wp14:anchorId="563E3665" wp14:editId="2BB99D87">
            <wp:extent cx="4840605" cy="1457325"/>
            <wp:effectExtent l="0" t="0" r="0" b="952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840605" cy="1457325"/>
                    </a:xfrm>
                    <a:prstGeom prst="rect">
                      <a:avLst/>
                    </a:prstGeom>
                    <a:noFill/>
                  </pic:spPr>
                </pic:pic>
              </a:graphicData>
            </a:graphic>
          </wp:inline>
        </w:drawing>
      </w:r>
    </w:p>
    <w:p w14:paraId="1A1CA040" w14:textId="6DFFD9BD" w:rsidR="0063336A" w:rsidRPr="001E2F09" w:rsidRDefault="00710C25" w:rsidP="001E2F09">
      <w:pPr>
        <w:pStyle w:val="af3"/>
        <w:jc w:val="center"/>
        <w:rPr>
          <w:rFonts w:ascii="Times New Roman" w:hAnsi="Times New Roman" w:cs="Times New Roman"/>
          <w:b/>
          <w:sz w:val="22"/>
        </w:rPr>
      </w:pPr>
      <w:bookmarkStart w:id="7" w:name="_Ref111130954"/>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3</w:t>
      </w:r>
      <w:r w:rsidRPr="001E2F09">
        <w:rPr>
          <w:rFonts w:ascii="Times New Roman" w:hAnsi="Times New Roman" w:cs="Times New Roman"/>
          <w:b/>
          <w:sz w:val="22"/>
        </w:rPr>
        <w:fldChar w:fldCharType="end"/>
      </w:r>
      <w:bookmarkEnd w:id="7"/>
      <w:r w:rsidRPr="001E2F09">
        <w:rPr>
          <w:rFonts w:ascii="Times New Roman" w:hAnsi="Times New Roman" w:cs="Times New Roman"/>
          <w:b/>
          <w:sz w:val="22"/>
        </w:rPr>
        <w:t xml:space="preserve">: </w:t>
      </w:r>
      <w:r w:rsidR="0063336A" w:rsidRPr="001E2F09">
        <w:rPr>
          <w:rFonts w:ascii="Times New Roman" w:hAnsi="Times New Roman" w:cs="Times New Roman"/>
          <w:b/>
          <w:sz w:val="22"/>
        </w:rPr>
        <w:t>Define DL/UL subband in SBFD</w:t>
      </w:r>
    </w:p>
    <w:p w14:paraId="7E2AAB68" w14:textId="671919EE" w:rsidR="005A78D8" w:rsidRPr="002E6D1D" w:rsidRDefault="0063336A" w:rsidP="00EC1D33">
      <w:pPr>
        <w:pStyle w:val="a3"/>
        <w:numPr>
          <w:ilvl w:val="0"/>
          <w:numId w:val="7"/>
        </w:numPr>
        <w:spacing w:afterLines="50" w:after="156"/>
        <w:ind w:firstLineChars="0"/>
        <w:rPr>
          <w:rFonts w:ascii="Times New Roman" w:hAnsi="Times New Roman" w:cs="Times New Roman"/>
          <w:b/>
          <w:i/>
          <w:sz w:val="22"/>
          <w:lang w:val="en-GB" w:eastAsia="en-US"/>
        </w:rPr>
      </w:pPr>
      <w:r w:rsidRPr="002E6D1D">
        <w:rPr>
          <w:rFonts w:ascii="Times New Roman" w:hAnsi="Times New Roman" w:cs="Times New Roman"/>
          <w:b/>
          <w:i/>
          <w:sz w:val="22"/>
        </w:rPr>
        <w:t>RB-set based SBFD and BWP based SBFD</w:t>
      </w:r>
      <w:r w:rsidR="002E6D1D" w:rsidRPr="002E6D1D">
        <w:rPr>
          <w:rFonts w:ascii="Times New Roman" w:hAnsi="Times New Roman" w:cs="Times New Roman"/>
          <w:b/>
          <w:i/>
          <w:sz w:val="22"/>
        </w:rPr>
        <w:t xml:space="preserve"> can both be studied further.</w:t>
      </w:r>
    </w:p>
    <w:p w14:paraId="5A061342" w14:textId="35E5B731" w:rsidR="00D923A6" w:rsidRPr="00FA416E" w:rsidRDefault="003915EC" w:rsidP="00677568">
      <w:pPr>
        <w:pStyle w:val="2"/>
        <w:rPr>
          <w:sz w:val="22"/>
        </w:rPr>
      </w:pPr>
      <w:r w:rsidRPr="00FA416E">
        <w:rPr>
          <w:sz w:val="22"/>
        </w:rPr>
        <w:t>Subband non-overlapping duplex schemes</w:t>
      </w:r>
    </w:p>
    <w:p w14:paraId="361DB5C0" w14:textId="53E246A2" w:rsidR="00D923A6" w:rsidRPr="00FA416E" w:rsidRDefault="00D923A6" w:rsidP="00D923A6">
      <w:pPr>
        <w:spacing w:beforeLines="50" w:before="156"/>
        <w:rPr>
          <w:rFonts w:ascii="Times New Roman" w:hAnsi="Times New Roman" w:cs="Times New Roman"/>
          <w:sz w:val="22"/>
        </w:rPr>
      </w:pPr>
      <w:r w:rsidRPr="00FA416E">
        <w:rPr>
          <w:rFonts w:ascii="Times New Roman" w:hAnsi="Times New Roman" w:cs="Times New Roman"/>
          <w:sz w:val="22"/>
        </w:rPr>
        <w:t>Obviously, gNB is aware of all DL/UL directions on DL and UL subbands, one question is whether a UE</w:t>
      </w:r>
      <w:r w:rsidR="00C428EE">
        <w:rPr>
          <w:rFonts w:ascii="Times New Roman" w:hAnsi="Times New Roman" w:cs="Times New Roman"/>
          <w:sz w:val="22"/>
        </w:rPr>
        <w:t xml:space="preserve"> should know</w:t>
      </w:r>
      <w:r w:rsidRPr="00FA416E">
        <w:rPr>
          <w:rFonts w:ascii="Times New Roman" w:hAnsi="Times New Roman" w:cs="Times New Roman"/>
          <w:sz w:val="22"/>
        </w:rPr>
        <w:t xml:space="preserve"> the deployment of SBFD or not. </w:t>
      </w:r>
      <w:r w:rsidR="00122639" w:rsidRPr="00FA416E">
        <w:rPr>
          <w:rFonts w:ascii="Times New Roman" w:hAnsi="Times New Roman" w:cs="Times New Roman"/>
          <w:sz w:val="22"/>
        </w:rPr>
        <w:t>From the discussion</w:t>
      </w:r>
      <w:r w:rsidR="0098651D">
        <w:rPr>
          <w:rFonts w:ascii="Times New Roman" w:hAnsi="Times New Roman" w:cs="Times New Roman"/>
          <w:sz w:val="22"/>
        </w:rPr>
        <w:t>s</w:t>
      </w:r>
      <w:r w:rsidR="00122639" w:rsidRPr="00FA416E">
        <w:rPr>
          <w:rFonts w:ascii="Times New Roman" w:hAnsi="Times New Roman" w:cs="Times New Roman"/>
          <w:sz w:val="22"/>
        </w:rPr>
        <w:t xml:space="preserve"> of last RAN1 meeting, different companies share a different understanding towards transparent or non-transparent SBFD from UE’s perspective. </w:t>
      </w:r>
      <w:r w:rsidRPr="00FA416E">
        <w:rPr>
          <w:rFonts w:ascii="Times New Roman" w:hAnsi="Times New Roman" w:cs="Times New Roman"/>
          <w:sz w:val="22"/>
        </w:rPr>
        <w:t>Accord</w:t>
      </w:r>
      <w:r w:rsidR="00122639" w:rsidRPr="00FA416E">
        <w:rPr>
          <w:rFonts w:ascii="Times New Roman" w:hAnsi="Times New Roman" w:cs="Times New Roman"/>
          <w:sz w:val="22"/>
        </w:rPr>
        <w:t xml:space="preserve">ing to this issue, we </w:t>
      </w:r>
      <w:r w:rsidR="00C428EE">
        <w:rPr>
          <w:rFonts w:ascii="Times New Roman" w:hAnsi="Times New Roman" w:cs="Times New Roman"/>
          <w:sz w:val="22"/>
        </w:rPr>
        <w:t>provide our opinions.</w:t>
      </w:r>
      <w:r w:rsidR="00122639" w:rsidRPr="00FA416E">
        <w:rPr>
          <w:rFonts w:ascii="Times New Roman" w:hAnsi="Times New Roman" w:cs="Times New Roman"/>
          <w:sz w:val="22"/>
        </w:rPr>
        <w:t xml:space="preserve"> </w:t>
      </w:r>
    </w:p>
    <w:p w14:paraId="6D45D796" w14:textId="77777777" w:rsidR="003F2149" w:rsidRPr="00FA416E" w:rsidRDefault="00D923A6" w:rsidP="00EC1D33">
      <w:pPr>
        <w:pStyle w:val="a3"/>
        <w:numPr>
          <w:ilvl w:val="0"/>
          <w:numId w:val="4"/>
        </w:numPr>
        <w:spacing w:beforeLines="50" w:before="156"/>
        <w:ind w:firstLineChars="0"/>
        <w:rPr>
          <w:rFonts w:ascii="Times New Roman" w:hAnsi="Times New Roman" w:cs="Times New Roman"/>
          <w:sz w:val="22"/>
        </w:rPr>
      </w:pPr>
      <w:r w:rsidRPr="00FA416E">
        <w:rPr>
          <w:rFonts w:ascii="Times New Roman" w:hAnsi="Times New Roman" w:cs="Times New Roman"/>
          <w:sz w:val="22"/>
        </w:rPr>
        <w:t xml:space="preserve">Option 1: Transparent SBFD for UE. </w:t>
      </w:r>
    </w:p>
    <w:p w14:paraId="2CD25A5F" w14:textId="4997DC83" w:rsidR="00D923A6" w:rsidRPr="00FA416E" w:rsidRDefault="003F2149" w:rsidP="00EC1D33">
      <w:pPr>
        <w:pStyle w:val="a3"/>
        <w:numPr>
          <w:ilvl w:val="1"/>
          <w:numId w:val="4"/>
        </w:numPr>
        <w:spacing w:beforeLines="50" w:before="156"/>
        <w:ind w:firstLineChars="0"/>
        <w:rPr>
          <w:rFonts w:ascii="Times New Roman" w:hAnsi="Times New Roman" w:cs="Times New Roman"/>
          <w:sz w:val="22"/>
        </w:rPr>
      </w:pPr>
      <w:r w:rsidRPr="00FA416E">
        <w:rPr>
          <w:rFonts w:ascii="Times New Roman" w:hAnsi="Times New Roman" w:cs="Times New Roman"/>
          <w:sz w:val="22"/>
        </w:rPr>
        <w:t xml:space="preserve">Option 1-1: </w:t>
      </w:r>
      <w:r w:rsidR="00C04778">
        <w:rPr>
          <w:rFonts w:ascii="Times New Roman" w:hAnsi="Times New Roman" w:cs="Times New Roman" w:hint="eastAsia"/>
          <w:sz w:val="22"/>
        </w:rPr>
        <w:t>U</w:t>
      </w:r>
      <w:r w:rsidR="00C04778">
        <w:rPr>
          <w:rFonts w:ascii="Times New Roman" w:hAnsi="Times New Roman" w:cs="Times New Roman"/>
          <w:sz w:val="22"/>
        </w:rPr>
        <w:t>E assumes the link directions of slot/symbol based on the current mechanism</w:t>
      </w:r>
      <w:r w:rsidR="008F4EF2">
        <w:rPr>
          <w:rFonts w:ascii="Times New Roman" w:hAnsi="Times New Roman" w:cs="Times New Roman"/>
          <w:sz w:val="22"/>
        </w:rPr>
        <w:t>s</w:t>
      </w:r>
      <w:r w:rsidR="00C04778">
        <w:rPr>
          <w:rFonts w:ascii="Times New Roman" w:hAnsi="Times New Roman" w:cs="Times New Roman"/>
          <w:sz w:val="22"/>
        </w:rPr>
        <w:t xml:space="preserve">, not aware of any SBFD information on time and frequency domain. </w:t>
      </w:r>
      <w:r w:rsidRPr="00FA416E">
        <w:rPr>
          <w:rFonts w:ascii="Times New Roman" w:hAnsi="Times New Roman" w:cs="Times New Roman"/>
          <w:sz w:val="22"/>
        </w:rPr>
        <w:t xml:space="preserve">As same as legacy </w:t>
      </w:r>
      <w:r w:rsidR="00D923A6" w:rsidRPr="00FA416E">
        <w:rPr>
          <w:rFonts w:ascii="Times New Roman" w:hAnsi="Times New Roman" w:cs="Times New Roman"/>
          <w:sz w:val="22"/>
        </w:rPr>
        <w:t>UE</w:t>
      </w:r>
      <w:r w:rsidRPr="00FA416E">
        <w:rPr>
          <w:rFonts w:ascii="Times New Roman" w:hAnsi="Times New Roman" w:cs="Times New Roman"/>
          <w:sz w:val="22"/>
        </w:rPr>
        <w:t xml:space="preserve">. </w:t>
      </w:r>
    </w:p>
    <w:p w14:paraId="67722120" w14:textId="2ABCA911" w:rsidR="003F2149" w:rsidRPr="00FA416E" w:rsidRDefault="003F2149" w:rsidP="00EC1D33">
      <w:pPr>
        <w:pStyle w:val="a3"/>
        <w:numPr>
          <w:ilvl w:val="1"/>
          <w:numId w:val="4"/>
        </w:numPr>
        <w:spacing w:beforeLines="50" w:before="156"/>
        <w:ind w:firstLineChars="0"/>
        <w:rPr>
          <w:rFonts w:ascii="Times New Roman" w:hAnsi="Times New Roman" w:cs="Times New Roman"/>
          <w:sz w:val="22"/>
        </w:rPr>
      </w:pPr>
      <w:r w:rsidRPr="00FA416E">
        <w:rPr>
          <w:rFonts w:ascii="Times New Roman" w:hAnsi="Times New Roman" w:cs="Times New Roman"/>
          <w:sz w:val="22"/>
        </w:rPr>
        <w:t xml:space="preserve">Option 1-2: </w:t>
      </w:r>
      <w:r w:rsidR="008F4EF2">
        <w:rPr>
          <w:rFonts w:ascii="Times New Roman" w:hAnsi="Times New Roman" w:cs="Times New Roman" w:hint="eastAsia"/>
          <w:sz w:val="22"/>
        </w:rPr>
        <w:t>U</w:t>
      </w:r>
      <w:r w:rsidR="008F4EF2">
        <w:rPr>
          <w:rFonts w:ascii="Times New Roman" w:hAnsi="Times New Roman" w:cs="Times New Roman"/>
          <w:sz w:val="22"/>
        </w:rPr>
        <w:t xml:space="preserve">E assumes the link directions of slot/symbol based on more overriding rule on the current mechanisms, maybe know some time domain SBFD information e.g. the slots that override by new rules. </w:t>
      </w:r>
    </w:p>
    <w:p w14:paraId="1CE1BD44" w14:textId="09B3D254" w:rsidR="00D923A6" w:rsidRDefault="00D923A6" w:rsidP="00EC1D33">
      <w:pPr>
        <w:pStyle w:val="a3"/>
        <w:numPr>
          <w:ilvl w:val="0"/>
          <w:numId w:val="4"/>
        </w:numPr>
        <w:spacing w:beforeLines="50" w:before="156"/>
        <w:ind w:firstLineChars="0"/>
        <w:rPr>
          <w:rFonts w:ascii="Times New Roman" w:hAnsi="Times New Roman" w:cs="Times New Roman"/>
          <w:sz w:val="22"/>
        </w:rPr>
      </w:pPr>
      <w:r w:rsidRPr="00FA416E">
        <w:rPr>
          <w:rFonts w:ascii="Times New Roman" w:hAnsi="Times New Roman" w:cs="Times New Roman"/>
          <w:sz w:val="22"/>
        </w:rPr>
        <w:t>Option 2: Non-transparent SBFD for UE. UE knows all the DL/UL dire</w:t>
      </w:r>
      <w:r w:rsidR="00741BBB">
        <w:rPr>
          <w:rFonts w:ascii="Times New Roman" w:hAnsi="Times New Roman" w:cs="Times New Roman"/>
          <w:sz w:val="22"/>
        </w:rPr>
        <w:t>ctions on DL and UL subbands, including the time and frequency domain location.</w:t>
      </w:r>
    </w:p>
    <w:p w14:paraId="52989078" w14:textId="77777777" w:rsidR="00B76941" w:rsidRPr="00B76941" w:rsidRDefault="00B76941" w:rsidP="00B76941"/>
    <w:p w14:paraId="7F319D4B" w14:textId="294F5E23" w:rsidR="00BB6A7B" w:rsidRPr="002969BF" w:rsidRDefault="002969BF" w:rsidP="002969BF">
      <w:pPr>
        <w:pStyle w:val="af3"/>
        <w:jc w:val="center"/>
        <w:rPr>
          <w:rFonts w:ascii="Times New Roman" w:hAnsi="Times New Roman" w:cs="Times New Roman"/>
          <w:sz w:val="22"/>
          <w:szCs w:val="22"/>
        </w:rPr>
      </w:pPr>
      <w:r w:rsidRPr="002969BF">
        <w:rPr>
          <w:rFonts w:ascii="Times New Roman" w:hAnsi="Times New Roman" w:cs="Times New Roman"/>
          <w:sz w:val="22"/>
          <w:szCs w:val="22"/>
        </w:rPr>
        <w:t xml:space="preserve">Table </w:t>
      </w:r>
      <w:r w:rsidRPr="002969BF">
        <w:rPr>
          <w:rFonts w:ascii="Times New Roman" w:hAnsi="Times New Roman" w:cs="Times New Roman"/>
          <w:sz w:val="22"/>
          <w:szCs w:val="22"/>
        </w:rPr>
        <w:fldChar w:fldCharType="begin"/>
      </w:r>
      <w:r w:rsidRPr="002969BF">
        <w:rPr>
          <w:rFonts w:ascii="Times New Roman" w:hAnsi="Times New Roman" w:cs="Times New Roman"/>
          <w:sz w:val="22"/>
          <w:szCs w:val="22"/>
        </w:rPr>
        <w:instrText xml:space="preserve"> SEQ Table \* ARABIC </w:instrText>
      </w:r>
      <w:r w:rsidRPr="002969BF">
        <w:rPr>
          <w:rFonts w:ascii="Times New Roman" w:hAnsi="Times New Roman" w:cs="Times New Roman"/>
          <w:sz w:val="22"/>
          <w:szCs w:val="22"/>
        </w:rPr>
        <w:fldChar w:fldCharType="separate"/>
      </w:r>
      <w:r w:rsidR="00DF6B79">
        <w:rPr>
          <w:rFonts w:ascii="Times New Roman" w:hAnsi="Times New Roman" w:cs="Times New Roman"/>
          <w:noProof/>
          <w:sz w:val="22"/>
          <w:szCs w:val="22"/>
        </w:rPr>
        <w:t>1</w:t>
      </w:r>
      <w:r w:rsidRPr="002969BF">
        <w:rPr>
          <w:rFonts w:ascii="Times New Roman" w:hAnsi="Times New Roman" w:cs="Times New Roman"/>
          <w:sz w:val="22"/>
          <w:szCs w:val="22"/>
        </w:rPr>
        <w:fldChar w:fldCharType="end"/>
      </w:r>
      <w:r w:rsidRPr="002969BF">
        <w:rPr>
          <w:rFonts w:ascii="Times New Roman" w:hAnsi="Times New Roman" w:cs="Times New Roman"/>
          <w:sz w:val="22"/>
          <w:szCs w:val="22"/>
        </w:rPr>
        <w:t xml:space="preserve">: </w:t>
      </w:r>
      <w:r w:rsidR="00B76941">
        <w:rPr>
          <w:rFonts w:ascii="Times New Roman" w:hAnsi="Times New Roman" w:cs="Times New Roman"/>
          <w:sz w:val="22"/>
          <w:szCs w:val="22"/>
        </w:rPr>
        <w:t>C</w:t>
      </w:r>
      <w:r w:rsidRPr="002969BF">
        <w:rPr>
          <w:rFonts w:ascii="Times New Roman" w:hAnsi="Times New Roman" w:cs="Times New Roman"/>
          <w:sz w:val="22"/>
          <w:szCs w:val="22"/>
        </w:rPr>
        <w:t>omparison of SBFD schemes</w:t>
      </w:r>
    </w:p>
    <w:tbl>
      <w:tblPr>
        <w:tblStyle w:val="aa"/>
        <w:tblW w:w="0" w:type="auto"/>
        <w:tblLook w:val="04A0" w:firstRow="1" w:lastRow="0" w:firstColumn="1" w:lastColumn="0" w:noHBand="0" w:noVBand="1"/>
      </w:tblPr>
      <w:tblGrid>
        <w:gridCol w:w="889"/>
        <w:gridCol w:w="3821"/>
        <w:gridCol w:w="2571"/>
        <w:gridCol w:w="2041"/>
      </w:tblGrid>
      <w:tr w:rsidR="00741BBB" w:rsidRPr="00FA416E" w14:paraId="203ACB3D" w14:textId="77777777" w:rsidTr="0098651D">
        <w:tc>
          <w:tcPr>
            <w:tcW w:w="0" w:type="auto"/>
          </w:tcPr>
          <w:p w14:paraId="0BF0CF0A" w14:textId="77777777" w:rsidR="00741BBB" w:rsidRPr="00FA416E" w:rsidRDefault="00741BBB" w:rsidP="00D923A6">
            <w:pPr>
              <w:spacing w:beforeLines="50" w:before="156"/>
              <w:rPr>
                <w:rFonts w:ascii="Times New Roman" w:hAnsi="Times New Roman" w:cs="Times New Roman"/>
                <w:sz w:val="22"/>
              </w:rPr>
            </w:pPr>
          </w:p>
        </w:tc>
        <w:tc>
          <w:tcPr>
            <w:tcW w:w="0" w:type="auto"/>
          </w:tcPr>
          <w:p w14:paraId="6E785150" w14:textId="76767855" w:rsidR="00741BBB" w:rsidRPr="00FA416E" w:rsidRDefault="00741BBB" w:rsidP="00D923A6">
            <w:pPr>
              <w:spacing w:beforeLines="50" w:before="156"/>
              <w:rPr>
                <w:rFonts w:ascii="Times New Roman" w:hAnsi="Times New Roman" w:cs="Times New Roman"/>
                <w:sz w:val="22"/>
              </w:rPr>
            </w:pPr>
            <w:r>
              <w:rPr>
                <w:rFonts w:ascii="Times New Roman" w:hAnsi="Times New Roman" w:cs="Times New Roman" w:hint="eastAsia"/>
                <w:sz w:val="22"/>
              </w:rPr>
              <w:t>S</w:t>
            </w:r>
            <w:r>
              <w:rPr>
                <w:rFonts w:ascii="Times New Roman" w:hAnsi="Times New Roman" w:cs="Times New Roman"/>
                <w:sz w:val="22"/>
              </w:rPr>
              <w:t>cheme description</w:t>
            </w:r>
          </w:p>
        </w:tc>
        <w:tc>
          <w:tcPr>
            <w:tcW w:w="0" w:type="auto"/>
          </w:tcPr>
          <w:p w14:paraId="30436CB4" w14:textId="176DE85F" w:rsidR="00741BBB" w:rsidRPr="00FA416E" w:rsidRDefault="00741BBB" w:rsidP="00D923A6">
            <w:pPr>
              <w:spacing w:beforeLines="50" w:before="156"/>
              <w:rPr>
                <w:rFonts w:ascii="Times New Roman" w:hAnsi="Times New Roman" w:cs="Times New Roman"/>
                <w:sz w:val="22"/>
              </w:rPr>
            </w:pPr>
            <w:r w:rsidRPr="00FA416E">
              <w:rPr>
                <w:rFonts w:ascii="Times New Roman" w:hAnsi="Times New Roman" w:cs="Times New Roman"/>
                <w:sz w:val="22"/>
              </w:rPr>
              <w:t>DL and UL Collision</w:t>
            </w:r>
          </w:p>
        </w:tc>
        <w:tc>
          <w:tcPr>
            <w:tcW w:w="0" w:type="auto"/>
          </w:tcPr>
          <w:p w14:paraId="25AE0677" w14:textId="76377DB1" w:rsidR="00741BBB" w:rsidRPr="00FA416E" w:rsidRDefault="00741BBB" w:rsidP="00D923A6">
            <w:pPr>
              <w:spacing w:beforeLines="50" w:before="156"/>
              <w:rPr>
                <w:rFonts w:ascii="Times New Roman" w:hAnsi="Times New Roman" w:cs="Times New Roman"/>
                <w:sz w:val="22"/>
              </w:rPr>
            </w:pPr>
            <w:r w:rsidRPr="00FA416E">
              <w:rPr>
                <w:rFonts w:ascii="Times New Roman" w:hAnsi="Times New Roman" w:cs="Times New Roman"/>
                <w:sz w:val="22"/>
              </w:rPr>
              <w:t>Scheduling</w:t>
            </w:r>
          </w:p>
        </w:tc>
      </w:tr>
      <w:tr w:rsidR="00741BBB" w:rsidRPr="0098651D" w14:paraId="510CCE92" w14:textId="77777777" w:rsidTr="0098651D">
        <w:tc>
          <w:tcPr>
            <w:tcW w:w="0" w:type="auto"/>
          </w:tcPr>
          <w:p w14:paraId="0A93ABFE" w14:textId="58BC9900" w:rsidR="00741BBB" w:rsidRPr="00FA416E" w:rsidRDefault="00741BBB" w:rsidP="00D923A6">
            <w:pPr>
              <w:spacing w:beforeLines="50" w:before="156"/>
              <w:rPr>
                <w:rFonts w:ascii="Times New Roman" w:hAnsi="Times New Roman" w:cs="Times New Roman"/>
                <w:sz w:val="22"/>
              </w:rPr>
            </w:pPr>
            <w:r w:rsidRPr="00FA416E">
              <w:rPr>
                <w:rFonts w:ascii="Times New Roman" w:hAnsi="Times New Roman" w:cs="Times New Roman"/>
                <w:sz w:val="22"/>
              </w:rPr>
              <w:t>Option 1-1</w:t>
            </w:r>
          </w:p>
        </w:tc>
        <w:tc>
          <w:tcPr>
            <w:tcW w:w="0" w:type="auto"/>
          </w:tcPr>
          <w:p w14:paraId="23491A91" w14:textId="4431258A" w:rsidR="00741BBB" w:rsidRPr="00FA416E" w:rsidRDefault="00C04778" w:rsidP="00C04778">
            <w:pPr>
              <w:spacing w:beforeLines="50" w:before="156"/>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 assumes the link directions of slot/symbol based on the current mechanism.</w:t>
            </w:r>
          </w:p>
        </w:tc>
        <w:tc>
          <w:tcPr>
            <w:tcW w:w="0" w:type="auto"/>
          </w:tcPr>
          <w:p w14:paraId="5E39F807" w14:textId="18D44ADF" w:rsidR="00741BBB" w:rsidRPr="00FA416E" w:rsidRDefault="00741BBB" w:rsidP="00D923A6">
            <w:pPr>
              <w:spacing w:beforeLines="50" w:before="156"/>
              <w:rPr>
                <w:rFonts w:ascii="Times New Roman" w:hAnsi="Times New Roman" w:cs="Times New Roman"/>
                <w:sz w:val="22"/>
              </w:rPr>
            </w:pPr>
            <w:r w:rsidRPr="00FA416E">
              <w:rPr>
                <w:rFonts w:ascii="Times New Roman" w:hAnsi="Times New Roman" w:cs="Times New Roman"/>
                <w:sz w:val="22"/>
              </w:rPr>
              <w:t>Reuse the current spec</w:t>
            </w:r>
          </w:p>
        </w:tc>
        <w:tc>
          <w:tcPr>
            <w:tcW w:w="0" w:type="auto"/>
          </w:tcPr>
          <w:p w14:paraId="70ED0CB1" w14:textId="62563D21" w:rsidR="00741BBB" w:rsidRPr="00FA416E" w:rsidRDefault="007817A8" w:rsidP="0098651D">
            <w:pPr>
              <w:spacing w:beforeLines="50" w:before="156"/>
              <w:rPr>
                <w:rFonts w:ascii="Times New Roman" w:hAnsi="Times New Roman" w:cs="Times New Roman"/>
                <w:sz w:val="22"/>
              </w:rPr>
            </w:pPr>
            <w:r>
              <w:rPr>
                <w:rFonts w:ascii="Times New Roman" w:hAnsi="Times New Roman" w:cs="Times New Roman"/>
                <w:sz w:val="22"/>
              </w:rPr>
              <w:t xml:space="preserve">SBFD operation is limited in </w:t>
            </w:r>
            <w:r w:rsidR="0098651D">
              <w:rPr>
                <w:rFonts w:ascii="Times New Roman" w:hAnsi="Times New Roman" w:cs="Times New Roman"/>
                <w:sz w:val="22"/>
              </w:rPr>
              <w:t>f</w:t>
            </w:r>
            <w:r>
              <w:rPr>
                <w:rFonts w:ascii="Times New Roman" w:hAnsi="Times New Roman" w:cs="Times New Roman"/>
                <w:sz w:val="22"/>
              </w:rPr>
              <w:t>lexible slots/symbols</w:t>
            </w:r>
          </w:p>
        </w:tc>
      </w:tr>
      <w:tr w:rsidR="00741BBB" w:rsidRPr="00FA416E" w14:paraId="28E40FE1" w14:textId="77777777" w:rsidTr="0098651D">
        <w:tc>
          <w:tcPr>
            <w:tcW w:w="0" w:type="auto"/>
          </w:tcPr>
          <w:p w14:paraId="5E4BC3E1" w14:textId="2931F749" w:rsidR="00741BBB" w:rsidRPr="00FA416E" w:rsidRDefault="00741BBB" w:rsidP="00D923A6">
            <w:pPr>
              <w:spacing w:beforeLines="50" w:before="156"/>
              <w:rPr>
                <w:rFonts w:ascii="Times New Roman" w:hAnsi="Times New Roman" w:cs="Times New Roman"/>
                <w:sz w:val="22"/>
              </w:rPr>
            </w:pPr>
            <w:r w:rsidRPr="00FA416E">
              <w:rPr>
                <w:rFonts w:ascii="Times New Roman" w:hAnsi="Times New Roman" w:cs="Times New Roman"/>
                <w:sz w:val="22"/>
              </w:rPr>
              <w:t>Option 1-2</w:t>
            </w:r>
          </w:p>
        </w:tc>
        <w:tc>
          <w:tcPr>
            <w:tcW w:w="0" w:type="auto"/>
          </w:tcPr>
          <w:p w14:paraId="257D29F9" w14:textId="45762617" w:rsidR="00741BBB" w:rsidRPr="00FA416E" w:rsidRDefault="003711A2" w:rsidP="0098651D">
            <w:pPr>
              <w:spacing w:beforeLines="50" w:before="156"/>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 xml:space="preserve">E assumes the link directions of slot/symbol based on the </w:t>
            </w:r>
            <w:r w:rsidR="0098651D">
              <w:rPr>
                <w:rFonts w:ascii="Times New Roman" w:hAnsi="Times New Roman" w:cs="Times New Roman"/>
                <w:sz w:val="22"/>
              </w:rPr>
              <w:t>new</w:t>
            </w:r>
            <w:r>
              <w:rPr>
                <w:rFonts w:ascii="Times New Roman" w:hAnsi="Times New Roman" w:cs="Times New Roman"/>
                <w:sz w:val="22"/>
              </w:rPr>
              <w:t xml:space="preserve"> overriding rules in addition to the current mechanism.</w:t>
            </w:r>
          </w:p>
        </w:tc>
        <w:tc>
          <w:tcPr>
            <w:tcW w:w="0" w:type="auto"/>
          </w:tcPr>
          <w:p w14:paraId="1BA68A4C" w14:textId="7EB76D7C" w:rsidR="00741BBB" w:rsidRPr="00FA416E" w:rsidRDefault="00741BBB" w:rsidP="0098651D">
            <w:pPr>
              <w:spacing w:beforeLines="50" w:before="156"/>
              <w:rPr>
                <w:rFonts w:ascii="Times New Roman" w:hAnsi="Times New Roman" w:cs="Times New Roman"/>
                <w:sz w:val="22"/>
              </w:rPr>
            </w:pPr>
            <w:r w:rsidRPr="00FA416E">
              <w:rPr>
                <w:rFonts w:ascii="Times New Roman" w:hAnsi="Times New Roman" w:cs="Times New Roman"/>
                <w:sz w:val="22"/>
              </w:rPr>
              <w:t>Supports to override the DL symbol to flexible or UL symbol by signaling</w:t>
            </w:r>
          </w:p>
        </w:tc>
        <w:tc>
          <w:tcPr>
            <w:tcW w:w="0" w:type="auto"/>
          </w:tcPr>
          <w:p w14:paraId="5F144D3D" w14:textId="6A032C38" w:rsidR="00741BBB" w:rsidRPr="00FA416E" w:rsidRDefault="00741BBB" w:rsidP="007817A8">
            <w:pPr>
              <w:spacing w:beforeLines="50" w:before="156"/>
              <w:rPr>
                <w:rFonts w:ascii="Times New Roman" w:hAnsi="Times New Roman" w:cs="Times New Roman"/>
                <w:sz w:val="22"/>
              </w:rPr>
            </w:pPr>
            <w:r w:rsidRPr="00FA416E">
              <w:rPr>
                <w:rFonts w:ascii="Times New Roman" w:hAnsi="Times New Roman" w:cs="Times New Roman"/>
                <w:sz w:val="22"/>
              </w:rPr>
              <w:t xml:space="preserve">Provide additional </w:t>
            </w:r>
            <w:r w:rsidR="007817A8">
              <w:rPr>
                <w:rFonts w:ascii="Times New Roman" w:hAnsi="Times New Roman" w:cs="Times New Roman"/>
                <w:sz w:val="22"/>
              </w:rPr>
              <w:t>SBFD operation chances for</w:t>
            </w:r>
            <w:r w:rsidRPr="00FA416E">
              <w:rPr>
                <w:rFonts w:ascii="Times New Roman" w:hAnsi="Times New Roman" w:cs="Times New Roman"/>
                <w:sz w:val="22"/>
              </w:rPr>
              <w:t xml:space="preserve"> gNB.</w:t>
            </w:r>
          </w:p>
        </w:tc>
      </w:tr>
      <w:tr w:rsidR="00741BBB" w:rsidRPr="00FA416E" w14:paraId="43C7A910" w14:textId="77777777" w:rsidTr="0098651D">
        <w:tc>
          <w:tcPr>
            <w:tcW w:w="0" w:type="auto"/>
          </w:tcPr>
          <w:p w14:paraId="735DA302" w14:textId="340EAA47" w:rsidR="00741BBB" w:rsidRPr="00FA416E" w:rsidRDefault="00741BBB" w:rsidP="00D923A6">
            <w:pPr>
              <w:spacing w:beforeLines="50" w:before="156"/>
              <w:rPr>
                <w:rFonts w:ascii="Times New Roman" w:hAnsi="Times New Roman" w:cs="Times New Roman"/>
                <w:sz w:val="22"/>
              </w:rPr>
            </w:pPr>
            <w:r w:rsidRPr="00FA416E">
              <w:rPr>
                <w:rFonts w:ascii="Times New Roman" w:hAnsi="Times New Roman" w:cs="Times New Roman"/>
                <w:sz w:val="22"/>
              </w:rPr>
              <w:lastRenderedPageBreak/>
              <w:t>Option 2</w:t>
            </w:r>
          </w:p>
        </w:tc>
        <w:tc>
          <w:tcPr>
            <w:tcW w:w="0" w:type="auto"/>
          </w:tcPr>
          <w:p w14:paraId="56E4C428" w14:textId="2F196CE8" w:rsidR="00741BBB" w:rsidRPr="00FA416E" w:rsidRDefault="003711A2" w:rsidP="00412352">
            <w:pPr>
              <w:spacing w:beforeLines="50" w:before="156"/>
              <w:rPr>
                <w:rFonts w:ascii="Times New Roman" w:hAnsi="Times New Roman" w:cs="Times New Roman"/>
                <w:sz w:val="22"/>
              </w:rPr>
            </w:pPr>
            <w:r>
              <w:rPr>
                <w:rFonts w:ascii="Times New Roman" w:hAnsi="Times New Roman" w:cs="Times New Roman" w:hint="eastAsia"/>
                <w:sz w:val="22"/>
              </w:rPr>
              <w:t>U</w:t>
            </w:r>
            <w:r>
              <w:rPr>
                <w:rFonts w:ascii="Times New Roman" w:hAnsi="Times New Roman" w:cs="Times New Roman"/>
                <w:sz w:val="22"/>
              </w:rPr>
              <w:t>E assumes the link directions of slot/symbol</w:t>
            </w:r>
            <w:r w:rsidR="00412352">
              <w:rPr>
                <w:rFonts w:ascii="Times New Roman" w:hAnsi="Times New Roman" w:cs="Times New Roman"/>
                <w:sz w:val="22"/>
              </w:rPr>
              <w:t>/frequency region</w:t>
            </w:r>
            <w:r>
              <w:rPr>
                <w:rFonts w:ascii="Times New Roman" w:hAnsi="Times New Roman" w:cs="Times New Roman"/>
                <w:sz w:val="22"/>
              </w:rPr>
              <w:t xml:space="preserve"> based on the additional </w:t>
            </w:r>
            <w:r w:rsidR="00412352">
              <w:rPr>
                <w:rFonts w:ascii="Times New Roman" w:hAnsi="Times New Roman" w:cs="Times New Roman"/>
                <w:sz w:val="22"/>
              </w:rPr>
              <w:t>information</w:t>
            </w:r>
            <w:r>
              <w:rPr>
                <w:rFonts w:ascii="Times New Roman" w:hAnsi="Times New Roman" w:cs="Times New Roman"/>
                <w:sz w:val="22"/>
              </w:rPr>
              <w:t xml:space="preserve"> to the current mechanism.</w:t>
            </w:r>
          </w:p>
        </w:tc>
        <w:tc>
          <w:tcPr>
            <w:tcW w:w="0" w:type="auto"/>
          </w:tcPr>
          <w:p w14:paraId="6A437A1C" w14:textId="42EC4F9F" w:rsidR="00741BBB" w:rsidRPr="00FA416E" w:rsidRDefault="0098651D" w:rsidP="0098651D">
            <w:pPr>
              <w:spacing w:beforeLines="50" w:before="156"/>
              <w:rPr>
                <w:rFonts w:ascii="Times New Roman" w:hAnsi="Times New Roman" w:cs="Times New Roman"/>
                <w:sz w:val="22"/>
              </w:rPr>
            </w:pPr>
            <w:r w:rsidRPr="00FA416E">
              <w:rPr>
                <w:rFonts w:ascii="Times New Roman" w:hAnsi="Times New Roman" w:cs="Times New Roman"/>
                <w:sz w:val="22"/>
              </w:rPr>
              <w:t xml:space="preserve">Supports to override the DL symbol to flexible or UL symbol </w:t>
            </w:r>
            <w:r>
              <w:rPr>
                <w:rFonts w:ascii="Times New Roman" w:hAnsi="Times New Roman" w:cs="Times New Roman"/>
                <w:sz w:val="22"/>
              </w:rPr>
              <w:t xml:space="preserve">in time and frequency region </w:t>
            </w:r>
            <w:r w:rsidRPr="00FA416E">
              <w:rPr>
                <w:rFonts w:ascii="Times New Roman" w:hAnsi="Times New Roman" w:cs="Times New Roman"/>
                <w:sz w:val="22"/>
              </w:rPr>
              <w:t>by signaling</w:t>
            </w:r>
          </w:p>
        </w:tc>
        <w:tc>
          <w:tcPr>
            <w:tcW w:w="0" w:type="auto"/>
          </w:tcPr>
          <w:p w14:paraId="39B08413" w14:textId="0E84C40C" w:rsidR="00741BBB" w:rsidRPr="00FA416E" w:rsidRDefault="007817A8" w:rsidP="007817A8">
            <w:pPr>
              <w:spacing w:beforeLines="50" w:before="156"/>
              <w:rPr>
                <w:rFonts w:ascii="Times New Roman" w:hAnsi="Times New Roman" w:cs="Times New Roman"/>
                <w:sz w:val="22"/>
              </w:rPr>
            </w:pPr>
            <w:r>
              <w:rPr>
                <w:rFonts w:ascii="Times New Roman" w:hAnsi="Times New Roman" w:cs="Times New Roman"/>
                <w:sz w:val="22"/>
              </w:rPr>
              <w:t>Provide the most</w:t>
            </w:r>
            <w:r w:rsidR="00741BBB" w:rsidRPr="00FA416E">
              <w:rPr>
                <w:rFonts w:ascii="Times New Roman" w:hAnsi="Times New Roman" w:cs="Times New Roman"/>
                <w:sz w:val="22"/>
              </w:rPr>
              <w:t xml:space="preserve"> scheduling flexibility </w:t>
            </w:r>
            <w:r>
              <w:rPr>
                <w:rFonts w:ascii="Times New Roman" w:hAnsi="Times New Roman" w:cs="Times New Roman"/>
                <w:sz w:val="22"/>
              </w:rPr>
              <w:t>for gNB</w:t>
            </w:r>
          </w:p>
        </w:tc>
      </w:tr>
    </w:tbl>
    <w:p w14:paraId="12D1674D" w14:textId="77777777" w:rsidR="00E1426A" w:rsidRPr="00FA416E" w:rsidRDefault="00E1426A" w:rsidP="00D923A6">
      <w:pPr>
        <w:spacing w:beforeLines="50" w:before="156"/>
        <w:rPr>
          <w:rFonts w:ascii="Times New Roman" w:hAnsi="Times New Roman" w:cs="Times New Roman"/>
          <w:sz w:val="22"/>
        </w:rPr>
      </w:pPr>
    </w:p>
    <w:p w14:paraId="52377F9E" w14:textId="74581D6B" w:rsidR="0071691D" w:rsidRDefault="00D923A6" w:rsidP="00D923A6">
      <w:pPr>
        <w:spacing w:beforeLines="50" w:before="156"/>
        <w:rPr>
          <w:rFonts w:ascii="Times New Roman" w:hAnsi="Times New Roman" w:cs="Times New Roman"/>
          <w:sz w:val="22"/>
        </w:rPr>
      </w:pPr>
      <w:r w:rsidRPr="00FA416E">
        <w:rPr>
          <w:rFonts w:ascii="Times New Roman" w:hAnsi="Times New Roman" w:cs="Times New Roman"/>
          <w:sz w:val="22"/>
        </w:rPr>
        <w:t>For Option 1</w:t>
      </w:r>
      <w:r w:rsidR="00122639" w:rsidRPr="00FA416E">
        <w:rPr>
          <w:rFonts w:ascii="Times New Roman" w:hAnsi="Times New Roman" w:cs="Times New Roman"/>
          <w:sz w:val="22"/>
        </w:rPr>
        <w:t>-1</w:t>
      </w:r>
      <w:r w:rsidRPr="00FA416E">
        <w:rPr>
          <w:rFonts w:ascii="Times New Roman" w:hAnsi="Times New Roman" w:cs="Times New Roman"/>
          <w:sz w:val="22"/>
        </w:rPr>
        <w:t xml:space="preserve">, it is a </w:t>
      </w:r>
      <w:r w:rsidR="0071691D">
        <w:rPr>
          <w:rFonts w:ascii="Times New Roman" w:hAnsi="Times New Roman" w:cs="Times New Roman"/>
          <w:sz w:val="22"/>
        </w:rPr>
        <w:t>completely transparent</w:t>
      </w:r>
      <w:r w:rsidRPr="00FA416E">
        <w:rPr>
          <w:rFonts w:ascii="Times New Roman" w:hAnsi="Times New Roman" w:cs="Times New Roman"/>
          <w:sz w:val="22"/>
        </w:rPr>
        <w:t xml:space="preserve"> </w:t>
      </w:r>
      <w:r w:rsidR="00F51D03">
        <w:rPr>
          <w:rFonts w:ascii="Times New Roman" w:hAnsi="Times New Roman" w:cs="Times New Roman"/>
          <w:sz w:val="22"/>
        </w:rPr>
        <w:t xml:space="preserve">SBFD scheme </w:t>
      </w:r>
      <w:r w:rsidRPr="00FA416E">
        <w:rPr>
          <w:rFonts w:ascii="Times New Roman" w:hAnsi="Times New Roman" w:cs="Times New Roman"/>
          <w:sz w:val="22"/>
        </w:rPr>
        <w:t xml:space="preserve">from the UE’s point of view. </w:t>
      </w:r>
      <w:r w:rsidR="00876FB7">
        <w:rPr>
          <w:rFonts w:ascii="Times New Roman" w:hAnsi="Times New Roman" w:cs="Times New Roman"/>
          <w:sz w:val="22"/>
        </w:rPr>
        <w:t xml:space="preserve">All the SBFD operation can </w:t>
      </w:r>
      <w:r w:rsidR="00B42790">
        <w:rPr>
          <w:rFonts w:ascii="Times New Roman" w:hAnsi="Times New Roman" w:cs="Times New Roman"/>
          <w:sz w:val="22"/>
        </w:rPr>
        <w:t xml:space="preserve">be </w:t>
      </w:r>
      <w:r w:rsidR="00876FB7">
        <w:rPr>
          <w:rFonts w:ascii="Times New Roman" w:hAnsi="Times New Roman" w:cs="Times New Roman"/>
          <w:sz w:val="22"/>
        </w:rPr>
        <w:t xml:space="preserve">only within any </w:t>
      </w:r>
      <w:r w:rsidR="00876FB7" w:rsidRPr="00876FB7">
        <w:rPr>
          <w:rFonts w:ascii="Times New Roman" w:hAnsi="Times New Roman" w:cs="Times New Roman"/>
          <w:b/>
          <w:sz w:val="22"/>
        </w:rPr>
        <w:t>Flexible</w:t>
      </w:r>
      <w:r w:rsidR="00876FB7">
        <w:rPr>
          <w:rFonts w:ascii="Times New Roman" w:hAnsi="Times New Roman" w:cs="Times New Roman"/>
          <w:sz w:val="22"/>
        </w:rPr>
        <w:t xml:space="preserve"> slots/symbols configured by </w:t>
      </w:r>
      <w:r w:rsidR="00876FB7" w:rsidRPr="00FA5600">
        <w:rPr>
          <w:rFonts w:ascii="Times New Roman" w:hAnsi="Times New Roman" w:cs="Times New Roman"/>
          <w:i/>
          <w:iCs/>
          <w:sz w:val="22"/>
        </w:rPr>
        <w:t xml:space="preserve">tdd-UL-DL-ConfigurationCommon </w:t>
      </w:r>
      <w:r w:rsidR="00876FB7" w:rsidRPr="00FA5600">
        <w:rPr>
          <w:rFonts w:ascii="Times New Roman" w:hAnsi="Times New Roman" w:cs="Times New Roman"/>
          <w:i/>
          <w:sz w:val="22"/>
        </w:rPr>
        <w:t>and</w:t>
      </w:r>
      <w:r w:rsidR="00024E24">
        <w:rPr>
          <w:rFonts w:ascii="Times New Roman" w:hAnsi="Times New Roman" w:cs="Times New Roman"/>
          <w:i/>
          <w:sz w:val="22"/>
        </w:rPr>
        <w:t xml:space="preserve"> </w:t>
      </w:r>
      <w:r w:rsidR="00876FB7" w:rsidRPr="00FA5600">
        <w:rPr>
          <w:rFonts w:ascii="Times New Roman" w:hAnsi="Times New Roman" w:cs="Times New Roman"/>
          <w:i/>
          <w:iCs/>
          <w:sz w:val="22"/>
        </w:rPr>
        <w:t>tdd-UL-DL-ConfigurationDedicated</w:t>
      </w:r>
      <w:r w:rsidR="00876FB7" w:rsidRPr="00876FB7">
        <w:rPr>
          <w:rFonts w:ascii="Times New Roman" w:hAnsi="Times New Roman" w:cs="Times New Roman"/>
          <w:iCs/>
          <w:sz w:val="22"/>
        </w:rPr>
        <w:t xml:space="preserve"> (if any)</w:t>
      </w:r>
      <w:r w:rsidR="00876FB7">
        <w:rPr>
          <w:rFonts w:ascii="Times New Roman" w:hAnsi="Times New Roman" w:cs="Times New Roman"/>
          <w:iCs/>
          <w:sz w:val="22"/>
        </w:rPr>
        <w:t>.</w:t>
      </w:r>
    </w:p>
    <w:p w14:paraId="2A86FA29" w14:textId="61F3749D" w:rsidR="0071691D" w:rsidRPr="0071691D" w:rsidRDefault="00D923A6" w:rsidP="00EC1D33">
      <w:pPr>
        <w:pStyle w:val="a3"/>
        <w:numPr>
          <w:ilvl w:val="0"/>
          <w:numId w:val="10"/>
        </w:numPr>
        <w:spacing w:beforeLines="50" w:before="156"/>
        <w:ind w:firstLineChars="0"/>
        <w:rPr>
          <w:rFonts w:ascii="Times New Roman" w:hAnsi="Times New Roman" w:cs="Times New Roman"/>
          <w:sz w:val="22"/>
        </w:rPr>
      </w:pPr>
      <w:r w:rsidRPr="0071691D">
        <w:rPr>
          <w:rFonts w:ascii="Times New Roman" w:hAnsi="Times New Roman" w:cs="Times New Roman"/>
          <w:sz w:val="22"/>
        </w:rPr>
        <w:t xml:space="preserve">First, it can reuse all the DL receptions and UL transmission collisions defined in 38.213. There is no change from the UE side. Such as if configured with or scheduled the DL reception, UE only do the DL channel reception on the DL BWP. It does care about whether there is some UL transmission from another UE meanwhile within the frequency domain resource of its DL BWP. </w:t>
      </w:r>
      <w:r w:rsidR="00733554" w:rsidRPr="00FA416E">
        <w:rPr>
          <w:rFonts w:ascii="Times New Roman" w:hAnsi="Times New Roman" w:cs="Times New Roman"/>
          <w:sz w:val="22"/>
        </w:rPr>
        <w:t>Rel-18 UE still does not know any additional information about SBFD, completely reuse the collision handling, resource allocation etc. in the current specification</w:t>
      </w:r>
      <w:r w:rsidR="00733554">
        <w:rPr>
          <w:rFonts w:ascii="Times New Roman" w:hAnsi="Times New Roman" w:cs="Times New Roman"/>
          <w:sz w:val="22"/>
        </w:rPr>
        <w:t>.</w:t>
      </w:r>
    </w:p>
    <w:p w14:paraId="1B268983" w14:textId="3E3B9C54" w:rsidR="00D923A6" w:rsidRPr="0071691D" w:rsidRDefault="00D923A6" w:rsidP="00EC1D33">
      <w:pPr>
        <w:pStyle w:val="a3"/>
        <w:numPr>
          <w:ilvl w:val="0"/>
          <w:numId w:val="10"/>
        </w:numPr>
        <w:spacing w:beforeLines="50" w:before="156"/>
        <w:ind w:firstLineChars="0"/>
        <w:rPr>
          <w:rFonts w:ascii="Times New Roman" w:hAnsi="Times New Roman" w:cs="Times New Roman"/>
          <w:sz w:val="22"/>
        </w:rPr>
      </w:pPr>
      <w:r w:rsidRPr="0071691D">
        <w:rPr>
          <w:rFonts w:ascii="Times New Roman" w:hAnsi="Times New Roman" w:cs="Times New Roman"/>
          <w:sz w:val="22"/>
        </w:rPr>
        <w:t xml:space="preserve">Second, this option requires the gNB to take care of the scheduling cautiously, such as there would be no </w:t>
      </w:r>
      <w:bookmarkStart w:id="8" w:name="OLE_LINK5"/>
      <w:bookmarkStart w:id="9" w:name="OLE_LINK6"/>
      <w:r w:rsidRPr="0071691D">
        <w:rPr>
          <w:rFonts w:ascii="Times New Roman" w:hAnsi="Times New Roman" w:cs="Times New Roman"/>
          <w:sz w:val="22"/>
        </w:rPr>
        <w:t xml:space="preserve">obscure </w:t>
      </w:r>
      <w:bookmarkEnd w:id="8"/>
      <w:bookmarkEnd w:id="9"/>
      <w:r w:rsidRPr="0071691D">
        <w:rPr>
          <w:rFonts w:ascii="Times New Roman" w:hAnsi="Times New Roman" w:cs="Times New Roman"/>
          <w:sz w:val="22"/>
        </w:rPr>
        <w:t xml:space="preserve">DL/UL judgement, i.e. UE does not expect to do semi-static DL reception and semi-static UL transmission simultaneously, or dynamic DL reception and dynamic UL transmission in at least one overlapping symbol. Fortunately, those two ambiguous cases are not allowed in the current specification, it can </w:t>
      </w:r>
      <w:r w:rsidR="00B326BC">
        <w:rPr>
          <w:rFonts w:ascii="Times New Roman" w:hAnsi="Times New Roman" w:cs="Times New Roman"/>
          <w:sz w:val="22"/>
        </w:rPr>
        <w:t>also apply</w:t>
      </w:r>
      <w:r w:rsidRPr="0071691D">
        <w:rPr>
          <w:rFonts w:ascii="Times New Roman" w:hAnsi="Times New Roman" w:cs="Times New Roman"/>
          <w:sz w:val="22"/>
        </w:rPr>
        <w:t xml:space="preserve"> this limitation </w:t>
      </w:r>
      <w:r w:rsidR="00B326BC">
        <w:rPr>
          <w:rFonts w:ascii="Times New Roman" w:hAnsi="Times New Roman" w:cs="Times New Roman"/>
          <w:sz w:val="22"/>
        </w:rPr>
        <w:t>to</w:t>
      </w:r>
      <w:r w:rsidRPr="0071691D">
        <w:rPr>
          <w:rFonts w:ascii="Times New Roman" w:hAnsi="Times New Roman" w:cs="Times New Roman"/>
          <w:sz w:val="22"/>
        </w:rPr>
        <w:t xml:space="preserve"> SBFD. For the remaining collisions, there would be no problem based on the priority between DL and UL direction. So SBFD can be realized transparently to UE via scheduling</w:t>
      </w:r>
    </w:p>
    <w:p w14:paraId="71A75B93" w14:textId="0F05D880" w:rsidR="00BC73F7" w:rsidRPr="00BC73F7" w:rsidRDefault="00BC73F7" w:rsidP="00BC73F7">
      <w:pPr>
        <w:spacing w:afterLines="50" w:after="156"/>
        <w:rPr>
          <w:rFonts w:ascii="Times New Roman" w:hAnsi="Times New Roman" w:cs="Times New Roman"/>
          <w:sz w:val="22"/>
        </w:rPr>
      </w:pPr>
      <w:r w:rsidRPr="00BC73F7">
        <w:rPr>
          <w:rFonts w:ascii="Times New Roman" w:hAnsi="Times New Roman" w:cs="Times New Roman"/>
          <w:sz w:val="22"/>
        </w:rPr>
        <w:t>For example, SBFD is used at gNB side with DUD subband configuration in slot 1-3</w:t>
      </w:r>
      <w:r>
        <w:rPr>
          <w:rFonts w:ascii="Times New Roman" w:hAnsi="Times New Roman" w:cs="Times New Roman"/>
          <w:sz w:val="22"/>
        </w:rPr>
        <w:t xml:space="preserve"> in </w:t>
      </w:r>
      <w:r w:rsidR="00330F1B" w:rsidRPr="00330F1B">
        <w:rPr>
          <w:rFonts w:ascii="Times New Roman" w:hAnsi="Times New Roman" w:cs="Times New Roman"/>
          <w:sz w:val="22"/>
        </w:rPr>
        <w:fldChar w:fldCharType="begin"/>
      </w:r>
      <w:r w:rsidR="00330F1B" w:rsidRPr="00330F1B">
        <w:rPr>
          <w:rFonts w:ascii="Times New Roman" w:hAnsi="Times New Roman" w:cs="Times New Roman"/>
          <w:sz w:val="22"/>
        </w:rPr>
        <w:instrText xml:space="preserve"> REF _Ref111130997 \h </w:instrText>
      </w:r>
      <w:r w:rsidR="00330F1B" w:rsidRPr="001E2F09">
        <w:rPr>
          <w:rFonts w:ascii="Times New Roman" w:hAnsi="Times New Roman" w:cs="Times New Roman"/>
          <w:sz w:val="22"/>
        </w:rPr>
        <w:instrText xml:space="preserve"> \* MERGEFORMAT </w:instrText>
      </w:r>
      <w:r w:rsidR="00330F1B" w:rsidRPr="00330F1B">
        <w:rPr>
          <w:rFonts w:ascii="Times New Roman" w:hAnsi="Times New Roman" w:cs="Times New Roman"/>
          <w:sz w:val="22"/>
        </w:rPr>
      </w:r>
      <w:r w:rsidR="00330F1B" w:rsidRPr="00330F1B">
        <w:rPr>
          <w:rFonts w:ascii="Times New Roman" w:hAnsi="Times New Roman" w:cs="Times New Roman"/>
          <w:sz w:val="22"/>
        </w:rPr>
        <w:fldChar w:fldCharType="separate"/>
      </w:r>
      <w:r w:rsidR="00DF6B79" w:rsidRPr="00DF6B79">
        <w:rPr>
          <w:rFonts w:ascii="Times New Roman" w:hAnsi="Times New Roman" w:cs="Times New Roman"/>
          <w:sz w:val="22"/>
        </w:rPr>
        <w:t>Figure 4</w:t>
      </w:r>
      <w:r w:rsidR="00330F1B" w:rsidRPr="00330F1B">
        <w:rPr>
          <w:rFonts w:ascii="Times New Roman" w:hAnsi="Times New Roman" w:cs="Times New Roman"/>
          <w:sz w:val="22"/>
        </w:rPr>
        <w:fldChar w:fldCharType="end"/>
      </w:r>
      <w:r w:rsidR="00B326BC">
        <w:rPr>
          <w:rFonts w:ascii="Times New Roman" w:hAnsi="Times New Roman" w:cs="Times New Roman"/>
          <w:sz w:val="22"/>
        </w:rPr>
        <w:t xml:space="preserve"> </w:t>
      </w:r>
      <w:r w:rsidRPr="00BC73F7">
        <w:rPr>
          <w:rFonts w:ascii="Times New Roman" w:hAnsi="Times New Roman" w:cs="Times New Roman"/>
          <w:sz w:val="22"/>
        </w:rPr>
        <w:t>Option 1-1. UE1 receives downlink signal in slots 0/1/2 and transmit uplink signal in slot 3/4 according to slot configuration DFFFU and DL scheduling. UE2 transmits uplink signal in slot 1, 2 and 4 and receives downlink signal in slot 0 and 3 according to slot configuration DFFFU and DL scheduling in DL slot 0 and flexible slot 3</w:t>
      </w:r>
      <w:r w:rsidR="00B326BC">
        <w:rPr>
          <w:rFonts w:ascii="Times New Roman" w:hAnsi="Times New Roman" w:cs="Times New Roman"/>
          <w:sz w:val="22"/>
        </w:rPr>
        <w:t>,</w:t>
      </w:r>
      <w:r w:rsidRPr="00BC73F7">
        <w:rPr>
          <w:rFonts w:ascii="Times New Roman" w:hAnsi="Times New Roman" w:cs="Times New Roman"/>
          <w:sz w:val="22"/>
        </w:rPr>
        <w:t xml:space="preserve"> and UL scheduling in flexible slot 1, 2 and UL slot 4. In this case, gNB can simultaneously scheduling downlink UE in downlink subbands and uplink UE in uplink subband with SBFD </w:t>
      </w:r>
      <w:r w:rsidR="00B326BC">
        <w:rPr>
          <w:rFonts w:ascii="Times New Roman" w:hAnsi="Times New Roman" w:cs="Times New Roman"/>
          <w:sz w:val="22"/>
        </w:rPr>
        <w:t>operations</w:t>
      </w:r>
      <w:r w:rsidRPr="00BC73F7">
        <w:rPr>
          <w:rFonts w:ascii="Times New Roman" w:hAnsi="Times New Roman" w:cs="Times New Roman"/>
          <w:sz w:val="22"/>
        </w:rPr>
        <w:t xml:space="preserve"> on flexible slots 1/2/3. </w:t>
      </w:r>
    </w:p>
    <w:p w14:paraId="3C711A94" w14:textId="77777777" w:rsidR="00BC73F7" w:rsidRPr="00BC73F7" w:rsidRDefault="00BC73F7" w:rsidP="00BC73F7">
      <w:pPr>
        <w:jc w:val="center"/>
      </w:pPr>
      <w:r w:rsidRPr="00BC73F7">
        <w:rPr>
          <w:noProof/>
        </w:rPr>
        <w:drawing>
          <wp:inline distT="0" distB="0" distL="0" distR="0" wp14:anchorId="00ECB6CE" wp14:editId="142D9C16">
            <wp:extent cx="4808688" cy="2357967"/>
            <wp:effectExtent l="0" t="0" r="0" b="4445"/>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818860" cy="2362955"/>
                    </a:xfrm>
                    <a:prstGeom prst="rect">
                      <a:avLst/>
                    </a:prstGeom>
                    <a:noFill/>
                  </pic:spPr>
                </pic:pic>
              </a:graphicData>
            </a:graphic>
          </wp:inline>
        </w:drawing>
      </w:r>
    </w:p>
    <w:p w14:paraId="72995F5F" w14:textId="74DCEFA7" w:rsidR="00BC73F7" w:rsidRPr="001E2F09" w:rsidRDefault="00BC73F7" w:rsidP="001E2F09">
      <w:pPr>
        <w:pStyle w:val="af3"/>
        <w:jc w:val="center"/>
        <w:rPr>
          <w:rFonts w:ascii="Times New Roman" w:hAnsi="Times New Roman" w:cs="Times New Roman"/>
          <w:b/>
          <w:sz w:val="22"/>
        </w:rPr>
      </w:pPr>
      <w:bookmarkStart w:id="10" w:name="_Ref111130997"/>
      <w:r w:rsidRPr="001E2F09">
        <w:rPr>
          <w:rFonts w:ascii="Times New Roman" w:hAnsi="Times New Roman" w:cs="Times New Roman"/>
          <w:b/>
          <w:sz w:val="22"/>
        </w:rPr>
        <w:lastRenderedPageBreak/>
        <w:t xml:space="preserve">Figure </w:t>
      </w:r>
      <w:r w:rsidR="00171C0B" w:rsidRPr="001E2F09">
        <w:rPr>
          <w:rFonts w:ascii="Times New Roman" w:hAnsi="Times New Roman" w:cs="Times New Roman"/>
          <w:b/>
          <w:sz w:val="22"/>
        </w:rPr>
        <w:fldChar w:fldCharType="begin"/>
      </w:r>
      <w:r w:rsidR="00171C0B" w:rsidRPr="001E2F09">
        <w:rPr>
          <w:rFonts w:ascii="Times New Roman" w:hAnsi="Times New Roman" w:cs="Times New Roman"/>
          <w:b/>
          <w:sz w:val="22"/>
        </w:rPr>
        <w:instrText xml:space="preserve"> SEQ Figure \* ARABIC </w:instrText>
      </w:r>
      <w:r w:rsidR="00171C0B" w:rsidRPr="001E2F09">
        <w:rPr>
          <w:rFonts w:ascii="Times New Roman" w:hAnsi="Times New Roman" w:cs="Times New Roman"/>
          <w:b/>
          <w:sz w:val="22"/>
        </w:rPr>
        <w:fldChar w:fldCharType="separate"/>
      </w:r>
      <w:r w:rsidR="00DF6B79">
        <w:rPr>
          <w:rFonts w:ascii="Times New Roman" w:hAnsi="Times New Roman" w:cs="Times New Roman"/>
          <w:b/>
          <w:noProof/>
          <w:sz w:val="22"/>
        </w:rPr>
        <w:t>4</w:t>
      </w:r>
      <w:r w:rsidR="00171C0B" w:rsidRPr="001E2F09">
        <w:rPr>
          <w:rFonts w:ascii="Times New Roman" w:hAnsi="Times New Roman" w:cs="Times New Roman"/>
          <w:b/>
          <w:sz w:val="22"/>
        </w:rPr>
        <w:fldChar w:fldCharType="end"/>
      </w:r>
      <w:bookmarkEnd w:id="10"/>
      <w:r w:rsidRPr="001E2F09">
        <w:rPr>
          <w:rFonts w:ascii="Times New Roman" w:hAnsi="Times New Roman" w:cs="Times New Roman"/>
          <w:b/>
          <w:sz w:val="22"/>
        </w:rPr>
        <w:t>: UL subband time domain location configuration for UEs</w:t>
      </w:r>
    </w:p>
    <w:p w14:paraId="5285CA1B" w14:textId="77777777" w:rsidR="00BC73F7" w:rsidRPr="00BC73F7" w:rsidRDefault="00BC73F7" w:rsidP="00B42790">
      <w:pPr>
        <w:spacing w:beforeLines="50" w:before="156"/>
        <w:rPr>
          <w:rFonts w:ascii="Times New Roman" w:hAnsi="Times New Roman" w:cs="Times New Roman"/>
          <w:sz w:val="22"/>
        </w:rPr>
      </w:pPr>
    </w:p>
    <w:p w14:paraId="5B24B863" w14:textId="6C2F3898" w:rsidR="00B42790" w:rsidRDefault="00122639" w:rsidP="00B42790">
      <w:pPr>
        <w:spacing w:beforeLines="50" w:before="156"/>
        <w:rPr>
          <w:rFonts w:ascii="Times New Roman" w:hAnsi="Times New Roman" w:cs="Times New Roman"/>
          <w:iCs/>
          <w:sz w:val="22"/>
        </w:rPr>
      </w:pPr>
      <w:r w:rsidRPr="00FA416E">
        <w:rPr>
          <w:rFonts w:ascii="Times New Roman" w:hAnsi="Times New Roman" w:cs="Times New Roman"/>
          <w:sz w:val="22"/>
        </w:rPr>
        <w:t xml:space="preserve">For Option 1-2, it is an enhancement </w:t>
      </w:r>
      <w:r w:rsidR="00B326BC">
        <w:rPr>
          <w:rFonts w:ascii="Times New Roman" w:hAnsi="Times New Roman" w:cs="Times New Roman"/>
          <w:sz w:val="22"/>
        </w:rPr>
        <w:t>on</w:t>
      </w:r>
      <w:r w:rsidRPr="00FA416E">
        <w:rPr>
          <w:rFonts w:ascii="Times New Roman" w:hAnsi="Times New Roman" w:cs="Times New Roman"/>
          <w:sz w:val="22"/>
        </w:rPr>
        <w:t xml:space="preserve"> Option 1-1. </w:t>
      </w:r>
      <w:r w:rsidR="00710C25">
        <w:rPr>
          <w:rFonts w:ascii="Times New Roman" w:hAnsi="Times New Roman" w:cs="Times New Roman"/>
          <w:sz w:val="22"/>
        </w:rPr>
        <w:t>For example, u</w:t>
      </w:r>
      <w:r w:rsidR="00710C25" w:rsidRPr="00FA416E">
        <w:rPr>
          <w:rFonts w:ascii="Times New Roman" w:hAnsi="Times New Roman" w:cs="Times New Roman"/>
          <w:sz w:val="22"/>
        </w:rPr>
        <w:t xml:space="preserve">nlike legacy UE, Rel-18 SBFD UE supports to override </w:t>
      </w:r>
      <w:r w:rsidR="00B326BC">
        <w:rPr>
          <w:rFonts w:ascii="Times New Roman" w:hAnsi="Times New Roman" w:cs="Times New Roman"/>
          <w:sz w:val="22"/>
        </w:rPr>
        <w:t>a</w:t>
      </w:r>
      <w:r w:rsidR="00710C25" w:rsidRPr="00FA416E">
        <w:rPr>
          <w:rFonts w:ascii="Times New Roman" w:hAnsi="Times New Roman" w:cs="Times New Roman"/>
          <w:sz w:val="22"/>
        </w:rPr>
        <w:t xml:space="preserve"> DL symbol to flexible</w:t>
      </w:r>
      <w:r w:rsidR="00B326BC">
        <w:rPr>
          <w:rFonts w:ascii="Times New Roman" w:hAnsi="Times New Roman" w:cs="Times New Roman"/>
          <w:sz w:val="22"/>
        </w:rPr>
        <w:t>/</w:t>
      </w:r>
      <w:r w:rsidR="00710C25" w:rsidRPr="00FA416E">
        <w:rPr>
          <w:rFonts w:ascii="Times New Roman" w:hAnsi="Times New Roman" w:cs="Times New Roman"/>
          <w:sz w:val="22"/>
        </w:rPr>
        <w:t>UL symbol by a type of signaling</w:t>
      </w:r>
      <w:r w:rsidR="00B326BC">
        <w:rPr>
          <w:rFonts w:ascii="Times New Roman" w:hAnsi="Times New Roman" w:cs="Times New Roman"/>
          <w:sz w:val="22"/>
        </w:rPr>
        <w:t>. S</w:t>
      </w:r>
      <w:r w:rsidR="00710C25" w:rsidRPr="00FA416E">
        <w:rPr>
          <w:rFonts w:ascii="Times New Roman" w:hAnsi="Times New Roman" w:cs="Times New Roman"/>
          <w:sz w:val="22"/>
        </w:rPr>
        <w:t xml:space="preserve">uch as </w:t>
      </w:r>
      <w:r w:rsidR="00710C25" w:rsidRPr="004557B1">
        <w:rPr>
          <w:rFonts w:ascii="Times New Roman" w:hAnsi="Times New Roman" w:cs="Times New Roman"/>
          <w:i/>
          <w:sz w:val="22"/>
        </w:rPr>
        <w:t>tdd-UL-DL-ConfigurationDedicated</w:t>
      </w:r>
      <w:r w:rsidR="00710C25" w:rsidRPr="00FA416E">
        <w:rPr>
          <w:rFonts w:ascii="Times New Roman" w:hAnsi="Times New Roman" w:cs="Times New Roman"/>
          <w:sz w:val="22"/>
        </w:rPr>
        <w:t xml:space="preserve"> singling can override the DL symbol configured by </w:t>
      </w:r>
      <w:r w:rsidR="00710C25" w:rsidRPr="004557B1">
        <w:rPr>
          <w:rFonts w:ascii="Times New Roman" w:hAnsi="Times New Roman" w:cs="Times New Roman"/>
          <w:i/>
          <w:sz w:val="22"/>
        </w:rPr>
        <w:t>tdd-UL-DL-ConfigurationCommon</w:t>
      </w:r>
      <w:r w:rsidR="00710C25" w:rsidRPr="00FA416E">
        <w:rPr>
          <w:rFonts w:ascii="Times New Roman" w:hAnsi="Times New Roman" w:cs="Times New Roman"/>
          <w:sz w:val="22"/>
        </w:rPr>
        <w:t xml:space="preserve"> into UL symbol, UE sets</w:t>
      </w:r>
      <w:r w:rsidR="00E803B6">
        <w:rPr>
          <w:rFonts w:ascii="Times New Roman" w:hAnsi="Times New Roman" w:cs="Times New Roman"/>
          <w:sz w:val="22"/>
        </w:rPr>
        <w:t xml:space="preserve"> its link directions according to the later </w:t>
      </w:r>
      <w:r w:rsidR="00E803B6" w:rsidRPr="004557B1">
        <w:rPr>
          <w:rFonts w:ascii="Times New Roman" w:hAnsi="Times New Roman" w:cs="Times New Roman"/>
          <w:i/>
          <w:sz w:val="22"/>
        </w:rPr>
        <w:t>tdd-UL-DL-ConfigurationDedicated</w:t>
      </w:r>
      <w:r w:rsidR="00E803B6" w:rsidRPr="00FA416E">
        <w:rPr>
          <w:rFonts w:ascii="Times New Roman" w:hAnsi="Times New Roman" w:cs="Times New Roman"/>
          <w:sz w:val="22"/>
        </w:rPr>
        <w:t xml:space="preserve"> singling</w:t>
      </w:r>
      <w:r w:rsidR="00710C25" w:rsidRPr="00FA416E">
        <w:rPr>
          <w:rFonts w:ascii="Times New Roman" w:hAnsi="Times New Roman" w:cs="Times New Roman"/>
          <w:sz w:val="22"/>
        </w:rPr>
        <w:t xml:space="preserve">. </w:t>
      </w:r>
      <w:r w:rsidR="00220B41">
        <w:rPr>
          <w:rFonts w:ascii="Times New Roman" w:hAnsi="Times New Roman" w:cs="Times New Roman"/>
          <w:sz w:val="22"/>
        </w:rPr>
        <w:t xml:space="preserve">While another UE does not override according to its own </w:t>
      </w:r>
      <w:r w:rsidR="00220B41" w:rsidRPr="004557B1">
        <w:rPr>
          <w:rFonts w:ascii="Times New Roman" w:hAnsi="Times New Roman" w:cs="Times New Roman"/>
          <w:i/>
          <w:sz w:val="22"/>
        </w:rPr>
        <w:t>tdd-UL-DL-ConfigurationDedicated</w:t>
      </w:r>
      <w:r w:rsidR="00220B41" w:rsidRPr="00FA416E">
        <w:rPr>
          <w:rFonts w:ascii="Times New Roman" w:hAnsi="Times New Roman" w:cs="Times New Roman"/>
          <w:sz w:val="22"/>
        </w:rPr>
        <w:t xml:space="preserve"> singling</w:t>
      </w:r>
      <w:r w:rsidR="00220B41">
        <w:rPr>
          <w:rFonts w:ascii="Times New Roman" w:hAnsi="Times New Roman" w:cs="Times New Roman"/>
          <w:sz w:val="22"/>
        </w:rPr>
        <w:t>. Through this type of UE-specific singling, different UE can have different link directions, to achieve the SBFD operations from gNB’s perspective. T</w:t>
      </w:r>
      <w:r w:rsidR="00B42790">
        <w:rPr>
          <w:rFonts w:ascii="Times New Roman" w:hAnsi="Times New Roman" w:cs="Times New Roman"/>
          <w:sz w:val="22"/>
        </w:rPr>
        <w:t>he SBFD operation</w:t>
      </w:r>
      <w:r w:rsidR="00220B41">
        <w:rPr>
          <w:rFonts w:ascii="Times New Roman" w:hAnsi="Times New Roman" w:cs="Times New Roman"/>
          <w:sz w:val="22"/>
        </w:rPr>
        <w:t>s</w:t>
      </w:r>
      <w:r w:rsidR="00B42790">
        <w:rPr>
          <w:rFonts w:ascii="Times New Roman" w:hAnsi="Times New Roman" w:cs="Times New Roman"/>
          <w:sz w:val="22"/>
        </w:rPr>
        <w:t xml:space="preserve"> can be within any </w:t>
      </w:r>
      <w:r w:rsidR="00B42790" w:rsidRPr="00876FB7">
        <w:rPr>
          <w:rFonts w:ascii="Times New Roman" w:hAnsi="Times New Roman" w:cs="Times New Roman"/>
          <w:b/>
          <w:sz w:val="22"/>
        </w:rPr>
        <w:t>Flexibl</w:t>
      </w:r>
      <w:r w:rsidR="00B42790" w:rsidRPr="00710C25">
        <w:rPr>
          <w:rFonts w:ascii="Times New Roman" w:hAnsi="Times New Roman" w:cs="Times New Roman"/>
          <w:b/>
          <w:sz w:val="22"/>
        </w:rPr>
        <w:t xml:space="preserve">e </w:t>
      </w:r>
      <w:r w:rsidR="00710C25" w:rsidRPr="00710C25">
        <w:rPr>
          <w:rFonts w:ascii="Times New Roman" w:hAnsi="Times New Roman" w:cs="Times New Roman"/>
          <w:b/>
          <w:sz w:val="22"/>
        </w:rPr>
        <w:t xml:space="preserve">and DL </w:t>
      </w:r>
      <w:r w:rsidR="00B42790">
        <w:rPr>
          <w:rFonts w:ascii="Times New Roman" w:hAnsi="Times New Roman" w:cs="Times New Roman"/>
          <w:sz w:val="22"/>
        </w:rPr>
        <w:t xml:space="preserve">slots/symbols configured by </w:t>
      </w:r>
      <w:r w:rsidR="00B42790" w:rsidRPr="00FA5600">
        <w:rPr>
          <w:rFonts w:ascii="Times New Roman" w:hAnsi="Times New Roman" w:cs="Times New Roman"/>
          <w:i/>
          <w:iCs/>
          <w:sz w:val="22"/>
        </w:rPr>
        <w:t>tdd-UL-DL-ConfigurationCommon</w:t>
      </w:r>
      <w:r w:rsidR="00B42790">
        <w:rPr>
          <w:rFonts w:ascii="Times New Roman" w:hAnsi="Times New Roman" w:cs="Times New Roman"/>
          <w:iCs/>
          <w:sz w:val="22"/>
        </w:rPr>
        <w:t>.</w:t>
      </w:r>
    </w:p>
    <w:p w14:paraId="682BD90E" w14:textId="77777777" w:rsidR="00710C25" w:rsidRPr="00710C25" w:rsidRDefault="00710C25" w:rsidP="00EC1D33">
      <w:pPr>
        <w:pStyle w:val="a3"/>
        <w:numPr>
          <w:ilvl w:val="0"/>
          <w:numId w:val="11"/>
        </w:numPr>
        <w:spacing w:beforeLines="50" w:before="156"/>
        <w:ind w:firstLineChars="0"/>
        <w:rPr>
          <w:rFonts w:ascii="Times New Roman" w:hAnsi="Times New Roman" w:cs="Times New Roman"/>
          <w:sz w:val="22"/>
        </w:rPr>
      </w:pPr>
      <w:r w:rsidRPr="00710C25">
        <w:rPr>
          <w:rFonts w:ascii="Times New Roman" w:hAnsi="Times New Roman" w:cs="Times New Roman"/>
          <w:sz w:val="22"/>
        </w:rPr>
        <w:t>After the overriding, the current DL and UL collision handling is done based on these directions. No further new collision handling is needed.</w:t>
      </w:r>
    </w:p>
    <w:p w14:paraId="4FEAE932" w14:textId="5CA6A3A8" w:rsidR="00710C25" w:rsidRPr="00710C25" w:rsidRDefault="00710C25" w:rsidP="00EC1D33">
      <w:pPr>
        <w:pStyle w:val="a3"/>
        <w:numPr>
          <w:ilvl w:val="0"/>
          <w:numId w:val="11"/>
        </w:numPr>
        <w:spacing w:beforeLines="50" w:before="156"/>
        <w:ind w:firstLineChars="0"/>
        <w:rPr>
          <w:rFonts w:ascii="Times New Roman" w:hAnsi="Times New Roman" w:cs="Times New Roman"/>
          <w:sz w:val="22"/>
        </w:rPr>
      </w:pPr>
      <w:r>
        <w:rPr>
          <w:rFonts w:ascii="Times New Roman" w:hAnsi="Times New Roman" w:cs="Times New Roman"/>
          <w:sz w:val="22"/>
        </w:rPr>
        <w:t xml:space="preserve">One </w:t>
      </w:r>
      <w:r w:rsidRPr="00710C25">
        <w:rPr>
          <w:rFonts w:ascii="Times New Roman" w:hAnsi="Times New Roman" w:cs="Times New Roman"/>
          <w:sz w:val="22"/>
        </w:rPr>
        <w:t>benefit of Option 1-2 is it can be used in the current network deployment more smoothly, because flexible slots/symbols are little used now.</w:t>
      </w:r>
      <w:r>
        <w:rPr>
          <w:rFonts w:ascii="Times New Roman" w:hAnsi="Times New Roman" w:cs="Times New Roman"/>
          <w:sz w:val="22"/>
        </w:rPr>
        <w:t xml:space="preserve"> So DL slots/symbols can be override by </w:t>
      </w:r>
      <w:r w:rsidRPr="004557B1">
        <w:rPr>
          <w:rFonts w:ascii="Times New Roman" w:hAnsi="Times New Roman" w:cs="Times New Roman"/>
          <w:i/>
          <w:sz w:val="22"/>
        </w:rPr>
        <w:t>tdd-UL-DL-ConfigurationDedicated</w:t>
      </w:r>
      <w:r>
        <w:rPr>
          <w:rFonts w:ascii="Times New Roman" w:hAnsi="Times New Roman" w:cs="Times New Roman"/>
          <w:sz w:val="22"/>
        </w:rPr>
        <w:t xml:space="preserve"> signaling provides more SBFD operation chances.</w:t>
      </w:r>
    </w:p>
    <w:p w14:paraId="052C4AAD" w14:textId="7D882D09" w:rsidR="00A05E63" w:rsidRPr="00710C25" w:rsidRDefault="00710C25" w:rsidP="00EC1D33">
      <w:pPr>
        <w:pStyle w:val="a3"/>
        <w:numPr>
          <w:ilvl w:val="0"/>
          <w:numId w:val="11"/>
        </w:numPr>
        <w:spacing w:beforeLines="50" w:before="156"/>
        <w:ind w:firstLineChars="0"/>
        <w:rPr>
          <w:rFonts w:ascii="Times New Roman" w:hAnsi="Times New Roman" w:cs="Times New Roman"/>
          <w:sz w:val="22"/>
        </w:rPr>
      </w:pPr>
      <w:r>
        <w:rPr>
          <w:rFonts w:ascii="Times New Roman" w:hAnsi="Times New Roman" w:cs="Times New Roman"/>
          <w:sz w:val="22"/>
        </w:rPr>
        <w:t>Another a</w:t>
      </w:r>
      <w:r w:rsidRPr="00710C25">
        <w:rPr>
          <w:rFonts w:ascii="Times New Roman" w:hAnsi="Times New Roman" w:cs="Times New Roman"/>
          <w:sz w:val="22"/>
        </w:rPr>
        <w:t xml:space="preserve">dvantage of this scheme is original </w:t>
      </w:r>
      <w:r w:rsidR="00A05E63" w:rsidRPr="00710C25">
        <w:rPr>
          <w:rFonts w:ascii="Times New Roman" w:hAnsi="Times New Roman" w:cs="Times New Roman"/>
          <w:sz w:val="22"/>
        </w:rPr>
        <w:t xml:space="preserve">three signaling </w:t>
      </w:r>
      <w:r w:rsidR="00951B3D">
        <w:rPr>
          <w:rFonts w:ascii="Times New Roman" w:hAnsi="Times New Roman" w:cs="Times New Roman"/>
          <w:sz w:val="22"/>
        </w:rPr>
        <w:t xml:space="preserve">types </w:t>
      </w:r>
      <w:r w:rsidRPr="00710C25">
        <w:rPr>
          <w:rFonts w:ascii="Times New Roman" w:hAnsi="Times New Roman" w:cs="Times New Roman"/>
          <w:sz w:val="22"/>
        </w:rPr>
        <w:t>can be used as a</w:t>
      </w:r>
      <w:r w:rsidR="00A05E63" w:rsidRPr="00710C25">
        <w:rPr>
          <w:rFonts w:ascii="Times New Roman" w:hAnsi="Times New Roman" w:cs="Times New Roman"/>
          <w:sz w:val="22"/>
        </w:rPr>
        <w:t xml:space="preserve"> starting point, without extra time domain signaling for UL subband location for UE. There is no difference between legacy UL symbol and UL subband from the </w:t>
      </w:r>
      <w:r w:rsidR="0042736D">
        <w:rPr>
          <w:rFonts w:ascii="Times New Roman" w:hAnsi="Times New Roman" w:cs="Times New Roman"/>
          <w:sz w:val="22"/>
        </w:rPr>
        <w:t>UE behaviors’</w:t>
      </w:r>
      <w:r w:rsidR="00A05E63" w:rsidRPr="00710C25">
        <w:rPr>
          <w:rFonts w:ascii="Times New Roman" w:hAnsi="Times New Roman" w:cs="Times New Roman"/>
          <w:sz w:val="22"/>
        </w:rPr>
        <w:t xml:space="preserve"> point of view.  </w:t>
      </w:r>
    </w:p>
    <w:p w14:paraId="37D69327" w14:textId="1BB6D54C" w:rsidR="00BC73F7" w:rsidRPr="00BC73F7" w:rsidRDefault="00BC73F7" w:rsidP="00BC73F7">
      <w:pPr>
        <w:spacing w:afterLines="50" w:after="156"/>
        <w:rPr>
          <w:rFonts w:ascii="Times New Roman" w:hAnsi="Times New Roman" w:cs="Times New Roman"/>
          <w:sz w:val="22"/>
        </w:rPr>
      </w:pPr>
      <w:r w:rsidRPr="00BC73F7">
        <w:rPr>
          <w:rFonts w:ascii="Times New Roman" w:hAnsi="Times New Roman" w:cs="Times New Roman"/>
          <w:sz w:val="22"/>
        </w:rPr>
        <w:t>For example, SBFD is used at gNB side with DUD subband configuration in slot 1-3</w:t>
      </w:r>
      <w:r>
        <w:rPr>
          <w:rFonts w:ascii="Times New Roman" w:hAnsi="Times New Roman" w:cs="Times New Roman"/>
          <w:sz w:val="22"/>
        </w:rPr>
        <w:t xml:space="preserve"> in </w:t>
      </w:r>
      <w:r w:rsidR="00A4199A">
        <w:rPr>
          <w:rFonts w:ascii="Times New Roman" w:hAnsi="Times New Roman" w:cs="Times New Roman"/>
          <w:sz w:val="22"/>
        </w:rPr>
        <w:fldChar w:fldCharType="begin"/>
      </w:r>
      <w:r w:rsidR="00A4199A">
        <w:rPr>
          <w:rFonts w:ascii="Times New Roman" w:hAnsi="Times New Roman" w:cs="Times New Roman"/>
          <w:sz w:val="22"/>
        </w:rPr>
        <w:instrText xml:space="preserve"> REF _Ref111130997 \h  \* MERGEFORMAT </w:instrText>
      </w:r>
      <w:r w:rsidR="00A4199A">
        <w:rPr>
          <w:rFonts w:ascii="Times New Roman" w:hAnsi="Times New Roman" w:cs="Times New Roman"/>
          <w:sz w:val="22"/>
        </w:rPr>
      </w:r>
      <w:r w:rsidR="00A4199A">
        <w:rPr>
          <w:rFonts w:ascii="Times New Roman" w:hAnsi="Times New Roman" w:cs="Times New Roman"/>
          <w:sz w:val="22"/>
        </w:rPr>
        <w:fldChar w:fldCharType="separate"/>
      </w:r>
      <w:r w:rsidR="00DF6B79" w:rsidRPr="00DF6B79">
        <w:rPr>
          <w:rFonts w:ascii="Times New Roman" w:hAnsi="Times New Roman" w:cs="Times New Roman"/>
          <w:sz w:val="22"/>
        </w:rPr>
        <w:t>Figure 4</w:t>
      </w:r>
      <w:r w:rsidR="00A4199A">
        <w:rPr>
          <w:rFonts w:ascii="Times New Roman" w:hAnsi="Times New Roman" w:cs="Times New Roman"/>
          <w:sz w:val="22"/>
        </w:rPr>
        <w:fldChar w:fldCharType="end"/>
      </w:r>
      <w:r w:rsidR="00CC2A83">
        <w:rPr>
          <w:rFonts w:ascii="Times New Roman" w:hAnsi="Times New Roman" w:cs="Times New Roman"/>
          <w:sz w:val="22"/>
        </w:rPr>
        <w:t xml:space="preserve"> </w:t>
      </w:r>
      <w:r w:rsidRPr="00BC73F7">
        <w:rPr>
          <w:rFonts w:ascii="Times New Roman" w:hAnsi="Times New Roman" w:cs="Times New Roman"/>
          <w:sz w:val="22"/>
        </w:rPr>
        <w:t>Option 1-</w:t>
      </w:r>
      <w:r>
        <w:rPr>
          <w:rFonts w:ascii="Times New Roman" w:hAnsi="Times New Roman" w:cs="Times New Roman"/>
          <w:sz w:val="22"/>
        </w:rPr>
        <w:t>2</w:t>
      </w:r>
      <w:r w:rsidRPr="00BC73F7">
        <w:rPr>
          <w:rFonts w:ascii="Times New Roman" w:hAnsi="Times New Roman" w:cs="Times New Roman"/>
          <w:sz w:val="22"/>
        </w:rPr>
        <w:t xml:space="preserve">. </w:t>
      </w:r>
      <w:r>
        <w:rPr>
          <w:rFonts w:ascii="Times New Roman" w:hAnsi="Times New Roman" w:cs="Times New Roman"/>
          <w:sz w:val="22"/>
        </w:rPr>
        <w:t>DL slot 3 are override into UL for UE1</w:t>
      </w:r>
      <w:r w:rsidR="000F0AC6">
        <w:rPr>
          <w:rFonts w:ascii="Times New Roman" w:hAnsi="Times New Roman" w:cs="Times New Roman"/>
          <w:sz w:val="22"/>
        </w:rPr>
        <w:t>, while DL slot 1/2 are override into UL for UE2</w:t>
      </w:r>
      <w:r w:rsidR="00212737">
        <w:rPr>
          <w:rFonts w:ascii="Times New Roman" w:hAnsi="Times New Roman" w:cs="Times New Roman"/>
          <w:sz w:val="22"/>
        </w:rPr>
        <w:t xml:space="preserve"> in </w:t>
      </w:r>
      <w:r w:rsidR="00A4199A">
        <w:rPr>
          <w:rFonts w:ascii="Times New Roman" w:hAnsi="Times New Roman" w:cs="Times New Roman"/>
          <w:sz w:val="22"/>
        </w:rPr>
        <w:fldChar w:fldCharType="begin"/>
      </w:r>
      <w:r w:rsidR="00A4199A">
        <w:rPr>
          <w:rFonts w:ascii="Times New Roman" w:hAnsi="Times New Roman" w:cs="Times New Roman"/>
          <w:sz w:val="22"/>
        </w:rPr>
        <w:instrText xml:space="preserve"> REF _Ref111130997 \h  \* MERGEFORMAT </w:instrText>
      </w:r>
      <w:r w:rsidR="00A4199A">
        <w:rPr>
          <w:rFonts w:ascii="Times New Roman" w:hAnsi="Times New Roman" w:cs="Times New Roman"/>
          <w:sz w:val="22"/>
        </w:rPr>
      </w:r>
      <w:r w:rsidR="00A4199A">
        <w:rPr>
          <w:rFonts w:ascii="Times New Roman" w:hAnsi="Times New Roman" w:cs="Times New Roman"/>
          <w:sz w:val="22"/>
        </w:rPr>
        <w:fldChar w:fldCharType="separate"/>
      </w:r>
      <w:r w:rsidR="00DF6B79" w:rsidRPr="00DF6B79">
        <w:rPr>
          <w:rFonts w:ascii="Times New Roman" w:hAnsi="Times New Roman" w:cs="Times New Roman"/>
          <w:sz w:val="22"/>
        </w:rPr>
        <w:t>Figure 4</w:t>
      </w:r>
      <w:r w:rsidR="00A4199A">
        <w:rPr>
          <w:rFonts w:ascii="Times New Roman" w:hAnsi="Times New Roman" w:cs="Times New Roman"/>
          <w:sz w:val="22"/>
        </w:rPr>
        <w:fldChar w:fldCharType="end"/>
      </w:r>
      <w:r w:rsidR="00212737" w:rsidRPr="00BC73F7">
        <w:rPr>
          <w:rFonts w:ascii="Times New Roman" w:hAnsi="Times New Roman" w:cs="Times New Roman"/>
          <w:sz w:val="22"/>
        </w:rPr>
        <w:t xml:space="preserve"> Option 1-</w:t>
      </w:r>
      <w:r w:rsidR="00212737">
        <w:rPr>
          <w:rFonts w:ascii="Times New Roman" w:hAnsi="Times New Roman" w:cs="Times New Roman"/>
          <w:sz w:val="22"/>
        </w:rPr>
        <w:t>2</w:t>
      </w:r>
      <w:r>
        <w:rPr>
          <w:rFonts w:ascii="Times New Roman" w:hAnsi="Times New Roman" w:cs="Times New Roman"/>
          <w:sz w:val="22"/>
        </w:rPr>
        <w:t xml:space="preserve">. </w:t>
      </w:r>
      <w:r w:rsidR="00CC2A83" w:rsidRPr="00BC73F7">
        <w:rPr>
          <w:rFonts w:ascii="Times New Roman" w:hAnsi="Times New Roman" w:cs="Times New Roman"/>
          <w:sz w:val="22"/>
        </w:rPr>
        <w:t xml:space="preserve">gNB can simultaneously scheduling downlink UE in downlink subbands and uplink UE in uplink subband with SBFD </w:t>
      </w:r>
      <w:r w:rsidR="00CC2A83">
        <w:rPr>
          <w:rFonts w:ascii="Times New Roman" w:hAnsi="Times New Roman" w:cs="Times New Roman"/>
          <w:sz w:val="22"/>
        </w:rPr>
        <w:t>operations</w:t>
      </w:r>
      <w:r w:rsidR="00CC2A83" w:rsidRPr="00BC73F7">
        <w:rPr>
          <w:rFonts w:ascii="Times New Roman" w:hAnsi="Times New Roman" w:cs="Times New Roman"/>
          <w:sz w:val="22"/>
        </w:rPr>
        <w:t xml:space="preserve"> on flexible slots 1/2/3.</w:t>
      </w:r>
    </w:p>
    <w:p w14:paraId="70E9FBDA" w14:textId="77777777" w:rsidR="00212737" w:rsidRDefault="00212737" w:rsidP="00D923A6">
      <w:pPr>
        <w:spacing w:beforeLines="50" w:before="156"/>
        <w:rPr>
          <w:rFonts w:ascii="Times New Roman" w:hAnsi="Times New Roman" w:cs="Times New Roman"/>
          <w:sz w:val="22"/>
        </w:rPr>
      </w:pPr>
    </w:p>
    <w:p w14:paraId="307615B9" w14:textId="607CA89C" w:rsidR="00D923A6" w:rsidRPr="00FA416E" w:rsidRDefault="00D923A6" w:rsidP="00D923A6">
      <w:pPr>
        <w:spacing w:beforeLines="50" w:before="156"/>
        <w:rPr>
          <w:rFonts w:ascii="Times New Roman" w:hAnsi="Times New Roman" w:cs="Times New Roman"/>
          <w:sz w:val="22"/>
        </w:rPr>
      </w:pPr>
      <w:r w:rsidRPr="00FA416E">
        <w:rPr>
          <w:rFonts w:ascii="Times New Roman" w:hAnsi="Times New Roman" w:cs="Times New Roman"/>
          <w:sz w:val="22"/>
        </w:rPr>
        <w:t xml:space="preserve">For Option 2, the non-transparent method is beneficial for the scheduling flexibility from the gNB side of view. Such as it allows the </w:t>
      </w:r>
      <w:r w:rsidR="00074EFB">
        <w:rPr>
          <w:rFonts w:ascii="Times New Roman" w:hAnsi="Times New Roman" w:cs="Times New Roman"/>
          <w:sz w:val="22"/>
        </w:rPr>
        <w:t xml:space="preserve">UL </w:t>
      </w:r>
      <w:r w:rsidRPr="00FA416E">
        <w:rPr>
          <w:rFonts w:ascii="Times New Roman" w:hAnsi="Times New Roman" w:cs="Times New Roman"/>
          <w:sz w:val="22"/>
        </w:rPr>
        <w:t>scheduling overlapping with DL</w:t>
      </w:r>
      <w:r w:rsidR="00074EFB">
        <w:rPr>
          <w:rFonts w:ascii="Times New Roman" w:hAnsi="Times New Roman" w:cs="Times New Roman"/>
          <w:sz w:val="22"/>
        </w:rPr>
        <w:t xml:space="preserve"> in the SBFD symbols</w:t>
      </w:r>
      <w:r w:rsidRPr="00FA416E">
        <w:rPr>
          <w:rFonts w:ascii="Times New Roman" w:hAnsi="Times New Roman" w:cs="Times New Roman"/>
          <w:sz w:val="22"/>
        </w:rPr>
        <w:t>,</w:t>
      </w:r>
      <w:r w:rsidR="00074EFB">
        <w:rPr>
          <w:rFonts w:ascii="Times New Roman" w:hAnsi="Times New Roman" w:cs="Times New Roman"/>
          <w:sz w:val="22"/>
        </w:rPr>
        <w:t xml:space="preserve"> which will not treated as error case and provide more scheduling </w:t>
      </w:r>
      <w:r w:rsidR="00074EFB" w:rsidRPr="00074EFB">
        <w:rPr>
          <w:rFonts w:ascii="Times New Roman" w:hAnsi="Times New Roman" w:cs="Times New Roman"/>
          <w:sz w:val="22"/>
        </w:rPr>
        <w:t>opportunity</w:t>
      </w:r>
      <w:r w:rsidRPr="00FA416E">
        <w:rPr>
          <w:rFonts w:ascii="Times New Roman" w:hAnsi="Times New Roman" w:cs="Times New Roman"/>
          <w:sz w:val="22"/>
        </w:rPr>
        <w:t xml:space="preserve">. However, it needs </w:t>
      </w:r>
      <w:r w:rsidR="004C2786">
        <w:rPr>
          <w:rFonts w:ascii="Times New Roman" w:hAnsi="Times New Roman" w:cs="Times New Roman"/>
          <w:sz w:val="22"/>
        </w:rPr>
        <w:t>more</w:t>
      </w:r>
      <w:r w:rsidRPr="00FA416E">
        <w:rPr>
          <w:rFonts w:ascii="Times New Roman" w:hAnsi="Times New Roman" w:cs="Times New Roman"/>
          <w:sz w:val="22"/>
        </w:rPr>
        <w:t xml:space="preserve"> subband configurations with transmission direction are informed to UEs</w:t>
      </w:r>
      <w:r w:rsidR="004C2786">
        <w:rPr>
          <w:rFonts w:ascii="Times New Roman" w:hAnsi="Times New Roman" w:cs="Times New Roman"/>
          <w:sz w:val="22"/>
        </w:rPr>
        <w:t xml:space="preserve">, and then </w:t>
      </w:r>
      <w:r w:rsidRPr="00FA416E">
        <w:rPr>
          <w:rFonts w:ascii="Times New Roman" w:hAnsi="Times New Roman" w:cs="Times New Roman"/>
          <w:sz w:val="22"/>
        </w:rPr>
        <w:t xml:space="preserve">UE is possible to decide to transmit or receive in the relative subband. </w:t>
      </w:r>
      <w:r w:rsidR="004C2786">
        <w:rPr>
          <w:rFonts w:ascii="Times New Roman" w:hAnsi="Times New Roman" w:cs="Times New Roman"/>
          <w:sz w:val="22"/>
        </w:rPr>
        <w:t>So i</w:t>
      </w:r>
      <w:r w:rsidRPr="00FA416E">
        <w:rPr>
          <w:rFonts w:ascii="Times New Roman" w:hAnsi="Times New Roman" w:cs="Times New Roman"/>
          <w:sz w:val="22"/>
        </w:rPr>
        <w:t xml:space="preserve">t may consume </w:t>
      </w:r>
      <w:r w:rsidR="004C2786">
        <w:rPr>
          <w:rFonts w:ascii="Times New Roman" w:hAnsi="Times New Roman" w:cs="Times New Roman"/>
          <w:sz w:val="22"/>
        </w:rPr>
        <w:t xml:space="preserve">a </w:t>
      </w:r>
      <w:r w:rsidRPr="00FA416E">
        <w:rPr>
          <w:rFonts w:ascii="Times New Roman" w:hAnsi="Times New Roman" w:cs="Times New Roman"/>
          <w:sz w:val="22"/>
        </w:rPr>
        <w:t>large amount of overhead considering the potential frequent change of information for subband configuration, e.g., subband number, subband size, etc. Especially, it brings new UE behaviors whe</w:t>
      </w:r>
      <w:r w:rsidR="00074EFB">
        <w:rPr>
          <w:rFonts w:ascii="Times New Roman" w:hAnsi="Times New Roman" w:cs="Times New Roman"/>
          <w:sz w:val="22"/>
        </w:rPr>
        <w:t xml:space="preserve">n deciding DL or UL direction. </w:t>
      </w:r>
    </w:p>
    <w:p w14:paraId="5F889390" w14:textId="295D45A9" w:rsidR="00D923A6" w:rsidRPr="00405E79" w:rsidRDefault="00D923A6" w:rsidP="00EC1D33">
      <w:pPr>
        <w:pStyle w:val="a3"/>
        <w:numPr>
          <w:ilvl w:val="0"/>
          <w:numId w:val="12"/>
        </w:numPr>
        <w:spacing w:beforeLines="50" w:before="156"/>
        <w:ind w:firstLineChars="0"/>
        <w:rPr>
          <w:rFonts w:ascii="Times New Roman" w:hAnsi="Times New Roman" w:cs="Times New Roman"/>
          <w:b/>
          <w:i/>
          <w:sz w:val="22"/>
        </w:rPr>
      </w:pPr>
      <w:r w:rsidRPr="00405E79">
        <w:rPr>
          <w:rFonts w:ascii="Times New Roman" w:hAnsi="Times New Roman" w:cs="Times New Roman"/>
          <w:b/>
          <w:i/>
          <w:sz w:val="22"/>
        </w:rPr>
        <w:t xml:space="preserve">Transparent SBFD for UE is the most straightforward scheme. </w:t>
      </w:r>
    </w:p>
    <w:p w14:paraId="1591DA2D" w14:textId="30A57F15" w:rsidR="00D923A6" w:rsidRPr="00FA416E" w:rsidRDefault="00D923A6" w:rsidP="00EC1D33">
      <w:pPr>
        <w:pStyle w:val="a3"/>
        <w:numPr>
          <w:ilvl w:val="0"/>
          <w:numId w:val="7"/>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Support transparent SBFD scheme</w:t>
      </w:r>
      <w:r w:rsidR="00212737">
        <w:rPr>
          <w:rFonts w:ascii="Times New Roman" w:hAnsi="Times New Roman" w:cs="Times New Roman"/>
          <w:b/>
          <w:i/>
          <w:sz w:val="22"/>
        </w:rPr>
        <w:t xml:space="preserve"> (Option 1-1/1-2)</w:t>
      </w:r>
      <w:r w:rsidRPr="00FA416E">
        <w:rPr>
          <w:rFonts w:ascii="Times New Roman" w:hAnsi="Times New Roman" w:cs="Times New Roman"/>
          <w:b/>
          <w:i/>
          <w:sz w:val="22"/>
        </w:rPr>
        <w:t>, and study furth</w:t>
      </w:r>
      <w:r w:rsidR="00212737">
        <w:rPr>
          <w:rFonts w:ascii="Times New Roman" w:hAnsi="Times New Roman" w:cs="Times New Roman"/>
          <w:b/>
          <w:i/>
          <w:sz w:val="22"/>
        </w:rPr>
        <w:t>er Non-transparent SBFD scheme (Option 2).</w:t>
      </w:r>
    </w:p>
    <w:p w14:paraId="523F46A0" w14:textId="32A17101" w:rsidR="00F76D3B" w:rsidRPr="00FA416E" w:rsidRDefault="00F76D3B" w:rsidP="00677568">
      <w:pPr>
        <w:pStyle w:val="2"/>
        <w:tabs>
          <w:tab w:val="num" w:pos="720"/>
        </w:tabs>
        <w:autoSpaceDE/>
        <w:autoSpaceDN/>
        <w:adjustRightInd/>
        <w:snapToGrid/>
        <w:spacing w:before="240" w:after="60"/>
        <w:jc w:val="left"/>
        <w:rPr>
          <w:sz w:val="22"/>
        </w:rPr>
      </w:pPr>
      <w:r w:rsidRPr="00FA416E">
        <w:rPr>
          <w:sz w:val="22"/>
        </w:rPr>
        <w:t>Potential SBFD impacts</w:t>
      </w:r>
      <w:r w:rsidR="003444F4" w:rsidRPr="00FA416E">
        <w:rPr>
          <w:sz w:val="22"/>
        </w:rPr>
        <w:t xml:space="preserve"> on r</w:t>
      </w:r>
      <w:r w:rsidRPr="00FA416E">
        <w:rPr>
          <w:sz w:val="22"/>
        </w:rPr>
        <w:t>esource allocation</w:t>
      </w:r>
    </w:p>
    <w:p w14:paraId="49CAF9DB" w14:textId="5460B5C8" w:rsidR="00F76D3B" w:rsidRPr="00FA416E" w:rsidRDefault="003525B9" w:rsidP="00F76D3B">
      <w:pPr>
        <w:rPr>
          <w:rFonts w:ascii="Times New Roman" w:hAnsi="Times New Roman" w:cs="Times New Roman"/>
          <w:sz w:val="22"/>
        </w:rPr>
      </w:pPr>
      <w:r w:rsidRPr="00FA416E">
        <w:rPr>
          <w:rFonts w:ascii="Times New Roman" w:hAnsi="Times New Roman" w:cs="Times New Roman"/>
          <w:sz w:val="22"/>
        </w:rPr>
        <w:t xml:space="preserve">When SBFD operation is applied within a TDD carrier, </w:t>
      </w:r>
      <w:r w:rsidR="00CF185E" w:rsidRPr="00FA416E">
        <w:rPr>
          <w:rFonts w:ascii="Times New Roman" w:hAnsi="Times New Roman" w:cs="Times New Roman"/>
          <w:sz w:val="22"/>
        </w:rPr>
        <w:t>an agreement suggested to further study the impact/potential enhancement</w:t>
      </w:r>
      <w:r w:rsidR="0004585E">
        <w:rPr>
          <w:rFonts w:ascii="Times New Roman" w:hAnsi="Times New Roman" w:cs="Times New Roman"/>
          <w:sz w:val="22"/>
        </w:rPr>
        <w:t>s</w:t>
      </w:r>
      <w:r w:rsidR="00CF185E" w:rsidRPr="00FA416E">
        <w:rPr>
          <w:rFonts w:ascii="Times New Roman" w:hAnsi="Times New Roman" w:cs="Times New Roman"/>
          <w:sz w:val="22"/>
        </w:rPr>
        <w:t xml:space="preserve"> of resource allocation for SBFD regions.</w:t>
      </w:r>
    </w:p>
    <w:tbl>
      <w:tblPr>
        <w:tblStyle w:val="aa"/>
        <w:tblW w:w="0" w:type="auto"/>
        <w:tblLook w:val="04A0" w:firstRow="1" w:lastRow="0" w:firstColumn="1" w:lastColumn="0" w:noHBand="0" w:noVBand="1"/>
      </w:tblPr>
      <w:tblGrid>
        <w:gridCol w:w="9322"/>
      </w:tblGrid>
      <w:tr w:rsidR="003525B9" w:rsidRPr="00FA416E" w14:paraId="6C27E1C0" w14:textId="77777777" w:rsidTr="003525B9">
        <w:tc>
          <w:tcPr>
            <w:tcW w:w="9322" w:type="dxa"/>
          </w:tcPr>
          <w:p w14:paraId="510C79A9" w14:textId="77777777" w:rsidR="003525B9" w:rsidRPr="00FA416E" w:rsidRDefault="003525B9" w:rsidP="003525B9">
            <w:pPr>
              <w:rPr>
                <w:rFonts w:ascii="Times New Roman" w:hAnsi="Times New Roman" w:cs="Times New Roman"/>
                <w:b/>
                <w:i/>
                <w:sz w:val="22"/>
                <w:highlight w:val="green"/>
                <w:lang w:eastAsia="ko-KR"/>
              </w:rPr>
            </w:pPr>
            <w:r w:rsidRPr="00FA416E">
              <w:rPr>
                <w:rFonts w:ascii="Times New Roman" w:hAnsi="Times New Roman" w:cs="Times New Roman"/>
                <w:b/>
                <w:i/>
                <w:sz w:val="22"/>
                <w:highlight w:val="green"/>
                <w:lang w:eastAsia="ko-KR"/>
              </w:rPr>
              <w:t>Agreement</w:t>
            </w:r>
          </w:p>
          <w:p w14:paraId="71949513" w14:textId="6625FB1D" w:rsidR="003525B9" w:rsidRPr="00FA416E" w:rsidRDefault="003525B9" w:rsidP="00F76D3B">
            <w:pPr>
              <w:rPr>
                <w:rFonts w:ascii="Times New Roman" w:eastAsia="Malgun Gothic" w:hAnsi="Times New Roman" w:cs="Times New Roman"/>
                <w:i/>
                <w:sz w:val="22"/>
                <w:lang w:eastAsia="ko-KR"/>
              </w:rPr>
            </w:pPr>
            <w:r w:rsidRPr="00FA416E">
              <w:rPr>
                <w:rFonts w:ascii="Times New Roman" w:hAnsi="Times New Roman" w:cs="Times New Roman"/>
                <w:i/>
                <w:sz w:val="22"/>
                <w:lang w:eastAsia="ko-KR"/>
              </w:rPr>
              <w:t>Study the impact/potential enhancements of resource allocation in symbols with subbands that gNB would use for SBFD operation.</w:t>
            </w:r>
          </w:p>
        </w:tc>
      </w:tr>
    </w:tbl>
    <w:p w14:paraId="5E7385F2" w14:textId="77777777" w:rsidR="00284301" w:rsidRPr="00FA416E" w:rsidRDefault="00284301" w:rsidP="00F76D3B">
      <w:pPr>
        <w:rPr>
          <w:rFonts w:ascii="Times New Roman" w:hAnsi="Times New Roman" w:cs="Times New Roman"/>
          <w:sz w:val="22"/>
        </w:rPr>
      </w:pPr>
    </w:p>
    <w:p w14:paraId="47652894" w14:textId="2F5802E3" w:rsidR="003525B9" w:rsidRPr="00FA416E" w:rsidRDefault="00284301" w:rsidP="00F76D3B">
      <w:pPr>
        <w:rPr>
          <w:rFonts w:ascii="Times New Roman" w:hAnsi="Times New Roman" w:cs="Times New Roman"/>
          <w:b/>
          <w:sz w:val="22"/>
          <w:u w:val="single"/>
          <w:lang w:eastAsia="en-US"/>
        </w:rPr>
      </w:pPr>
      <w:r w:rsidRPr="00FA416E">
        <w:rPr>
          <w:rFonts w:ascii="Times New Roman" w:hAnsi="Times New Roman" w:cs="Times New Roman"/>
          <w:b/>
          <w:sz w:val="22"/>
          <w:u w:val="single"/>
        </w:rPr>
        <w:t>Type-0 resource allocation</w:t>
      </w:r>
    </w:p>
    <w:p w14:paraId="2F7C2A93" w14:textId="6366B6AF" w:rsidR="0090707A" w:rsidRPr="00FA416E" w:rsidRDefault="00CF185E" w:rsidP="00F76D3B">
      <w:pPr>
        <w:rPr>
          <w:rFonts w:ascii="Times New Roman" w:hAnsi="Times New Roman" w:cs="Times New Roman"/>
          <w:sz w:val="22"/>
        </w:rPr>
      </w:pPr>
      <w:r w:rsidRPr="00FA416E">
        <w:rPr>
          <w:rFonts w:ascii="Times New Roman" w:hAnsi="Times New Roman" w:cs="Times New Roman"/>
          <w:sz w:val="22"/>
        </w:rPr>
        <w:t>When Type-0 resource allocation is configured, the RBG</w:t>
      </w:r>
      <w:r w:rsidR="003566DB" w:rsidRPr="00FA416E">
        <w:rPr>
          <w:rFonts w:ascii="Times New Roman" w:hAnsi="Times New Roman" w:cs="Times New Roman"/>
          <w:sz w:val="22"/>
        </w:rPr>
        <w:t xml:space="preserve">s in the DL BWP are continuous arranged, depending on the number of PRBs in one RBG, the starting CRB index, and DL BWP size. If there is a UL subband, </w:t>
      </w:r>
      <w:r w:rsidR="0005591A" w:rsidRPr="00FA416E">
        <w:rPr>
          <w:rFonts w:ascii="Times New Roman" w:hAnsi="Times New Roman" w:cs="Times New Roman"/>
          <w:sz w:val="22"/>
        </w:rPr>
        <w:t xml:space="preserve">there would some unavailable PRBs and RBGs. </w:t>
      </w:r>
      <w:r w:rsidR="005D65F6">
        <w:rPr>
          <w:rFonts w:ascii="Times New Roman" w:hAnsi="Times New Roman" w:cs="Times New Roman"/>
          <w:sz w:val="22"/>
        </w:rPr>
        <w:t>E</w:t>
      </w:r>
      <w:r w:rsidR="005D65F6" w:rsidRPr="00FA416E">
        <w:rPr>
          <w:rFonts w:ascii="Times New Roman" w:hAnsi="Times New Roman" w:cs="Times New Roman"/>
          <w:sz w:val="22"/>
        </w:rPr>
        <w:t>specially, the UL subband is within the middle of the DL BWP,</w:t>
      </w:r>
      <w:r w:rsidR="005D65F6">
        <w:rPr>
          <w:rFonts w:ascii="Times New Roman" w:hAnsi="Times New Roman" w:cs="Times New Roman"/>
          <w:sz w:val="22"/>
        </w:rPr>
        <w:t xml:space="preserve"> the DL frequency resources are divided into two parts. </w:t>
      </w:r>
      <w:r w:rsidR="0005591A" w:rsidRPr="00FA416E">
        <w:rPr>
          <w:rFonts w:ascii="Times New Roman" w:hAnsi="Times New Roman" w:cs="Times New Roman"/>
          <w:sz w:val="22"/>
        </w:rPr>
        <w:t>As shown in</w:t>
      </w:r>
      <w:r w:rsidR="005D65F6">
        <w:rPr>
          <w:rFonts w:ascii="Times New Roman" w:hAnsi="Times New Roman" w:cs="Times New Roman"/>
          <w:sz w:val="22"/>
        </w:rPr>
        <w:t xml:space="preserve"> </w:t>
      </w:r>
      <w:r w:rsidR="00A4199A">
        <w:rPr>
          <w:rFonts w:ascii="Times New Roman" w:hAnsi="Times New Roman" w:cs="Times New Roman"/>
          <w:sz w:val="22"/>
        </w:rPr>
        <w:fldChar w:fldCharType="begin"/>
      </w:r>
      <w:r w:rsidR="00A4199A">
        <w:rPr>
          <w:rFonts w:ascii="Times New Roman" w:hAnsi="Times New Roman" w:cs="Times New Roman"/>
          <w:sz w:val="22"/>
        </w:rPr>
        <w:instrText xml:space="preserve"> REF _Ref111131159 \h  \* MERGEFORMAT </w:instrText>
      </w:r>
      <w:r w:rsidR="00A4199A">
        <w:rPr>
          <w:rFonts w:ascii="Times New Roman" w:hAnsi="Times New Roman" w:cs="Times New Roman"/>
          <w:sz w:val="22"/>
        </w:rPr>
      </w:r>
      <w:r w:rsidR="00A4199A">
        <w:rPr>
          <w:rFonts w:ascii="Times New Roman" w:hAnsi="Times New Roman" w:cs="Times New Roman"/>
          <w:sz w:val="22"/>
        </w:rPr>
        <w:fldChar w:fldCharType="separate"/>
      </w:r>
      <w:r w:rsidR="00DF6B79" w:rsidRPr="00DF6B79">
        <w:rPr>
          <w:rFonts w:ascii="Times New Roman" w:hAnsi="Times New Roman" w:cs="Times New Roman"/>
          <w:sz w:val="22"/>
        </w:rPr>
        <w:t>Figure 5</w:t>
      </w:r>
      <w:r w:rsidR="00A4199A">
        <w:rPr>
          <w:rFonts w:ascii="Times New Roman" w:hAnsi="Times New Roman" w:cs="Times New Roman"/>
          <w:sz w:val="22"/>
        </w:rPr>
        <w:fldChar w:fldCharType="end"/>
      </w:r>
      <w:r w:rsidR="00206E72" w:rsidRPr="00FA416E">
        <w:rPr>
          <w:rFonts w:ascii="Times New Roman" w:hAnsi="Times New Roman" w:cs="Times New Roman"/>
          <w:sz w:val="22"/>
        </w:rPr>
        <w:t xml:space="preserve">, RBG3~RBG6 cannot be allocated for DL reception, because the PRBs in these RBGs is UL. </w:t>
      </w:r>
    </w:p>
    <w:p w14:paraId="101CE742" w14:textId="7EDA29DA" w:rsidR="0061223A" w:rsidRPr="00FA416E" w:rsidRDefault="005D65F6" w:rsidP="0061223A">
      <w:pPr>
        <w:jc w:val="center"/>
        <w:rPr>
          <w:rFonts w:ascii="Times New Roman" w:eastAsia="楷体" w:hAnsi="Times New Roman" w:cs="Times New Roman"/>
          <w:sz w:val="22"/>
        </w:rPr>
      </w:pPr>
      <w:r>
        <w:object w:dxaOrig="7140" w:dyaOrig="8841" w14:anchorId="281DA5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4.25pt;height:340pt" o:ole="">
            <v:imagedata r:id="rId12" o:title=""/>
          </v:shape>
          <o:OLEObject Type="Embed" ProgID="Visio.Drawing.15" ShapeID="_x0000_i1025" DrawAspect="Content" ObjectID="_1721827362" r:id="rId13"/>
        </w:object>
      </w:r>
    </w:p>
    <w:p w14:paraId="3FE09316" w14:textId="561638AD" w:rsidR="0061223A" w:rsidRPr="001E2F09" w:rsidRDefault="0061223A" w:rsidP="0061223A">
      <w:pPr>
        <w:pStyle w:val="af3"/>
        <w:jc w:val="center"/>
        <w:rPr>
          <w:rFonts w:ascii="Times New Roman" w:hAnsi="Times New Roman" w:cs="Times New Roman"/>
          <w:b/>
          <w:sz w:val="22"/>
        </w:rPr>
      </w:pPr>
      <w:bookmarkStart w:id="11" w:name="_Ref111131159"/>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5</w:t>
      </w:r>
      <w:r w:rsidRPr="001E2F09">
        <w:rPr>
          <w:rFonts w:ascii="Times New Roman" w:hAnsi="Times New Roman" w:cs="Times New Roman"/>
          <w:b/>
          <w:sz w:val="22"/>
        </w:rPr>
        <w:fldChar w:fldCharType="end"/>
      </w:r>
      <w:bookmarkEnd w:id="11"/>
      <w:r w:rsidRPr="001E2F09">
        <w:rPr>
          <w:rFonts w:ascii="Times New Roman" w:hAnsi="Times New Roman" w:cs="Times New Roman"/>
          <w:b/>
          <w:sz w:val="22"/>
        </w:rPr>
        <w:t>: SBFD impacts on Type-0 RA, RBG</w:t>
      </w:r>
    </w:p>
    <w:p w14:paraId="3EF976F8" w14:textId="77777777" w:rsidR="0061223A" w:rsidRPr="00FA416E" w:rsidRDefault="0061223A" w:rsidP="00F76D3B">
      <w:pPr>
        <w:rPr>
          <w:rFonts w:ascii="Times New Roman" w:hAnsi="Times New Roman" w:cs="Times New Roman"/>
          <w:sz w:val="22"/>
        </w:rPr>
      </w:pPr>
    </w:p>
    <w:p w14:paraId="47D84411" w14:textId="561DAA00" w:rsidR="0090707A" w:rsidRPr="00FA416E" w:rsidRDefault="0090707A" w:rsidP="00F76D3B">
      <w:pPr>
        <w:rPr>
          <w:rFonts w:ascii="Times New Roman" w:hAnsi="Times New Roman" w:cs="Times New Roman"/>
          <w:sz w:val="22"/>
        </w:rPr>
      </w:pPr>
      <w:r w:rsidRPr="00FA416E">
        <w:rPr>
          <w:rFonts w:ascii="Times New Roman" w:hAnsi="Times New Roman" w:cs="Times New Roman"/>
          <w:sz w:val="22"/>
        </w:rPr>
        <w:t xml:space="preserve">When different SBFD schemes are </w:t>
      </w:r>
      <w:r w:rsidR="0061223A" w:rsidRPr="00FA416E">
        <w:rPr>
          <w:rFonts w:ascii="Times New Roman" w:hAnsi="Times New Roman" w:cs="Times New Roman"/>
          <w:sz w:val="22"/>
        </w:rPr>
        <w:t>applied, there would be different impacts with or without potential specification impacts.</w:t>
      </w:r>
    </w:p>
    <w:p w14:paraId="2DE4D8E5" w14:textId="7CCBC244" w:rsidR="00CF185E" w:rsidRPr="00FA416E" w:rsidRDefault="0061223A" w:rsidP="00EC1D33">
      <w:pPr>
        <w:pStyle w:val="a3"/>
        <w:numPr>
          <w:ilvl w:val="0"/>
          <w:numId w:val="9"/>
        </w:numPr>
        <w:ind w:firstLineChars="0"/>
        <w:rPr>
          <w:rFonts w:ascii="Times New Roman" w:hAnsi="Times New Roman" w:cs="Times New Roman"/>
          <w:sz w:val="22"/>
        </w:rPr>
      </w:pPr>
      <w:r w:rsidRPr="00FA416E">
        <w:rPr>
          <w:rFonts w:ascii="Times New Roman" w:hAnsi="Times New Roman" w:cs="Times New Roman"/>
          <w:sz w:val="22"/>
        </w:rPr>
        <w:t>If Option 1-1/1-2 is applied, o</w:t>
      </w:r>
      <w:r w:rsidR="00206E72" w:rsidRPr="00FA416E">
        <w:rPr>
          <w:rFonts w:ascii="Times New Roman" w:hAnsi="Times New Roman" w:cs="Times New Roman"/>
          <w:sz w:val="22"/>
        </w:rPr>
        <w:t xml:space="preserve">ne </w:t>
      </w:r>
      <w:r w:rsidRPr="00FA416E">
        <w:rPr>
          <w:rFonts w:ascii="Times New Roman" w:hAnsi="Times New Roman" w:cs="Times New Roman"/>
          <w:sz w:val="22"/>
        </w:rPr>
        <w:t xml:space="preserve">implementation </w:t>
      </w:r>
      <w:r w:rsidR="00206E72" w:rsidRPr="00FA416E">
        <w:rPr>
          <w:rFonts w:ascii="Times New Roman" w:hAnsi="Times New Roman" w:cs="Times New Roman"/>
          <w:sz w:val="22"/>
        </w:rPr>
        <w:t xml:space="preserve">method is DCI would not indicate RBG3~RBG6 for PDSCH transmission within SBFD symbols. So, the impact of Type-0 resource allocation is if the RBs are for UL reception from gNB side, gNB should </w:t>
      </w:r>
      <w:r w:rsidR="00201B6D" w:rsidRPr="00FA416E">
        <w:rPr>
          <w:rFonts w:ascii="Times New Roman" w:hAnsi="Times New Roman" w:cs="Times New Roman"/>
          <w:sz w:val="22"/>
        </w:rPr>
        <w:t xml:space="preserve">not </w:t>
      </w:r>
      <w:r w:rsidR="00206E72" w:rsidRPr="00FA416E">
        <w:rPr>
          <w:rFonts w:ascii="Times New Roman" w:hAnsi="Times New Roman" w:cs="Times New Roman"/>
          <w:sz w:val="22"/>
        </w:rPr>
        <w:t xml:space="preserve">do the DL scheduling/configurations on those unavailable frequency resources. </w:t>
      </w:r>
      <w:r w:rsidRPr="00FA416E">
        <w:rPr>
          <w:rFonts w:ascii="Times New Roman" w:hAnsi="Times New Roman" w:cs="Times New Roman"/>
          <w:sz w:val="22"/>
        </w:rPr>
        <w:t>There would be no specification impacts. The disadvantage is there are some wasted PRB. Such as PRB 11/24/25/26 are available for DL, but due to PRB granularity, they cannot be indicated as DL PDSCH resources since they also contain some unavailable PRBs.</w:t>
      </w:r>
    </w:p>
    <w:p w14:paraId="44674D49" w14:textId="78164860" w:rsidR="007314C3" w:rsidRPr="00FA416E" w:rsidRDefault="0061223A" w:rsidP="00EC1D33">
      <w:pPr>
        <w:pStyle w:val="a3"/>
        <w:numPr>
          <w:ilvl w:val="0"/>
          <w:numId w:val="9"/>
        </w:numPr>
        <w:ind w:firstLineChars="0"/>
        <w:rPr>
          <w:rFonts w:ascii="Times New Roman" w:hAnsi="Times New Roman" w:cs="Times New Roman"/>
          <w:sz w:val="22"/>
        </w:rPr>
      </w:pPr>
      <w:r w:rsidRPr="00FA416E">
        <w:rPr>
          <w:rFonts w:ascii="Times New Roman" w:hAnsi="Times New Roman" w:cs="Times New Roman"/>
          <w:sz w:val="22"/>
        </w:rPr>
        <w:t xml:space="preserve">If Option 2 is applied, in addition to the implementation method mentioned for Option 1-1/1-2, some enhancements can be considered. E.g. </w:t>
      </w:r>
      <w:r w:rsidR="00FD09BB" w:rsidRPr="00FA416E">
        <w:rPr>
          <w:rFonts w:ascii="Times New Roman" w:hAnsi="Times New Roman" w:cs="Times New Roman"/>
          <w:sz w:val="22"/>
        </w:rPr>
        <w:t xml:space="preserve">the definition of RBGs can be changed into if there are one or more available PRBs, they can be treated as available RBG. </w:t>
      </w:r>
      <w:r w:rsidRPr="00FA416E">
        <w:rPr>
          <w:rFonts w:ascii="Times New Roman" w:hAnsi="Times New Roman" w:cs="Times New Roman"/>
          <w:sz w:val="22"/>
        </w:rPr>
        <w:t xml:space="preserve">DCI would indicate </w:t>
      </w:r>
      <w:r w:rsidR="00FD09BB" w:rsidRPr="00FA416E">
        <w:rPr>
          <w:rFonts w:ascii="Times New Roman" w:hAnsi="Times New Roman" w:cs="Times New Roman"/>
          <w:sz w:val="22"/>
        </w:rPr>
        <w:t xml:space="preserve">them for PDSCH, with only PRBs in </w:t>
      </w:r>
      <w:r w:rsidR="003C1F16" w:rsidRPr="00FA416E">
        <w:rPr>
          <w:rFonts w:ascii="Times New Roman" w:hAnsi="Times New Roman" w:cs="Times New Roman"/>
          <w:sz w:val="22"/>
        </w:rPr>
        <w:t>DL sub</w:t>
      </w:r>
      <w:r w:rsidR="00FD09BB" w:rsidRPr="00FA416E">
        <w:rPr>
          <w:rFonts w:ascii="Times New Roman" w:hAnsi="Times New Roman" w:cs="Times New Roman"/>
          <w:sz w:val="22"/>
        </w:rPr>
        <w:t xml:space="preserve">bands can be used and mapped with PDSCH. Such as </w:t>
      </w:r>
      <w:r w:rsidRPr="00FA416E">
        <w:rPr>
          <w:rFonts w:ascii="Times New Roman" w:hAnsi="Times New Roman" w:cs="Times New Roman"/>
          <w:sz w:val="22"/>
        </w:rPr>
        <w:t>RBG3</w:t>
      </w:r>
      <w:r w:rsidR="00FD09BB" w:rsidRPr="00FA416E">
        <w:rPr>
          <w:rFonts w:ascii="Times New Roman" w:hAnsi="Times New Roman" w:cs="Times New Roman"/>
          <w:sz w:val="22"/>
        </w:rPr>
        <w:t xml:space="preserve"> and </w:t>
      </w:r>
      <w:r w:rsidRPr="00FA416E">
        <w:rPr>
          <w:rFonts w:ascii="Times New Roman" w:hAnsi="Times New Roman" w:cs="Times New Roman"/>
          <w:sz w:val="22"/>
        </w:rPr>
        <w:t>RBG6 for PDSCH transmission within SBFD symbols</w:t>
      </w:r>
      <w:r w:rsidR="00FD09BB" w:rsidRPr="00FA416E">
        <w:rPr>
          <w:rFonts w:ascii="Times New Roman" w:hAnsi="Times New Roman" w:cs="Times New Roman"/>
          <w:sz w:val="22"/>
        </w:rPr>
        <w:t xml:space="preserve"> can be allocated, but only PRB 11/24/25/26 are available </w:t>
      </w:r>
      <w:r w:rsidR="00FD09BB" w:rsidRPr="00FA416E">
        <w:rPr>
          <w:rFonts w:ascii="Times New Roman" w:hAnsi="Times New Roman" w:cs="Times New Roman"/>
          <w:sz w:val="22"/>
        </w:rPr>
        <w:lastRenderedPageBreak/>
        <w:t>for DL PDSCH transmission</w:t>
      </w:r>
      <w:r w:rsidRPr="00FA416E">
        <w:rPr>
          <w:rFonts w:ascii="Times New Roman" w:hAnsi="Times New Roman" w:cs="Times New Roman"/>
          <w:sz w:val="22"/>
        </w:rPr>
        <w:t>. So</w:t>
      </w:r>
      <w:r w:rsidR="003C1F16" w:rsidRPr="00FA416E">
        <w:rPr>
          <w:rFonts w:ascii="Times New Roman" w:hAnsi="Times New Roman" w:cs="Times New Roman"/>
          <w:sz w:val="22"/>
        </w:rPr>
        <w:t xml:space="preserve"> the potential specification</w:t>
      </w:r>
      <w:r w:rsidRPr="00FA416E">
        <w:rPr>
          <w:rFonts w:ascii="Times New Roman" w:hAnsi="Times New Roman" w:cs="Times New Roman"/>
          <w:sz w:val="22"/>
        </w:rPr>
        <w:t xml:space="preserve"> impact of Type-0 resource allocation is </w:t>
      </w:r>
      <w:r w:rsidR="003C1F16" w:rsidRPr="00FA416E">
        <w:rPr>
          <w:rFonts w:ascii="Times New Roman" w:hAnsi="Times New Roman" w:cs="Times New Roman"/>
          <w:sz w:val="22"/>
        </w:rPr>
        <w:t>the interpretation of RBG.</w:t>
      </w:r>
    </w:p>
    <w:p w14:paraId="3B621502" w14:textId="1E6C7947" w:rsidR="00284301" w:rsidRPr="00FA416E" w:rsidRDefault="00284301" w:rsidP="00284301">
      <w:pPr>
        <w:rPr>
          <w:rFonts w:ascii="Times New Roman" w:hAnsi="Times New Roman" w:cs="Times New Roman"/>
          <w:b/>
          <w:sz w:val="22"/>
          <w:u w:val="single"/>
          <w:lang w:eastAsia="en-US"/>
        </w:rPr>
      </w:pPr>
      <w:r w:rsidRPr="00FA416E">
        <w:rPr>
          <w:rFonts w:ascii="Times New Roman" w:hAnsi="Times New Roman" w:cs="Times New Roman"/>
          <w:b/>
          <w:sz w:val="22"/>
          <w:u w:val="single"/>
        </w:rPr>
        <w:t>Type-1 resource allocation</w:t>
      </w:r>
      <w:r w:rsidR="00946F86" w:rsidRPr="00FA416E">
        <w:rPr>
          <w:rFonts w:ascii="Times New Roman" w:hAnsi="Times New Roman" w:cs="Times New Roman"/>
          <w:b/>
          <w:sz w:val="22"/>
          <w:u w:val="single"/>
        </w:rPr>
        <w:t xml:space="preserve"> without interleave</w:t>
      </w:r>
    </w:p>
    <w:p w14:paraId="27AB40CA" w14:textId="54E96348" w:rsidR="00F97409" w:rsidRPr="00FA416E" w:rsidRDefault="00F97409" w:rsidP="00F97409">
      <w:pPr>
        <w:rPr>
          <w:rFonts w:ascii="Times New Roman" w:hAnsi="Times New Roman" w:cs="Times New Roman"/>
          <w:sz w:val="22"/>
        </w:rPr>
      </w:pPr>
      <w:r w:rsidRPr="00FA416E">
        <w:rPr>
          <w:rFonts w:ascii="Times New Roman" w:hAnsi="Times New Roman" w:cs="Times New Roman"/>
          <w:sz w:val="22"/>
        </w:rPr>
        <w:t xml:space="preserve">When Type-1 resource allocation is configured, </w:t>
      </w:r>
      <w:r w:rsidR="009317A6" w:rsidRPr="00FA416E">
        <w:rPr>
          <w:rFonts w:ascii="Times New Roman" w:hAnsi="Times New Roman" w:cs="Times New Roman"/>
          <w:sz w:val="22"/>
        </w:rPr>
        <w:t xml:space="preserve">if no interleaved VRB-to-PRB mapping, </w:t>
      </w:r>
      <w:r w:rsidRPr="00FA416E">
        <w:rPr>
          <w:rFonts w:ascii="Times New Roman" w:hAnsi="Times New Roman" w:cs="Times New Roman"/>
          <w:sz w:val="22"/>
        </w:rPr>
        <w:t xml:space="preserve">the </w:t>
      </w:r>
      <w:r w:rsidR="009317A6" w:rsidRPr="00FA416E">
        <w:rPr>
          <w:rFonts w:ascii="Times New Roman" w:hAnsi="Times New Roman" w:cs="Times New Roman"/>
          <w:sz w:val="22"/>
        </w:rPr>
        <w:t>V</w:t>
      </w:r>
      <w:r w:rsidRPr="00FA416E">
        <w:rPr>
          <w:rFonts w:ascii="Times New Roman" w:hAnsi="Times New Roman" w:cs="Times New Roman"/>
          <w:sz w:val="22"/>
        </w:rPr>
        <w:t>RB</w:t>
      </w:r>
      <w:r w:rsidR="00405E79">
        <w:rPr>
          <w:rFonts w:ascii="Times New Roman" w:hAnsi="Times New Roman" w:cs="Times New Roman"/>
          <w:sz w:val="22"/>
        </w:rPr>
        <w:t xml:space="preserve"> index is </w:t>
      </w:r>
      <w:r w:rsidR="009317A6" w:rsidRPr="00FA416E">
        <w:rPr>
          <w:rFonts w:ascii="Times New Roman" w:hAnsi="Times New Roman" w:cs="Times New Roman"/>
          <w:sz w:val="22"/>
        </w:rPr>
        <w:t xml:space="preserve">same </w:t>
      </w:r>
      <w:r w:rsidR="00405E79">
        <w:rPr>
          <w:rFonts w:ascii="Times New Roman" w:hAnsi="Times New Roman" w:cs="Times New Roman"/>
          <w:sz w:val="22"/>
        </w:rPr>
        <w:t xml:space="preserve">as </w:t>
      </w:r>
      <w:r w:rsidR="009317A6" w:rsidRPr="00FA416E">
        <w:rPr>
          <w:rFonts w:ascii="Times New Roman" w:hAnsi="Times New Roman" w:cs="Times New Roman"/>
          <w:sz w:val="22"/>
        </w:rPr>
        <w:t>PRB</w:t>
      </w:r>
      <w:r w:rsidR="00405E79">
        <w:rPr>
          <w:rFonts w:ascii="Times New Roman" w:hAnsi="Times New Roman" w:cs="Times New Roman"/>
          <w:sz w:val="22"/>
        </w:rPr>
        <w:t xml:space="preserve"> index</w:t>
      </w:r>
      <w:r w:rsidR="009317A6" w:rsidRPr="00FA416E">
        <w:rPr>
          <w:rFonts w:ascii="Times New Roman" w:hAnsi="Times New Roman" w:cs="Times New Roman"/>
          <w:sz w:val="22"/>
        </w:rPr>
        <w:t>, so the VRBs and PRBs</w:t>
      </w:r>
      <w:r w:rsidRPr="00FA416E">
        <w:rPr>
          <w:rFonts w:ascii="Times New Roman" w:hAnsi="Times New Roman" w:cs="Times New Roman"/>
          <w:sz w:val="22"/>
        </w:rPr>
        <w:t xml:space="preserve"> in the DL BWP are continuous arranged. If there is a UL subband, especially, the UL subband is within the middle of the DL BWP, there would some unavailable PRBs</w:t>
      </w:r>
      <w:r w:rsidR="009317A6" w:rsidRPr="00FA416E">
        <w:rPr>
          <w:rFonts w:ascii="Times New Roman" w:hAnsi="Times New Roman" w:cs="Times New Roman"/>
          <w:sz w:val="22"/>
        </w:rPr>
        <w:t>/VRBs</w:t>
      </w:r>
      <w:r w:rsidR="00405E79">
        <w:rPr>
          <w:rFonts w:ascii="Times New Roman" w:hAnsi="Times New Roman" w:cs="Times New Roman"/>
          <w:sz w:val="22"/>
        </w:rPr>
        <w:t xml:space="preserve"> in the middle</w:t>
      </w:r>
      <w:r w:rsidR="009317A6" w:rsidRPr="00FA416E">
        <w:rPr>
          <w:rFonts w:ascii="Times New Roman" w:hAnsi="Times New Roman" w:cs="Times New Roman"/>
          <w:sz w:val="22"/>
        </w:rPr>
        <w:t>.</w:t>
      </w:r>
      <w:r w:rsidRPr="00FA416E">
        <w:rPr>
          <w:rFonts w:ascii="Times New Roman" w:hAnsi="Times New Roman" w:cs="Times New Roman"/>
          <w:sz w:val="22"/>
        </w:rPr>
        <w:t xml:space="preserve"> As shown in </w:t>
      </w:r>
      <w:r w:rsidR="00867098" w:rsidRPr="00FA416E">
        <w:rPr>
          <w:rFonts w:ascii="Times New Roman" w:hAnsi="Times New Roman" w:cs="Times New Roman"/>
          <w:sz w:val="22"/>
        </w:rPr>
        <w:t>left figure in</w:t>
      </w:r>
      <w:r w:rsidR="00C4319F">
        <w:rPr>
          <w:rFonts w:ascii="Times New Roman" w:hAnsi="Times New Roman" w:cs="Times New Roman"/>
          <w:sz w:val="22"/>
        </w:rPr>
        <w:t xml:space="preserve"> </w:t>
      </w:r>
      <w:r w:rsidR="00A4199A">
        <w:rPr>
          <w:rFonts w:ascii="Times New Roman" w:hAnsi="Times New Roman" w:cs="Times New Roman"/>
          <w:sz w:val="22"/>
        </w:rPr>
        <w:fldChar w:fldCharType="begin"/>
      </w:r>
      <w:r w:rsidR="00A4199A">
        <w:rPr>
          <w:rFonts w:ascii="Times New Roman" w:hAnsi="Times New Roman" w:cs="Times New Roman"/>
          <w:sz w:val="22"/>
        </w:rPr>
        <w:instrText xml:space="preserve"> REF _Ref111131188 \h  \* MERGEFORMAT </w:instrText>
      </w:r>
      <w:r w:rsidR="00A4199A">
        <w:rPr>
          <w:rFonts w:ascii="Times New Roman" w:hAnsi="Times New Roman" w:cs="Times New Roman"/>
          <w:sz w:val="22"/>
        </w:rPr>
      </w:r>
      <w:r w:rsidR="00A4199A">
        <w:rPr>
          <w:rFonts w:ascii="Times New Roman" w:hAnsi="Times New Roman" w:cs="Times New Roman"/>
          <w:sz w:val="22"/>
        </w:rPr>
        <w:fldChar w:fldCharType="separate"/>
      </w:r>
      <w:r w:rsidR="00DF6B79" w:rsidRPr="00DF6B79">
        <w:rPr>
          <w:rFonts w:ascii="Times New Roman" w:hAnsi="Times New Roman" w:cs="Times New Roman"/>
          <w:sz w:val="22"/>
        </w:rPr>
        <w:t>Figure 6</w:t>
      </w:r>
      <w:r w:rsidR="00A4199A">
        <w:rPr>
          <w:rFonts w:ascii="Times New Roman" w:hAnsi="Times New Roman" w:cs="Times New Roman"/>
          <w:sz w:val="22"/>
        </w:rPr>
        <w:fldChar w:fldCharType="end"/>
      </w:r>
      <w:r w:rsidRPr="00FA416E">
        <w:rPr>
          <w:rFonts w:ascii="Times New Roman" w:hAnsi="Times New Roman" w:cs="Times New Roman"/>
          <w:sz w:val="22"/>
        </w:rPr>
        <w:t xml:space="preserve">, </w:t>
      </w:r>
      <w:r w:rsidR="003A1D44" w:rsidRPr="00FA416E">
        <w:rPr>
          <w:rFonts w:ascii="Times New Roman" w:hAnsi="Times New Roman" w:cs="Times New Roman"/>
          <w:sz w:val="22"/>
        </w:rPr>
        <w:t>VRB12~VRB13</w:t>
      </w:r>
      <w:r w:rsidRPr="00FA416E">
        <w:rPr>
          <w:rFonts w:ascii="Times New Roman" w:hAnsi="Times New Roman" w:cs="Times New Roman"/>
          <w:sz w:val="22"/>
        </w:rPr>
        <w:t xml:space="preserve"> cannot be allocated for DL reception, because the PRBs </w:t>
      </w:r>
      <w:r w:rsidR="001102A2">
        <w:rPr>
          <w:rFonts w:ascii="Times New Roman" w:hAnsi="Times New Roman" w:cs="Times New Roman"/>
          <w:sz w:val="22"/>
        </w:rPr>
        <w:t xml:space="preserve">belong to </w:t>
      </w:r>
      <w:r w:rsidRPr="00FA416E">
        <w:rPr>
          <w:rFonts w:ascii="Times New Roman" w:hAnsi="Times New Roman" w:cs="Times New Roman"/>
          <w:sz w:val="22"/>
        </w:rPr>
        <w:t>UL</w:t>
      </w:r>
      <w:r w:rsidR="001102A2">
        <w:rPr>
          <w:rFonts w:ascii="Times New Roman" w:hAnsi="Times New Roman" w:cs="Times New Roman"/>
          <w:sz w:val="22"/>
        </w:rPr>
        <w:t xml:space="preserve"> subbands</w:t>
      </w:r>
      <w:r w:rsidRPr="00FA416E">
        <w:rPr>
          <w:rFonts w:ascii="Times New Roman" w:hAnsi="Times New Roman" w:cs="Times New Roman"/>
          <w:sz w:val="22"/>
        </w:rPr>
        <w:t xml:space="preserve">. </w:t>
      </w:r>
    </w:p>
    <w:p w14:paraId="574E37D8" w14:textId="1A8749BB" w:rsidR="00EA504E" w:rsidRPr="00FA416E" w:rsidRDefault="00E41ACB" w:rsidP="00EA504E">
      <w:pPr>
        <w:jc w:val="center"/>
        <w:rPr>
          <w:rFonts w:ascii="Times New Roman" w:hAnsi="Times New Roman" w:cs="Times New Roman"/>
          <w:sz w:val="22"/>
        </w:rPr>
      </w:pPr>
      <w:r>
        <w:object w:dxaOrig="7201" w:dyaOrig="9151" w14:anchorId="1FE5C7A6">
          <v:shape id="_x0000_i1026" type="#_x0000_t75" style="width:264.3pt;height:335.45pt" o:ole="">
            <v:imagedata r:id="rId14" o:title=""/>
          </v:shape>
          <o:OLEObject Type="Embed" ProgID="Visio.Drawing.15" ShapeID="_x0000_i1026" DrawAspect="Content" ObjectID="_1721827363" r:id="rId15"/>
        </w:object>
      </w:r>
    </w:p>
    <w:p w14:paraId="7EC904F2" w14:textId="7B8365BA" w:rsidR="00EA504E" w:rsidRPr="001E2F09" w:rsidRDefault="00EA504E" w:rsidP="00EA504E">
      <w:pPr>
        <w:pStyle w:val="af3"/>
        <w:jc w:val="center"/>
        <w:rPr>
          <w:rFonts w:ascii="Times New Roman" w:hAnsi="Times New Roman" w:cs="Times New Roman"/>
          <w:b/>
          <w:sz w:val="22"/>
        </w:rPr>
      </w:pPr>
      <w:bookmarkStart w:id="12" w:name="_Ref111131188"/>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6</w:t>
      </w:r>
      <w:r w:rsidRPr="001E2F09">
        <w:rPr>
          <w:rFonts w:ascii="Times New Roman" w:hAnsi="Times New Roman" w:cs="Times New Roman"/>
          <w:b/>
          <w:sz w:val="22"/>
        </w:rPr>
        <w:fldChar w:fldCharType="end"/>
      </w:r>
      <w:bookmarkEnd w:id="12"/>
      <w:r w:rsidRPr="001E2F09">
        <w:rPr>
          <w:rFonts w:ascii="Times New Roman" w:hAnsi="Times New Roman" w:cs="Times New Roman"/>
          <w:b/>
          <w:sz w:val="22"/>
        </w:rPr>
        <w:t>: SBFD impacts on Type-</w:t>
      </w:r>
      <w:r w:rsidR="008114DA" w:rsidRPr="001E2F09">
        <w:rPr>
          <w:rFonts w:ascii="Times New Roman" w:hAnsi="Times New Roman" w:cs="Times New Roman"/>
          <w:b/>
          <w:sz w:val="22"/>
        </w:rPr>
        <w:t>1</w:t>
      </w:r>
      <w:r w:rsidRPr="001E2F09">
        <w:rPr>
          <w:rFonts w:ascii="Times New Roman" w:hAnsi="Times New Roman" w:cs="Times New Roman"/>
          <w:b/>
          <w:sz w:val="22"/>
        </w:rPr>
        <w:t xml:space="preserve"> RA, </w:t>
      </w:r>
      <w:r w:rsidR="008114DA" w:rsidRPr="001E2F09">
        <w:rPr>
          <w:rFonts w:ascii="Times New Roman" w:hAnsi="Times New Roman" w:cs="Times New Roman"/>
          <w:b/>
          <w:sz w:val="22"/>
        </w:rPr>
        <w:t>no interleave</w:t>
      </w:r>
    </w:p>
    <w:p w14:paraId="630CD80B" w14:textId="77777777" w:rsidR="00EA504E" w:rsidRPr="00FA416E" w:rsidRDefault="00EA504E" w:rsidP="00F97409">
      <w:pPr>
        <w:rPr>
          <w:rFonts w:ascii="Times New Roman" w:hAnsi="Times New Roman" w:cs="Times New Roman"/>
          <w:sz w:val="22"/>
        </w:rPr>
      </w:pPr>
    </w:p>
    <w:p w14:paraId="24E94249" w14:textId="21477ABD" w:rsidR="003A1D44" w:rsidRPr="00FA416E" w:rsidRDefault="003A1D44" w:rsidP="003A1D44">
      <w:pPr>
        <w:rPr>
          <w:rFonts w:ascii="Times New Roman" w:hAnsi="Times New Roman" w:cs="Times New Roman"/>
          <w:sz w:val="22"/>
        </w:rPr>
      </w:pPr>
      <w:r w:rsidRPr="00FA416E">
        <w:rPr>
          <w:rFonts w:ascii="Times New Roman" w:hAnsi="Times New Roman" w:cs="Times New Roman"/>
          <w:sz w:val="22"/>
        </w:rPr>
        <w:t xml:space="preserve">The following </w:t>
      </w:r>
      <w:r w:rsidR="00201B6D" w:rsidRPr="00FA416E">
        <w:rPr>
          <w:rFonts w:ascii="Times New Roman" w:hAnsi="Times New Roman" w:cs="Times New Roman"/>
          <w:sz w:val="22"/>
        </w:rPr>
        <w:t xml:space="preserve">also </w:t>
      </w:r>
      <w:r w:rsidRPr="00FA416E">
        <w:rPr>
          <w:rFonts w:ascii="Times New Roman" w:hAnsi="Times New Roman" w:cs="Times New Roman"/>
          <w:sz w:val="22"/>
        </w:rPr>
        <w:t>provide</w:t>
      </w:r>
      <w:r w:rsidR="00405E79">
        <w:rPr>
          <w:rFonts w:ascii="Times New Roman" w:hAnsi="Times New Roman" w:cs="Times New Roman"/>
          <w:sz w:val="22"/>
        </w:rPr>
        <w:t>s</w:t>
      </w:r>
      <w:r w:rsidRPr="00FA416E">
        <w:rPr>
          <w:rFonts w:ascii="Times New Roman" w:hAnsi="Times New Roman" w:cs="Times New Roman"/>
          <w:sz w:val="22"/>
        </w:rPr>
        <w:t xml:space="preserve"> the </w:t>
      </w:r>
      <w:r w:rsidR="001102A2">
        <w:rPr>
          <w:rFonts w:ascii="Times New Roman" w:hAnsi="Times New Roman" w:cs="Times New Roman"/>
          <w:sz w:val="22"/>
        </w:rPr>
        <w:t xml:space="preserve">analysis of </w:t>
      </w:r>
      <w:r w:rsidRPr="00FA416E">
        <w:rPr>
          <w:rFonts w:ascii="Times New Roman" w:hAnsi="Times New Roman" w:cs="Times New Roman"/>
          <w:sz w:val="22"/>
        </w:rPr>
        <w:t>different impacts for resource allocation</w:t>
      </w:r>
      <w:r w:rsidR="00405E79">
        <w:rPr>
          <w:rFonts w:ascii="Times New Roman" w:hAnsi="Times New Roman" w:cs="Times New Roman"/>
          <w:sz w:val="22"/>
        </w:rPr>
        <w:t xml:space="preserve"> according to Option 1-1/1-2 and 2</w:t>
      </w:r>
      <w:r w:rsidRPr="00FA416E">
        <w:rPr>
          <w:rFonts w:ascii="Times New Roman" w:hAnsi="Times New Roman" w:cs="Times New Roman"/>
          <w:sz w:val="22"/>
        </w:rPr>
        <w:t>:</w:t>
      </w:r>
    </w:p>
    <w:p w14:paraId="23A0B1C7" w14:textId="11344C17" w:rsidR="003A1D44" w:rsidRPr="001102A2" w:rsidRDefault="003A1D44" w:rsidP="00EC1D33">
      <w:pPr>
        <w:pStyle w:val="a3"/>
        <w:numPr>
          <w:ilvl w:val="0"/>
          <w:numId w:val="15"/>
        </w:numPr>
        <w:ind w:firstLineChars="0"/>
        <w:rPr>
          <w:rFonts w:ascii="Times New Roman" w:hAnsi="Times New Roman" w:cs="Times New Roman"/>
          <w:sz w:val="22"/>
        </w:rPr>
      </w:pPr>
      <w:r w:rsidRPr="001102A2">
        <w:rPr>
          <w:rFonts w:ascii="Times New Roman" w:hAnsi="Times New Roman" w:cs="Times New Roman"/>
          <w:sz w:val="22"/>
        </w:rPr>
        <w:t xml:space="preserve">If Option 1-1/1-2 is applied, </w:t>
      </w:r>
      <w:r w:rsidR="00762835">
        <w:rPr>
          <w:rFonts w:ascii="Times New Roman" w:hAnsi="Times New Roman" w:cs="Times New Roman"/>
          <w:sz w:val="22"/>
        </w:rPr>
        <w:t>a</w:t>
      </w:r>
      <w:r w:rsidRPr="001102A2">
        <w:rPr>
          <w:rFonts w:ascii="Times New Roman" w:hAnsi="Times New Roman" w:cs="Times New Roman"/>
          <w:sz w:val="22"/>
        </w:rPr>
        <w:t xml:space="preserve"> DCI would not indicate </w:t>
      </w:r>
      <w:r w:rsidR="00201B6D" w:rsidRPr="001102A2">
        <w:rPr>
          <w:rFonts w:ascii="Times New Roman" w:hAnsi="Times New Roman" w:cs="Times New Roman"/>
          <w:sz w:val="22"/>
        </w:rPr>
        <w:t>VRB12~VRB13</w:t>
      </w:r>
      <w:r w:rsidRPr="001102A2">
        <w:rPr>
          <w:rFonts w:ascii="Times New Roman" w:hAnsi="Times New Roman" w:cs="Times New Roman"/>
          <w:sz w:val="22"/>
        </w:rPr>
        <w:t xml:space="preserve"> for PDSCH transmission within SBFD symbols. So, the impact of Type-</w:t>
      </w:r>
      <w:r w:rsidR="00201B6D" w:rsidRPr="001102A2">
        <w:rPr>
          <w:rFonts w:ascii="Times New Roman" w:hAnsi="Times New Roman" w:cs="Times New Roman"/>
          <w:sz w:val="22"/>
        </w:rPr>
        <w:t>1</w:t>
      </w:r>
      <w:r w:rsidRPr="001102A2">
        <w:rPr>
          <w:rFonts w:ascii="Times New Roman" w:hAnsi="Times New Roman" w:cs="Times New Roman"/>
          <w:sz w:val="22"/>
        </w:rPr>
        <w:t xml:space="preserve"> resource allocation is if the RBs are for UL reception from gNB side, gNB should </w:t>
      </w:r>
      <w:r w:rsidR="00201B6D" w:rsidRPr="001102A2">
        <w:rPr>
          <w:rFonts w:ascii="Times New Roman" w:hAnsi="Times New Roman" w:cs="Times New Roman"/>
          <w:sz w:val="22"/>
        </w:rPr>
        <w:t xml:space="preserve">not </w:t>
      </w:r>
      <w:r w:rsidRPr="001102A2">
        <w:rPr>
          <w:rFonts w:ascii="Times New Roman" w:hAnsi="Times New Roman" w:cs="Times New Roman"/>
          <w:sz w:val="22"/>
        </w:rPr>
        <w:t xml:space="preserve">do the DL scheduling/configurations on those unavailable frequency resources. There would be no specification impacts. The disadvantage </w:t>
      </w:r>
      <w:r w:rsidR="00D00BF3" w:rsidRPr="001102A2">
        <w:rPr>
          <w:rFonts w:ascii="Times New Roman" w:hAnsi="Times New Roman" w:cs="Times New Roman"/>
          <w:sz w:val="22"/>
        </w:rPr>
        <w:t xml:space="preserve">is </w:t>
      </w:r>
      <w:r w:rsidR="00801560" w:rsidRPr="001102A2">
        <w:rPr>
          <w:rFonts w:ascii="Times New Roman" w:hAnsi="Times New Roman" w:cs="Times New Roman"/>
          <w:sz w:val="22"/>
        </w:rPr>
        <w:t>there is some limit</w:t>
      </w:r>
      <w:r w:rsidR="00762835">
        <w:rPr>
          <w:rFonts w:ascii="Times New Roman" w:hAnsi="Times New Roman" w:cs="Times New Roman"/>
          <w:sz w:val="22"/>
        </w:rPr>
        <w:t>s</w:t>
      </w:r>
      <w:r w:rsidR="00801560" w:rsidRPr="001102A2">
        <w:rPr>
          <w:rFonts w:ascii="Times New Roman" w:hAnsi="Times New Roman" w:cs="Times New Roman"/>
          <w:sz w:val="22"/>
        </w:rPr>
        <w:t xml:space="preserve"> on PDSCH schedule. The frequency resources within the two DL subbands cannot be scheduled by one DCI, since the middle resources cannot be </w:t>
      </w:r>
      <w:r w:rsidR="00762835">
        <w:rPr>
          <w:rFonts w:ascii="Times New Roman" w:hAnsi="Times New Roman" w:cs="Times New Roman"/>
          <w:sz w:val="22"/>
        </w:rPr>
        <w:t>scheduled by one RIV indication</w:t>
      </w:r>
      <w:r w:rsidR="00801560" w:rsidRPr="001102A2">
        <w:rPr>
          <w:rFonts w:ascii="Times New Roman" w:hAnsi="Times New Roman" w:cs="Times New Roman"/>
          <w:sz w:val="22"/>
        </w:rPr>
        <w:t xml:space="preserve">. </w:t>
      </w:r>
    </w:p>
    <w:p w14:paraId="67CCEB0C" w14:textId="0C99D21C" w:rsidR="00284301" w:rsidRPr="001102A2" w:rsidRDefault="003A1D44" w:rsidP="00EC1D33">
      <w:pPr>
        <w:pStyle w:val="a3"/>
        <w:numPr>
          <w:ilvl w:val="0"/>
          <w:numId w:val="15"/>
        </w:numPr>
        <w:ind w:firstLineChars="0"/>
        <w:rPr>
          <w:rFonts w:ascii="Times New Roman" w:hAnsi="Times New Roman" w:cs="Times New Roman"/>
          <w:sz w:val="22"/>
        </w:rPr>
      </w:pPr>
      <w:r w:rsidRPr="001102A2">
        <w:rPr>
          <w:rFonts w:ascii="Times New Roman" w:hAnsi="Times New Roman" w:cs="Times New Roman"/>
          <w:sz w:val="22"/>
        </w:rPr>
        <w:t xml:space="preserve">If Option 2 is applied, </w:t>
      </w:r>
      <w:r w:rsidR="00411759" w:rsidRPr="001102A2">
        <w:rPr>
          <w:rFonts w:ascii="Times New Roman" w:hAnsi="Times New Roman" w:cs="Times New Roman"/>
          <w:sz w:val="22"/>
        </w:rPr>
        <w:t>besides the</w:t>
      </w:r>
      <w:r w:rsidRPr="001102A2">
        <w:rPr>
          <w:rFonts w:ascii="Times New Roman" w:hAnsi="Times New Roman" w:cs="Times New Roman"/>
          <w:sz w:val="22"/>
        </w:rPr>
        <w:t xml:space="preserve"> implementation method </w:t>
      </w:r>
      <w:r w:rsidR="00411759" w:rsidRPr="001102A2">
        <w:rPr>
          <w:rFonts w:ascii="Times New Roman" w:hAnsi="Times New Roman" w:cs="Times New Roman"/>
          <w:sz w:val="22"/>
        </w:rPr>
        <w:t xml:space="preserve">of Option 1-1/1-2, the </w:t>
      </w:r>
      <w:r w:rsidR="00762835">
        <w:rPr>
          <w:rFonts w:ascii="Times New Roman" w:hAnsi="Times New Roman" w:cs="Times New Roman"/>
          <w:sz w:val="22"/>
        </w:rPr>
        <w:t xml:space="preserve">possible enhancement is </w:t>
      </w:r>
      <w:r w:rsidR="00411759" w:rsidRPr="001102A2">
        <w:rPr>
          <w:rFonts w:ascii="Times New Roman" w:hAnsi="Times New Roman" w:cs="Times New Roman"/>
          <w:sz w:val="22"/>
        </w:rPr>
        <w:t xml:space="preserve">VRBs can be reorder by only including the usable VRBs, such as Option 2 in </w:t>
      </w:r>
      <w:r w:rsidR="00487664" w:rsidRPr="00487664">
        <w:rPr>
          <w:rFonts w:ascii="Times New Roman" w:hAnsi="Times New Roman" w:cs="Times New Roman"/>
          <w:sz w:val="22"/>
        </w:rPr>
        <w:fldChar w:fldCharType="begin"/>
      </w:r>
      <w:r w:rsidR="00487664" w:rsidRPr="00487664">
        <w:rPr>
          <w:rFonts w:ascii="Times New Roman" w:hAnsi="Times New Roman" w:cs="Times New Roman"/>
          <w:sz w:val="22"/>
        </w:rPr>
        <w:instrText xml:space="preserve"> REF _Ref111131188 \h  \* MERGEFORMAT </w:instrText>
      </w:r>
      <w:r w:rsidR="00487664" w:rsidRPr="00487664">
        <w:rPr>
          <w:rFonts w:ascii="Times New Roman" w:hAnsi="Times New Roman" w:cs="Times New Roman"/>
          <w:sz w:val="22"/>
        </w:rPr>
      </w:r>
      <w:r w:rsidR="00487664" w:rsidRPr="00487664">
        <w:rPr>
          <w:rFonts w:ascii="Times New Roman" w:hAnsi="Times New Roman" w:cs="Times New Roman"/>
          <w:sz w:val="22"/>
        </w:rPr>
        <w:fldChar w:fldCharType="separate"/>
      </w:r>
      <w:r w:rsidR="00DF6B79" w:rsidRPr="00DF6B79">
        <w:rPr>
          <w:rFonts w:ascii="Times New Roman" w:hAnsi="Times New Roman" w:cs="Times New Roman"/>
          <w:sz w:val="22"/>
        </w:rPr>
        <w:t xml:space="preserve">Figure </w:t>
      </w:r>
      <w:r w:rsidR="00DF6B79" w:rsidRPr="00DF6B79">
        <w:rPr>
          <w:rFonts w:ascii="Times New Roman" w:hAnsi="Times New Roman" w:cs="Times New Roman"/>
          <w:noProof/>
          <w:sz w:val="22"/>
        </w:rPr>
        <w:t>6</w:t>
      </w:r>
      <w:r w:rsidR="00487664" w:rsidRPr="00487664">
        <w:rPr>
          <w:rFonts w:ascii="Times New Roman" w:hAnsi="Times New Roman" w:cs="Times New Roman"/>
          <w:sz w:val="22"/>
        </w:rPr>
        <w:fldChar w:fldCharType="end"/>
      </w:r>
      <w:r w:rsidR="00487664">
        <w:rPr>
          <w:rFonts w:ascii="Times New Roman" w:hAnsi="Times New Roman" w:cs="Times New Roman"/>
          <w:sz w:val="22"/>
        </w:rPr>
        <w:t xml:space="preserve"> </w:t>
      </w:r>
      <w:r w:rsidR="00411759" w:rsidRPr="001102A2">
        <w:rPr>
          <w:rFonts w:ascii="Times New Roman" w:hAnsi="Times New Roman" w:cs="Times New Roman"/>
          <w:sz w:val="22"/>
        </w:rPr>
        <w:t xml:space="preserve">shown. </w:t>
      </w:r>
      <w:r w:rsidR="00A329A8" w:rsidRPr="001102A2">
        <w:rPr>
          <w:rFonts w:ascii="Times New Roman" w:hAnsi="Times New Roman" w:cs="Times New Roman"/>
          <w:sz w:val="22"/>
        </w:rPr>
        <w:t>This</w:t>
      </w:r>
      <w:r w:rsidR="007D7759">
        <w:rPr>
          <w:rFonts w:ascii="Times New Roman" w:hAnsi="Times New Roman" w:cs="Times New Roman"/>
          <w:sz w:val="22"/>
        </w:rPr>
        <w:t xml:space="preserve"> new VRB indexes support to schedule the frequency resources across two DL subbands by one DCI, but it</w:t>
      </w:r>
      <w:r w:rsidR="00A329A8" w:rsidRPr="001102A2">
        <w:rPr>
          <w:rFonts w:ascii="Times New Roman" w:hAnsi="Times New Roman" w:cs="Times New Roman"/>
          <w:sz w:val="22"/>
        </w:rPr>
        <w:t xml:space="preserve"> </w:t>
      </w:r>
      <w:r w:rsidR="00BE788E" w:rsidRPr="001102A2">
        <w:rPr>
          <w:rFonts w:ascii="Times New Roman" w:hAnsi="Times New Roman" w:cs="Times New Roman"/>
          <w:sz w:val="22"/>
        </w:rPr>
        <w:t>has</w:t>
      </w:r>
      <w:r w:rsidR="00A329A8" w:rsidRPr="001102A2">
        <w:rPr>
          <w:rFonts w:ascii="Times New Roman" w:hAnsi="Times New Roman" w:cs="Times New Roman"/>
          <w:sz w:val="22"/>
        </w:rPr>
        <w:t xml:space="preserve"> huge impact</w:t>
      </w:r>
      <w:r w:rsidR="00922A8E">
        <w:rPr>
          <w:rFonts w:ascii="Times New Roman" w:hAnsi="Times New Roman" w:cs="Times New Roman"/>
          <w:sz w:val="22"/>
        </w:rPr>
        <w:t>s</w:t>
      </w:r>
      <w:r w:rsidR="00A329A8" w:rsidRPr="001102A2">
        <w:rPr>
          <w:rFonts w:ascii="Times New Roman" w:hAnsi="Times New Roman" w:cs="Times New Roman"/>
          <w:sz w:val="22"/>
        </w:rPr>
        <w:t xml:space="preserve"> for the definition of VRB/PRB. </w:t>
      </w:r>
    </w:p>
    <w:p w14:paraId="41CC2A66" w14:textId="38AE83C1" w:rsidR="00946F86" w:rsidRPr="00FA416E" w:rsidRDefault="00946F86" w:rsidP="00946F86">
      <w:pPr>
        <w:rPr>
          <w:rFonts w:ascii="Times New Roman" w:hAnsi="Times New Roman" w:cs="Times New Roman"/>
          <w:b/>
          <w:sz w:val="22"/>
          <w:u w:val="single"/>
          <w:lang w:eastAsia="en-US"/>
        </w:rPr>
      </w:pPr>
      <w:r w:rsidRPr="00FA416E">
        <w:rPr>
          <w:rFonts w:ascii="Times New Roman" w:hAnsi="Times New Roman" w:cs="Times New Roman"/>
          <w:b/>
          <w:sz w:val="22"/>
          <w:u w:val="single"/>
        </w:rPr>
        <w:lastRenderedPageBreak/>
        <w:t>Type-1 resource allocation with interleave</w:t>
      </w:r>
    </w:p>
    <w:p w14:paraId="07A00192" w14:textId="12314AF4" w:rsidR="00A329A8" w:rsidRPr="00FA416E" w:rsidRDefault="00A329A8" w:rsidP="00A329A8">
      <w:pPr>
        <w:rPr>
          <w:rFonts w:ascii="Times New Roman" w:hAnsi="Times New Roman" w:cs="Times New Roman"/>
          <w:sz w:val="22"/>
        </w:rPr>
      </w:pPr>
      <w:r w:rsidRPr="00FA416E">
        <w:rPr>
          <w:rFonts w:ascii="Times New Roman" w:hAnsi="Times New Roman" w:cs="Times New Roman"/>
          <w:sz w:val="22"/>
        </w:rPr>
        <w:t>When Type-1 resource allocation is configured, if interleaved VRB-to-PRB mapping</w:t>
      </w:r>
      <w:r w:rsidR="003B2A19" w:rsidRPr="00FA416E">
        <w:rPr>
          <w:rFonts w:ascii="Times New Roman" w:hAnsi="Times New Roman" w:cs="Times New Roman"/>
          <w:sz w:val="22"/>
        </w:rPr>
        <w:t xml:space="preserve"> applies</w:t>
      </w:r>
      <w:r w:rsidRPr="00FA416E">
        <w:rPr>
          <w:rFonts w:ascii="Times New Roman" w:hAnsi="Times New Roman" w:cs="Times New Roman"/>
          <w:sz w:val="22"/>
        </w:rPr>
        <w:t xml:space="preserve">, </w:t>
      </w:r>
      <w:r w:rsidR="003B2A19" w:rsidRPr="00FA416E">
        <w:rPr>
          <w:rFonts w:ascii="Times New Roman" w:hAnsi="Times New Roman" w:cs="Times New Roman"/>
          <w:sz w:val="22"/>
        </w:rPr>
        <w:t>each</w:t>
      </w:r>
      <w:r w:rsidRPr="00FA416E">
        <w:rPr>
          <w:rFonts w:ascii="Times New Roman" w:hAnsi="Times New Roman" w:cs="Times New Roman"/>
          <w:sz w:val="22"/>
        </w:rPr>
        <w:t xml:space="preserve"> VRB</w:t>
      </w:r>
      <w:r w:rsidR="003B2A19" w:rsidRPr="00FA416E">
        <w:rPr>
          <w:rFonts w:ascii="Times New Roman" w:hAnsi="Times New Roman" w:cs="Times New Roman"/>
          <w:sz w:val="22"/>
        </w:rPr>
        <w:t xml:space="preserve"> bundle is mapping to specific PRB bundle, according to f() function. T</w:t>
      </w:r>
      <w:r w:rsidRPr="00FA416E">
        <w:rPr>
          <w:rFonts w:ascii="Times New Roman" w:hAnsi="Times New Roman" w:cs="Times New Roman"/>
          <w:sz w:val="22"/>
        </w:rPr>
        <w:t>he VRBs in the DL BWP are</w:t>
      </w:r>
      <w:r w:rsidR="003B2A19" w:rsidRPr="00FA416E">
        <w:rPr>
          <w:rFonts w:ascii="Times New Roman" w:hAnsi="Times New Roman" w:cs="Times New Roman"/>
          <w:sz w:val="22"/>
        </w:rPr>
        <w:t xml:space="preserve"> not</w:t>
      </w:r>
      <w:r w:rsidRPr="00FA416E">
        <w:rPr>
          <w:rFonts w:ascii="Times New Roman" w:hAnsi="Times New Roman" w:cs="Times New Roman"/>
          <w:sz w:val="22"/>
        </w:rPr>
        <w:t xml:space="preserve"> continuous arranged. </w:t>
      </w:r>
      <w:r w:rsidR="003B2A19" w:rsidRPr="00FA416E">
        <w:rPr>
          <w:rFonts w:ascii="Times New Roman" w:hAnsi="Times New Roman" w:cs="Times New Roman"/>
          <w:sz w:val="22"/>
        </w:rPr>
        <w:t>When</w:t>
      </w:r>
      <w:r w:rsidRPr="00FA416E">
        <w:rPr>
          <w:rFonts w:ascii="Times New Roman" w:hAnsi="Times New Roman" w:cs="Times New Roman"/>
          <w:sz w:val="22"/>
        </w:rPr>
        <w:t xml:space="preserve"> there is a UL subband, there would some unavailable PRBs</w:t>
      </w:r>
      <w:r w:rsidR="003B2A19" w:rsidRPr="00FA416E">
        <w:rPr>
          <w:rFonts w:ascii="Times New Roman" w:hAnsi="Times New Roman" w:cs="Times New Roman"/>
          <w:sz w:val="22"/>
        </w:rPr>
        <w:t xml:space="preserve"> and </w:t>
      </w:r>
      <w:r w:rsidRPr="00FA416E">
        <w:rPr>
          <w:rFonts w:ascii="Times New Roman" w:hAnsi="Times New Roman" w:cs="Times New Roman"/>
          <w:sz w:val="22"/>
        </w:rPr>
        <w:t>VRBs</w:t>
      </w:r>
      <w:r w:rsidR="003B2A19" w:rsidRPr="00FA416E">
        <w:rPr>
          <w:rFonts w:ascii="Times New Roman" w:hAnsi="Times New Roman" w:cs="Times New Roman"/>
          <w:sz w:val="22"/>
        </w:rPr>
        <w:t>, although they are not in the order</w:t>
      </w:r>
      <w:r w:rsidRPr="00FA416E">
        <w:rPr>
          <w:rFonts w:ascii="Times New Roman" w:hAnsi="Times New Roman" w:cs="Times New Roman"/>
          <w:sz w:val="22"/>
        </w:rPr>
        <w:t>. As shown in</w:t>
      </w:r>
      <w:r w:rsidR="00DD07A5">
        <w:rPr>
          <w:rFonts w:ascii="Times New Roman" w:hAnsi="Times New Roman" w:cs="Times New Roman"/>
          <w:sz w:val="22"/>
        </w:rPr>
        <w:t xml:space="preserve"> </w:t>
      </w:r>
      <w:r w:rsidR="00A4199A">
        <w:rPr>
          <w:rFonts w:ascii="Times New Roman" w:hAnsi="Times New Roman" w:cs="Times New Roman"/>
          <w:sz w:val="22"/>
        </w:rPr>
        <w:fldChar w:fldCharType="begin"/>
      </w:r>
      <w:r w:rsidR="00A4199A">
        <w:rPr>
          <w:rFonts w:ascii="Times New Roman" w:hAnsi="Times New Roman" w:cs="Times New Roman"/>
          <w:sz w:val="22"/>
        </w:rPr>
        <w:instrText xml:space="preserve"> REF _Ref111131274 \h  \* MERGEFORMAT </w:instrText>
      </w:r>
      <w:r w:rsidR="00A4199A">
        <w:rPr>
          <w:rFonts w:ascii="Times New Roman" w:hAnsi="Times New Roman" w:cs="Times New Roman"/>
          <w:sz w:val="22"/>
        </w:rPr>
      </w:r>
      <w:r w:rsidR="00A4199A">
        <w:rPr>
          <w:rFonts w:ascii="Times New Roman" w:hAnsi="Times New Roman" w:cs="Times New Roman"/>
          <w:sz w:val="22"/>
        </w:rPr>
        <w:fldChar w:fldCharType="separate"/>
      </w:r>
      <w:r w:rsidR="00DF6B79" w:rsidRPr="00DF6B79">
        <w:rPr>
          <w:rFonts w:ascii="Times New Roman" w:hAnsi="Times New Roman" w:cs="Times New Roman"/>
          <w:sz w:val="22"/>
        </w:rPr>
        <w:t>Figure 7</w:t>
      </w:r>
      <w:r w:rsidR="00A4199A">
        <w:rPr>
          <w:rFonts w:ascii="Times New Roman" w:hAnsi="Times New Roman" w:cs="Times New Roman"/>
          <w:sz w:val="22"/>
        </w:rPr>
        <w:fldChar w:fldCharType="end"/>
      </w:r>
      <w:r w:rsidRPr="00FA416E">
        <w:rPr>
          <w:rFonts w:ascii="Times New Roman" w:hAnsi="Times New Roman" w:cs="Times New Roman"/>
          <w:sz w:val="22"/>
        </w:rPr>
        <w:t xml:space="preserve">, </w:t>
      </w:r>
      <w:r w:rsidR="003B2A19" w:rsidRPr="00FA416E">
        <w:rPr>
          <w:rFonts w:ascii="Times New Roman" w:hAnsi="Times New Roman" w:cs="Times New Roman"/>
          <w:sz w:val="22"/>
        </w:rPr>
        <w:t>PRB12~P</w:t>
      </w:r>
      <w:r w:rsidRPr="00FA416E">
        <w:rPr>
          <w:rFonts w:ascii="Times New Roman" w:hAnsi="Times New Roman" w:cs="Times New Roman"/>
          <w:sz w:val="22"/>
        </w:rPr>
        <w:t xml:space="preserve">RB13 cannot be allocated for DL reception, because the PRBs in these RBGs is UL. </w:t>
      </w:r>
      <w:r w:rsidR="003B2A19" w:rsidRPr="00FA416E">
        <w:rPr>
          <w:rFonts w:ascii="Times New Roman" w:hAnsi="Times New Roman" w:cs="Times New Roman"/>
          <w:sz w:val="22"/>
        </w:rPr>
        <w:t>It is very hard to use RIV pattern to provide all usable VRBs for DL transmission, regardless of Option 1-1/2 or Option 2. Since VRB bundle is rearranged across all the frequency resources, the RIV including starting VRB and length cannot guarantee the indicated resources are always within the DL subbands.</w:t>
      </w:r>
    </w:p>
    <w:p w14:paraId="6001D819" w14:textId="77777777" w:rsidR="00946F86" w:rsidRPr="00FA416E" w:rsidRDefault="00946F86" w:rsidP="003A1D44">
      <w:pPr>
        <w:rPr>
          <w:rFonts w:ascii="Times New Roman" w:hAnsi="Times New Roman" w:cs="Times New Roman"/>
          <w:sz w:val="22"/>
          <w:lang w:eastAsia="en-US"/>
        </w:rPr>
      </w:pPr>
    </w:p>
    <w:p w14:paraId="693914DD" w14:textId="19358CFE" w:rsidR="007314C3" w:rsidRPr="00FA416E" w:rsidRDefault="00F945B2" w:rsidP="00F818DE">
      <w:pPr>
        <w:jc w:val="center"/>
        <w:rPr>
          <w:rFonts w:ascii="Times New Roman" w:hAnsi="Times New Roman" w:cs="Times New Roman"/>
          <w:sz w:val="22"/>
        </w:rPr>
      </w:pPr>
      <w:r>
        <w:object w:dxaOrig="8511" w:dyaOrig="9061" w14:anchorId="6234A89D">
          <v:shape id="_x0000_i1027" type="#_x0000_t75" style="width:311.3pt;height:331.7pt" o:ole="">
            <v:imagedata r:id="rId16" o:title=""/>
          </v:shape>
          <o:OLEObject Type="Embed" ProgID="Visio.Drawing.15" ShapeID="_x0000_i1027" DrawAspect="Content" ObjectID="_1721827364" r:id="rId17"/>
        </w:object>
      </w:r>
    </w:p>
    <w:p w14:paraId="45A8CAC6" w14:textId="15A8EA11" w:rsidR="00892BC1" w:rsidRPr="001E2F09" w:rsidRDefault="00892BC1" w:rsidP="00F818DE">
      <w:pPr>
        <w:pStyle w:val="af3"/>
        <w:jc w:val="center"/>
        <w:rPr>
          <w:rFonts w:ascii="Times New Roman" w:hAnsi="Times New Roman" w:cs="Times New Roman"/>
          <w:b/>
          <w:sz w:val="22"/>
        </w:rPr>
      </w:pPr>
      <w:bookmarkStart w:id="13" w:name="_Ref111131274"/>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7</w:t>
      </w:r>
      <w:r w:rsidRPr="001E2F09">
        <w:rPr>
          <w:rFonts w:ascii="Times New Roman" w:hAnsi="Times New Roman" w:cs="Times New Roman"/>
          <w:b/>
          <w:sz w:val="22"/>
        </w:rPr>
        <w:fldChar w:fldCharType="end"/>
      </w:r>
      <w:bookmarkEnd w:id="13"/>
      <w:r w:rsidRPr="001E2F09">
        <w:rPr>
          <w:rFonts w:ascii="Times New Roman" w:hAnsi="Times New Roman" w:cs="Times New Roman"/>
          <w:b/>
          <w:sz w:val="22"/>
        </w:rPr>
        <w:t>: SBFD impacts on Type-1 RA, VRB/PRB bundle</w:t>
      </w:r>
    </w:p>
    <w:p w14:paraId="55A57632" w14:textId="47B42F69" w:rsidR="003B2A19" w:rsidRPr="00FA416E" w:rsidRDefault="003B2A19" w:rsidP="003B2A19">
      <w:pPr>
        <w:rPr>
          <w:rFonts w:ascii="Times New Roman" w:hAnsi="Times New Roman" w:cs="Times New Roman"/>
          <w:sz w:val="22"/>
          <w:lang w:eastAsia="en-US"/>
        </w:rPr>
      </w:pPr>
    </w:p>
    <w:p w14:paraId="15BC4A49" w14:textId="2907EBC5" w:rsidR="003B2A19" w:rsidRPr="00FA416E" w:rsidRDefault="003B2A19" w:rsidP="003B2A19">
      <w:pPr>
        <w:rPr>
          <w:rFonts w:ascii="Times New Roman" w:hAnsi="Times New Roman" w:cs="Times New Roman"/>
          <w:sz w:val="22"/>
        </w:rPr>
      </w:pPr>
      <w:r w:rsidRPr="00FA416E">
        <w:rPr>
          <w:rFonts w:ascii="Times New Roman" w:hAnsi="Times New Roman" w:cs="Times New Roman"/>
          <w:sz w:val="22"/>
        </w:rPr>
        <w:t xml:space="preserve">In summary, Table </w:t>
      </w:r>
      <w:r w:rsidR="00053184">
        <w:rPr>
          <w:rFonts w:ascii="Times New Roman" w:hAnsi="Times New Roman" w:cs="Times New Roman"/>
          <w:sz w:val="22"/>
        </w:rPr>
        <w:t>2</w:t>
      </w:r>
      <w:r w:rsidR="00C60BF3" w:rsidRPr="00FA416E">
        <w:rPr>
          <w:rFonts w:ascii="Times New Roman" w:hAnsi="Times New Roman" w:cs="Times New Roman"/>
          <w:sz w:val="22"/>
        </w:rPr>
        <w:t xml:space="preserve"> </w:t>
      </w:r>
      <w:r w:rsidRPr="00FA416E">
        <w:rPr>
          <w:rFonts w:ascii="Times New Roman" w:hAnsi="Times New Roman" w:cs="Times New Roman"/>
          <w:sz w:val="22"/>
        </w:rPr>
        <w:t xml:space="preserve">below provide the impacts and potential specification enhancement for resource allocation. </w:t>
      </w:r>
    </w:p>
    <w:p w14:paraId="6C1CD390" w14:textId="5368C048" w:rsidR="00C60BF3" w:rsidRPr="00FA416E" w:rsidRDefault="00C60BF3" w:rsidP="00A524AB">
      <w:pPr>
        <w:pStyle w:val="af3"/>
        <w:jc w:val="center"/>
        <w:rPr>
          <w:rFonts w:ascii="Times New Roman" w:hAnsi="Times New Roman" w:cs="Times New Roman"/>
          <w:sz w:val="22"/>
          <w:szCs w:val="22"/>
        </w:rPr>
      </w:pPr>
      <w:r w:rsidRPr="00FA416E">
        <w:rPr>
          <w:rFonts w:ascii="Times New Roman" w:hAnsi="Times New Roman" w:cs="Times New Roman"/>
          <w:sz w:val="22"/>
          <w:szCs w:val="22"/>
        </w:rPr>
        <w:t xml:space="preserve">Table </w:t>
      </w:r>
      <w:r w:rsidRPr="00FA416E">
        <w:rPr>
          <w:rFonts w:ascii="Times New Roman" w:hAnsi="Times New Roman" w:cs="Times New Roman"/>
          <w:sz w:val="22"/>
          <w:szCs w:val="22"/>
        </w:rPr>
        <w:fldChar w:fldCharType="begin"/>
      </w:r>
      <w:r w:rsidRPr="00FA416E">
        <w:rPr>
          <w:rFonts w:ascii="Times New Roman" w:hAnsi="Times New Roman" w:cs="Times New Roman"/>
          <w:sz w:val="22"/>
          <w:szCs w:val="22"/>
        </w:rPr>
        <w:instrText xml:space="preserve"> SEQ Table \* ARABIC </w:instrText>
      </w:r>
      <w:r w:rsidRPr="00FA416E">
        <w:rPr>
          <w:rFonts w:ascii="Times New Roman" w:hAnsi="Times New Roman" w:cs="Times New Roman"/>
          <w:sz w:val="22"/>
          <w:szCs w:val="22"/>
        </w:rPr>
        <w:fldChar w:fldCharType="separate"/>
      </w:r>
      <w:r w:rsidR="00DF6B79">
        <w:rPr>
          <w:rFonts w:ascii="Times New Roman" w:hAnsi="Times New Roman" w:cs="Times New Roman"/>
          <w:noProof/>
          <w:sz w:val="22"/>
          <w:szCs w:val="22"/>
        </w:rPr>
        <w:t>2</w:t>
      </w:r>
      <w:r w:rsidRPr="00FA416E">
        <w:rPr>
          <w:rFonts w:ascii="Times New Roman" w:hAnsi="Times New Roman" w:cs="Times New Roman"/>
          <w:sz w:val="22"/>
          <w:szCs w:val="22"/>
        </w:rPr>
        <w:fldChar w:fldCharType="end"/>
      </w:r>
      <w:r w:rsidRPr="00FA416E">
        <w:rPr>
          <w:rFonts w:ascii="Times New Roman" w:hAnsi="Times New Roman" w:cs="Times New Roman"/>
          <w:sz w:val="22"/>
          <w:szCs w:val="22"/>
        </w:rPr>
        <w:t>: Impacts and potential specification enhancement for resource allocation</w:t>
      </w:r>
    </w:p>
    <w:tbl>
      <w:tblPr>
        <w:tblStyle w:val="aa"/>
        <w:tblW w:w="5000" w:type="pct"/>
        <w:shd w:val="clear" w:color="auto" w:fill="FFFFFF" w:themeFill="background1"/>
        <w:tblLook w:val="04A0" w:firstRow="1" w:lastRow="0" w:firstColumn="1" w:lastColumn="0" w:noHBand="0" w:noVBand="1"/>
      </w:tblPr>
      <w:tblGrid>
        <w:gridCol w:w="2478"/>
        <w:gridCol w:w="2176"/>
        <w:gridCol w:w="2524"/>
        <w:gridCol w:w="2144"/>
      </w:tblGrid>
      <w:tr w:rsidR="00C60BF3" w:rsidRPr="00FA416E" w14:paraId="4FB5DAA0" w14:textId="77777777" w:rsidTr="00405E79">
        <w:tc>
          <w:tcPr>
            <w:tcW w:w="1329" w:type="pct"/>
            <w:shd w:val="clear" w:color="auto" w:fill="FFFFFF" w:themeFill="background1"/>
          </w:tcPr>
          <w:p w14:paraId="137185A7" w14:textId="56767048" w:rsidR="00C60BF3" w:rsidRPr="00FA416E" w:rsidRDefault="00C60BF3" w:rsidP="00C60BF3">
            <w:pPr>
              <w:rPr>
                <w:rFonts w:ascii="Times New Roman" w:hAnsi="Times New Roman" w:cs="Times New Roman"/>
                <w:sz w:val="22"/>
              </w:rPr>
            </w:pPr>
            <w:r w:rsidRPr="00FA416E">
              <w:rPr>
                <w:rFonts w:ascii="Times New Roman" w:hAnsi="Times New Roman" w:cs="Times New Roman"/>
                <w:sz w:val="22"/>
              </w:rPr>
              <w:t>SBFD Options</w:t>
            </w:r>
          </w:p>
        </w:tc>
        <w:tc>
          <w:tcPr>
            <w:tcW w:w="1167" w:type="pct"/>
            <w:shd w:val="clear" w:color="auto" w:fill="FFFFFF" w:themeFill="background1"/>
          </w:tcPr>
          <w:p w14:paraId="05210155" w14:textId="1B6FAD80" w:rsidR="00C60BF3" w:rsidRPr="00FA416E" w:rsidRDefault="00C60BF3" w:rsidP="00C60BF3">
            <w:pPr>
              <w:rPr>
                <w:rFonts w:ascii="Times New Roman" w:hAnsi="Times New Roman" w:cs="Times New Roman"/>
                <w:sz w:val="22"/>
              </w:rPr>
            </w:pPr>
            <w:r w:rsidRPr="00FA416E">
              <w:rPr>
                <w:rFonts w:ascii="Times New Roman" w:hAnsi="Times New Roman" w:cs="Times New Roman"/>
                <w:sz w:val="22"/>
              </w:rPr>
              <w:t>Type-0 RA</w:t>
            </w:r>
          </w:p>
        </w:tc>
        <w:tc>
          <w:tcPr>
            <w:tcW w:w="1354" w:type="pct"/>
            <w:shd w:val="clear" w:color="auto" w:fill="FFFFFF" w:themeFill="background1"/>
          </w:tcPr>
          <w:p w14:paraId="5D936E3F" w14:textId="3684F4B7" w:rsidR="00C60BF3" w:rsidRPr="00FA416E" w:rsidRDefault="00C60BF3" w:rsidP="00C60BF3">
            <w:pPr>
              <w:rPr>
                <w:rFonts w:ascii="Times New Roman" w:hAnsi="Times New Roman" w:cs="Times New Roman"/>
                <w:sz w:val="22"/>
              </w:rPr>
            </w:pPr>
            <w:r w:rsidRPr="00FA416E">
              <w:rPr>
                <w:rFonts w:ascii="Times New Roman" w:hAnsi="Times New Roman" w:cs="Times New Roman"/>
                <w:sz w:val="22"/>
              </w:rPr>
              <w:t>Type-1 RA without interleave</w:t>
            </w:r>
          </w:p>
        </w:tc>
        <w:tc>
          <w:tcPr>
            <w:tcW w:w="1150" w:type="pct"/>
            <w:shd w:val="clear" w:color="auto" w:fill="FFFFFF" w:themeFill="background1"/>
          </w:tcPr>
          <w:p w14:paraId="269C1591" w14:textId="764FB5D4" w:rsidR="00C60BF3" w:rsidRPr="00FA416E" w:rsidRDefault="00C60BF3" w:rsidP="00C60BF3">
            <w:pPr>
              <w:rPr>
                <w:rFonts w:ascii="Times New Roman" w:hAnsi="Times New Roman" w:cs="Times New Roman"/>
                <w:sz w:val="22"/>
              </w:rPr>
            </w:pPr>
            <w:r w:rsidRPr="00FA416E">
              <w:rPr>
                <w:rFonts w:ascii="Times New Roman" w:hAnsi="Times New Roman" w:cs="Times New Roman"/>
                <w:sz w:val="22"/>
              </w:rPr>
              <w:t>Type-1 RA with interleave</w:t>
            </w:r>
          </w:p>
        </w:tc>
      </w:tr>
      <w:tr w:rsidR="00E45857" w:rsidRPr="00FA416E" w14:paraId="4DABB001" w14:textId="77777777" w:rsidTr="00405E79">
        <w:tc>
          <w:tcPr>
            <w:tcW w:w="1329" w:type="pct"/>
            <w:shd w:val="clear" w:color="auto" w:fill="FFFFFF" w:themeFill="background1"/>
          </w:tcPr>
          <w:p w14:paraId="67889178" w14:textId="4105DF52" w:rsidR="00E45857" w:rsidRPr="00FA416E" w:rsidRDefault="00E45857" w:rsidP="00E45857">
            <w:pPr>
              <w:rPr>
                <w:rFonts w:ascii="Times New Roman" w:hAnsi="Times New Roman" w:cs="Times New Roman"/>
                <w:sz w:val="22"/>
              </w:rPr>
            </w:pPr>
            <w:r w:rsidRPr="00FA416E">
              <w:rPr>
                <w:rFonts w:ascii="Times New Roman" w:hAnsi="Times New Roman" w:cs="Times New Roman"/>
                <w:sz w:val="22"/>
              </w:rPr>
              <w:t>Option 1-1/1-2</w:t>
            </w:r>
          </w:p>
        </w:tc>
        <w:tc>
          <w:tcPr>
            <w:tcW w:w="1167" w:type="pct"/>
            <w:shd w:val="clear" w:color="auto" w:fill="FFFFFF" w:themeFill="background1"/>
          </w:tcPr>
          <w:p w14:paraId="7D419A7B" w14:textId="5944917A" w:rsidR="00E45857" w:rsidRPr="00FA416E" w:rsidRDefault="00E45857" w:rsidP="00E45857">
            <w:pPr>
              <w:rPr>
                <w:rFonts w:ascii="Times New Roman" w:hAnsi="Times New Roman" w:cs="Times New Roman"/>
                <w:sz w:val="22"/>
              </w:rPr>
            </w:pPr>
            <w:r w:rsidRPr="00FA416E">
              <w:rPr>
                <w:rFonts w:ascii="Times New Roman" w:hAnsi="Times New Roman" w:cs="Times New Roman"/>
                <w:sz w:val="22"/>
              </w:rPr>
              <w:t xml:space="preserve">Schedule restrictions, </w:t>
            </w:r>
            <w:r>
              <w:rPr>
                <w:rFonts w:ascii="Times New Roman" w:hAnsi="Times New Roman" w:cs="Times New Roman"/>
                <w:sz w:val="22"/>
              </w:rPr>
              <w:t>gNB can</w:t>
            </w:r>
            <w:r w:rsidRPr="00FA416E">
              <w:rPr>
                <w:rFonts w:ascii="Times New Roman" w:hAnsi="Times New Roman" w:cs="Times New Roman"/>
                <w:sz w:val="22"/>
              </w:rPr>
              <w:t xml:space="preserve">not allocate unavailable RBG </w:t>
            </w:r>
          </w:p>
        </w:tc>
        <w:tc>
          <w:tcPr>
            <w:tcW w:w="1354" w:type="pct"/>
            <w:shd w:val="clear" w:color="auto" w:fill="FFFFFF" w:themeFill="background1"/>
          </w:tcPr>
          <w:p w14:paraId="0BBBFB4D" w14:textId="7C1449C0" w:rsidR="00E45857" w:rsidRPr="00FA416E" w:rsidRDefault="00E45857" w:rsidP="00E45857">
            <w:pPr>
              <w:rPr>
                <w:rFonts w:ascii="Times New Roman" w:hAnsi="Times New Roman" w:cs="Times New Roman"/>
                <w:sz w:val="22"/>
              </w:rPr>
            </w:pPr>
            <w:r w:rsidRPr="00FA416E">
              <w:rPr>
                <w:rFonts w:ascii="Times New Roman" w:hAnsi="Times New Roman" w:cs="Times New Roman"/>
                <w:sz w:val="22"/>
              </w:rPr>
              <w:t xml:space="preserve">Schedule restrictions, </w:t>
            </w:r>
            <w:r>
              <w:rPr>
                <w:rFonts w:ascii="Times New Roman" w:hAnsi="Times New Roman" w:cs="Times New Roman"/>
                <w:sz w:val="22"/>
              </w:rPr>
              <w:t>gNB can</w:t>
            </w:r>
            <w:r w:rsidRPr="00FA416E">
              <w:rPr>
                <w:rFonts w:ascii="Times New Roman" w:hAnsi="Times New Roman" w:cs="Times New Roman"/>
                <w:sz w:val="22"/>
              </w:rPr>
              <w:t>not allocate unavailable VRB</w:t>
            </w:r>
          </w:p>
        </w:tc>
        <w:tc>
          <w:tcPr>
            <w:tcW w:w="1150" w:type="pct"/>
            <w:shd w:val="clear" w:color="auto" w:fill="FFFFFF" w:themeFill="background1"/>
          </w:tcPr>
          <w:p w14:paraId="7AED6D7E" w14:textId="522BE8F8" w:rsidR="00E45857" w:rsidRPr="00FA416E" w:rsidRDefault="00E45857" w:rsidP="00E45857">
            <w:pPr>
              <w:rPr>
                <w:rFonts w:ascii="Times New Roman" w:hAnsi="Times New Roman" w:cs="Times New Roman"/>
                <w:sz w:val="22"/>
              </w:rPr>
            </w:pPr>
            <w:r w:rsidRPr="00FA416E">
              <w:rPr>
                <w:rFonts w:ascii="Times New Roman" w:hAnsi="Times New Roman" w:cs="Times New Roman"/>
                <w:sz w:val="22"/>
              </w:rPr>
              <w:t>Hard to do schedule</w:t>
            </w:r>
          </w:p>
        </w:tc>
      </w:tr>
      <w:tr w:rsidR="00E45857" w:rsidRPr="00FA416E" w14:paraId="75F8A821" w14:textId="77777777" w:rsidTr="00405E79">
        <w:tc>
          <w:tcPr>
            <w:tcW w:w="1329" w:type="pct"/>
            <w:shd w:val="clear" w:color="auto" w:fill="FFFFFF" w:themeFill="background1"/>
          </w:tcPr>
          <w:p w14:paraId="3D1E38BC" w14:textId="0EE9960F" w:rsidR="00E45857" w:rsidRPr="00FA416E" w:rsidRDefault="00E45857" w:rsidP="00E45857">
            <w:pPr>
              <w:rPr>
                <w:rFonts w:ascii="Times New Roman" w:hAnsi="Times New Roman" w:cs="Times New Roman"/>
                <w:sz w:val="22"/>
              </w:rPr>
            </w:pPr>
            <w:r w:rsidRPr="00FA416E">
              <w:rPr>
                <w:rFonts w:ascii="Times New Roman" w:hAnsi="Times New Roman" w:cs="Times New Roman"/>
                <w:sz w:val="22"/>
              </w:rPr>
              <w:t>Option 2</w:t>
            </w:r>
          </w:p>
        </w:tc>
        <w:tc>
          <w:tcPr>
            <w:tcW w:w="1167" w:type="pct"/>
            <w:shd w:val="clear" w:color="auto" w:fill="FFFFFF" w:themeFill="background1"/>
          </w:tcPr>
          <w:p w14:paraId="4B73597D" w14:textId="06EA615C" w:rsidR="00E45857" w:rsidRPr="00FA416E" w:rsidRDefault="00E45857" w:rsidP="00E45857">
            <w:pPr>
              <w:rPr>
                <w:rFonts w:ascii="Times New Roman" w:hAnsi="Times New Roman" w:cs="Times New Roman"/>
                <w:sz w:val="22"/>
              </w:rPr>
            </w:pPr>
            <w:r>
              <w:rPr>
                <w:rFonts w:ascii="Times New Roman" w:hAnsi="Times New Roman" w:cs="Times New Roman"/>
                <w:sz w:val="22"/>
              </w:rPr>
              <w:t xml:space="preserve">Potential enhancements of RA, </w:t>
            </w:r>
            <w:r>
              <w:rPr>
                <w:rFonts w:ascii="Times New Roman" w:hAnsi="Times New Roman" w:cs="Times New Roman"/>
                <w:sz w:val="22"/>
              </w:rPr>
              <w:lastRenderedPageBreak/>
              <w:t>such as n</w:t>
            </w:r>
            <w:r w:rsidRPr="00FA416E">
              <w:rPr>
                <w:rFonts w:ascii="Times New Roman" w:hAnsi="Times New Roman" w:cs="Times New Roman"/>
                <w:sz w:val="22"/>
              </w:rPr>
              <w:t>ew definition of RBG</w:t>
            </w:r>
          </w:p>
        </w:tc>
        <w:tc>
          <w:tcPr>
            <w:tcW w:w="1354" w:type="pct"/>
            <w:shd w:val="clear" w:color="auto" w:fill="FFFFFF" w:themeFill="background1"/>
          </w:tcPr>
          <w:p w14:paraId="7C2CA9CE" w14:textId="3A2F8ED6" w:rsidR="00E45857" w:rsidRPr="00FA416E" w:rsidRDefault="00E45857" w:rsidP="00E45857">
            <w:pPr>
              <w:rPr>
                <w:rFonts w:ascii="Times New Roman" w:hAnsi="Times New Roman" w:cs="Times New Roman"/>
                <w:sz w:val="22"/>
              </w:rPr>
            </w:pPr>
            <w:r>
              <w:rPr>
                <w:rFonts w:ascii="Times New Roman" w:hAnsi="Times New Roman" w:cs="Times New Roman"/>
                <w:sz w:val="22"/>
              </w:rPr>
              <w:lastRenderedPageBreak/>
              <w:t>Potential enhancements of RA, such as n</w:t>
            </w:r>
            <w:r w:rsidRPr="00FA416E">
              <w:rPr>
                <w:rFonts w:ascii="Times New Roman" w:hAnsi="Times New Roman" w:cs="Times New Roman"/>
                <w:sz w:val="22"/>
              </w:rPr>
              <w:t xml:space="preserve">ew </w:t>
            </w:r>
            <w:r w:rsidRPr="00FA416E">
              <w:rPr>
                <w:rFonts w:ascii="Times New Roman" w:hAnsi="Times New Roman" w:cs="Times New Roman"/>
                <w:sz w:val="22"/>
              </w:rPr>
              <w:lastRenderedPageBreak/>
              <w:t>definition of VRB ordering</w:t>
            </w:r>
          </w:p>
        </w:tc>
        <w:tc>
          <w:tcPr>
            <w:tcW w:w="1150" w:type="pct"/>
            <w:shd w:val="clear" w:color="auto" w:fill="FFFFFF" w:themeFill="background1"/>
          </w:tcPr>
          <w:p w14:paraId="4FAF35FC" w14:textId="76E518D4" w:rsidR="00E45857" w:rsidRPr="00FA416E" w:rsidRDefault="00E45857" w:rsidP="00E45857">
            <w:pPr>
              <w:rPr>
                <w:rFonts w:ascii="Times New Roman" w:hAnsi="Times New Roman" w:cs="Times New Roman"/>
                <w:sz w:val="22"/>
              </w:rPr>
            </w:pPr>
            <w:r w:rsidRPr="00FA416E">
              <w:rPr>
                <w:rFonts w:ascii="Times New Roman" w:hAnsi="Times New Roman" w:cs="Times New Roman"/>
                <w:sz w:val="22"/>
              </w:rPr>
              <w:lastRenderedPageBreak/>
              <w:t>Hard to do schedule</w:t>
            </w:r>
          </w:p>
        </w:tc>
      </w:tr>
    </w:tbl>
    <w:p w14:paraId="317B0CD1" w14:textId="77777777" w:rsidR="009C7A66" w:rsidRPr="00FA416E" w:rsidRDefault="009C7A66" w:rsidP="003B2A19">
      <w:pPr>
        <w:rPr>
          <w:rFonts w:ascii="Times New Roman" w:hAnsi="Times New Roman" w:cs="Times New Roman"/>
          <w:sz w:val="22"/>
        </w:rPr>
      </w:pPr>
    </w:p>
    <w:p w14:paraId="668BA16A" w14:textId="504D6BFC" w:rsidR="003B2A19" w:rsidRPr="00FA416E" w:rsidRDefault="00DA0845" w:rsidP="00EC1D33">
      <w:pPr>
        <w:pStyle w:val="a3"/>
        <w:numPr>
          <w:ilvl w:val="0"/>
          <w:numId w:val="12"/>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For Type-0 and Type-1 resource allocation without interleave, with the schedule restriction of Option 1-1/1-2, gNB can decide available frequency resources for PDSCH or PUSCH, without specification impact.</w:t>
      </w:r>
    </w:p>
    <w:p w14:paraId="64EC3CE5" w14:textId="77777777" w:rsidR="0039484A" w:rsidRPr="00FA416E" w:rsidRDefault="0039484A" w:rsidP="00EC1D33">
      <w:pPr>
        <w:pStyle w:val="a3"/>
        <w:numPr>
          <w:ilvl w:val="0"/>
          <w:numId w:val="12"/>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 xml:space="preserve">Type-0 and Type-1 resource allocation without interleave, there can be some enhancements </w:t>
      </w:r>
      <w:r>
        <w:rPr>
          <w:rFonts w:ascii="Times New Roman" w:hAnsi="Times New Roman" w:cs="Times New Roman"/>
          <w:b/>
          <w:i/>
          <w:sz w:val="22"/>
        </w:rPr>
        <w:t xml:space="preserve">on resource allocation </w:t>
      </w:r>
      <w:r w:rsidRPr="00FA416E">
        <w:rPr>
          <w:rFonts w:ascii="Times New Roman" w:hAnsi="Times New Roman" w:cs="Times New Roman"/>
          <w:b/>
          <w:i/>
          <w:sz w:val="22"/>
        </w:rPr>
        <w:t xml:space="preserve">for Option 2 to improve the frequency efficiency. </w:t>
      </w:r>
    </w:p>
    <w:p w14:paraId="0A449BCC" w14:textId="337A1B71" w:rsidR="00DA0845" w:rsidRPr="00FA416E" w:rsidRDefault="00DA0845" w:rsidP="00EC1D33">
      <w:pPr>
        <w:pStyle w:val="a3"/>
        <w:numPr>
          <w:ilvl w:val="0"/>
          <w:numId w:val="12"/>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 xml:space="preserve">For Type-1 resource allocation with interleave, </w:t>
      </w:r>
      <w:r w:rsidR="00990617">
        <w:rPr>
          <w:rFonts w:ascii="Times New Roman" w:hAnsi="Times New Roman" w:cs="Times New Roman"/>
          <w:b/>
          <w:i/>
          <w:sz w:val="22"/>
        </w:rPr>
        <w:t xml:space="preserve">it is very hard to do schedule </w:t>
      </w:r>
      <w:r w:rsidRPr="00FA416E">
        <w:rPr>
          <w:rFonts w:ascii="Times New Roman" w:hAnsi="Times New Roman" w:cs="Times New Roman"/>
          <w:b/>
          <w:i/>
          <w:sz w:val="22"/>
        </w:rPr>
        <w:t>either for Option 1-1/1-2, or Option 2.</w:t>
      </w:r>
    </w:p>
    <w:p w14:paraId="3EAB38C0" w14:textId="77777777" w:rsidR="00F76D3B" w:rsidRPr="00FA416E" w:rsidRDefault="00F76D3B" w:rsidP="00F76D3B">
      <w:pPr>
        <w:rPr>
          <w:rFonts w:ascii="Times New Roman" w:hAnsi="Times New Roman" w:cs="Times New Roman"/>
          <w:sz w:val="22"/>
        </w:rPr>
      </w:pPr>
    </w:p>
    <w:p w14:paraId="441323BF" w14:textId="4D07DC62" w:rsidR="00E82FA7" w:rsidRPr="00FA416E" w:rsidRDefault="00E82FA7" w:rsidP="00E82FA7">
      <w:pPr>
        <w:pStyle w:val="2"/>
        <w:rPr>
          <w:sz w:val="22"/>
        </w:rPr>
      </w:pPr>
      <w:r w:rsidRPr="00FA416E">
        <w:rPr>
          <w:sz w:val="22"/>
        </w:rPr>
        <w:t>CLI handling (gNB/UE)</w:t>
      </w:r>
    </w:p>
    <w:p w14:paraId="419E8C5E" w14:textId="3112F26D" w:rsidR="000D3C29" w:rsidRDefault="000D3C29" w:rsidP="000D3C29">
      <w:pPr>
        <w:rPr>
          <w:rFonts w:ascii="Times New Roman" w:hAnsi="Times New Roman" w:cs="Times New Roman"/>
          <w:sz w:val="22"/>
        </w:rPr>
      </w:pPr>
      <w:r w:rsidRPr="00FA416E">
        <w:rPr>
          <w:rFonts w:ascii="Times New Roman" w:hAnsi="Times New Roman" w:cs="Times New Roman"/>
          <w:sz w:val="22"/>
        </w:rPr>
        <w:t>During Rel-15, the CLI interference mitigation schemes for duplexing flexibility were initially discussed. In Rel-16, UE-to-UE CLI measurement on SRS-RSRP and CLI-RSSI was introduced [</w:t>
      </w:r>
      <w:r w:rsidR="00234548">
        <w:rPr>
          <w:rFonts w:ascii="Times New Roman" w:hAnsi="Times New Roman" w:cs="Times New Roman"/>
          <w:sz w:val="22"/>
        </w:rPr>
        <w:t>4</w:t>
      </w:r>
      <w:r w:rsidRPr="00FA416E">
        <w:rPr>
          <w:rFonts w:ascii="Times New Roman" w:hAnsi="Times New Roman" w:cs="Times New Roman"/>
          <w:sz w:val="22"/>
        </w:rPr>
        <w:t>]</w:t>
      </w:r>
      <w:r w:rsidR="006615F3">
        <w:rPr>
          <w:rFonts w:ascii="Times New Roman" w:hAnsi="Times New Roman" w:cs="Times New Roman"/>
          <w:sz w:val="22"/>
        </w:rPr>
        <w:t>,</w:t>
      </w:r>
      <w:r w:rsidRPr="00FA416E">
        <w:rPr>
          <w:rFonts w:ascii="Times New Roman" w:hAnsi="Times New Roman" w:cs="Times New Roman"/>
          <w:sz w:val="22"/>
        </w:rPr>
        <w:t xml:space="preserve"> and for gNB-to-gNB CLI slot configurations sharing among gNBs were provided via backhaul signaling</w:t>
      </w:r>
      <w:r w:rsidRPr="00FA416E" w:rsidDel="00F70E0D">
        <w:rPr>
          <w:rFonts w:ascii="Times New Roman" w:hAnsi="Times New Roman" w:cs="Times New Roman"/>
          <w:sz w:val="22"/>
        </w:rPr>
        <w:t xml:space="preserve"> </w:t>
      </w:r>
      <w:r w:rsidRPr="00FA416E">
        <w:rPr>
          <w:rFonts w:ascii="Times New Roman" w:hAnsi="Times New Roman" w:cs="Times New Roman"/>
          <w:sz w:val="22"/>
        </w:rPr>
        <w:t>in CLI handling and RIM for NR[</w:t>
      </w:r>
      <w:r w:rsidR="00234548">
        <w:rPr>
          <w:rFonts w:ascii="Times New Roman" w:hAnsi="Times New Roman" w:cs="Times New Roman"/>
          <w:sz w:val="22"/>
        </w:rPr>
        <w:t>5</w:t>
      </w:r>
      <w:r w:rsidRPr="00FA416E">
        <w:rPr>
          <w:rFonts w:ascii="Times New Roman" w:hAnsi="Times New Roman" w:cs="Times New Roman"/>
          <w:sz w:val="22"/>
        </w:rPr>
        <w:t>].</w:t>
      </w:r>
    </w:p>
    <w:p w14:paraId="27C8D7EE" w14:textId="371C29F3" w:rsidR="00526C5A" w:rsidRDefault="006615F3" w:rsidP="00A45F1E">
      <w:pPr>
        <w:rPr>
          <w:rFonts w:ascii="Times New Roman" w:hAnsi="Times New Roman" w:cs="Times New Roman"/>
          <w:sz w:val="22"/>
        </w:rPr>
      </w:pPr>
      <w:r>
        <w:rPr>
          <w:rFonts w:ascii="Times New Roman" w:hAnsi="Times New Roman" w:cs="Times New Roman"/>
          <w:sz w:val="22"/>
        </w:rPr>
        <w:t xml:space="preserve">Based on the guideline </w:t>
      </w:r>
      <w:r w:rsidR="00526C5A">
        <w:rPr>
          <w:rFonts w:ascii="Times New Roman" w:hAnsi="Times New Roman" w:cs="Times New Roman"/>
          <w:sz w:val="22"/>
        </w:rPr>
        <w:t xml:space="preserve">and conclusion </w:t>
      </w:r>
      <w:r>
        <w:rPr>
          <w:rFonts w:ascii="Times New Roman" w:hAnsi="Times New Roman" w:cs="Times New Roman"/>
          <w:sz w:val="22"/>
        </w:rPr>
        <w:t xml:space="preserve">from the 9.3.3, </w:t>
      </w:r>
      <w:r w:rsidRPr="006615F3">
        <w:rPr>
          <w:rFonts w:ascii="Times New Roman" w:hAnsi="Times New Roman" w:cs="Times New Roman"/>
          <w:sz w:val="22"/>
        </w:rPr>
        <w:t xml:space="preserve">AI 9.3.2 </w:t>
      </w:r>
      <w:r>
        <w:rPr>
          <w:rFonts w:ascii="Times New Roman" w:hAnsi="Times New Roman" w:cs="Times New Roman"/>
          <w:sz w:val="22"/>
        </w:rPr>
        <w:t xml:space="preserve">only </w:t>
      </w:r>
      <w:r w:rsidRPr="006615F3">
        <w:rPr>
          <w:rFonts w:ascii="Times New Roman" w:hAnsi="Times New Roman" w:cs="Times New Roman"/>
          <w:sz w:val="22"/>
        </w:rPr>
        <w:t>handles the potential inter-gNB and inter-UE CLI handling schemes that are specific for SBFD</w:t>
      </w:r>
      <w:r w:rsidR="00526C5A">
        <w:rPr>
          <w:rFonts w:ascii="Times New Roman" w:hAnsi="Times New Roman" w:cs="Times New Roman"/>
          <w:sz w:val="22"/>
        </w:rPr>
        <w:t>, including</w:t>
      </w:r>
      <w:r w:rsidR="00A45F1E">
        <w:rPr>
          <w:rFonts w:ascii="Times New Roman" w:hAnsi="Times New Roman" w:cs="Times New Roman"/>
          <w:sz w:val="22"/>
        </w:rPr>
        <w:t xml:space="preserve"> </w:t>
      </w:r>
      <w:r w:rsidR="00A45F1E" w:rsidRPr="00A45F1E">
        <w:rPr>
          <w:rFonts w:ascii="Times New Roman" w:hAnsi="Times New Roman" w:cs="Times New Roman"/>
          <w:sz w:val="22"/>
        </w:rPr>
        <w:t>gNB self-interference</w:t>
      </w:r>
      <w:r w:rsidR="00A45F1E">
        <w:rPr>
          <w:rFonts w:ascii="Times New Roman" w:hAnsi="Times New Roman" w:cs="Times New Roman"/>
          <w:sz w:val="22"/>
        </w:rPr>
        <w:t xml:space="preserve">, </w:t>
      </w:r>
      <w:r w:rsidR="00A45F1E" w:rsidRPr="00A45F1E">
        <w:rPr>
          <w:rFonts w:ascii="Times New Roman" w:hAnsi="Times New Roman" w:cs="Times New Roman"/>
          <w:sz w:val="22"/>
        </w:rPr>
        <w:t>UE-to-UE intra-cell co-channel inter-subband CLI</w:t>
      </w:r>
      <w:r w:rsidR="00A45F1E">
        <w:rPr>
          <w:rFonts w:ascii="Times New Roman" w:hAnsi="Times New Roman" w:cs="Times New Roman"/>
          <w:sz w:val="22"/>
        </w:rPr>
        <w:t xml:space="preserve">, </w:t>
      </w:r>
      <w:r w:rsidR="00A45F1E" w:rsidRPr="00A45F1E">
        <w:rPr>
          <w:rFonts w:ascii="Times New Roman" w:hAnsi="Times New Roman" w:cs="Times New Roman"/>
          <w:sz w:val="22"/>
        </w:rPr>
        <w:t>UE-to-UE inter-cell co-channel inter-subband CLI</w:t>
      </w:r>
      <w:r w:rsidR="00A45F1E">
        <w:rPr>
          <w:rFonts w:ascii="Times New Roman" w:hAnsi="Times New Roman" w:cs="Times New Roman"/>
          <w:sz w:val="22"/>
        </w:rPr>
        <w:t xml:space="preserve"> and </w:t>
      </w:r>
      <w:r w:rsidR="00A45F1E" w:rsidRPr="00A45F1E">
        <w:rPr>
          <w:rFonts w:ascii="Times New Roman" w:hAnsi="Times New Roman" w:cs="Times New Roman"/>
          <w:sz w:val="22"/>
        </w:rPr>
        <w:t>gNB-to-gNB inter-cell co-channel inter-subband CLI</w:t>
      </w:r>
      <w:r w:rsidR="00A45F1E">
        <w:rPr>
          <w:rFonts w:ascii="Times New Roman" w:hAnsi="Times New Roman" w:cs="Times New Roman"/>
          <w:sz w:val="22"/>
        </w:rPr>
        <w:t>.</w:t>
      </w:r>
    </w:p>
    <w:tbl>
      <w:tblPr>
        <w:tblStyle w:val="aa"/>
        <w:tblW w:w="0" w:type="auto"/>
        <w:tblLook w:val="04A0" w:firstRow="1" w:lastRow="0" w:firstColumn="1" w:lastColumn="0" w:noHBand="0" w:noVBand="1"/>
      </w:tblPr>
      <w:tblGrid>
        <w:gridCol w:w="9322"/>
      </w:tblGrid>
      <w:tr w:rsidR="006615F3" w:rsidRPr="00526C5A" w14:paraId="00E302CD" w14:textId="77777777" w:rsidTr="006615F3">
        <w:tc>
          <w:tcPr>
            <w:tcW w:w="9322" w:type="dxa"/>
          </w:tcPr>
          <w:p w14:paraId="1FEF1E02" w14:textId="77777777" w:rsidR="006615F3" w:rsidRPr="00526C5A" w:rsidRDefault="006615F3" w:rsidP="006615F3">
            <w:pPr>
              <w:rPr>
                <w:rFonts w:ascii="Times New Roman" w:eastAsia="Malgun Gothic" w:hAnsi="Times New Roman" w:cs="Times New Roman"/>
                <w:i/>
                <w:sz w:val="22"/>
                <w:u w:val="single"/>
                <w:lang w:eastAsia="ko-KR"/>
              </w:rPr>
            </w:pPr>
            <w:r w:rsidRPr="00526C5A">
              <w:rPr>
                <w:rFonts w:ascii="Times New Roman" w:eastAsia="Malgun Gothic" w:hAnsi="Times New Roman" w:cs="Times New Roman"/>
                <w:i/>
                <w:sz w:val="22"/>
                <w:u w:val="single"/>
                <w:lang w:eastAsia="ko-KR"/>
              </w:rPr>
              <w:t>Guideline for future meetings</w:t>
            </w:r>
          </w:p>
          <w:p w14:paraId="335EFAA9" w14:textId="77777777" w:rsidR="006615F3" w:rsidRPr="00526C5A" w:rsidRDefault="006615F3" w:rsidP="00EC1D33">
            <w:pPr>
              <w:pStyle w:val="a3"/>
              <w:widowControl/>
              <w:numPr>
                <w:ilvl w:val="0"/>
                <w:numId w:val="16"/>
              </w:numPr>
              <w:overflowPunct w:val="0"/>
              <w:autoSpaceDE w:val="0"/>
              <w:autoSpaceDN w:val="0"/>
              <w:adjustRightInd w:val="0"/>
              <w:spacing w:after="180"/>
              <w:ind w:firstLineChars="0"/>
              <w:contextualSpacing/>
              <w:jc w:val="left"/>
              <w:textAlignment w:val="baseline"/>
              <w:rPr>
                <w:rFonts w:ascii="Times New Roman" w:eastAsia="Times New Roman" w:hAnsi="Times New Roman" w:cs="Times New Roman"/>
                <w:i/>
                <w:iCs/>
                <w:sz w:val="22"/>
              </w:rPr>
            </w:pPr>
            <w:r w:rsidRPr="00526C5A">
              <w:rPr>
                <w:rFonts w:ascii="Times New Roman" w:eastAsia="Times New Roman" w:hAnsi="Times New Roman" w:cs="Times New Roman"/>
                <w:i/>
                <w:iCs/>
                <w:sz w:val="22"/>
              </w:rPr>
              <w:t>Note: AI 9.3.3 handles the potential inter-gNB and inter-UE CLI handling schemes that are specific for dynamic TDD and schemes that are common for both SBFD and dynamic/flexible TDD.</w:t>
            </w:r>
          </w:p>
          <w:p w14:paraId="19AE5DF8" w14:textId="77777777" w:rsidR="006615F3" w:rsidRPr="00526C5A" w:rsidRDefault="006615F3" w:rsidP="00EC1D33">
            <w:pPr>
              <w:pStyle w:val="a3"/>
              <w:widowControl/>
              <w:numPr>
                <w:ilvl w:val="0"/>
                <w:numId w:val="16"/>
              </w:numPr>
              <w:overflowPunct w:val="0"/>
              <w:autoSpaceDE w:val="0"/>
              <w:autoSpaceDN w:val="0"/>
              <w:adjustRightInd w:val="0"/>
              <w:spacing w:after="180"/>
              <w:ind w:firstLineChars="0"/>
              <w:contextualSpacing/>
              <w:jc w:val="left"/>
              <w:textAlignment w:val="baseline"/>
              <w:rPr>
                <w:rFonts w:ascii="Times New Roman" w:eastAsia="Malgun Gothic" w:hAnsi="Times New Roman" w:cs="Times New Roman"/>
                <w:i/>
                <w:iCs/>
                <w:sz w:val="22"/>
                <w:lang w:eastAsia="ko-KR"/>
              </w:rPr>
            </w:pPr>
            <w:r w:rsidRPr="00526C5A">
              <w:rPr>
                <w:rFonts w:ascii="Times New Roman" w:hAnsi="Times New Roman" w:cs="Times New Roman"/>
                <w:i/>
                <w:iCs/>
                <w:sz w:val="22"/>
              </w:rPr>
              <w:t>Note: AI 9.3.2 handles the potential inter-gNB and inter-UE CLI handling schemes that are specific for SBFD.</w:t>
            </w:r>
          </w:p>
          <w:p w14:paraId="04385660" w14:textId="77777777" w:rsidR="00526C5A" w:rsidRPr="00526C5A" w:rsidRDefault="00526C5A" w:rsidP="00526C5A">
            <w:pPr>
              <w:rPr>
                <w:rFonts w:ascii="Times New Roman" w:hAnsi="Times New Roman" w:cs="Times New Roman"/>
                <w:bCs/>
                <w:i/>
                <w:sz w:val="22"/>
                <w:u w:val="single"/>
                <w:lang w:eastAsia="ko-KR"/>
              </w:rPr>
            </w:pPr>
            <w:r w:rsidRPr="00526C5A">
              <w:rPr>
                <w:rFonts w:ascii="Times New Roman" w:hAnsi="Times New Roman" w:cs="Times New Roman"/>
                <w:bCs/>
                <w:i/>
                <w:sz w:val="22"/>
                <w:u w:val="single"/>
                <w:lang w:eastAsia="ko-KR"/>
              </w:rPr>
              <w:t>Conclusion</w:t>
            </w:r>
          </w:p>
          <w:p w14:paraId="00564D3D" w14:textId="77777777" w:rsidR="00526C5A" w:rsidRPr="00526C5A" w:rsidRDefault="00526C5A" w:rsidP="00526C5A">
            <w:pPr>
              <w:rPr>
                <w:rFonts w:ascii="Times New Roman" w:eastAsia="Malgun Gothic" w:hAnsi="Times New Roman" w:cs="Times New Roman"/>
                <w:i/>
                <w:sz w:val="22"/>
              </w:rPr>
            </w:pPr>
            <w:r w:rsidRPr="00526C5A">
              <w:rPr>
                <w:rFonts w:ascii="Times New Roman" w:hAnsi="Times New Roman" w:cs="Times New Roman"/>
                <w:i/>
                <w:sz w:val="22"/>
              </w:rPr>
              <w:t>The following self-interference scenario and inter-subband CLI scenarios are not considered under AI 9.3.3 (Potential enhancements on dynamic/flexible TDD).</w:t>
            </w:r>
          </w:p>
          <w:p w14:paraId="09DDBEA8" w14:textId="77777777" w:rsidR="00526C5A" w:rsidRPr="00526C5A" w:rsidRDefault="00526C5A" w:rsidP="00EC1D33">
            <w:pPr>
              <w:pStyle w:val="a3"/>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sz w:val="22"/>
              </w:rPr>
            </w:pPr>
            <w:r w:rsidRPr="00526C5A">
              <w:rPr>
                <w:rFonts w:ascii="Times New Roman" w:hAnsi="Times New Roman" w:cs="Times New Roman"/>
                <w:i/>
                <w:sz w:val="22"/>
              </w:rPr>
              <w:t>gNB self-interference</w:t>
            </w:r>
          </w:p>
          <w:p w14:paraId="1AE7EDEE" w14:textId="77777777" w:rsidR="00526C5A" w:rsidRPr="00526C5A" w:rsidRDefault="00526C5A" w:rsidP="00EC1D33">
            <w:pPr>
              <w:pStyle w:val="a3"/>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sz w:val="22"/>
              </w:rPr>
            </w:pPr>
            <w:r w:rsidRPr="00526C5A">
              <w:rPr>
                <w:rFonts w:ascii="Times New Roman" w:hAnsi="Times New Roman" w:cs="Times New Roman"/>
                <w:i/>
                <w:sz w:val="22"/>
              </w:rPr>
              <w:t>UE-to-UE intra-cell co-channel inter-subband CLI</w:t>
            </w:r>
          </w:p>
          <w:p w14:paraId="4E9F7C79" w14:textId="77777777" w:rsidR="00526C5A" w:rsidRPr="00526C5A" w:rsidRDefault="00526C5A" w:rsidP="00EC1D33">
            <w:pPr>
              <w:pStyle w:val="a3"/>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sz w:val="22"/>
              </w:rPr>
            </w:pPr>
            <w:r w:rsidRPr="00526C5A">
              <w:rPr>
                <w:rFonts w:ascii="Times New Roman" w:hAnsi="Times New Roman" w:cs="Times New Roman"/>
                <w:i/>
                <w:sz w:val="22"/>
              </w:rPr>
              <w:t>UE-to-UE inter-cell co-channel inter-subband CLI</w:t>
            </w:r>
          </w:p>
          <w:p w14:paraId="2F238646" w14:textId="23967EC5" w:rsidR="00526C5A" w:rsidRPr="00526C5A" w:rsidRDefault="00526C5A" w:rsidP="00EC1D33">
            <w:pPr>
              <w:pStyle w:val="a3"/>
              <w:widowControl/>
              <w:numPr>
                <w:ilvl w:val="0"/>
                <w:numId w:val="17"/>
              </w:numPr>
              <w:overflowPunct w:val="0"/>
              <w:autoSpaceDE w:val="0"/>
              <w:autoSpaceDN w:val="0"/>
              <w:adjustRightInd w:val="0"/>
              <w:spacing w:after="180"/>
              <w:ind w:firstLineChars="0"/>
              <w:contextualSpacing/>
              <w:jc w:val="left"/>
              <w:textAlignment w:val="baseline"/>
              <w:rPr>
                <w:rFonts w:ascii="Times New Roman" w:hAnsi="Times New Roman" w:cs="Times New Roman"/>
                <w:i/>
                <w:sz w:val="22"/>
              </w:rPr>
            </w:pPr>
            <w:bookmarkStart w:id="14" w:name="OLE_LINK8"/>
            <w:bookmarkStart w:id="15" w:name="OLE_LINK9"/>
            <w:r w:rsidRPr="00526C5A">
              <w:rPr>
                <w:rFonts w:ascii="Times New Roman" w:hAnsi="Times New Roman" w:cs="Times New Roman"/>
                <w:i/>
                <w:sz w:val="22"/>
              </w:rPr>
              <w:t>gNB-to-gNB inter-cell co-channel inter-subband CLI</w:t>
            </w:r>
            <w:bookmarkEnd w:id="14"/>
            <w:bookmarkEnd w:id="15"/>
          </w:p>
        </w:tc>
      </w:tr>
    </w:tbl>
    <w:p w14:paraId="348C5108" w14:textId="4FAA6497" w:rsidR="006615F3" w:rsidRDefault="006615F3" w:rsidP="000D3C29">
      <w:pPr>
        <w:rPr>
          <w:rFonts w:ascii="Times New Roman" w:hAnsi="Times New Roman" w:cs="Times New Roman"/>
          <w:sz w:val="22"/>
        </w:rPr>
      </w:pPr>
    </w:p>
    <w:p w14:paraId="56E1E399" w14:textId="236F2EEC" w:rsidR="006C77D3" w:rsidRDefault="006C77D3" w:rsidP="000D3C29">
      <w:pPr>
        <w:rPr>
          <w:rFonts w:ascii="Times New Roman" w:hAnsi="Times New Roman" w:cs="Times New Roman"/>
          <w:sz w:val="22"/>
        </w:rPr>
      </w:pPr>
      <w:r>
        <w:rPr>
          <w:rFonts w:ascii="Times New Roman" w:hAnsi="Times New Roman" w:cs="Times New Roman"/>
          <w:sz w:val="22"/>
        </w:rPr>
        <w:t xml:space="preserve">According to gNB self-interference, it is caused by </w:t>
      </w:r>
      <w:r w:rsidR="006B37F5">
        <w:rPr>
          <w:rFonts w:ascii="Times New Roman" w:hAnsi="Times New Roman" w:cs="Times New Roman"/>
          <w:sz w:val="22"/>
        </w:rPr>
        <w:t xml:space="preserve">interference of </w:t>
      </w:r>
      <w:r w:rsidRPr="006C77D3">
        <w:rPr>
          <w:rFonts w:ascii="Times New Roman" w:hAnsi="Times New Roman" w:cs="Times New Roman"/>
          <w:sz w:val="22"/>
        </w:rPr>
        <w:t>DL transmission in DL subband to UL reception in UL subband at the gNB side</w:t>
      </w:r>
      <w:r w:rsidR="006B37F5">
        <w:rPr>
          <w:rFonts w:ascii="Times New Roman" w:hAnsi="Times New Roman" w:cs="Times New Roman"/>
          <w:sz w:val="22"/>
        </w:rPr>
        <w:t xml:space="preserve">. </w:t>
      </w:r>
      <w:r w:rsidR="002945B4">
        <w:rPr>
          <w:rFonts w:ascii="Times New Roman" w:hAnsi="Times New Roman" w:cs="Times New Roman"/>
          <w:sz w:val="22"/>
        </w:rPr>
        <w:t xml:space="preserve">We </w:t>
      </w:r>
      <w:r w:rsidR="007C2390">
        <w:rPr>
          <w:rFonts w:ascii="Times New Roman" w:hAnsi="Times New Roman" w:cs="Times New Roman"/>
          <w:sz w:val="22"/>
        </w:rPr>
        <w:t xml:space="preserve">believe RAN4’s input is necessary for SI mitigation discussion. Because RAN4-related solutions such as </w:t>
      </w:r>
      <w:r w:rsidR="007C2390" w:rsidRPr="007C2390">
        <w:rPr>
          <w:rFonts w:ascii="Times New Roman" w:hAnsi="Times New Roman" w:cs="Times New Roman"/>
          <w:sz w:val="22"/>
        </w:rPr>
        <w:t>antenna isolation, analog/digital filter, RF cancellation, etc</w:t>
      </w:r>
      <w:r w:rsidR="007C2390">
        <w:rPr>
          <w:rFonts w:ascii="Times New Roman" w:hAnsi="Times New Roman" w:cs="Times New Roman"/>
          <w:sz w:val="22"/>
        </w:rPr>
        <w:t xml:space="preserve"> are effective for SI mitigation. </w:t>
      </w:r>
      <w:r w:rsidR="000A6EA2">
        <w:rPr>
          <w:rFonts w:ascii="Times New Roman" w:hAnsi="Times New Roman" w:cs="Times New Roman"/>
          <w:sz w:val="22"/>
        </w:rPr>
        <w:t>So the following part we only provide the considerations on the other three type of CLI.</w:t>
      </w:r>
    </w:p>
    <w:p w14:paraId="54751CEA" w14:textId="2621AA13" w:rsidR="00147652" w:rsidRDefault="00147652" w:rsidP="00147652">
      <w:pPr>
        <w:pStyle w:val="3"/>
        <w:tabs>
          <w:tab w:val="num" w:pos="720"/>
        </w:tabs>
        <w:autoSpaceDE/>
        <w:autoSpaceDN/>
        <w:adjustRightInd/>
        <w:snapToGrid/>
        <w:spacing w:before="240" w:after="60"/>
        <w:jc w:val="left"/>
      </w:pPr>
      <w:r w:rsidRPr="00FA416E">
        <w:lastRenderedPageBreak/>
        <w:t xml:space="preserve">UE-to-UE CLI </w:t>
      </w:r>
      <w:r w:rsidR="00970F98">
        <w:t>handling</w:t>
      </w:r>
    </w:p>
    <w:p w14:paraId="4A94BA6A" w14:textId="46915E5F" w:rsidR="001A791E" w:rsidRDefault="00970F98" w:rsidP="00076C64">
      <w:pPr>
        <w:spacing w:afterLines="50" w:after="156"/>
        <w:rPr>
          <w:rFonts w:ascii="Times New Roman" w:hAnsi="Times New Roman" w:cs="Times New Roman"/>
          <w:sz w:val="22"/>
        </w:rPr>
      </w:pPr>
      <w:r>
        <w:rPr>
          <w:rFonts w:ascii="Times New Roman" w:hAnsi="Times New Roman" w:cs="Times New Roman"/>
          <w:sz w:val="22"/>
        </w:rPr>
        <w:t>F</w:t>
      </w:r>
      <w:r w:rsidRPr="00970F98">
        <w:rPr>
          <w:rFonts w:ascii="Times New Roman" w:hAnsi="Times New Roman" w:cs="Times New Roman"/>
          <w:sz w:val="22"/>
        </w:rPr>
        <w:t>or co-channel operation,</w:t>
      </w:r>
      <w:r w:rsidR="00CB1335" w:rsidRPr="00CB1335">
        <w:rPr>
          <w:rFonts w:ascii="Times New Roman" w:hAnsi="Times New Roman" w:cs="Times New Roman"/>
          <w:sz w:val="22"/>
        </w:rPr>
        <w:t xml:space="preserve"> </w:t>
      </w:r>
      <w:bookmarkStart w:id="16" w:name="OLE_LINK7"/>
      <w:r w:rsidR="00CB1335" w:rsidRPr="00A45F1E">
        <w:rPr>
          <w:rFonts w:ascii="Times New Roman" w:hAnsi="Times New Roman" w:cs="Times New Roman"/>
          <w:sz w:val="22"/>
        </w:rPr>
        <w:t>UE-to-UE intra-cell co-channel inter-subband CLI</w:t>
      </w:r>
      <w:r w:rsidR="00CB1335">
        <w:rPr>
          <w:rFonts w:ascii="Times New Roman" w:hAnsi="Times New Roman" w:cs="Times New Roman"/>
          <w:sz w:val="22"/>
        </w:rPr>
        <w:t xml:space="preserve"> and </w:t>
      </w:r>
      <w:r w:rsidR="00CB1335" w:rsidRPr="00A45F1E">
        <w:rPr>
          <w:rFonts w:ascii="Times New Roman" w:hAnsi="Times New Roman" w:cs="Times New Roman"/>
          <w:sz w:val="22"/>
        </w:rPr>
        <w:t>UE-to-UE inter-cell co-channel inter-subband CLI</w:t>
      </w:r>
      <w:bookmarkEnd w:id="16"/>
      <w:r w:rsidRPr="00076C64">
        <w:rPr>
          <w:rFonts w:ascii="Times New Roman" w:hAnsi="Times New Roman" w:cs="Times New Roman"/>
          <w:sz w:val="22"/>
        </w:rPr>
        <w:t xml:space="preserve"> </w:t>
      </w:r>
      <w:r w:rsidR="008E57CB">
        <w:rPr>
          <w:rFonts w:ascii="Times New Roman" w:hAnsi="Times New Roman" w:cs="Times New Roman"/>
          <w:sz w:val="22"/>
        </w:rPr>
        <w:t>are</w:t>
      </w:r>
      <w:r w:rsidRPr="00076C64">
        <w:rPr>
          <w:rFonts w:ascii="Times New Roman" w:hAnsi="Times New Roman" w:cs="Times New Roman"/>
          <w:sz w:val="22"/>
        </w:rPr>
        <w:t xml:space="preserve"> specific to SBFD</w:t>
      </w:r>
      <w:r w:rsidR="000A0520">
        <w:rPr>
          <w:rFonts w:ascii="Times New Roman" w:hAnsi="Times New Roman" w:cs="Times New Roman"/>
          <w:sz w:val="22"/>
        </w:rPr>
        <w:t xml:space="preserve"> operation, as shown in</w:t>
      </w:r>
      <w:r w:rsidR="00FF2516" w:rsidRPr="00990617">
        <w:rPr>
          <w:rFonts w:ascii="Times New Roman" w:hAnsi="Times New Roman" w:cs="Times New Roman"/>
          <w:sz w:val="22"/>
        </w:rPr>
        <w:t xml:space="preserve"> </w:t>
      </w:r>
      <w:r w:rsidR="00FF2516" w:rsidRPr="00990617">
        <w:rPr>
          <w:rFonts w:ascii="Times New Roman" w:hAnsi="Times New Roman" w:cs="Times New Roman"/>
          <w:sz w:val="22"/>
        </w:rPr>
        <w:fldChar w:fldCharType="begin"/>
      </w:r>
      <w:r w:rsidR="00FF2516" w:rsidRPr="00990617">
        <w:rPr>
          <w:rFonts w:ascii="Times New Roman" w:hAnsi="Times New Roman" w:cs="Times New Roman"/>
          <w:sz w:val="22"/>
        </w:rPr>
        <w:instrText xml:space="preserve"> REF _Ref111212847 \h </w:instrText>
      </w:r>
      <w:r w:rsidR="00990617" w:rsidRPr="00990617">
        <w:rPr>
          <w:rFonts w:ascii="Times New Roman" w:hAnsi="Times New Roman" w:cs="Times New Roman"/>
          <w:sz w:val="22"/>
        </w:rPr>
        <w:instrText xml:space="preserve"> \* MERGEFORMAT </w:instrText>
      </w:r>
      <w:r w:rsidR="00FF2516" w:rsidRPr="00990617">
        <w:rPr>
          <w:rFonts w:ascii="Times New Roman" w:hAnsi="Times New Roman" w:cs="Times New Roman"/>
          <w:sz w:val="22"/>
        </w:rPr>
      </w:r>
      <w:r w:rsidR="00FF2516" w:rsidRPr="00990617">
        <w:rPr>
          <w:rFonts w:ascii="Times New Roman" w:hAnsi="Times New Roman" w:cs="Times New Roman"/>
          <w:sz w:val="22"/>
        </w:rPr>
        <w:fldChar w:fldCharType="separate"/>
      </w:r>
      <w:r w:rsidR="00DF6B79" w:rsidRPr="00990617">
        <w:rPr>
          <w:rFonts w:ascii="Times New Roman" w:hAnsi="Times New Roman" w:cs="Times New Roman"/>
          <w:sz w:val="22"/>
        </w:rPr>
        <w:t xml:space="preserve">Figure </w:t>
      </w:r>
      <w:r w:rsidR="00DF6B79" w:rsidRPr="00990617">
        <w:rPr>
          <w:rFonts w:ascii="Times New Roman" w:hAnsi="Times New Roman" w:cs="Times New Roman"/>
          <w:noProof/>
          <w:sz w:val="22"/>
        </w:rPr>
        <w:t>8</w:t>
      </w:r>
      <w:r w:rsidR="00FF2516" w:rsidRPr="00990617">
        <w:rPr>
          <w:rFonts w:ascii="Times New Roman" w:hAnsi="Times New Roman" w:cs="Times New Roman"/>
          <w:sz w:val="22"/>
        </w:rPr>
        <w:fldChar w:fldCharType="end"/>
      </w:r>
      <w:r w:rsidR="00FF2516" w:rsidRPr="00990617">
        <w:rPr>
          <w:rFonts w:ascii="Times New Roman" w:hAnsi="Times New Roman" w:cs="Times New Roman"/>
          <w:sz w:val="22"/>
        </w:rPr>
        <w:t>.</w:t>
      </w:r>
      <w:r w:rsidRPr="00990617">
        <w:rPr>
          <w:rFonts w:ascii="Times New Roman" w:hAnsi="Times New Roman" w:cs="Times New Roman"/>
          <w:sz w:val="22"/>
        </w:rPr>
        <w:t xml:space="preserve"> </w:t>
      </w:r>
      <w:r w:rsidR="00B3285B">
        <w:rPr>
          <w:rFonts w:ascii="Times New Roman" w:hAnsi="Times New Roman" w:cs="Times New Roman"/>
          <w:sz w:val="22"/>
        </w:rPr>
        <w:t>Their definitions are:</w:t>
      </w:r>
    </w:p>
    <w:p w14:paraId="1967C831" w14:textId="5592F1B3" w:rsidR="00BC0764" w:rsidRPr="001A791E" w:rsidRDefault="00BB3451" w:rsidP="00EC1D33">
      <w:pPr>
        <w:pStyle w:val="a3"/>
        <w:numPr>
          <w:ilvl w:val="0"/>
          <w:numId w:val="18"/>
        </w:numPr>
        <w:spacing w:afterLines="50" w:after="156"/>
        <w:ind w:firstLineChars="0"/>
        <w:rPr>
          <w:rFonts w:ascii="Times New Roman" w:hAnsi="Times New Roman" w:cs="Times New Roman"/>
          <w:sz w:val="22"/>
        </w:rPr>
      </w:pPr>
      <w:r w:rsidRPr="00BB3451">
        <w:rPr>
          <w:rFonts w:ascii="Times New Roman" w:hAnsi="Times New Roman" w:cs="Times New Roman"/>
          <w:sz w:val="22"/>
        </w:rPr>
        <w:t xml:space="preserve">The interference is caused by </w:t>
      </w:r>
      <w:r>
        <w:rPr>
          <w:rFonts w:ascii="Times New Roman" w:hAnsi="Times New Roman" w:cs="Times New Roman"/>
          <w:sz w:val="22"/>
        </w:rPr>
        <w:t xml:space="preserve">UL </w:t>
      </w:r>
      <w:r w:rsidRPr="00BB3451">
        <w:rPr>
          <w:rFonts w:ascii="Times New Roman" w:hAnsi="Times New Roman" w:cs="Times New Roman"/>
          <w:sz w:val="22"/>
        </w:rPr>
        <w:t>transmission of the aggressor</w:t>
      </w:r>
      <w:r>
        <w:rPr>
          <w:rFonts w:ascii="Times New Roman" w:hAnsi="Times New Roman" w:cs="Times New Roman"/>
          <w:sz w:val="22"/>
        </w:rPr>
        <w:t xml:space="preserve"> UE</w:t>
      </w:r>
      <w:r w:rsidRPr="00BB3451">
        <w:rPr>
          <w:rFonts w:ascii="Times New Roman" w:hAnsi="Times New Roman" w:cs="Times New Roman"/>
          <w:sz w:val="22"/>
        </w:rPr>
        <w:t xml:space="preserve"> in a first set of contiguous RBs in </w:t>
      </w:r>
      <w:r>
        <w:rPr>
          <w:rFonts w:ascii="Times New Roman" w:hAnsi="Times New Roman" w:cs="Times New Roman"/>
          <w:sz w:val="22"/>
        </w:rPr>
        <w:t xml:space="preserve">UL subband in </w:t>
      </w:r>
      <w:r w:rsidRPr="00BB3451">
        <w:rPr>
          <w:rFonts w:ascii="Times New Roman" w:hAnsi="Times New Roman" w:cs="Times New Roman"/>
          <w:sz w:val="22"/>
        </w:rPr>
        <w:t xml:space="preserve">a carrier to </w:t>
      </w:r>
      <w:r>
        <w:rPr>
          <w:rFonts w:ascii="Times New Roman" w:hAnsi="Times New Roman" w:cs="Times New Roman"/>
          <w:sz w:val="22"/>
        </w:rPr>
        <w:t xml:space="preserve">DL </w:t>
      </w:r>
      <w:r w:rsidRPr="00BB3451">
        <w:rPr>
          <w:rFonts w:ascii="Times New Roman" w:hAnsi="Times New Roman" w:cs="Times New Roman"/>
          <w:sz w:val="22"/>
        </w:rPr>
        <w:t xml:space="preserve">reception of the victim </w:t>
      </w:r>
      <w:r>
        <w:rPr>
          <w:rFonts w:ascii="Times New Roman" w:hAnsi="Times New Roman" w:cs="Times New Roman"/>
          <w:sz w:val="22"/>
        </w:rPr>
        <w:t xml:space="preserve">UE </w:t>
      </w:r>
      <w:r w:rsidRPr="00BB3451">
        <w:rPr>
          <w:rFonts w:ascii="Times New Roman" w:hAnsi="Times New Roman" w:cs="Times New Roman"/>
          <w:sz w:val="22"/>
        </w:rPr>
        <w:t xml:space="preserve">in a second set of contiguous RBs in </w:t>
      </w:r>
      <w:r>
        <w:rPr>
          <w:rFonts w:ascii="Times New Roman" w:hAnsi="Times New Roman" w:cs="Times New Roman"/>
          <w:sz w:val="22"/>
        </w:rPr>
        <w:t xml:space="preserve">DL subband in the </w:t>
      </w:r>
      <w:r w:rsidRPr="00BB3451">
        <w:rPr>
          <w:rFonts w:ascii="Times New Roman" w:hAnsi="Times New Roman" w:cs="Times New Roman"/>
          <w:b/>
          <w:sz w:val="22"/>
        </w:rPr>
        <w:t>same cell</w:t>
      </w:r>
      <w:r>
        <w:rPr>
          <w:rFonts w:ascii="Times New Roman" w:hAnsi="Times New Roman" w:cs="Times New Roman"/>
          <w:sz w:val="22"/>
        </w:rPr>
        <w:t xml:space="preserve"> in </w:t>
      </w:r>
      <w:r w:rsidRPr="00BB3451">
        <w:rPr>
          <w:rFonts w:ascii="Times New Roman" w:hAnsi="Times New Roman" w:cs="Times New Roman"/>
          <w:sz w:val="22"/>
        </w:rPr>
        <w:t>the same carrier, where the two contiguous RB sets are non-overlapping in frequency.</w:t>
      </w:r>
    </w:p>
    <w:p w14:paraId="0C65D0C9" w14:textId="2CCAE6F2" w:rsidR="00BB3451" w:rsidRPr="001A791E" w:rsidRDefault="00BB3451" w:rsidP="00EC1D33">
      <w:pPr>
        <w:pStyle w:val="a3"/>
        <w:numPr>
          <w:ilvl w:val="0"/>
          <w:numId w:val="18"/>
        </w:numPr>
        <w:spacing w:afterLines="50" w:after="156"/>
        <w:ind w:firstLineChars="0"/>
        <w:rPr>
          <w:rFonts w:ascii="Times New Roman" w:hAnsi="Times New Roman" w:cs="Times New Roman"/>
          <w:sz w:val="22"/>
        </w:rPr>
      </w:pPr>
      <w:r w:rsidRPr="00BB3451">
        <w:rPr>
          <w:rFonts w:ascii="Times New Roman" w:hAnsi="Times New Roman" w:cs="Times New Roman"/>
          <w:sz w:val="22"/>
        </w:rPr>
        <w:t xml:space="preserve">The interference is caused by </w:t>
      </w:r>
      <w:r>
        <w:rPr>
          <w:rFonts w:ascii="Times New Roman" w:hAnsi="Times New Roman" w:cs="Times New Roman"/>
          <w:sz w:val="22"/>
        </w:rPr>
        <w:t xml:space="preserve">UL </w:t>
      </w:r>
      <w:r w:rsidRPr="00BB3451">
        <w:rPr>
          <w:rFonts w:ascii="Times New Roman" w:hAnsi="Times New Roman" w:cs="Times New Roman"/>
          <w:sz w:val="22"/>
        </w:rPr>
        <w:t>transmission of the aggressor</w:t>
      </w:r>
      <w:r>
        <w:rPr>
          <w:rFonts w:ascii="Times New Roman" w:hAnsi="Times New Roman" w:cs="Times New Roman"/>
          <w:sz w:val="22"/>
        </w:rPr>
        <w:t xml:space="preserve"> UE</w:t>
      </w:r>
      <w:r w:rsidRPr="00BB3451">
        <w:rPr>
          <w:rFonts w:ascii="Times New Roman" w:hAnsi="Times New Roman" w:cs="Times New Roman"/>
          <w:sz w:val="22"/>
        </w:rPr>
        <w:t xml:space="preserve"> in a first set of contiguous RBs in </w:t>
      </w:r>
      <w:r>
        <w:rPr>
          <w:rFonts w:ascii="Times New Roman" w:hAnsi="Times New Roman" w:cs="Times New Roman"/>
          <w:sz w:val="22"/>
        </w:rPr>
        <w:t xml:space="preserve">UL subband in </w:t>
      </w:r>
      <w:r w:rsidRPr="00BB3451">
        <w:rPr>
          <w:rFonts w:ascii="Times New Roman" w:hAnsi="Times New Roman" w:cs="Times New Roman"/>
          <w:sz w:val="22"/>
        </w:rPr>
        <w:t xml:space="preserve">a carrier to </w:t>
      </w:r>
      <w:r>
        <w:rPr>
          <w:rFonts w:ascii="Times New Roman" w:hAnsi="Times New Roman" w:cs="Times New Roman"/>
          <w:sz w:val="22"/>
        </w:rPr>
        <w:t xml:space="preserve">DL </w:t>
      </w:r>
      <w:r w:rsidRPr="00BB3451">
        <w:rPr>
          <w:rFonts w:ascii="Times New Roman" w:hAnsi="Times New Roman" w:cs="Times New Roman"/>
          <w:sz w:val="22"/>
        </w:rPr>
        <w:t xml:space="preserve">reception of the victim </w:t>
      </w:r>
      <w:r>
        <w:rPr>
          <w:rFonts w:ascii="Times New Roman" w:hAnsi="Times New Roman" w:cs="Times New Roman"/>
          <w:sz w:val="22"/>
        </w:rPr>
        <w:t xml:space="preserve">UE </w:t>
      </w:r>
      <w:r w:rsidRPr="00BB3451">
        <w:rPr>
          <w:rFonts w:ascii="Times New Roman" w:hAnsi="Times New Roman" w:cs="Times New Roman"/>
          <w:sz w:val="22"/>
        </w:rPr>
        <w:t xml:space="preserve">in a second set of contiguous RBs in </w:t>
      </w:r>
      <w:r>
        <w:rPr>
          <w:rFonts w:ascii="Times New Roman" w:hAnsi="Times New Roman" w:cs="Times New Roman"/>
          <w:sz w:val="22"/>
        </w:rPr>
        <w:t xml:space="preserve">DL subband in the </w:t>
      </w:r>
      <w:r w:rsidRPr="00BB3451">
        <w:rPr>
          <w:rFonts w:ascii="Times New Roman" w:hAnsi="Times New Roman" w:cs="Times New Roman"/>
          <w:b/>
          <w:sz w:val="22"/>
        </w:rPr>
        <w:t>neighboring cell</w:t>
      </w:r>
      <w:r>
        <w:rPr>
          <w:rFonts w:ascii="Times New Roman" w:hAnsi="Times New Roman" w:cs="Times New Roman"/>
          <w:sz w:val="22"/>
        </w:rPr>
        <w:t xml:space="preserve"> in </w:t>
      </w:r>
      <w:r w:rsidRPr="00BB3451">
        <w:rPr>
          <w:rFonts w:ascii="Times New Roman" w:hAnsi="Times New Roman" w:cs="Times New Roman"/>
          <w:sz w:val="22"/>
        </w:rPr>
        <w:t>the same carrier, where the two contiguous RB sets are non-overlapping in frequency.</w:t>
      </w:r>
    </w:p>
    <w:p w14:paraId="27D5F782" w14:textId="35A64CED" w:rsidR="001A791E" w:rsidRDefault="00B34BAD" w:rsidP="00B34BAD">
      <w:pPr>
        <w:spacing w:afterLines="50" w:after="156"/>
        <w:jc w:val="center"/>
        <w:rPr>
          <w:rFonts w:ascii="Times New Roman" w:hAnsi="Times New Roman" w:cs="Times New Roman"/>
          <w:sz w:val="22"/>
        </w:rPr>
      </w:pPr>
      <w:r>
        <w:rPr>
          <w:noProof/>
        </w:rPr>
        <w:drawing>
          <wp:inline distT="0" distB="0" distL="0" distR="0" wp14:anchorId="39B76964" wp14:editId="4C0D4F41">
            <wp:extent cx="3704400" cy="1404000"/>
            <wp:effectExtent l="0" t="0" r="0" b="5715"/>
            <wp:docPr id="2" name="图片 2" descr="C:\Users\huan.zhou\Documents\WXWork\1688850319516948\Cache\Image\2022-08\企业微信截图_1660291498889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descr="C:\Users\huan.zhou\Documents\WXWork\1688850319516948\Cache\Image\2022-08\企业微信截图_16602914988893.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704400" cy="1404000"/>
                    </a:xfrm>
                    <a:prstGeom prst="rect">
                      <a:avLst/>
                    </a:prstGeom>
                    <a:noFill/>
                    <a:ln>
                      <a:noFill/>
                    </a:ln>
                  </pic:spPr>
                </pic:pic>
              </a:graphicData>
            </a:graphic>
          </wp:inline>
        </w:drawing>
      </w:r>
    </w:p>
    <w:p w14:paraId="18478695" w14:textId="1EEA865E" w:rsidR="00B34BAD" w:rsidRPr="001E2F09" w:rsidRDefault="00B34BAD" w:rsidP="00B34BAD">
      <w:pPr>
        <w:pStyle w:val="af3"/>
        <w:jc w:val="center"/>
        <w:rPr>
          <w:rFonts w:ascii="Times New Roman" w:hAnsi="Times New Roman" w:cs="Times New Roman"/>
          <w:b/>
          <w:sz w:val="22"/>
        </w:rPr>
      </w:pPr>
      <w:bookmarkStart w:id="17" w:name="_Ref111212847"/>
      <w:r w:rsidRPr="001E2F09">
        <w:rPr>
          <w:rFonts w:ascii="Times New Roman" w:hAnsi="Times New Roman" w:cs="Times New Roman"/>
          <w:b/>
          <w:sz w:val="22"/>
        </w:rPr>
        <w:t xml:space="preserve">Figure </w:t>
      </w:r>
      <w:r w:rsidRPr="001E2F09">
        <w:rPr>
          <w:rFonts w:ascii="Times New Roman" w:hAnsi="Times New Roman" w:cs="Times New Roman"/>
          <w:b/>
          <w:sz w:val="22"/>
        </w:rPr>
        <w:fldChar w:fldCharType="begin"/>
      </w:r>
      <w:r w:rsidRPr="001E2F09">
        <w:rPr>
          <w:rFonts w:ascii="Times New Roman" w:hAnsi="Times New Roman" w:cs="Times New Roman"/>
          <w:b/>
          <w:sz w:val="22"/>
        </w:rPr>
        <w:instrText xml:space="preserve"> SEQ Figure \* ARABIC </w:instrText>
      </w:r>
      <w:r w:rsidRPr="001E2F09">
        <w:rPr>
          <w:rFonts w:ascii="Times New Roman" w:hAnsi="Times New Roman" w:cs="Times New Roman"/>
          <w:b/>
          <w:sz w:val="22"/>
        </w:rPr>
        <w:fldChar w:fldCharType="separate"/>
      </w:r>
      <w:r w:rsidR="00DF6B79">
        <w:rPr>
          <w:rFonts w:ascii="Times New Roman" w:hAnsi="Times New Roman" w:cs="Times New Roman"/>
          <w:b/>
          <w:noProof/>
          <w:sz w:val="22"/>
        </w:rPr>
        <w:t>8</w:t>
      </w:r>
      <w:r w:rsidRPr="001E2F09">
        <w:rPr>
          <w:rFonts w:ascii="Times New Roman" w:hAnsi="Times New Roman" w:cs="Times New Roman"/>
          <w:b/>
          <w:sz w:val="22"/>
        </w:rPr>
        <w:fldChar w:fldCharType="end"/>
      </w:r>
      <w:bookmarkEnd w:id="17"/>
      <w:r w:rsidRPr="001E2F09">
        <w:rPr>
          <w:rFonts w:ascii="Times New Roman" w:hAnsi="Times New Roman" w:cs="Times New Roman"/>
          <w:b/>
          <w:sz w:val="22"/>
        </w:rPr>
        <w:t xml:space="preserve">: </w:t>
      </w:r>
      <w:r w:rsidR="000A0520" w:rsidRPr="000A0520">
        <w:rPr>
          <w:rFonts w:ascii="Times New Roman" w:hAnsi="Times New Roman" w:cs="Times New Roman"/>
          <w:b/>
          <w:sz w:val="22"/>
        </w:rPr>
        <w:t>Interference in co-existence case with SBFD</w:t>
      </w:r>
    </w:p>
    <w:p w14:paraId="017F52AD" w14:textId="77777777" w:rsidR="00B34BAD" w:rsidRDefault="00B34BAD" w:rsidP="00076C64">
      <w:pPr>
        <w:spacing w:afterLines="50" w:after="156"/>
        <w:rPr>
          <w:rFonts w:ascii="Times New Roman" w:hAnsi="Times New Roman" w:cs="Times New Roman"/>
          <w:sz w:val="22"/>
        </w:rPr>
      </w:pPr>
    </w:p>
    <w:p w14:paraId="71D493F6" w14:textId="0B02B250" w:rsidR="00076C64" w:rsidRPr="00076C64" w:rsidRDefault="002F5BAB" w:rsidP="00076C64">
      <w:pPr>
        <w:spacing w:afterLines="50" w:after="156"/>
        <w:rPr>
          <w:rFonts w:ascii="Times New Roman" w:hAnsi="Times New Roman" w:cs="Times New Roman"/>
          <w:sz w:val="22"/>
        </w:rPr>
      </w:pPr>
      <w:r w:rsidRPr="00FA416E">
        <w:rPr>
          <w:rFonts w:ascii="Times New Roman" w:hAnsi="Times New Roman" w:cs="Times New Roman"/>
          <w:sz w:val="22"/>
        </w:rPr>
        <w:t>Currently, the UE-to-UE CLI measurement/report can be event-</w:t>
      </w:r>
      <w:r w:rsidR="002928C9" w:rsidRPr="00FA416E">
        <w:rPr>
          <w:rFonts w:ascii="Times New Roman" w:hAnsi="Times New Roman" w:cs="Times New Roman"/>
          <w:sz w:val="22"/>
        </w:rPr>
        <w:t>triggered</w:t>
      </w:r>
      <w:r w:rsidRPr="00FA416E">
        <w:rPr>
          <w:rFonts w:ascii="Times New Roman" w:hAnsi="Times New Roman" w:cs="Times New Roman"/>
          <w:sz w:val="22"/>
        </w:rPr>
        <w:t xml:space="preserve"> or periodic. However, such CLI measurement/report is done via high layer signaling which cause</w:t>
      </w:r>
      <w:r w:rsidR="002928C9" w:rsidRPr="00FA416E">
        <w:rPr>
          <w:rFonts w:ascii="Times New Roman" w:hAnsi="Times New Roman" w:cs="Times New Roman"/>
          <w:sz w:val="22"/>
        </w:rPr>
        <w:t>s</w:t>
      </w:r>
      <w:r w:rsidRPr="00FA416E">
        <w:rPr>
          <w:rFonts w:ascii="Times New Roman" w:hAnsi="Times New Roman" w:cs="Times New Roman"/>
          <w:sz w:val="22"/>
        </w:rPr>
        <w:t xml:space="preserve"> too much delay. </w:t>
      </w:r>
    </w:p>
    <w:p w14:paraId="3C9F77A6" w14:textId="4321BE45" w:rsidR="00535064" w:rsidRPr="00FA416E" w:rsidRDefault="002F5BAB" w:rsidP="00A11BA7">
      <w:pPr>
        <w:spacing w:afterLines="50" w:after="156"/>
        <w:rPr>
          <w:rFonts w:ascii="Times New Roman" w:hAnsi="Times New Roman" w:cs="Times New Roman"/>
          <w:sz w:val="22"/>
        </w:rPr>
      </w:pPr>
      <w:r w:rsidRPr="00FA416E">
        <w:rPr>
          <w:rFonts w:ascii="Times New Roman" w:hAnsi="Times New Roman" w:cs="Times New Roman"/>
          <w:sz w:val="22"/>
        </w:rPr>
        <w:t xml:space="preserve">SBFD </w:t>
      </w:r>
      <w:r w:rsidR="00003E78" w:rsidRPr="00FA416E">
        <w:rPr>
          <w:rFonts w:ascii="Times New Roman" w:hAnsi="Times New Roman" w:cs="Times New Roman"/>
          <w:sz w:val="22"/>
        </w:rPr>
        <w:t xml:space="preserve">with or without </w:t>
      </w:r>
      <w:r w:rsidRPr="00FA416E">
        <w:rPr>
          <w:rFonts w:ascii="Times New Roman" w:hAnsi="Times New Roman" w:cs="Times New Roman"/>
          <w:sz w:val="22"/>
        </w:rPr>
        <w:t xml:space="preserve">dynamic TDD, the interference model is </w:t>
      </w:r>
      <w:r w:rsidR="002928C9" w:rsidRPr="00FA416E">
        <w:rPr>
          <w:rFonts w:ascii="Times New Roman" w:hAnsi="Times New Roman" w:cs="Times New Roman"/>
          <w:sz w:val="22"/>
        </w:rPr>
        <w:t xml:space="preserve">even </w:t>
      </w:r>
      <w:r w:rsidRPr="00FA416E">
        <w:rPr>
          <w:rFonts w:ascii="Times New Roman" w:hAnsi="Times New Roman" w:cs="Times New Roman"/>
          <w:sz w:val="22"/>
        </w:rPr>
        <w:t xml:space="preserve">more complex and </w:t>
      </w:r>
      <w:r w:rsidR="002928C9" w:rsidRPr="00FA416E">
        <w:rPr>
          <w:rFonts w:ascii="Times New Roman" w:hAnsi="Times New Roman" w:cs="Times New Roman"/>
          <w:sz w:val="22"/>
        </w:rPr>
        <w:t xml:space="preserve">rapidly </w:t>
      </w:r>
      <w:r w:rsidRPr="00FA416E">
        <w:rPr>
          <w:rFonts w:ascii="Times New Roman" w:hAnsi="Times New Roman" w:cs="Times New Roman"/>
          <w:sz w:val="22"/>
        </w:rPr>
        <w:t xml:space="preserve">varies. </w:t>
      </w:r>
      <w:r w:rsidR="00003E78" w:rsidRPr="00FA416E">
        <w:rPr>
          <w:rFonts w:ascii="Times New Roman" w:hAnsi="Times New Roman" w:cs="Times New Roman"/>
          <w:sz w:val="22"/>
        </w:rPr>
        <w:t>A</w:t>
      </w:r>
      <w:r w:rsidRPr="00FA416E">
        <w:rPr>
          <w:rFonts w:ascii="Times New Roman" w:hAnsi="Times New Roman" w:cs="Times New Roman"/>
          <w:sz w:val="22"/>
        </w:rPr>
        <w:t xml:space="preserve"> faster CLI measurement/report mechanism</w:t>
      </w:r>
      <w:r w:rsidR="00AB0940" w:rsidRPr="00FA416E">
        <w:rPr>
          <w:rFonts w:ascii="Times New Roman" w:hAnsi="Times New Roman" w:cs="Times New Roman"/>
          <w:sz w:val="22"/>
        </w:rPr>
        <w:t xml:space="preserve"> </w:t>
      </w:r>
      <w:r w:rsidR="00003E78" w:rsidRPr="00FA416E">
        <w:rPr>
          <w:rFonts w:ascii="Times New Roman" w:hAnsi="Times New Roman" w:cs="Times New Roman"/>
          <w:sz w:val="22"/>
        </w:rPr>
        <w:t xml:space="preserve">may be beneficial </w:t>
      </w:r>
      <w:r w:rsidR="00AB0940" w:rsidRPr="00FA416E">
        <w:rPr>
          <w:rFonts w:ascii="Times New Roman" w:hAnsi="Times New Roman" w:cs="Times New Roman"/>
          <w:sz w:val="22"/>
        </w:rPr>
        <w:t xml:space="preserve">to handle this issue. Therefore, in Rel-18 </w:t>
      </w:r>
      <w:r w:rsidRPr="00FA416E">
        <w:rPr>
          <w:rFonts w:ascii="Times New Roman" w:hAnsi="Times New Roman" w:cs="Times New Roman"/>
          <w:sz w:val="22"/>
        </w:rPr>
        <w:t xml:space="preserve">the L1-based CLI measurement/report </w:t>
      </w:r>
      <w:r w:rsidR="00AB0940" w:rsidRPr="00FA416E">
        <w:rPr>
          <w:rFonts w:ascii="Times New Roman" w:hAnsi="Times New Roman" w:cs="Times New Roman"/>
          <w:sz w:val="22"/>
        </w:rPr>
        <w:t xml:space="preserve">should be taken </w:t>
      </w:r>
      <w:r w:rsidRPr="00FA416E">
        <w:rPr>
          <w:rFonts w:ascii="Times New Roman" w:hAnsi="Times New Roman" w:cs="Times New Roman"/>
          <w:sz w:val="22"/>
        </w:rPr>
        <w:t>into account.</w:t>
      </w:r>
    </w:p>
    <w:p w14:paraId="2D2AACDC" w14:textId="65FFBB0A" w:rsidR="00535064" w:rsidRPr="00AE232E" w:rsidRDefault="00AE232E" w:rsidP="00EC1D33">
      <w:pPr>
        <w:pStyle w:val="a3"/>
        <w:numPr>
          <w:ilvl w:val="0"/>
          <w:numId w:val="7"/>
        </w:numPr>
        <w:spacing w:afterLines="50" w:after="156"/>
        <w:ind w:firstLineChars="0"/>
        <w:rPr>
          <w:rFonts w:ascii="Times New Roman" w:hAnsi="Times New Roman" w:cs="Times New Roman"/>
          <w:b/>
          <w:i/>
          <w:sz w:val="22"/>
        </w:rPr>
      </w:pPr>
      <w:r w:rsidRPr="00AE232E">
        <w:rPr>
          <w:rFonts w:ascii="Times New Roman" w:hAnsi="Times New Roman" w:cs="Times New Roman"/>
          <w:b/>
          <w:i/>
          <w:sz w:val="22"/>
        </w:rPr>
        <w:t>L</w:t>
      </w:r>
      <w:r w:rsidR="00287F4E" w:rsidRPr="00AE232E">
        <w:rPr>
          <w:rFonts w:ascii="Times New Roman" w:hAnsi="Times New Roman" w:cs="Times New Roman"/>
          <w:b/>
          <w:i/>
          <w:sz w:val="22"/>
        </w:rPr>
        <w:t>1</w:t>
      </w:r>
      <w:r w:rsidR="00D36573" w:rsidRPr="00AE232E">
        <w:rPr>
          <w:rFonts w:ascii="Times New Roman" w:hAnsi="Times New Roman" w:cs="Times New Roman"/>
          <w:b/>
          <w:i/>
          <w:sz w:val="22"/>
        </w:rPr>
        <w:t>-based</w:t>
      </w:r>
      <w:r w:rsidR="00287F4E" w:rsidRPr="00AE232E">
        <w:rPr>
          <w:rFonts w:ascii="Times New Roman" w:hAnsi="Times New Roman" w:cs="Times New Roman"/>
          <w:b/>
          <w:i/>
          <w:sz w:val="22"/>
        </w:rPr>
        <w:t xml:space="preserve"> </w:t>
      </w:r>
      <w:r w:rsidR="00AC77BD" w:rsidRPr="00AE232E">
        <w:rPr>
          <w:rFonts w:ascii="Times New Roman" w:hAnsi="Times New Roman" w:cs="Times New Roman"/>
          <w:b/>
          <w:i/>
          <w:sz w:val="22"/>
        </w:rPr>
        <w:t>CLI measurement/report for SBFD</w:t>
      </w:r>
      <w:r w:rsidR="00842DBA" w:rsidRPr="00AE232E">
        <w:rPr>
          <w:rFonts w:ascii="Times New Roman" w:hAnsi="Times New Roman" w:cs="Times New Roman"/>
          <w:b/>
          <w:i/>
          <w:sz w:val="22"/>
        </w:rPr>
        <w:t xml:space="preserve"> need</w:t>
      </w:r>
      <w:r w:rsidR="000C624D" w:rsidRPr="00AE232E">
        <w:rPr>
          <w:rFonts w:ascii="Times New Roman" w:hAnsi="Times New Roman" w:cs="Times New Roman"/>
          <w:b/>
          <w:i/>
          <w:sz w:val="22"/>
        </w:rPr>
        <w:t>s</w:t>
      </w:r>
      <w:r w:rsidR="00842DBA" w:rsidRPr="00AE232E">
        <w:rPr>
          <w:rFonts w:ascii="Times New Roman" w:hAnsi="Times New Roman" w:cs="Times New Roman"/>
          <w:b/>
          <w:i/>
          <w:sz w:val="22"/>
        </w:rPr>
        <w:t xml:space="preserve"> further study</w:t>
      </w:r>
      <w:r w:rsidR="00287F4E" w:rsidRPr="00AE232E">
        <w:rPr>
          <w:rFonts w:ascii="Times New Roman" w:hAnsi="Times New Roman" w:cs="Times New Roman"/>
          <w:b/>
          <w:i/>
          <w:sz w:val="22"/>
        </w:rPr>
        <w:t>.</w:t>
      </w:r>
    </w:p>
    <w:p w14:paraId="15BF7DB2" w14:textId="3312860A" w:rsidR="00147652" w:rsidRDefault="00147652" w:rsidP="00147652">
      <w:pPr>
        <w:pStyle w:val="3"/>
        <w:tabs>
          <w:tab w:val="num" w:pos="720"/>
        </w:tabs>
        <w:autoSpaceDE/>
        <w:autoSpaceDN/>
        <w:adjustRightInd/>
        <w:snapToGrid/>
        <w:spacing w:before="240" w:after="60"/>
        <w:jc w:val="left"/>
      </w:pPr>
      <w:r w:rsidRPr="00FA416E">
        <w:t>gNB-to-gNB CLI mitigation</w:t>
      </w:r>
    </w:p>
    <w:p w14:paraId="5E8802F6" w14:textId="04B4018E" w:rsidR="00DF6B79" w:rsidRPr="00DF6B79" w:rsidRDefault="00801BFA" w:rsidP="00DF6B79">
      <w:pPr>
        <w:spacing w:afterLines="50" w:after="156"/>
        <w:rPr>
          <w:rFonts w:ascii="Times New Roman" w:hAnsi="Times New Roman" w:cs="Times New Roman"/>
          <w:sz w:val="22"/>
        </w:rPr>
      </w:pPr>
      <w:r w:rsidRPr="00801BFA">
        <w:rPr>
          <w:rFonts w:ascii="Times New Roman" w:hAnsi="Times New Roman" w:cs="Times New Roman"/>
          <w:sz w:val="22"/>
        </w:rPr>
        <w:t>gNB-to-gNB inter-cell co-channel inter-subband CLI</w:t>
      </w:r>
      <w:r>
        <w:rPr>
          <w:rFonts w:ascii="Times New Roman" w:hAnsi="Times New Roman" w:cs="Times New Roman"/>
          <w:sz w:val="22"/>
        </w:rPr>
        <w:t xml:space="preserve"> </w:t>
      </w:r>
      <w:r w:rsidR="00DF6B79">
        <w:rPr>
          <w:rFonts w:ascii="Times New Roman" w:hAnsi="Times New Roman" w:cs="Times New Roman"/>
          <w:sz w:val="22"/>
        </w:rPr>
        <w:t xml:space="preserve">is caused by DL </w:t>
      </w:r>
      <w:r w:rsidR="00DF6B79" w:rsidRPr="00DF6B79">
        <w:rPr>
          <w:rFonts w:ascii="Times New Roman" w:hAnsi="Times New Roman" w:cs="Times New Roman"/>
          <w:sz w:val="22"/>
        </w:rPr>
        <w:t>transmission of the aggressor gNB in a first set of contiguous RBs in a carrier to UL reception of the victim gNB in a second set of contiguous RBs in the neighboring cell in the same carrier, where the two contiguous RB sets a</w:t>
      </w:r>
      <w:r w:rsidR="00DF6B79">
        <w:rPr>
          <w:rFonts w:ascii="Times New Roman" w:hAnsi="Times New Roman" w:cs="Times New Roman"/>
          <w:sz w:val="22"/>
        </w:rPr>
        <w:t>re non-overlapping in frequency. It is show</w:t>
      </w:r>
      <w:r w:rsidR="00DF6B79" w:rsidRPr="0069127D">
        <w:rPr>
          <w:rFonts w:ascii="Times New Roman" w:hAnsi="Times New Roman" w:cs="Times New Roman"/>
          <w:sz w:val="22"/>
        </w:rPr>
        <w:t xml:space="preserve">n in </w:t>
      </w:r>
      <w:r w:rsidR="00DF6B79" w:rsidRPr="0069127D">
        <w:rPr>
          <w:rFonts w:ascii="Times New Roman" w:hAnsi="Times New Roman" w:cs="Times New Roman"/>
          <w:sz w:val="22"/>
        </w:rPr>
        <w:fldChar w:fldCharType="begin"/>
      </w:r>
      <w:r w:rsidR="00DF6B79" w:rsidRPr="0069127D">
        <w:rPr>
          <w:rFonts w:ascii="Times New Roman" w:hAnsi="Times New Roman" w:cs="Times New Roman"/>
          <w:sz w:val="22"/>
        </w:rPr>
        <w:instrText xml:space="preserve"> REF _Ref111212847 \h </w:instrText>
      </w:r>
      <w:r w:rsidR="0069127D" w:rsidRPr="0069127D">
        <w:rPr>
          <w:rFonts w:ascii="Times New Roman" w:hAnsi="Times New Roman" w:cs="Times New Roman"/>
          <w:sz w:val="22"/>
        </w:rPr>
        <w:instrText xml:space="preserve"> \* MERGEFORMAT </w:instrText>
      </w:r>
      <w:r w:rsidR="00DF6B79" w:rsidRPr="0069127D">
        <w:rPr>
          <w:rFonts w:ascii="Times New Roman" w:hAnsi="Times New Roman" w:cs="Times New Roman"/>
          <w:sz w:val="22"/>
        </w:rPr>
      </w:r>
      <w:r w:rsidR="00DF6B79" w:rsidRPr="0069127D">
        <w:rPr>
          <w:rFonts w:ascii="Times New Roman" w:hAnsi="Times New Roman" w:cs="Times New Roman"/>
          <w:sz w:val="22"/>
        </w:rPr>
        <w:fldChar w:fldCharType="separate"/>
      </w:r>
      <w:r w:rsidR="00DF6B79" w:rsidRPr="0069127D">
        <w:rPr>
          <w:rFonts w:ascii="Times New Roman" w:hAnsi="Times New Roman" w:cs="Times New Roman"/>
          <w:sz w:val="22"/>
        </w:rPr>
        <w:t xml:space="preserve">Figure </w:t>
      </w:r>
      <w:r w:rsidR="00DF6B79" w:rsidRPr="0069127D">
        <w:rPr>
          <w:rFonts w:ascii="Times New Roman" w:hAnsi="Times New Roman" w:cs="Times New Roman"/>
          <w:noProof/>
          <w:sz w:val="22"/>
        </w:rPr>
        <w:t>8</w:t>
      </w:r>
      <w:r w:rsidR="00DF6B79" w:rsidRPr="0069127D">
        <w:rPr>
          <w:rFonts w:ascii="Times New Roman" w:hAnsi="Times New Roman" w:cs="Times New Roman"/>
          <w:sz w:val="22"/>
        </w:rPr>
        <w:fldChar w:fldCharType="end"/>
      </w:r>
      <w:r w:rsidR="00DF6B79" w:rsidRPr="0069127D">
        <w:rPr>
          <w:rFonts w:ascii="Times New Roman" w:hAnsi="Times New Roman" w:cs="Times New Roman"/>
          <w:sz w:val="22"/>
        </w:rPr>
        <w:t>.</w:t>
      </w:r>
    </w:p>
    <w:p w14:paraId="0EEB3636" w14:textId="69884833" w:rsidR="00535064" w:rsidRPr="00FA416E" w:rsidRDefault="00AB0940" w:rsidP="00A11BA7">
      <w:pPr>
        <w:spacing w:afterLines="50" w:after="156"/>
        <w:rPr>
          <w:rFonts w:ascii="Times New Roman" w:hAnsi="Times New Roman" w:cs="Times New Roman"/>
          <w:sz w:val="22"/>
        </w:rPr>
      </w:pPr>
      <w:r w:rsidRPr="00FA416E">
        <w:rPr>
          <w:rFonts w:ascii="Times New Roman" w:hAnsi="Times New Roman" w:cs="Times New Roman"/>
          <w:sz w:val="22"/>
        </w:rPr>
        <w:t xml:space="preserve">In Rel-16, gNB-to-gNB CLI handling has been discussed and only TDD slot configuration is shared among gNBs. In Rel-18, the SBFD scenario is different from legacy TDD and may require more information sharing among gNBs. Similar to our view on UE-to-UE CLI handling, dynamic CLI </w:t>
      </w:r>
      <w:r w:rsidR="00114B55" w:rsidRPr="00FA416E">
        <w:rPr>
          <w:rFonts w:ascii="Times New Roman" w:hAnsi="Times New Roman" w:cs="Times New Roman"/>
          <w:sz w:val="22"/>
        </w:rPr>
        <w:t xml:space="preserve">handling </w:t>
      </w:r>
      <w:r w:rsidRPr="00FA416E">
        <w:rPr>
          <w:rFonts w:ascii="Times New Roman" w:hAnsi="Times New Roman" w:cs="Times New Roman"/>
          <w:sz w:val="22"/>
        </w:rPr>
        <w:t xml:space="preserve">among </w:t>
      </w:r>
      <w:r w:rsidR="00114B55" w:rsidRPr="00FA416E">
        <w:rPr>
          <w:rFonts w:ascii="Times New Roman" w:hAnsi="Times New Roman" w:cs="Times New Roman"/>
          <w:sz w:val="22"/>
        </w:rPr>
        <w:t>gNBs can be studied involving measurement resource definition, CLI measurement, CLI report, etc.</w:t>
      </w:r>
    </w:p>
    <w:p w14:paraId="378570B8" w14:textId="1EB766F8" w:rsidR="00896859" w:rsidRPr="00AE232E" w:rsidRDefault="00AB0940" w:rsidP="00EC1D33">
      <w:pPr>
        <w:pStyle w:val="a3"/>
        <w:numPr>
          <w:ilvl w:val="0"/>
          <w:numId w:val="7"/>
        </w:numPr>
        <w:spacing w:afterLines="50" w:after="156"/>
        <w:ind w:firstLineChars="0"/>
        <w:rPr>
          <w:rFonts w:ascii="Times New Roman" w:hAnsi="Times New Roman" w:cs="Times New Roman"/>
          <w:b/>
          <w:i/>
          <w:sz w:val="22"/>
        </w:rPr>
      </w:pPr>
      <w:r w:rsidRPr="00AE232E">
        <w:rPr>
          <w:rFonts w:ascii="Times New Roman" w:hAnsi="Times New Roman" w:cs="Times New Roman"/>
          <w:b/>
          <w:i/>
          <w:sz w:val="22"/>
        </w:rPr>
        <w:t>Subband-level information can be considered for gNB-to-gNB’s information sharing.</w:t>
      </w:r>
    </w:p>
    <w:p w14:paraId="15421C63" w14:textId="7CF606FD" w:rsidR="0038406F" w:rsidRPr="00AE232E" w:rsidRDefault="00A63910" w:rsidP="00EC1D33">
      <w:pPr>
        <w:pStyle w:val="a3"/>
        <w:numPr>
          <w:ilvl w:val="0"/>
          <w:numId w:val="7"/>
        </w:numPr>
        <w:spacing w:afterLines="50" w:after="156"/>
        <w:ind w:firstLineChars="0"/>
        <w:rPr>
          <w:rFonts w:ascii="Times New Roman" w:hAnsi="Times New Roman" w:cs="Times New Roman"/>
          <w:b/>
          <w:i/>
          <w:sz w:val="22"/>
        </w:rPr>
      </w:pPr>
      <w:r w:rsidRPr="00AE232E">
        <w:rPr>
          <w:rFonts w:ascii="Times New Roman" w:hAnsi="Times New Roman" w:cs="Times New Roman"/>
          <w:b/>
          <w:i/>
          <w:sz w:val="22"/>
        </w:rPr>
        <w:t>D</w:t>
      </w:r>
      <w:r w:rsidR="00114B55" w:rsidRPr="00AE232E">
        <w:rPr>
          <w:rFonts w:ascii="Times New Roman" w:hAnsi="Times New Roman" w:cs="Times New Roman"/>
          <w:b/>
          <w:i/>
          <w:sz w:val="22"/>
        </w:rPr>
        <w:t>ynamic CLI measurement/report among gNBs</w:t>
      </w:r>
      <w:r w:rsidRPr="00AE232E">
        <w:rPr>
          <w:rFonts w:ascii="Times New Roman" w:hAnsi="Times New Roman" w:cs="Times New Roman"/>
          <w:b/>
          <w:i/>
          <w:sz w:val="22"/>
        </w:rPr>
        <w:t xml:space="preserve"> need</w:t>
      </w:r>
      <w:r w:rsidR="000C624D" w:rsidRPr="00AE232E">
        <w:rPr>
          <w:rFonts w:ascii="Times New Roman" w:hAnsi="Times New Roman" w:cs="Times New Roman"/>
          <w:b/>
          <w:i/>
          <w:sz w:val="22"/>
        </w:rPr>
        <w:t>s</w:t>
      </w:r>
      <w:r w:rsidRPr="00AE232E">
        <w:rPr>
          <w:rFonts w:ascii="Times New Roman" w:hAnsi="Times New Roman" w:cs="Times New Roman"/>
          <w:b/>
          <w:i/>
          <w:sz w:val="22"/>
        </w:rPr>
        <w:t xml:space="preserve"> further study</w:t>
      </w:r>
      <w:r w:rsidR="00114B55" w:rsidRPr="00AE232E">
        <w:rPr>
          <w:rFonts w:ascii="Times New Roman" w:hAnsi="Times New Roman" w:cs="Times New Roman"/>
          <w:b/>
          <w:i/>
          <w:sz w:val="22"/>
        </w:rPr>
        <w:t>.</w:t>
      </w:r>
    </w:p>
    <w:p w14:paraId="6270C07E" w14:textId="77777777" w:rsidR="00922286" w:rsidRPr="00A05E63" w:rsidRDefault="00922286" w:rsidP="00922286">
      <w:pPr>
        <w:pStyle w:val="2"/>
        <w:widowControl w:val="0"/>
        <w:tabs>
          <w:tab w:val="num" w:pos="576"/>
        </w:tabs>
        <w:autoSpaceDE/>
        <w:autoSpaceDN/>
        <w:adjustRightInd/>
        <w:snapToGrid/>
        <w:spacing w:before="240" w:after="60"/>
        <w:ind w:left="578" w:hanging="578"/>
        <w:jc w:val="left"/>
      </w:pPr>
      <w:r w:rsidRPr="00A05E63">
        <w:lastRenderedPageBreak/>
        <w:t>Co-existence with legacy UE/ gNB</w:t>
      </w:r>
    </w:p>
    <w:p w14:paraId="1A95886E" w14:textId="48D03CB9" w:rsidR="00922286" w:rsidRDefault="006C64CF" w:rsidP="00922286">
      <w:pPr>
        <w:spacing w:afterLines="50" w:after="156"/>
        <w:rPr>
          <w:rFonts w:ascii="Times New Roman" w:hAnsi="Times New Roman" w:cs="Times New Roman"/>
          <w:sz w:val="22"/>
        </w:rPr>
      </w:pPr>
      <w:r>
        <w:rPr>
          <w:rFonts w:ascii="Times New Roman" w:hAnsi="Times New Roman" w:cs="Times New Roman"/>
          <w:sz w:val="22"/>
        </w:rPr>
        <w:t>Co-channel c</w:t>
      </w:r>
      <w:r w:rsidR="00922286">
        <w:rPr>
          <w:rFonts w:ascii="Times New Roman" w:hAnsi="Times New Roman" w:cs="Times New Roman"/>
          <w:sz w:val="22"/>
        </w:rPr>
        <w:t>o-existence</w:t>
      </w:r>
      <w:r>
        <w:rPr>
          <w:rFonts w:ascii="Times New Roman" w:hAnsi="Times New Roman" w:cs="Times New Roman"/>
          <w:sz w:val="22"/>
        </w:rPr>
        <w:t xml:space="preserve"> case was specified as deployment case 3 in sub item </w:t>
      </w:r>
      <w:r w:rsidR="00DB090F">
        <w:rPr>
          <w:rFonts w:ascii="Times New Roman" w:hAnsi="Times New Roman" w:cs="Times New Roman"/>
          <w:sz w:val="22"/>
        </w:rPr>
        <w:t>9.3.1 in last meeting.</w:t>
      </w:r>
      <w:r w:rsidR="002530A2">
        <w:rPr>
          <w:rFonts w:ascii="Times New Roman" w:hAnsi="Times New Roman" w:cs="Times New Roman"/>
          <w:sz w:val="22"/>
        </w:rPr>
        <w:t xml:space="preserve"> Evaluation is conducted on the assumption that a</w:t>
      </w:r>
      <w:r w:rsidR="002530A2" w:rsidRPr="002530A2">
        <w:rPr>
          <w:rFonts w:ascii="Times New Roman" w:hAnsi="Times New Roman" w:cs="Times New Roman"/>
          <w:sz w:val="22"/>
        </w:rPr>
        <w:t>mong the cells belonging to the operator, some of them use legacy TDD operation while the others use SBFD operation with the same SBFD subband configuration</w:t>
      </w:r>
      <w:r w:rsidR="002530A2">
        <w:rPr>
          <w:rFonts w:ascii="Times New Roman" w:hAnsi="Times New Roman" w:cs="Times New Roman"/>
          <w:sz w:val="22"/>
        </w:rPr>
        <w:t>.</w:t>
      </w:r>
      <w:r w:rsidR="00010109">
        <w:rPr>
          <w:rFonts w:ascii="Times New Roman" w:hAnsi="Times New Roman" w:cs="Times New Roman"/>
          <w:sz w:val="22"/>
        </w:rPr>
        <w:t xml:space="preserve"> 1-layer and 2-layer deployment cases are in the scope </w:t>
      </w:r>
      <w:r w:rsidR="00320AC3">
        <w:rPr>
          <w:rFonts w:ascii="Times New Roman" w:hAnsi="Times New Roman" w:cs="Times New Roman"/>
          <w:sz w:val="22"/>
        </w:rPr>
        <w:t xml:space="preserve">and the CLI analysis are </w:t>
      </w:r>
      <w:r w:rsidR="0082483B">
        <w:rPr>
          <w:rFonts w:ascii="Times New Roman" w:hAnsi="Times New Roman" w:cs="Times New Roman"/>
          <w:sz w:val="22"/>
        </w:rPr>
        <w:t>shown in</w:t>
      </w:r>
      <w:r w:rsidR="00060BE9">
        <w:rPr>
          <w:rFonts w:ascii="Times New Roman" w:hAnsi="Times New Roman" w:cs="Times New Roman"/>
          <w:sz w:val="22"/>
        </w:rPr>
        <w:t xml:space="preserve"> </w:t>
      </w:r>
      <w:r w:rsidR="0082483B">
        <w:rPr>
          <w:rFonts w:ascii="Times New Roman" w:hAnsi="Times New Roman" w:cs="Times New Roman"/>
          <w:sz w:val="22"/>
        </w:rPr>
        <w:fldChar w:fldCharType="begin"/>
      </w:r>
      <w:r w:rsidR="0082483B">
        <w:rPr>
          <w:rFonts w:ascii="Times New Roman" w:hAnsi="Times New Roman" w:cs="Times New Roman"/>
          <w:sz w:val="22"/>
        </w:rPr>
        <w:instrText xml:space="preserve"> REF _Ref111130493 \h </w:instrText>
      </w:r>
      <w:r w:rsidR="0082483B">
        <w:rPr>
          <w:rFonts w:ascii="Times New Roman" w:hAnsi="Times New Roman" w:cs="Times New Roman"/>
          <w:sz w:val="22"/>
        </w:rPr>
      </w:r>
      <w:r w:rsidR="0082483B">
        <w:rPr>
          <w:rFonts w:ascii="Times New Roman" w:hAnsi="Times New Roman" w:cs="Times New Roman"/>
          <w:sz w:val="22"/>
        </w:rPr>
        <w:fldChar w:fldCharType="separate"/>
      </w:r>
      <w:r w:rsidR="00DF6B79" w:rsidRPr="00290781">
        <w:rPr>
          <w:rFonts w:ascii="Times New Roman" w:hAnsi="Times New Roman" w:cs="Times New Roman"/>
          <w:b/>
          <w:sz w:val="22"/>
        </w:rPr>
        <w:t xml:space="preserve">Figure </w:t>
      </w:r>
      <w:r w:rsidR="00DF6B79">
        <w:rPr>
          <w:rFonts w:ascii="Times New Roman" w:hAnsi="Times New Roman" w:cs="Times New Roman"/>
          <w:b/>
          <w:noProof/>
          <w:sz w:val="22"/>
        </w:rPr>
        <w:t>9</w:t>
      </w:r>
      <w:r w:rsidR="0082483B">
        <w:rPr>
          <w:rFonts w:ascii="Times New Roman" w:hAnsi="Times New Roman" w:cs="Times New Roman"/>
          <w:sz w:val="22"/>
        </w:rPr>
        <w:fldChar w:fldCharType="end"/>
      </w:r>
      <w:r w:rsidR="00010109">
        <w:rPr>
          <w:rFonts w:ascii="Times New Roman" w:hAnsi="Times New Roman" w:cs="Times New Roman"/>
          <w:sz w:val="22"/>
        </w:rPr>
        <w:t>.</w:t>
      </w:r>
    </w:p>
    <w:p w14:paraId="6E347237" w14:textId="47990C87" w:rsidR="00060BE9" w:rsidRDefault="00320AC3" w:rsidP="00922286">
      <w:pPr>
        <w:spacing w:afterLines="50" w:after="156"/>
        <w:rPr>
          <w:rFonts w:ascii="Times New Roman" w:hAnsi="Times New Roman" w:cs="Times New Roman"/>
          <w:sz w:val="22"/>
        </w:rPr>
      </w:pPr>
      <w:r>
        <w:rPr>
          <w:rFonts w:ascii="Times New Roman" w:hAnsi="Times New Roman" w:cs="Times New Roman"/>
          <w:noProof/>
          <w:sz w:val="22"/>
        </w:rPr>
        <w:drawing>
          <wp:inline distT="0" distB="0" distL="0" distR="0" wp14:anchorId="1F22AD2F" wp14:editId="7FFDA044">
            <wp:extent cx="5828689" cy="1507329"/>
            <wp:effectExtent l="0" t="0" r="635" b="0"/>
            <wp:docPr id="204" name="图片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895596" cy="1524631"/>
                    </a:xfrm>
                    <a:prstGeom prst="rect">
                      <a:avLst/>
                    </a:prstGeom>
                    <a:noFill/>
                  </pic:spPr>
                </pic:pic>
              </a:graphicData>
            </a:graphic>
          </wp:inline>
        </w:drawing>
      </w:r>
    </w:p>
    <w:p w14:paraId="55826DCF" w14:textId="49FD70C7" w:rsidR="00320AC3" w:rsidRPr="00290781" w:rsidRDefault="00231CD2" w:rsidP="006D718E">
      <w:pPr>
        <w:pStyle w:val="af3"/>
        <w:jc w:val="center"/>
        <w:rPr>
          <w:rFonts w:ascii="Times New Roman" w:hAnsi="Times New Roman" w:cs="Times New Roman"/>
          <w:b/>
          <w:sz w:val="22"/>
        </w:rPr>
      </w:pPr>
      <w:bookmarkStart w:id="18" w:name="_Ref111130493"/>
      <w:r w:rsidRPr="00290781">
        <w:rPr>
          <w:rFonts w:ascii="Times New Roman" w:hAnsi="Times New Roman" w:cs="Times New Roman"/>
          <w:b/>
          <w:sz w:val="22"/>
        </w:rPr>
        <w:t xml:space="preserve">Figure </w:t>
      </w:r>
      <w:r w:rsidRPr="00290781">
        <w:rPr>
          <w:rFonts w:ascii="Times New Roman" w:hAnsi="Times New Roman" w:cs="Times New Roman"/>
          <w:b/>
          <w:sz w:val="22"/>
        </w:rPr>
        <w:fldChar w:fldCharType="begin"/>
      </w:r>
      <w:r w:rsidRPr="00290781">
        <w:rPr>
          <w:rFonts w:ascii="Times New Roman" w:hAnsi="Times New Roman" w:cs="Times New Roman"/>
          <w:b/>
          <w:sz w:val="22"/>
        </w:rPr>
        <w:instrText xml:space="preserve"> SEQ Figure \* ARABIC </w:instrText>
      </w:r>
      <w:r w:rsidRPr="00290781">
        <w:rPr>
          <w:rFonts w:ascii="Times New Roman" w:hAnsi="Times New Roman" w:cs="Times New Roman"/>
          <w:b/>
          <w:sz w:val="22"/>
        </w:rPr>
        <w:fldChar w:fldCharType="separate"/>
      </w:r>
      <w:r w:rsidR="00DF6B79">
        <w:rPr>
          <w:rFonts w:ascii="Times New Roman" w:hAnsi="Times New Roman" w:cs="Times New Roman"/>
          <w:b/>
          <w:noProof/>
          <w:sz w:val="22"/>
        </w:rPr>
        <w:t>9</w:t>
      </w:r>
      <w:r w:rsidRPr="00290781">
        <w:rPr>
          <w:rFonts w:ascii="Times New Roman" w:hAnsi="Times New Roman" w:cs="Times New Roman"/>
          <w:b/>
          <w:sz w:val="22"/>
        </w:rPr>
        <w:fldChar w:fldCharType="end"/>
      </w:r>
      <w:bookmarkEnd w:id="18"/>
      <w:r w:rsidR="00C44C94" w:rsidRPr="00290781">
        <w:rPr>
          <w:rFonts w:ascii="Times New Roman" w:hAnsi="Times New Roman" w:cs="Times New Roman"/>
          <w:b/>
          <w:sz w:val="22"/>
        </w:rPr>
        <w:t>:</w:t>
      </w:r>
      <w:r w:rsidR="00D175B9" w:rsidRPr="00290781">
        <w:rPr>
          <w:rFonts w:ascii="Times New Roman" w:hAnsi="Times New Roman" w:cs="Times New Roman"/>
          <w:b/>
          <w:sz w:val="22"/>
        </w:rPr>
        <w:t xml:space="preserve"> </w:t>
      </w:r>
      <w:r w:rsidR="00320AC3" w:rsidRPr="00290781">
        <w:rPr>
          <w:rFonts w:ascii="Times New Roman" w:hAnsi="Times New Roman" w:cs="Times New Roman"/>
          <w:b/>
          <w:sz w:val="22"/>
        </w:rPr>
        <w:t>co-channel co-existence scenarios for 1-layer and 2-layer</w:t>
      </w:r>
    </w:p>
    <w:p w14:paraId="5CF3855A" w14:textId="55E26E89" w:rsidR="00D175B9" w:rsidRDefault="00734F81" w:rsidP="00D175B9">
      <w:pPr>
        <w:spacing w:afterLines="50" w:after="156"/>
        <w:rPr>
          <w:rFonts w:ascii="Times New Roman" w:hAnsi="Times New Roman" w:cs="Times New Roman"/>
          <w:sz w:val="22"/>
        </w:rPr>
      </w:pPr>
      <w:r>
        <w:rPr>
          <w:rFonts w:ascii="Times New Roman" w:hAnsi="Times New Roman" w:cs="Times New Roman"/>
          <w:sz w:val="22"/>
        </w:rPr>
        <w:t>C</w:t>
      </w:r>
      <w:r w:rsidR="00D175B9">
        <w:rPr>
          <w:rFonts w:ascii="Times New Roman" w:hAnsi="Times New Roman" w:cs="Times New Roman"/>
          <w:sz w:val="22"/>
        </w:rPr>
        <w:t>onsidering UL subband in legacy DL slot</w:t>
      </w:r>
      <w:r w:rsidR="00325009">
        <w:rPr>
          <w:rFonts w:ascii="Times New Roman" w:hAnsi="Times New Roman" w:cs="Times New Roman"/>
          <w:sz w:val="22"/>
        </w:rPr>
        <w:t>s</w:t>
      </w:r>
      <w:r w:rsidR="00D175B9">
        <w:rPr>
          <w:rFonts w:ascii="Times New Roman" w:hAnsi="Times New Roman" w:cs="Times New Roman"/>
          <w:sz w:val="22"/>
        </w:rPr>
        <w:t xml:space="preserve"> for SBFD, </w:t>
      </w:r>
      <w:r w:rsidR="00D175B9" w:rsidRPr="00194442">
        <w:rPr>
          <w:rFonts w:ascii="Times New Roman" w:hAnsi="Times New Roman" w:cs="Times New Roman"/>
          <w:sz w:val="22"/>
        </w:rPr>
        <w:t xml:space="preserve">the UL reception </w:t>
      </w:r>
      <w:r w:rsidR="00D175B9">
        <w:rPr>
          <w:rFonts w:ascii="Times New Roman" w:hAnsi="Times New Roman" w:cs="Times New Roman"/>
          <w:sz w:val="22"/>
        </w:rPr>
        <w:t xml:space="preserve">SBFD gNB suffers inter/intra subband CLI </w:t>
      </w:r>
      <w:r w:rsidR="00D175B9" w:rsidRPr="00194442">
        <w:rPr>
          <w:rFonts w:ascii="Times New Roman" w:hAnsi="Times New Roman" w:cs="Times New Roman"/>
          <w:sz w:val="22"/>
        </w:rPr>
        <w:t>from DL transmission</w:t>
      </w:r>
      <w:r w:rsidR="00D175B9">
        <w:rPr>
          <w:rFonts w:ascii="Times New Roman" w:hAnsi="Times New Roman" w:cs="Times New Roman"/>
          <w:sz w:val="22"/>
        </w:rPr>
        <w:t xml:space="preserve"> of legacy gNB while legacy UE suffers inter/intra subband CLI from UEs transmitting UL signal in SBFD cells.</w:t>
      </w:r>
      <w:r w:rsidR="00325009">
        <w:rPr>
          <w:rFonts w:ascii="Times New Roman" w:hAnsi="Times New Roman" w:cs="Times New Roman"/>
          <w:sz w:val="22"/>
        </w:rPr>
        <w:t xml:space="preserve"> Because the </w:t>
      </w:r>
      <w:r w:rsidR="00CD3B23">
        <w:rPr>
          <w:rFonts w:ascii="Times New Roman" w:hAnsi="Times New Roman" w:cs="Times New Roman"/>
          <w:sz w:val="22"/>
        </w:rPr>
        <w:t>performance of legacy UEs could be seriously degraded by intra subband CLI caused by SBFD UEs</w:t>
      </w:r>
      <w:r w:rsidR="00325009">
        <w:rPr>
          <w:rFonts w:ascii="Times New Roman" w:hAnsi="Times New Roman" w:cs="Times New Roman"/>
          <w:sz w:val="22"/>
        </w:rPr>
        <w:t xml:space="preserve">, </w:t>
      </w:r>
      <w:r w:rsidR="00EC7F0B">
        <w:rPr>
          <w:rFonts w:ascii="Times New Roman" w:hAnsi="Times New Roman" w:cs="Times New Roman"/>
          <w:sz w:val="22"/>
        </w:rPr>
        <w:t>further study on intra subband CLI mitigation on SBFD UEs is needed.</w:t>
      </w:r>
    </w:p>
    <w:p w14:paraId="6598C9AE" w14:textId="40ACA059" w:rsidR="0073702B" w:rsidRPr="00734F81" w:rsidRDefault="00325009" w:rsidP="00EC1D33">
      <w:pPr>
        <w:pStyle w:val="a3"/>
        <w:numPr>
          <w:ilvl w:val="0"/>
          <w:numId w:val="12"/>
        </w:numPr>
        <w:spacing w:beforeLines="50" w:before="156"/>
        <w:ind w:firstLineChars="0"/>
        <w:rPr>
          <w:rFonts w:ascii="Times New Roman" w:hAnsi="Times New Roman" w:cs="Times New Roman"/>
          <w:b/>
          <w:i/>
          <w:sz w:val="22"/>
        </w:rPr>
      </w:pPr>
      <w:r w:rsidRPr="00734F81">
        <w:rPr>
          <w:rFonts w:ascii="Times New Roman" w:hAnsi="Times New Roman" w:cs="Times New Roman"/>
          <w:b/>
          <w:i/>
          <w:sz w:val="22"/>
        </w:rPr>
        <w:t xml:space="preserve">In co-channel co-existence case of legacy UE/gNB and SBFD, </w:t>
      </w:r>
      <w:r w:rsidR="0073702B" w:rsidRPr="00734F81">
        <w:rPr>
          <w:rFonts w:ascii="Times New Roman" w:hAnsi="Times New Roman" w:cs="Times New Roman"/>
          <w:b/>
          <w:i/>
          <w:sz w:val="22"/>
        </w:rPr>
        <w:t>there is n</w:t>
      </w:r>
      <w:r w:rsidRPr="00734F81">
        <w:rPr>
          <w:rFonts w:ascii="Times New Roman" w:hAnsi="Times New Roman" w:cs="Times New Roman"/>
          <w:b/>
          <w:i/>
          <w:sz w:val="22"/>
        </w:rPr>
        <w:t xml:space="preserve">o impact to the legacy gNB, but </w:t>
      </w:r>
      <w:r w:rsidR="0073702B" w:rsidRPr="00734F81">
        <w:rPr>
          <w:rFonts w:ascii="Times New Roman" w:hAnsi="Times New Roman" w:cs="Times New Roman"/>
          <w:b/>
          <w:i/>
          <w:sz w:val="22"/>
        </w:rPr>
        <w:t>impact to legacy UE.</w:t>
      </w:r>
      <w:r w:rsidR="00CD3B23" w:rsidRPr="00734F81">
        <w:rPr>
          <w:rFonts w:ascii="Times New Roman" w:hAnsi="Times New Roman" w:cs="Times New Roman"/>
          <w:b/>
          <w:i/>
          <w:sz w:val="22"/>
        </w:rPr>
        <w:t xml:space="preserve"> CLI mitigation scheme for aggressor SBFD UEs should be studied.</w:t>
      </w:r>
    </w:p>
    <w:p w14:paraId="759F9197" w14:textId="3FCFC6F6" w:rsidR="00922286" w:rsidRPr="00DA6AC6" w:rsidRDefault="00922286" w:rsidP="00922286">
      <w:pPr>
        <w:spacing w:beforeLines="50" w:before="156" w:after="100"/>
        <w:rPr>
          <w:rFonts w:ascii="Times New Roman" w:hAnsi="Times New Roman" w:cs="Times New Roman"/>
          <w:sz w:val="22"/>
        </w:rPr>
      </w:pPr>
      <w:r w:rsidRPr="00DA6AC6">
        <w:rPr>
          <w:rFonts w:ascii="Times New Roman" w:hAnsi="Times New Roman" w:cs="Times New Roman"/>
          <w:sz w:val="22"/>
        </w:rPr>
        <w:t xml:space="preserve">For SBFD operation, one key issue is to handle gNB-to-gNB adjacent-channel CLI and/or co-channel-CLI of the same or different operators. Two SBFD patterns in </w:t>
      </w:r>
      <w:r w:rsidR="00A4199A">
        <w:rPr>
          <w:rFonts w:ascii="Times New Roman" w:hAnsi="Times New Roman" w:cs="Times New Roman"/>
          <w:sz w:val="22"/>
        </w:rPr>
        <w:fldChar w:fldCharType="begin"/>
      </w:r>
      <w:r w:rsidR="00A4199A">
        <w:rPr>
          <w:rFonts w:ascii="Times New Roman" w:hAnsi="Times New Roman" w:cs="Times New Roman"/>
          <w:sz w:val="22"/>
        </w:rPr>
        <w:instrText xml:space="preserve"> REF _Ref111131310 \h  \* MERGEFORMAT </w:instrText>
      </w:r>
      <w:r w:rsidR="00A4199A">
        <w:rPr>
          <w:rFonts w:ascii="Times New Roman" w:hAnsi="Times New Roman" w:cs="Times New Roman"/>
          <w:sz w:val="22"/>
        </w:rPr>
      </w:r>
      <w:r w:rsidR="00A4199A">
        <w:rPr>
          <w:rFonts w:ascii="Times New Roman" w:hAnsi="Times New Roman" w:cs="Times New Roman"/>
          <w:sz w:val="22"/>
        </w:rPr>
        <w:fldChar w:fldCharType="separate"/>
      </w:r>
      <w:r w:rsidR="00DF6B79" w:rsidRPr="00DF6B79">
        <w:rPr>
          <w:rFonts w:ascii="Times New Roman" w:hAnsi="Times New Roman" w:cs="Times New Roman"/>
          <w:sz w:val="22"/>
        </w:rPr>
        <w:t>Figure 10</w:t>
      </w:r>
      <w:r w:rsidR="00A4199A">
        <w:rPr>
          <w:rFonts w:ascii="Times New Roman" w:hAnsi="Times New Roman" w:cs="Times New Roman"/>
          <w:sz w:val="22"/>
        </w:rPr>
        <w:fldChar w:fldCharType="end"/>
      </w:r>
      <w:r w:rsidRPr="00DA6AC6">
        <w:rPr>
          <w:rFonts w:ascii="Times New Roman" w:hAnsi="Times New Roman" w:cs="Times New Roman"/>
          <w:sz w:val="22"/>
        </w:rPr>
        <w:t xml:space="preserve">can be potential candidates for SBFD operation, which embed a small UL band into DL slots or allocate a small UL band at the edge carrier of DL slots. The candidate subband patterns are beneficial to reduce </w:t>
      </w:r>
      <w:r>
        <w:rPr>
          <w:rFonts w:ascii="Times New Roman" w:hAnsi="Times New Roman" w:cs="Times New Roman"/>
          <w:sz w:val="22"/>
        </w:rPr>
        <w:t xml:space="preserve">both </w:t>
      </w:r>
      <w:r w:rsidRPr="00DA6AC6">
        <w:rPr>
          <w:rFonts w:ascii="Times New Roman" w:hAnsi="Times New Roman" w:cs="Times New Roman"/>
          <w:sz w:val="22"/>
        </w:rPr>
        <w:t>inte</w:t>
      </w:r>
      <w:r>
        <w:rPr>
          <w:rFonts w:ascii="Times New Roman" w:hAnsi="Times New Roman" w:cs="Times New Roman"/>
          <w:sz w:val="22"/>
        </w:rPr>
        <w:t xml:space="preserve">r-subband CLI &amp; </w:t>
      </w:r>
      <w:r w:rsidRPr="00DA6AC6">
        <w:rPr>
          <w:rFonts w:ascii="Times New Roman" w:hAnsi="Times New Roman" w:cs="Times New Roman"/>
          <w:sz w:val="22"/>
        </w:rPr>
        <w:t>inter-operator CLI at gNB</w:t>
      </w:r>
      <w:r>
        <w:rPr>
          <w:rFonts w:ascii="Times New Roman" w:hAnsi="Times New Roman" w:cs="Times New Roman"/>
          <w:sz w:val="22"/>
        </w:rPr>
        <w:t xml:space="preserve"> side, and inter-subband CLI &amp; </w:t>
      </w:r>
      <w:r w:rsidRPr="00DA6AC6">
        <w:rPr>
          <w:rFonts w:ascii="Times New Roman" w:hAnsi="Times New Roman" w:cs="Times New Roman"/>
          <w:sz w:val="22"/>
        </w:rPr>
        <w:t>inter-operator CLI at UE</w:t>
      </w:r>
      <w:r>
        <w:rPr>
          <w:rFonts w:ascii="Times New Roman" w:hAnsi="Times New Roman" w:cs="Times New Roman"/>
          <w:sz w:val="22"/>
        </w:rPr>
        <w:t xml:space="preserve"> side</w:t>
      </w:r>
      <w:r w:rsidRPr="00DA6AC6">
        <w:rPr>
          <w:rFonts w:ascii="Times New Roman" w:hAnsi="Times New Roman" w:cs="Times New Roman"/>
          <w:sz w:val="22"/>
        </w:rPr>
        <w:t>, as the rest DL band part of DL slots can act as guard band for those new UL band in the original DL slots</w:t>
      </w:r>
      <w:r>
        <w:rPr>
          <w:rFonts w:ascii="Times New Roman" w:hAnsi="Times New Roman" w:cs="Times New Roman"/>
          <w:sz w:val="22"/>
        </w:rPr>
        <w:t>.</w:t>
      </w:r>
      <w:r w:rsidRPr="00DA6AC6">
        <w:rPr>
          <w:rFonts w:ascii="Times New Roman" w:hAnsi="Times New Roman" w:cs="Times New Roman"/>
          <w:sz w:val="22"/>
        </w:rPr>
        <w:t xml:space="preserve"> </w:t>
      </w:r>
    </w:p>
    <w:p w14:paraId="05A13F73" w14:textId="77777777" w:rsidR="00922286" w:rsidRDefault="00922286" w:rsidP="00922286">
      <w:pPr>
        <w:spacing w:beforeLines="50" w:before="156" w:after="100"/>
        <w:jc w:val="center"/>
      </w:pPr>
      <w:r>
        <w:rPr>
          <w:noProof/>
        </w:rPr>
        <w:drawing>
          <wp:inline distT="0" distB="0" distL="0" distR="0" wp14:anchorId="0C2793DC" wp14:editId="65600D13">
            <wp:extent cx="4741014" cy="17418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2.png"/>
                    <pic:cNvPicPr/>
                  </pic:nvPicPr>
                  <pic:blipFill>
                    <a:blip r:embed="rId20">
                      <a:extLst>
                        <a:ext uri="{28A0092B-C50C-407E-A947-70E740481C1C}">
                          <a14:useLocalDpi xmlns:a14="http://schemas.microsoft.com/office/drawing/2010/main" val="0"/>
                        </a:ext>
                      </a:extLst>
                    </a:blip>
                    <a:stretch>
                      <a:fillRect/>
                    </a:stretch>
                  </pic:blipFill>
                  <pic:spPr>
                    <a:xfrm>
                      <a:off x="0" y="0"/>
                      <a:ext cx="4765883" cy="1750952"/>
                    </a:xfrm>
                    <a:prstGeom prst="rect">
                      <a:avLst/>
                    </a:prstGeom>
                  </pic:spPr>
                </pic:pic>
              </a:graphicData>
            </a:graphic>
          </wp:inline>
        </w:drawing>
      </w:r>
    </w:p>
    <w:p w14:paraId="160BE058" w14:textId="1EA6BFF3" w:rsidR="00922286" w:rsidRPr="00DA6AC6" w:rsidRDefault="00922286" w:rsidP="006D718E">
      <w:pPr>
        <w:pStyle w:val="af3"/>
        <w:jc w:val="center"/>
        <w:rPr>
          <w:rFonts w:ascii="Times New Roman" w:hAnsi="Times New Roman" w:cs="Times New Roman"/>
          <w:b/>
          <w:sz w:val="22"/>
        </w:rPr>
      </w:pPr>
      <w:bookmarkStart w:id="19" w:name="_Ref111131310"/>
      <w:r w:rsidRPr="006D718E">
        <w:rPr>
          <w:rFonts w:ascii="Times New Roman" w:hAnsi="Times New Roman" w:cs="Times New Roman"/>
          <w:b/>
          <w:sz w:val="22"/>
        </w:rPr>
        <w:t xml:space="preserve">Figure </w:t>
      </w:r>
      <w:r w:rsidR="006D718E" w:rsidRPr="006D718E">
        <w:rPr>
          <w:rFonts w:ascii="Times New Roman" w:hAnsi="Times New Roman" w:cs="Times New Roman"/>
          <w:b/>
          <w:sz w:val="22"/>
        </w:rPr>
        <w:fldChar w:fldCharType="begin"/>
      </w:r>
      <w:r w:rsidR="006D718E" w:rsidRPr="006D718E">
        <w:rPr>
          <w:rFonts w:ascii="Times New Roman" w:hAnsi="Times New Roman" w:cs="Times New Roman"/>
          <w:b/>
          <w:sz w:val="22"/>
        </w:rPr>
        <w:instrText xml:space="preserve"> SEQ Figure \* ARABIC </w:instrText>
      </w:r>
      <w:r w:rsidR="006D718E" w:rsidRPr="006D718E">
        <w:rPr>
          <w:rFonts w:ascii="Times New Roman" w:hAnsi="Times New Roman" w:cs="Times New Roman"/>
          <w:b/>
          <w:sz w:val="22"/>
        </w:rPr>
        <w:fldChar w:fldCharType="separate"/>
      </w:r>
      <w:r w:rsidR="00DF6B79">
        <w:rPr>
          <w:rFonts w:ascii="Times New Roman" w:hAnsi="Times New Roman" w:cs="Times New Roman"/>
          <w:b/>
          <w:noProof/>
          <w:sz w:val="22"/>
        </w:rPr>
        <w:t>10</w:t>
      </w:r>
      <w:r w:rsidR="006D718E" w:rsidRPr="006D718E">
        <w:rPr>
          <w:rFonts w:ascii="Times New Roman" w:hAnsi="Times New Roman" w:cs="Times New Roman"/>
          <w:b/>
          <w:sz w:val="22"/>
        </w:rPr>
        <w:fldChar w:fldCharType="end"/>
      </w:r>
      <w:bookmarkEnd w:id="19"/>
      <w:r w:rsidRPr="00DA6AC6">
        <w:rPr>
          <w:rFonts w:ascii="Times New Roman" w:hAnsi="Times New Roman" w:cs="Times New Roman"/>
          <w:b/>
          <w:sz w:val="22"/>
        </w:rPr>
        <w:t>: The candidate subband patterns for SBFD operation</w:t>
      </w:r>
    </w:p>
    <w:p w14:paraId="60AA40F8" w14:textId="77777777" w:rsidR="00922286" w:rsidRDefault="00922286" w:rsidP="00922286">
      <w:pPr>
        <w:spacing w:afterLines="50" w:after="156"/>
        <w:rPr>
          <w:rFonts w:ascii="Times New Roman" w:hAnsi="Times New Roman" w:cs="Times New Roman"/>
          <w:sz w:val="22"/>
        </w:rPr>
      </w:pPr>
      <w:r w:rsidRPr="004A1653">
        <w:rPr>
          <w:rFonts w:ascii="Times New Roman" w:hAnsi="Times New Roman" w:cs="Times New Roman"/>
          <w:sz w:val="22"/>
        </w:rPr>
        <w:t>According to the approved Rel-18 NR duplex SID, adjacent-channel co-existence with the legacy operation should study the feasibility of and impact on RF requirements. As RedCap operation has been specified in Rel-17</w:t>
      </w:r>
      <w:r>
        <w:rPr>
          <w:rFonts w:ascii="Times New Roman" w:hAnsi="Times New Roman" w:cs="Times New Roman"/>
          <w:sz w:val="22"/>
        </w:rPr>
        <w:t xml:space="preserve"> and R18 RedCap is on the road,</w:t>
      </w:r>
      <w:r w:rsidRPr="004A1653">
        <w:rPr>
          <w:rFonts w:ascii="Times New Roman" w:hAnsi="Times New Roman" w:cs="Times New Roman"/>
          <w:sz w:val="22"/>
        </w:rPr>
        <w:t xml:space="preserve"> from our perspective, good coexistence performance should be </w:t>
      </w:r>
      <w:r w:rsidRPr="004A1653">
        <w:rPr>
          <w:rFonts w:ascii="Times New Roman" w:hAnsi="Times New Roman" w:cs="Times New Roman"/>
          <w:sz w:val="22"/>
        </w:rPr>
        <w:lastRenderedPageBreak/>
        <w:t>studied not only between SBFD capable UE and legacy non-RedCap UE, but also between SBFD capable UE and R17 RedCap UE.</w:t>
      </w:r>
    </w:p>
    <w:p w14:paraId="7E8B625A" w14:textId="77777777" w:rsidR="00922286" w:rsidRPr="000A7496" w:rsidRDefault="00922286" w:rsidP="00922286">
      <w:pPr>
        <w:spacing w:afterLines="50" w:after="156"/>
        <w:rPr>
          <w:rFonts w:ascii="Times New Roman" w:hAnsi="Times New Roman" w:cs="Times New Roman"/>
          <w:sz w:val="22"/>
          <w:lang w:val="en-GB"/>
        </w:rPr>
      </w:pPr>
      <w:r w:rsidRPr="000A7496">
        <w:rPr>
          <w:rFonts w:ascii="Times New Roman" w:hAnsi="Times New Roman" w:cs="Times New Roman"/>
          <w:sz w:val="22"/>
          <w:lang w:val="en-GB"/>
        </w:rPr>
        <w:t xml:space="preserve">During R17 RedCap discussion, one of the most important coexistence issues is to solve PUSCH resource fragmentation, which will cause UL peak data rate reduction for non-RedCap UEs not supporting non-contiguous UL resource allocation. Finally, network is possible to configure RedCap UL and DL BWP at the edge of channel bandwidth to avoid PUSCH resource fragmentation, while can still maintain TDD DL-UL center frequency alignment. </w:t>
      </w:r>
    </w:p>
    <w:p w14:paraId="444904FD" w14:textId="43374CDA" w:rsidR="00922286" w:rsidRPr="006C64CF" w:rsidRDefault="00922286" w:rsidP="00EC1D33">
      <w:pPr>
        <w:pStyle w:val="a3"/>
        <w:numPr>
          <w:ilvl w:val="0"/>
          <w:numId w:val="12"/>
        </w:numPr>
        <w:spacing w:beforeLines="50" w:before="156"/>
        <w:ind w:firstLineChars="0"/>
        <w:rPr>
          <w:rFonts w:ascii="Times New Roman" w:hAnsi="Times New Roman" w:cs="Times New Roman"/>
          <w:b/>
          <w:i/>
          <w:sz w:val="22"/>
        </w:rPr>
      </w:pPr>
      <w:r w:rsidRPr="006C64CF">
        <w:rPr>
          <w:rFonts w:ascii="Times New Roman" w:hAnsi="Times New Roman" w:cs="Times New Roman"/>
          <w:b/>
          <w:i/>
          <w:sz w:val="22"/>
        </w:rPr>
        <w:t>Both for R18 duplex operation enhancement and R17 RedCap, to achieve good co-existence performance with legacy network/UE, the bandwidth part location needs to be carefully designed.</w:t>
      </w:r>
    </w:p>
    <w:p w14:paraId="40514623" w14:textId="696B5562" w:rsidR="00922286" w:rsidRPr="000D1EA0" w:rsidRDefault="00922286" w:rsidP="00922286">
      <w:pPr>
        <w:spacing w:afterLines="50" w:after="156"/>
        <w:rPr>
          <w:rFonts w:ascii="Times New Roman" w:hAnsi="Times New Roman" w:cs="Times New Roman"/>
          <w:sz w:val="22"/>
          <w:lang w:val="en-GB"/>
        </w:rPr>
      </w:pPr>
      <w:r w:rsidRPr="000D1EA0">
        <w:rPr>
          <w:rFonts w:ascii="Times New Roman" w:hAnsi="Times New Roman" w:cs="Times New Roman"/>
          <w:sz w:val="22"/>
          <w:lang w:val="en-GB"/>
        </w:rPr>
        <w:t>As well known, UE power consumption is tightly depended on DL BWP bandwidth based on the power consumption model in 38.840 [3]. Although non-RedCap UEs support non-contiguous DL resource allocation, DL resource fragmentation introduced by NR duplex operation may not be friend to non-RedCap UEs from UE power c</w:t>
      </w:r>
      <w:r>
        <w:rPr>
          <w:rFonts w:ascii="Times New Roman" w:hAnsi="Times New Roman" w:cs="Times New Roman"/>
          <w:sz w:val="22"/>
          <w:lang w:val="en-GB"/>
        </w:rPr>
        <w:t xml:space="preserve">onsumption perspective. </w:t>
      </w:r>
      <w:r w:rsidR="006D718E" w:rsidRPr="006D718E">
        <w:rPr>
          <w:rFonts w:ascii="Times New Roman" w:hAnsi="Times New Roman" w:cs="Times New Roman"/>
          <w:sz w:val="22"/>
          <w:lang w:val="en-GB"/>
        </w:rPr>
        <w:fldChar w:fldCharType="begin"/>
      </w:r>
      <w:r w:rsidR="006D718E">
        <w:rPr>
          <w:rFonts w:ascii="Times New Roman" w:hAnsi="Times New Roman" w:cs="Times New Roman"/>
          <w:sz w:val="22"/>
          <w:lang w:val="en-GB"/>
        </w:rPr>
        <w:instrText xml:space="preserve"> REF _Ref111130577 \h  \* MERGEFORMAT </w:instrText>
      </w:r>
      <w:r w:rsidR="006D718E" w:rsidRPr="006D718E">
        <w:rPr>
          <w:rFonts w:ascii="Times New Roman" w:hAnsi="Times New Roman" w:cs="Times New Roman"/>
          <w:sz w:val="22"/>
          <w:lang w:val="en-GB"/>
        </w:rPr>
      </w:r>
      <w:r w:rsidR="006D718E" w:rsidRPr="006D718E">
        <w:rPr>
          <w:rFonts w:ascii="Times New Roman" w:hAnsi="Times New Roman" w:cs="Times New Roman"/>
          <w:sz w:val="22"/>
          <w:lang w:val="en-GB"/>
        </w:rPr>
        <w:fldChar w:fldCharType="separate"/>
      </w:r>
      <w:r w:rsidR="00DF6B79" w:rsidRPr="00DF6B79">
        <w:rPr>
          <w:rFonts w:ascii="Times New Roman" w:hAnsi="Times New Roman" w:cs="Times New Roman"/>
          <w:sz w:val="22"/>
          <w:lang w:val="en-GB"/>
        </w:rPr>
        <w:t>Figure 11</w:t>
      </w:r>
      <w:r w:rsidR="006D718E" w:rsidRPr="006D718E">
        <w:rPr>
          <w:rFonts w:ascii="Times New Roman" w:hAnsi="Times New Roman" w:cs="Times New Roman"/>
          <w:sz w:val="22"/>
          <w:lang w:val="en-GB"/>
        </w:rPr>
        <w:fldChar w:fldCharType="end"/>
      </w:r>
      <w:r w:rsidRPr="000D1EA0">
        <w:rPr>
          <w:rFonts w:ascii="Times New Roman" w:hAnsi="Times New Roman" w:cs="Times New Roman"/>
          <w:sz w:val="22"/>
          <w:lang w:val="en-GB"/>
        </w:rPr>
        <w:t xml:space="preserve"> below is an example of DL resource fragmentation caused by SBFD operation.</w:t>
      </w:r>
    </w:p>
    <w:p w14:paraId="08FC7998" w14:textId="77777777" w:rsidR="00922286" w:rsidRPr="000D1EA0" w:rsidRDefault="00922286" w:rsidP="00922286">
      <w:pPr>
        <w:spacing w:afterLines="50" w:after="156"/>
        <w:jc w:val="center"/>
        <w:rPr>
          <w:rFonts w:ascii="Times New Roman" w:hAnsi="Times New Roman" w:cs="Times New Roman"/>
          <w:sz w:val="22"/>
          <w:lang w:val="en-GB"/>
        </w:rPr>
      </w:pPr>
      <w:r>
        <w:rPr>
          <w:noProof/>
        </w:rPr>
        <w:drawing>
          <wp:inline distT="0" distB="0" distL="0" distR="0" wp14:anchorId="30E28DE9" wp14:editId="385D19A6">
            <wp:extent cx="3471786" cy="3345837"/>
            <wp:effectExtent l="0" t="0" r="0" b="6985"/>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5.png"/>
                    <pic:cNvPicPr/>
                  </pic:nvPicPr>
                  <pic:blipFill>
                    <a:blip r:embed="rId21" cstate="print">
                      <a:extLst>
                        <a:ext uri="{28A0092B-C50C-407E-A947-70E740481C1C}">
                          <a14:useLocalDpi xmlns:a14="http://schemas.microsoft.com/office/drawing/2010/main" val="0"/>
                        </a:ext>
                      </a:extLst>
                    </a:blip>
                    <a:stretch>
                      <a:fillRect/>
                    </a:stretch>
                  </pic:blipFill>
                  <pic:spPr>
                    <a:xfrm>
                      <a:off x="0" y="0"/>
                      <a:ext cx="3483794" cy="3357410"/>
                    </a:xfrm>
                    <a:prstGeom prst="rect">
                      <a:avLst/>
                    </a:prstGeom>
                  </pic:spPr>
                </pic:pic>
              </a:graphicData>
            </a:graphic>
          </wp:inline>
        </w:drawing>
      </w:r>
    </w:p>
    <w:p w14:paraId="58D17DA1" w14:textId="4D04FC63" w:rsidR="00922286" w:rsidRPr="00DA6AC6" w:rsidRDefault="00922286" w:rsidP="006D718E">
      <w:pPr>
        <w:pStyle w:val="af3"/>
        <w:jc w:val="center"/>
        <w:rPr>
          <w:rFonts w:ascii="Times New Roman" w:hAnsi="Times New Roman" w:cs="Times New Roman"/>
          <w:b/>
          <w:sz w:val="22"/>
        </w:rPr>
      </w:pPr>
      <w:bookmarkStart w:id="20" w:name="_Ref111130577"/>
      <w:r w:rsidRPr="006D718E">
        <w:rPr>
          <w:rFonts w:ascii="Times New Roman" w:hAnsi="Times New Roman" w:cs="Times New Roman"/>
          <w:b/>
          <w:sz w:val="22"/>
        </w:rPr>
        <w:t xml:space="preserve">Figure </w:t>
      </w:r>
      <w:r w:rsidR="006D718E" w:rsidRPr="006D718E">
        <w:rPr>
          <w:rFonts w:ascii="Times New Roman" w:hAnsi="Times New Roman" w:cs="Times New Roman"/>
          <w:b/>
          <w:sz w:val="22"/>
        </w:rPr>
        <w:fldChar w:fldCharType="begin"/>
      </w:r>
      <w:r w:rsidR="006D718E" w:rsidRPr="006D718E">
        <w:rPr>
          <w:rFonts w:ascii="Times New Roman" w:hAnsi="Times New Roman" w:cs="Times New Roman"/>
          <w:b/>
          <w:sz w:val="22"/>
        </w:rPr>
        <w:instrText xml:space="preserve"> SEQ Figure \* ARABIC </w:instrText>
      </w:r>
      <w:r w:rsidR="006D718E" w:rsidRPr="006D718E">
        <w:rPr>
          <w:rFonts w:ascii="Times New Roman" w:hAnsi="Times New Roman" w:cs="Times New Roman"/>
          <w:b/>
          <w:sz w:val="22"/>
        </w:rPr>
        <w:fldChar w:fldCharType="separate"/>
      </w:r>
      <w:r w:rsidR="00DF6B79">
        <w:rPr>
          <w:rFonts w:ascii="Times New Roman" w:hAnsi="Times New Roman" w:cs="Times New Roman"/>
          <w:b/>
          <w:noProof/>
          <w:sz w:val="22"/>
        </w:rPr>
        <w:t>11</w:t>
      </w:r>
      <w:r w:rsidR="006D718E" w:rsidRPr="006D718E">
        <w:rPr>
          <w:rFonts w:ascii="Times New Roman" w:hAnsi="Times New Roman" w:cs="Times New Roman"/>
          <w:b/>
          <w:sz w:val="22"/>
        </w:rPr>
        <w:fldChar w:fldCharType="end"/>
      </w:r>
      <w:bookmarkEnd w:id="20"/>
      <w:r w:rsidRPr="00DA6AC6">
        <w:rPr>
          <w:rFonts w:ascii="Times New Roman" w:hAnsi="Times New Roman" w:cs="Times New Roman"/>
          <w:b/>
          <w:sz w:val="22"/>
        </w:rPr>
        <w:t>: An example of DL resource fragmentation caused by SBFD operation</w:t>
      </w:r>
    </w:p>
    <w:p w14:paraId="77CD7947" w14:textId="2AA09D2F" w:rsidR="00922286" w:rsidRPr="006C64CF" w:rsidRDefault="00922286" w:rsidP="00EC1D33">
      <w:pPr>
        <w:pStyle w:val="a3"/>
        <w:numPr>
          <w:ilvl w:val="0"/>
          <w:numId w:val="12"/>
        </w:numPr>
        <w:spacing w:beforeLines="50" w:before="156"/>
        <w:ind w:firstLineChars="0"/>
        <w:rPr>
          <w:rFonts w:ascii="Times New Roman" w:hAnsi="Times New Roman" w:cs="Times New Roman"/>
          <w:b/>
          <w:i/>
          <w:sz w:val="22"/>
        </w:rPr>
      </w:pPr>
      <w:r w:rsidRPr="006C64CF">
        <w:rPr>
          <w:rFonts w:ascii="Times New Roman" w:hAnsi="Times New Roman" w:cs="Times New Roman"/>
          <w:b/>
          <w:i/>
          <w:sz w:val="22"/>
        </w:rPr>
        <w:t>DL resource fragmentation caused by NR duplex operation may not be friendly to legacy UEs from UE power consumption perspective.</w:t>
      </w:r>
    </w:p>
    <w:p w14:paraId="20B2994C" w14:textId="77777777" w:rsidR="00922286" w:rsidRPr="000D1EA0" w:rsidRDefault="00922286" w:rsidP="00922286">
      <w:pPr>
        <w:spacing w:afterLines="50" w:after="156"/>
        <w:rPr>
          <w:rFonts w:ascii="Times New Roman" w:hAnsi="Times New Roman" w:cs="Times New Roman"/>
          <w:sz w:val="22"/>
          <w:lang w:val="en-GB"/>
        </w:rPr>
      </w:pPr>
      <w:r w:rsidRPr="000D1EA0">
        <w:rPr>
          <w:rFonts w:ascii="Times New Roman" w:hAnsi="Times New Roman" w:cs="Times New Roman"/>
          <w:sz w:val="22"/>
          <w:lang w:val="en-GB"/>
        </w:rPr>
        <w:t xml:space="preserve">The main RedCap market is focused on use cases with relatively low cost/complexity, low energy consumption, and low data rate requirements. </w:t>
      </w:r>
      <w:r>
        <w:rPr>
          <w:rFonts w:ascii="Times New Roman" w:hAnsi="Times New Roman" w:cs="Times New Roman"/>
          <w:sz w:val="22"/>
          <w:lang w:val="en-GB"/>
        </w:rPr>
        <w:t>Supporting SBFD operation</w:t>
      </w:r>
      <w:r w:rsidRPr="000D1EA0">
        <w:rPr>
          <w:rFonts w:ascii="Times New Roman" w:hAnsi="Times New Roman" w:cs="Times New Roman"/>
          <w:sz w:val="22"/>
          <w:lang w:val="en-GB"/>
        </w:rPr>
        <w:t xml:space="preserve"> will </w:t>
      </w:r>
      <w:r>
        <w:rPr>
          <w:rFonts w:ascii="Times New Roman" w:hAnsi="Times New Roman" w:cs="Times New Roman"/>
          <w:sz w:val="22"/>
          <w:lang w:val="en-GB"/>
        </w:rPr>
        <w:t xml:space="preserve">not only </w:t>
      </w:r>
      <w:r w:rsidRPr="000D1EA0">
        <w:rPr>
          <w:rFonts w:ascii="Times New Roman" w:hAnsi="Times New Roman" w:cs="Times New Roman"/>
          <w:sz w:val="22"/>
          <w:lang w:val="en-GB"/>
        </w:rPr>
        <w:t>increased the complexity for RedCap UE</w:t>
      </w:r>
      <w:r>
        <w:rPr>
          <w:rFonts w:ascii="Times New Roman" w:hAnsi="Times New Roman" w:cs="Times New Roman"/>
          <w:sz w:val="22"/>
          <w:lang w:val="en-GB"/>
        </w:rPr>
        <w:t>,</w:t>
      </w:r>
      <w:r w:rsidRPr="000D1EA0">
        <w:rPr>
          <w:rFonts w:ascii="Times New Roman" w:hAnsi="Times New Roman" w:cs="Times New Roman"/>
          <w:sz w:val="22"/>
          <w:lang w:val="en-GB"/>
        </w:rPr>
        <w:t xml:space="preserve"> </w:t>
      </w:r>
      <w:r>
        <w:rPr>
          <w:rFonts w:ascii="Times New Roman" w:hAnsi="Times New Roman" w:cs="Times New Roman"/>
          <w:sz w:val="22"/>
          <w:lang w:val="en-GB"/>
        </w:rPr>
        <w:t>but also</w:t>
      </w:r>
      <w:r w:rsidRPr="000D1EA0">
        <w:rPr>
          <w:rFonts w:ascii="Times New Roman" w:hAnsi="Times New Roman" w:cs="Times New Roman"/>
          <w:sz w:val="22"/>
          <w:lang w:val="en-GB"/>
        </w:rPr>
        <w:t xml:space="preserve"> will complicate the whole system design.</w:t>
      </w:r>
      <w:r>
        <w:rPr>
          <w:rFonts w:ascii="Times New Roman" w:hAnsi="Times New Roman" w:cs="Times New Roman"/>
          <w:sz w:val="22"/>
          <w:lang w:val="en-GB"/>
        </w:rPr>
        <w:t xml:space="preserve"> </w:t>
      </w:r>
      <w:r w:rsidRPr="000D1EA0">
        <w:rPr>
          <w:rFonts w:ascii="Times New Roman" w:hAnsi="Times New Roman" w:cs="Times New Roman"/>
          <w:sz w:val="22"/>
          <w:lang w:val="en-GB"/>
        </w:rPr>
        <w:t>Therefore, SBFD operation i</w:t>
      </w:r>
      <w:r>
        <w:rPr>
          <w:rFonts w:ascii="Times New Roman" w:hAnsi="Times New Roman" w:cs="Times New Roman"/>
          <w:sz w:val="22"/>
          <w:lang w:val="en-GB"/>
        </w:rPr>
        <w:t xml:space="preserve">s not recommended for RedCap UE. </w:t>
      </w:r>
    </w:p>
    <w:p w14:paraId="7EAFBFDD" w14:textId="431A63D1" w:rsidR="00922286" w:rsidRPr="000D1EA0" w:rsidRDefault="00922286" w:rsidP="00922286">
      <w:pPr>
        <w:spacing w:afterLines="50" w:after="156"/>
        <w:rPr>
          <w:rFonts w:ascii="Times New Roman" w:hAnsi="Times New Roman" w:cs="Times New Roman"/>
          <w:sz w:val="22"/>
          <w:lang w:val="en-GB"/>
        </w:rPr>
      </w:pPr>
      <w:r w:rsidRPr="000D1EA0">
        <w:rPr>
          <w:rFonts w:ascii="Times New Roman" w:hAnsi="Times New Roman" w:cs="Times New Roman"/>
          <w:sz w:val="22"/>
          <w:lang w:val="en-GB"/>
        </w:rPr>
        <w:t xml:space="preserve">To avoid or minimize the DL resource fragmentation problem introduced by NR duplex operation, one possible solution is to configure SBFD band close to the DL BWP of R17 RedCap </w:t>
      </w:r>
      <w:r>
        <w:rPr>
          <w:rFonts w:ascii="Times New Roman" w:hAnsi="Times New Roman" w:cs="Times New Roman"/>
          <w:sz w:val="22"/>
          <w:lang w:val="en-GB"/>
        </w:rPr>
        <w:t xml:space="preserve">which is </w:t>
      </w:r>
      <w:r w:rsidRPr="000D1EA0">
        <w:rPr>
          <w:rFonts w:ascii="Times New Roman" w:hAnsi="Times New Roman" w:cs="Times New Roman"/>
          <w:sz w:val="22"/>
          <w:lang w:val="en-GB"/>
        </w:rPr>
        <w:t xml:space="preserve">configured at </w:t>
      </w:r>
      <w:r w:rsidRPr="000D1EA0">
        <w:rPr>
          <w:rFonts w:ascii="Times New Roman" w:hAnsi="Times New Roman" w:cs="Times New Roman"/>
          <w:sz w:val="22"/>
          <w:lang w:val="en-GB"/>
        </w:rPr>
        <w:lastRenderedPageBreak/>
        <w:t>the carrier edge. One of most benefit of this solution is that UL SBFD can use RedCap DL BWP as guard band to mitigate the inter-operator CLI, while can maximally avoid DL resource fragmentation for legacy non-RedCap UEs. Another potential solution is to configure SBFD band at the op</w:t>
      </w:r>
      <w:r>
        <w:rPr>
          <w:rFonts w:ascii="Times New Roman" w:hAnsi="Times New Roman" w:cs="Times New Roman"/>
          <w:sz w:val="22"/>
          <w:lang w:val="en-GB"/>
        </w:rPr>
        <w:t>posite side of edge carrier while</w:t>
      </w:r>
      <w:r w:rsidRPr="000D1EA0">
        <w:rPr>
          <w:rFonts w:ascii="Times New Roman" w:hAnsi="Times New Roman" w:cs="Times New Roman"/>
          <w:sz w:val="22"/>
          <w:lang w:val="en-GB"/>
        </w:rPr>
        <w:t xml:space="preserve"> R17 RedCap DL BWP is configured at the </w:t>
      </w:r>
      <w:r>
        <w:rPr>
          <w:rFonts w:ascii="Times New Roman" w:hAnsi="Times New Roman" w:cs="Times New Roman"/>
          <w:sz w:val="22"/>
          <w:lang w:val="en-GB"/>
        </w:rPr>
        <w:t xml:space="preserve">other side of </w:t>
      </w:r>
      <w:r w:rsidRPr="000D1EA0">
        <w:rPr>
          <w:rFonts w:ascii="Times New Roman" w:hAnsi="Times New Roman" w:cs="Times New Roman"/>
          <w:sz w:val="22"/>
          <w:lang w:val="en-GB"/>
        </w:rPr>
        <w:t>carrier edge. These two example solutions are depended on operators’ network deployments, w</w:t>
      </w:r>
      <w:r>
        <w:rPr>
          <w:rFonts w:ascii="Times New Roman" w:hAnsi="Times New Roman" w:cs="Times New Roman"/>
          <w:sz w:val="22"/>
          <w:lang w:val="en-GB"/>
        </w:rPr>
        <w:t xml:space="preserve">hich are illustrated in the following </w:t>
      </w:r>
      <w:r w:rsidR="006D718E" w:rsidRPr="006D718E">
        <w:rPr>
          <w:rFonts w:ascii="Times New Roman" w:hAnsi="Times New Roman" w:cs="Times New Roman"/>
          <w:sz w:val="22"/>
          <w:lang w:val="en-GB"/>
        </w:rPr>
        <w:fldChar w:fldCharType="begin"/>
      </w:r>
      <w:r w:rsidR="006D718E">
        <w:rPr>
          <w:rFonts w:ascii="Times New Roman" w:hAnsi="Times New Roman" w:cs="Times New Roman"/>
          <w:sz w:val="22"/>
          <w:lang w:val="en-GB"/>
        </w:rPr>
        <w:instrText xml:space="preserve"> REF _Ref111130621 \h  \* MERGEFORMAT </w:instrText>
      </w:r>
      <w:r w:rsidR="006D718E" w:rsidRPr="006D718E">
        <w:rPr>
          <w:rFonts w:ascii="Times New Roman" w:hAnsi="Times New Roman" w:cs="Times New Roman"/>
          <w:sz w:val="22"/>
          <w:lang w:val="en-GB"/>
        </w:rPr>
      </w:r>
      <w:r w:rsidR="006D718E" w:rsidRPr="006D718E">
        <w:rPr>
          <w:rFonts w:ascii="Times New Roman" w:hAnsi="Times New Roman" w:cs="Times New Roman"/>
          <w:sz w:val="22"/>
          <w:lang w:val="en-GB"/>
        </w:rPr>
        <w:fldChar w:fldCharType="separate"/>
      </w:r>
      <w:r w:rsidR="00DF6B79" w:rsidRPr="00DF6B79">
        <w:rPr>
          <w:rFonts w:ascii="Times New Roman" w:hAnsi="Times New Roman" w:cs="Times New Roman"/>
          <w:sz w:val="22"/>
          <w:lang w:val="en-GB"/>
        </w:rPr>
        <w:t>Figure 12</w:t>
      </w:r>
      <w:r w:rsidR="006D718E" w:rsidRPr="006D718E">
        <w:rPr>
          <w:rFonts w:ascii="Times New Roman" w:hAnsi="Times New Roman" w:cs="Times New Roman"/>
          <w:sz w:val="22"/>
          <w:lang w:val="en-GB"/>
        </w:rPr>
        <w:fldChar w:fldCharType="end"/>
      </w:r>
      <w:r w:rsidRPr="000D1EA0">
        <w:rPr>
          <w:rFonts w:ascii="Times New Roman" w:hAnsi="Times New Roman" w:cs="Times New Roman"/>
          <w:sz w:val="22"/>
          <w:lang w:val="en-GB"/>
        </w:rPr>
        <w:t>.</w:t>
      </w:r>
    </w:p>
    <w:p w14:paraId="37607786" w14:textId="77777777" w:rsidR="00922286" w:rsidRPr="000D1EA0" w:rsidRDefault="00922286" w:rsidP="00922286">
      <w:pPr>
        <w:spacing w:afterLines="50" w:after="156"/>
        <w:jc w:val="center"/>
        <w:rPr>
          <w:rFonts w:ascii="Times New Roman" w:hAnsi="Times New Roman" w:cs="Times New Roman"/>
          <w:sz w:val="22"/>
          <w:lang w:val="en-GB"/>
        </w:rPr>
      </w:pPr>
      <w:r>
        <w:rPr>
          <w:rFonts w:eastAsia="Times New Roman"/>
          <w:noProof/>
        </w:rPr>
        <w:drawing>
          <wp:inline distT="0" distB="0" distL="0" distR="0" wp14:anchorId="67550932" wp14:editId="2E354387">
            <wp:extent cx="4435085" cy="3337380"/>
            <wp:effectExtent l="0" t="0" r="3810" b="0"/>
            <wp:docPr id="156" name="图片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 name="6.png"/>
                    <pic:cNvPicPr/>
                  </pic:nvPicPr>
                  <pic:blipFill>
                    <a:blip r:embed="rId22" cstate="print">
                      <a:extLst>
                        <a:ext uri="{28A0092B-C50C-407E-A947-70E740481C1C}">
                          <a14:useLocalDpi xmlns:a14="http://schemas.microsoft.com/office/drawing/2010/main" val="0"/>
                        </a:ext>
                      </a:extLst>
                    </a:blip>
                    <a:stretch>
                      <a:fillRect/>
                    </a:stretch>
                  </pic:blipFill>
                  <pic:spPr>
                    <a:xfrm>
                      <a:off x="0" y="0"/>
                      <a:ext cx="4459193" cy="3355521"/>
                    </a:xfrm>
                    <a:prstGeom prst="rect">
                      <a:avLst/>
                    </a:prstGeom>
                  </pic:spPr>
                </pic:pic>
              </a:graphicData>
            </a:graphic>
          </wp:inline>
        </w:drawing>
      </w:r>
    </w:p>
    <w:p w14:paraId="0AD61B70" w14:textId="337575D3" w:rsidR="00922286" w:rsidRPr="00DA6AC6" w:rsidRDefault="00922286" w:rsidP="006D718E">
      <w:pPr>
        <w:pStyle w:val="af3"/>
        <w:jc w:val="center"/>
        <w:rPr>
          <w:rFonts w:ascii="Times New Roman" w:hAnsi="Times New Roman" w:cs="Times New Roman"/>
          <w:b/>
          <w:sz w:val="22"/>
          <w:lang w:val="en-GB"/>
        </w:rPr>
      </w:pPr>
      <w:bookmarkStart w:id="21" w:name="_Ref111130621"/>
      <w:r w:rsidRPr="006D718E">
        <w:rPr>
          <w:rFonts w:ascii="Times New Roman" w:hAnsi="Times New Roman" w:cs="Times New Roman"/>
          <w:b/>
          <w:sz w:val="22"/>
          <w:lang w:val="en-GB"/>
        </w:rPr>
        <w:t xml:space="preserve">Figure </w:t>
      </w:r>
      <w:r w:rsidR="006D718E" w:rsidRPr="006D718E">
        <w:rPr>
          <w:rFonts w:ascii="Times New Roman" w:hAnsi="Times New Roman" w:cs="Times New Roman"/>
          <w:b/>
          <w:sz w:val="22"/>
          <w:lang w:val="en-GB"/>
        </w:rPr>
        <w:fldChar w:fldCharType="begin"/>
      </w:r>
      <w:r w:rsidR="006D718E" w:rsidRPr="006D718E">
        <w:rPr>
          <w:rFonts w:ascii="Times New Roman" w:hAnsi="Times New Roman" w:cs="Times New Roman"/>
          <w:b/>
          <w:sz w:val="22"/>
          <w:lang w:val="en-GB"/>
        </w:rPr>
        <w:instrText xml:space="preserve"> SEQ Figure \* ARABIC </w:instrText>
      </w:r>
      <w:r w:rsidR="006D718E" w:rsidRPr="006D718E">
        <w:rPr>
          <w:rFonts w:ascii="Times New Roman" w:hAnsi="Times New Roman" w:cs="Times New Roman"/>
          <w:b/>
          <w:sz w:val="22"/>
          <w:lang w:val="en-GB"/>
        </w:rPr>
        <w:fldChar w:fldCharType="separate"/>
      </w:r>
      <w:r w:rsidR="00DF6B79">
        <w:rPr>
          <w:rFonts w:ascii="Times New Roman" w:hAnsi="Times New Roman" w:cs="Times New Roman"/>
          <w:b/>
          <w:noProof/>
          <w:sz w:val="22"/>
          <w:lang w:val="en-GB"/>
        </w:rPr>
        <w:t>12</w:t>
      </w:r>
      <w:r w:rsidR="006D718E" w:rsidRPr="006D718E">
        <w:rPr>
          <w:rFonts w:ascii="Times New Roman" w:hAnsi="Times New Roman" w:cs="Times New Roman"/>
          <w:b/>
          <w:sz w:val="22"/>
          <w:lang w:val="en-GB"/>
        </w:rPr>
        <w:fldChar w:fldCharType="end"/>
      </w:r>
      <w:bookmarkEnd w:id="21"/>
      <w:r w:rsidRPr="00DA6AC6">
        <w:rPr>
          <w:rFonts w:ascii="Times New Roman" w:hAnsi="Times New Roman" w:cs="Times New Roman"/>
          <w:b/>
          <w:sz w:val="22"/>
          <w:lang w:val="en-GB"/>
        </w:rPr>
        <w:t>: Example deployments for SBFD and R17 RedCap</w:t>
      </w:r>
    </w:p>
    <w:p w14:paraId="63312AB2" w14:textId="649C4824" w:rsidR="00CE43C1" w:rsidRPr="00734F81" w:rsidRDefault="00922286" w:rsidP="00EC1D33">
      <w:pPr>
        <w:pStyle w:val="a3"/>
        <w:numPr>
          <w:ilvl w:val="0"/>
          <w:numId w:val="7"/>
        </w:numPr>
        <w:spacing w:afterLines="50" w:after="156"/>
        <w:ind w:firstLineChars="0"/>
        <w:rPr>
          <w:rFonts w:ascii="Times New Roman" w:hAnsi="Times New Roman" w:cs="Times New Roman"/>
          <w:b/>
          <w:i/>
          <w:sz w:val="22"/>
        </w:rPr>
      </w:pPr>
      <w:r w:rsidRPr="00734F81">
        <w:rPr>
          <w:rFonts w:ascii="Times New Roman" w:hAnsi="Times New Roman" w:cs="Times New Roman"/>
          <w:b/>
          <w:i/>
          <w:sz w:val="22"/>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447B7C4" w14:textId="77777777" w:rsidR="00CC2ACF" w:rsidRPr="00FA416E" w:rsidRDefault="00CC2ACF" w:rsidP="00CC2ACF">
      <w:pPr>
        <w:pStyle w:val="1"/>
        <w:tabs>
          <w:tab w:val="num" w:pos="432"/>
        </w:tabs>
        <w:rPr>
          <w:sz w:val="22"/>
          <w:szCs w:val="22"/>
        </w:rPr>
      </w:pPr>
      <w:r w:rsidRPr="00FA416E">
        <w:rPr>
          <w:sz w:val="22"/>
          <w:szCs w:val="22"/>
        </w:rPr>
        <w:t>Conclusion</w:t>
      </w:r>
    </w:p>
    <w:p w14:paraId="6E619DB6" w14:textId="597CA839" w:rsidR="00965CB6" w:rsidRDefault="00A32400" w:rsidP="00A11BA7">
      <w:pPr>
        <w:spacing w:afterLines="50" w:after="156"/>
        <w:rPr>
          <w:rFonts w:ascii="Times New Roman" w:hAnsi="Times New Roman" w:cs="Times New Roman"/>
          <w:sz w:val="22"/>
        </w:rPr>
      </w:pPr>
      <w:r w:rsidRPr="00FA416E">
        <w:rPr>
          <w:rFonts w:ascii="Times New Roman" w:hAnsi="Times New Roman" w:cs="Times New Roman"/>
          <w:sz w:val="22"/>
        </w:rPr>
        <w:t>Based on the analyses and discussions on SBFD, following observations and proposals are given:</w:t>
      </w:r>
    </w:p>
    <w:p w14:paraId="72184E4B" w14:textId="77777777" w:rsidR="001353EA" w:rsidRPr="00405E79" w:rsidRDefault="001353EA" w:rsidP="00EC1D33">
      <w:pPr>
        <w:pStyle w:val="a3"/>
        <w:numPr>
          <w:ilvl w:val="0"/>
          <w:numId w:val="14"/>
        </w:numPr>
        <w:spacing w:beforeLines="50" w:before="156"/>
        <w:ind w:firstLineChars="0"/>
        <w:rPr>
          <w:rFonts w:ascii="Times New Roman" w:hAnsi="Times New Roman" w:cs="Times New Roman"/>
          <w:b/>
          <w:i/>
          <w:sz w:val="22"/>
        </w:rPr>
      </w:pPr>
      <w:r w:rsidRPr="00405E79">
        <w:rPr>
          <w:rFonts w:ascii="Times New Roman" w:hAnsi="Times New Roman" w:cs="Times New Roman"/>
          <w:b/>
          <w:i/>
          <w:sz w:val="22"/>
        </w:rPr>
        <w:t xml:space="preserve">Transparent SBFD for UE is the most straightforward scheme. Non-transparent SBFD for UE requires new UE behavior of DL/UL direction determination. </w:t>
      </w:r>
    </w:p>
    <w:p w14:paraId="29808D62" w14:textId="77777777" w:rsidR="001353EA" w:rsidRPr="00FA416E" w:rsidRDefault="001353EA" w:rsidP="00EC1D33">
      <w:pPr>
        <w:pStyle w:val="a3"/>
        <w:numPr>
          <w:ilvl w:val="0"/>
          <w:numId w:val="14"/>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For Type-0 and Type-1 resource allocation without interleave, with the schedule restriction of Option 1-1/1-2, gNB can decide available frequency resources for PDSCH or PUSCH, without specification impact.</w:t>
      </w:r>
    </w:p>
    <w:p w14:paraId="1CCABE9B" w14:textId="77777777" w:rsidR="00D14DCE" w:rsidRPr="00FA416E" w:rsidRDefault="00D14DCE" w:rsidP="00EC1D33">
      <w:pPr>
        <w:pStyle w:val="a3"/>
        <w:numPr>
          <w:ilvl w:val="0"/>
          <w:numId w:val="14"/>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 xml:space="preserve">Type-0 and Type-1 resource allocation without interleave, there can be some enhancements </w:t>
      </w:r>
      <w:r>
        <w:rPr>
          <w:rFonts w:ascii="Times New Roman" w:hAnsi="Times New Roman" w:cs="Times New Roman"/>
          <w:b/>
          <w:i/>
          <w:sz w:val="22"/>
        </w:rPr>
        <w:t xml:space="preserve">on resource allocation </w:t>
      </w:r>
      <w:r w:rsidRPr="00FA416E">
        <w:rPr>
          <w:rFonts w:ascii="Times New Roman" w:hAnsi="Times New Roman" w:cs="Times New Roman"/>
          <w:b/>
          <w:i/>
          <w:sz w:val="22"/>
        </w:rPr>
        <w:t xml:space="preserve">for Option 2 to improve the frequency efficiency. </w:t>
      </w:r>
    </w:p>
    <w:p w14:paraId="362F77C4" w14:textId="58841A6C" w:rsidR="001353EA" w:rsidRDefault="001353EA" w:rsidP="00EC1D33">
      <w:pPr>
        <w:pStyle w:val="a3"/>
        <w:numPr>
          <w:ilvl w:val="0"/>
          <w:numId w:val="14"/>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 xml:space="preserve">For Type-1 resource allocation with interleave, </w:t>
      </w:r>
      <w:r w:rsidR="00990617">
        <w:rPr>
          <w:rFonts w:ascii="Times New Roman" w:hAnsi="Times New Roman" w:cs="Times New Roman"/>
          <w:b/>
          <w:i/>
          <w:sz w:val="22"/>
        </w:rPr>
        <w:t xml:space="preserve">it is very hard to do schedule </w:t>
      </w:r>
      <w:r w:rsidRPr="00FA416E">
        <w:rPr>
          <w:rFonts w:ascii="Times New Roman" w:hAnsi="Times New Roman" w:cs="Times New Roman"/>
          <w:b/>
          <w:i/>
          <w:sz w:val="22"/>
        </w:rPr>
        <w:t>either for Option 1-1/1-2, or Option 2.</w:t>
      </w:r>
    </w:p>
    <w:p w14:paraId="55A60150" w14:textId="5C8D4249" w:rsidR="00290781" w:rsidRPr="00734F81" w:rsidRDefault="00290781" w:rsidP="00EC1D33">
      <w:pPr>
        <w:pStyle w:val="a3"/>
        <w:numPr>
          <w:ilvl w:val="0"/>
          <w:numId w:val="14"/>
        </w:numPr>
        <w:spacing w:beforeLines="50" w:before="156"/>
        <w:ind w:firstLineChars="0"/>
        <w:rPr>
          <w:rFonts w:ascii="Times New Roman" w:hAnsi="Times New Roman" w:cs="Times New Roman"/>
          <w:b/>
          <w:i/>
          <w:sz w:val="22"/>
        </w:rPr>
      </w:pPr>
      <w:r w:rsidRPr="00734F81">
        <w:rPr>
          <w:rFonts w:ascii="Times New Roman" w:hAnsi="Times New Roman" w:cs="Times New Roman"/>
          <w:b/>
          <w:i/>
          <w:sz w:val="22"/>
        </w:rPr>
        <w:t xml:space="preserve">In co-channel co-existence case of legacy UE/gNB and SBFD, there is no impact to the legacy gNB, but impact to legacy UE. CLI mitigation scheme for aggressor SBFD UEs should </w:t>
      </w:r>
      <w:r w:rsidRPr="00734F81">
        <w:rPr>
          <w:rFonts w:ascii="Times New Roman" w:hAnsi="Times New Roman" w:cs="Times New Roman"/>
          <w:b/>
          <w:i/>
          <w:sz w:val="22"/>
        </w:rPr>
        <w:lastRenderedPageBreak/>
        <w:t>be studied.</w:t>
      </w:r>
    </w:p>
    <w:p w14:paraId="6F9462D6" w14:textId="77777777" w:rsidR="00290781" w:rsidRPr="006C64CF" w:rsidRDefault="00290781" w:rsidP="00EC1D33">
      <w:pPr>
        <w:pStyle w:val="a3"/>
        <w:numPr>
          <w:ilvl w:val="0"/>
          <w:numId w:val="14"/>
        </w:numPr>
        <w:spacing w:beforeLines="50" w:before="156"/>
        <w:ind w:firstLineChars="0"/>
        <w:rPr>
          <w:rFonts w:ascii="Times New Roman" w:hAnsi="Times New Roman" w:cs="Times New Roman"/>
          <w:b/>
          <w:i/>
          <w:sz w:val="22"/>
        </w:rPr>
      </w:pPr>
      <w:r w:rsidRPr="006C64CF">
        <w:rPr>
          <w:rFonts w:ascii="Times New Roman" w:hAnsi="Times New Roman" w:cs="Times New Roman"/>
          <w:b/>
          <w:i/>
          <w:sz w:val="22"/>
        </w:rPr>
        <w:t>Both for R18 duplex operation enhancement and R17 RedCap, to achieve good co-existence performance with legacy network/UE, the bandwidth part location needs to be carefully designed.</w:t>
      </w:r>
    </w:p>
    <w:p w14:paraId="6D2593DA" w14:textId="7B135F0C" w:rsidR="00290781" w:rsidRPr="00290781" w:rsidRDefault="00290781" w:rsidP="00EC1D33">
      <w:pPr>
        <w:pStyle w:val="a3"/>
        <w:numPr>
          <w:ilvl w:val="0"/>
          <w:numId w:val="14"/>
        </w:numPr>
        <w:spacing w:beforeLines="50" w:before="156"/>
        <w:ind w:firstLineChars="0"/>
        <w:rPr>
          <w:rFonts w:ascii="Times New Roman" w:hAnsi="Times New Roman" w:cs="Times New Roman"/>
          <w:b/>
          <w:i/>
          <w:sz w:val="22"/>
        </w:rPr>
      </w:pPr>
      <w:r w:rsidRPr="006C64CF">
        <w:rPr>
          <w:rFonts w:ascii="Times New Roman" w:hAnsi="Times New Roman" w:cs="Times New Roman"/>
          <w:b/>
          <w:i/>
          <w:sz w:val="22"/>
        </w:rPr>
        <w:t>DL resource fragmentation caused by NR duplex operation may not be friendly to legacy UEs from UE power consumption perspective.</w:t>
      </w:r>
    </w:p>
    <w:p w14:paraId="066906CF" w14:textId="77777777" w:rsidR="00541BE1" w:rsidRPr="00FA416E" w:rsidRDefault="00541BE1" w:rsidP="00A11BA7">
      <w:pPr>
        <w:spacing w:afterLines="50" w:after="156"/>
        <w:rPr>
          <w:rFonts w:ascii="Times New Roman" w:hAnsi="Times New Roman" w:cs="Times New Roman"/>
          <w:sz w:val="22"/>
        </w:rPr>
      </w:pPr>
    </w:p>
    <w:p w14:paraId="557C8B3F" w14:textId="77777777" w:rsidR="00541BE1" w:rsidRPr="00FA416E" w:rsidRDefault="00541BE1" w:rsidP="00EC1D33">
      <w:pPr>
        <w:pStyle w:val="a3"/>
        <w:numPr>
          <w:ilvl w:val="0"/>
          <w:numId w:val="13"/>
        </w:numPr>
        <w:spacing w:afterLines="50" w:after="156"/>
        <w:ind w:firstLineChars="0"/>
        <w:rPr>
          <w:rFonts w:ascii="Times New Roman" w:hAnsi="Times New Roman" w:cs="Times New Roman"/>
          <w:b/>
          <w:i/>
          <w:sz w:val="22"/>
        </w:rPr>
      </w:pPr>
      <w:r w:rsidRPr="00FA416E">
        <w:rPr>
          <w:rFonts w:ascii="Times New Roman" w:hAnsi="Times New Roman" w:cs="Times New Roman"/>
          <w:b/>
          <w:i/>
          <w:sz w:val="22"/>
        </w:rPr>
        <w:t xml:space="preserve">SBFD operation across carriers can be supported if the general framework of SBFD within a TDD carrier can be applied. </w:t>
      </w:r>
    </w:p>
    <w:p w14:paraId="25F6C3BC" w14:textId="77777777" w:rsidR="00541BE1" w:rsidRPr="00FA416E" w:rsidRDefault="00541BE1" w:rsidP="00EC1D33">
      <w:pPr>
        <w:pStyle w:val="a3"/>
        <w:numPr>
          <w:ilvl w:val="0"/>
          <w:numId w:val="13"/>
        </w:numPr>
        <w:ind w:firstLineChars="0"/>
        <w:rPr>
          <w:rFonts w:ascii="Times New Roman" w:hAnsi="Times New Roman" w:cs="Times New Roman"/>
          <w:b/>
          <w:i/>
          <w:sz w:val="22"/>
        </w:rPr>
      </w:pPr>
      <w:r w:rsidRPr="00FA416E">
        <w:rPr>
          <w:rFonts w:ascii="Times New Roman" w:hAnsi="Times New Roman" w:cs="Times New Roman"/>
          <w:b/>
          <w:i/>
          <w:sz w:val="22"/>
        </w:rPr>
        <w:t>SBFD operation with UL subband can be in DL and flexible symbols configured by tdd-UL-DL-ConfigurationCommon</w:t>
      </w:r>
    </w:p>
    <w:p w14:paraId="06BFC098" w14:textId="77777777" w:rsidR="00541BE1" w:rsidRPr="00FA416E" w:rsidRDefault="00541BE1" w:rsidP="00EC1D33">
      <w:pPr>
        <w:pStyle w:val="a3"/>
        <w:numPr>
          <w:ilvl w:val="0"/>
          <w:numId w:val="13"/>
        </w:numPr>
        <w:ind w:firstLineChars="0"/>
        <w:rPr>
          <w:rFonts w:ascii="Times New Roman" w:hAnsi="Times New Roman" w:cs="Times New Roman"/>
          <w:b/>
          <w:i/>
          <w:sz w:val="22"/>
          <w:lang w:val="en-GB"/>
        </w:rPr>
      </w:pPr>
      <w:r w:rsidRPr="00FA416E">
        <w:rPr>
          <w:rFonts w:ascii="Times New Roman" w:hAnsi="Times New Roman" w:cs="Times New Roman"/>
          <w:b/>
          <w:i/>
          <w:sz w:val="22"/>
          <w:lang w:val="en-GB"/>
        </w:rPr>
        <w:t>For SBFD operation within a TDD carrier when configured in legacy downlink and flexible symbols, it can support one UL subband and up to two DL subbands within the carrier from gNB’s perspective.</w:t>
      </w:r>
    </w:p>
    <w:p w14:paraId="054C2AAA" w14:textId="77777777" w:rsidR="00541BE1" w:rsidRPr="002E6D1D" w:rsidRDefault="00541BE1" w:rsidP="00EC1D33">
      <w:pPr>
        <w:pStyle w:val="a3"/>
        <w:numPr>
          <w:ilvl w:val="0"/>
          <w:numId w:val="13"/>
        </w:numPr>
        <w:spacing w:afterLines="50" w:after="156"/>
        <w:ind w:firstLineChars="0"/>
        <w:rPr>
          <w:rFonts w:ascii="Times New Roman" w:hAnsi="Times New Roman" w:cs="Times New Roman"/>
          <w:b/>
          <w:i/>
          <w:sz w:val="22"/>
          <w:lang w:val="en-GB" w:eastAsia="en-US"/>
        </w:rPr>
      </w:pPr>
      <w:r w:rsidRPr="002E6D1D">
        <w:rPr>
          <w:rFonts w:ascii="Times New Roman" w:hAnsi="Times New Roman" w:cs="Times New Roman"/>
          <w:b/>
          <w:i/>
          <w:sz w:val="22"/>
        </w:rPr>
        <w:t>RB-set based SBFD and BWP based SBFD can both be studied further.</w:t>
      </w:r>
    </w:p>
    <w:p w14:paraId="560D6C03" w14:textId="77777777" w:rsidR="00541BE1" w:rsidRPr="00FA416E" w:rsidRDefault="00541BE1" w:rsidP="00EC1D33">
      <w:pPr>
        <w:pStyle w:val="a3"/>
        <w:numPr>
          <w:ilvl w:val="0"/>
          <w:numId w:val="13"/>
        </w:numPr>
        <w:spacing w:beforeLines="50" w:before="156"/>
        <w:ind w:firstLineChars="0"/>
        <w:rPr>
          <w:rFonts w:ascii="Times New Roman" w:hAnsi="Times New Roman" w:cs="Times New Roman"/>
          <w:b/>
          <w:i/>
          <w:sz w:val="22"/>
        </w:rPr>
      </w:pPr>
      <w:r w:rsidRPr="00FA416E">
        <w:rPr>
          <w:rFonts w:ascii="Times New Roman" w:hAnsi="Times New Roman" w:cs="Times New Roman"/>
          <w:b/>
          <w:i/>
          <w:sz w:val="22"/>
        </w:rPr>
        <w:t>Support transparent SBFD scheme</w:t>
      </w:r>
      <w:r>
        <w:rPr>
          <w:rFonts w:ascii="Times New Roman" w:hAnsi="Times New Roman" w:cs="Times New Roman"/>
          <w:b/>
          <w:i/>
          <w:sz w:val="22"/>
        </w:rPr>
        <w:t xml:space="preserve"> (Option 1-1/1-2)</w:t>
      </w:r>
      <w:r w:rsidRPr="00FA416E">
        <w:rPr>
          <w:rFonts w:ascii="Times New Roman" w:hAnsi="Times New Roman" w:cs="Times New Roman"/>
          <w:b/>
          <w:i/>
          <w:sz w:val="22"/>
        </w:rPr>
        <w:t>, and study furth</w:t>
      </w:r>
      <w:r>
        <w:rPr>
          <w:rFonts w:ascii="Times New Roman" w:hAnsi="Times New Roman" w:cs="Times New Roman"/>
          <w:b/>
          <w:i/>
          <w:sz w:val="22"/>
        </w:rPr>
        <w:t>er Non-transparent SBFD scheme (Option 2).</w:t>
      </w:r>
    </w:p>
    <w:p w14:paraId="5BF58807" w14:textId="77777777" w:rsidR="00541BE1" w:rsidRPr="00AE232E" w:rsidRDefault="00541BE1" w:rsidP="00EC1D33">
      <w:pPr>
        <w:pStyle w:val="a3"/>
        <w:numPr>
          <w:ilvl w:val="0"/>
          <w:numId w:val="13"/>
        </w:numPr>
        <w:spacing w:afterLines="50" w:after="156"/>
        <w:ind w:firstLineChars="0"/>
        <w:rPr>
          <w:rFonts w:ascii="Times New Roman" w:hAnsi="Times New Roman" w:cs="Times New Roman"/>
          <w:b/>
          <w:i/>
          <w:sz w:val="22"/>
        </w:rPr>
      </w:pPr>
      <w:r w:rsidRPr="00AE232E">
        <w:rPr>
          <w:rFonts w:ascii="Times New Roman" w:hAnsi="Times New Roman" w:cs="Times New Roman"/>
          <w:b/>
          <w:i/>
          <w:sz w:val="22"/>
        </w:rPr>
        <w:t>L1-based CLI measurement/report for SBFD needs further study.</w:t>
      </w:r>
    </w:p>
    <w:p w14:paraId="757065AF" w14:textId="77777777" w:rsidR="00541BE1" w:rsidRPr="00AE232E" w:rsidRDefault="00541BE1" w:rsidP="00EC1D33">
      <w:pPr>
        <w:pStyle w:val="a3"/>
        <w:numPr>
          <w:ilvl w:val="0"/>
          <w:numId w:val="13"/>
        </w:numPr>
        <w:spacing w:afterLines="50" w:after="156"/>
        <w:ind w:firstLineChars="0"/>
        <w:rPr>
          <w:rFonts w:ascii="Times New Roman" w:hAnsi="Times New Roman" w:cs="Times New Roman"/>
          <w:b/>
          <w:i/>
          <w:sz w:val="22"/>
        </w:rPr>
      </w:pPr>
      <w:r w:rsidRPr="00AE232E">
        <w:rPr>
          <w:rFonts w:ascii="Times New Roman" w:hAnsi="Times New Roman" w:cs="Times New Roman"/>
          <w:b/>
          <w:i/>
          <w:sz w:val="22"/>
        </w:rPr>
        <w:t>Subband-level information can be considered for gNB-to-gNB’s information sharing.</w:t>
      </w:r>
    </w:p>
    <w:p w14:paraId="73F9CF0D" w14:textId="31324AEB" w:rsidR="00541BE1" w:rsidRDefault="00541BE1" w:rsidP="00EC1D33">
      <w:pPr>
        <w:pStyle w:val="a3"/>
        <w:numPr>
          <w:ilvl w:val="0"/>
          <w:numId w:val="13"/>
        </w:numPr>
        <w:spacing w:afterLines="50" w:after="156"/>
        <w:ind w:firstLineChars="0"/>
        <w:rPr>
          <w:rFonts w:ascii="Times New Roman" w:hAnsi="Times New Roman" w:cs="Times New Roman"/>
          <w:b/>
          <w:i/>
          <w:sz w:val="22"/>
        </w:rPr>
      </w:pPr>
      <w:r w:rsidRPr="00AE232E">
        <w:rPr>
          <w:rFonts w:ascii="Times New Roman" w:hAnsi="Times New Roman" w:cs="Times New Roman"/>
          <w:b/>
          <w:i/>
          <w:sz w:val="22"/>
        </w:rPr>
        <w:t>Dynamic CLI measurement/report among gNBs needs further study.</w:t>
      </w:r>
    </w:p>
    <w:p w14:paraId="7170E113" w14:textId="5F100890" w:rsidR="00290781" w:rsidRPr="00330F1B" w:rsidRDefault="00290781" w:rsidP="00EC1D33">
      <w:pPr>
        <w:pStyle w:val="a3"/>
        <w:numPr>
          <w:ilvl w:val="0"/>
          <w:numId w:val="13"/>
        </w:numPr>
        <w:spacing w:afterLines="50" w:after="156"/>
        <w:ind w:firstLineChars="0"/>
        <w:rPr>
          <w:rFonts w:ascii="Times New Roman" w:hAnsi="Times New Roman" w:cs="Times New Roman"/>
          <w:b/>
          <w:i/>
          <w:sz w:val="22"/>
        </w:rPr>
      </w:pPr>
      <w:r w:rsidRPr="00734F81">
        <w:rPr>
          <w:rFonts w:ascii="Times New Roman" w:hAnsi="Times New Roman" w:cs="Times New Roman"/>
          <w:b/>
          <w:i/>
          <w:sz w:val="22"/>
        </w:rPr>
        <w:t>The introduction of SBFD operation should study co-existence performance with the legacy NR operation including RedCap deployment, which allow network to configure SBFD and RedCap BWP in a legacy NR carrier simultaneously, meanwhile minimizing both UL resource fragmentation and DL resource fragmentation.</w:t>
      </w:r>
    </w:p>
    <w:p w14:paraId="2B69D973" w14:textId="2A72B974" w:rsidR="00825339" w:rsidRPr="00541BE1" w:rsidRDefault="00825339" w:rsidP="00FC7958">
      <w:pPr>
        <w:spacing w:afterLines="50" w:after="156"/>
        <w:rPr>
          <w:rFonts w:ascii="Times New Roman" w:hAnsi="Times New Roman" w:cs="Times New Roman"/>
          <w:b/>
          <w:i/>
          <w:sz w:val="22"/>
        </w:rPr>
      </w:pPr>
    </w:p>
    <w:p w14:paraId="5DB1D224" w14:textId="77777777" w:rsidR="00CC2ACF" w:rsidRPr="00FA416E" w:rsidRDefault="00CC2ACF" w:rsidP="00461367">
      <w:pPr>
        <w:pStyle w:val="1"/>
        <w:tabs>
          <w:tab w:val="num" w:pos="432"/>
        </w:tabs>
        <w:rPr>
          <w:sz w:val="22"/>
          <w:szCs w:val="22"/>
        </w:rPr>
      </w:pPr>
      <w:r w:rsidRPr="00FA416E">
        <w:rPr>
          <w:sz w:val="22"/>
          <w:szCs w:val="22"/>
        </w:rPr>
        <w:t>References</w:t>
      </w:r>
    </w:p>
    <w:p w14:paraId="09D788D9" w14:textId="4A39E248" w:rsidR="00BF35B4" w:rsidRDefault="00965CB6" w:rsidP="00EC1D33">
      <w:pPr>
        <w:pStyle w:val="a3"/>
        <w:numPr>
          <w:ilvl w:val="0"/>
          <w:numId w:val="3"/>
        </w:numPr>
        <w:ind w:firstLineChars="0"/>
        <w:rPr>
          <w:rFonts w:ascii="Times New Roman" w:hAnsi="Times New Roman" w:cs="Times New Roman"/>
          <w:sz w:val="22"/>
        </w:rPr>
      </w:pPr>
      <w:r w:rsidRPr="00FA416E">
        <w:rPr>
          <w:rFonts w:ascii="Times New Roman" w:hAnsi="Times New Roman" w:cs="Times New Roman"/>
          <w:sz w:val="22"/>
        </w:rPr>
        <w:t xml:space="preserve">RP-213591, Study on Evolution of NR Duplex Operation, CMCC, RAN#94-e, </w:t>
      </w:r>
      <w:r w:rsidR="00AB4B7C" w:rsidRPr="00FA416E">
        <w:rPr>
          <w:rFonts w:ascii="Times New Roman" w:hAnsi="Times New Roman" w:cs="Times New Roman"/>
          <w:sz w:val="22"/>
        </w:rPr>
        <w:t xml:space="preserve">December </w:t>
      </w:r>
      <w:r w:rsidRPr="00FA416E">
        <w:rPr>
          <w:rFonts w:ascii="Times New Roman" w:hAnsi="Times New Roman" w:cs="Times New Roman"/>
          <w:sz w:val="22"/>
        </w:rPr>
        <w:t>6-17, 2021</w:t>
      </w:r>
    </w:p>
    <w:p w14:paraId="165BD068" w14:textId="77777777" w:rsidR="00234548" w:rsidRPr="00680672" w:rsidRDefault="00234548" w:rsidP="00234548">
      <w:pPr>
        <w:pStyle w:val="References"/>
        <w:numPr>
          <w:ilvl w:val="0"/>
          <w:numId w:val="3"/>
        </w:numPr>
        <w:jc w:val="both"/>
        <w:rPr>
          <w:sz w:val="22"/>
          <w:szCs w:val="22"/>
        </w:rPr>
      </w:pPr>
      <w:r w:rsidRPr="00680672">
        <w:rPr>
          <w:sz w:val="22"/>
          <w:szCs w:val="22"/>
        </w:rPr>
        <w:t>Draft_Minutes_report_RAN1#109-e_v030</w:t>
      </w:r>
    </w:p>
    <w:p w14:paraId="49B08C60" w14:textId="54DFF805" w:rsidR="001353EA" w:rsidRPr="00FA416E" w:rsidRDefault="001353EA" w:rsidP="00EC1D33">
      <w:pPr>
        <w:pStyle w:val="a3"/>
        <w:numPr>
          <w:ilvl w:val="0"/>
          <w:numId w:val="3"/>
        </w:numPr>
        <w:ind w:firstLineChars="0"/>
        <w:rPr>
          <w:rFonts w:ascii="Times New Roman" w:hAnsi="Times New Roman" w:cs="Times New Roman"/>
          <w:sz w:val="22"/>
        </w:rPr>
      </w:pPr>
      <w:r w:rsidRPr="001353EA">
        <w:rPr>
          <w:rFonts w:ascii="Times New Roman" w:hAnsi="Times New Roman" w:cs="Times New Roman"/>
          <w:sz w:val="22"/>
        </w:rPr>
        <w:t>R1-2205520</w:t>
      </w:r>
      <w:r w:rsidRPr="001353EA">
        <w:rPr>
          <w:rFonts w:ascii="Times New Roman" w:hAnsi="Times New Roman" w:cs="Times New Roman"/>
          <w:sz w:val="22"/>
        </w:rPr>
        <w:tab/>
        <w:t>Summary #2 of [109-e-R18-Duplex-03] Email discussion on subband non-overlapping full duplex</w:t>
      </w:r>
      <w:r w:rsidRPr="001353EA">
        <w:rPr>
          <w:rFonts w:ascii="Times New Roman" w:hAnsi="Times New Roman" w:cs="Times New Roman"/>
          <w:sz w:val="22"/>
        </w:rPr>
        <w:tab/>
        <w:t>Moderator (CATT)</w:t>
      </w:r>
    </w:p>
    <w:p w14:paraId="5459DCD9" w14:textId="77777777" w:rsidR="009C16AA" w:rsidRPr="00FA416E" w:rsidRDefault="009C16AA" w:rsidP="00EC1D33">
      <w:pPr>
        <w:pStyle w:val="a3"/>
        <w:numPr>
          <w:ilvl w:val="0"/>
          <w:numId w:val="3"/>
        </w:numPr>
        <w:ind w:firstLineChars="0"/>
        <w:rPr>
          <w:rFonts w:ascii="Times New Roman" w:hAnsi="Times New Roman" w:cs="Times New Roman"/>
          <w:sz w:val="22"/>
        </w:rPr>
      </w:pPr>
      <w:r w:rsidRPr="00FA416E">
        <w:rPr>
          <w:rFonts w:ascii="Times New Roman" w:hAnsi="Times New Roman" w:cs="Times New Roman"/>
          <w:sz w:val="22"/>
        </w:rPr>
        <w:t>TR 38.215-g40, Physical layer measurements</w:t>
      </w:r>
    </w:p>
    <w:p w14:paraId="5AE312EC" w14:textId="741837DB" w:rsidR="009C16AA" w:rsidRDefault="009C16AA" w:rsidP="00EC1D33">
      <w:pPr>
        <w:pStyle w:val="a3"/>
        <w:numPr>
          <w:ilvl w:val="0"/>
          <w:numId w:val="3"/>
        </w:numPr>
        <w:ind w:firstLineChars="0"/>
        <w:rPr>
          <w:rFonts w:ascii="Times New Roman" w:hAnsi="Times New Roman" w:cs="Times New Roman"/>
          <w:sz w:val="22"/>
        </w:rPr>
      </w:pPr>
      <w:r w:rsidRPr="00FA416E">
        <w:rPr>
          <w:rFonts w:ascii="Times New Roman" w:hAnsi="Times New Roman" w:cs="Times New Roman"/>
          <w:sz w:val="22"/>
        </w:rPr>
        <w:t>R1-1901374, Summary#3 of Issues on UE-UE CLI measurements and Network Coordination Mechanism, LG Electronics, RAN1#Ad-Hoc 1901, January 21– 25, 2019</w:t>
      </w:r>
    </w:p>
    <w:sectPr w:rsidR="009C16AA"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A0C785D" w14:textId="77777777" w:rsidR="001D7BB1" w:rsidRDefault="001D7BB1" w:rsidP="00681E80">
      <w:r>
        <w:separator/>
      </w:r>
    </w:p>
  </w:endnote>
  <w:endnote w:type="continuationSeparator" w:id="0">
    <w:p w14:paraId="2B4F28DF" w14:textId="77777777" w:rsidR="001D7BB1" w:rsidRDefault="001D7BB1"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CCDB0D" w14:textId="77777777" w:rsidR="001D7BB1" w:rsidRDefault="001D7BB1" w:rsidP="00681E80">
      <w:r>
        <w:separator/>
      </w:r>
    </w:p>
  </w:footnote>
  <w:footnote w:type="continuationSeparator" w:id="0">
    <w:p w14:paraId="150D2622" w14:textId="77777777" w:rsidR="001D7BB1" w:rsidRDefault="001D7BB1"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911A85"/>
    <w:multiLevelType w:val="hybridMultilevel"/>
    <w:tmpl w:val="1AEE79C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A444B7D"/>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F6169C"/>
    <w:multiLevelType w:val="hybridMultilevel"/>
    <w:tmpl w:val="067615B0"/>
    <w:lvl w:ilvl="0" w:tplc="7388C2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06F9D"/>
    <w:multiLevelType w:val="hybridMultilevel"/>
    <w:tmpl w:val="5E50A418"/>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BC15D6"/>
    <w:multiLevelType w:val="hybridMultilevel"/>
    <w:tmpl w:val="1E9251EC"/>
    <w:lvl w:ilvl="0" w:tplc="DB10A8D6">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526CD7"/>
    <w:multiLevelType w:val="hybridMultilevel"/>
    <w:tmpl w:val="62AAA3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9B6348"/>
    <w:multiLevelType w:val="hybridMultilevel"/>
    <w:tmpl w:val="F72CDABC"/>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381E1BE8"/>
    <w:multiLevelType w:val="hybridMultilevel"/>
    <w:tmpl w:val="806AF048"/>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8E23C7D"/>
    <w:multiLevelType w:val="hybridMultilevel"/>
    <w:tmpl w:val="7AF4792E"/>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05F09B1"/>
    <w:multiLevelType w:val="hybridMultilevel"/>
    <w:tmpl w:val="18EEABE4"/>
    <w:lvl w:ilvl="0" w:tplc="7388C2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1881319"/>
    <w:multiLevelType w:val="hybridMultilevel"/>
    <w:tmpl w:val="D1E607B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38D21C4"/>
    <w:multiLevelType w:val="multilevel"/>
    <w:tmpl w:val="1BAE42DA"/>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lang w:val="en-US"/>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15:restartNumberingAfterBreak="0">
    <w:nsid w:val="679E6AF3"/>
    <w:multiLevelType w:val="hybridMultilevel"/>
    <w:tmpl w:val="D1E607BA"/>
    <w:lvl w:ilvl="0" w:tplc="0CB276DA">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933D76"/>
    <w:multiLevelType w:val="hybridMultilevel"/>
    <w:tmpl w:val="40300172"/>
    <w:lvl w:ilvl="0" w:tplc="7388C2F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C8719B"/>
    <w:multiLevelType w:val="hybridMultilevel"/>
    <w:tmpl w:val="2E4A48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8"/>
  </w:num>
  <w:num w:numId="3">
    <w:abstractNumId w:val="1"/>
  </w:num>
  <w:num w:numId="4">
    <w:abstractNumId w:val="4"/>
  </w:num>
  <w:num w:numId="5">
    <w:abstractNumId w:val="7"/>
  </w:num>
  <w:num w:numId="6">
    <w:abstractNumId w:val="8"/>
  </w:num>
  <w:num w:numId="7">
    <w:abstractNumId w:val="15"/>
  </w:num>
  <w:num w:numId="8">
    <w:abstractNumId w:val="0"/>
  </w:num>
  <w:num w:numId="9">
    <w:abstractNumId w:val="12"/>
  </w:num>
  <w:num w:numId="10">
    <w:abstractNumId w:val="16"/>
  </w:num>
  <w:num w:numId="11">
    <w:abstractNumId w:val="3"/>
  </w:num>
  <w:num w:numId="12">
    <w:abstractNumId w:val="2"/>
  </w:num>
  <w:num w:numId="13">
    <w:abstractNumId w:val="13"/>
  </w:num>
  <w:num w:numId="14">
    <w:abstractNumId w:val="5"/>
  </w:num>
  <w:num w:numId="15">
    <w:abstractNumId w:val="9"/>
  </w:num>
  <w:num w:numId="16">
    <w:abstractNumId w:val="6"/>
  </w:num>
  <w:num w:numId="17">
    <w:abstractNumId w:val="17"/>
  </w:num>
  <w:num w:numId="18">
    <w:abstractNumId w:val="11"/>
  </w:num>
  <w:num w:numId="19">
    <w:abstractNumId w:val="1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A3"/>
    <w:rsid w:val="00003E78"/>
    <w:rsid w:val="000054B6"/>
    <w:rsid w:val="0001005C"/>
    <w:rsid w:val="00010109"/>
    <w:rsid w:val="00010DB7"/>
    <w:rsid w:val="00016D2C"/>
    <w:rsid w:val="000211BC"/>
    <w:rsid w:val="000234AA"/>
    <w:rsid w:val="00024E24"/>
    <w:rsid w:val="00025339"/>
    <w:rsid w:val="0002581F"/>
    <w:rsid w:val="00037006"/>
    <w:rsid w:val="0004585E"/>
    <w:rsid w:val="00047A05"/>
    <w:rsid w:val="000504A1"/>
    <w:rsid w:val="00053184"/>
    <w:rsid w:val="0005354E"/>
    <w:rsid w:val="00054D7F"/>
    <w:rsid w:val="0005591A"/>
    <w:rsid w:val="00060BE9"/>
    <w:rsid w:val="0007349B"/>
    <w:rsid w:val="00074913"/>
    <w:rsid w:val="00074EFB"/>
    <w:rsid w:val="00076C64"/>
    <w:rsid w:val="00083224"/>
    <w:rsid w:val="00083F7F"/>
    <w:rsid w:val="0008450F"/>
    <w:rsid w:val="0008565D"/>
    <w:rsid w:val="00085867"/>
    <w:rsid w:val="000A0520"/>
    <w:rsid w:val="000A2B60"/>
    <w:rsid w:val="000A6393"/>
    <w:rsid w:val="000A6EA2"/>
    <w:rsid w:val="000B1B8A"/>
    <w:rsid w:val="000C09B3"/>
    <w:rsid w:val="000C09D3"/>
    <w:rsid w:val="000C1F11"/>
    <w:rsid w:val="000C268A"/>
    <w:rsid w:val="000C624D"/>
    <w:rsid w:val="000D0A67"/>
    <w:rsid w:val="000D16F9"/>
    <w:rsid w:val="000D3272"/>
    <w:rsid w:val="000D3C29"/>
    <w:rsid w:val="000D6008"/>
    <w:rsid w:val="000D6DB4"/>
    <w:rsid w:val="000E30AF"/>
    <w:rsid w:val="000E5ED9"/>
    <w:rsid w:val="000E5FAC"/>
    <w:rsid w:val="000F0AC6"/>
    <w:rsid w:val="000F110F"/>
    <w:rsid w:val="000F2193"/>
    <w:rsid w:val="000F642C"/>
    <w:rsid w:val="000F7952"/>
    <w:rsid w:val="000F7A09"/>
    <w:rsid w:val="001102A2"/>
    <w:rsid w:val="00112C91"/>
    <w:rsid w:val="00114B55"/>
    <w:rsid w:val="0011509C"/>
    <w:rsid w:val="0011532D"/>
    <w:rsid w:val="0011536B"/>
    <w:rsid w:val="001203C5"/>
    <w:rsid w:val="00122639"/>
    <w:rsid w:val="00124E79"/>
    <w:rsid w:val="00127024"/>
    <w:rsid w:val="00130B63"/>
    <w:rsid w:val="00131F94"/>
    <w:rsid w:val="001320BA"/>
    <w:rsid w:val="001353EA"/>
    <w:rsid w:val="00142B29"/>
    <w:rsid w:val="00147652"/>
    <w:rsid w:val="0015049D"/>
    <w:rsid w:val="00151DE1"/>
    <w:rsid w:val="00152FE3"/>
    <w:rsid w:val="00163EC2"/>
    <w:rsid w:val="00170D23"/>
    <w:rsid w:val="001719CB"/>
    <w:rsid w:val="00171C0B"/>
    <w:rsid w:val="001730AB"/>
    <w:rsid w:val="001737C5"/>
    <w:rsid w:val="00174C3E"/>
    <w:rsid w:val="00181226"/>
    <w:rsid w:val="00183DA8"/>
    <w:rsid w:val="00190083"/>
    <w:rsid w:val="0019241C"/>
    <w:rsid w:val="00194442"/>
    <w:rsid w:val="00194A70"/>
    <w:rsid w:val="001A223D"/>
    <w:rsid w:val="001A31CF"/>
    <w:rsid w:val="001A7865"/>
    <w:rsid w:val="001A791E"/>
    <w:rsid w:val="001B1782"/>
    <w:rsid w:val="001B1C66"/>
    <w:rsid w:val="001B2BC4"/>
    <w:rsid w:val="001B661B"/>
    <w:rsid w:val="001C0C44"/>
    <w:rsid w:val="001C2777"/>
    <w:rsid w:val="001C2850"/>
    <w:rsid w:val="001C657D"/>
    <w:rsid w:val="001D053E"/>
    <w:rsid w:val="001D1A0E"/>
    <w:rsid w:val="001D7632"/>
    <w:rsid w:val="001D7BB1"/>
    <w:rsid w:val="001E286C"/>
    <w:rsid w:val="001E2F09"/>
    <w:rsid w:val="001E408F"/>
    <w:rsid w:val="001E7874"/>
    <w:rsid w:val="001F6C6F"/>
    <w:rsid w:val="00201B6D"/>
    <w:rsid w:val="00201FEA"/>
    <w:rsid w:val="00202179"/>
    <w:rsid w:val="00203317"/>
    <w:rsid w:val="002035B8"/>
    <w:rsid w:val="00206C64"/>
    <w:rsid w:val="00206E72"/>
    <w:rsid w:val="00212737"/>
    <w:rsid w:val="00212FB8"/>
    <w:rsid w:val="00213A90"/>
    <w:rsid w:val="0022016C"/>
    <w:rsid w:val="00220B41"/>
    <w:rsid w:val="002216E1"/>
    <w:rsid w:val="0022398E"/>
    <w:rsid w:val="00223B5F"/>
    <w:rsid w:val="002264A5"/>
    <w:rsid w:val="0022766F"/>
    <w:rsid w:val="00231CD2"/>
    <w:rsid w:val="002323A9"/>
    <w:rsid w:val="00232DF0"/>
    <w:rsid w:val="00232F53"/>
    <w:rsid w:val="00233632"/>
    <w:rsid w:val="00234548"/>
    <w:rsid w:val="002376D3"/>
    <w:rsid w:val="0024287B"/>
    <w:rsid w:val="00242C0A"/>
    <w:rsid w:val="00242E45"/>
    <w:rsid w:val="00243B05"/>
    <w:rsid w:val="00246062"/>
    <w:rsid w:val="00246F32"/>
    <w:rsid w:val="0025211E"/>
    <w:rsid w:val="002530A2"/>
    <w:rsid w:val="002538BB"/>
    <w:rsid w:val="00254374"/>
    <w:rsid w:val="00260A48"/>
    <w:rsid w:val="00262802"/>
    <w:rsid w:val="0026770E"/>
    <w:rsid w:val="002679EC"/>
    <w:rsid w:val="00267FC6"/>
    <w:rsid w:val="00270475"/>
    <w:rsid w:val="00273483"/>
    <w:rsid w:val="00273C07"/>
    <w:rsid w:val="002761EE"/>
    <w:rsid w:val="00276A06"/>
    <w:rsid w:val="00280505"/>
    <w:rsid w:val="00283327"/>
    <w:rsid w:val="00284301"/>
    <w:rsid w:val="00284685"/>
    <w:rsid w:val="00285B2E"/>
    <w:rsid w:val="0028785B"/>
    <w:rsid w:val="00287F4E"/>
    <w:rsid w:val="00290781"/>
    <w:rsid w:val="002928C9"/>
    <w:rsid w:val="002945B4"/>
    <w:rsid w:val="00295425"/>
    <w:rsid w:val="002967B8"/>
    <w:rsid w:val="002969BF"/>
    <w:rsid w:val="002978F4"/>
    <w:rsid w:val="002A7F12"/>
    <w:rsid w:val="002B17BD"/>
    <w:rsid w:val="002B352A"/>
    <w:rsid w:val="002B6F30"/>
    <w:rsid w:val="002C3D0C"/>
    <w:rsid w:val="002C4F30"/>
    <w:rsid w:val="002C60BD"/>
    <w:rsid w:val="002C6891"/>
    <w:rsid w:val="002D60D2"/>
    <w:rsid w:val="002D6628"/>
    <w:rsid w:val="002E42D2"/>
    <w:rsid w:val="002E5FF2"/>
    <w:rsid w:val="002E60D1"/>
    <w:rsid w:val="002E6D1D"/>
    <w:rsid w:val="002F11CD"/>
    <w:rsid w:val="002F2C2C"/>
    <w:rsid w:val="002F4DD9"/>
    <w:rsid w:val="002F5BAB"/>
    <w:rsid w:val="00303DA5"/>
    <w:rsid w:val="00304686"/>
    <w:rsid w:val="00304F60"/>
    <w:rsid w:val="00311070"/>
    <w:rsid w:val="00313287"/>
    <w:rsid w:val="00314765"/>
    <w:rsid w:val="003156D6"/>
    <w:rsid w:val="00316147"/>
    <w:rsid w:val="003165B5"/>
    <w:rsid w:val="003166F7"/>
    <w:rsid w:val="00316CDB"/>
    <w:rsid w:val="003206B0"/>
    <w:rsid w:val="00320AC3"/>
    <w:rsid w:val="003215D2"/>
    <w:rsid w:val="003245D8"/>
    <w:rsid w:val="00325009"/>
    <w:rsid w:val="0032555B"/>
    <w:rsid w:val="00325701"/>
    <w:rsid w:val="00330F1B"/>
    <w:rsid w:val="003333D5"/>
    <w:rsid w:val="003370B6"/>
    <w:rsid w:val="0034086B"/>
    <w:rsid w:val="00341CAE"/>
    <w:rsid w:val="00342F7A"/>
    <w:rsid w:val="003444F4"/>
    <w:rsid w:val="00347590"/>
    <w:rsid w:val="00347FC9"/>
    <w:rsid w:val="003513F4"/>
    <w:rsid w:val="00351A63"/>
    <w:rsid w:val="00351C36"/>
    <w:rsid w:val="003525B9"/>
    <w:rsid w:val="0035481A"/>
    <w:rsid w:val="00355DD2"/>
    <w:rsid w:val="003563CA"/>
    <w:rsid w:val="003566DB"/>
    <w:rsid w:val="0035737E"/>
    <w:rsid w:val="003658BB"/>
    <w:rsid w:val="00365EB1"/>
    <w:rsid w:val="00367699"/>
    <w:rsid w:val="00367732"/>
    <w:rsid w:val="00367AC5"/>
    <w:rsid w:val="003711A2"/>
    <w:rsid w:val="00374512"/>
    <w:rsid w:val="00381AF0"/>
    <w:rsid w:val="00382D9B"/>
    <w:rsid w:val="0038406F"/>
    <w:rsid w:val="00384206"/>
    <w:rsid w:val="003853BD"/>
    <w:rsid w:val="003906BC"/>
    <w:rsid w:val="00390F7B"/>
    <w:rsid w:val="003915EC"/>
    <w:rsid w:val="00392F04"/>
    <w:rsid w:val="0039484A"/>
    <w:rsid w:val="003A1D44"/>
    <w:rsid w:val="003A576B"/>
    <w:rsid w:val="003B0717"/>
    <w:rsid w:val="003B2A19"/>
    <w:rsid w:val="003B2D49"/>
    <w:rsid w:val="003B562E"/>
    <w:rsid w:val="003B5E23"/>
    <w:rsid w:val="003B6822"/>
    <w:rsid w:val="003B741B"/>
    <w:rsid w:val="003B79E7"/>
    <w:rsid w:val="003C100D"/>
    <w:rsid w:val="003C1A7F"/>
    <w:rsid w:val="003C1F16"/>
    <w:rsid w:val="003C2DBE"/>
    <w:rsid w:val="003C47FA"/>
    <w:rsid w:val="003C4B55"/>
    <w:rsid w:val="003D5D09"/>
    <w:rsid w:val="003D6187"/>
    <w:rsid w:val="003E0B4A"/>
    <w:rsid w:val="003E44DC"/>
    <w:rsid w:val="003E5C51"/>
    <w:rsid w:val="003F2149"/>
    <w:rsid w:val="003F3E78"/>
    <w:rsid w:val="003F67FA"/>
    <w:rsid w:val="003F6DC0"/>
    <w:rsid w:val="00403AD2"/>
    <w:rsid w:val="0040441C"/>
    <w:rsid w:val="004046C7"/>
    <w:rsid w:val="00404B12"/>
    <w:rsid w:val="00404E2D"/>
    <w:rsid w:val="00405E79"/>
    <w:rsid w:val="0040663B"/>
    <w:rsid w:val="00406E21"/>
    <w:rsid w:val="00406F14"/>
    <w:rsid w:val="00411759"/>
    <w:rsid w:val="00412352"/>
    <w:rsid w:val="00413BA9"/>
    <w:rsid w:val="00415E61"/>
    <w:rsid w:val="004168F4"/>
    <w:rsid w:val="004212BF"/>
    <w:rsid w:val="00421604"/>
    <w:rsid w:val="0042736D"/>
    <w:rsid w:val="00430174"/>
    <w:rsid w:val="00430DAA"/>
    <w:rsid w:val="00433158"/>
    <w:rsid w:val="004340DF"/>
    <w:rsid w:val="00435034"/>
    <w:rsid w:val="00445F66"/>
    <w:rsid w:val="004466FE"/>
    <w:rsid w:val="00450DEA"/>
    <w:rsid w:val="00452961"/>
    <w:rsid w:val="0045472D"/>
    <w:rsid w:val="004557B1"/>
    <w:rsid w:val="00457FB3"/>
    <w:rsid w:val="004606A5"/>
    <w:rsid w:val="00460C72"/>
    <w:rsid w:val="00461367"/>
    <w:rsid w:val="00462BF3"/>
    <w:rsid w:val="00464C25"/>
    <w:rsid w:val="00464E36"/>
    <w:rsid w:val="00472E30"/>
    <w:rsid w:val="00475BFA"/>
    <w:rsid w:val="00477B85"/>
    <w:rsid w:val="004854E9"/>
    <w:rsid w:val="00485890"/>
    <w:rsid w:val="00486780"/>
    <w:rsid w:val="004870C9"/>
    <w:rsid w:val="00487664"/>
    <w:rsid w:val="0049306D"/>
    <w:rsid w:val="004A0351"/>
    <w:rsid w:val="004A2957"/>
    <w:rsid w:val="004B1983"/>
    <w:rsid w:val="004B1FC6"/>
    <w:rsid w:val="004B4D9A"/>
    <w:rsid w:val="004B536E"/>
    <w:rsid w:val="004B559D"/>
    <w:rsid w:val="004C0619"/>
    <w:rsid w:val="004C2786"/>
    <w:rsid w:val="004C6DA2"/>
    <w:rsid w:val="004C787D"/>
    <w:rsid w:val="004D4A29"/>
    <w:rsid w:val="004D5633"/>
    <w:rsid w:val="004E4D29"/>
    <w:rsid w:val="004E63A5"/>
    <w:rsid w:val="004F1207"/>
    <w:rsid w:val="005008F3"/>
    <w:rsid w:val="005046DF"/>
    <w:rsid w:val="00504750"/>
    <w:rsid w:val="0050562E"/>
    <w:rsid w:val="00510FE2"/>
    <w:rsid w:val="00512CBC"/>
    <w:rsid w:val="00513797"/>
    <w:rsid w:val="005160D1"/>
    <w:rsid w:val="00516C81"/>
    <w:rsid w:val="00517904"/>
    <w:rsid w:val="00517C97"/>
    <w:rsid w:val="005232BF"/>
    <w:rsid w:val="00523803"/>
    <w:rsid w:val="005246A1"/>
    <w:rsid w:val="00526057"/>
    <w:rsid w:val="00526C5A"/>
    <w:rsid w:val="00526F2A"/>
    <w:rsid w:val="00527EEF"/>
    <w:rsid w:val="00530FD3"/>
    <w:rsid w:val="00535064"/>
    <w:rsid w:val="00536A52"/>
    <w:rsid w:val="00540653"/>
    <w:rsid w:val="00541BE1"/>
    <w:rsid w:val="00541D03"/>
    <w:rsid w:val="00545DEB"/>
    <w:rsid w:val="0054669D"/>
    <w:rsid w:val="00546BAC"/>
    <w:rsid w:val="00556554"/>
    <w:rsid w:val="0056231E"/>
    <w:rsid w:val="0056663E"/>
    <w:rsid w:val="005666E7"/>
    <w:rsid w:val="0056690F"/>
    <w:rsid w:val="0057620B"/>
    <w:rsid w:val="005843AE"/>
    <w:rsid w:val="00586433"/>
    <w:rsid w:val="00591BE3"/>
    <w:rsid w:val="00593201"/>
    <w:rsid w:val="005A2B1A"/>
    <w:rsid w:val="005A78D8"/>
    <w:rsid w:val="005B3329"/>
    <w:rsid w:val="005B65A5"/>
    <w:rsid w:val="005B6DC7"/>
    <w:rsid w:val="005C04AB"/>
    <w:rsid w:val="005C27EB"/>
    <w:rsid w:val="005C75EA"/>
    <w:rsid w:val="005D348F"/>
    <w:rsid w:val="005D65F6"/>
    <w:rsid w:val="005D7615"/>
    <w:rsid w:val="005E3257"/>
    <w:rsid w:val="005F086B"/>
    <w:rsid w:val="005F0E43"/>
    <w:rsid w:val="005F21C4"/>
    <w:rsid w:val="005F3D91"/>
    <w:rsid w:val="005F42EF"/>
    <w:rsid w:val="00600E91"/>
    <w:rsid w:val="0060163B"/>
    <w:rsid w:val="00603429"/>
    <w:rsid w:val="00611B17"/>
    <w:rsid w:val="0061223A"/>
    <w:rsid w:val="006146B6"/>
    <w:rsid w:val="00621B42"/>
    <w:rsid w:val="0063336A"/>
    <w:rsid w:val="006335C7"/>
    <w:rsid w:val="0063433A"/>
    <w:rsid w:val="0063624A"/>
    <w:rsid w:val="00641F0E"/>
    <w:rsid w:val="006516B8"/>
    <w:rsid w:val="00652689"/>
    <w:rsid w:val="00654037"/>
    <w:rsid w:val="00656CD1"/>
    <w:rsid w:val="00657FF3"/>
    <w:rsid w:val="00660F4E"/>
    <w:rsid w:val="00660F83"/>
    <w:rsid w:val="006615F3"/>
    <w:rsid w:val="006624C2"/>
    <w:rsid w:val="00663C60"/>
    <w:rsid w:val="0067684B"/>
    <w:rsid w:val="00677568"/>
    <w:rsid w:val="00681E80"/>
    <w:rsid w:val="00682FE3"/>
    <w:rsid w:val="0068542E"/>
    <w:rsid w:val="0069127D"/>
    <w:rsid w:val="00695CA2"/>
    <w:rsid w:val="006A05C8"/>
    <w:rsid w:val="006A0AB7"/>
    <w:rsid w:val="006A1C05"/>
    <w:rsid w:val="006A32E3"/>
    <w:rsid w:val="006A45CC"/>
    <w:rsid w:val="006A58B9"/>
    <w:rsid w:val="006B1C0A"/>
    <w:rsid w:val="006B23E3"/>
    <w:rsid w:val="006B37F5"/>
    <w:rsid w:val="006B3D9A"/>
    <w:rsid w:val="006B4A07"/>
    <w:rsid w:val="006B5EB1"/>
    <w:rsid w:val="006B67D3"/>
    <w:rsid w:val="006C3A96"/>
    <w:rsid w:val="006C64CF"/>
    <w:rsid w:val="006C77D3"/>
    <w:rsid w:val="006D0834"/>
    <w:rsid w:val="006D454E"/>
    <w:rsid w:val="006D613F"/>
    <w:rsid w:val="006D676C"/>
    <w:rsid w:val="006D718E"/>
    <w:rsid w:val="006E2FD3"/>
    <w:rsid w:val="006E62DF"/>
    <w:rsid w:val="00702DD8"/>
    <w:rsid w:val="00705828"/>
    <w:rsid w:val="007067F0"/>
    <w:rsid w:val="00710C25"/>
    <w:rsid w:val="007118AA"/>
    <w:rsid w:val="0071229D"/>
    <w:rsid w:val="0071691D"/>
    <w:rsid w:val="00724336"/>
    <w:rsid w:val="0072577B"/>
    <w:rsid w:val="00727096"/>
    <w:rsid w:val="00727386"/>
    <w:rsid w:val="00727C71"/>
    <w:rsid w:val="007314C3"/>
    <w:rsid w:val="00733554"/>
    <w:rsid w:val="00734F81"/>
    <w:rsid w:val="0073631A"/>
    <w:rsid w:val="0073702B"/>
    <w:rsid w:val="00737FE0"/>
    <w:rsid w:val="007404A1"/>
    <w:rsid w:val="00741BBB"/>
    <w:rsid w:val="007512D0"/>
    <w:rsid w:val="007537F2"/>
    <w:rsid w:val="00757DCD"/>
    <w:rsid w:val="00757E44"/>
    <w:rsid w:val="00762835"/>
    <w:rsid w:val="0077324A"/>
    <w:rsid w:val="00774D83"/>
    <w:rsid w:val="00777442"/>
    <w:rsid w:val="00777734"/>
    <w:rsid w:val="007817A8"/>
    <w:rsid w:val="007824B9"/>
    <w:rsid w:val="00784E81"/>
    <w:rsid w:val="00784F65"/>
    <w:rsid w:val="00785570"/>
    <w:rsid w:val="007A0564"/>
    <w:rsid w:val="007A1630"/>
    <w:rsid w:val="007A1D81"/>
    <w:rsid w:val="007A2632"/>
    <w:rsid w:val="007A3BED"/>
    <w:rsid w:val="007A4070"/>
    <w:rsid w:val="007A42BB"/>
    <w:rsid w:val="007A5535"/>
    <w:rsid w:val="007B0714"/>
    <w:rsid w:val="007B4EC4"/>
    <w:rsid w:val="007B6EFC"/>
    <w:rsid w:val="007C00DF"/>
    <w:rsid w:val="007C13FA"/>
    <w:rsid w:val="007C2390"/>
    <w:rsid w:val="007C2445"/>
    <w:rsid w:val="007C2A3F"/>
    <w:rsid w:val="007C3499"/>
    <w:rsid w:val="007C3747"/>
    <w:rsid w:val="007C7691"/>
    <w:rsid w:val="007D0180"/>
    <w:rsid w:val="007D6584"/>
    <w:rsid w:val="007D7759"/>
    <w:rsid w:val="007D7F87"/>
    <w:rsid w:val="007E2311"/>
    <w:rsid w:val="007E7EB1"/>
    <w:rsid w:val="007F2FD0"/>
    <w:rsid w:val="007F7BF0"/>
    <w:rsid w:val="00801560"/>
    <w:rsid w:val="00801BFA"/>
    <w:rsid w:val="00801DAF"/>
    <w:rsid w:val="00805C45"/>
    <w:rsid w:val="008073BC"/>
    <w:rsid w:val="00810189"/>
    <w:rsid w:val="00810843"/>
    <w:rsid w:val="008114DA"/>
    <w:rsid w:val="00811C15"/>
    <w:rsid w:val="00817D41"/>
    <w:rsid w:val="0082125D"/>
    <w:rsid w:val="008220AD"/>
    <w:rsid w:val="008224CE"/>
    <w:rsid w:val="0082483B"/>
    <w:rsid w:val="00825339"/>
    <w:rsid w:val="008258A9"/>
    <w:rsid w:val="0083295E"/>
    <w:rsid w:val="00834171"/>
    <w:rsid w:val="008379FB"/>
    <w:rsid w:val="00840AC3"/>
    <w:rsid w:val="00842A96"/>
    <w:rsid w:val="00842DBA"/>
    <w:rsid w:val="00843CDA"/>
    <w:rsid w:val="00844004"/>
    <w:rsid w:val="0085310D"/>
    <w:rsid w:val="008546E4"/>
    <w:rsid w:val="00855EBF"/>
    <w:rsid w:val="0086616D"/>
    <w:rsid w:val="00866617"/>
    <w:rsid w:val="00867098"/>
    <w:rsid w:val="00875406"/>
    <w:rsid w:val="00875635"/>
    <w:rsid w:val="00876B46"/>
    <w:rsid w:val="00876EBD"/>
    <w:rsid w:val="00876FB7"/>
    <w:rsid w:val="00882AB1"/>
    <w:rsid w:val="00882EA1"/>
    <w:rsid w:val="0088539A"/>
    <w:rsid w:val="0088620F"/>
    <w:rsid w:val="00892BC1"/>
    <w:rsid w:val="008937FD"/>
    <w:rsid w:val="008963CE"/>
    <w:rsid w:val="00896859"/>
    <w:rsid w:val="008B2869"/>
    <w:rsid w:val="008B4937"/>
    <w:rsid w:val="008B675C"/>
    <w:rsid w:val="008B7853"/>
    <w:rsid w:val="008C0869"/>
    <w:rsid w:val="008C28BC"/>
    <w:rsid w:val="008D07B1"/>
    <w:rsid w:val="008D6090"/>
    <w:rsid w:val="008E0C2C"/>
    <w:rsid w:val="008E57CB"/>
    <w:rsid w:val="008F26BA"/>
    <w:rsid w:val="008F4EF2"/>
    <w:rsid w:val="00900DE3"/>
    <w:rsid w:val="00901DAC"/>
    <w:rsid w:val="009047E1"/>
    <w:rsid w:val="009057FA"/>
    <w:rsid w:val="0090660E"/>
    <w:rsid w:val="0090707A"/>
    <w:rsid w:val="00913100"/>
    <w:rsid w:val="00914FDB"/>
    <w:rsid w:val="00915E41"/>
    <w:rsid w:val="00915FE5"/>
    <w:rsid w:val="00920C6A"/>
    <w:rsid w:val="00922286"/>
    <w:rsid w:val="009223C7"/>
    <w:rsid w:val="00922A8E"/>
    <w:rsid w:val="00925594"/>
    <w:rsid w:val="009317A6"/>
    <w:rsid w:val="009322BD"/>
    <w:rsid w:val="00933B24"/>
    <w:rsid w:val="00936CBC"/>
    <w:rsid w:val="009432A2"/>
    <w:rsid w:val="00944776"/>
    <w:rsid w:val="00946F86"/>
    <w:rsid w:val="00951B3D"/>
    <w:rsid w:val="00953B9A"/>
    <w:rsid w:val="00956121"/>
    <w:rsid w:val="00961DD9"/>
    <w:rsid w:val="00963084"/>
    <w:rsid w:val="00965CB6"/>
    <w:rsid w:val="00970F98"/>
    <w:rsid w:val="00976CD0"/>
    <w:rsid w:val="0098651D"/>
    <w:rsid w:val="00990617"/>
    <w:rsid w:val="00994E8C"/>
    <w:rsid w:val="0099719E"/>
    <w:rsid w:val="009A17A7"/>
    <w:rsid w:val="009A17B8"/>
    <w:rsid w:val="009A57D6"/>
    <w:rsid w:val="009A63FD"/>
    <w:rsid w:val="009B722E"/>
    <w:rsid w:val="009C16AA"/>
    <w:rsid w:val="009C1899"/>
    <w:rsid w:val="009C30CE"/>
    <w:rsid w:val="009C3B8C"/>
    <w:rsid w:val="009C43AE"/>
    <w:rsid w:val="009C7A66"/>
    <w:rsid w:val="009D0A0F"/>
    <w:rsid w:val="009D48D2"/>
    <w:rsid w:val="009D7A8E"/>
    <w:rsid w:val="009E043B"/>
    <w:rsid w:val="009E34B5"/>
    <w:rsid w:val="009E51D4"/>
    <w:rsid w:val="009E605F"/>
    <w:rsid w:val="009F2370"/>
    <w:rsid w:val="009F43E6"/>
    <w:rsid w:val="009F5163"/>
    <w:rsid w:val="00A00E50"/>
    <w:rsid w:val="00A016C7"/>
    <w:rsid w:val="00A02711"/>
    <w:rsid w:val="00A05E63"/>
    <w:rsid w:val="00A07BD6"/>
    <w:rsid w:val="00A11BA7"/>
    <w:rsid w:val="00A14682"/>
    <w:rsid w:val="00A14AFA"/>
    <w:rsid w:val="00A15066"/>
    <w:rsid w:val="00A16097"/>
    <w:rsid w:val="00A16D30"/>
    <w:rsid w:val="00A228DF"/>
    <w:rsid w:val="00A23DCB"/>
    <w:rsid w:val="00A27128"/>
    <w:rsid w:val="00A32400"/>
    <w:rsid w:val="00A329A8"/>
    <w:rsid w:val="00A33242"/>
    <w:rsid w:val="00A353FE"/>
    <w:rsid w:val="00A4063B"/>
    <w:rsid w:val="00A41886"/>
    <w:rsid w:val="00A4199A"/>
    <w:rsid w:val="00A43D6C"/>
    <w:rsid w:val="00A4475D"/>
    <w:rsid w:val="00A45576"/>
    <w:rsid w:val="00A45F1E"/>
    <w:rsid w:val="00A47A24"/>
    <w:rsid w:val="00A524AB"/>
    <w:rsid w:val="00A56B85"/>
    <w:rsid w:val="00A61682"/>
    <w:rsid w:val="00A63910"/>
    <w:rsid w:val="00A6420E"/>
    <w:rsid w:val="00A7241D"/>
    <w:rsid w:val="00A73FDC"/>
    <w:rsid w:val="00A74C0A"/>
    <w:rsid w:val="00A82889"/>
    <w:rsid w:val="00A83284"/>
    <w:rsid w:val="00A832F1"/>
    <w:rsid w:val="00A83D16"/>
    <w:rsid w:val="00A917CD"/>
    <w:rsid w:val="00A92410"/>
    <w:rsid w:val="00A929DF"/>
    <w:rsid w:val="00A92CF7"/>
    <w:rsid w:val="00A97173"/>
    <w:rsid w:val="00AA051F"/>
    <w:rsid w:val="00AA4057"/>
    <w:rsid w:val="00AA50BD"/>
    <w:rsid w:val="00AB0940"/>
    <w:rsid w:val="00AB0BE2"/>
    <w:rsid w:val="00AB368C"/>
    <w:rsid w:val="00AB4B7C"/>
    <w:rsid w:val="00AC4E43"/>
    <w:rsid w:val="00AC5B24"/>
    <w:rsid w:val="00AC77BD"/>
    <w:rsid w:val="00AC79B3"/>
    <w:rsid w:val="00AD2DE8"/>
    <w:rsid w:val="00AD58C6"/>
    <w:rsid w:val="00AD67A2"/>
    <w:rsid w:val="00AD713A"/>
    <w:rsid w:val="00AE058B"/>
    <w:rsid w:val="00AE232E"/>
    <w:rsid w:val="00AE4C93"/>
    <w:rsid w:val="00AE5A84"/>
    <w:rsid w:val="00AE5F9B"/>
    <w:rsid w:val="00AF0307"/>
    <w:rsid w:val="00AF1C1B"/>
    <w:rsid w:val="00AF2742"/>
    <w:rsid w:val="00AF563C"/>
    <w:rsid w:val="00B01712"/>
    <w:rsid w:val="00B01CF8"/>
    <w:rsid w:val="00B02555"/>
    <w:rsid w:val="00B02B26"/>
    <w:rsid w:val="00B03069"/>
    <w:rsid w:val="00B045D9"/>
    <w:rsid w:val="00B04FF7"/>
    <w:rsid w:val="00B070DB"/>
    <w:rsid w:val="00B07BDC"/>
    <w:rsid w:val="00B13054"/>
    <w:rsid w:val="00B134ED"/>
    <w:rsid w:val="00B238E4"/>
    <w:rsid w:val="00B2586D"/>
    <w:rsid w:val="00B30F2D"/>
    <w:rsid w:val="00B313B1"/>
    <w:rsid w:val="00B31DE9"/>
    <w:rsid w:val="00B326BC"/>
    <w:rsid w:val="00B3285B"/>
    <w:rsid w:val="00B34A7E"/>
    <w:rsid w:val="00B34BAD"/>
    <w:rsid w:val="00B3515E"/>
    <w:rsid w:val="00B37C75"/>
    <w:rsid w:val="00B42790"/>
    <w:rsid w:val="00B440FF"/>
    <w:rsid w:val="00B443F8"/>
    <w:rsid w:val="00B44410"/>
    <w:rsid w:val="00B44936"/>
    <w:rsid w:val="00B51E5B"/>
    <w:rsid w:val="00B5609D"/>
    <w:rsid w:val="00B569DB"/>
    <w:rsid w:val="00B61BF6"/>
    <w:rsid w:val="00B628C3"/>
    <w:rsid w:val="00B64BAE"/>
    <w:rsid w:val="00B75244"/>
    <w:rsid w:val="00B7526F"/>
    <w:rsid w:val="00B76941"/>
    <w:rsid w:val="00B8045D"/>
    <w:rsid w:val="00B827D3"/>
    <w:rsid w:val="00B86B3C"/>
    <w:rsid w:val="00B87B58"/>
    <w:rsid w:val="00B95391"/>
    <w:rsid w:val="00B95ED3"/>
    <w:rsid w:val="00B9650E"/>
    <w:rsid w:val="00BB30AB"/>
    <w:rsid w:val="00BB3451"/>
    <w:rsid w:val="00BB4322"/>
    <w:rsid w:val="00BB6A7B"/>
    <w:rsid w:val="00BC0764"/>
    <w:rsid w:val="00BC1F2A"/>
    <w:rsid w:val="00BC4B5D"/>
    <w:rsid w:val="00BC4CD1"/>
    <w:rsid w:val="00BC502C"/>
    <w:rsid w:val="00BC6AEE"/>
    <w:rsid w:val="00BC73F7"/>
    <w:rsid w:val="00BD1582"/>
    <w:rsid w:val="00BD17CB"/>
    <w:rsid w:val="00BD28F4"/>
    <w:rsid w:val="00BD3728"/>
    <w:rsid w:val="00BD63F6"/>
    <w:rsid w:val="00BD663F"/>
    <w:rsid w:val="00BD69D7"/>
    <w:rsid w:val="00BD710F"/>
    <w:rsid w:val="00BD78B3"/>
    <w:rsid w:val="00BE37DD"/>
    <w:rsid w:val="00BE788E"/>
    <w:rsid w:val="00BF35B4"/>
    <w:rsid w:val="00BF4767"/>
    <w:rsid w:val="00BF6CD0"/>
    <w:rsid w:val="00C01B22"/>
    <w:rsid w:val="00C02485"/>
    <w:rsid w:val="00C04778"/>
    <w:rsid w:val="00C05186"/>
    <w:rsid w:val="00C16D8C"/>
    <w:rsid w:val="00C2411A"/>
    <w:rsid w:val="00C31A7F"/>
    <w:rsid w:val="00C32033"/>
    <w:rsid w:val="00C32F53"/>
    <w:rsid w:val="00C33051"/>
    <w:rsid w:val="00C34B22"/>
    <w:rsid w:val="00C36D83"/>
    <w:rsid w:val="00C401F2"/>
    <w:rsid w:val="00C428EE"/>
    <w:rsid w:val="00C4319F"/>
    <w:rsid w:val="00C44C94"/>
    <w:rsid w:val="00C4565E"/>
    <w:rsid w:val="00C4697F"/>
    <w:rsid w:val="00C46AEC"/>
    <w:rsid w:val="00C50F73"/>
    <w:rsid w:val="00C5789D"/>
    <w:rsid w:val="00C578A4"/>
    <w:rsid w:val="00C579C6"/>
    <w:rsid w:val="00C60BF3"/>
    <w:rsid w:val="00C627DB"/>
    <w:rsid w:val="00C62D0E"/>
    <w:rsid w:val="00C6504D"/>
    <w:rsid w:val="00C70CF7"/>
    <w:rsid w:val="00C71C2C"/>
    <w:rsid w:val="00C73BC8"/>
    <w:rsid w:val="00C76017"/>
    <w:rsid w:val="00C901B8"/>
    <w:rsid w:val="00C91AF5"/>
    <w:rsid w:val="00C9508C"/>
    <w:rsid w:val="00CA12FF"/>
    <w:rsid w:val="00CA427D"/>
    <w:rsid w:val="00CA4E03"/>
    <w:rsid w:val="00CA6A5D"/>
    <w:rsid w:val="00CA75F3"/>
    <w:rsid w:val="00CB0163"/>
    <w:rsid w:val="00CB0288"/>
    <w:rsid w:val="00CB1116"/>
    <w:rsid w:val="00CB1335"/>
    <w:rsid w:val="00CB6445"/>
    <w:rsid w:val="00CB6BE8"/>
    <w:rsid w:val="00CB7356"/>
    <w:rsid w:val="00CC0E73"/>
    <w:rsid w:val="00CC27FD"/>
    <w:rsid w:val="00CC2A83"/>
    <w:rsid w:val="00CC2ACF"/>
    <w:rsid w:val="00CC75BD"/>
    <w:rsid w:val="00CD3B23"/>
    <w:rsid w:val="00CD4123"/>
    <w:rsid w:val="00CD6DA0"/>
    <w:rsid w:val="00CE1AE8"/>
    <w:rsid w:val="00CE43C1"/>
    <w:rsid w:val="00CE5079"/>
    <w:rsid w:val="00CE7A01"/>
    <w:rsid w:val="00CF0F50"/>
    <w:rsid w:val="00CF185E"/>
    <w:rsid w:val="00CF3AA7"/>
    <w:rsid w:val="00CF4585"/>
    <w:rsid w:val="00D00BF3"/>
    <w:rsid w:val="00D04D00"/>
    <w:rsid w:val="00D07460"/>
    <w:rsid w:val="00D117F6"/>
    <w:rsid w:val="00D14DCE"/>
    <w:rsid w:val="00D174A5"/>
    <w:rsid w:val="00D175B9"/>
    <w:rsid w:val="00D201C2"/>
    <w:rsid w:val="00D21E14"/>
    <w:rsid w:val="00D2682E"/>
    <w:rsid w:val="00D36573"/>
    <w:rsid w:val="00D373E8"/>
    <w:rsid w:val="00D41344"/>
    <w:rsid w:val="00D43C84"/>
    <w:rsid w:val="00D4567B"/>
    <w:rsid w:val="00D45876"/>
    <w:rsid w:val="00D45FAF"/>
    <w:rsid w:val="00D47089"/>
    <w:rsid w:val="00D51A5D"/>
    <w:rsid w:val="00D530CC"/>
    <w:rsid w:val="00D64135"/>
    <w:rsid w:val="00D75F9D"/>
    <w:rsid w:val="00D81694"/>
    <w:rsid w:val="00D86A1C"/>
    <w:rsid w:val="00D923A6"/>
    <w:rsid w:val="00D933A2"/>
    <w:rsid w:val="00D93D04"/>
    <w:rsid w:val="00D95101"/>
    <w:rsid w:val="00D97FD1"/>
    <w:rsid w:val="00DA0845"/>
    <w:rsid w:val="00DA0D11"/>
    <w:rsid w:val="00DA2D13"/>
    <w:rsid w:val="00DA38A7"/>
    <w:rsid w:val="00DB090F"/>
    <w:rsid w:val="00DB0FDF"/>
    <w:rsid w:val="00DB3770"/>
    <w:rsid w:val="00DC1336"/>
    <w:rsid w:val="00DC335A"/>
    <w:rsid w:val="00DD07A5"/>
    <w:rsid w:val="00DD5C23"/>
    <w:rsid w:val="00DD7FE5"/>
    <w:rsid w:val="00DE070D"/>
    <w:rsid w:val="00DE1256"/>
    <w:rsid w:val="00DE1991"/>
    <w:rsid w:val="00DE3BA6"/>
    <w:rsid w:val="00DE6995"/>
    <w:rsid w:val="00DF13A1"/>
    <w:rsid w:val="00DF50D5"/>
    <w:rsid w:val="00DF6B79"/>
    <w:rsid w:val="00E03DC6"/>
    <w:rsid w:val="00E117B2"/>
    <w:rsid w:val="00E130CD"/>
    <w:rsid w:val="00E1426A"/>
    <w:rsid w:val="00E25CE7"/>
    <w:rsid w:val="00E31FD9"/>
    <w:rsid w:val="00E329A0"/>
    <w:rsid w:val="00E34223"/>
    <w:rsid w:val="00E401A7"/>
    <w:rsid w:val="00E41ACB"/>
    <w:rsid w:val="00E41E22"/>
    <w:rsid w:val="00E4263C"/>
    <w:rsid w:val="00E45857"/>
    <w:rsid w:val="00E51A89"/>
    <w:rsid w:val="00E52160"/>
    <w:rsid w:val="00E54B93"/>
    <w:rsid w:val="00E56605"/>
    <w:rsid w:val="00E63B4E"/>
    <w:rsid w:val="00E65D9D"/>
    <w:rsid w:val="00E70C0E"/>
    <w:rsid w:val="00E7482D"/>
    <w:rsid w:val="00E75636"/>
    <w:rsid w:val="00E7588E"/>
    <w:rsid w:val="00E76834"/>
    <w:rsid w:val="00E803B6"/>
    <w:rsid w:val="00E82FA7"/>
    <w:rsid w:val="00E836F7"/>
    <w:rsid w:val="00E86582"/>
    <w:rsid w:val="00E87D32"/>
    <w:rsid w:val="00E90727"/>
    <w:rsid w:val="00E94439"/>
    <w:rsid w:val="00E94F6E"/>
    <w:rsid w:val="00E97BC3"/>
    <w:rsid w:val="00EA476F"/>
    <w:rsid w:val="00EA504E"/>
    <w:rsid w:val="00EB3EEB"/>
    <w:rsid w:val="00EB45E9"/>
    <w:rsid w:val="00EB6BBE"/>
    <w:rsid w:val="00EB75F3"/>
    <w:rsid w:val="00EC1D33"/>
    <w:rsid w:val="00EC2291"/>
    <w:rsid w:val="00EC2A2D"/>
    <w:rsid w:val="00EC498B"/>
    <w:rsid w:val="00EC7F0B"/>
    <w:rsid w:val="00ED5058"/>
    <w:rsid w:val="00ED7397"/>
    <w:rsid w:val="00EF0522"/>
    <w:rsid w:val="00EF0DDC"/>
    <w:rsid w:val="00EF1903"/>
    <w:rsid w:val="00EF5282"/>
    <w:rsid w:val="00EF7109"/>
    <w:rsid w:val="00EF7B91"/>
    <w:rsid w:val="00F04DB4"/>
    <w:rsid w:val="00F12DD1"/>
    <w:rsid w:val="00F14505"/>
    <w:rsid w:val="00F14B7C"/>
    <w:rsid w:val="00F15111"/>
    <w:rsid w:val="00F20C56"/>
    <w:rsid w:val="00F25343"/>
    <w:rsid w:val="00F26A50"/>
    <w:rsid w:val="00F26BCB"/>
    <w:rsid w:val="00F27641"/>
    <w:rsid w:val="00F3061B"/>
    <w:rsid w:val="00F3213B"/>
    <w:rsid w:val="00F37B8C"/>
    <w:rsid w:val="00F40269"/>
    <w:rsid w:val="00F45455"/>
    <w:rsid w:val="00F46527"/>
    <w:rsid w:val="00F46AF9"/>
    <w:rsid w:val="00F5124E"/>
    <w:rsid w:val="00F51D03"/>
    <w:rsid w:val="00F5386E"/>
    <w:rsid w:val="00F55106"/>
    <w:rsid w:val="00F56CB7"/>
    <w:rsid w:val="00F56FA5"/>
    <w:rsid w:val="00F620F9"/>
    <w:rsid w:val="00F65EEB"/>
    <w:rsid w:val="00F702F9"/>
    <w:rsid w:val="00F70CE8"/>
    <w:rsid w:val="00F70E0D"/>
    <w:rsid w:val="00F714BA"/>
    <w:rsid w:val="00F732F3"/>
    <w:rsid w:val="00F740E0"/>
    <w:rsid w:val="00F74B0F"/>
    <w:rsid w:val="00F75A5B"/>
    <w:rsid w:val="00F76C24"/>
    <w:rsid w:val="00F76D3B"/>
    <w:rsid w:val="00F77DEA"/>
    <w:rsid w:val="00F8124F"/>
    <w:rsid w:val="00F818DE"/>
    <w:rsid w:val="00F82B94"/>
    <w:rsid w:val="00F85E09"/>
    <w:rsid w:val="00F87152"/>
    <w:rsid w:val="00F91B92"/>
    <w:rsid w:val="00F945B2"/>
    <w:rsid w:val="00F96166"/>
    <w:rsid w:val="00F97409"/>
    <w:rsid w:val="00FA0AA2"/>
    <w:rsid w:val="00FA416E"/>
    <w:rsid w:val="00FA45FD"/>
    <w:rsid w:val="00FA5600"/>
    <w:rsid w:val="00FB1F9B"/>
    <w:rsid w:val="00FB66A3"/>
    <w:rsid w:val="00FC011B"/>
    <w:rsid w:val="00FC1B80"/>
    <w:rsid w:val="00FC1F6A"/>
    <w:rsid w:val="00FC3C15"/>
    <w:rsid w:val="00FC6BDA"/>
    <w:rsid w:val="00FC7958"/>
    <w:rsid w:val="00FC7E58"/>
    <w:rsid w:val="00FD09BB"/>
    <w:rsid w:val="00FD20FE"/>
    <w:rsid w:val="00FD2534"/>
    <w:rsid w:val="00FD315D"/>
    <w:rsid w:val="00FD560B"/>
    <w:rsid w:val="00FE0956"/>
    <w:rsid w:val="00FE18D8"/>
    <w:rsid w:val="00FE4BBE"/>
    <w:rsid w:val="00FE4D8F"/>
    <w:rsid w:val="00FE6A05"/>
    <w:rsid w:val="00FE6C8F"/>
    <w:rsid w:val="00FF2516"/>
    <w:rsid w:val="00FF3F77"/>
    <w:rsid w:val="00FF4A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32F003"/>
  <w15:chartTrackingRefBased/>
  <w15:docId w15:val="{AC5144BD-0567-4A6C-9A70-0044B03E44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widowControl/>
      <w:numPr>
        <w:numId w:val="1"/>
      </w:numPr>
      <w:autoSpaceDE w:val="0"/>
      <w:autoSpaceDN w:val="0"/>
      <w:adjustRightInd w:val="0"/>
      <w:snapToGrid w:val="0"/>
      <w:spacing w:before="120" w:after="120"/>
      <w:outlineLvl w:val="0"/>
    </w:pPr>
    <w:rPr>
      <w:rFonts w:ascii="Times New Roman" w:hAnsi="Times New Roman" w:cs="Times New Roman"/>
      <w:b/>
      <w:bCs/>
      <w:kern w:val="0"/>
      <w:sz w:val="28"/>
      <w:szCs w:val="28"/>
      <w:lang w:eastAsia="en-US"/>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widowControl/>
      <w:numPr>
        <w:ilvl w:val="1"/>
        <w:numId w:val="1"/>
      </w:numPr>
      <w:autoSpaceDE w:val="0"/>
      <w:autoSpaceDN w:val="0"/>
      <w:adjustRightInd w:val="0"/>
      <w:snapToGrid w:val="0"/>
      <w:spacing w:before="120" w:after="120"/>
      <w:outlineLvl w:val="1"/>
    </w:pPr>
    <w:rPr>
      <w:rFonts w:ascii="Times New Roman" w:hAnsi="Times New Roman" w:cs="Times New Roman"/>
      <w:b/>
      <w:bCs/>
      <w:kern w:val="0"/>
      <w:sz w:val="24"/>
      <w:lang w:eastAsia="en-US"/>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widowControl/>
      <w:numPr>
        <w:ilvl w:val="2"/>
        <w:numId w:val="1"/>
      </w:numPr>
      <w:autoSpaceDE w:val="0"/>
      <w:autoSpaceDN w:val="0"/>
      <w:adjustRightInd w:val="0"/>
      <w:snapToGrid w:val="0"/>
      <w:spacing w:before="120" w:after="120"/>
      <w:outlineLvl w:val="2"/>
    </w:pPr>
    <w:rPr>
      <w:rFonts w:ascii="Times New Roman" w:hAnsi="Times New Roman" w:cs="Times New Roman"/>
      <w:b/>
      <w:kern w:val="0"/>
      <w:sz w:val="22"/>
      <w:lang w:val="en-GB" w:eastAsia="en-US"/>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link w:val="40"/>
    <w:qFormat/>
    <w:rsid w:val="00433158"/>
    <w:pPr>
      <w:keepNext/>
      <w:widowControl/>
      <w:numPr>
        <w:ilvl w:val="3"/>
        <w:numId w:val="1"/>
      </w:numPr>
      <w:autoSpaceDE w:val="0"/>
      <w:autoSpaceDN w:val="0"/>
      <w:adjustRightInd w:val="0"/>
      <w:snapToGrid w:val="0"/>
      <w:spacing w:before="240" w:after="60"/>
      <w:outlineLvl w:val="3"/>
    </w:pPr>
    <w:rPr>
      <w:rFonts w:ascii="Times New Roman" w:hAnsi="Times New Roman" w:cs="Times New Roman"/>
      <w:b/>
      <w:bCs/>
      <w:kern w:val="0"/>
      <w:sz w:val="28"/>
      <w:szCs w:val="28"/>
      <w:lang w:eastAsia="en-US"/>
    </w:rPr>
  </w:style>
  <w:style w:type="paragraph" w:styleId="5">
    <w:name w:val="heading 5"/>
    <w:aliases w:val="h5,Heading5,H5"/>
    <w:basedOn w:val="a"/>
    <w:next w:val="a"/>
    <w:link w:val="50"/>
    <w:qFormat/>
    <w:rsid w:val="00433158"/>
    <w:pPr>
      <w:widowControl/>
      <w:numPr>
        <w:ilvl w:val="4"/>
        <w:numId w:val="1"/>
      </w:numPr>
      <w:autoSpaceDE w:val="0"/>
      <w:autoSpaceDN w:val="0"/>
      <w:adjustRightInd w:val="0"/>
      <w:snapToGrid w:val="0"/>
      <w:spacing w:before="240" w:after="60"/>
      <w:outlineLvl w:val="4"/>
    </w:pPr>
    <w:rPr>
      <w:rFonts w:ascii="Times New Roman" w:hAnsi="Times New Roman" w:cs="Times New Roman"/>
      <w:b/>
      <w:bCs/>
      <w:i/>
      <w:iCs/>
      <w:kern w:val="0"/>
      <w:sz w:val="26"/>
      <w:szCs w:val="26"/>
      <w:lang w:eastAsia="en-US"/>
    </w:rPr>
  </w:style>
  <w:style w:type="paragraph" w:styleId="6">
    <w:name w:val="heading 6"/>
    <w:basedOn w:val="a"/>
    <w:next w:val="a"/>
    <w:link w:val="60"/>
    <w:qFormat/>
    <w:rsid w:val="00433158"/>
    <w:pPr>
      <w:widowControl/>
      <w:numPr>
        <w:ilvl w:val="5"/>
        <w:numId w:val="1"/>
      </w:numPr>
      <w:autoSpaceDE w:val="0"/>
      <w:autoSpaceDN w:val="0"/>
      <w:adjustRightInd w:val="0"/>
      <w:snapToGrid w:val="0"/>
      <w:spacing w:before="240" w:after="60"/>
      <w:outlineLvl w:val="5"/>
    </w:pPr>
    <w:rPr>
      <w:rFonts w:ascii="Times New Roman" w:hAnsi="Times New Roman" w:cs="Times New Roman"/>
      <w:b/>
      <w:bCs/>
      <w:kern w:val="0"/>
      <w:sz w:val="22"/>
      <w:lang w:eastAsia="en-US"/>
    </w:rPr>
  </w:style>
  <w:style w:type="paragraph" w:styleId="7">
    <w:name w:val="heading 7"/>
    <w:basedOn w:val="a"/>
    <w:next w:val="a"/>
    <w:link w:val="70"/>
    <w:qFormat/>
    <w:rsid w:val="00433158"/>
    <w:pPr>
      <w:widowControl/>
      <w:numPr>
        <w:ilvl w:val="6"/>
        <w:numId w:val="1"/>
      </w:numPr>
      <w:autoSpaceDE w:val="0"/>
      <w:autoSpaceDN w:val="0"/>
      <w:adjustRightInd w:val="0"/>
      <w:snapToGrid w:val="0"/>
      <w:spacing w:before="240" w:after="60"/>
      <w:outlineLvl w:val="6"/>
    </w:pPr>
    <w:rPr>
      <w:rFonts w:ascii="Times New Roman" w:hAnsi="Times New Roman" w:cs="Times New Roman"/>
      <w:kern w:val="0"/>
      <w:sz w:val="24"/>
      <w:szCs w:val="24"/>
      <w:lang w:eastAsia="en-US"/>
    </w:rPr>
  </w:style>
  <w:style w:type="paragraph" w:styleId="8">
    <w:name w:val="heading 8"/>
    <w:aliases w:val="Table Heading"/>
    <w:basedOn w:val="a"/>
    <w:next w:val="a"/>
    <w:link w:val="80"/>
    <w:qFormat/>
    <w:rsid w:val="00433158"/>
    <w:pPr>
      <w:widowControl/>
      <w:numPr>
        <w:ilvl w:val="7"/>
        <w:numId w:val="1"/>
      </w:numPr>
      <w:autoSpaceDE w:val="0"/>
      <w:autoSpaceDN w:val="0"/>
      <w:adjustRightInd w:val="0"/>
      <w:snapToGrid w:val="0"/>
      <w:spacing w:before="240" w:after="60"/>
      <w:outlineLvl w:val="7"/>
    </w:pPr>
    <w:rPr>
      <w:rFonts w:ascii="Times New Roman" w:hAnsi="Times New Roman" w:cs="Times New Roman"/>
      <w:i/>
      <w:iCs/>
      <w:kern w:val="0"/>
      <w:sz w:val="24"/>
      <w:szCs w:val="24"/>
      <w:lang w:eastAsia="en-US"/>
    </w:rPr>
  </w:style>
  <w:style w:type="paragraph" w:styleId="9">
    <w:name w:val="heading 9"/>
    <w:aliases w:val="Figure Heading,FH"/>
    <w:basedOn w:val="a"/>
    <w:next w:val="a"/>
    <w:link w:val="90"/>
    <w:qFormat/>
    <w:rsid w:val="00433158"/>
    <w:pPr>
      <w:widowControl/>
      <w:numPr>
        <w:ilvl w:val="8"/>
        <w:numId w:val="1"/>
      </w:numPr>
      <w:autoSpaceDE w:val="0"/>
      <w:autoSpaceDN w:val="0"/>
      <w:adjustRightInd w:val="0"/>
      <w:snapToGrid w:val="0"/>
      <w:spacing w:before="240" w:after="60"/>
      <w:outlineLvl w:val="8"/>
    </w:pPr>
    <w:rPr>
      <w:rFonts w:ascii="Arial" w:hAnsi="Arial" w:cs="Arial"/>
      <w:kern w:val="0"/>
      <w:sz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列表段,列表段落11,—ñ弌"/>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jc w:val="left"/>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semiHidden/>
    <w:unhideWhenUsed/>
    <w:rsid w:val="00936CBC"/>
    <w:pPr>
      <w:widowControl/>
      <w:spacing w:before="100" w:beforeAutospacing="1" w:after="100" w:afterAutospacing="1"/>
      <w:jc w:val="left"/>
    </w:pPr>
    <w:rPr>
      <w:rFonts w:ascii="宋体" w:eastAsia="宋体" w:hAnsi="宋体" w:cs="宋体"/>
      <w:kern w:val="0"/>
      <w:sz w:val="24"/>
      <w:szCs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a4">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3"/>
    <w:uiPriority w:val="34"/>
    <w:qFormat/>
    <w:locked/>
    <w:rsid w:val="00127024"/>
  </w:style>
  <w:style w:type="table" w:styleId="aa">
    <w:name w:val="Table Grid"/>
    <w:basedOn w:val="a1"/>
    <w:uiPriority w:val="39"/>
    <w:rsid w:val="003245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basedOn w:val="a0"/>
    <w:uiPriority w:val="99"/>
    <w:semiHidden/>
    <w:unhideWhenUsed/>
    <w:rsid w:val="00ED7397"/>
    <w:rPr>
      <w:sz w:val="21"/>
      <w:szCs w:val="21"/>
    </w:rPr>
  </w:style>
  <w:style w:type="paragraph" w:styleId="ac">
    <w:name w:val="annotation text"/>
    <w:basedOn w:val="a"/>
    <w:link w:val="ad"/>
    <w:uiPriority w:val="99"/>
    <w:semiHidden/>
    <w:unhideWhenUsed/>
    <w:rsid w:val="00ED7397"/>
    <w:pPr>
      <w:jc w:val="left"/>
    </w:pPr>
  </w:style>
  <w:style w:type="character" w:customStyle="1" w:styleId="ad">
    <w:name w:val="批注文字 字符"/>
    <w:basedOn w:val="a0"/>
    <w:link w:val="ac"/>
    <w:uiPriority w:val="99"/>
    <w:semiHidden/>
    <w:rsid w:val="00ED7397"/>
  </w:style>
  <w:style w:type="paragraph" w:styleId="ae">
    <w:name w:val="annotation subject"/>
    <w:basedOn w:val="ac"/>
    <w:next w:val="ac"/>
    <w:link w:val="af"/>
    <w:uiPriority w:val="99"/>
    <w:semiHidden/>
    <w:unhideWhenUsed/>
    <w:rsid w:val="00ED7397"/>
    <w:rPr>
      <w:b/>
      <w:bCs/>
    </w:rPr>
  </w:style>
  <w:style w:type="character" w:customStyle="1" w:styleId="af">
    <w:name w:val="批注主题 字符"/>
    <w:basedOn w:val="ad"/>
    <w:link w:val="ae"/>
    <w:uiPriority w:val="99"/>
    <w:semiHidden/>
    <w:rsid w:val="00ED7397"/>
    <w:rPr>
      <w:b/>
      <w:bCs/>
    </w:rPr>
  </w:style>
  <w:style w:type="paragraph" w:styleId="af0">
    <w:name w:val="Balloon Text"/>
    <w:basedOn w:val="a"/>
    <w:link w:val="af1"/>
    <w:uiPriority w:val="99"/>
    <w:semiHidden/>
    <w:unhideWhenUsed/>
    <w:rsid w:val="00ED7397"/>
    <w:rPr>
      <w:sz w:val="18"/>
      <w:szCs w:val="18"/>
    </w:rPr>
  </w:style>
  <w:style w:type="character" w:customStyle="1" w:styleId="af1">
    <w:name w:val="批注框文本 字符"/>
    <w:basedOn w:val="a0"/>
    <w:link w:val="af0"/>
    <w:uiPriority w:val="99"/>
    <w:semiHidden/>
    <w:rsid w:val="00ED7397"/>
    <w:rPr>
      <w:sz w:val="18"/>
      <w:szCs w:val="18"/>
    </w:rPr>
  </w:style>
  <w:style w:type="paragraph" w:styleId="af2">
    <w:name w:val="Revision"/>
    <w:hidden/>
    <w:uiPriority w:val="99"/>
    <w:semiHidden/>
    <w:rsid w:val="00D86A1C"/>
  </w:style>
  <w:style w:type="paragraph" w:styleId="af3">
    <w:name w:val="caption"/>
    <w:basedOn w:val="a"/>
    <w:next w:val="a"/>
    <w:uiPriority w:val="35"/>
    <w:unhideWhenUsed/>
    <w:qFormat/>
    <w:rsid w:val="00876EBD"/>
    <w:rPr>
      <w:rFonts w:asciiTheme="majorHAnsi" w:eastAsia="黑体" w:hAnsiTheme="majorHAnsi" w:cstheme="majorBidi"/>
      <w:sz w:val="20"/>
      <w:szCs w:val="20"/>
    </w:rPr>
  </w:style>
  <w:style w:type="paragraph" w:customStyle="1" w:styleId="References">
    <w:name w:val="References"/>
    <w:basedOn w:val="a"/>
    <w:qFormat/>
    <w:rsid w:val="00234548"/>
    <w:pPr>
      <w:widowControl/>
      <w:numPr>
        <w:numId w:val="19"/>
      </w:numPr>
      <w:autoSpaceDE w:val="0"/>
      <w:autoSpaceDN w:val="0"/>
      <w:snapToGrid w:val="0"/>
      <w:spacing w:after="60"/>
      <w:jc w:val="left"/>
    </w:pPr>
    <w:rPr>
      <w:rFonts w:ascii="Times New Roman" w:hAnsi="Times New Roman" w:cs="Times New Roman"/>
      <w:kern w:val="0"/>
      <w:sz w:val="20"/>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5335009">
      <w:bodyDiv w:val="1"/>
      <w:marLeft w:val="0"/>
      <w:marRight w:val="0"/>
      <w:marTop w:val="0"/>
      <w:marBottom w:val="0"/>
      <w:divBdr>
        <w:top w:val="none" w:sz="0" w:space="0" w:color="auto"/>
        <w:left w:val="none" w:sz="0" w:space="0" w:color="auto"/>
        <w:bottom w:val="none" w:sz="0" w:space="0" w:color="auto"/>
        <w:right w:val="none" w:sz="0" w:space="0" w:color="auto"/>
      </w:divBdr>
    </w:div>
    <w:div w:id="652947606">
      <w:bodyDiv w:val="1"/>
      <w:marLeft w:val="0"/>
      <w:marRight w:val="0"/>
      <w:marTop w:val="0"/>
      <w:marBottom w:val="0"/>
      <w:divBdr>
        <w:top w:val="none" w:sz="0" w:space="0" w:color="auto"/>
        <w:left w:val="none" w:sz="0" w:space="0" w:color="auto"/>
        <w:bottom w:val="none" w:sz="0" w:space="0" w:color="auto"/>
        <w:right w:val="none" w:sz="0" w:space="0" w:color="auto"/>
      </w:divBdr>
    </w:div>
    <w:div w:id="667946048">
      <w:bodyDiv w:val="1"/>
      <w:marLeft w:val="0"/>
      <w:marRight w:val="0"/>
      <w:marTop w:val="0"/>
      <w:marBottom w:val="0"/>
      <w:divBdr>
        <w:top w:val="none" w:sz="0" w:space="0" w:color="auto"/>
        <w:left w:val="none" w:sz="0" w:space="0" w:color="auto"/>
        <w:bottom w:val="none" w:sz="0" w:space="0" w:color="auto"/>
        <w:right w:val="none" w:sz="0" w:space="0" w:color="auto"/>
      </w:divBdr>
    </w:div>
    <w:div w:id="673654492">
      <w:bodyDiv w:val="1"/>
      <w:marLeft w:val="0"/>
      <w:marRight w:val="0"/>
      <w:marTop w:val="0"/>
      <w:marBottom w:val="0"/>
      <w:divBdr>
        <w:top w:val="none" w:sz="0" w:space="0" w:color="auto"/>
        <w:left w:val="none" w:sz="0" w:space="0" w:color="auto"/>
        <w:bottom w:val="none" w:sz="0" w:space="0" w:color="auto"/>
        <w:right w:val="none" w:sz="0" w:space="0" w:color="auto"/>
      </w:divBdr>
    </w:div>
    <w:div w:id="2011322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package" Target="embeddings/Microsoft_Visio___.vsdx"/><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__2.vsdx"/><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package" Target="embeddings/Microsoft_Visio___1.vsdx"/><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image" Target="media/image1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53B6E-C541-44F2-A501-5BE871AA2D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15</Pages>
  <Words>4934</Words>
  <Characters>28130</Characters>
  <Application>Microsoft Office Word</Application>
  <DocSecurity>0</DocSecurity>
  <Lines>234</Lines>
  <Paragraphs>65</Paragraphs>
  <ScaleCrop>false</ScaleCrop>
  <Company/>
  <LinksUpToDate>false</LinksUpToDate>
  <CharactersWithSpaces>32999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Spreadtrum</cp:lastModifiedBy>
  <cp:revision>70</cp:revision>
  <dcterms:created xsi:type="dcterms:W3CDTF">2022-08-11T09:33:00Z</dcterms:created>
  <dcterms:modified xsi:type="dcterms:W3CDTF">2022-08-12T08:30:00Z</dcterms:modified>
</cp:coreProperties>
</file>