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635B" w14:textId="39D4736E" w:rsidR="001E5CD0" w:rsidRDefault="001E5CD0" w:rsidP="001E5CD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GB" w:eastAsia="en-US"/>
        </w:rPr>
      </w:pPr>
      <w:bookmarkStart w:id="0" w:name="OLE_LINK1"/>
      <w:bookmarkStart w:id="1" w:name="OLE_LINK2"/>
      <w:r w:rsidRPr="001E5CD0">
        <w:rPr>
          <w:rFonts w:ascii="Arial" w:hAnsi="Arial" w:cs="Arial"/>
          <w:b/>
          <w:bCs/>
          <w:sz w:val="28"/>
          <w:lang w:val="en-US"/>
        </w:rPr>
        <w:t>3GPP TSG RAN WG1 #1</w:t>
      </w:r>
      <w:r w:rsidR="006C6D6B">
        <w:rPr>
          <w:rFonts w:ascii="Arial" w:hAnsi="Arial" w:cs="Arial"/>
          <w:b/>
          <w:bCs/>
          <w:sz w:val="28"/>
          <w:lang w:val="en-US"/>
        </w:rPr>
        <w:t>10</w:t>
      </w:r>
      <w:r w:rsidRPr="001E5CD0">
        <w:rPr>
          <w:rFonts w:ascii="Arial" w:hAnsi="Arial" w:cs="Arial"/>
          <w:b/>
          <w:bCs/>
          <w:sz w:val="28"/>
          <w:lang w:val="en-US"/>
        </w:rPr>
        <w:tab/>
      </w:r>
      <w:r w:rsidRPr="001E5CD0">
        <w:rPr>
          <w:rFonts w:ascii="Arial" w:hAnsi="Arial" w:cs="Arial"/>
          <w:b/>
          <w:bCs/>
          <w:sz w:val="28"/>
          <w:lang w:val="en-US"/>
        </w:rPr>
        <w:tab/>
      </w:r>
      <w:r w:rsidR="00C60E12" w:rsidRPr="00C60E12">
        <w:rPr>
          <w:rFonts w:ascii="Arial" w:hAnsi="Arial" w:cs="Arial"/>
          <w:b/>
          <w:bCs/>
          <w:sz w:val="28"/>
          <w:lang w:val="en-US"/>
        </w:rPr>
        <w:t>R1-22</w:t>
      </w:r>
      <w:r w:rsidR="00E771FD">
        <w:rPr>
          <w:rFonts w:ascii="Arial" w:hAnsi="Arial" w:cs="Arial"/>
          <w:b/>
          <w:bCs/>
          <w:sz w:val="28"/>
          <w:lang w:val="en-US"/>
        </w:rPr>
        <w:t>05832</w:t>
      </w:r>
    </w:p>
    <w:p w14:paraId="44778F8C" w14:textId="06B133F7" w:rsidR="001E5CD0" w:rsidRPr="001E5CD0" w:rsidRDefault="001E5CD0" w:rsidP="001E5CD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1E5CD0">
        <w:rPr>
          <w:rFonts w:ascii="Arial" w:eastAsia="MS Mincho" w:hAnsi="Arial" w:cs="Arial"/>
          <w:b/>
          <w:bCs/>
          <w:sz w:val="28"/>
          <w:lang w:val="en-US" w:eastAsia="ja-JP"/>
        </w:rPr>
        <w:t xml:space="preserve">e-Meeting, </w:t>
      </w:r>
      <w:r w:rsidR="00E771FD">
        <w:rPr>
          <w:rFonts w:ascii="Arial" w:eastAsia="MS Mincho" w:hAnsi="Arial" w:cs="Arial"/>
          <w:b/>
          <w:bCs/>
          <w:sz w:val="28"/>
          <w:lang w:val="en-US" w:eastAsia="ja-JP"/>
        </w:rPr>
        <w:t>Aug 22</w:t>
      </w:r>
      <w:r w:rsidRPr="001E5CD0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Pr="001E5CD0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</w:t>
      </w:r>
      <w:r w:rsidR="00E771FD">
        <w:rPr>
          <w:rFonts w:ascii="Arial" w:eastAsia="MS Mincho" w:hAnsi="Arial" w:cs="Arial"/>
          <w:b/>
          <w:bCs/>
          <w:sz w:val="28"/>
          <w:lang w:val="en-US" w:eastAsia="ja-JP"/>
        </w:rPr>
        <w:t>6</w:t>
      </w:r>
      <w:r w:rsidRPr="001E5CD0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Pr="001E5CD0">
        <w:rPr>
          <w:rFonts w:ascii="Arial" w:eastAsia="MS Mincho" w:hAnsi="Arial" w:cs="Arial"/>
          <w:b/>
          <w:bCs/>
          <w:sz w:val="28"/>
          <w:lang w:val="en-US" w:eastAsia="ja-JP"/>
        </w:rPr>
        <w:t>, 2022</w:t>
      </w:r>
    </w:p>
    <w:p w14:paraId="07E7BEDD" w14:textId="77777777" w:rsidR="00812496" w:rsidRPr="001E5CD0" w:rsidRDefault="00812496" w:rsidP="0081249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US" w:eastAsia="zh-CN"/>
        </w:rPr>
      </w:pPr>
    </w:p>
    <w:p w14:paraId="6091D5F6" w14:textId="14B10024" w:rsidR="00812496" w:rsidRPr="004C1044" w:rsidRDefault="00812496" w:rsidP="00812496">
      <w:pPr>
        <w:tabs>
          <w:tab w:val="left" w:pos="2127"/>
        </w:tabs>
        <w:spacing w:after="60"/>
        <w:ind w:left="2131" w:hanging="2131"/>
        <w:outlineLvl w:val="0"/>
        <w:rPr>
          <w:rFonts w:ascii="Arial" w:hAnsi="Arial" w:cs="Arial"/>
          <w:b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>Title:</w:t>
      </w:r>
      <w:r w:rsidRPr="004C1044">
        <w:rPr>
          <w:rFonts w:ascii="Arial" w:eastAsia="Batang" w:hAnsi="Arial" w:cs="Arial"/>
          <w:b/>
          <w:lang w:val="en-GB" w:eastAsia="zh-CN"/>
        </w:rPr>
        <w:tab/>
      </w:r>
      <w:r w:rsidR="00C60E12" w:rsidRPr="00C60E12">
        <w:rPr>
          <w:rFonts w:ascii="Arial" w:eastAsia="Batang" w:hAnsi="Arial" w:cs="Arial"/>
          <w:b/>
          <w:lang w:val="en-GB" w:eastAsia="zh-CN"/>
        </w:rPr>
        <w:t>Consideration on coverage enhancement for NR NTN</w:t>
      </w:r>
      <w:r w:rsidR="00C60E12" w:rsidRPr="00C60E12" w:rsidDel="00C60E12">
        <w:rPr>
          <w:rFonts w:ascii="Arial" w:eastAsia="Batang" w:hAnsi="Arial" w:cs="Arial"/>
          <w:b/>
          <w:lang w:val="en-GB" w:eastAsia="zh-CN"/>
        </w:rPr>
        <w:t xml:space="preserve"> </w:t>
      </w:r>
    </w:p>
    <w:p w14:paraId="55CA289D" w14:textId="6DD8D10A" w:rsidR="00812496" w:rsidRPr="004C1044" w:rsidRDefault="00812496" w:rsidP="000D066E">
      <w:pPr>
        <w:tabs>
          <w:tab w:val="left" w:pos="2127"/>
        </w:tabs>
        <w:spacing w:after="60"/>
        <w:ind w:left="2131" w:hanging="2131"/>
        <w:outlineLvl w:val="0"/>
        <w:rPr>
          <w:rFonts w:ascii="Arial" w:eastAsia="Batang" w:hAnsi="Arial" w:cs="Arial"/>
          <w:b/>
          <w:color w:val="767171" w:themeColor="background2" w:themeShade="80"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>Source:</w:t>
      </w:r>
      <w:r w:rsidRPr="004C1044">
        <w:rPr>
          <w:rFonts w:ascii="Arial" w:eastAsia="Batang" w:hAnsi="Arial" w:cs="Arial"/>
          <w:b/>
          <w:lang w:val="en-GB" w:eastAsia="zh-CN"/>
        </w:rPr>
        <w:tab/>
      </w:r>
      <w:r w:rsidR="001E5CD0">
        <w:rPr>
          <w:rFonts w:ascii="Arial" w:eastAsia="Batang" w:hAnsi="Arial" w:cs="Arial"/>
          <w:b/>
          <w:lang w:val="en-GB" w:eastAsia="zh-CN"/>
        </w:rPr>
        <w:t>Lockheed Martin</w:t>
      </w:r>
    </w:p>
    <w:p w14:paraId="4E3C30E8" w14:textId="3B7C6C8A" w:rsidR="00EA0A8E" w:rsidRPr="004C1044" w:rsidRDefault="00EA0A8E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>Type:</w:t>
      </w:r>
      <w:r w:rsidR="00F878F5" w:rsidRPr="004C1044">
        <w:rPr>
          <w:rFonts w:ascii="Arial" w:eastAsia="Batang" w:hAnsi="Arial" w:cs="Arial"/>
          <w:b/>
          <w:lang w:val="en-GB" w:eastAsia="zh-CN"/>
        </w:rPr>
        <w:tab/>
        <w:t>Discussion</w:t>
      </w:r>
    </w:p>
    <w:p w14:paraId="2F5CCB2B" w14:textId="33CDF608" w:rsidR="00F878F5" w:rsidRPr="004C1044" w:rsidRDefault="00F878F5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hAnsi="Arial" w:cs="Arial"/>
          <w:b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 xml:space="preserve">Document for: </w:t>
      </w:r>
      <w:r w:rsidRPr="004C1044">
        <w:rPr>
          <w:rFonts w:ascii="Arial" w:eastAsia="Batang" w:hAnsi="Arial" w:cs="Arial"/>
          <w:b/>
          <w:lang w:val="en-GB" w:eastAsia="zh-CN"/>
        </w:rPr>
        <w:tab/>
        <w:t>Discussion</w:t>
      </w:r>
    </w:p>
    <w:p w14:paraId="2800B90B" w14:textId="214CBD41" w:rsidR="00812496" w:rsidRPr="004C1044" w:rsidRDefault="00812496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>Agenda Item:</w:t>
      </w:r>
      <w:r w:rsidRPr="004C1044">
        <w:rPr>
          <w:rFonts w:ascii="Arial" w:eastAsia="Batang" w:hAnsi="Arial" w:cs="Arial"/>
          <w:b/>
          <w:lang w:val="en-GB" w:eastAsia="zh-CN"/>
        </w:rPr>
        <w:tab/>
      </w:r>
      <w:r w:rsidR="001E5CD0" w:rsidRPr="001E5CD0">
        <w:rPr>
          <w:rFonts w:ascii="Arial" w:eastAsia="Batang" w:hAnsi="Arial" w:cs="Arial"/>
          <w:b/>
          <w:lang w:val="en-GB" w:eastAsia="zh-CN"/>
        </w:rPr>
        <w:t>9.12.</w:t>
      </w:r>
      <w:r w:rsidR="008D7C4D">
        <w:rPr>
          <w:rFonts w:ascii="Arial" w:eastAsia="Batang" w:hAnsi="Arial" w:cs="Arial"/>
          <w:b/>
          <w:lang w:val="en-GB" w:eastAsia="zh-CN"/>
        </w:rPr>
        <w:t>3</w:t>
      </w:r>
      <w:r w:rsidR="001E5CD0" w:rsidRPr="001E5CD0">
        <w:rPr>
          <w:rFonts w:ascii="Arial" w:eastAsia="Batang" w:hAnsi="Arial" w:cs="Arial"/>
          <w:b/>
          <w:lang w:val="en-GB" w:eastAsia="zh-CN"/>
        </w:rPr>
        <w:tab/>
        <w:t>Coverage enhancement for NR NTN</w:t>
      </w:r>
    </w:p>
    <w:bookmarkEnd w:id="0"/>
    <w:bookmarkEnd w:id="1"/>
    <w:p w14:paraId="5A83D73F" w14:textId="77777777" w:rsidR="00812496" w:rsidRPr="004C1044" w:rsidRDefault="00812496" w:rsidP="000359F5">
      <w:pPr>
        <w:pStyle w:val="Heading1"/>
        <w:rPr>
          <w:rFonts w:eastAsiaTheme="majorEastAsia"/>
        </w:rPr>
      </w:pPr>
      <w:r w:rsidRPr="004C1044">
        <w:rPr>
          <w:rFonts w:eastAsiaTheme="majorEastAsia"/>
        </w:rPr>
        <w:t xml:space="preserve">Introduction </w:t>
      </w:r>
    </w:p>
    <w:p w14:paraId="4774074C" w14:textId="77777777" w:rsidR="00BD4AE5" w:rsidRDefault="0036185E" w:rsidP="0036185E">
      <w:pPr>
        <w:jc w:val="both"/>
        <w:rPr>
          <w:rFonts w:cstheme="minorHAnsi"/>
          <w:lang w:val="en-GB"/>
        </w:rPr>
      </w:pPr>
      <w:r w:rsidRPr="004C1044">
        <w:rPr>
          <w:rFonts w:cstheme="minorHAnsi"/>
          <w:lang w:val="en-GB"/>
        </w:rPr>
        <w:t>At the Rel-18 workshop, more than 20 companies submitted contributions asking to consider enhancements for NR-NTN and/or IoT-NTN for the Rel-18</w:t>
      </w:r>
      <w:r w:rsidR="00353691">
        <w:rPr>
          <w:rFonts w:cstheme="minorHAnsi"/>
          <w:lang w:val="en-GB"/>
        </w:rPr>
        <w:t xml:space="preserve"> [</w:t>
      </w:r>
      <w:r w:rsidR="00B45FD4">
        <w:rPr>
          <w:rFonts w:cstheme="minorHAnsi"/>
          <w:lang w:val="en-GB"/>
        </w:rPr>
        <w:t>2,3</w:t>
      </w:r>
      <w:r w:rsidR="00353691">
        <w:rPr>
          <w:rFonts w:cstheme="minorHAnsi"/>
          <w:lang w:val="en-GB"/>
        </w:rPr>
        <w:t>]</w:t>
      </w:r>
      <w:r w:rsidRPr="004C1044">
        <w:rPr>
          <w:rFonts w:cstheme="minorHAnsi"/>
          <w:lang w:val="en-GB"/>
        </w:rPr>
        <w:t>.</w:t>
      </w:r>
      <w:r w:rsidR="00B45FD4">
        <w:rPr>
          <w:rFonts w:cstheme="minorHAnsi"/>
          <w:lang w:val="en-GB"/>
        </w:rPr>
        <w:t xml:space="preserve"> </w:t>
      </w:r>
      <w:r w:rsidR="00914D9F">
        <w:rPr>
          <w:rFonts w:cstheme="minorHAnsi"/>
          <w:lang w:val="en-GB"/>
        </w:rPr>
        <w:t xml:space="preserve">Four topics were selected for detailed development in R18, with one of them being “Coverage Enhancement”, including for “commercial handset terminals”. </w:t>
      </w:r>
    </w:p>
    <w:p w14:paraId="087B12BD" w14:textId="77777777" w:rsidR="00BD4AE5" w:rsidRDefault="00BD4AE5" w:rsidP="0036185E">
      <w:pPr>
        <w:jc w:val="both"/>
        <w:rPr>
          <w:rFonts w:cstheme="minorHAnsi"/>
          <w:lang w:val="en-GB"/>
        </w:rPr>
      </w:pPr>
    </w:p>
    <w:p w14:paraId="307C9DC6" w14:textId="189C9D26" w:rsidR="0036185E" w:rsidRPr="004C1044" w:rsidRDefault="00BD4AE5" w:rsidP="0036185E">
      <w:pPr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In section </w:t>
      </w:r>
      <w:r>
        <w:rPr>
          <w:rFonts w:cstheme="minorHAnsi"/>
          <w:lang w:val="en-GB"/>
        </w:rPr>
        <w:fldChar w:fldCharType="begin"/>
      </w:r>
      <w:r>
        <w:rPr>
          <w:rFonts w:cstheme="minorHAnsi"/>
          <w:lang w:val="en-GB"/>
        </w:rPr>
        <w:instrText xml:space="preserve"> REF _Ref110586690 \r \h </w:instrText>
      </w:r>
      <w:r>
        <w:rPr>
          <w:rFonts w:cstheme="minorHAnsi"/>
          <w:lang w:val="en-GB"/>
        </w:rPr>
      </w:r>
      <w:r>
        <w:rPr>
          <w:rFonts w:cstheme="minorHAnsi"/>
          <w:lang w:val="en-GB"/>
        </w:rPr>
        <w:fldChar w:fldCharType="separate"/>
      </w:r>
      <w:r>
        <w:rPr>
          <w:rFonts w:cstheme="minorHAnsi"/>
          <w:lang w:val="en-GB"/>
        </w:rPr>
        <w:t>2.2</w:t>
      </w:r>
      <w:r>
        <w:rPr>
          <w:rFonts w:cstheme="minorHAnsi"/>
          <w:lang w:val="en-GB"/>
        </w:rPr>
        <w:fldChar w:fldCharType="end"/>
      </w:r>
      <w:r>
        <w:rPr>
          <w:rFonts w:cstheme="minorHAnsi"/>
          <w:lang w:val="en-GB"/>
        </w:rPr>
        <w:t xml:space="preserve"> we consider </w:t>
      </w:r>
      <w:r w:rsidR="00914D9F">
        <w:rPr>
          <w:rFonts w:cstheme="minorHAnsi"/>
          <w:lang w:val="en-GB"/>
        </w:rPr>
        <w:t xml:space="preserve">DL-PAPR </w:t>
      </w:r>
      <w:r w:rsidR="00CF44C5">
        <w:rPr>
          <w:rFonts w:cstheme="minorHAnsi"/>
          <w:lang w:val="en-GB"/>
        </w:rPr>
        <w:t xml:space="preserve">(peak-to-average power ratio) </w:t>
      </w:r>
      <w:r w:rsidR="00914D9F">
        <w:rPr>
          <w:rFonts w:cstheme="minorHAnsi"/>
          <w:lang w:val="en-GB"/>
        </w:rPr>
        <w:t>reduction</w:t>
      </w:r>
      <w:r w:rsidR="00CF44C5">
        <w:rPr>
          <w:rFonts w:cstheme="minorHAnsi"/>
          <w:lang w:val="en-GB"/>
        </w:rPr>
        <w:t>,</w:t>
      </w:r>
      <w:r>
        <w:rPr>
          <w:rFonts w:cstheme="minorHAnsi"/>
          <w:lang w:val="en-GB"/>
        </w:rPr>
        <w:t xml:space="preserve"> which</w:t>
      </w:r>
      <w:r w:rsidR="00914D9F">
        <w:rPr>
          <w:rFonts w:cstheme="minorHAnsi"/>
          <w:lang w:val="en-GB"/>
        </w:rPr>
        <w:t xml:space="preserve"> is a technique that can be useful for coverage enhancement. See, for example, Section 4.2.1 of [1]. </w:t>
      </w:r>
    </w:p>
    <w:p w14:paraId="0A3E951E" w14:textId="77777777" w:rsidR="00353691" w:rsidRDefault="00353691" w:rsidP="0036185E">
      <w:pPr>
        <w:jc w:val="both"/>
        <w:rPr>
          <w:rFonts w:cstheme="minorHAnsi"/>
          <w:lang w:val="en-GB"/>
        </w:rPr>
      </w:pPr>
    </w:p>
    <w:p w14:paraId="19813118" w14:textId="7C520227" w:rsidR="0049248D" w:rsidRDefault="0049248D" w:rsidP="0049248D">
      <w:pPr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DFT-s-OFDM was previously described in [5], and it was also considered for inclusion in Rel-18 in [9]. Since DFT-s-OFDM is a single carrier waveform it is well known to exhibit a lower PAPR relative to OFDM. It may not have been considered for Rel-17 mostly due to time constraints but Rel-18 is a good opportunity to revisit this for the downlink satellite waveform with relatively little risk.</w:t>
      </w:r>
    </w:p>
    <w:p w14:paraId="71297DD6" w14:textId="053FC1AA" w:rsidR="00BD4AE5" w:rsidRDefault="00BD4AE5" w:rsidP="0049248D">
      <w:pPr>
        <w:jc w:val="both"/>
        <w:rPr>
          <w:rFonts w:cstheme="minorHAnsi"/>
          <w:lang w:val="en-GB"/>
        </w:rPr>
      </w:pPr>
    </w:p>
    <w:p w14:paraId="79F53E3E" w14:textId="458EA340" w:rsidR="00BD4AE5" w:rsidRDefault="00BD4AE5" w:rsidP="0049248D">
      <w:pPr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In section </w:t>
      </w:r>
      <w:r>
        <w:rPr>
          <w:rFonts w:cstheme="minorHAnsi"/>
          <w:lang w:val="en-GB"/>
        </w:rPr>
        <w:fldChar w:fldCharType="begin"/>
      </w:r>
      <w:r>
        <w:rPr>
          <w:rFonts w:cstheme="minorHAnsi"/>
          <w:lang w:val="en-GB"/>
        </w:rPr>
        <w:instrText xml:space="preserve"> REF _Ref110586622 \r \h </w:instrText>
      </w:r>
      <w:r>
        <w:rPr>
          <w:rFonts w:cstheme="minorHAnsi"/>
          <w:lang w:val="en-GB"/>
        </w:rPr>
      </w:r>
      <w:r>
        <w:rPr>
          <w:rFonts w:cstheme="minorHAnsi"/>
          <w:lang w:val="en-GB"/>
        </w:rPr>
        <w:fldChar w:fldCharType="separate"/>
      </w:r>
      <w:r>
        <w:rPr>
          <w:rFonts w:cstheme="minorHAnsi"/>
          <w:lang w:val="en-GB"/>
        </w:rPr>
        <w:t>2.3</w:t>
      </w:r>
      <w:r>
        <w:rPr>
          <w:rFonts w:cstheme="minorHAnsi"/>
          <w:lang w:val="en-GB"/>
        </w:rPr>
        <w:fldChar w:fldCharType="end"/>
      </w:r>
      <w:r>
        <w:rPr>
          <w:rFonts w:cstheme="minorHAnsi"/>
          <w:lang w:val="en-GB"/>
        </w:rPr>
        <w:t xml:space="preserve"> we also consider the use of 2x2 pre-coding for coverage enhancement in this document. In this section we show the benefits using simulation results of using polarization pre-coding.</w:t>
      </w:r>
    </w:p>
    <w:p w14:paraId="0C452496" w14:textId="77777777" w:rsidR="0049248D" w:rsidRPr="004C1044" w:rsidRDefault="0049248D" w:rsidP="0049248D">
      <w:pPr>
        <w:jc w:val="both"/>
        <w:rPr>
          <w:rFonts w:cstheme="minorHAnsi"/>
          <w:lang w:val="en-GB"/>
        </w:rPr>
      </w:pPr>
      <w:r w:rsidRPr="004C1044">
        <w:rPr>
          <w:rFonts w:cstheme="minorHAnsi"/>
          <w:lang w:val="en-GB"/>
        </w:rPr>
        <w:t xml:space="preserve"> </w:t>
      </w:r>
    </w:p>
    <w:p w14:paraId="349C899F" w14:textId="016082E2" w:rsidR="00B45FD4" w:rsidRPr="001C58EE" w:rsidRDefault="0049248D" w:rsidP="0036185E">
      <w:pPr>
        <w:jc w:val="both"/>
        <w:rPr>
          <w:rFonts w:cstheme="minorHAnsi"/>
          <w:lang w:val="en-GB"/>
        </w:rPr>
      </w:pPr>
      <w:r w:rsidRPr="004C1044">
        <w:rPr>
          <w:rFonts w:cstheme="minorHAnsi"/>
          <w:lang w:val="en-GB"/>
        </w:rPr>
        <w:t>This document</w:t>
      </w:r>
      <w:r>
        <w:rPr>
          <w:rFonts w:cstheme="minorHAnsi"/>
          <w:lang w:val="en-GB"/>
        </w:rPr>
        <w:t xml:space="preserve"> reviews the merits for DL PAPR reduction, </w:t>
      </w:r>
      <w:r w:rsidR="00BD4AE5">
        <w:rPr>
          <w:rFonts w:cstheme="minorHAnsi"/>
          <w:lang w:val="en-GB"/>
        </w:rPr>
        <w:t xml:space="preserve">and 2x2 polarization pre-coding and provides our </w:t>
      </w:r>
      <w:r w:rsidR="00BD3D08">
        <w:rPr>
          <w:rFonts w:cstheme="minorHAnsi"/>
          <w:lang w:val="en-GB"/>
        </w:rPr>
        <w:t>proposed</w:t>
      </w:r>
      <w:r w:rsidR="00BD4AE5">
        <w:rPr>
          <w:rFonts w:cstheme="minorHAnsi"/>
          <w:lang w:val="en-GB"/>
        </w:rPr>
        <w:t xml:space="preserve"> recommendations.</w:t>
      </w:r>
      <w:r w:rsidRPr="0049248D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 xml:space="preserve"> </w:t>
      </w:r>
    </w:p>
    <w:p w14:paraId="10D46A8F" w14:textId="77777777" w:rsidR="00BD4AE5" w:rsidRDefault="00BD4AE5" w:rsidP="0024422C">
      <w:pPr>
        <w:jc w:val="both"/>
        <w:rPr>
          <w:rFonts w:cstheme="minorHAnsi"/>
          <w:lang w:val="en-GB"/>
        </w:rPr>
      </w:pPr>
    </w:p>
    <w:p w14:paraId="772B0463" w14:textId="78BD4A32" w:rsidR="000B2FC4" w:rsidRPr="004C1044" w:rsidRDefault="0036185E" w:rsidP="0024422C">
      <w:pPr>
        <w:jc w:val="both"/>
        <w:rPr>
          <w:rFonts w:cstheme="minorHAnsi"/>
          <w:lang w:val="en-GB"/>
        </w:rPr>
      </w:pPr>
      <w:r w:rsidRPr="004C1044">
        <w:rPr>
          <w:rFonts w:cstheme="minorHAnsi"/>
          <w:lang w:val="en-GB"/>
        </w:rPr>
        <w:t xml:space="preserve"> </w:t>
      </w:r>
    </w:p>
    <w:p w14:paraId="7DACAAD1" w14:textId="18F327C8" w:rsidR="00812496" w:rsidRDefault="00812496" w:rsidP="00812496">
      <w:pPr>
        <w:pStyle w:val="Heading1"/>
        <w:rPr>
          <w:rFonts w:eastAsiaTheme="majorEastAsia"/>
        </w:rPr>
      </w:pPr>
      <w:r w:rsidRPr="004C1044">
        <w:rPr>
          <w:lang w:eastAsia="fr-FR"/>
        </w:rPr>
        <w:t>Discussion</w:t>
      </w:r>
      <w:r w:rsidRPr="004C1044">
        <w:rPr>
          <w:rFonts w:eastAsiaTheme="majorEastAsia"/>
        </w:rPr>
        <w:t xml:space="preserve"> </w:t>
      </w:r>
    </w:p>
    <w:p w14:paraId="4349DA21" w14:textId="0341FFDB" w:rsidR="00B45FD4" w:rsidRDefault="00B45FD4" w:rsidP="00B45FD4">
      <w:pPr>
        <w:rPr>
          <w:rFonts w:eastAsiaTheme="majorEastAsia"/>
          <w:lang w:val="en-GB" w:eastAsia="zh-CN"/>
        </w:rPr>
      </w:pPr>
    </w:p>
    <w:p w14:paraId="4987AC80" w14:textId="0CF00BD3" w:rsidR="000E1E50" w:rsidRDefault="00B45FD4" w:rsidP="00181D61">
      <w:pPr>
        <w:rPr>
          <w:rFonts w:eastAsiaTheme="majorEastAsia"/>
          <w:lang w:val="en-GB" w:eastAsia="zh-CN"/>
        </w:rPr>
      </w:pPr>
      <w:r>
        <w:rPr>
          <w:rFonts w:eastAsiaTheme="majorEastAsia"/>
          <w:lang w:val="en-GB" w:eastAsia="zh-CN"/>
        </w:rPr>
        <w:t>The justification for considering coverage enhancement include</w:t>
      </w:r>
      <w:r w:rsidR="00BD4AE5">
        <w:rPr>
          <w:rFonts w:eastAsiaTheme="majorEastAsia"/>
          <w:lang w:val="en-GB" w:eastAsia="zh-CN"/>
        </w:rPr>
        <w:t>s</w:t>
      </w:r>
      <w:r>
        <w:rPr>
          <w:rFonts w:eastAsiaTheme="majorEastAsia"/>
          <w:lang w:val="en-GB" w:eastAsia="zh-CN"/>
        </w:rPr>
        <w:t xml:space="preserve"> the desire to increase the service availability for commercial </w:t>
      </w:r>
      <w:r w:rsidR="00914D9F">
        <w:rPr>
          <w:rFonts w:eastAsiaTheme="majorEastAsia"/>
          <w:lang w:val="en-GB" w:eastAsia="zh-CN"/>
        </w:rPr>
        <w:t>handheld terminals</w:t>
      </w:r>
      <w:r w:rsidR="00373B45">
        <w:rPr>
          <w:rFonts w:eastAsiaTheme="majorEastAsia"/>
          <w:lang w:val="en-GB" w:eastAsia="zh-CN"/>
        </w:rPr>
        <w:t>,</w:t>
      </w:r>
      <w:r w:rsidR="00914D9F">
        <w:rPr>
          <w:rFonts w:eastAsiaTheme="majorEastAsia"/>
          <w:lang w:val="en-GB" w:eastAsia="zh-CN"/>
        </w:rPr>
        <w:t xml:space="preserve"> i.e.</w:t>
      </w:r>
      <w:r w:rsidR="00373B45">
        <w:rPr>
          <w:rFonts w:eastAsiaTheme="majorEastAsia"/>
          <w:lang w:val="en-GB" w:eastAsia="zh-CN"/>
        </w:rPr>
        <w:t>,</w:t>
      </w:r>
      <w:r w:rsidR="00914D9F">
        <w:rPr>
          <w:rFonts w:eastAsiaTheme="majorEastAsia"/>
          <w:lang w:val="en-GB" w:eastAsia="zh-CN"/>
        </w:rPr>
        <w:t xml:space="preserve"> smartphones,</w:t>
      </w:r>
      <w:r>
        <w:rPr>
          <w:rFonts w:eastAsiaTheme="majorEastAsia"/>
          <w:lang w:val="en-GB" w:eastAsia="zh-CN"/>
        </w:rPr>
        <w:t xml:space="preserve"> </w:t>
      </w:r>
      <w:r w:rsidR="007A72B3">
        <w:rPr>
          <w:rFonts w:eastAsiaTheme="majorEastAsia"/>
          <w:lang w:val="en-GB" w:eastAsia="zh-CN"/>
        </w:rPr>
        <w:t xml:space="preserve">which </w:t>
      </w:r>
      <w:r w:rsidR="00373B45">
        <w:rPr>
          <w:rFonts w:eastAsiaTheme="majorEastAsia"/>
          <w:lang w:val="en-GB" w:eastAsia="zh-CN"/>
        </w:rPr>
        <w:t>have</w:t>
      </w:r>
      <w:r w:rsidR="007A72B3">
        <w:rPr>
          <w:rFonts w:eastAsiaTheme="majorEastAsia"/>
          <w:lang w:val="en-GB" w:eastAsia="zh-CN"/>
        </w:rPr>
        <w:t xml:space="preserve"> lower antenna gain</w:t>
      </w:r>
      <w:r w:rsidR="00373B45">
        <w:rPr>
          <w:rFonts w:eastAsiaTheme="majorEastAsia"/>
          <w:lang w:val="en-GB" w:eastAsia="zh-CN"/>
        </w:rPr>
        <w:t>s,</w:t>
      </w:r>
      <w:r w:rsidR="007A72B3">
        <w:rPr>
          <w:rFonts w:eastAsiaTheme="majorEastAsia"/>
          <w:lang w:val="en-GB" w:eastAsia="zh-CN"/>
        </w:rPr>
        <w:t xml:space="preserve"> e.g.</w:t>
      </w:r>
      <w:r w:rsidR="00373B45">
        <w:rPr>
          <w:rFonts w:eastAsiaTheme="majorEastAsia"/>
          <w:lang w:val="en-GB" w:eastAsia="zh-CN"/>
        </w:rPr>
        <w:t>,</w:t>
      </w:r>
      <w:r w:rsidR="007A72B3">
        <w:rPr>
          <w:rFonts w:eastAsiaTheme="majorEastAsia"/>
          <w:lang w:val="en-GB" w:eastAsia="zh-CN"/>
        </w:rPr>
        <w:t xml:space="preserve"> -5 </w:t>
      </w:r>
      <w:proofErr w:type="spellStart"/>
      <w:r w:rsidR="007A72B3">
        <w:rPr>
          <w:rFonts w:eastAsiaTheme="majorEastAsia"/>
          <w:lang w:val="en-GB" w:eastAsia="zh-CN"/>
        </w:rPr>
        <w:t>dBi</w:t>
      </w:r>
      <w:proofErr w:type="spellEnd"/>
      <w:r w:rsidR="00373B45">
        <w:rPr>
          <w:rFonts w:eastAsiaTheme="majorEastAsia"/>
          <w:lang w:val="en-GB" w:eastAsia="zh-CN"/>
        </w:rPr>
        <w:t>,</w:t>
      </w:r>
      <w:r w:rsidR="007A72B3">
        <w:rPr>
          <w:rFonts w:eastAsiaTheme="majorEastAsia"/>
          <w:lang w:val="en-GB" w:eastAsia="zh-CN"/>
        </w:rPr>
        <w:t xml:space="preserve"> </w:t>
      </w:r>
      <w:r>
        <w:rPr>
          <w:rFonts w:eastAsiaTheme="majorEastAsia"/>
          <w:lang w:val="en-GB" w:eastAsia="zh-CN"/>
        </w:rPr>
        <w:t>as noted in [4].</w:t>
      </w:r>
      <w:r w:rsidR="002659E5">
        <w:rPr>
          <w:rFonts w:eastAsiaTheme="majorEastAsia"/>
          <w:lang w:val="en-GB" w:eastAsia="zh-CN"/>
        </w:rPr>
        <w:t xml:space="preserve"> Even for a LEO satellite</w:t>
      </w:r>
      <w:r w:rsidR="00373B45">
        <w:rPr>
          <w:rFonts w:eastAsiaTheme="majorEastAsia"/>
          <w:lang w:val="en-GB" w:eastAsia="zh-CN"/>
        </w:rPr>
        <w:t>,</w:t>
      </w:r>
      <w:r w:rsidR="002659E5">
        <w:rPr>
          <w:rFonts w:eastAsiaTheme="majorEastAsia"/>
          <w:lang w:val="en-GB" w:eastAsia="zh-CN"/>
        </w:rPr>
        <w:t xml:space="preserve"> </w:t>
      </w:r>
      <w:r w:rsidR="00557C72">
        <w:rPr>
          <w:rFonts w:eastAsiaTheme="majorEastAsia"/>
          <w:lang w:val="en-GB" w:eastAsia="zh-CN"/>
        </w:rPr>
        <w:t>achieving an adequate</w:t>
      </w:r>
      <w:r w:rsidR="002659E5">
        <w:rPr>
          <w:rFonts w:eastAsiaTheme="majorEastAsia"/>
          <w:lang w:val="en-GB" w:eastAsia="zh-CN"/>
        </w:rPr>
        <w:t xml:space="preserve"> link margin with a smartphone is challenging, </w:t>
      </w:r>
      <w:r w:rsidR="00914D9F">
        <w:rPr>
          <w:rFonts w:eastAsiaTheme="majorEastAsia"/>
          <w:lang w:val="en-GB" w:eastAsia="zh-CN"/>
        </w:rPr>
        <w:t xml:space="preserve">and </w:t>
      </w:r>
      <w:r w:rsidR="002659E5">
        <w:rPr>
          <w:rFonts w:eastAsiaTheme="majorEastAsia"/>
          <w:lang w:val="en-GB" w:eastAsia="zh-CN"/>
        </w:rPr>
        <w:t>method</w:t>
      </w:r>
      <w:r w:rsidR="006C6D6B">
        <w:rPr>
          <w:rFonts w:eastAsiaTheme="majorEastAsia"/>
          <w:lang w:val="en-GB" w:eastAsia="zh-CN"/>
        </w:rPr>
        <w:t>s</w:t>
      </w:r>
      <w:r w:rsidR="002659E5">
        <w:rPr>
          <w:rFonts w:eastAsiaTheme="majorEastAsia"/>
          <w:lang w:val="en-GB" w:eastAsia="zh-CN"/>
        </w:rPr>
        <w:t xml:space="preserve"> which improve the link margin would be </w:t>
      </w:r>
      <w:r w:rsidR="00914D9F">
        <w:rPr>
          <w:rFonts w:eastAsiaTheme="majorEastAsia"/>
          <w:lang w:val="en-GB" w:eastAsia="zh-CN"/>
        </w:rPr>
        <w:t>beneficial</w:t>
      </w:r>
      <w:r w:rsidR="002659E5">
        <w:rPr>
          <w:rFonts w:eastAsiaTheme="majorEastAsia"/>
          <w:lang w:val="en-GB" w:eastAsia="zh-CN"/>
        </w:rPr>
        <w:t xml:space="preserve">. </w:t>
      </w:r>
      <w:bookmarkStart w:id="2" w:name="_Toc493127338"/>
    </w:p>
    <w:p w14:paraId="70024CEE" w14:textId="77777777" w:rsidR="00BD4AE5" w:rsidRDefault="00BD4AE5" w:rsidP="00181D61">
      <w:pPr>
        <w:rPr>
          <w:rFonts w:eastAsiaTheme="majorEastAsia"/>
          <w:lang w:val="en-GB" w:eastAsia="zh-CN"/>
        </w:rPr>
      </w:pPr>
    </w:p>
    <w:p w14:paraId="4DB6BA93" w14:textId="681C7B83" w:rsidR="006C6D6B" w:rsidRDefault="006C6D6B" w:rsidP="006C6D6B">
      <w:pPr>
        <w:pStyle w:val="Heading2"/>
        <w:rPr>
          <w:rFonts w:eastAsiaTheme="majorEastAsia"/>
          <w:lang w:val="en-GB" w:eastAsia="zh-CN"/>
        </w:rPr>
      </w:pPr>
      <w:bookmarkStart w:id="3" w:name="_Ref110515351"/>
      <w:r>
        <w:rPr>
          <w:rFonts w:eastAsiaTheme="majorEastAsia"/>
          <w:lang w:val="en-GB" w:eastAsia="zh-CN"/>
        </w:rPr>
        <w:lastRenderedPageBreak/>
        <w:t>Simulation Assumptions</w:t>
      </w:r>
      <w:bookmarkEnd w:id="3"/>
    </w:p>
    <w:p w14:paraId="2E6CC12E" w14:textId="77777777" w:rsidR="006C6D6B" w:rsidRDefault="006C6D6B" w:rsidP="00181D61">
      <w:pPr>
        <w:rPr>
          <w:rFonts w:eastAsiaTheme="majorEastAsia"/>
          <w:lang w:val="en-GB" w:eastAsia="zh-CN"/>
        </w:rPr>
      </w:pPr>
    </w:p>
    <w:p w14:paraId="73E6AB0F" w14:textId="522CD46A" w:rsidR="006C6D6B" w:rsidRDefault="006C6D6B" w:rsidP="006C6D6B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Note that for the simulations we have considered the performance for Set 1 [8] GEO and LEO scenarios. </w:t>
      </w:r>
    </w:p>
    <w:p w14:paraId="1CDDD255" w14:textId="77777777" w:rsidR="006C6D6B" w:rsidRDefault="006C6D6B" w:rsidP="006C6D6B">
      <w:pPr>
        <w:jc w:val="both"/>
        <w:rPr>
          <w:szCs w:val="22"/>
          <w:lang w:val="en-US"/>
        </w:rPr>
      </w:pPr>
    </w:p>
    <w:p w14:paraId="733D416D" w14:textId="77777777" w:rsidR="006C6D6B" w:rsidRDefault="006C6D6B" w:rsidP="006C6D6B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The simulation results presented in this section consider the parameters provided in Tables 1, 2, and 3 for the configuration, channel model, and orbital parameters respectively.</w:t>
      </w:r>
    </w:p>
    <w:p w14:paraId="4508B954" w14:textId="77777777" w:rsidR="006C6D6B" w:rsidRPr="006C6D6B" w:rsidRDefault="006C6D6B" w:rsidP="00181D61">
      <w:pPr>
        <w:rPr>
          <w:rFonts w:eastAsiaTheme="majorEastAsia"/>
          <w:lang w:val="en-US" w:eastAsia="zh-CN"/>
        </w:rPr>
      </w:pPr>
    </w:p>
    <w:p w14:paraId="4D6CD35E" w14:textId="77777777" w:rsidR="006C6D6B" w:rsidRPr="006C6D6B" w:rsidRDefault="006C6D6B" w:rsidP="006C6D6B">
      <w:pPr>
        <w:pStyle w:val="Caption"/>
        <w:keepNext/>
        <w:rPr>
          <w:lang w:val="en-US"/>
        </w:rPr>
      </w:pPr>
      <w:r w:rsidRPr="006C6D6B">
        <w:rPr>
          <w:lang w:val="en-US"/>
        </w:rPr>
        <w:t xml:space="preserve">Table </w:t>
      </w:r>
      <w:r>
        <w:fldChar w:fldCharType="begin"/>
      </w:r>
      <w:r w:rsidRPr="006C6D6B">
        <w:rPr>
          <w:lang w:val="en-US"/>
        </w:rPr>
        <w:instrText xml:space="preserve"> SEQ Table \* ARABIC </w:instrText>
      </w:r>
      <w:r>
        <w:fldChar w:fldCharType="separate"/>
      </w:r>
      <w:r w:rsidRPr="006C6D6B">
        <w:rPr>
          <w:noProof/>
          <w:lang w:val="en-US"/>
        </w:rPr>
        <w:t>1</w:t>
      </w:r>
      <w:r>
        <w:fldChar w:fldCharType="end"/>
      </w:r>
      <w:r w:rsidRPr="006C6D6B">
        <w:rPr>
          <w:lang w:val="en-US"/>
        </w:rPr>
        <w:t xml:space="preserve"> Parameters for the Simulations that are Considered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2142"/>
        <w:gridCol w:w="4093"/>
      </w:tblGrid>
      <w:tr w:rsidR="00986D19" w14:paraId="3DF1431D" w14:textId="77777777" w:rsidTr="0036016B">
        <w:tc>
          <w:tcPr>
            <w:tcW w:w="3209" w:type="dxa"/>
          </w:tcPr>
          <w:p w14:paraId="62F59BA2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Parameter</w:t>
            </w:r>
          </w:p>
        </w:tc>
        <w:tc>
          <w:tcPr>
            <w:tcW w:w="2186" w:type="dxa"/>
          </w:tcPr>
          <w:p w14:paraId="03607191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Value</w:t>
            </w:r>
          </w:p>
        </w:tc>
        <w:tc>
          <w:tcPr>
            <w:tcW w:w="4234" w:type="dxa"/>
          </w:tcPr>
          <w:p w14:paraId="25F187BE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Notes</w:t>
            </w:r>
          </w:p>
        </w:tc>
      </w:tr>
      <w:tr w:rsidR="00986D19" w14:paraId="72F98464" w14:textId="77777777" w:rsidTr="0036016B">
        <w:tc>
          <w:tcPr>
            <w:tcW w:w="3209" w:type="dxa"/>
          </w:tcPr>
          <w:p w14:paraId="6BA88720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GEO, LEO</w:t>
            </w:r>
          </w:p>
        </w:tc>
        <w:tc>
          <w:tcPr>
            <w:tcW w:w="2186" w:type="dxa"/>
          </w:tcPr>
          <w:p w14:paraId="3B54BD6D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Set 1</w:t>
            </w:r>
          </w:p>
        </w:tc>
        <w:tc>
          <w:tcPr>
            <w:tcW w:w="4234" w:type="dxa"/>
          </w:tcPr>
          <w:p w14:paraId="3CF3E088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</w:p>
        </w:tc>
      </w:tr>
      <w:tr w:rsidR="00986D19" w14:paraId="6398387A" w14:textId="77777777" w:rsidTr="0036016B">
        <w:tc>
          <w:tcPr>
            <w:tcW w:w="3209" w:type="dxa"/>
          </w:tcPr>
          <w:p w14:paraId="6958D900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Band</w:t>
            </w:r>
          </w:p>
        </w:tc>
        <w:tc>
          <w:tcPr>
            <w:tcW w:w="2186" w:type="dxa"/>
          </w:tcPr>
          <w:p w14:paraId="1089CBC4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S-Band</w:t>
            </w:r>
          </w:p>
        </w:tc>
        <w:tc>
          <w:tcPr>
            <w:tcW w:w="4234" w:type="dxa"/>
          </w:tcPr>
          <w:p w14:paraId="115ACDDC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</w:p>
        </w:tc>
      </w:tr>
      <w:tr w:rsidR="00986D19" w:rsidRPr="008D00F6" w14:paraId="3A529A5C" w14:textId="77777777" w:rsidTr="0036016B">
        <w:tc>
          <w:tcPr>
            <w:tcW w:w="3209" w:type="dxa"/>
          </w:tcPr>
          <w:p w14:paraId="61BB8C11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Maximum Doppler Shift for LEO</w:t>
            </w:r>
          </w:p>
        </w:tc>
        <w:tc>
          <w:tcPr>
            <w:tcW w:w="2186" w:type="dxa"/>
          </w:tcPr>
          <w:p w14:paraId="72F949A8" w14:textId="61267337" w:rsidR="006C6D6B" w:rsidRPr="00B604A9" w:rsidRDefault="006C6D6B" w:rsidP="0036016B">
            <w:pPr>
              <w:jc w:val="both"/>
              <w:rPr>
                <w:lang w:val="pl-PL"/>
              </w:rPr>
            </w:pPr>
            <w:proofErr w:type="spellStart"/>
            <w:r w:rsidRPr="00B604A9">
              <w:rPr>
                <w:lang w:val="pl-PL"/>
              </w:rPr>
              <w:t>Scen</w:t>
            </w:r>
            <w:r w:rsidR="00211397" w:rsidRPr="00B604A9">
              <w:rPr>
                <w:lang w:val="pl-PL"/>
              </w:rPr>
              <w:t>a</w:t>
            </w:r>
            <w:r w:rsidRPr="00B604A9">
              <w:rPr>
                <w:lang w:val="pl-PL"/>
              </w:rPr>
              <w:t>rio</w:t>
            </w:r>
            <w:proofErr w:type="spellEnd"/>
            <w:r w:rsidRPr="00B604A9">
              <w:rPr>
                <w:lang w:val="pl-PL"/>
              </w:rPr>
              <w:t xml:space="preserve"> C2/D2: </w:t>
            </w:r>
          </w:p>
          <w:p w14:paraId="608B97EF" w14:textId="1E853D6E" w:rsidR="006C6D6B" w:rsidRPr="00B604A9" w:rsidRDefault="006C6D6B" w:rsidP="0036016B">
            <w:pPr>
              <w:jc w:val="both"/>
              <w:rPr>
                <w:szCs w:val="22"/>
                <w:lang w:val="pl-PL"/>
              </w:rPr>
            </w:pPr>
            <w:r w:rsidRPr="00B604A9">
              <w:rPr>
                <w:lang w:val="pl-PL"/>
              </w:rPr>
              <w:t xml:space="preserve">600 km: 24 </w:t>
            </w:r>
            <w:proofErr w:type="spellStart"/>
            <w:r w:rsidRPr="00B604A9">
              <w:rPr>
                <w:lang w:val="pl-PL"/>
              </w:rPr>
              <w:t>ppm</w:t>
            </w:r>
            <w:proofErr w:type="spellEnd"/>
          </w:p>
        </w:tc>
        <w:tc>
          <w:tcPr>
            <w:tcW w:w="4234" w:type="dxa"/>
          </w:tcPr>
          <w:p w14:paraId="665086DC" w14:textId="77777777" w:rsidR="006C6D6B" w:rsidRPr="00B604A9" w:rsidRDefault="006C6D6B" w:rsidP="0036016B">
            <w:pPr>
              <w:jc w:val="both"/>
              <w:rPr>
                <w:szCs w:val="22"/>
                <w:lang w:val="pl-PL"/>
              </w:rPr>
            </w:pPr>
          </w:p>
        </w:tc>
      </w:tr>
      <w:tr w:rsidR="00986D19" w:rsidRPr="006C6D6B" w14:paraId="71A3CC3A" w14:textId="77777777" w:rsidTr="0036016B">
        <w:tc>
          <w:tcPr>
            <w:tcW w:w="3209" w:type="dxa"/>
          </w:tcPr>
          <w:p w14:paraId="593A0BC1" w14:textId="0B0442F9" w:rsidR="00986D19" w:rsidRPr="00986D19" w:rsidRDefault="00986D19" w:rsidP="00986D19">
            <w:pPr>
              <w:pStyle w:val="ListParagraph"/>
              <w:ind w:left="0"/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Waveform</w:t>
            </w:r>
          </w:p>
        </w:tc>
        <w:tc>
          <w:tcPr>
            <w:tcW w:w="2186" w:type="dxa"/>
          </w:tcPr>
          <w:p w14:paraId="7116D254" w14:textId="5DC496C6" w:rsidR="00986D19" w:rsidRPr="00986D19" w:rsidRDefault="00986D19" w:rsidP="00986D19">
            <w:pPr>
              <w:pStyle w:val="ListParagraph"/>
              <w:numPr>
                <w:ilvl w:val="0"/>
                <w:numId w:val="40"/>
              </w:numPr>
              <w:ind w:left="360"/>
              <w:jc w:val="both"/>
              <w:rPr>
                <w:szCs w:val="22"/>
                <w:lang w:val="en-US"/>
              </w:rPr>
            </w:pPr>
            <w:r w:rsidRPr="00986D19">
              <w:rPr>
                <w:szCs w:val="22"/>
                <w:lang w:val="en-US"/>
              </w:rPr>
              <w:t>DFT-s-OFDM</w:t>
            </w:r>
          </w:p>
          <w:p w14:paraId="22E1DC68" w14:textId="481DE1D9" w:rsidR="00986D19" w:rsidRPr="00986D19" w:rsidRDefault="00986D19" w:rsidP="00986D19">
            <w:pPr>
              <w:pStyle w:val="ListParagraph"/>
              <w:numPr>
                <w:ilvl w:val="0"/>
                <w:numId w:val="40"/>
              </w:numPr>
              <w:ind w:left="360"/>
              <w:jc w:val="both"/>
              <w:rPr>
                <w:lang w:val="en-US"/>
              </w:rPr>
            </w:pPr>
            <w:r w:rsidRPr="00986D19">
              <w:rPr>
                <w:szCs w:val="22"/>
                <w:lang w:val="en-US"/>
              </w:rPr>
              <w:t>CP-OFDM</w:t>
            </w:r>
          </w:p>
        </w:tc>
        <w:tc>
          <w:tcPr>
            <w:tcW w:w="4234" w:type="dxa"/>
          </w:tcPr>
          <w:p w14:paraId="4BA7EE7A" w14:textId="77777777" w:rsidR="00986D19" w:rsidRDefault="00986D19" w:rsidP="00986D19">
            <w:pPr>
              <w:pStyle w:val="ListParagraph"/>
              <w:numPr>
                <w:ilvl w:val="0"/>
                <w:numId w:val="42"/>
              </w:numPr>
              <w:ind w:left="360"/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PAPR Study</w:t>
            </w:r>
          </w:p>
          <w:p w14:paraId="4DD14DD5" w14:textId="015CEFB5" w:rsidR="00986D19" w:rsidRPr="00986D19" w:rsidRDefault="00986D19" w:rsidP="00986D19">
            <w:pPr>
              <w:pStyle w:val="ListParagraph"/>
              <w:numPr>
                <w:ilvl w:val="0"/>
                <w:numId w:val="42"/>
              </w:numPr>
              <w:ind w:left="360"/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2x2 Pre-Coding</w:t>
            </w:r>
          </w:p>
        </w:tc>
      </w:tr>
      <w:tr w:rsidR="00986D19" w:rsidRPr="008D00F6" w14:paraId="4200B9E4" w14:textId="77777777" w:rsidTr="0036016B">
        <w:tc>
          <w:tcPr>
            <w:tcW w:w="3209" w:type="dxa"/>
          </w:tcPr>
          <w:p w14:paraId="0DF89F9B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Bandwidth</w:t>
            </w:r>
          </w:p>
        </w:tc>
        <w:tc>
          <w:tcPr>
            <w:tcW w:w="2186" w:type="dxa"/>
          </w:tcPr>
          <w:p w14:paraId="160FAB2B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10 MHz</w:t>
            </w:r>
          </w:p>
        </w:tc>
        <w:tc>
          <w:tcPr>
            <w:tcW w:w="4234" w:type="dxa"/>
          </w:tcPr>
          <w:p w14:paraId="72264A63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This may be typical of two </w:t>
            </w:r>
            <w:proofErr w:type="spellStart"/>
            <w:r>
              <w:rPr>
                <w:szCs w:val="22"/>
                <w:lang w:val="en-US"/>
              </w:rPr>
              <w:t>eMTC</w:t>
            </w:r>
            <w:proofErr w:type="spellEnd"/>
            <w:r>
              <w:rPr>
                <w:szCs w:val="22"/>
                <w:lang w:val="en-US"/>
              </w:rPr>
              <w:t xml:space="preserve"> devices, or an </w:t>
            </w:r>
            <w:proofErr w:type="spellStart"/>
            <w:r>
              <w:rPr>
                <w:szCs w:val="22"/>
                <w:lang w:val="en-US"/>
              </w:rPr>
              <w:t>eMBB</w:t>
            </w:r>
            <w:proofErr w:type="spellEnd"/>
            <w:r>
              <w:rPr>
                <w:szCs w:val="22"/>
                <w:lang w:val="en-US"/>
              </w:rPr>
              <w:t xml:space="preserve"> connection. </w:t>
            </w:r>
          </w:p>
        </w:tc>
      </w:tr>
      <w:tr w:rsidR="00986D19" w14:paraId="0EEFF0B3" w14:textId="77777777" w:rsidTr="0036016B">
        <w:tc>
          <w:tcPr>
            <w:tcW w:w="3209" w:type="dxa"/>
          </w:tcPr>
          <w:p w14:paraId="30E83878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SCS</w:t>
            </w:r>
          </w:p>
        </w:tc>
        <w:tc>
          <w:tcPr>
            <w:tcW w:w="2186" w:type="dxa"/>
          </w:tcPr>
          <w:p w14:paraId="57CB28DC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15 kHz</w:t>
            </w:r>
          </w:p>
        </w:tc>
        <w:tc>
          <w:tcPr>
            <w:tcW w:w="4234" w:type="dxa"/>
          </w:tcPr>
          <w:p w14:paraId="27EB74E3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</w:p>
        </w:tc>
      </w:tr>
      <w:tr w:rsidR="00986D19" w14:paraId="0E4DDEAB" w14:textId="77777777" w:rsidTr="0036016B">
        <w:tc>
          <w:tcPr>
            <w:tcW w:w="3209" w:type="dxa"/>
          </w:tcPr>
          <w:p w14:paraId="25F1BA67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Channel Model</w:t>
            </w:r>
          </w:p>
        </w:tc>
        <w:tc>
          <w:tcPr>
            <w:tcW w:w="2186" w:type="dxa"/>
          </w:tcPr>
          <w:p w14:paraId="4588BDCF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NTN TDL-C</w:t>
            </w:r>
          </w:p>
        </w:tc>
        <w:tc>
          <w:tcPr>
            <w:tcW w:w="4234" w:type="dxa"/>
          </w:tcPr>
          <w:p w14:paraId="29E6977A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</w:p>
        </w:tc>
      </w:tr>
      <w:tr w:rsidR="00986D19" w14:paraId="36C514FE" w14:textId="77777777" w:rsidTr="0036016B">
        <w:tc>
          <w:tcPr>
            <w:tcW w:w="3209" w:type="dxa"/>
          </w:tcPr>
          <w:p w14:paraId="5C63F433" w14:textId="77777777" w:rsidR="006C6D6B" w:rsidRDefault="006C6D6B" w:rsidP="00495847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Channel and Timing Estimation</w:t>
            </w:r>
          </w:p>
        </w:tc>
        <w:tc>
          <w:tcPr>
            <w:tcW w:w="2186" w:type="dxa"/>
          </w:tcPr>
          <w:p w14:paraId="019C3D92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Assumed Ideal</w:t>
            </w:r>
          </w:p>
        </w:tc>
        <w:tc>
          <w:tcPr>
            <w:tcW w:w="4234" w:type="dxa"/>
          </w:tcPr>
          <w:p w14:paraId="61F2B2E0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</w:p>
        </w:tc>
      </w:tr>
      <w:tr w:rsidR="00986D19" w14:paraId="71DD2AAA" w14:textId="77777777" w:rsidTr="0036016B">
        <w:tc>
          <w:tcPr>
            <w:tcW w:w="3209" w:type="dxa"/>
          </w:tcPr>
          <w:p w14:paraId="41C31C81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HARQ # Processes</w:t>
            </w:r>
          </w:p>
        </w:tc>
        <w:tc>
          <w:tcPr>
            <w:tcW w:w="2186" w:type="dxa"/>
          </w:tcPr>
          <w:p w14:paraId="75295E98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0, and 32</w:t>
            </w:r>
          </w:p>
        </w:tc>
        <w:tc>
          <w:tcPr>
            <w:tcW w:w="4234" w:type="dxa"/>
          </w:tcPr>
          <w:p w14:paraId="4F1EF656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</w:p>
        </w:tc>
      </w:tr>
      <w:tr w:rsidR="00986D19" w:rsidRPr="008D00F6" w14:paraId="4C728C29" w14:textId="77777777" w:rsidTr="0036016B">
        <w:tc>
          <w:tcPr>
            <w:tcW w:w="3209" w:type="dxa"/>
          </w:tcPr>
          <w:p w14:paraId="4CBAAB67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Delay</w:t>
            </w:r>
          </w:p>
        </w:tc>
        <w:tc>
          <w:tcPr>
            <w:tcW w:w="2186" w:type="dxa"/>
          </w:tcPr>
          <w:p w14:paraId="304E5AC5" w14:textId="77777777" w:rsidR="006C6D6B" w:rsidRDefault="006C6D6B" w:rsidP="00495847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Implicitly modeled for GEO and LEO</w:t>
            </w:r>
          </w:p>
        </w:tc>
        <w:tc>
          <w:tcPr>
            <w:tcW w:w="4234" w:type="dxa"/>
          </w:tcPr>
          <w:p w14:paraId="48FD14ED" w14:textId="77777777" w:rsidR="006C6D6B" w:rsidRDefault="006C6D6B" w:rsidP="00495847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For LEO the minimum latency is 8 ms for a transparent satellite at 600 km altitude</w:t>
            </w:r>
          </w:p>
          <w:p w14:paraId="3018AE60" w14:textId="231C64D4" w:rsidR="006C6D6B" w:rsidRDefault="006C6D6B" w:rsidP="0036016B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For GEO the </w:t>
            </w:r>
            <w:r w:rsidR="00B604A9">
              <w:rPr>
                <w:szCs w:val="22"/>
                <w:lang w:val="en-US"/>
              </w:rPr>
              <w:t>RTT</w:t>
            </w:r>
            <w:r>
              <w:rPr>
                <w:szCs w:val="22"/>
                <w:lang w:val="en-US"/>
              </w:rPr>
              <w:t xml:space="preserve"> delay is 537.6 </w:t>
            </w:r>
            <w:proofErr w:type="spellStart"/>
            <w:r>
              <w:rPr>
                <w:szCs w:val="22"/>
                <w:lang w:val="en-US"/>
              </w:rPr>
              <w:t>ms</w:t>
            </w:r>
            <w:proofErr w:type="spellEnd"/>
          </w:p>
          <w:p w14:paraId="3DE67064" w14:textId="77777777" w:rsidR="006C6D6B" w:rsidRDefault="006C6D6B" w:rsidP="0036016B">
            <w:pPr>
              <w:jc w:val="both"/>
              <w:rPr>
                <w:szCs w:val="22"/>
                <w:lang w:val="en-US"/>
              </w:rPr>
            </w:pPr>
          </w:p>
        </w:tc>
      </w:tr>
    </w:tbl>
    <w:p w14:paraId="6177E6F2" w14:textId="77777777" w:rsidR="006C6D6B" w:rsidRDefault="006C6D6B" w:rsidP="006C6D6B">
      <w:pPr>
        <w:jc w:val="both"/>
        <w:rPr>
          <w:szCs w:val="22"/>
          <w:lang w:val="en-US"/>
        </w:rPr>
      </w:pPr>
    </w:p>
    <w:p w14:paraId="4FE3BAE3" w14:textId="38FFC808" w:rsidR="006C6D6B" w:rsidRDefault="006C6D6B" w:rsidP="006C6D6B">
      <w:pPr>
        <w:pStyle w:val="Caption"/>
        <w:keepNext/>
        <w:jc w:val="both"/>
        <w:rPr>
          <w:lang w:val="en-US"/>
        </w:rPr>
      </w:pPr>
      <w:r w:rsidRPr="006C6D6B">
        <w:rPr>
          <w:lang w:val="en-US"/>
        </w:rPr>
        <w:t xml:space="preserve">Table </w:t>
      </w:r>
      <w:r>
        <w:fldChar w:fldCharType="begin"/>
      </w:r>
      <w:r w:rsidRPr="006C6D6B">
        <w:rPr>
          <w:lang w:val="en-US"/>
        </w:rPr>
        <w:instrText xml:space="preserve"> SEQ Table \* ARABIC </w:instrText>
      </w:r>
      <w:r>
        <w:fldChar w:fldCharType="separate"/>
      </w:r>
      <w:r w:rsidRPr="006C6D6B">
        <w:rPr>
          <w:noProof/>
          <w:lang w:val="en-US"/>
        </w:rPr>
        <w:t>2</w:t>
      </w:r>
      <w:r>
        <w:fldChar w:fldCharType="end"/>
      </w:r>
      <w:r w:rsidRPr="006C6D6B">
        <w:rPr>
          <w:lang w:val="en-US"/>
        </w:rPr>
        <w:t xml:space="preserve">  NTN TDL-C (38.811 Table 6.9.2-3)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0"/>
        <w:gridCol w:w="2355"/>
        <w:gridCol w:w="2332"/>
        <w:gridCol w:w="2343"/>
      </w:tblGrid>
      <w:tr w:rsidR="00127C89" w14:paraId="59D7EDEA" w14:textId="77777777" w:rsidTr="009E0763">
        <w:tc>
          <w:tcPr>
            <w:tcW w:w="2407" w:type="dxa"/>
          </w:tcPr>
          <w:p w14:paraId="5428F953" w14:textId="77777777" w:rsidR="00127C89" w:rsidRDefault="00127C89" w:rsidP="009E0763">
            <w:proofErr w:type="spellStart"/>
            <w:r>
              <w:t>Tap</w:t>
            </w:r>
            <w:proofErr w:type="spellEnd"/>
            <w:r>
              <w:t xml:space="preserve"> #</w:t>
            </w:r>
          </w:p>
        </w:tc>
        <w:tc>
          <w:tcPr>
            <w:tcW w:w="2407" w:type="dxa"/>
          </w:tcPr>
          <w:p w14:paraId="42F1D372" w14:textId="77777777" w:rsidR="00127C89" w:rsidRDefault="00127C89" w:rsidP="009E0763">
            <w:proofErr w:type="spellStart"/>
            <w:r>
              <w:t>Normalized</w:t>
            </w:r>
            <w:proofErr w:type="spellEnd"/>
            <w:r>
              <w:t xml:space="preserve"> Delay</w:t>
            </w:r>
          </w:p>
        </w:tc>
        <w:tc>
          <w:tcPr>
            <w:tcW w:w="2407" w:type="dxa"/>
          </w:tcPr>
          <w:p w14:paraId="5249A4A3" w14:textId="77777777" w:rsidR="00127C89" w:rsidRDefault="00127C89" w:rsidP="009E0763">
            <w:r>
              <w:t>Power [dB]</w:t>
            </w:r>
          </w:p>
        </w:tc>
        <w:tc>
          <w:tcPr>
            <w:tcW w:w="2408" w:type="dxa"/>
          </w:tcPr>
          <w:p w14:paraId="6E3DF474" w14:textId="77777777" w:rsidR="00127C89" w:rsidRDefault="00127C89" w:rsidP="009E0763">
            <w:r>
              <w:t xml:space="preserve">Fading </w:t>
            </w:r>
            <w:proofErr w:type="spellStart"/>
            <w:r>
              <w:t>Dist</w:t>
            </w:r>
            <w:proofErr w:type="spellEnd"/>
            <w:r>
              <w:t>.</w:t>
            </w:r>
          </w:p>
        </w:tc>
      </w:tr>
      <w:tr w:rsidR="00127C89" w14:paraId="2B3A187F" w14:textId="77777777" w:rsidTr="009E0763">
        <w:tc>
          <w:tcPr>
            <w:tcW w:w="2407" w:type="dxa"/>
          </w:tcPr>
          <w:p w14:paraId="4BCF19E0" w14:textId="77777777" w:rsidR="00127C89" w:rsidRDefault="00127C89" w:rsidP="009E0763">
            <w:r>
              <w:t>1</w:t>
            </w:r>
          </w:p>
        </w:tc>
        <w:tc>
          <w:tcPr>
            <w:tcW w:w="2407" w:type="dxa"/>
          </w:tcPr>
          <w:p w14:paraId="6320877B" w14:textId="77777777" w:rsidR="00127C89" w:rsidRDefault="00127C89" w:rsidP="009E0763">
            <w:r>
              <w:t>0</w:t>
            </w:r>
          </w:p>
        </w:tc>
        <w:tc>
          <w:tcPr>
            <w:tcW w:w="2407" w:type="dxa"/>
          </w:tcPr>
          <w:p w14:paraId="71FA631B" w14:textId="77777777" w:rsidR="00127C89" w:rsidRDefault="00127C89" w:rsidP="009E0763">
            <w:r>
              <w:t>-0.394</w:t>
            </w:r>
          </w:p>
        </w:tc>
        <w:tc>
          <w:tcPr>
            <w:tcW w:w="2408" w:type="dxa"/>
          </w:tcPr>
          <w:p w14:paraId="2DB8F274" w14:textId="77777777" w:rsidR="00127C89" w:rsidRDefault="00127C89" w:rsidP="009E0763">
            <w:r>
              <w:t xml:space="preserve">LOS </w:t>
            </w:r>
            <w:proofErr w:type="spellStart"/>
            <w:r>
              <w:t>path</w:t>
            </w:r>
            <w:proofErr w:type="spellEnd"/>
          </w:p>
        </w:tc>
      </w:tr>
      <w:tr w:rsidR="00127C89" w14:paraId="280ED11C" w14:textId="77777777" w:rsidTr="009E0763">
        <w:tc>
          <w:tcPr>
            <w:tcW w:w="2407" w:type="dxa"/>
          </w:tcPr>
          <w:p w14:paraId="6ECA7722" w14:textId="77777777" w:rsidR="00127C89" w:rsidRDefault="00127C89" w:rsidP="009E0763">
            <w:r>
              <w:t>1</w:t>
            </w:r>
          </w:p>
        </w:tc>
        <w:tc>
          <w:tcPr>
            <w:tcW w:w="2407" w:type="dxa"/>
          </w:tcPr>
          <w:p w14:paraId="684939A0" w14:textId="77777777" w:rsidR="00127C89" w:rsidRDefault="00127C89" w:rsidP="009E0763">
            <w:r>
              <w:t>0</w:t>
            </w:r>
          </w:p>
        </w:tc>
        <w:tc>
          <w:tcPr>
            <w:tcW w:w="2407" w:type="dxa"/>
          </w:tcPr>
          <w:p w14:paraId="5C34AD14" w14:textId="77777777" w:rsidR="00127C89" w:rsidRDefault="00127C89" w:rsidP="009E0763">
            <w:r>
              <w:t>-10.618</w:t>
            </w:r>
          </w:p>
        </w:tc>
        <w:tc>
          <w:tcPr>
            <w:tcW w:w="2408" w:type="dxa"/>
          </w:tcPr>
          <w:p w14:paraId="6BE0BF11" w14:textId="77777777" w:rsidR="00127C89" w:rsidRDefault="00127C89" w:rsidP="009E0763">
            <w:r>
              <w:t>Rayleigh</w:t>
            </w:r>
          </w:p>
        </w:tc>
      </w:tr>
      <w:tr w:rsidR="00127C89" w14:paraId="05280EFA" w14:textId="77777777" w:rsidTr="009E0763">
        <w:tc>
          <w:tcPr>
            <w:tcW w:w="2407" w:type="dxa"/>
          </w:tcPr>
          <w:p w14:paraId="5B78E23B" w14:textId="77777777" w:rsidR="00127C89" w:rsidRDefault="00127C89" w:rsidP="009E0763">
            <w:r>
              <w:t>2</w:t>
            </w:r>
          </w:p>
        </w:tc>
        <w:tc>
          <w:tcPr>
            <w:tcW w:w="2407" w:type="dxa"/>
          </w:tcPr>
          <w:p w14:paraId="478BE114" w14:textId="77777777" w:rsidR="00127C89" w:rsidRDefault="00127C89" w:rsidP="009E0763">
            <w:r>
              <w:t>14.813</w:t>
            </w:r>
          </w:p>
        </w:tc>
        <w:tc>
          <w:tcPr>
            <w:tcW w:w="2407" w:type="dxa"/>
          </w:tcPr>
          <w:p w14:paraId="5C468877" w14:textId="77777777" w:rsidR="00127C89" w:rsidRDefault="00127C89" w:rsidP="009E0763">
            <w:r>
              <w:t>-23.373</w:t>
            </w:r>
          </w:p>
        </w:tc>
        <w:tc>
          <w:tcPr>
            <w:tcW w:w="2408" w:type="dxa"/>
          </w:tcPr>
          <w:p w14:paraId="18EE3305" w14:textId="77777777" w:rsidR="00127C89" w:rsidRDefault="00127C89" w:rsidP="009E0763">
            <w:proofErr w:type="spellStart"/>
            <w:r>
              <w:t>Raileigh</w:t>
            </w:r>
            <w:proofErr w:type="spellEnd"/>
          </w:p>
        </w:tc>
      </w:tr>
    </w:tbl>
    <w:p w14:paraId="47A9B246" w14:textId="77777777" w:rsidR="00127C89" w:rsidRPr="00127C89" w:rsidRDefault="00127C89" w:rsidP="00127C89">
      <w:pPr>
        <w:rPr>
          <w:lang w:val="en-US"/>
        </w:rPr>
      </w:pPr>
    </w:p>
    <w:p w14:paraId="6E8582A9" w14:textId="732C4B3A" w:rsidR="006C6D6B" w:rsidRDefault="006C6D6B" w:rsidP="006C6D6B">
      <w:pPr>
        <w:pStyle w:val="ListParagraph"/>
        <w:ind w:left="0"/>
        <w:jc w:val="both"/>
        <w:rPr>
          <w:bCs/>
          <w:lang w:val="en-US"/>
        </w:rPr>
      </w:pPr>
    </w:p>
    <w:p w14:paraId="12F27253" w14:textId="77777777" w:rsidR="006C6D6B" w:rsidRDefault="006C6D6B" w:rsidP="006C6D6B">
      <w:pPr>
        <w:pStyle w:val="ListParagraph"/>
        <w:ind w:left="0"/>
        <w:jc w:val="both"/>
        <w:rPr>
          <w:bCs/>
          <w:lang w:val="en-US"/>
        </w:rPr>
      </w:pPr>
    </w:p>
    <w:p w14:paraId="7A18A766" w14:textId="77777777" w:rsidR="006C6D6B" w:rsidRDefault="006C6D6B" w:rsidP="006C6D6B">
      <w:pPr>
        <w:pStyle w:val="Caption"/>
        <w:keepNext/>
        <w:jc w:val="bo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 Orbital </w:t>
      </w:r>
      <w:proofErr w:type="spellStart"/>
      <w:r>
        <w:t>Parameters</w:t>
      </w:r>
      <w:proofErr w:type="spellEnd"/>
    </w:p>
    <w:p w14:paraId="1EDAFEAD" w14:textId="77777777" w:rsidR="006C6D6B" w:rsidRDefault="006C6D6B" w:rsidP="006C6D6B">
      <w:pPr>
        <w:pStyle w:val="ListParagraph"/>
        <w:ind w:left="0"/>
        <w:jc w:val="both"/>
        <w:rPr>
          <w:bCs/>
          <w:lang w:val="en-US"/>
        </w:rPr>
      </w:pPr>
      <w:r>
        <w:rPr>
          <w:noProof/>
        </w:rPr>
        <w:drawing>
          <wp:inline distT="0" distB="0" distL="0" distR="0" wp14:anchorId="79055DF8" wp14:editId="5DF2F970">
            <wp:extent cx="6120765" cy="995045"/>
            <wp:effectExtent l="0" t="0" r="0" b="0"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2A5C895E-721B-4EE2-8CE8-8CEBA08084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2A5C895E-721B-4EE2-8CE8-8CEBA08084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9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8E7D2" w14:textId="77777777" w:rsidR="006C6D6B" w:rsidRPr="00403E3E" w:rsidRDefault="006C6D6B" w:rsidP="006C6D6B">
      <w:pPr>
        <w:jc w:val="both"/>
        <w:rPr>
          <w:bCs/>
          <w:lang w:val="en-US"/>
        </w:rPr>
      </w:pPr>
      <w:r w:rsidRPr="00403E3E">
        <w:rPr>
          <w:bCs/>
          <w:lang w:val="en-US"/>
        </w:rPr>
        <w:t>Notes:</w:t>
      </w:r>
    </w:p>
    <w:p w14:paraId="1D924D3D" w14:textId="77777777" w:rsidR="006C6D6B" w:rsidRPr="00AD7DAA" w:rsidRDefault="006C6D6B" w:rsidP="006C6D6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Cs/>
          <w:lang w:val="en-US"/>
        </w:rPr>
      </w:pPr>
      <w:r w:rsidRPr="00AD7DAA">
        <w:rPr>
          <w:bCs/>
          <w:lang w:val="en-US"/>
        </w:rPr>
        <w:t>Elevation angle from Thales R1-2204545</w:t>
      </w:r>
    </w:p>
    <w:p w14:paraId="10A9F0DC" w14:textId="77777777" w:rsidR="006C6D6B" w:rsidRDefault="006C6D6B" w:rsidP="006C6D6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Cs/>
          <w:lang w:val="en-US"/>
        </w:rPr>
      </w:pPr>
      <w:r w:rsidRPr="00AD7DAA">
        <w:rPr>
          <w:bCs/>
          <w:lang w:val="en-US"/>
        </w:rPr>
        <w:t>Assumes 15 kHz SCS → 1 ms process duration</w:t>
      </w:r>
    </w:p>
    <w:p w14:paraId="561212A7" w14:textId="5334EE70" w:rsidR="00181D61" w:rsidRDefault="00181D61" w:rsidP="00181D61">
      <w:pPr>
        <w:rPr>
          <w:rFonts w:eastAsiaTheme="majorEastAsia"/>
          <w:lang w:val="en-GB" w:eastAsia="zh-CN"/>
        </w:rPr>
      </w:pPr>
    </w:p>
    <w:p w14:paraId="30AC1621" w14:textId="77777777" w:rsidR="00907E0F" w:rsidRDefault="00907E0F" w:rsidP="00181D61">
      <w:pPr>
        <w:rPr>
          <w:rFonts w:eastAsiaTheme="majorEastAsia"/>
          <w:lang w:val="en-GB" w:eastAsia="zh-CN"/>
        </w:rPr>
      </w:pPr>
    </w:p>
    <w:p w14:paraId="0E86D3EF" w14:textId="0AC40B25" w:rsidR="006C6D6B" w:rsidRDefault="006C6D6B" w:rsidP="006C6D6B">
      <w:pPr>
        <w:pStyle w:val="Heading2"/>
        <w:rPr>
          <w:rFonts w:eastAsiaTheme="majorEastAsia"/>
          <w:lang w:val="en-GB" w:eastAsia="zh-CN"/>
        </w:rPr>
      </w:pPr>
      <w:bookmarkStart w:id="4" w:name="_Ref110586690"/>
      <w:r>
        <w:rPr>
          <w:rFonts w:eastAsiaTheme="majorEastAsia"/>
          <w:lang w:val="en-GB" w:eastAsia="zh-CN"/>
        </w:rPr>
        <w:t>Consideration for PAPR</w:t>
      </w:r>
      <w:bookmarkEnd w:id="4"/>
    </w:p>
    <w:p w14:paraId="1DEC5140" w14:textId="77777777" w:rsidR="006C6D6B" w:rsidRPr="00181D61" w:rsidRDefault="006C6D6B" w:rsidP="00181D61">
      <w:pPr>
        <w:rPr>
          <w:rFonts w:eastAsiaTheme="majorEastAsia"/>
          <w:lang w:val="en-GB" w:eastAsia="zh-CN"/>
        </w:rPr>
      </w:pPr>
    </w:p>
    <w:p w14:paraId="61DDA329" w14:textId="762A3FD3" w:rsidR="009E47B4" w:rsidRDefault="00333998" w:rsidP="00FF1F30">
      <w:pPr>
        <w:rPr>
          <w:lang w:val="en-US" w:eastAsia="zh-CN"/>
        </w:rPr>
      </w:pPr>
      <w:bookmarkStart w:id="5" w:name="_Hlk101339142"/>
      <w:r>
        <w:rPr>
          <w:lang w:val="en-GB" w:eastAsia="zh-CN"/>
        </w:rPr>
        <w:t xml:space="preserve">In [11] we considered a method using </w:t>
      </w:r>
      <w:r>
        <w:rPr>
          <w:lang w:val="en-US" w:eastAsia="zh-CN"/>
        </w:rPr>
        <w:t xml:space="preserve">DFT-s-OFDM in the downlink to improve the PAPR for transmissions from the satellite. In this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we noted that e</w:t>
      </w:r>
      <w:r w:rsidR="00AA00C7">
        <w:rPr>
          <w:lang w:val="en-GB" w:eastAsia="zh-CN"/>
        </w:rPr>
        <w:t>specially for the downlink</w:t>
      </w:r>
      <w:r w:rsidR="0023222A">
        <w:rPr>
          <w:lang w:val="en-GB" w:eastAsia="zh-CN"/>
        </w:rPr>
        <w:t>,</w:t>
      </w:r>
      <w:r w:rsidR="00AA00C7">
        <w:rPr>
          <w:lang w:val="en-GB" w:eastAsia="zh-CN"/>
        </w:rPr>
        <w:t xml:space="preserve"> h</w:t>
      </w:r>
      <w:r w:rsidR="00AB6B11" w:rsidRPr="004C1044">
        <w:rPr>
          <w:lang w:val="en-GB" w:eastAsia="zh-CN"/>
        </w:rPr>
        <w:t xml:space="preserve">igh PAPR causes </w:t>
      </w:r>
      <w:r>
        <w:rPr>
          <w:lang w:val="en-GB" w:eastAsia="zh-CN"/>
        </w:rPr>
        <w:t xml:space="preserve">a </w:t>
      </w:r>
      <w:r w:rsidR="00AB6B11" w:rsidRPr="004C1044">
        <w:rPr>
          <w:lang w:val="en-GB" w:eastAsia="zh-CN"/>
        </w:rPr>
        <w:t xml:space="preserve">significant power efficiency loss and consequent throughput loss. </w:t>
      </w:r>
      <w:r w:rsidR="00AA00C7">
        <w:rPr>
          <w:lang w:val="en-GB" w:eastAsia="zh-CN"/>
        </w:rPr>
        <w:t>This is particularly true for FR2 (above 10 GHz)</w:t>
      </w:r>
      <w:r w:rsidR="00A10D76">
        <w:rPr>
          <w:lang w:val="en-GB" w:eastAsia="zh-CN"/>
        </w:rPr>
        <w:t>, where higher power is needed to compensate for increased path losses</w:t>
      </w:r>
      <w:r w:rsidR="00AA00C7">
        <w:rPr>
          <w:lang w:val="en-GB" w:eastAsia="zh-CN"/>
        </w:rPr>
        <w:t xml:space="preserve">. </w:t>
      </w:r>
      <w:bookmarkEnd w:id="5"/>
      <w:r>
        <w:rPr>
          <w:lang w:val="en-GB" w:eastAsia="zh-CN"/>
        </w:rPr>
        <w:t>Figure 1 demonstrates the improvement we observed for using DFT-s-OFDM.</w:t>
      </w:r>
    </w:p>
    <w:p w14:paraId="46BF7BBC" w14:textId="4DEEEBEC" w:rsidR="005E4261" w:rsidRDefault="00E31BD0" w:rsidP="00FF1F30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14:paraId="1EF1CF22" w14:textId="77777777" w:rsidR="005E4261" w:rsidRDefault="005E4261" w:rsidP="006C329A">
      <w:pPr>
        <w:keepNext/>
        <w:jc w:val="center"/>
      </w:pPr>
      <w:r w:rsidRPr="005E4261">
        <w:rPr>
          <w:noProof/>
          <w:lang w:val="en-US" w:eastAsia="zh-CN"/>
        </w:rPr>
        <w:drawing>
          <wp:inline distT="0" distB="0" distL="0" distR="0" wp14:anchorId="7857E7C4" wp14:editId="2E928DA0">
            <wp:extent cx="4526280" cy="33924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280" cy="3392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A1935" w14:textId="7BBF2228" w:rsidR="00FF1F30" w:rsidRPr="001C58EE" w:rsidRDefault="005E4261" w:rsidP="006C329A">
      <w:pPr>
        <w:pStyle w:val="Caption"/>
        <w:jc w:val="center"/>
        <w:rPr>
          <w:sz w:val="22"/>
          <w:szCs w:val="22"/>
          <w:lang w:val="en-US" w:eastAsia="zh-CN"/>
        </w:rPr>
      </w:pPr>
      <w:bookmarkStart w:id="6" w:name="_Ref101511365"/>
      <w:r w:rsidRPr="001C58EE">
        <w:rPr>
          <w:sz w:val="22"/>
          <w:szCs w:val="22"/>
          <w:lang w:val="en-US"/>
        </w:rPr>
        <w:t xml:space="preserve">Figure </w:t>
      </w:r>
      <w:r w:rsidRPr="001C58EE">
        <w:rPr>
          <w:sz w:val="22"/>
          <w:szCs w:val="22"/>
        </w:rPr>
        <w:fldChar w:fldCharType="begin"/>
      </w:r>
      <w:r w:rsidRPr="001C58EE">
        <w:rPr>
          <w:sz w:val="22"/>
          <w:szCs w:val="22"/>
          <w:lang w:val="en-US"/>
        </w:rPr>
        <w:instrText xml:space="preserve"> SEQ Figure \* ARABIC </w:instrText>
      </w:r>
      <w:r w:rsidRPr="001C58EE">
        <w:rPr>
          <w:sz w:val="22"/>
          <w:szCs w:val="22"/>
        </w:rPr>
        <w:fldChar w:fldCharType="separate"/>
      </w:r>
      <w:r w:rsidR="0077126A">
        <w:rPr>
          <w:noProof/>
          <w:sz w:val="22"/>
          <w:szCs w:val="22"/>
          <w:lang w:val="en-US"/>
        </w:rPr>
        <w:t>1</w:t>
      </w:r>
      <w:r w:rsidRPr="001C58EE">
        <w:rPr>
          <w:sz w:val="22"/>
          <w:szCs w:val="22"/>
        </w:rPr>
        <w:fldChar w:fldCharType="end"/>
      </w:r>
      <w:bookmarkEnd w:id="6"/>
      <w:r w:rsidRPr="001C58EE">
        <w:rPr>
          <w:sz w:val="22"/>
          <w:szCs w:val="22"/>
          <w:lang w:val="en-US"/>
        </w:rPr>
        <w:t>. PAPR comparison between DFT-s-OFDM and CP-OFDM waveforms</w:t>
      </w:r>
    </w:p>
    <w:p w14:paraId="76FD2EAD" w14:textId="0538A518" w:rsidR="002B12AE" w:rsidRDefault="002B12AE" w:rsidP="00B56A4A">
      <w:pPr>
        <w:rPr>
          <w:lang w:val="en-US" w:eastAsia="zh-CN"/>
        </w:rPr>
      </w:pPr>
    </w:p>
    <w:p w14:paraId="0A0C8A93" w14:textId="77777777" w:rsidR="00333998" w:rsidRDefault="00EB29F9" w:rsidP="00B56A4A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Because of link margin considerations, it </w:t>
      </w:r>
      <w:r w:rsidR="00333998">
        <w:rPr>
          <w:lang w:val="en-US" w:eastAsia="zh-CN"/>
        </w:rPr>
        <w:t>wa</w:t>
      </w:r>
      <w:r>
        <w:rPr>
          <w:lang w:val="en-US" w:eastAsia="zh-CN"/>
        </w:rPr>
        <w:t xml:space="preserve">s proposed that DFT-s-OFDM be used only for GEO and MEO deployments. </w:t>
      </w:r>
      <w:r w:rsidR="00333998">
        <w:rPr>
          <w:lang w:val="en-US" w:eastAsia="zh-CN"/>
        </w:rPr>
        <w:t xml:space="preserve">It was also noted that </w:t>
      </w:r>
      <w:r w:rsidR="009E47B4">
        <w:rPr>
          <w:lang w:val="en-US" w:eastAsia="zh-CN"/>
        </w:rPr>
        <w:t xml:space="preserve">DFT-s-OFDM </w:t>
      </w:r>
      <w:r w:rsidR="004F4CDB">
        <w:rPr>
          <w:lang w:val="en-US" w:eastAsia="zh-CN"/>
        </w:rPr>
        <w:t>need not</w:t>
      </w:r>
      <w:r w:rsidR="009E47B4">
        <w:rPr>
          <w:lang w:val="en-US" w:eastAsia="zh-CN"/>
        </w:rPr>
        <w:t xml:space="preserve"> be </w:t>
      </w:r>
      <w:r w:rsidR="004F4CDB">
        <w:rPr>
          <w:lang w:val="en-US" w:eastAsia="zh-CN"/>
        </w:rPr>
        <w:t xml:space="preserve">used for all downlink transmissions, for example, data channels </w:t>
      </w:r>
      <w:r w:rsidR="009346B9">
        <w:rPr>
          <w:lang w:val="en-US" w:eastAsia="zh-CN"/>
        </w:rPr>
        <w:t xml:space="preserve">may use CP-OFDM while synchronization and </w:t>
      </w:r>
      <w:r w:rsidR="008F6C94">
        <w:rPr>
          <w:lang w:val="en-US" w:eastAsia="zh-CN"/>
        </w:rPr>
        <w:t xml:space="preserve">system information </w:t>
      </w:r>
      <w:r w:rsidR="009346B9">
        <w:rPr>
          <w:lang w:val="en-US" w:eastAsia="zh-CN"/>
        </w:rPr>
        <w:t>broadcast</w:t>
      </w:r>
      <w:r w:rsidR="008F6C94">
        <w:rPr>
          <w:lang w:val="en-US" w:eastAsia="zh-CN"/>
        </w:rPr>
        <w:t>s</w:t>
      </w:r>
      <w:r w:rsidR="009346B9">
        <w:rPr>
          <w:lang w:val="en-US" w:eastAsia="zh-CN"/>
        </w:rPr>
        <w:t xml:space="preserve"> could use DFT-s-OFDM. </w:t>
      </w:r>
    </w:p>
    <w:p w14:paraId="3C615B8C" w14:textId="77777777" w:rsidR="00333998" w:rsidRDefault="00333998" w:rsidP="00B56A4A">
      <w:pPr>
        <w:rPr>
          <w:lang w:val="en-US" w:eastAsia="zh-CN"/>
        </w:rPr>
      </w:pPr>
    </w:p>
    <w:p w14:paraId="385E6FED" w14:textId="6749D02A" w:rsidR="009E47B4" w:rsidRDefault="00333998" w:rsidP="00B56A4A">
      <w:pPr>
        <w:rPr>
          <w:lang w:val="en-US" w:eastAsia="zh-CN"/>
        </w:rPr>
      </w:pPr>
      <w:r>
        <w:rPr>
          <w:lang w:val="en-US" w:eastAsia="zh-CN"/>
        </w:rPr>
        <w:t>We also noted in [11] t</w:t>
      </w:r>
      <w:r w:rsidR="00E643B4">
        <w:rPr>
          <w:lang w:val="en-US" w:eastAsia="zh-CN"/>
        </w:rPr>
        <w:t>he suitability for</w:t>
      </w:r>
      <w:r w:rsidR="00EB29F9">
        <w:rPr>
          <w:lang w:val="en-US" w:eastAsia="zh-CN"/>
        </w:rPr>
        <w:t xml:space="preserve"> dynamic </w:t>
      </w:r>
      <w:r w:rsidR="001C58EE">
        <w:rPr>
          <w:lang w:val="en-US" w:eastAsia="zh-CN"/>
        </w:rPr>
        <w:t>switching</w:t>
      </w:r>
      <w:r w:rsidR="00EB29F9">
        <w:rPr>
          <w:lang w:val="en-US" w:eastAsia="zh-CN"/>
        </w:rPr>
        <w:t xml:space="preserve"> </w:t>
      </w:r>
      <w:r>
        <w:rPr>
          <w:lang w:val="en-US" w:eastAsia="zh-CN"/>
        </w:rPr>
        <w:t xml:space="preserve">of the </w:t>
      </w:r>
      <w:r w:rsidR="00EB29F9">
        <w:rPr>
          <w:lang w:val="en-US" w:eastAsia="zh-CN"/>
        </w:rPr>
        <w:t xml:space="preserve">waveforms </w:t>
      </w:r>
      <w:r>
        <w:rPr>
          <w:lang w:val="en-US" w:eastAsia="zh-CN"/>
        </w:rPr>
        <w:t>may</w:t>
      </w:r>
      <w:r w:rsidR="001C58EE">
        <w:rPr>
          <w:lang w:val="en-US" w:eastAsia="zh-CN"/>
        </w:rPr>
        <w:t xml:space="preserve"> be</w:t>
      </w:r>
      <w:r w:rsidR="00EB29F9">
        <w:rPr>
          <w:lang w:val="en-US" w:eastAsia="zh-CN"/>
        </w:rPr>
        <w:t xml:space="preserve"> FFS.</w:t>
      </w:r>
    </w:p>
    <w:p w14:paraId="57D1F29C" w14:textId="15C3C25D" w:rsidR="00E643B4" w:rsidRDefault="00E643B4" w:rsidP="00B56A4A">
      <w:pPr>
        <w:rPr>
          <w:lang w:val="en-US" w:eastAsia="zh-CN"/>
        </w:rPr>
      </w:pPr>
    </w:p>
    <w:p w14:paraId="12041ADE" w14:textId="4A65238F" w:rsidR="00333998" w:rsidRDefault="00333998" w:rsidP="00B56A4A">
      <w:pPr>
        <w:rPr>
          <w:lang w:val="en-US" w:eastAsia="zh-CN"/>
        </w:rPr>
      </w:pPr>
      <w:r>
        <w:rPr>
          <w:lang w:val="en-US" w:eastAsia="zh-CN"/>
        </w:rPr>
        <w:t>From [11] we had the following observation and proposal,</w:t>
      </w:r>
    </w:p>
    <w:p w14:paraId="25121259" w14:textId="77777777" w:rsidR="00333998" w:rsidRDefault="00333998" w:rsidP="00B56A4A">
      <w:pPr>
        <w:rPr>
          <w:lang w:val="en-US" w:eastAsia="zh-CN"/>
        </w:rPr>
      </w:pPr>
    </w:p>
    <w:p w14:paraId="6E3E4928" w14:textId="77777777" w:rsidR="006C329A" w:rsidRDefault="006C329A" w:rsidP="006C329A">
      <w:pPr>
        <w:spacing w:line="340" w:lineRule="exact"/>
        <w:rPr>
          <w:rFonts w:ascii="Calibri" w:eastAsia="SimSun" w:hAnsi="Calibri" w:cs="Calibri"/>
          <w:b/>
          <w:lang w:val="en-GB"/>
        </w:rPr>
      </w:pPr>
      <w:r>
        <w:rPr>
          <w:rFonts w:ascii="Calibri" w:eastAsia="SimSun" w:hAnsi="Calibri" w:cs="Calibri"/>
          <w:b/>
          <w:lang w:val="en-GB"/>
        </w:rPr>
        <w:t xml:space="preserve">Observation 1: </w:t>
      </w:r>
    </w:p>
    <w:p w14:paraId="56290649" w14:textId="671B00D9" w:rsidR="006C329A" w:rsidRPr="006C329A" w:rsidRDefault="006C329A" w:rsidP="006C329A">
      <w:pPr>
        <w:spacing w:line="340" w:lineRule="exact"/>
        <w:rPr>
          <w:rFonts w:ascii="Calibri" w:eastAsia="SimSun" w:hAnsi="Calibri" w:cs="Calibri"/>
          <w:bCs/>
          <w:lang w:val="en-GB"/>
        </w:rPr>
      </w:pPr>
      <w:r w:rsidRPr="006C329A">
        <w:rPr>
          <w:rFonts w:ascii="Calibri" w:eastAsia="SimSun" w:hAnsi="Calibri" w:cs="Calibri"/>
          <w:bCs/>
          <w:lang w:val="en-GB"/>
        </w:rPr>
        <w:t>Using DFT-s-OFDM for the downlink waveform reduces the PAPR, which enables higher power and or more efficient transmissions to overcome increased path losses in NTN.</w:t>
      </w:r>
    </w:p>
    <w:p w14:paraId="7EE3059E" w14:textId="77777777" w:rsidR="006C329A" w:rsidRPr="004C1044" w:rsidRDefault="006C329A" w:rsidP="006C329A">
      <w:pPr>
        <w:spacing w:line="340" w:lineRule="exact"/>
        <w:rPr>
          <w:rFonts w:ascii="Calibri" w:eastAsia="SimSun" w:hAnsi="Calibri" w:cs="Calibri"/>
          <w:b/>
          <w:lang w:val="en-GB"/>
        </w:rPr>
      </w:pPr>
    </w:p>
    <w:p w14:paraId="406804E5" w14:textId="77777777" w:rsidR="006C329A" w:rsidRDefault="006C329A" w:rsidP="006C329A">
      <w:pPr>
        <w:spacing w:line="340" w:lineRule="exact"/>
        <w:rPr>
          <w:rFonts w:ascii="Calibri" w:eastAsia="SimSun" w:hAnsi="Calibri" w:cs="Calibri"/>
          <w:b/>
          <w:lang w:val="en-GB"/>
        </w:rPr>
      </w:pPr>
      <w:r w:rsidRPr="004C1044">
        <w:rPr>
          <w:rFonts w:ascii="Calibri" w:eastAsia="SimSun" w:hAnsi="Calibri" w:cs="Calibri"/>
          <w:b/>
          <w:lang w:val="en-GB"/>
        </w:rPr>
        <w:t xml:space="preserve">Proposal </w:t>
      </w:r>
      <w:r>
        <w:rPr>
          <w:rFonts w:ascii="Calibri" w:eastAsia="SimSun" w:hAnsi="Calibri" w:cs="Calibri"/>
          <w:b/>
          <w:lang w:val="en-GB"/>
        </w:rPr>
        <w:t xml:space="preserve">1: </w:t>
      </w:r>
    </w:p>
    <w:p w14:paraId="665B7C33" w14:textId="2687F1D5" w:rsidR="006C329A" w:rsidRDefault="006C329A" w:rsidP="006C329A">
      <w:pPr>
        <w:spacing w:line="340" w:lineRule="exact"/>
        <w:rPr>
          <w:rFonts w:ascii="Calibri" w:eastAsia="SimSun" w:hAnsi="Calibri" w:cs="Calibri"/>
          <w:bCs/>
          <w:lang w:val="en-GB"/>
        </w:rPr>
      </w:pPr>
      <w:r w:rsidRPr="006C329A">
        <w:rPr>
          <w:rFonts w:ascii="Calibri" w:eastAsia="SimSun" w:hAnsi="Calibri" w:cs="Calibri"/>
          <w:bCs/>
          <w:lang w:val="en-GB"/>
        </w:rPr>
        <w:t>Consider use of DFT-s-OFDM for downlink transmissions.</w:t>
      </w:r>
    </w:p>
    <w:p w14:paraId="03D116C7" w14:textId="363473FE" w:rsidR="006C6D6B" w:rsidRDefault="006C6D6B" w:rsidP="006C329A">
      <w:pPr>
        <w:spacing w:line="340" w:lineRule="exact"/>
        <w:rPr>
          <w:rFonts w:ascii="Calibri" w:eastAsia="SimSun" w:hAnsi="Calibri" w:cs="Calibri"/>
          <w:bCs/>
          <w:lang w:val="en-GB"/>
        </w:rPr>
      </w:pPr>
    </w:p>
    <w:p w14:paraId="42194E41" w14:textId="28BB16A5" w:rsidR="006C6D6B" w:rsidRDefault="006953EB" w:rsidP="006953EB">
      <w:pPr>
        <w:pStyle w:val="Heading2"/>
        <w:rPr>
          <w:lang w:val="en-US"/>
        </w:rPr>
      </w:pPr>
      <w:bookmarkStart w:id="7" w:name="_Ref110586622"/>
      <w:r>
        <w:rPr>
          <w:lang w:val="en-US"/>
        </w:rPr>
        <w:t>Consideration for Using 2x2 Pre-Coding</w:t>
      </w:r>
      <w:bookmarkEnd w:id="7"/>
    </w:p>
    <w:p w14:paraId="7C03858C" w14:textId="77777777" w:rsidR="00FA6C24" w:rsidRDefault="00FA6C24" w:rsidP="0094413A">
      <w:pPr>
        <w:rPr>
          <w:lang w:val="en-US"/>
        </w:rPr>
      </w:pPr>
    </w:p>
    <w:p w14:paraId="7DF5B3D4" w14:textId="1618EF85" w:rsidR="0094413A" w:rsidRDefault="00E053CB" w:rsidP="0094413A">
      <w:pPr>
        <w:rPr>
          <w:lang w:val="en-US"/>
        </w:rPr>
      </w:pPr>
      <w:r>
        <w:rPr>
          <w:lang w:val="en-US"/>
        </w:rPr>
        <w:t>Another common method that may be used to improve the link margin is pre-coding. Assuming the satellite architecture can accommodate a polarized antenna configuration at the satellite and ground terminal, this may be leveraged through 2x2 pre-coding to significantly improve the link margin.</w:t>
      </w:r>
    </w:p>
    <w:p w14:paraId="653CCA0F" w14:textId="68209882" w:rsidR="00E053CB" w:rsidRDefault="00E053CB" w:rsidP="0094413A">
      <w:pPr>
        <w:rPr>
          <w:lang w:val="en-US"/>
        </w:rPr>
      </w:pPr>
    </w:p>
    <w:p w14:paraId="25336F14" w14:textId="4874A683" w:rsidR="00E053CB" w:rsidRDefault="002B1BD7" w:rsidP="0094413A">
      <w:pPr>
        <w:rPr>
          <w:lang w:val="en-US"/>
        </w:rPr>
      </w:pPr>
      <w:r>
        <w:rPr>
          <w:lang w:val="en-US"/>
        </w:rPr>
        <w:t>As noted from [12] section 6.1.1 the Rx/Tx configuration simulation assumption for calibration and performance evaluations are provided in Figure 6.1.1.1-4, duplicated in figure 3 for convenience.</w:t>
      </w:r>
    </w:p>
    <w:p w14:paraId="4652DC87" w14:textId="73E304B3" w:rsidR="00E053CB" w:rsidRDefault="00E053CB" w:rsidP="0094413A">
      <w:pPr>
        <w:rPr>
          <w:lang w:val="en-US"/>
        </w:rPr>
      </w:pPr>
    </w:p>
    <w:p w14:paraId="76B20153" w14:textId="77777777" w:rsidR="002B1BD7" w:rsidRDefault="002B1BD7" w:rsidP="002B1BD7">
      <w:pPr>
        <w:keepNext/>
        <w:jc w:val="center"/>
      </w:pPr>
      <w:r w:rsidRPr="002B1BD7">
        <w:rPr>
          <w:noProof/>
          <w:lang w:val="en-US"/>
        </w:rPr>
        <w:drawing>
          <wp:inline distT="0" distB="0" distL="0" distR="0" wp14:anchorId="3914976B" wp14:editId="1FEEB0FF">
            <wp:extent cx="4403750" cy="193040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5506" cy="1935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8492D" w14:textId="4A4E8EFF" w:rsidR="00E053CB" w:rsidRDefault="002B1BD7" w:rsidP="002B1BD7">
      <w:pPr>
        <w:pStyle w:val="Caption"/>
        <w:jc w:val="center"/>
        <w:rPr>
          <w:lang w:val="en-US"/>
        </w:rPr>
      </w:pPr>
      <w:r w:rsidRPr="002B1BD7">
        <w:rPr>
          <w:lang w:val="en-US"/>
        </w:rPr>
        <w:t xml:space="preserve">Figure </w:t>
      </w:r>
      <w:r>
        <w:fldChar w:fldCharType="begin"/>
      </w:r>
      <w:r w:rsidRPr="002B1BD7">
        <w:rPr>
          <w:lang w:val="en-US"/>
        </w:rPr>
        <w:instrText xml:space="preserve"> SEQ Figure \* ARABIC </w:instrText>
      </w:r>
      <w:r>
        <w:fldChar w:fldCharType="separate"/>
      </w:r>
      <w:r w:rsidR="0077126A">
        <w:rPr>
          <w:noProof/>
          <w:lang w:val="en-US"/>
        </w:rPr>
        <w:t>2</w:t>
      </w:r>
      <w:r>
        <w:fldChar w:fldCharType="end"/>
      </w:r>
      <w:r w:rsidRPr="002B1BD7">
        <w:rPr>
          <w:lang w:val="en-US"/>
        </w:rPr>
        <w:t xml:space="preserve"> </w:t>
      </w:r>
      <w:proofErr w:type="spellStart"/>
      <w:r w:rsidRPr="002B1BD7">
        <w:rPr>
          <w:lang w:val="en-US"/>
        </w:rPr>
        <w:t>Src</w:t>
      </w:r>
      <w:proofErr w:type="spellEnd"/>
      <w:r w:rsidRPr="002B1BD7">
        <w:rPr>
          <w:lang w:val="en-US"/>
        </w:rPr>
        <w:t>. 38.821 Configuration B: Figure 6.1.1.1-4: Example of UL RX/TX configurations for handheld use cases</w:t>
      </w:r>
      <w:r w:rsidR="009143E1">
        <w:rPr>
          <w:lang w:val="en-US"/>
        </w:rPr>
        <w:t xml:space="preserve"> [12]</w:t>
      </w:r>
    </w:p>
    <w:p w14:paraId="0066812F" w14:textId="401BFA2E" w:rsidR="00E053CB" w:rsidRDefault="00E053CB" w:rsidP="0094413A">
      <w:pPr>
        <w:rPr>
          <w:lang w:val="en-US"/>
        </w:rPr>
      </w:pPr>
    </w:p>
    <w:p w14:paraId="600325D0" w14:textId="0C64F84C" w:rsidR="005A3713" w:rsidRDefault="005A3713" w:rsidP="005A3713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lastRenderedPageBreak/>
        <w:t xml:space="preserve">As noted in section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_Ref110515351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>
        <w:rPr>
          <w:szCs w:val="22"/>
          <w:lang w:val="en-US"/>
        </w:rPr>
        <w:t>2.1</w:t>
      </w:r>
      <w:r>
        <w:rPr>
          <w:szCs w:val="22"/>
          <w:lang w:val="en-US"/>
        </w:rPr>
        <w:fldChar w:fldCharType="end"/>
      </w:r>
      <w:r w:rsidR="006245F3">
        <w:rPr>
          <w:szCs w:val="22"/>
          <w:lang w:val="en-US"/>
        </w:rPr>
        <w:t>,</w:t>
      </w:r>
      <w:r>
        <w:rPr>
          <w:szCs w:val="22"/>
          <w:lang w:val="en-US"/>
        </w:rPr>
        <w:t xml:space="preserve"> the simulations we have considered </w:t>
      </w:r>
      <w:r w:rsidR="006245F3">
        <w:rPr>
          <w:szCs w:val="22"/>
          <w:lang w:val="en-US"/>
        </w:rPr>
        <w:t xml:space="preserve">show </w:t>
      </w:r>
      <w:r>
        <w:rPr>
          <w:szCs w:val="22"/>
          <w:lang w:val="en-US"/>
        </w:rPr>
        <w:t>the performance for Set 1 [8] GEO and LEO scenarios</w:t>
      </w:r>
      <w:r w:rsidR="00907E0F">
        <w:rPr>
          <w:szCs w:val="22"/>
          <w:lang w:val="en-US"/>
        </w:rPr>
        <w:t xml:space="preserve"> using a CP-OFDM waveform</w:t>
      </w:r>
      <w:r>
        <w:rPr>
          <w:szCs w:val="22"/>
          <w:lang w:val="en-US"/>
        </w:rPr>
        <w:t>.</w:t>
      </w:r>
      <w:r w:rsidR="00907E0F">
        <w:rPr>
          <w:szCs w:val="22"/>
          <w:lang w:val="en-US"/>
        </w:rPr>
        <w:t xml:space="preserve"> We may consider a DFT-s-OFDM waveform for the 2x2 pre-coding simulation for comparison in the future. </w:t>
      </w:r>
      <w:r>
        <w:rPr>
          <w:szCs w:val="22"/>
          <w:lang w:val="en-US"/>
        </w:rPr>
        <w:t xml:space="preserve"> </w:t>
      </w:r>
    </w:p>
    <w:p w14:paraId="0C597C53" w14:textId="77777777" w:rsidR="005A3713" w:rsidRDefault="005A3713" w:rsidP="0094413A">
      <w:pPr>
        <w:rPr>
          <w:lang w:val="en-US"/>
        </w:rPr>
      </w:pPr>
    </w:p>
    <w:p w14:paraId="1D25F74B" w14:textId="361A8995" w:rsidR="00E053CB" w:rsidRDefault="00140E72" w:rsidP="0094413A">
      <w:pPr>
        <w:rPr>
          <w:lang w:val="en-US"/>
        </w:rPr>
      </w:pPr>
      <w:r>
        <w:rPr>
          <w:lang w:val="en-US"/>
        </w:rPr>
        <w:t xml:space="preserve">As shown in </w:t>
      </w:r>
      <w:r w:rsidR="005A3713">
        <w:rPr>
          <w:lang w:val="en-US"/>
        </w:rPr>
        <w:t>F</w:t>
      </w:r>
      <w:r>
        <w:rPr>
          <w:lang w:val="en-US"/>
        </w:rPr>
        <w:t>igure 3</w:t>
      </w:r>
      <w:r w:rsidR="008830EA">
        <w:rPr>
          <w:lang w:val="en-US"/>
        </w:rPr>
        <w:t>,</w:t>
      </w:r>
      <w:r>
        <w:rPr>
          <w:lang w:val="en-US"/>
        </w:rPr>
        <w:t xml:space="preserve"> the </w:t>
      </w:r>
      <w:r w:rsidR="00772153" w:rsidRPr="00772153">
        <w:rPr>
          <w:lang w:val="en-US"/>
        </w:rPr>
        <w:t>configuration simulation assumption</w:t>
      </w:r>
      <w:r w:rsidR="00772153">
        <w:rPr>
          <w:lang w:val="en-US"/>
        </w:rPr>
        <w:t xml:space="preserve"> for Release 17</w:t>
      </w:r>
      <w:r>
        <w:rPr>
          <w:lang w:val="en-US"/>
        </w:rPr>
        <w:t xml:space="preserve"> is a 2x1 configuration which necessitates the consideration of a 3 dB de-polarization loss</w:t>
      </w:r>
      <w:r w:rsidR="005A3713">
        <w:rPr>
          <w:lang w:val="en-US"/>
        </w:rPr>
        <w:t xml:space="preserve"> for the simulation results</w:t>
      </w:r>
      <w:r>
        <w:rPr>
          <w:lang w:val="en-US"/>
        </w:rPr>
        <w:t>.  When considering a 2x2 polarized configuration</w:t>
      </w:r>
      <w:r w:rsidR="00772153">
        <w:rPr>
          <w:lang w:val="en-US"/>
        </w:rPr>
        <w:t>,</w:t>
      </w:r>
      <w:r>
        <w:rPr>
          <w:lang w:val="en-US"/>
        </w:rPr>
        <w:t xml:space="preserve"> as we propose for coverage enhancement</w:t>
      </w:r>
      <w:r w:rsidR="00772153">
        <w:rPr>
          <w:lang w:val="en-US"/>
        </w:rPr>
        <w:t>,</w:t>
      </w:r>
      <w:r>
        <w:rPr>
          <w:lang w:val="en-US"/>
        </w:rPr>
        <w:t xml:space="preserve"> the use of a de-polarization loss is no longer necessary</w:t>
      </w:r>
      <w:r w:rsidR="00772153">
        <w:rPr>
          <w:lang w:val="en-US"/>
        </w:rPr>
        <w:t xml:space="preserve"> further improving the coverage enhancement</w:t>
      </w:r>
      <w:r>
        <w:rPr>
          <w:lang w:val="en-US"/>
        </w:rPr>
        <w:t>.</w:t>
      </w:r>
    </w:p>
    <w:p w14:paraId="39353360" w14:textId="4900C656" w:rsidR="003B71E4" w:rsidRDefault="003B71E4" w:rsidP="0094413A">
      <w:pPr>
        <w:rPr>
          <w:lang w:val="en-US"/>
        </w:rPr>
      </w:pPr>
    </w:p>
    <w:p w14:paraId="3DC5B0A0" w14:textId="67770B69" w:rsidR="003B71E4" w:rsidRPr="0094413A" w:rsidRDefault="003B71E4" w:rsidP="0094413A">
      <w:pPr>
        <w:rPr>
          <w:lang w:val="en-US"/>
        </w:rPr>
      </w:pPr>
      <w:r>
        <w:rPr>
          <w:lang w:val="en-US"/>
        </w:rPr>
        <w:t xml:space="preserve">The 2x2 codebook we consider for the </w:t>
      </w:r>
      <w:r w:rsidR="00907E0F">
        <w:rPr>
          <w:lang w:val="en-US"/>
        </w:rPr>
        <w:t xml:space="preserve">CP-OFDM </w:t>
      </w:r>
      <w:r>
        <w:rPr>
          <w:lang w:val="en-US"/>
        </w:rPr>
        <w:t xml:space="preserve">simulations is described in </w:t>
      </w:r>
      <w:r w:rsidR="005A3713">
        <w:rPr>
          <w:lang w:val="en-US"/>
        </w:rPr>
        <w:t>[13]</w:t>
      </w:r>
      <w:r>
        <w:rPr>
          <w:lang w:val="en-US"/>
        </w:rPr>
        <w:t>.</w:t>
      </w:r>
      <w:r w:rsidR="00772153">
        <w:rPr>
          <w:lang w:val="en-US"/>
        </w:rPr>
        <w:t xml:space="preserve"> The codebook is duplicated in Figure 4 for convenience below,</w:t>
      </w:r>
    </w:p>
    <w:p w14:paraId="6718AB56" w14:textId="77777777" w:rsidR="00772153" w:rsidRDefault="00E053CB" w:rsidP="0077215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53AC691" wp14:editId="204C67F1">
            <wp:extent cx="2832149" cy="3550158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516" cy="356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2E0A0" w14:textId="189F1B6F" w:rsidR="0094413A" w:rsidRPr="0094413A" w:rsidRDefault="00772153" w:rsidP="00772153">
      <w:pPr>
        <w:pStyle w:val="Caption"/>
        <w:ind w:left="2880"/>
        <w:rPr>
          <w:lang w:val="en-US"/>
        </w:rPr>
      </w:pPr>
      <w:r w:rsidRPr="00772153">
        <w:rPr>
          <w:lang w:val="en-US"/>
        </w:rPr>
        <w:t xml:space="preserve">Figure </w:t>
      </w:r>
      <w:r>
        <w:fldChar w:fldCharType="begin"/>
      </w:r>
      <w:r w:rsidRPr="00772153">
        <w:rPr>
          <w:lang w:val="en-US"/>
        </w:rPr>
        <w:instrText xml:space="preserve"> SEQ Figure \* ARABIC </w:instrText>
      </w:r>
      <w:r>
        <w:fldChar w:fldCharType="separate"/>
      </w:r>
      <w:r w:rsidR="0077126A">
        <w:rPr>
          <w:noProof/>
          <w:lang w:val="en-US"/>
        </w:rPr>
        <w:t>3</w:t>
      </w:r>
      <w:r>
        <w:fldChar w:fldCharType="end"/>
      </w:r>
      <w:r w:rsidRPr="00772153">
        <w:rPr>
          <w:lang w:val="en-US"/>
        </w:rPr>
        <w:t xml:space="preserve"> Pre-Coding for 2x2 Link</w:t>
      </w:r>
    </w:p>
    <w:p w14:paraId="33F6FFD3" w14:textId="6CAB3902" w:rsidR="00FA6C24" w:rsidRDefault="00BA246F" w:rsidP="00B56A4A">
      <w:pPr>
        <w:rPr>
          <w:lang w:val="en-US" w:eastAsia="zh-CN"/>
        </w:rPr>
      </w:pPr>
      <w:r>
        <w:rPr>
          <w:lang w:val="en-US" w:eastAsia="zh-CN"/>
        </w:rPr>
        <w:t xml:space="preserve">The results for no HARQ for MCS 3 (QPSK), and MCS 13 (16 QAM) are shown in Figures 5, and 6. </w:t>
      </w:r>
    </w:p>
    <w:p w14:paraId="393FB090" w14:textId="5B6563FF" w:rsidR="005A3713" w:rsidRDefault="005A3713" w:rsidP="00B56A4A">
      <w:pPr>
        <w:rPr>
          <w:lang w:val="en-US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A246F" w14:paraId="731E5E0F" w14:textId="77777777" w:rsidTr="00BA246F">
        <w:tc>
          <w:tcPr>
            <w:tcW w:w="4675" w:type="dxa"/>
          </w:tcPr>
          <w:p w14:paraId="62B7D35B" w14:textId="77777777" w:rsidR="00BA246F" w:rsidRDefault="00BA246F" w:rsidP="00BA246F">
            <w:pPr>
              <w:keepNext/>
              <w:jc w:val="center"/>
            </w:pPr>
            <w:r w:rsidRPr="00BA246F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582FFE37" wp14:editId="565B339C">
                  <wp:extent cx="2340864" cy="1980432"/>
                  <wp:effectExtent l="0" t="0" r="2540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5482" cy="2001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AA4EB1" w14:textId="1BC18B6C" w:rsidR="00BA246F" w:rsidRDefault="00BA246F" w:rsidP="00BA246F">
            <w:pPr>
              <w:pStyle w:val="Caption"/>
              <w:jc w:val="center"/>
              <w:rPr>
                <w:lang w:val="en-US" w:eastAsia="zh-CN"/>
              </w:rPr>
            </w:pPr>
            <w:bookmarkStart w:id="8" w:name="_Ref110583631"/>
            <w:r w:rsidRPr="00BA246F">
              <w:rPr>
                <w:lang w:val="en-US"/>
              </w:rPr>
              <w:t xml:space="preserve">Figure </w:t>
            </w:r>
            <w:r>
              <w:fldChar w:fldCharType="begin"/>
            </w:r>
            <w:r w:rsidRPr="00BA246F">
              <w:rPr>
                <w:lang w:val="en-US"/>
              </w:rPr>
              <w:instrText xml:space="preserve"> SEQ Figure \* ARABIC </w:instrText>
            </w:r>
            <w:r>
              <w:fldChar w:fldCharType="separate"/>
            </w:r>
            <w:r w:rsidR="0077126A">
              <w:rPr>
                <w:noProof/>
                <w:lang w:val="en-US"/>
              </w:rPr>
              <w:t>4</w:t>
            </w:r>
            <w:r>
              <w:fldChar w:fldCharType="end"/>
            </w:r>
            <w:bookmarkEnd w:id="8"/>
            <w:r>
              <w:t xml:space="preserve"> </w:t>
            </w:r>
            <w:r w:rsidRPr="00BA246F">
              <w:rPr>
                <w:lang w:val="en-US"/>
              </w:rPr>
              <w:t xml:space="preserve">MCS 3: QPSK </w:t>
            </w:r>
            <w:r>
              <w:rPr>
                <w:lang w:val="en-US"/>
              </w:rPr>
              <w:t xml:space="preserve">- </w:t>
            </w:r>
            <w:r w:rsidRPr="00BA246F">
              <w:rPr>
                <w:lang w:val="en-US"/>
              </w:rPr>
              <w:t>0.49 bps/Hz Spectral Efficiency</w:t>
            </w:r>
          </w:p>
        </w:tc>
        <w:tc>
          <w:tcPr>
            <w:tcW w:w="4675" w:type="dxa"/>
          </w:tcPr>
          <w:p w14:paraId="21B8526A" w14:textId="77777777" w:rsidR="00BA246F" w:rsidRDefault="00BA246F" w:rsidP="00BA246F">
            <w:pPr>
              <w:keepNext/>
              <w:jc w:val="center"/>
            </w:pPr>
            <w:r w:rsidRPr="00BA246F">
              <w:rPr>
                <w:noProof/>
                <w:lang w:val="en-US" w:eastAsia="zh-CN"/>
              </w:rPr>
              <w:drawing>
                <wp:inline distT="0" distB="0" distL="0" distR="0" wp14:anchorId="01FBD850" wp14:editId="7C82A189">
                  <wp:extent cx="2346223" cy="194995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7425" cy="1959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99B0C0" w14:textId="5F8F855F" w:rsidR="00BA246F" w:rsidRDefault="00BA246F" w:rsidP="00BA246F">
            <w:pPr>
              <w:pStyle w:val="Caption"/>
              <w:jc w:val="center"/>
              <w:rPr>
                <w:lang w:val="en-US" w:eastAsia="zh-CN"/>
              </w:rPr>
            </w:pPr>
            <w:bookmarkStart w:id="9" w:name="_Ref110583638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77126A">
              <w:rPr>
                <w:noProof/>
              </w:rPr>
              <w:t>5</w:t>
            </w:r>
            <w:r>
              <w:fldChar w:fldCharType="end"/>
            </w:r>
            <w:bookmarkEnd w:id="9"/>
            <w:r>
              <w:t xml:space="preserve"> </w:t>
            </w:r>
            <w:r w:rsidRPr="000D43AE">
              <w:t xml:space="preserve">MCS 13: 16QAM </w:t>
            </w:r>
            <w:r>
              <w:t>-</w:t>
            </w:r>
            <w:r w:rsidRPr="000D43AE">
              <w:t xml:space="preserve"> 1.91 bps/Hz </w:t>
            </w:r>
            <w:r>
              <w:t>S</w:t>
            </w:r>
            <w:r w:rsidRPr="000D43AE">
              <w:t xml:space="preserve">pectral </w:t>
            </w:r>
            <w:proofErr w:type="spellStart"/>
            <w:r w:rsidR="00F91C19" w:rsidRPr="00F91C19">
              <w:t>Efficiency</w:t>
            </w:r>
            <w:proofErr w:type="spellEnd"/>
          </w:p>
        </w:tc>
      </w:tr>
    </w:tbl>
    <w:p w14:paraId="5BBA05C0" w14:textId="6068AAAB" w:rsidR="005A3713" w:rsidRDefault="00907E0F" w:rsidP="00B56A4A">
      <w:pPr>
        <w:rPr>
          <w:lang w:val="en-US" w:eastAsia="zh-CN"/>
        </w:rPr>
      </w:pPr>
      <w:r>
        <w:rPr>
          <w:lang w:val="en-US" w:eastAsia="zh-CN"/>
        </w:rPr>
        <w:t xml:space="preserve">As shown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_Ref110583631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BA246F">
        <w:rPr>
          <w:lang w:val="en-US"/>
        </w:rPr>
        <w:t xml:space="preserve">Figure </w:t>
      </w:r>
      <w:r>
        <w:rPr>
          <w:noProof/>
          <w:lang w:val="en-US"/>
        </w:rPr>
        <w:t>5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and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_Ref110583638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907E0F">
        <w:rPr>
          <w:lang w:val="en-US"/>
        </w:rPr>
        <w:t xml:space="preserve">Figure </w:t>
      </w:r>
      <w:r w:rsidRPr="00907E0F">
        <w:rPr>
          <w:noProof/>
          <w:lang w:val="en-US"/>
        </w:rPr>
        <w:t>6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dual polarization provides up to a 7 dB improvement in SNR at the 30% of max </w:t>
      </w:r>
      <w:r w:rsidR="008830EA">
        <w:rPr>
          <w:lang w:val="en-US" w:eastAsia="zh-CN"/>
        </w:rPr>
        <w:t>throughput</w:t>
      </w:r>
      <w:r>
        <w:rPr>
          <w:lang w:val="en-US" w:eastAsia="zh-CN"/>
        </w:rPr>
        <w:t xml:space="preserve">. </w:t>
      </w:r>
      <w:r w:rsidRPr="00907E0F">
        <w:rPr>
          <w:lang w:val="en-US" w:eastAsia="zh-CN"/>
        </w:rPr>
        <w:t xml:space="preserve">At 70% of max </w:t>
      </w:r>
      <w:r w:rsidR="008830EA">
        <w:rPr>
          <w:lang w:val="en-US" w:eastAsia="zh-CN"/>
        </w:rPr>
        <w:t>throughput</w:t>
      </w:r>
      <w:r w:rsidRPr="00907E0F">
        <w:rPr>
          <w:lang w:val="en-US" w:eastAsia="zh-CN"/>
        </w:rPr>
        <w:t>, dual polarization provides a 6.7 dB improvement at MCS 13. At MCS 3, there is a 6.1 dB improvement.</w:t>
      </w:r>
      <w:r>
        <w:rPr>
          <w:lang w:val="en-US" w:eastAsia="zh-CN"/>
        </w:rPr>
        <w:t xml:space="preserve"> This may enable the use of a higher MCS or improved coverage at the cell edge.</w:t>
      </w:r>
    </w:p>
    <w:p w14:paraId="1886E0FF" w14:textId="77777777" w:rsidR="0077126A" w:rsidRDefault="0077126A" w:rsidP="0077126A">
      <w:pPr>
        <w:keepNext/>
        <w:jc w:val="center"/>
      </w:pPr>
      <w:r w:rsidRPr="0077126A">
        <w:rPr>
          <w:noProof/>
          <w:lang w:eastAsia="zh-CN"/>
        </w:rPr>
        <w:drawing>
          <wp:inline distT="0" distB="0" distL="0" distR="0" wp14:anchorId="1F74F8DA" wp14:editId="6206F051">
            <wp:extent cx="2305507" cy="1729130"/>
            <wp:effectExtent l="0" t="0" r="0" b="4445"/>
            <wp:docPr id="15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EF1A7B97-F1EA-4678-945E-48924CF0C03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EF1A7B97-F1EA-4678-945E-48924CF0C03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12707" cy="17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AA880" w14:textId="6727CC17" w:rsidR="0077126A" w:rsidRDefault="0077126A" w:rsidP="0077126A">
      <w:pPr>
        <w:pStyle w:val="Caption"/>
        <w:jc w:val="center"/>
        <w:rPr>
          <w:lang w:val="en-US"/>
        </w:rPr>
      </w:pPr>
      <w:bookmarkStart w:id="10" w:name="_Ref110584021"/>
      <w:r w:rsidRPr="0077126A">
        <w:rPr>
          <w:lang w:val="en-US"/>
        </w:rPr>
        <w:t xml:space="preserve">Figure </w:t>
      </w:r>
      <w:r>
        <w:fldChar w:fldCharType="begin"/>
      </w:r>
      <w:r w:rsidRPr="0077126A">
        <w:rPr>
          <w:lang w:val="en-US"/>
        </w:rPr>
        <w:instrText xml:space="preserve"> SEQ Figure \* ARABIC </w:instrText>
      </w:r>
      <w:r>
        <w:fldChar w:fldCharType="separate"/>
      </w:r>
      <w:r w:rsidRPr="0077126A">
        <w:rPr>
          <w:noProof/>
          <w:lang w:val="en-US"/>
        </w:rPr>
        <w:t>6</w:t>
      </w:r>
      <w:r>
        <w:fldChar w:fldCharType="end"/>
      </w:r>
      <w:bookmarkEnd w:id="10"/>
      <w:r w:rsidRPr="0077126A">
        <w:rPr>
          <w:lang w:val="en-US"/>
        </w:rPr>
        <w:t xml:space="preserve"> Performance using Dual Polarization and HARQ</w:t>
      </w:r>
    </w:p>
    <w:p w14:paraId="7CCD79CD" w14:textId="2A68494D" w:rsidR="0077126A" w:rsidRDefault="0077126A" w:rsidP="0077126A">
      <w:pPr>
        <w:rPr>
          <w:lang w:val="en-US"/>
        </w:rPr>
      </w:pP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_Ref110584021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7126A">
        <w:rPr>
          <w:lang w:val="en-US"/>
        </w:rPr>
        <w:t xml:space="preserve">Figure </w:t>
      </w:r>
      <w:r w:rsidRPr="0077126A">
        <w:rPr>
          <w:noProof/>
          <w:lang w:val="en-US"/>
        </w:rPr>
        <w:t>6</w:t>
      </w:r>
      <w:r>
        <w:rPr>
          <w:lang w:val="en-US"/>
        </w:rPr>
        <w:fldChar w:fldCharType="end"/>
      </w:r>
      <w:r>
        <w:rPr>
          <w:lang w:val="en-US"/>
        </w:rPr>
        <w:t xml:space="preserve"> we also considered the impact of polarization using HARQ which is relevant for a LEO scenario. At 30% of max </w:t>
      </w:r>
      <w:r w:rsidR="008830EA">
        <w:rPr>
          <w:lang w:val="en-US"/>
        </w:rPr>
        <w:t xml:space="preserve">throughput </w:t>
      </w:r>
      <w:r>
        <w:rPr>
          <w:lang w:val="en-US"/>
        </w:rPr>
        <w:t>there is a 4.5 dB improvement.</w:t>
      </w:r>
    </w:p>
    <w:p w14:paraId="333B7138" w14:textId="0A733190" w:rsidR="0077126A" w:rsidRDefault="0077126A" w:rsidP="0077126A">
      <w:pPr>
        <w:rPr>
          <w:lang w:val="en-US"/>
        </w:rPr>
      </w:pPr>
    </w:p>
    <w:p w14:paraId="004107FB" w14:textId="28790EFC" w:rsidR="0077126A" w:rsidRDefault="008830EA" w:rsidP="0077126A">
      <w:pPr>
        <w:rPr>
          <w:lang w:val="en-US"/>
        </w:rPr>
      </w:pPr>
      <w:r>
        <w:rPr>
          <w:lang w:val="en-US"/>
        </w:rPr>
        <w:t>I</w:t>
      </w:r>
      <w:r w:rsidR="0077126A">
        <w:rPr>
          <w:lang w:val="en-US"/>
        </w:rPr>
        <w:t xml:space="preserve">t can be seen that the use of precoding for CP-OFDM significantly improves the max </w:t>
      </w:r>
      <w:r>
        <w:rPr>
          <w:lang w:val="en-US"/>
        </w:rPr>
        <w:t xml:space="preserve">throughput </w:t>
      </w:r>
      <w:r w:rsidR="0077126A">
        <w:rPr>
          <w:lang w:val="en-US"/>
        </w:rPr>
        <w:t>and/or link margin.  As is well known</w:t>
      </w:r>
      <w:r>
        <w:rPr>
          <w:lang w:val="en-US"/>
        </w:rPr>
        <w:t>,</w:t>
      </w:r>
      <w:r w:rsidR="0077126A">
        <w:rPr>
          <w:lang w:val="en-US"/>
        </w:rPr>
        <w:t xml:space="preserve"> the consideration for using a DFT-s-OFDM waveform is in part due to the challenging PAPR </w:t>
      </w:r>
      <w:r>
        <w:rPr>
          <w:lang w:val="en-US"/>
        </w:rPr>
        <w:t>associated with</w:t>
      </w:r>
      <w:r w:rsidR="0077126A">
        <w:rPr>
          <w:lang w:val="en-US"/>
        </w:rPr>
        <w:t xml:space="preserve"> a CP-OFDM waveform.  </w:t>
      </w:r>
      <w:r>
        <w:rPr>
          <w:lang w:val="en-US"/>
        </w:rPr>
        <w:t>U</w:t>
      </w:r>
      <w:r w:rsidR="0077126A">
        <w:rPr>
          <w:lang w:val="en-US"/>
        </w:rPr>
        <w:t xml:space="preserve">sing polarization pre-coding </w:t>
      </w:r>
      <w:r>
        <w:rPr>
          <w:lang w:val="en-US"/>
        </w:rPr>
        <w:t xml:space="preserve">partially mitigates </w:t>
      </w:r>
      <w:r w:rsidR="0077126A">
        <w:rPr>
          <w:lang w:val="en-US"/>
        </w:rPr>
        <w:t>this issue.</w:t>
      </w:r>
    </w:p>
    <w:p w14:paraId="70178487" w14:textId="514420B5" w:rsidR="0077126A" w:rsidRDefault="0077126A" w:rsidP="0077126A">
      <w:pPr>
        <w:rPr>
          <w:lang w:val="en-US"/>
        </w:rPr>
      </w:pPr>
    </w:p>
    <w:p w14:paraId="54CA54C0" w14:textId="44467A57" w:rsidR="0077126A" w:rsidRDefault="0077126A" w:rsidP="0077126A">
      <w:pPr>
        <w:spacing w:line="340" w:lineRule="exact"/>
        <w:rPr>
          <w:rFonts w:ascii="Calibri" w:eastAsia="SimSun" w:hAnsi="Calibri" w:cs="Calibri"/>
          <w:b/>
          <w:lang w:val="en-GB"/>
        </w:rPr>
      </w:pPr>
      <w:r>
        <w:rPr>
          <w:rFonts w:ascii="Calibri" w:eastAsia="SimSun" w:hAnsi="Calibri" w:cs="Calibri"/>
          <w:b/>
          <w:lang w:val="en-GB"/>
        </w:rPr>
        <w:t xml:space="preserve">Observation 2: </w:t>
      </w:r>
    </w:p>
    <w:p w14:paraId="3DA7AEB9" w14:textId="17851645" w:rsidR="0077126A" w:rsidRDefault="0077126A" w:rsidP="0077126A">
      <w:pPr>
        <w:rPr>
          <w:lang w:val="en-US"/>
        </w:rPr>
      </w:pPr>
      <w:r>
        <w:rPr>
          <w:lang w:val="en-US"/>
        </w:rPr>
        <w:t xml:space="preserve">Using 2x2 polarization pre-coding with the CP-OFDM waveform provides up to a 7 dB improvement at </w:t>
      </w:r>
      <w:r w:rsidR="00B604A9">
        <w:rPr>
          <w:lang w:val="en-US"/>
        </w:rPr>
        <w:t>3</w:t>
      </w:r>
      <w:r>
        <w:rPr>
          <w:lang w:val="en-US"/>
        </w:rPr>
        <w:t xml:space="preserve">0% of max </w:t>
      </w:r>
      <w:r w:rsidR="00B0082B">
        <w:rPr>
          <w:lang w:val="en-US"/>
        </w:rPr>
        <w:t>throughput</w:t>
      </w:r>
      <w:r>
        <w:rPr>
          <w:lang w:val="en-US"/>
        </w:rPr>
        <w:t>. Similarly</w:t>
      </w:r>
      <w:r w:rsidR="00B0082B">
        <w:rPr>
          <w:lang w:val="en-US"/>
        </w:rPr>
        <w:t>,</w:t>
      </w:r>
      <w:r>
        <w:rPr>
          <w:lang w:val="en-US"/>
        </w:rPr>
        <w:t xml:space="preserve"> an improvement of 4.5 dB was observed while also using HARQ. </w:t>
      </w:r>
    </w:p>
    <w:p w14:paraId="183670D3" w14:textId="77777777" w:rsidR="0077126A" w:rsidRPr="0077126A" w:rsidRDefault="0077126A" w:rsidP="0077126A">
      <w:pPr>
        <w:rPr>
          <w:lang w:val="en-US"/>
        </w:rPr>
      </w:pPr>
    </w:p>
    <w:p w14:paraId="545A9FEA" w14:textId="5D791CE1" w:rsidR="0077126A" w:rsidRDefault="0077126A" w:rsidP="0077126A">
      <w:pPr>
        <w:spacing w:line="340" w:lineRule="exact"/>
        <w:rPr>
          <w:rFonts w:ascii="Calibri" w:eastAsia="SimSun" w:hAnsi="Calibri" w:cs="Calibri"/>
          <w:b/>
          <w:lang w:val="en-GB"/>
        </w:rPr>
      </w:pPr>
      <w:r>
        <w:rPr>
          <w:rFonts w:ascii="Calibri" w:eastAsia="SimSun" w:hAnsi="Calibri" w:cs="Calibri"/>
          <w:b/>
          <w:lang w:val="en-GB"/>
        </w:rPr>
        <w:t xml:space="preserve">Observation 3: </w:t>
      </w:r>
    </w:p>
    <w:p w14:paraId="5F718F4F" w14:textId="4BD4F7C2" w:rsidR="00907E0F" w:rsidRDefault="0077126A" w:rsidP="00B56A4A">
      <w:pPr>
        <w:rPr>
          <w:lang w:val="en-US" w:eastAsia="zh-CN"/>
        </w:rPr>
      </w:pPr>
      <w:r>
        <w:rPr>
          <w:lang w:val="en-US" w:eastAsia="zh-CN"/>
        </w:rPr>
        <w:t>The use of polarization pre-coding may also address the effect of the challenging PAPR when using a CP-OFDM waveform.</w:t>
      </w:r>
    </w:p>
    <w:p w14:paraId="4431B481" w14:textId="41E68956" w:rsidR="0077126A" w:rsidRDefault="0077126A" w:rsidP="00B56A4A">
      <w:pPr>
        <w:rPr>
          <w:lang w:val="en-US" w:eastAsia="zh-CN"/>
        </w:rPr>
      </w:pPr>
    </w:p>
    <w:p w14:paraId="442F853A" w14:textId="516F4B83" w:rsidR="0077126A" w:rsidRPr="0077126A" w:rsidRDefault="0077126A" w:rsidP="00B56A4A">
      <w:pPr>
        <w:rPr>
          <w:b/>
          <w:bCs/>
          <w:lang w:val="en-US" w:eastAsia="zh-CN"/>
        </w:rPr>
      </w:pPr>
      <w:r w:rsidRPr="0077126A">
        <w:rPr>
          <w:b/>
          <w:bCs/>
          <w:lang w:val="en-US" w:eastAsia="zh-CN"/>
        </w:rPr>
        <w:lastRenderedPageBreak/>
        <w:t>Proposal 2:</w:t>
      </w:r>
    </w:p>
    <w:p w14:paraId="35B0CBE3" w14:textId="7BC1ED99" w:rsidR="0077126A" w:rsidRDefault="0077126A" w:rsidP="00B56A4A">
      <w:pPr>
        <w:rPr>
          <w:lang w:val="en-US" w:eastAsia="zh-CN"/>
        </w:rPr>
      </w:pPr>
      <w:r>
        <w:rPr>
          <w:lang w:val="en-US" w:eastAsia="zh-CN"/>
        </w:rPr>
        <w:t xml:space="preserve">Consider the use of 2x2 polarization pre-coding </w:t>
      </w:r>
      <w:r w:rsidR="00BA415E">
        <w:rPr>
          <w:lang w:val="en-US" w:eastAsia="zh-CN"/>
        </w:rPr>
        <w:t xml:space="preserve">for the CP-OFDM and DFT-s-OFDM waveforms. </w:t>
      </w:r>
    </w:p>
    <w:p w14:paraId="7A89F827" w14:textId="66AA4F19" w:rsidR="00812496" w:rsidRPr="004C1044" w:rsidRDefault="00812496" w:rsidP="00812496">
      <w:pPr>
        <w:pStyle w:val="Heading1"/>
        <w:rPr>
          <w:rFonts w:eastAsiaTheme="majorEastAsia"/>
        </w:rPr>
      </w:pPr>
      <w:r w:rsidRPr="004C1044">
        <w:rPr>
          <w:rFonts w:eastAsiaTheme="majorEastAsia"/>
        </w:rPr>
        <w:t>Conclusion</w:t>
      </w:r>
    </w:p>
    <w:bookmarkEnd w:id="2"/>
    <w:p w14:paraId="1B98186A" w14:textId="77777777" w:rsidR="00BA415E" w:rsidRDefault="00BA415E" w:rsidP="00B4197F">
      <w:pPr>
        <w:spacing w:line="340" w:lineRule="exact"/>
        <w:rPr>
          <w:rFonts w:ascii="Calibri" w:eastAsia="SimSun" w:hAnsi="Calibri" w:cs="Calibri"/>
          <w:b/>
          <w:lang w:val="en-GB"/>
        </w:rPr>
      </w:pPr>
    </w:p>
    <w:p w14:paraId="341EDB5E" w14:textId="3FC5A001" w:rsidR="00B4197F" w:rsidRDefault="00B4197F" w:rsidP="00B4197F">
      <w:pPr>
        <w:spacing w:line="340" w:lineRule="exact"/>
        <w:rPr>
          <w:rFonts w:ascii="Calibri" w:eastAsia="SimSun" w:hAnsi="Calibri" w:cs="Calibri"/>
          <w:b/>
          <w:lang w:val="en-GB"/>
        </w:rPr>
      </w:pPr>
      <w:r>
        <w:rPr>
          <w:rFonts w:ascii="Calibri" w:eastAsia="SimSun" w:hAnsi="Calibri" w:cs="Calibri"/>
          <w:b/>
          <w:lang w:val="en-GB"/>
        </w:rPr>
        <w:t xml:space="preserve">Observation 1: </w:t>
      </w:r>
    </w:p>
    <w:p w14:paraId="1ED26F54" w14:textId="6B8BCACD" w:rsidR="00B4197F" w:rsidRPr="006C329A" w:rsidRDefault="00B4197F" w:rsidP="00B4197F">
      <w:pPr>
        <w:spacing w:line="340" w:lineRule="exact"/>
        <w:rPr>
          <w:rFonts w:ascii="Calibri" w:eastAsia="SimSun" w:hAnsi="Calibri" w:cs="Calibri"/>
          <w:bCs/>
          <w:lang w:val="en-GB"/>
        </w:rPr>
      </w:pPr>
      <w:r w:rsidRPr="006C329A">
        <w:rPr>
          <w:rFonts w:ascii="Calibri" w:eastAsia="SimSun" w:hAnsi="Calibri" w:cs="Calibri"/>
          <w:bCs/>
          <w:lang w:val="en-GB"/>
        </w:rPr>
        <w:t xml:space="preserve">Using DFT-s-OFDM for the downlink waveform reduces the PAPR, which enables </w:t>
      </w:r>
      <w:r w:rsidR="00B0082B">
        <w:rPr>
          <w:rFonts w:ascii="Calibri" w:eastAsia="SimSun" w:hAnsi="Calibri" w:cs="Calibri"/>
          <w:bCs/>
          <w:lang w:val="en-GB"/>
        </w:rPr>
        <w:t xml:space="preserve">the transmitter to operate at </w:t>
      </w:r>
      <w:r w:rsidRPr="006C329A">
        <w:rPr>
          <w:rFonts w:ascii="Calibri" w:eastAsia="SimSun" w:hAnsi="Calibri" w:cs="Calibri"/>
          <w:bCs/>
          <w:lang w:val="en-GB"/>
        </w:rPr>
        <w:t xml:space="preserve">higher power or </w:t>
      </w:r>
      <w:r w:rsidR="00B0082B">
        <w:rPr>
          <w:rFonts w:ascii="Calibri" w:eastAsia="SimSun" w:hAnsi="Calibri" w:cs="Calibri"/>
          <w:bCs/>
          <w:lang w:val="en-GB"/>
        </w:rPr>
        <w:t xml:space="preserve">to operate with fewer impairments. Reducing the PAPR helps to overcome the </w:t>
      </w:r>
      <w:r w:rsidRPr="006C329A">
        <w:rPr>
          <w:rFonts w:ascii="Calibri" w:eastAsia="SimSun" w:hAnsi="Calibri" w:cs="Calibri"/>
          <w:bCs/>
          <w:lang w:val="en-GB"/>
        </w:rPr>
        <w:t>increased path losses in NTN.</w:t>
      </w:r>
    </w:p>
    <w:p w14:paraId="0A05BC9D" w14:textId="77777777" w:rsidR="00B4197F" w:rsidRPr="004C1044" w:rsidRDefault="00B4197F" w:rsidP="00B4197F">
      <w:pPr>
        <w:spacing w:line="340" w:lineRule="exact"/>
        <w:rPr>
          <w:rFonts w:ascii="Calibri" w:eastAsia="SimSun" w:hAnsi="Calibri" w:cs="Calibri"/>
          <w:b/>
          <w:lang w:val="en-GB"/>
        </w:rPr>
      </w:pPr>
    </w:p>
    <w:p w14:paraId="1921975F" w14:textId="77777777" w:rsidR="00B4197F" w:rsidRDefault="00B4197F" w:rsidP="00B4197F">
      <w:pPr>
        <w:spacing w:line="340" w:lineRule="exact"/>
        <w:rPr>
          <w:rFonts w:ascii="Calibri" w:eastAsia="SimSun" w:hAnsi="Calibri" w:cs="Calibri"/>
          <w:b/>
          <w:lang w:val="en-GB"/>
        </w:rPr>
      </w:pPr>
      <w:r w:rsidRPr="004C1044">
        <w:rPr>
          <w:rFonts w:ascii="Calibri" w:eastAsia="SimSun" w:hAnsi="Calibri" w:cs="Calibri"/>
          <w:b/>
          <w:lang w:val="en-GB"/>
        </w:rPr>
        <w:t xml:space="preserve">Proposal </w:t>
      </w:r>
      <w:r>
        <w:rPr>
          <w:rFonts w:ascii="Calibri" w:eastAsia="SimSun" w:hAnsi="Calibri" w:cs="Calibri"/>
          <w:b/>
          <w:lang w:val="en-GB"/>
        </w:rPr>
        <w:t xml:space="preserve">1: </w:t>
      </w:r>
    </w:p>
    <w:p w14:paraId="38B8E42A" w14:textId="7A76D6E4" w:rsidR="00B4197F" w:rsidRDefault="00B4197F" w:rsidP="00B4197F">
      <w:pPr>
        <w:spacing w:line="340" w:lineRule="exact"/>
        <w:rPr>
          <w:rFonts w:ascii="Calibri" w:eastAsia="SimSun" w:hAnsi="Calibri" w:cs="Calibri"/>
          <w:bCs/>
          <w:lang w:val="en-GB"/>
        </w:rPr>
      </w:pPr>
      <w:r w:rsidRPr="006C329A">
        <w:rPr>
          <w:rFonts w:ascii="Calibri" w:eastAsia="SimSun" w:hAnsi="Calibri" w:cs="Calibri"/>
          <w:bCs/>
          <w:lang w:val="en-GB"/>
        </w:rPr>
        <w:t>Consider use of DFT-s-OFDM for downlink transmissions.</w:t>
      </w:r>
    </w:p>
    <w:p w14:paraId="0E3D3514" w14:textId="77777777" w:rsidR="00BA415E" w:rsidRPr="006C329A" w:rsidRDefault="00BA415E" w:rsidP="00B4197F">
      <w:pPr>
        <w:spacing w:line="340" w:lineRule="exact"/>
        <w:rPr>
          <w:rFonts w:ascii="Calibri" w:eastAsia="SimSun" w:hAnsi="Calibri" w:cs="Calibri"/>
          <w:bCs/>
          <w:lang w:val="en-GB"/>
        </w:rPr>
      </w:pPr>
    </w:p>
    <w:p w14:paraId="71117022" w14:textId="77777777" w:rsidR="00BA415E" w:rsidRDefault="00BA415E" w:rsidP="00BA415E">
      <w:pPr>
        <w:spacing w:line="340" w:lineRule="exact"/>
        <w:rPr>
          <w:rFonts w:ascii="Calibri" w:eastAsia="SimSun" w:hAnsi="Calibri" w:cs="Calibri"/>
          <w:b/>
          <w:lang w:val="en-GB"/>
        </w:rPr>
      </w:pPr>
      <w:r>
        <w:rPr>
          <w:rFonts w:ascii="Calibri" w:eastAsia="SimSun" w:hAnsi="Calibri" w:cs="Calibri"/>
          <w:b/>
          <w:lang w:val="en-GB"/>
        </w:rPr>
        <w:t xml:space="preserve">Observation 2: </w:t>
      </w:r>
    </w:p>
    <w:p w14:paraId="4507B752" w14:textId="6CF00F5C" w:rsidR="00BA415E" w:rsidRDefault="00BA415E" w:rsidP="00BA415E">
      <w:pPr>
        <w:rPr>
          <w:lang w:val="en-US"/>
        </w:rPr>
      </w:pPr>
      <w:r>
        <w:rPr>
          <w:lang w:val="en-US"/>
        </w:rPr>
        <w:t xml:space="preserve">Using 2x2 polarization pre-coding with the CP-OFDM waveform provides up to a 7 dB improvement at the 40% of max </w:t>
      </w:r>
      <w:r w:rsidR="00CF44C5">
        <w:rPr>
          <w:lang w:val="en-US"/>
        </w:rPr>
        <w:t>throughput</w:t>
      </w:r>
      <w:r>
        <w:rPr>
          <w:lang w:val="en-US"/>
        </w:rPr>
        <w:t>. Similarly</w:t>
      </w:r>
      <w:r w:rsidR="00CF44C5">
        <w:rPr>
          <w:lang w:val="en-US"/>
        </w:rPr>
        <w:t>,</w:t>
      </w:r>
      <w:r>
        <w:rPr>
          <w:lang w:val="en-US"/>
        </w:rPr>
        <w:t xml:space="preserve"> an improvement of 4.5 dB was observed while also using HARQ. </w:t>
      </w:r>
    </w:p>
    <w:p w14:paraId="54109F14" w14:textId="77777777" w:rsidR="00BA415E" w:rsidRPr="0077126A" w:rsidRDefault="00BA415E" w:rsidP="00BA415E">
      <w:pPr>
        <w:rPr>
          <w:lang w:val="en-US"/>
        </w:rPr>
      </w:pPr>
    </w:p>
    <w:p w14:paraId="1CB39763" w14:textId="77777777" w:rsidR="00BA415E" w:rsidRDefault="00BA415E" w:rsidP="00BA415E">
      <w:pPr>
        <w:spacing w:line="340" w:lineRule="exact"/>
        <w:rPr>
          <w:rFonts w:ascii="Calibri" w:eastAsia="SimSun" w:hAnsi="Calibri" w:cs="Calibri"/>
          <w:b/>
          <w:lang w:val="en-GB"/>
        </w:rPr>
      </w:pPr>
      <w:r>
        <w:rPr>
          <w:rFonts w:ascii="Calibri" w:eastAsia="SimSun" w:hAnsi="Calibri" w:cs="Calibri"/>
          <w:b/>
          <w:lang w:val="en-GB"/>
        </w:rPr>
        <w:t xml:space="preserve">Observation 3: </w:t>
      </w:r>
    </w:p>
    <w:p w14:paraId="30C371A1" w14:textId="149D121D" w:rsidR="00BA415E" w:rsidRDefault="00BA415E" w:rsidP="00BA415E">
      <w:pPr>
        <w:rPr>
          <w:lang w:val="en-US" w:eastAsia="zh-CN"/>
        </w:rPr>
      </w:pPr>
      <w:r>
        <w:rPr>
          <w:lang w:val="en-US" w:eastAsia="zh-CN"/>
        </w:rPr>
        <w:t xml:space="preserve">The use of polarization pre-coding </w:t>
      </w:r>
      <w:r w:rsidR="00CF44C5">
        <w:rPr>
          <w:lang w:val="en-US" w:eastAsia="zh-CN"/>
        </w:rPr>
        <w:t>mitigates</w:t>
      </w:r>
      <w:r>
        <w:rPr>
          <w:lang w:val="en-US" w:eastAsia="zh-CN"/>
        </w:rPr>
        <w:t xml:space="preserve"> the effect of the challenging PAPR </w:t>
      </w:r>
      <w:r w:rsidR="00CF44C5">
        <w:rPr>
          <w:lang w:val="en-US" w:eastAsia="zh-CN"/>
        </w:rPr>
        <w:t>associated with</w:t>
      </w:r>
      <w:r>
        <w:rPr>
          <w:lang w:val="en-US" w:eastAsia="zh-CN"/>
        </w:rPr>
        <w:t xml:space="preserve"> CP-OFDM.</w:t>
      </w:r>
    </w:p>
    <w:p w14:paraId="54EAFDF6" w14:textId="77777777" w:rsidR="00BA415E" w:rsidRDefault="00BA415E" w:rsidP="00BA415E">
      <w:pPr>
        <w:rPr>
          <w:lang w:val="en-US" w:eastAsia="zh-CN"/>
        </w:rPr>
      </w:pPr>
    </w:p>
    <w:p w14:paraId="561DA35A" w14:textId="77777777" w:rsidR="00BA415E" w:rsidRPr="0077126A" w:rsidRDefault="00BA415E" w:rsidP="00BA415E">
      <w:pPr>
        <w:rPr>
          <w:b/>
          <w:bCs/>
          <w:lang w:val="en-US" w:eastAsia="zh-CN"/>
        </w:rPr>
      </w:pPr>
      <w:r w:rsidRPr="0077126A">
        <w:rPr>
          <w:b/>
          <w:bCs/>
          <w:lang w:val="en-US" w:eastAsia="zh-CN"/>
        </w:rPr>
        <w:t>Proposal 2:</w:t>
      </w:r>
    </w:p>
    <w:p w14:paraId="4A109D7E" w14:textId="09D30F7E" w:rsidR="00BA415E" w:rsidRDefault="00BA415E" w:rsidP="00BA415E">
      <w:pPr>
        <w:rPr>
          <w:lang w:val="en-US" w:eastAsia="zh-CN"/>
        </w:rPr>
      </w:pPr>
      <w:r>
        <w:rPr>
          <w:lang w:val="en-US" w:eastAsia="zh-CN"/>
        </w:rPr>
        <w:t>Consider the use o</w:t>
      </w:r>
      <w:r w:rsidR="008D00F6">
        <w:rPr>
          <w:lang w:val="en-US" w:eastAsia="zh-CN"/>
        </w:rPr>
        <w:t>f</w:t>
      </w:r>
      <w:r>
        <w:rPr>
          <w:lang w:val="en-US" w:eastAsia="zh-CN"/>
        </w:rPr>
        <w:t xml:space="preserve"> polarization pre-coding for the CP-OFDM and DFT-s-OFDM waveforms. </w:t>
      </w:r>
    </w:p>
    <w:p w14:paraId="6FF30FC3" w14:textId="77777777" w:rsidR="00794C56" w:rsidRPr="00BA415E" w:rsidRDefault="00794C56" w:rsidP="000D3C6E">
      <w:pPr>
        <w:spacing w:line="340" w:lineRule="exact"/>
        <w:rPr>
          <w:rFonts w:ascii="Calibri" w:eastAsia="SimSun" w:hAnsi="Calibri" w:cs="Calibri"/>
          <w:b/>
          <w:lang w:val="en-US"/>
        </w:rPr>
      </w:pPr>
    </w:p>
    <w:p w14:paraId="7D17E7D2" w14:textId="198CFDA5" w:rsidR="00AC5FBF" w:rsidRPr="004C1044" w:rsidRDefault="00AC5FBF" w:rsidP="00E424F3">
      <w:pPr>
        <w:pStyle w:val="Heading1"/>
      </w:pPr>
      <w:r w:rsidRPr="004C1044">
        <w:t>References</w:t>
      </w:r>
    </w:p>
    <w:p w14:paraId="4D349213" w14:textId="77777777" w:rsidR="00CC3065" w:rsidRPr="004C1044" w:rsidRDefault="00CC3065" w:rsidP="00CC3065">
      <w:pPr>
        <w:rPr>
          <w:lang w:val="en-GB"/>
        </w:rPr>
      </w:pPr>
      <w:r w:rsidRPr="004C1044">
        <w:rPr>
          <w:lang w:val="en-GB"/>
        </w:rPr>
        <w:t xml:space="preserve">[1] RWS-210600, Email discussion summary for [RAN-R18-WS-non-eMBB-Thales], Thales </w:t>
      </w:r>
    </w:p>
    <w:p w14:paraId="74D4B638" w14:textId="1928FC1D" w:rsidR="00CC3065" w:rsidRDefault="00CC3065" w:rsidP="00CC3065">
      <w:pPr>
        <w:rPr>
          <w:lang w:val="en-GB"/>
        </w:rPr>
      </w:pPr>
      <w:r w:rsidRPr="004C1044">
        <w:rPr>
          <w:lang w:val="en-GB"/>
        </w:rPr>
        <w:t>[2] RWS-210659, Summary of RAN Rel-18 Workshop, RAN chair</w:t>
      </w:r>
    </w:p>
    <w:p w14:paraId="545CAE57" w14:textId="13014A85" w:rsidR="00B45FD4" w:rsidRDefault="00B45FD4" w:rsidP="00CC3065">
      <w:pPr>
        <w:rPr>
          <w:lang w:val="en-GB"/>
        </w:rPr>
      </w:pPr>
      <w:r>
        <w:rPr>
          <w:lang w:val="en-GB"/>
        </w:rPr>
        <w:t xml:space="preserve">[3] </w:t>
      </w:r>
      <w:hyperlink r:id="rId18" w:history="1">
        <w:r w:rsidRPr="00DD1E06">
          <w:rPr>
            <w:rStyle w:val="Hyperlink"/>
            <w:lang w:val="en-GB"/>
          </w:rPr>
          <w:t>https://www.3gpp.org/ftp/tsg_ran/TSG_RAN/TSGR_AHs/2021_06_RAN_Rel18_WS</w:t>
        </w:r>
      </w:hyperlink>
    </w:p>
    <w:p w14:paraId="33948704" w14:textId="3A13B1B4" w:rsidR="00B45FD4" w:rsidRDefault="00B45FD4" w:rsidP="00CC3065">
      <w:pPr>
        <w:rPr>
          <w:lang w:val="en-GB"/>
        </w:rPr>
      </w:pPr>
      <w:r>
        <w:rPr>
          <w:lang w:val="en-GB"/>
        </w:rPr>
        <w:t xml:space="preserve">[4] </w:t>
      </w:r>
      <w:r w:rsidRPr="00B45FD4">
        <w:rPr>
          <w:lang w:val="en-GB"/>
        </w:rPr>
        <w:t>RP-211746</w:t>
      </w:r>
      <w:r>
        <w:rPr>
          <w:lang w:val="en-GB"/>
        </w:rPr>
        <w:t>, “</w:t>
      </w:r>
      <w:r w:rsidRPr="00B45FD4">
        <w:rPr>
          <w:lang w:val="en-GB"/>
        </w:rPr>
        <w:t>Candidate enhancements for NTN in Rel-18</w:t>
      </w:r>
      <w:r>
        <w:rPr>
          <w:lang w:val="en-GB"/>
        </w:rPr>
        <w:t xml:space="preserve">, “, </w:t>
      </w:r>
      <w:r w:rsidR="007B5E46">
        <w:rPr>
          <w:lang w:val="en-GB"/>
        </w:rPr>
        <w:t xml:space="preserve">Thales, et. al., </w:t>
      </w:r>
      <w:r w:rsidR="007B5E46" w:rsidRPr="007B5E46">
        <w:rPr>
          <w:lang w:val="en-GB"/>
        </w:rPr>
        <w:t>3GPP TSG-RAN Meeting #93-e</w:t>
      </w:r>
      <w:r w:rsidR="007B5E46">
        <w:rPr>
          <w:lang w:val="en-GB"/>
        </w:rPr>
        <w:t>, September, 2021</w:t>
      </w:r>
    </w:p>
    <w:p w14:paraId="209524F4" w14:textId="54394AA1" w:rsidR="00191A51" w:rsidRDefault="00191A51" w:rsidP="00CC3065">
      <w:pPr>
        <w:rPr>
          <w:lang w:val="en-GB"/>
        </w:rPr>
      </w:pPr>
      <w:r>
        <w:rPr>
          <w:lang w:val="en-GB"/>
        </w:rPr>
        <w:t>[5] “SaT5G (761413) Harmonisation of SATCOM with 5G Control and User Planes, “ Section 4.4, Dec., 2019</w:t>
      </w:r>
    </w:p>
    <w:p w14:paraId="34F0DF66" w14:textId="2AA25DBE" w:rsidR="000A26A5" w:rsidRDefault="009E210E" w:rsidP="00E12A08">
      <w:pPr>
        <w:ind w:left="360" w:hanging="360"/>
        <w:rPr>
          <w:lang w:val="en-GB"/>
        </w:rPr>
      </w:pPr>
      <w:r>
        <w:rPr>
          <w:lang w:val="en-GB"/>
        </w:rPr>
        <w:t>+</w:t>
      </w:r>
      <w:r w:rsidR="000A26A5">
        <w:rPr>
          <w:lang w:val="en-GB"/>
        </w:rPr>
        <w:t xml:space="preserve">[6] </w:t>
      </w:r>
      <w:r w:rsidR="000A26A5" w:rsidRPr="000A26A5">
        <w:rPr>
          <w:lang w:val="en-GB"/>
        </w:rPr>
        <w:t>RWS-210421</w:t>
      </w:r>
      <w:r w:rsidR="000A26A5">
        <w:rPr>
          <w:lang w:val="en-GB"/>
        </w:rPr>
        <w:t xml:space="preserve">, “Satellite/NTN network solutions – operators perspectives, “ </w:t>
      </w:r>
      <w:r w:rsidR="000A26A5" w:rsidRPr="000A26A5">
        <w:rPr>
          <w:lang w:val="en-GB"/>
        </w:rPr>
        <w:t>Hughes/Inmarsat</w:t>
      </w:r>
      <w:r w:rsidR="000A26A5">
        <w:rPr>
          <w:lang w:val="en-GB"/>
        </w:rPr>
        <w:t xml:space="preserve">, RAN Rel-18 Workshop, June 28, 2022 </w:t>
      </w:r>
    </w:p>
    <w:p w14:paraId="44A44162" w14:textId="1B0DA9FC" w:rsidR="009E587F" w:rsidRDefault="009E587F" w:rsidP="00E12A08">
      <w:pPr>
        <w:ind w:left="360" w:hanging="360"/>
        <w:rPr>
          <w:lang w:val="en-GB"/>
        </w:rPr>
      </w:pPr>
      <w:r>
        <w:rPr>
          <w:lang w:val="en-GB"/>
        </w:rPr>
        <w:t>[7] R1-2005311, “Consideration on PAPR Requirements for NR NTN Downlink Transmission, “ Thales, RAN1 #102-e, August 17-28, 2020</w:t>
      </w:r>
    </w:p>
    <w:p w14:paraId="763EEA1B" w14:textId="47CE05FE" w:rsidR="00232E30" w:rsidRDefault="00232E30" w:rsidP="00CC3065">
      <w:pPr>
        <w:rPr>
          <w:lang w:val="en-GB"/>
        </w:rPr>
      </w:pPr>
      <w:r>
        <w:rPr>
          <w:lang w:val="en-GB"/>
        </w:rPr>
        <w:t>[8] R1-2006678, “Other RAN1 aspects for NR NTN, “ Thales, RAN1 #102-e, August 17-28</w:t>
      </w:r>
    </w:p>
    <w:p w14:paraId="45C8C30E" w14:textId="6DF5DA4F" w:rsidR="00232E30" w:rsidRDefault="00232E30" w:rsidP="00E12A08">
      <w:pPr>
        <w:ind w:left="360" w:hanging="360"/>
        <w:rPr>
          <w:lang w:val="en-GB"/>
        </w:rPr>
      </w:pPr>
      <w:r>
        <w:rPr>
          <w:lang w:val="en-GB"/>
        </w:rPr>
        <w:lastRenderedPageBreak/>
        <w:t>[9] R1-2009736, “Summary of 8.4.4, Other aspects of NR NTN, “ Section 4.4, Mediatek, RAN1 #103-e, October 26-November 13, 2020</w:t>
      </w:r>
    </w:p>
    <w:p w14:paraId="0BC4E7B6" w14:textId="21D3B755" w:rsidR="00E334D4" w:rsidRDefault="00E334D4" w:rsidP="00E12A08">
      <w:pPr>
        <w:ind w:left="360" w:hanging="360"/>
        <w:rPr>
          <w:lang w:val="en-GB"/>
        </w:rPr>
      </w:pPr>
      <w:r>
        <w:rPr>
          <w:lang w:val="en-GB"/>
        </w:rPr>
        <w:t>[10] RP-212546, “Moder</w:t>
      </w:r>
      <w:r w:rsidR="00DE7984">
        <w:rPr>
          <w:lang w:val="en-GB"/>
        </w:rPr>
        <w:t>a</w:t>
      </w:r>
      <w:r>
        <w:rPr>
          <w:lang w:val="en-GB"/>
        </w:rPr>
        <w:t xml:space="preserve">tor’s Summary for discussion [93e-06-pi2-BPSK], “ ITH, HTM, CEWIT …, proposal for pi/2 BPSK </w:t>
      </w:r>
      <w:r w:rsidR="00373B45">
        <w:rPr>
          <w:lang w:val="en-GB"/>
        </w:rPr>
        <w:t>DFT-s-OFDM</w:t>
      </w:r>
      <w:r>
        <w:rPr>
          <w:lang w:val="en-GB"/>
        </w:rPr>
        <w:t>.</w:t>
      </w:r>
    </w:p>
    <w:p w14:paraId="522CF625" w14:textId="680C5181" w:rsidR="00333998" w:rsidRDefault="00333998" w:rsidP="00333998">
      <w:pPr>
        <w:ind w:left="360" w:hanging="360"/>
        <w:rPr>
          <w:lang w:val="en-GB"/>
        </w:rPr>
      </w:pPr>
      <w:r>
        <w:rPr>
          <w:lang w:val="en-GB"/>
        </w:rPr>
        <w:t xml:space="preserve">[11] </w:t>
      </w:r>
      <w:r w:rsidRPr="00333998">
        <w:rPr>
          <w:lang w:val="en-GB"/>
        </w:rPr>
        <w:t>R1-2204079</w:t>
      </w:r>
      <w:r>
        <w:rPr>
          <w:lang w:val="en-GB"/>
        </w:rPr>
        <w:t>, “</w:t>
      </w:r>
      <w:r w:rsidRPr="00333998">
        <w:rPr>
          <w:lang w:val="en-GB"/>
        </w:rPr>
        <w:t>Consideration on coverage enhancement for NR NTN</w:t>
      </w:r>
      <w:r>
        <w:rPr>
          <w:lang w:val="en-GB"/>
        </w:rPr>
        <w:t xml:space="preserve">, “Lockheed Martin, </w:t>
      </w:r>
      <w:r w:rsidRPr="00333998">
        <w:rPr>
          <w:lang w:val="en-GB"/>
        </w:rPr>
        <w:t>3GPP TSG RAN WG1 #109-e, May 9th – 20th, 2022</w:t>
      </w:r>
    </w:p>
    <w:p w14:paraId="3B9FBA93" w14:textId="78979FEB" w:rsidR="002B1BD7" w:rsidRDefault="002B1BD7" w:rsidP="00333998">
      <w:pPr>
        <w:ind w:left="360" w:hanging="360"/>
      </w:pPr>
      <w:r>
        <w:rPr>
          <w:lang w:val="en-GB"/>
        </w:rPr>
        <w:t xml:space="preserve">[12] </w:t>
      </w:r>
      <w:r>
        <w:t>3GPP TR 38.821 V16.1.0 (2021-05), Section 6.1</w:t>
      </w:r>
    </w:p>
    <w:p w14:paraId="6BDEE13F" w14:textId="7374F3AE" w:rsidR="003B71E4" w:rsidRPr="003B71E4" w:rsidRDefault="003B71E4" w:rsidP="00333998">
      <w:pPr>
        <w:ind w:left="360" w:hanging="360"/>
        <w:rPr>
          <w:lang w:val="en-US"/>
        </w:rPr>
      </w:pPr>
      <w:r w:rsidRPr="003B71E4">
        <w:rPr>
          <w:lang w:val="en-US"/>
        </w:rPr>
        <w:t>[13] 3GPP TS 36.101 V11.9.0 (2014-06), Annex B.2.3.2</w:t>
      </w:r>
    </w:p>
    <w:p w14:paraId="26156405" w14:textId="77777777" w:rsidR="009E587F" w:rsidRDefault="009E587F" w:rsidP="00CC3065">
      <w:pPr>
        <w:rPr>
          <w:lang w:val="en-GB"/>
        </w:rPr>
      </w:pPr>
    </w:p>
    <w:p w14:paraId="2199AC59" w14:textId="77777777" w:rsidR="00B45FD4" w:rsidRPr="004C1044" w:rsidRDefault="00B45FD4" w:rsidP="00CC3065">
      <w:pPr>
        <w:rPr>
          <w:lang w:val="en-GB"/>
        </w:rPr>
      </w:pPr>
    </w:p>
    <w:p w14:paraId="6376F8D4" w14:textId="43E9EBAF" w:rsidR="00714C2E" w:rsidRPr="004C1044" w:rsidRDefault="00714C2E" w:rsidP="000D066E">
      <w:pPr>
        <w:rPr>
          <w:lang w:val="en-GB"/>
        </w:rPr>
      </w:pPr>
    </w:p>
    <w:sectPr w:rsidR="00714C2E" w:rsidRPr="004C1044" w:rsidSect="00BA246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93FBE" w14:textId="77777777" w:rsidR="00FD4397" w:rsidRDefault="00FD4397" w:rsidP="00FD55BA">
      <w:r>
        <w:separator/>
      </w:r>
    </w:p>
  </w:endnote>
  <w:endnote w:type="continuationSeparator" w:id="0">
    <w:p w14:paraId="082049D9" w14:textId="77777777" w:rsidR="00FD4397" w:rsidRDefault="00FD4397" w:rsidP="00FD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 CondEightee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D1C80" w14:textId="77777777" w:rsidR="00593455" w:rsidRDefault="005934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6127923"/>
      <w:docPartObj>
        <w:docPartGallery w:val="Page Numbers (Bottom of Page)"/>
        <w:docPartUnique/>
      </w:docPartObj>
    </w:sdtPr>
    <w:sdtEndPr/>
    <w:sdtContent>
      <w:p w14:paraId="7D3AAB0D" w14:textId="77777777" w:rsidR="00267CB0" w:rsidRDefault="00267CB0">
        <w:pPr>
          <w:pStyle w:val="Footer"/>
          <w:jc w:val="right"/>
        </w:pPr>
      </w:p>
      <w:p w14:paraId="0ED8C9FF" w14:textId="32F4E0EE" w:rsidR="00267CB0" w:rsidRDefault="00267CB0">
        <w:pPr>
          <w:pStyle w:val="Footer"/>
          <w:jc w:val="right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561EA">
          <w:rPr>
            <w:noProof/>
          </w:rPr>
          <w:t>13</w:t>
        </w:r>
        <w:r>
          <w:fldChar w:fldCharType="end"/>
        </w:r>
      </w:p>
    </w:sdtContent>
  </w:sdt>
  <w:p w14:paraId="276BBC23" w14:textId="77777777" w:rsidR="00267CB0" w:rsidRDefault="00267C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4374" w14:textId="77777777" w:rsidR="00593455" w:rsidRDefault="005934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12C2A" w14:textId="77777777" w:rsidR="00FD4397" w:rsidRDefault="00FD4397" w:rsidP="00FD55BA">
      <w:r>
        <w:separator/>
      </w:r>
    </w:p>
  </w:footnote>
  <w:footnote w:type="continuationSeparator" w:id="0">
    <w:p w14:paraId="48633DEB" w14:textId="77777777" w:rsidR="00FD4397" w:rsidRDefault="00FD4397" w:rsidP="00FD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C6B8" w14:textId="77777777" w:rsidR="00593455" w:rsidRDefault="005934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1897" w14:textId="77777777" w:rsidR="00593455" w:rsidRDefault="005934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E7DD1" w14:textId="77777777" w:rsidR="00593455" w:rsidRDefault="005934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761.25pt;height:545.25pt" o:bullet="t">
        <v:imagedata r:id="rId1" o:title="art8AF1"/>
      </v:shape>
    </w:pict>
  </w:numPicBullet>
  <w:abstractNum w:abstractNumId="0" w15:restartNumberingAfterBreak="0">
    <w:nsid w:val="03616214"/>
    <w:multiLevelType w:val="hybridMultilevel"/>
    <w:tmpl w:val="EA347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53303"/>
    <w:multiLevelType w:val="hybridMultilevel"/>
    <w:tmpl w:val="5D74AD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01D3A"/>
    <w:multiLevelType w:val="hybridMultilevel"/>
    <w:tmpl w:val="FF9235EE"/>
    <w:lvl w:ilvl="0" w:tplc="786C4B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9268F4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9030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2AB7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0CDF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6897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D8DF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5FC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4B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DF10907"/>
    <w:multiLevelType w:val="hybridMultilevel"/>
    <w:tmpl w:val="1D1ACE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81C33"/>
    <w:multiLevelType w:val="multilevel"/>
    <w:tmpl w:val="E9E6D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C760A8"/>
    <w:multiLevelType w:val="hybridMultilevel"/>
    <w:tmpl w:val="A1165A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A9268F4">
      <w:start w:val="9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90308C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52AB744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30CDF18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3668972C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4D8DFC6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BCA5FC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BB04B66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6" w15:restartNumberingAfterBreak="0">
    <w:nsid w:val="1C4F3DDB"/>
    <w:multiLevelType w:val="hybridMultilevel"/>
    <w:tmpl w:val="6922C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26767F"/>
    <w:multiLevelType w:val="hybridMultilevel"/>
    <w:tmpl w:val="72FCA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C2348"/>
    <w:multiLevelType w:val="hybridMultilevel"/>
    <w:tmpl w:val="C8EEF8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D6ED4"/>
    <w:multiLevelType w:val="hybridMultilevel"/>
    <w:tmpl w:val="F4A64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B5070"/>
    <w:multiLevelType w:val="hybridMultilevel"/>
    <w:tmpl w:val="2090AA34"/>
    <w:lvl w:ilvl="0" w:tplc="89C27708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4052F5"/>
    <w:multiLevelType w:val="hybridMultilevel"/>
    <w:tmpl w:val="97C27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71B34"/>
    <w:multiLevelType w:val="hybridMultilevel"/>
    <w:tmpl w:val="A3BE5A2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1400BF"/>
    <w:multiLevelType w:val="hybridMultilevel"/>
    <w:tmpl w:val="7B7CD0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D42FE"/>
    <w:multiLevelType w:val="hybridMultilevel"/>
    <w:tmpl w:val="BCF22A2E"/>
    <w:lvl w:ilvl="0" w:tplc="A3A0B6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689A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6E76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366D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B82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82EB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1EDF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9EB6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36C6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C057F"/>
    <w:multiLevelType w:val="hybridMultilevel"/>
    <w:tmpl w:val="3348B826"/>
    <w:lvl w:ilvl="0" w:tplc="233E7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64C4C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E7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ED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A0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7CB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EB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64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6E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B53689"/>
    <w:multiLevelType w:val="hybridMultilevel"/>
    <w:tmpl w:val="CD84E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F06068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0" w15:restartNumberingAfterBreak="0">
    <w:nsid w:val="60126C51"/>
    <w:multiLevelType w:val="hybridMultilevel"/>
    <w:tmpl w:val="8EB64C56"/>
    <w:lvl w:ilvl="0" w:tplc="1C4E3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873269"/>
    <w:multiLevelType w:val="hybridMultilevel"/>
    <w:tmpl w:val="585E6A8E"/>
    <w:lvl w:ilvl="0" w:tplc="00A63FF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857BA4"/>
    <w:multiLevelType w:val="hybridMultilevel"/>
    <w:tmpl w:val="440A8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E45BF9"/>
    <w:multiLevelType w:val="hybridMultilevel"/>
    <w:tmpl w:val="1E7020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0A67F7"/>
    <w:multiLevelType w:val="hybridMultilevel"/>
    <w:tmpl w:val="5C28E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470DA"/>
    <w:multiLevelType w:val="hybridMultilevel"/>
    <w:tmpl w:val="61CC67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686CCA"/>
    <w:multiLevelType w:val="multilevel"/>
    <w:tmpl w:val="D33E8FDC"/>
    <w:lvl w:ilvl="0">
      <w:start w:val="1"/>
      <w:numFmt w:val="decimal"/>
      <w:lvlText w:val="%1"/>
      <w:lvlJc w:val="left"/>
      <w:pPr>
        <w:ind w:left="268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82F6AAA"/>
    <w:multiLevelType w:val="hybridMultilevel"/>
    <w:tmpl w:val="990E3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7"/>
  </w:num>
  <w:num w:numId="4">
    <w:abstractNumId w:val="24"/>
  </w:num>
  <w:num w:numId="5">
    <w:abstractNumId w:val="6"/>
  </w:num>
  <w:num w:numId="6">
    <w:abstractNumId w:val="4"/>
  </w:num>
  <w:num w:numId="7">
    <w:abstractNumId w:val="21"/>
  </w:num>
  <w:num w:numId="8">
    <w:abstractNumId w:val="2"/>
  </w:num>
  <w:num w:numId="9">
    <w:abstractNumId w:val="17"/>
  </w:num>
  <w:num w:numId="10">
    <w:abstractNumId w:val="19"/>
  </w:num>
  <w:num w:numId="11">
    <w:abstractNumId w:val="12"/>
  </w:num>
  <w:num w:numId="12">
    <w:abstractNumId w:val="18"/>
  </w:num>
  <w:num w:numId="13">
    <w:abstractNumId w:val="18"/>
  </w:num>
  <w:num w:numId="14">
    <w:abstractNumId w:val="23"/>
  </w:num>
  <w:num w:numId="15">
    <w:abstractNumId w:val="16"/>
  </w:num>
  <w:num w:numId="16">
    <w:abstractNumId w:val="11"/>
  </w:num>
  <w:num w:numId="17">
    <w:abstractNumId w:val="15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0"/>
  </w:num>
  <w:num w:numId="27">
    <w:abstractNumId w:val="5"/>
  </w:num>
  <w:num w:numId="28">
    <w:abstractNumId w:val="18"/>
  </w:num>
  <w:num w:numId="29">
    <w:abstractNumId w:val="18"/>
  </w:num>
  <w:num w:numId="30">
    <w:abstractNumId w:val="18"/>
  </w:num>
  <w:num w:numId="31">
    <w:abstractNumId w:val="13"/>
  </w:num>
  <w:num w:numId="32">
    <w:abstractNumId w:val="3"/>
  </w:num>
  <w:num w:numId="33">
    <w:abstractNumId w:val="22"/>
  </w:num>
  <w:num w:numId="34">
    <w:abstractNumId w:val="18"/>
  </w:num>
  <w:num w:numId="35">
    <w:abstractNumId w:val="25"/>
  </w:num>
  <w:num w:numId="36">
    <w:abstractNumId w:val="27"/>
  </w:num>
  <w:num w:numId="37">
    <w:abstractNumId w:val="18"/>
  </w:num>
  <w:num w:numId="38">
    <w:abstractNumId w:val="20"/>
  </w:num>
  <w:num w:numId="39">
    <w:abstractNumId w:val="14"/>
  </w:num>
  <w:num w:numId="40">
    <w:abstractNumId w:val="1"/>
  </w:num>
  <w:num w:numId="41">
    <w:abstractNumId w:val="8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496"/>
    <w:rsid w:val="0000295C"/>
    <w:rsid w:val="00002D8A"/>
    <w:rsid w:val="00004E58"/>
    <w:rsid w:val="00014D9F"/>
    <w:rsid w:val="00017B09"/>
    <w:rsid w:val="00025051"/>
    <w:rsid w:val="00027224"/>
    <w:rsid w:val="000359F5"/>
    <w:rsid w:val="00036FE3"/>
    <w:rsid w:val="00041555"/>
    <w:rsid w:val="000427AD"/>
    <w:rsid w:val="00042A6E"/>
    <w:rsid w:val="000435CC"/>
    <w:rsid w:val="00043EDB"/>
    <w:rsid w:val="00050E0C"/>
    <w:rsid w:val="00051531"/>
    <w:rsid w:val="000572C0"/>
    <w:rsid w:val="00057AC0"/>
    <w:rsid w:val="000630DD"/>
    <w:rsid w:val="000671BB"/>
    <w:rsid w:val="00080C36"/>
    <w:rsid w:val="00086B4C"/>
    <w:rsid w:val="0009039D"/>
    <w:rsid w:val="00090B5D"/>
    <w:rsid w:val="000960C8"/>
    <w:rsid w:val="000A26A5"/>
    <w:rsid w:val="000B2FC4"/>
    <w:rsid w:val="000C30E7"/>
    <w:rsid w:val="000C427F"/>
    <w:rsid w:val="000C5E75"/>
    <w:rsid w:val="000D066E"/>
    <w:rsid w:val="000D3C6E"/>
    <w:rsid w:val="000D54EF"/>
    <w:rsid w:val="000D6417"/>
    <w:rsid w:val="000E1E50"/>
    <w:rsid w:val="000E4E86"/>
    <w:rsid w:val="00100B04"/>
    <w:rsid w:val="00113053"/>
    <w:rsid w:val="001132BC"/>
    <w:rsid w:val="0012065C"/>
    <w:rsid w:val="0012594E"/>
    <w:rsid w:val="001271C3"/>
    <w:rsid w:val="00127C89"/>
    <w:rsid w:val="00131D61"/>
    <w:rsid w:val="00132030"/>
    <w:rsid w:val="00140E72"/>
    <w:rsid w:val="00146019"/>
    <w:rsid w:val="00146463"/>
    <w:rsid w:val="0014690C"/>
    <w:rsid w:val="001516D6"/>
    <w:rsid w:val="001529C0"/>
    <w:rsid w:val="00152A96"/>
    <w:rsid w:val="0015443B"/>
    <w:rsid w:val="00155AAA"/>
    <w:rsid w:val="00157211"/>
    <w:rsid w:val="00166237"/>
    <w:rsid w:val="001710B1"/>
    <w:rsid w:val="00173935"/>
    <w:rsid w:val="00181D61"/>
    <w:rsid w:val="001824AA"/>
    <w:rsid w:val="00183F8B"/>
    <w:rsid w:val="00187AC3"/>
    <w:rsid w:val="00191A51"/>
    <w:rsid w:val="00191E0A"/>
    <w:rsid w:val="00192ECC"/>
    <w:rsid w:val="0019423E"/>
    <w:rsid w:val="00194F24"/>
    <w:rsid w:val="001A0767"/>
    <w:rsid w:val="001A4D81"/>
    <w:rsid w:val="001B2595"/>
    <w:rsid w:val="001B396B"/>
    <w:rsid w:val="001C58EE"/>
    <w:rsid w:val="001C7BB5"/>
    <w:rsid w:val="001D2A91"/>
    <w:rsid w:val="001E0A93"/>
    <w:rsid w:val="001E2FFF"/>
    <w:rsid w:val="001E4FFE"/>
    <w:rsid w:val="001E5CD0"/>
    <w:rsid w:val="001F0FAB"/>
    <w:rsid w:val="002033FB"/>
    <w:rsid w:val="00203A59"/>
    <w:rsid w:val="00211397"/>
    <w:rsid w:val="002151F6"/>
    <w:rsid w:val="00230A61"/>
    <w:rsid w:val="0023222A"/>
    <w:rsid w:val="00232E30"/>
    <w:rsid w:val="002415EF"/>
    <w:rsid w:val="0024422C"/>
    <w:rsid w:val="00246AC2"/>
    <w:rsid w:val="00247DF7"/>
    <w:rsid w:val="002564FD"/>
    <w:rsid w:val="002659E5"/>
    <w:rsid w:val="0026675D"/>
    <w:rsid w:val="002678BD"/>
    <w:rsid w:val="00267CB0"/>
    <w:rsid w:val="00270773"/>
    <w:rsid w:val="002714C1"/>
    <w:rsid w:val="00272C3D"/>
    <w:rsid w:val="002760E0"/>
    <w:rsid w:val="002774FB"/>
    <w:rsid w:val="0028050C"/>
    <w:rsid w:val="00285C89"/>
    <w:rsid w:val="00287BCC"/>
    <w:rsid w:val="00294967"/>
    <w:rsid w:val="002951C4"/>
    <w:rsid w:val="00297B1A"/>
    <w:rsid w:val="002A3C18"/>
    <w:rsid w:val="002A46C5"/>
    <w:rsid w:val="002A541E"/>
    <w:rsid w:val="002B12AE"/>
    <w:rsid w:val="002B1BD7"/>
    <w:rsid w:val="002B2331"/>
    <w:rsid w:val="002B52E4"/>
    <w:rsid w:val="002B6744"/>
    <w:rsid w:val="002C10C3"/>
    <w:rsid w:val="002E2A5E"/>
    <w:rsid w:val="002E3B59"/>
    <w:rsid w:val="002F0D63"/>
    <w:rsid w:val="002F0F76"/>
    <w:rsid w:val="002F24B5"/>
    <w:rsid w:val="003009B2"/>
    <w:rsid w:val="0030723B"/>
    <w:rsid w:val="0031392E"/>
    <w:rsid w:val="003166CC"/>
    <w:rsid w:val="0032621F"/>
    <w:rsid w:val="00327E7F"/>
    <w:rsid w:val="003333FB"/>
    <w:rsid w:val="003334A1"/>
    <w:rsid w:val="00333867"/>
    <w:rsid w:val="00333998"/>
    <w:rsid w:val="00335F8A"/>
    <w:rsid w:val="00337728"/>
    <w:rsid w:val="00345789"/>
    <w:rsid w:val="00353691"/>
    <w:rsid w:val="00356ECB"/>
    <w:rsid w:val="0036185E"/>
    <w:rsid w:val="00362C2D"/>
    <w:rsid w:val="00363C52"/>
    <w:rsid w:val="00367FFA"/>
    <w:rsid w:val="003721E2"/>
    <w:rsid w:val="00373B45"/>
    <w:rsid w:val="0038139A"/>
    <w:rsid w:val="00390B74"/>
    <w:rsid w:val="003961C6"/>
    <w:rsid w:val="003A7D88"/>
    <w:rsid w:val="003B67E3"/>
    <w:rsid w:val="003B71E4"/>
    <w:rsid w:val="003C4FA2"/>
    <w:rsid w:val="003C7A7D"/>
    <w:rsid w:val="003D1B0D"/>
    <w:rsid w:val="003D56EC"/>
    <w:rsid w:val="003D6AF2"/>
    <w:rsid w:val="003E1B0F"/>
    <w:rsid w:val="003E490C"/>
    <w:rsid w:val="003F1403"/>
    <w:rsid w:val="00413704"/>
    <w:rsid w:val="00417C86"/>
    <w:rsid w:val="00422F7D"/>
    <w:rsid w:val="00426CCD"/>
    <w:rsid w:val="0044028F"/>
    <w:rsid w:val="00442B9E"/>
    <w:rsid w:val="004444DD"/>
    <w:rsid w:val="00451957"/>
    <w:rsid w:val="00451EA5"/>
    <w:rsid w:val="00452716"/>
    <w:rsid w:val="00452DB9"/>
    <w:rsid w:val="0045403C"/>
    <w:rsid w:val="004558DD"/>
    <w:rsid w:val="004561EA"/>
    <w:rsid w:val="00457E3F"/>
    <w:rsid w:val="00460D14"/>
    <w:rsid w:val="00460FC4"/>
    <w:rsid w:val="00462711"/>
    <w:rsid w:val="00464A70"/>
    <w:rsid w:val="00465521"/>
    <w:rsid w:val="00467D24"/>
    <w:rsid w:val="00473877"/>
    <w:rsid w:val="0049248D"/>
    <w:rsid w:val="00495847"/>
    <w:rsid w:val="00497510"/>
    <w:rsid w:val="004B04FA"/>
    <w:rsid w:val="004B1508"/>
    <w:rsid w:val="004B7385"/>
    <w:rsid w:val="004C0BC9"/>
    <w:rsid w:val="004C1044"/>
    <w:rsid w:val="004C1F48"/>
    <w:rsid w:val="004C4070"/>
    <w:rsid w:val="004C7A8E"/>
    <w:rsid w:val="004C7F1A"/>
    <w:rsid w:val="004D2008"/>
    <w:rsid w:val="004E310E"/>
    <w:rsid w:val="004F4CDB"/>
    <w:rsid w:val="005046CB"/>
    <w:rsid w:val="005048EB"/>
    <w:rsid w:val="005055D9"/>
    <w:rsid w:val="00513027"/>
    <w:rsid w:val="00517D06"/>
    <w:rsid w:val="0052089D"/>
    <w:rsid w:val="005308DF"/>
    <w:rsid w:val="005329F3"/>
    <w:rsid w:val="00532A10"/>
    <w:rsid w:val="005452C7"/>
    <w:rsid w:val="005461D1"/>
    <w:rsid w:val="00551590"/>
    <w:rsid w:val="00552740"/>
    <w:rsid w:val="005557F1"/>
    <w:rsid w:val="00555B59"/>
    <w:rsid w:val="00557C72"/>
    <w:rsid w:val="00563B41"/>
    <w:rsid w:val="00565D22"/>
    <w:rsid w:val="00567148"/>
    <w:rsid w:val="00567313"/>
    <w:rsid w:val="0057015A"/>
    <w:rsid w:val="00575CBC"/>
    <w:rsid w:val="00577F20"/>
    <w:rsid w:val="0058304B"/>
    <w:rsid w:val="00584F0C"/>
    <w:rsid w:val="00590AF9"/>
    <w:rsid w:val="00592FCE"/>
    <w:rsid w:val="00593455"/>
    <w:rsid w:val="00596123"/>
    <w:rsid w:val="005962AD"/>
    <w:rsid w:val="005A3713"/>
    <w:rsid w:val="005B1DA9"/>
    <w:rsid w:val="005B7ED4"/>
    <w:rsid w:val="005D0478"/>
    <w:rsid w:val="005D228F"/>
    <w:rsid w:val="005D4EAD"/>
    <w:rsid w:val="005E1E0F"/>
    <w:rsid w:val="005E4261"/>
    <w:rsid w:val="005F0617"/>
    <w:rsid w:val="005F26A3"/>
    <w:rsid w:val="005F2C53"/>
    <w:rsid w:val="005F2EB5"/>
    <w:rsid w:val="005F4424"/>
    <w:rsid w:val="005F4AF8"/>
    <w:rsid w:val="006015AF"/>
    <w:rsid w:val="0060256F"/>
    <w:rsid w:val="00602D62"/>
    <w:rsid w:val="00605E58"/>
    <w:rsid w:val="006102F2"/>
    <w:rsid w:val="00617F09"/>
    <w:rsid w:val="006245F3"/>
    <w:rsid w:val="00625A2B"/>
    <w:rsid w:val="00632E95"/>
    <w:rsid w:val="00636AEE"/>
    <w:rsid w:val="0064013C"/>
    <w:rsid w:val="0064655B"/>
    <w:rsid w:val="0065235D"/>
    <w:rsid w:val="006668CB"/>
    <w:rsid w:val="00667347"/>
    <w:rsid w:val="00676DA4"/>
    <w:rsid w:val="006802D4"/>
    <w:rsid w:val="0068199E"/>
    <w:rsid w:val="0068313A"/>
    <w:rsid w:val="006846D3"/>
    <w:rsid w:val="006860F4"/>
    <w:rsid w:val="00694C83"/>
    <w:rsid w:val="006953EB"/>
    <w:rsid w:val="006967B3"/>
    <w:rsid w:val="006A34F5"/>
    <w:rsid w:val="006B2B82"/>
    <w:rsid w:val="006C193E"/>
    <w:rsid w:val="006C329A"/>
    <w:rsid w:val="006C6D6B"/>
    <w:rsid w:val="006D2795"/>
    <w:rsid w:val="006E1F40"/>
    <w:rsid w:val="006E2116"/>
    <w:rsid w:val="006E2A65"/>
    <w:rsid w:val="006E5E3E"/>
    <w:rsid w:val="006F0238"/>
    <w:rsid w:val="006F23C7"/>
    <w:rsid w:val="006F5DB8"/>
    <w:rsid w:val="00714C2E"/>
    <w:rsid w:val="00721920"/>
    <w:rsid w:val="0072670D"/>
    <w:rsid w:val="0073177F"/>
    <w:rsid w:val="007318D4"/>
    <w:rsid w:val="007376B6"/>
    <w:rsid w:val="00750198"/>
    <w:rsid w:val="007507CD"/>
    <w:rsid w:val="0075162A"/>
    <w:rsid w:val="00751FA7"/>
    <w:rsid w:val="007534A6"/>
    <w:rsid w:val="0075643D"/>
    <w:rsid w:val="00760224"/>
    <w:rsid w:val="00761D80"/>
    <w:rsid w:val="007642E3"/>
    <w:rsid w:val="0077126A"/>
    <w:rsid w:val="00772153"/>
    <w:rsid w:val="00772DF5"/>
    <w:rsid w:val="007736B9"/>
    <w:rsid w:val="00773B46"/>
    <w:rsid w:val="00784221"/>
    <w:rsid w:val="00785CAF"/>
    <w:rsid w:val="00786E33"/>
    <w:rsid w:val="00794C56"/>
    <w:rsid w:val="00795E30"/>
    <w:rsid w:val="007A411A"/>
    <w:rsid w:val="007A72B3"/>
    <w:rsid w:val="007B3BA6"/>
    <w:rsid w:val="007B570B"/>
    <w:rsid w:val="007B5E46"/>
    <w:rsid w:val="007B643C"/>
    <w:rsid w:val="007C1D54"/>
    <w:rsid w:val="007D4CE0"/>
    <w:rsid w:val="007D6233"/>
    <w:rsid w:val="007D7EED"/>
    <w:rsid w:val="007F2C64"/>
    <w:rsid w:val="007F4566"/>
    <w:rsid w:val="007F5BA5"/>
    <w:rsid w:val="00812496"/>
    <w:rsid w:val="00814C2B"/>
    <w:rsid w:val="00817862"/>
    <w:rsid w:val="00832B42"/>
    <w:rsid w:val="00835B12"/>
    <w:rsid w:val="00835D03"/>
    <w:rsid w:val="00845088"/>
    <w:rsid w:val="00845AA3"/>
    <w:rsid w:val="008513CD"/>
    <w:rsid w:val="0085358A"/>
    <w:rsid w:val="00855F1F"/>
    <w:rsid w:val="0085639F"/>
    <w:rsid w:val="00856BAB"/>
    <w:rsid w:val="00857808"/>
    <w:rsid w:val="00864476"/>
    <w:rsid w:val="00864CAB"/>
    <w:rsid w:val="008705CE"/>
    <w:rsid w:val="008766D3"/>
    <w:rsid w:val="00876FA5"/>
    <w:rsid w:val="00876FE4"/>
    <w:rsid w:val="008807C4"/>
    <w:rsid w:val="00882049"/>
    <w:rsid w:val="008830EA"/>
    <w:rsid w:val="0088578E"/>
    <w:rsid w:val="008A0369"/>
    <w:rsid w:val="008A784E"/>
    <w:rsid w:val="008B4239"/>
    <w:rsid w:val="008C002E"/>
    <w:rsid w:val="008C42C6"/>
    <w:rsid w:val="008C5ADF"/>
    <w:rsid w:val="008D00F6"/>
    <w:rsid w:val="008D7C4D"/>
    <w:rsid w:val="008E566C"/>
    <w:rsid w:val="008F2094"/>
    <w:rsid w:val="008F4F7A"/>
    <w:rsid w:val="008F6C94"/>
    <w:rsid w:val="008F6CCE"/>
    <w:rsid w:val="00900EE9"/>
    <w:rsid w:val="00902340"/>
    <w:rsid w:val="00902B50"/>
    <w:rsid w:val="0090696F"/>
    <w:rsid w:val="00907B5D"/>
    <w:rsid w:val="00907E0F"/>
    <w:rsid w:val="009107FE"/>
    <w:rsid w:val="009143E1"/>
    <w:rsid w:val="00914D9F"/>
    <w:rsid w:val="00915485"/>
    <w:rsid w:val="00916AFC"/>
    <w:rsid w:val="00921E57"/>
    <w:rsid w:val="0092744A"/>
    <w:rsid w:val="00927D7D"/>
    <w:rsid w:val="00931475"/>
    <w:rsid w:val="00932711"/>
    <w:rsid w:val="009346B9"/>
    <w:rsid w:val="0094413A"/>
    <w:rsid w:val="009528C6"/>
    <w:rsid w:val="00956AFF"/>
    <w:rsid w:val="009628EB"/>
    <w:rsid w:val="00962E8A"/>
    <w:rsid w:val="00966B19"/>
    <w:rsid w:val="00983F2B"/>
    <w:rsid w:val="009852DB"/>
    <w:rsid w:val="009868E4"/>
    <w:rsid w:val="00986D19"/>
    <w:rsid w:val="00993F9A"/>
    <w:rsid w:val="00997761"/>
    <w:rsid w:val="009A4595"/>
    <w:rsid w:val="009A667C"/>
    <w:rsid w:val="009B04F0"/>
    <w:rsid w:val="009B3848"/>
    <w:rsid w:val="009B549A"/>
    <w:rsid w:val="009B6522"/>
    <w:rsid w:val="009C0186"/>
    <w:rsid w:val="009C291A"/>
    <w:rsid w:val="009C5E40"/>
    <w:rsid w:val="009D09D4"/>
    <w:rsid w:val="009D0A7E"/>
    <w:rsid w:val="009D11F7"/>
    <w:rsid w:val="009D3D5C"/>
    <w:rsid w:val="009E0440"/>
    <w:rsid w:val="009E210E"/>
    <w:rsid w:val="009E47B4"/>
    <w:rsid w:val="009E587F"/>
    <w:rsid w:val="009F21C9"/>
    <w:rsid w:val="009F4C22"/>
    <w:rsid w:val="00A018FC"/>
    <w:rsid w:val="00A01DBD"/>
    <w:rsid w:val="00A04156"/>
    <w:rsid w:val="00A04AA9"/>
    <w:rsid w:val="00A10D76"/>
    <w:rsid w:val="00A12DDE"/>
    <w:rsid w:val="00A154D1"/>
    <w:rsid w:val="00A2737E"/>
    <w:rsid w:val="00A40F1C"/>
    <w:rsid w:val="00A50F17"/>
    <w:rsid w:val="00A51E90"/>
    <w:rsid w:val="00A55830"/>
    <w:rsid w:val="00A57514"/>
    <w:rsid w:val="00A61FFA"/>
    <w:rsid w:val="00A64289"/>
    <w:rsid w:val="00A64B11"/>
    <w:rsid w:val="00A65189"/>
    <w:rsid w:val="00A66EEF"/>
    <w:rsid w:val="00A71035"/>
    <w:rsid w:val="00A75D96"/>
    <w:rsid w:val="00A80B3B"/>
    <w:rsid w:val="00A85253"/>
    <w:rsid w:val="00A85F1F"/>
    <w:rsid w:val="00AA00C7"/>
    <w:rsid w:val="00AA1183"/>
    <w:rsid w:val="00AA456C"/>
    <w:rsid w:val="00AB4262"/>
    <w:rsid w:val="00AB6B11"/>
    <w:rsid w:val="00AC1889"/>
    <w:rsid w:val="00AC5FBF"/>
    <w:rsid w:val="00AD0237"/>
    <w:rsid w:val="00AD061E"/>
    <w:rsid w:val="00AD2D41"/>
    <w:rsid w:val="00AE1D18"/>
    <w:rsid w:val="00AE2282"/>
    <w:rsid w:val="00AE41A3"/>
    <w:rsid w:val="00AE5380"/>
    <w:rsid w:val="00AE65B6"/>
    <w:rsid w:val="00AF737D"/>
    <w:rsid w:val="00AF7662"/>
    <w:rsid w:val="00AF7D28"/>
    <w:rsid w:val="00B0082B"/>
    <w:rsid w:val="00B11126"/>
    <w:rsid w:val="00B12F72"/>
    <w:rsid w:val="00B13985"/>
    <w:rsid w:val="00B2068D"/>
    <w:rsid w:val="00B24882"/>
    <w:rsid w:val="00B25190"/>
    <w:rsid w:val="00B27125"/>
    <w:rsid w:val="00B31255"/>
    <w:rsid w:val="00B37FBA"/>
    <w:rsid w:val="00B40A43"/>
    <w:rsid w:val="00B4197F"/>
    <w:rsid w:val="00B41CDD"/>
    <w:rsid w:val="00B42611"/>
    <w:rsid w:val="00B4421D"/>
    <w:rsid w:val="00B45FD4"/>
    <w:rsid w:val="00B46083"/>
    <w:rsid w:val="00B5111F"/>
    <w:rsid w:val="00B56A4A"/>
    <w:rsid w:val="00B604A9"/>
    <w:rsid w:val="00B60C00"/>
    <w:rsid w:val="00B67243"/>
    <w:rsid w:val="00B70F7D"/>
    <w:rsid w:val="00B815CB"/>
    <w:rsid w:val="00B90DDF"/>
    <w:rsid w:val="00B93A6B"/>
    <w:rsid w:val="00BA246F"/>
    <w:rsid w:val="00BA2927"/>
    <w:rsid w:val="00BA375B"/>
    <w:rsid w:val="00BA3D27"/>
    <w:rsid w:val="00BA415E"/>
    <w:rsid w:val="00BA4878"/>
    <w:rsid w:val="00BB004E"/>
    <w:rsid w:val="00BC1F73"/>
    <w:rsid w:val="00BC523A"/>
    <w:rsid w:val="00BD3D08"/>
    <w:rsid w:val="00BD4AE5"/>
    <w:rsid w:val="00BD5EC8"/>
    <w:rsid w:val="00BD6282"/>
    <w:rsid w:val="00BE4BBD"/>
    <w:rsid w:val="00BE653A"/>
    <w:rsid w:val="00BF2D19"/>
    <w:rsid w:val="00BF46A9"/>
    <w:rsid w:val="00BF6B81"/>
    <w:rsid w:val="00BF783E"/>
    <w:rsid w:val="00C037CA"/>
    <w:rsid w:val="00C05F63"/>
    <w:rsid w:val="00C12B3E"/>
    <w:rsid w:val="00C301D5"/>
    <w:rsid w:val="00C36052"/>
    <w:rsid w:val="00C45036"/>
    <w:rsid w:val="00C478C1"/>
    <w:rsid w:val="00C508EA"/>
    <w:rsid w:val="00C60E12"/>
    <w:rsid w:val="00C656AD"/>
    <w:rsid w:val="00C74650"/>
    <w:rsid w:val="00C77154"/>
    <w:rsid w:val="00C82176"/>
    <w:rsid w:val="00C8218D"/>
    <w:rsid w:val="00C8648E"/>
    <w:rsid w:val="00C86B4E"/>
    <w:rsid w:val="00C90781"/>
    <w:rsid w:val="00C90927"/>
    <w:rsid w:val="00C96682"/>
    <w:rsid w:val="00CA1217"/>
    <w:rsid w:val="00CA3168"/>
    <w:rsid w:val="00CB0B68"/>
    <w:rsid w:val="00CB1C99"/>
    <w:rsid w:val="00CB2EE1"/>
    <w:rsid w:val="00CB401F"/>
    <w:rsid w:val="00CB7A5C"/>
    <w:rsid w:val="00CC13E4"/>
    <w:rsid w:val="00CC3065"/>
    <w:rsid w:val="00CD02BF"/>
    <w:rsid w:val="00CD0891"/>
    <w:rsid w:val="00CD1C08"/>
    <w:rsid w:val="00CE0C36"/>
    <w:rsid w:val="00CE19D2"/>
    <w:rsid w:val="00CE2B9A"/>
    <w:rsid w:val="00CE6408"/>
    <w:rsid w:val="00CF1149"/>
    <w:rsid w:val="00CF2141"/>
    <w:rsid w:val="00CF44C5"/>
    <w:rsid w:val="00CF67F4"/>
    <w:rsid w:val="00D03FF1"/>
    <w:rsid w:val="00D05046"/>
    <w:rsid w:val="00D05364"/>
    <w:rsid w:val="00D055EE"/>
    <w:rsid w:val="00D113BD"/>
    <w:rsid w:val="00D15AB6"/>
    <w:rsid w:val="00D16EC2"/>
    <w:rsid w:val="00D21CB8"/>
    <w:rsid w:val="00D22BD2"/>
    <w:rsid w:val="00D42607"/>
    <w:rsid w:val="00D43A33"/>
    <w:rsid w:val="00D46D7F"/>
    <w:rsid w:val="00D53DC0"/>
    <w:rsid w:val="00D64D93"/>
    <w:rsid w:val="00D6653F"/>
    <w:rsid w:val="00D702F7"/>
    <w:rsid w:val="00D71DDF"/>
    <w:rsid w:val="00D76F2A"/>
    <w:rsid w:val="00D878C7"/>
    <w:rsid w:val="00D97A98"/>
    <w:rsid w:val="00DA2BE7"/>
    <w:rsid w:val="00DA3F57"/>
    <w:rsid w:val="00DA420B"/>
    <w:rsid w:val="00DA5F8A"/>
    <w:rsid w:val="00DC2E5B"/>
    <w:rsid w:val="00DC532B"/>
    <w:rsid w:val="00DC54F2"/>
    <w:rsid w:val="00DC7D34"/>
    <w:rsid w:val="00DD0B92"/>
    <w:rsid w:val="00DD422D"/>
    <w:rsid w:val="00DD4410"/>
    <w:rsid w:val="00DE08AF"/>
    <w:rsid w:val="00DE496A"/>
    <w:rsid w:val="00DE7984"/>
    <w:rsid w:val="00DF295B"/>
    <w:rsid w:val="00DF4308"/>
    <w:rsid w:val="00E047EB"/>
    <w:rsid w:val="00E053CB"/>
    <w:rsid w:val="00E12A08"/>
    <w:rsid w:val="00E14E4B"/>
    <w:rsid w:val="00E1568E"/>
    <w:rsid w:val="00E2256A"/>
    <w:rsid w:val="00E232A4"/>
    <w:rsid w:val="00E27754"/>
    <w:rsid w:val="00E3196C"/>
    <w:rsid w:val="00E31BD0"/>
    <w:rsid w:val="00E334D4"/>
    <w:rsid w:val="00E424F3"/>
    <w:rsid w:val="00E42663"/>
    <w:rsid w:val="00E579CC"/>
    <w:rsid w:val="00E63AAF"/>
    <w:rsid w:val="00E643B4"/>
    <w:rsid w:val="00E67390"/>
    <w:rsid w:val="00E675F7"/>
    <w:rsid w:val="00E712A1"/>
    <w:rsid w:val="00E71E2F"/>
    <w:rsid w:val="00E771FD"/>
    <w:rsid w:val="00E82461"/>
    <w:rsid w:val="00E827DB"/>
    <w:rsid w:val="00E82CAF"/>
    <w:rsid w:val="00E842C7"/>
    <w:rsid w:val="00E94901"/>
    <w:rsid w:val="00E96F80"/>
    <w:rsid w:val="00E9727D"/>
    <w:rsid w:val="00EA0A8E"/>
    <w:rsid w:val="00EA3C4E"/>
    <w:rsid w:val="00EA7BDE"/>
    <w:rsid w:val="00EB29F9"/>
    <w:rsid w:val="00EC2721"/>
    <w:rsid w:val="00EC3C8A"/>
    <w:rsid w:val="00EC4C9F"/>
    <w:rsid w:val="00EC714A"/>
    <w:rsid w:val="00ED29B2"/>
    <w:rsid w:val="00ED3F92"/>
    <w:rsid w:val="00EF1A91"/>
    <w:rsid w:val="00EF2FCD"/>
    <w:rsid w:val="00EF70CF"/>
    <w:rsid w:val="00EF75A5"/>
    <w:rsid w:val="00F040C3"/>
    <w:rsid w:val="00F15509"/>
    <w:rsid w:val="00F158E0"/>
    <w:rsid w:val="00F17870"/>
    <w:rsid w:val="00F17F48"/>
    <w:rsid w:val="00F26B25"/>
    <w:rsid w:val="00F30227"/>
    <w:rsid w:val="00F31ED9"/>
    <w:rsid w:val="00F32B8D"/>
    <w:rsid w:val="00F44B82"/>
    <w:rsid w:val="00F52C95"/>
    <w:rsid w:val="00F77573"/>
    <w:rsid w:val="00F82B6C"/>
    <w:rsid w:val="00F84747"/>
    <w:rsid w:val="00F85308"/>
    <w:rsid w:val="00F878AC"/>
    <w:rsid w:val="00F878F5"/>
    <w:rsid w:val="00F91C19"/>
    <w:rsid w:val="00FA12B9"/>
    <w:rsid w:val="00FA1AB1"/>
    <w:rsid w:val="00FA207F"/>
    <w:rsid w:val="00FA29BD"/>
    <w:rsid w:val="00FA5188"/>
    <w:rsid w:val="00FA6C24"/>
    <w:rsid w:val="00FB1F5C"/>
    <w:rsid w:val="00FB2AAF"/>
    <w:rsid w:val="00FB3A36"/>
    <w:rsid w:val="00FC534D"/>
    <w:rsid w:val="00FC622A"/>
    <w:rsid w:val="00FD4397"/>
    <w:rsid w:val="00FD4518"/>
    <w:rsid w:val="00FD55BA"/>
    <w:rsid w:val="00FE3FC7"/>
    <w:rsid w:val="00FE6A60"/>
    <w:rsid w:val="00FF1F30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69268A"/>
  <w15:chartTrackingRefBased/>
  <w15:docId w15:val="{5B9360AB-648D-4C41-B250-3766239E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uiPriority w:val="9"/>
    <w:qFormat/>
    <w:rsid w:val="00812496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er 2"/>
    <w:basedOn w:val="Normal"/>
    <w:next w:val="Normal"/>
    <w:link w:val="Heading2Char"/>
    <w:uiPriority w:val="9"/>
    <w:qFormat/>
    <w:rsid w:val="00812496"/>
    <w:pPr>
      <w:numPr>
        <w:ilvl w:val="1"/>
        <w:numId w:val="12"/>
      </w:numPr>
      <w:spacing w:before="360" w:after="180"/>
      <w:outlineLvl w:val="1"/>
    </w:pPr>
    <w:rPr>
      <w:b/>
      <w:sz w:val="30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2496"/>
    <w:pPr>
      <w:keepNext/>
      <w:keepLines/>
      <w:numPr>
        <w:ilvl w:val="2"/>
        <w:numId w:val="12"/>
      </w:numPr>
      <w:spacing w:before="240" w:after="120"/>
      <w:outlineLvl w:val="2"/>
    </w:pPr>
    <w:rPr>
      <w:rFonts w:ascii="Arial" w:eastAsiaTheme="majorEastAsia" w:hAnsi="Arial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6A4A"/>
    <w:pPr>
      <w:keepNext/>
      <w:keepLines/>
      <w:numPr>
        <w:ilvl w:val="3"/>
        <w:numId w:val="1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A4A"/>
    <w:pPr>
      <w:keepNext/>
      <w:keepLines/>
      <w:numPr>
        <w:ilvl w:val="4"/>
        <w:numId w:val="1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812496"/>
    <w:pPr>
      <w:keepNext/>
      <w:keepLines/>
      <w:numPr>
        <w:ilvl w:val="5"/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12496"/>
    <w:pPr>
      <w:keepNext/>
      <w:keepLines/>
      <w:numPr>
        <w:ilvl w:val="6"/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124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24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81249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er 2 Char"/>
    <w:basedOn w:val="DefaultParagraphFont"/>
    <w:link w:val="Heading2"/>
    <w:uiPriority w:val="9"/>
    <w:rsid w:val="00812496"/>
    <w:rPr>
      <w:b/>
      <w:sz w:val="30"/>
      <w:szCs w:val="32"/>
    </w:rPr>
  </w:style>
  <w:style w:type="character" w:customStyle="1" w:styleId="Heading6Char">
    <w:name w:val="Heading 6 Char"/>
    <w:basedOn w:val="DefaultParagraphFont"/>
    <w:link w:val="Heading6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paragraph" w:styleId="ListParagraph">
    <w:name w:val="List Paragraph"/>
    <w:aliases w:val="Lista1,- Bullets,?? ??,?????,????,목록 단락,목록 단,Grille moyenne 1 - Accent 21,Liste couleur - Accent 11,1st level - Bullet List Paragraph,List Paragraph1,Lettre d'introduction,Paragrafo elenco,Normal bullet 2,Bullet list,Numbered List,列出段落"/>
    <w:basedOn w:val="Normal"/>
    <w:link w:val="ListParagraphChar"/>
    <w:uiPriority w:val="34"/>
    <w:qFormat/>
    <w:rsid w:val="00812496"/>
    <w:pPr>
      <w:ind w:left="720"/>
      <w:contextualSpacing/>
    </w:pPr>
  </w:style>
  <w:style w:type="paragraph" w:customStyle="1" w:styleId="TdocHeader2">
    <w:name w:val="Tdoc_Header_2"/>
    <w:basedOn w:val="Normal"/>
    <w:qFormat/>
    <w:rsid w:val="00812496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ListParagraphChar">
    <w:name w:val="List Paragraph Char"/>
    <w:aliases w:val="Lista1 Char,- Bullets Char,?? ?? Char,????? Char,???? Char,목록 단락 Char,목록 단 Char,Grille moyenne 1 - Accent 21 Char,Liste couleur - Accent 11 Char,1st level - Bullet List Paragraph Char,List Paragraph1 Char,Lettre d'introduction Char"/>
    <w:link w:val="ListParagraph"/>
    <w:uiPriority w:val="34"/>
    <w:qFormat/>
    <w:locked/>
    <w:rsid w:val="00812496"/>
  </w:style>
  <w:style w:type="paragraph" w:customStyle="1" w:styleId="FP">
    <w:name w:val="FP"/>
    <w:basedOn w:val="Normal"/>
    <w:rsid w:val="00812496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812496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81249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12496"/>
    <w:rPr>
      <w:rFonts w:ascii="Arial" w:eastAsiaTheme="majorEastAsia" w:hAnsi="Arial" w:cstheme="majorBidi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C622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622A"/>
    <w:pPr>
      <w:spacing w:before="100" w:beforeAutospacing="1" w:after="100" w:afterAutospacing="1"/>
    </w:pPr>
    <w:rPr>
      <w:rFonts w:ascii="Calibri" w:hAnsi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6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682"/>
    <w:rPr>
      <w:rFonts w:ascii="Segoe UI" w:hAnsi="Segoe UI" w:cs="Segoe UI"/>
      <w:sz w:val="18"/>
      <w:szCs w:val="18"/>
    </w:rPr>
  </w:style>
  <w:style w:type="character" w:styleId="IntenseEmphasis">
    <w:name w:val="Intense Emphasis"/>
    <w:basedOn w:val="DefaultParagraphFont"/>
    <w:uiPriority w:val="21"/>
    <w:qFormat/>
    <w:rsid w:val="001D2A91"/>
    <w:rPr>
      <w:i/>
      <w:iCs/>
      <w:color w:val="4472C4" w:themeColor="accent1"/>
    </w:rPr>
  </w:style>
  <w:style w:type="paragraph" w:customStyle="1" w:styleId="Default">
    <w:name w:val="Default"/>
    <w:rsid w:val="00CD1C08"/>
    <w:pPr>
      <w:autoSpaceDE w:val="0"/>
      <w:autoSpaceDN w:val="0"/>
      <w:adjustRightInd w:val="0"/>
      <w:spacing w:after="0" w:line="240" w:lineRule="auto"/>
    </w:pPr>
    <w:rPr>
      <w:rFonts w:ascii="TradeGothic CondEighteen" w:hAnsi="TradeGothic CondEighteen" w:cs="TradeGothic CondEighte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A5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F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F8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14C2E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C2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6408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D55B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55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55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736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6B9"/>
  </w:style>
  <w:style w:type="paragraph" w:styleId="Footer">
    <w:name w:val="footer"/>
    <w:basedOn w:val="Normal"/>
    <w:link w:val="FooterChar"/>
    <w:uiPriority w:val="99"/>
    <w:unhideWhenUsed/>
    <w:rsid w:val="007736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6B9"/>
  </w:style>
  <w:style w:type="character" w:customStyle="1" w:styleId="ParagraphedelisteCar1">
    <w:name w:val="Paragraphe de liste Car1"/>
    <w:aliases w:val="Lista1 Car1,목록 단 Car1"/>
    <w:uiPriority w:val="34"/>
    <w:qFormat/>
    <w:locked/>
    <w:rsid w:val="0036185E"/>
  </w:style>
  <w:style w:type="character" w:customStyle="1" w:styleId="Heading4Char">
    <w:name w:val="Heading 4 Char"/>
    <w:basedOn w:val="DefaultParagraphFont"/>
    <w:link w:val="Heading4"/>
    <w:uiPriority w:val="9"/>
    <w:rsid w:val="00B56A4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A4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MittleresRaster1-Akzent2Zchn">
    <w:name w:val="Mittleres Raster 1 - Akzent 2 Zchn"/>
    <w:aliases w:val="Lista1 Zchn,목록 단 Zchn,Liste couleur - Accent 11 Zchn"/>
    <w:uiPriority w:val="34"/>
    <w:qFormat/>
    <w:locked/>
    <w:rsid w:val="00356ECB"/>
  </w:style>
  <w:style w:type="table" w:styleId="TableGrid">
    <w:name w:val="Table Grid"/>
    <w:basedOn w:val="TableNormal"/>
    <w:uiPriority w:val="59"/>
    <w:rsid w:val="00356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D0B92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45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hyperlink" Target="https://www.3gpp.org/ftp/tsg_ran/TSG_RAN/TSGR_AHs/2021_06_RAN_Rel18_W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jp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973EA-2F34-437E-9864-7246AD9BE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4F5CD7-AA9B-4745-8E6C-9EFD101F6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41E40-18AE-4272-A71D-E445AEB5B9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3076C7-F634-457A-8C0D-225F0C3C0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1454</Words>
  <Characters>7833</Characters>
  <Application>Microsoft Office Word</Application>
  <DocSecurity>0</DocSecurity>
  <Lines>254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EchoStar</Company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Jaffar, Munira</dc:creator>
  <cp:keywords>Unrestricted</cp:keywords>
  <dc:description/>
  <cp:lastModifiedBy>Olesen, Robert L (US)</cp:lastModifiedBy>
  <cp:revision>2</cp:revision>
  <dcterms:created xsi:type="dcterms:W3CDTF">2022-08-12T15:00:00Z</dcterms:created>
  <dcterms:modified xsi:type="dcterms:W3CDTF">2022-08-12T15:00:00Z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CWM828584d075af4d92ab549d4e7a0a4e55">
    <vt:lpwstr>CWMr6fmMm9TrptPtsbrLF4hKX/sUmo0EAmhaUrVOJEnFrjvWI+zg+cTiijLjxM6WT+VQPWxJKhUbHSHgyPei+tSqQ==</vt:lpwstr>
  </property>
  <property fmtid="{D5CDD505-2E9C-101B-9397-08002B2CF9AE}" pid="4" name="CWMe60edc485c1742a199c9ca21213b45b5">
    <vt:lpwstr>CWM+f/nbddG75Q/laHfKS6Q2e2Fn7ZY7t2lpfoIwfg3b1t6EQFmL4l1IhLCMVnCNreXT1z+32MwmEFTK3bEKqwptg==</vt:lpwstr>
  </property>
  <property fmtid="{D5CDD505-2E9C-101B-9397-08002B2CF9AE}" pid="5" name="CWM6a1a4aef3ad8423e8712004de6afc41e">
    <vt:lpwstr>CWMswk+HM7mR5gi5EH0YWJbdgHOkpTMSXO7zbV/MQYy20XWwPjLvyOxyLFO1bB6J60al5f3Up0RsCbv36BqE9nR5g==</vt:lpwstr>
  </property>
  <property fmtid="{D5CDD505-2E9C-101B-9397-08002B2CF9AE}" pid="6" name="CWM749066fd198b4ad294d613aa58bf7ebe">
    <vt:lpwstr>CWM+Q50SGVwUCEdpyp8jBbxstc1eFggDHFbzsefly7O0iWI4xY76sfgLwmYj9raSYrG0h8yNmLSRnx8OANAxdcOkg==</vt:lpwstr>
  </property>
  <property fmtid="{D5CDD505-2E9C-101B-9397-08002B2CF9AE}" pid="7" name="LM SIP Document Sensitivity">
    <vt:lpwstr/>
  </property>
  <property fmtid="{D5CDD505-2E9C-101B-9397-08002B2CF9AE}" pid="8" name="Document Author">
    <vt:lpwstr>US\e423231</vt:lpwstr>
  </property>
  <property fmtid="{D5CDD505-2E9C-101B-9397-08002B2CF9AE}" pid="9" name="Document Sensitivity">
    <vt:lpwstr>1</vt:lpwstr>
  </property>
  <property fmtid="{D5CDD505-2E9C-101B-9397-08002B2CF9AE}" pid="10" name="ThirdParty">
    <vt:lpwstr/>
  </property>
  <property fmtid="{D5CDD505-2E9C-101B-9397-08002B2CF9AE}" pid="11" name="OCI Restriction">
    <vt:bool>false</vt:bool>
  </property>
  <property fmtid="{D5CDD505-2E9C-101B-9397-08002B2CF9AE}" pid="12" name="OCI Additional Info">
    <vt:lpwstr/>
  </property>
  <property fmtid="{D5CDD505-2E9C-101B-9397-08002B2CF9AE}" pid="13" name="Allow Header Overwrite">
    <vt:bool>true</vt:bool>
  </property>
  <property fmtid="{D5CDD505-2E9C-101B-9397-08002B2CF9AE}" pid="14" name="Allow Footer Overwrite">
    <vt:bool>true</vt:bool>
  </property>
  <property fmtid="{D5CDD505-2E9C-101B-9397-08002B2CF9AE}" pid="15" name="Multiple Selected">
    <vt:lpwstr>-1</vt:lpwstr>
  </property>
  <property fmtid="{D5CDD505-2E9C-101B-9397-08002B2CF9AE}" pid="16" name="SIPLongWording">
    <vt:lpwstr>_x000d_
_x000d_
</vt:lpwstr>
  </property>
  <property fmtid="{D5CDD505-2E9C-101B-9397-08002B2CF9AE}" pid="17" name="ExpCountry">
    <vt:lpwstr/>
  </property>
  <property fmtid="{D5CDD505-2E9C-101B-9397-08002B2CF9AE}" pid="18" name="TextBoxAndDropdownValues">
    <vt:lpwstr/>
  </property>
  <property fmtid="{D5CDD505-2E9C-101B-9397-08002B2CF9AE}" pid="19" name="SecurityClassification">
    <vt:lpwstr/>
  </property>
</Properties>
</file>