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04F67146" w:rsidR="00872D44" w:rsidRPr="00943FD8" w:rsidRDefault="00872D44" w:rsidP="00E05E6B">
      <w:pPr>
        <w:pBdr>
          <w:top w:val="single" w:sz="4" w:space="1" w:color="auto"/>
        </w:pBdr>
        <w:spacing w:after="0"/>
        <w:rPr>
          <w:b/>
          <w:noProof/>
          <w:lang w:eastAsia="fr-FR"/>
        </w:rPr>
      </w:pPr>
      <w:r w:rsidRPr="00943FD8">
        <w:rPr>
          <w:b/>
          <w:noProof/>
          <w:lang w:eastAsia="fr-FR"/>
        </w:rPr>
        <w:t>3GPP TSG RAN WG1 Meeting #</w:t>
      </w:r>
      <w:r w:rsidR="009C0C58" w:rsidRPr="00943FD8">
        <w:rPr>
          <w:b/>
          <w:noProof/>
          <w:lang w:eastAsia="fr-FR"/>
        </w:rPr>
        <w:t>1</w:t>
      </w:r>
      <w:r w:rsidR="00EE325D">
        <w:rPr>
          <w:b/>
          <w:noProof/>
          <w:lang w:eastAsia="fr-FR"/>
        </w:rPr>
        <w:t>10</w:t>
      </w:r>
      <w:r w:rsidR="00B76B34">
        <w:rPr>
          <w:b/>
          <w:noProof/>
          <w:lang w:eastAsia="fr-FR"/>
        </w:rPr>
        <w:t>-</w:t>
      </w:r>
      <w:r w:rsidR="00560C46">
        <w:rPr>
          <w:b/>
          <w:noProof/>
          <w:lang w:eastAsia="fr-FR"/>
        </w:rPr>
        <w:t>e</w:t>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A145D7">
        <w:rPr>
          <w:b/>
          <w:noProof/>
          <w:lang w:eastAsia="fr-FR"/>
        </w:rPr>
        <w:t xml:space="preserve">          </w:t>
      </w:r>
      <w:r w:rsidR="0022470E">
        <w:rPr>
          <w:b/>
          <w:noProof/>
          <w:lang w:eastAsia="fr-FR"/>
        </w:rPr>
        <w:t xml:space="preserve">       </w:t>
      </w:r>
      <w:r w:rsidR="00A145D7">
        <w:rPr>
          <w:b/>
          <w:noProof/>
          <w:lang w:eastAsia="fr-FR"/>
        </w:rPr>
        <w:t xml:space="preserve">  </w:t>
      </w:r>
      <w:r w:rsidR="0022470E" w:rsidRPr="0022470E">
        <w:rPr>
          <w:b/>
        </w:rPr>
        <w:t>R1-2205828</w:t>
      </w:r>
    </w:p>
    <w:p w14:paraId="0CA8E5CA" w14:textId="7EA30110" w:rsidR="00872D44" w:rsidRDefault="0022470E" w:rsidP="00E05E6B">
      <w:pPr>
        <w:tabs>
          <w:tab w:val="right" w:pos="9216"/>
        </w:tabs>
        <w:spacing w:after="0"/>
        <w:rPr>
          <w:b/>
          <w:noProof/>
          <w:lang w:eastAsia="fr-FR"/>
        </w:rPr>
      </w:pPr>
      <w:r w:rsidRPr="0022470E">
        <w:rPr>
          <w:b/>
          <w:noProof/>
          <w:lang w:eastAsia="fr-FR"/>
        </w:rPr>
        <w:t>Toulouse, France, August 22nd – 26th, 2022</w:t>
      </w:r>
    </w:p>
    <w:p w14:paraId="46843326" w14:textId="77777777" w:rsidR="00FD0EF8" w:rsidRPr="00FF3EEC" w:rsidRDefault="00FD0EF8" w:rsidP="00E05E6B">
      <w:pPr>
        <w:pBdr>
          <w:top w:val="single" w:sz="4" w:space="1" w:color="auto"/>
        </w:pBdr>
        <w:spacing w:after="0"/>
        <w:rPr>
          <w:b/>
          <w:kern w:val="2"/>
          <w:lang w:eastAsia="zh-CN"/>
        </w:rPr>
      </w:pPr>
    </w:p>
    <w:p w14:paraId="58AB1E8E" w14:textId="7E9BCEAD" w:rsidR="00791306" w:rsidRPr="00E16168" w:rsidRDefault="00791306" w:rsidP="00E05E6B">
      <w:pPr>
        <w:spacing w:after="60"/>
        <w:ind w:left="1555" w:hanging="1555"/>
        <w:rPr>
          <w:b/>
          <w:kern w:val="2"/>
          <w:lang w:val="fr-FR" w:eastAsia="zh-CN"/>
        </w:rPr>
      </w:pPr>
      <w:r w:rsidRPr="00E16168">
        <w:rPr>
          <w:b/>
          <w:kern w:val="2"/>
          <w:lang w:val="fr-FR" w:eastAsia="zh-CN"/>
        </w:rPr>
        <w:t>Agenda Item:</w:t>
      </w:r>
      <w:r w:rsidRPr="00E16168">
        <w:rPr>
          <w:b/>
          <w:kern w:val="2"/>
          <w:lang w:val="fr-FR" w:eastAsia="zh-CN"/>
        </w:rPr>
        <w:tab/>
      </w:r>
      <w:r w:rsidR="0022470E">
        <w:rPr>
          <w:b/>
          <w:kern w:val="2"/>
          <w:lang w:val="fr-FR" w:eastAsia="zh-CN"/>
        </w:rPr>
        <w:t>8.4</w:t>
      </w:r>
    </w:p>
    <w:p w14:paraId="37C0210D" w14:textId="77777777" w:rsidR="00791306" w:rsidRPr="00E16168" w:rsidRDefault="00791306" w:rsidP="00E05E6B">
      <w:pPr>
        <w:spacing w:after="60"/>
        <w:ind w:left="1555" w:hanging="1555"/>
        <w:rPr>
          <w:b/>
          <w:kern w:val="2"/>
          <w:lang w:val="fr-FR" w:eastAsia="zh-CN"/>
        </w:rPr>
      </w:pPr>
      <w:r w:rsidRPr="00E16168">
        <w:rPr>
          <w:b/>
          <w:kern w:val="2"/>
          <w:lang w:val="fr-FR" w:eastAsia="zh-CN"/>
        </w:rPr>
        <w:t>Source:</w:t>
      </w:r>
      <w:r w:rsidRPr="00E16168">
        <w:rPr>
          <w:b/>
          <w:kern w:val="2"/>
          <w:lang w:val="fr-FR" w:eastAsia="zh-CN"/>
        </w:rPr>
        <w:tab/>
      </w:r>
      <w:r w:rsidR="00652350" w:rsidRPr="00E16168">
        <w:rPr>
          <w:b/>
          <w:kern w:val="2"/>
          <w:lang w:val="fr-FR" w:eastAsia="zh-CN"/>
        </w:rPr>
        <w:t>Thales</w:t>
      </w:r>
    </w:p>
    <w:p w14:paraId="5FBAC7AB" w14:textId="57BC397F" w:rsidR="006E5D73" w:rsidRDefault="00791306" w:rsidP="00E05E6B">
      <w:pPr>
        <w:spacing w:after="60"/>
        <w:ind w:left="1555" w:hanging="1555"/>
        <w:rPr>
          <w:b/>
          <w:kern w:val="2"/>
          <w:lang w:eastAsia="zh-CN"/>
        </w:rPr>
      </w:pPr>
      <w:r w:rsidRPr="00FF3EEC">
        <w:rPr>
          <w:b/>
          <w:kern w:val="2"/>
          <w:lang w:eastAsia="zh-CN"/>
        </w:rPr>
        <w:t>Title:</w:t>
      </w:r>
      <w:r w:rsidRPr="00FF3EEC">
        <w:rPr>
          <w:b/>
          <w:kern w:val="2"/>
          <w:lang w:eastAsia="zh-CN"/>
        </w:rPr>
        <w:tab/>
      </w:r>
      <w:r w:rsidR="0022470E" w:rsidRPr="0022470E">
        <w:rPr>
          <w:b/>
          <w:kern w:val="2"/>
          <w:lang w:eastAsia="zh-CN"/>
        </w:rPr>
        <w:t>Maintenance on Release-17 NR NTN</w:t>
      </w:r>
    </w:p>
    <w:p w14:paraId="5E7A5110" w14:textId="23D28EBE" w:rsidR="00791306" w:rsidRPr="00FF3EEC" w:rsidRDefault="00791306" w:rsidP="00E05E6B">
      <w:pPr>
        <w:spacing w:after="60"/>
        <w:ind w:left="1555" w:hanging="1555"/>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14:paraId="1584AE14" w14:textId="77777777" w:rsidR="00791306" w:rsidRPr="00FF3EEC" w:rsidRDefault="00791306" w:rsidP="00E05E6B">
      <w:pPr>
        <w:pBdr>
          <w:bottom w:val="single" w:sz="4" w:space="1" w:color="auto"/>
        </w:pBdr>
        <w:spacing w:after="0"/>
        <w:rPr>
          <w:b/>
          <w:sz w:val="16"/>
          <w:szCs w:val="16"/>
        </w:rPr>
      </w:pPr>
    </w:p>
    <w:p w14:paraId="1E16F1E3" w14:textId="77777777" w:rsidR="00791306" w:rsidRPr="00FF3EEC" w:rsidRDefault="00791306" w:rsidP="00E05E6B">
      <w:pPr>
        <w:pStyle w:val="Heading1"/>
      </w:pPr>
      <w:bookmarkStart w:id="0" w:name="_Ref124589705"/>
      <w:bookmarkStart w:id="1" w:name="_Ref129681862"/>
      <w:r w:rsidRPr="00FF3EEC">
        <w:t>Introduction</w:t>
      </w:r>
      <w:bookmarkEnd w:id="0"/>
      <w:bookmarkEnd w:id="1"/>
    </w:p>
    <w:p w14:paraId="412949F1" w14:textId="63CC4C0B" w:rsidR="00E16168" w:rsidRPr="0022470E" w:rsidRDefault="0022470E" w:rsidP="0022470E">
      <w:pPr>
        <w:spacing w:after="0"/>
      </w:pPr>
      <w:r>
        <w:t>In this contribution, we discuss the remaining issues related to uplink time and frequency synchronization</w:t>
      </w:r>
      <w:r w:rsidR="00103C42">
        <w:t xml:space="preserve"> including the following aspect</w:t>
      </w:r>
      <w:bookmarkStart w:id="2" w:name="_GoBack"/>
      <w:bookmarkEnd w:id="2"/>
      <w:r w:rsidR="00103C42">
        <w:t xml:space="preserve"> [1]</w:t>
      </w:r>
      <w:r>
        <w:t>:</w:t>
      </w:r>
    </w:p>
    <w:p w14:paraId="2740C6DA" w14:textId="038D717A" w:rsidR="00C6009E" w:rsidRDefault="00E16168" w:rsidP="00C6009E">
      <w:pPr>
        <w:pStyle w:val="ListParagraph"/>
        <w:numPr>
          <w:ilvl w:val="0"/>
          <w:numId w:val="15"/>
        </w:numPr>
      </w:pPr>
      <w:r w:rsidRPr="0022470E">
        <w:t xml:space="preserve">Whether backward propagation of the orbit and Common TA (or </w:t>
      </w:r>
      <m:oMath>
        <m:sSub>
          <m:sSubPr>
            <m:ctrlPr>
              <w:rPr>
                <w:rFonts w:ascii="Cambria Math" w:hAnsi="Cambria Math"/>
              </w:rPr>
            </m:ctrlPr>
          </m:sSubPr>
          <m:e>
            <m:r>
              <w:rPr>
                <w:rFonts w:ascii="Cambria Math" w:hAnsi="Cambria Math"/>
              </w:rPr>
              <m:t>Delay</m:t>
            </m:r>
          </m:e>
          <m:sub>
            <m:r>
              <w:rPr>
                <w:rFonts w:ascii="Cambria Math" w:hAnsi="Cambria Math"/>
              </w:rPr>
              <m:t>common</m:t>
            </m:r>
          </m:sub>
        </m:sSub>
        <m:d>
          <m:dPr>
            <m:ctrlPr>
              <w:rPr>
                <w:rFonts w:ascii="Cambria Math" w:hAnsi="Cambria Math"/>
              </w:rPr>
            </m:ctrlPr>
          </m:dPr>
          <m:e>
            <m:r>
              <w:rPr>
                <w:rFonts w:ascii="Cambria Math" w:hAnsi="Cambria Math"/>
              </w:rPr>
              <m:t>t</m:t>
            </m:r>
          </m:e>
        </m:d>
      </m:oMath>
      <w:r w:rsidRPr="0022470E">
        <w:t>)</w:t>
      </w:r>
      <w:r w:rsidRPr="0022470E">
        <w:rPr>
          <w:color w:val="FF0000"/>
          <w:szCs w:val="22"/>
          <w:lang w:eastAsia="ko-KR"/>
        </w:rPr>
        <w:t xml:space="preserve"> </w:t>
      </w:r>
      <w:r w:rsidR="00C6009E">
        <w:t>can be supported</w:t>
      </w:r>
    </w:p>
    <w:p w14:paraId="14B848BE" w14:textId="06C0FE95" w:rsidR="00A75544" w:rsidRDefault="004D360E" w:rsidP="00A75544">
      <w:pPr>
        <w:pStyle w:val="Heading1"/>
      </w:pPr>
      <w:r>
        <w:t xml:space="preserve">Considerations about </w:t>
      </w:r>
      <w:r w:rsidR="00B60968" w:rsidRPr="00B60968">
        <w:t xml:space="preserve">the  time interval during which the NTN UE is </w:t>
      </w:r>
      <w:r w:rsidR="00B60968">
        <w:t>allowed</w:t>
      </w:r>
      <w:r w:rsidR="00B60968" w:rsidRPr="00B60968">
        <w:t xml:space="preserve"> to use newly acquired NTN assistance information</w:t>
      </w:r>
      <w:r w:rsidR="00B60968">
        <w:t xml:space="preserve"> to maintain UL synchronization</w:t>
      </w:r>
    </w:p>
    <w:p w14:paraId="49620BD1" w14:textId="3DAE4B2F" w:rsidR="00135D02" w:rsidRDefault="00135D02" w:rsidP="00A75544">
      <w:r w:rsidRPr="00135D02">
        <w:t>Several higher layer parameters have been introduced to assist NTN UL time and frequ</w:t>
      </w:r>
      <w:r>
        <w:t>ency synchronization procedures. These parameters include the satellite ephemeris parameters, TA common related parameters and e</w:t>
      </w:r>
      <w:r w:rsidRPr="00135D02">
        <w:t xml:space="preserve">poch time </w:t>
      </w:r>
      <w:r>
        <w:t>and validity duration parameters.</w:t>
      </w:r>
    </w:p>
    <w:p w14:paraId="5A92A0FD" w14:textId="4F3AA12F" w:rsidR="00135D02" w:rsidRDefault="00135D02" w:rsidP="00A75544">
      <w:pPr>
        <w:rPr>
          <w:rFonts w:cs="Helv"/>
          <w:color w:val="000000"/>
        </w:rPr>
      </w:pPr>
      <w:r w:rsidRPr="002B4EA4">
        <w:rPr>
          <w:rFonts w:cs="Helv"/>
          <w:color w:val="000000"/>
        </w:rPr>
        <w:t>The epoch time is a reference time for which assistance information (i.e., serving satellite ephemeris and common TA parameters) is valid for.</w:t>
      </w:r>
    </w:p>
    <w:p w14:paraId="174659F9" w14:textId="2BE0510C" w:rsidR="008608E4" w:rsidRPr="00FD08DF" w:rsidRDefault="008608E4" w:rsidP="00A75544">
      <w:pPr>
        <w:rPr>
          <w:rFonts w:cs="Helv"/>
          <w:color w:val="000000"/>
        </w:rPr>
      </w:pPr>
      <w:r>
        <w:rPr>
          <w:rFonts w:cs="Helv"/>
          <w:color w:val="000000"/>
        </w:rPr>
        <w:t>The</w:t>
      </w:r>
      <w:r w:rsidR="00FD08DF">
        <w:rPr>
          <w:rFonts w:cs="Helv"/>
          <w:color w:val="000000"/>
        </w:rPr>
        <w:t xml:space="preserve"> assistance information</w:t>
      </w:r>
      <w:r>
        <w:rPr>
          <w:rFonts w:cs="Helv"/>
          <w:color w:val="000000"/>
        </w:rPr>
        <w:t xml:space="preserve"> validity </w:t>
      </w:r>
      <w:r w:rsidR="00FD08DF">
        <w:rPr>
          <w:rFonts w:cs="Helv"/>
          <w:color w:val="000000"/>
        </w:rPr>
        <w:t>timer is started</w:t>
      </w:r>
      <w:r w:rsidR="00D446A5">
        <w:rPr>
          <w:rFonts w:cs="Helv"/>
          <w:color w:val="000000"/>
        </w:rPr>
        <w:t xml:space="preserve"> by the UE at the epoch time of assistance information </w:t>
      </w:r>
      <w:r w:rsidR="00FD08DF">
        <w:rPr>
          <w:rFonts w:cs="Helv"/>
          <w:color w:val="000000"/>
        </w:rPr>
        <w:t>with</w:t>
      </w:r>
      <w:r w:rsidR="007E167A">
        <w:rPr>
          <w:rFonts w:cs="Helv"/>
          <w:color w:val="000000"/>
        </w:rPr>
        <w:t xml:space="preserve"> a</w:t>
      </w:r>
      <w:r w:rsidR="00FD08DF">
        <w:rPr>
          <w:rFonts w:cs="Helv"/>
          <w:color w:val="000000"/>
        </w:rPr>
        <w:t xml:space="preserve"> timer validity duration</w:t>
      </w:r>
      <w:r w:rsidR="007E167A">
        <w:rPr>
          <w:rFonts w:cs="Helv"/>
          <w:color w:val="000000"/>
        </w:rPr>
        <w:t xml:space="preserve"> </w:t>
      </w:r>
      <w:r w:rsidRPr="008608E4">
        <w:rPr>
          <w:rFonts w:cs="Helv"/>
          <w:i/>
          <w:color w:val="000000"/>
        </w:rPr>
        <w:t>ntnUlSyncValidityDuration</w:t>
      </w:r>
      <w:r w:rsidR="00FD08DF">
        <w:rPr>
          <w:rFonts w:cs="Helv"/>
          <w:i/>
          <w:color w:val="000000"/>
        </w:rPr>
        <w:t xml:space="preserve">. </w:t>
      </w:r>
      <w:r w:rsidR="00FD08DF" w:rsidRPr="00FD08DF">
        <w:rPr>
          <w:rFonts w:cs="Helv"/>
          <w:color w:val="000000"/>
        </w:rPr>
        <w:t>If the timer expire</w:t>
      </w:r>
      <w:r w:rsidR="00D446A5">
        <w:rPr>
          <w:rFonts w:cs="Helv"/>
          <w:color w:val="000000"/>
        </w:rPr>
        <w:t>s</w:t>
      </w:r>
      <w:r w:rsidR="00FD08DF" w:rsidRPr="00FD08DF">
        <w:rPr>
          <w:rFonts w:cs="Helv"/>
          <w:color w:val="000000"/>
        </w:rPr>
        <w:t xml:space="preserve"> </w:t>
      </w:r>
      <w:r w:rsidR="00FD08DF">
        <w:rPr>
          <w:rFonts w:cs="Helv"/>
          <w:color w:val="000000"/>
        </w:rPr>
        <w:t xml:space="preserve">then </w:t>
      </w:r>
      <w:r w:rsidR="00FD08DF" w:rsidRPr="00FD08DF">
        <w:rPr>
          <w:rFonts w:cs="Helv"/>
          <w:color w:val="000000"/>
        </w:rPr>
        <w:t xml:space="preserve">the </w:t>
      </w:r>
      <w:r w:rsidR="00B60968">
        <w:rPr>
          <w:rFonts w:cs="Helv"/>
          <w:color w:val="000000"/>
        </w:rPr>
        <w:t>associated</w:t>
      </w:r>
      <w:r w:rsidR="00FD08DF">
        <w:rPr>
          <w:rFonts w:cs="Helv"/>
          <w:color w:val="000000"/>
        </w:rPr>
        <w:t xml:space="preserve"> </w:t>
      </w:r>
      <w:r w:rsidR="00FD08DF" w:rsidRPr="00FD08DF">
        <w:rPr>
          <w:rFonts w:cs="Helv"/>
          <w:color w:val="000000"/>
        </w:rPr>
        <w:t xml:space="preserve">parameter values </w:t>
      </w:r>
      <w:r w:rsidR="00D446A5">
        <w:rPr>
          <w:rFonts w:cs="Helv"/>
          <w:color w:val="000000"/>
        </w:rPr>
        <w:t>can no more</w:t>
      </w:r>
      <w:r w:rsidR="00FD08DF" w:rsidRPr="00FD08DF">
        <w:rPr>
          <w:rFonts w:cs="Helv"/>
          <w:color w:val="000000"/>
        </w:rPr>
        <w:t xml:space="preserve"> be used </w:t>
      </w:r>
      <w:r w:rsidR="00B60968">
        <w:rPr>
          <w:rFonts w:cs="Helv"/>
          <w:color w:val="000000"/>
        </w:rPr>
        <w:t>to maintain</w:t>
      </w:r>
      <w:r w:rsidR="00FD08DF">
        <w:rPr>
          <w:rFonts w:cs="Helv"/>
          <w:color w:val="000000"/>
        </w:rPr>
        <w:t xml:space="preserve"> UL synchronization and </w:t>
      </w:r>
      <w:r w:rsidR="00565F77">
        <w:rPr>
          <w:rFonts w:cs="Helv"/>
          <w:color w:val="000000"/>
        </w:rPr>
        <w:t>more recently</w:t>
      </w:r>
      <w:r w:rsidR="00FD08DF">
        <w:rPr>
          <w:rFonts w:cs="Helv"/>
          <w:color w:val="000000"/>
        </w:rPr>
        <w:t xml:space="preserve"> </w:t>
      </w:r>
      <w:r w:rsidR="00BD41BF">
        <w:rPr>
          <w:rFonts w:cs="Helv"/>
          <w:color w:val="000000"/>
        </w:rPr>
        <w:t>acquired</w:t>
      </w:r>
      <w:r w:rsidR="00565F77">
        <w:rPr>
          <w:rFonts w:cs="Helv"/>
          <w:color w:val="000000"/>
        </w:rPr>
        <w:t xml:space="preserve"> </w:t>
      </w:r>
      <w:r w:rsidR="00B60968">
        <w:rPr>
          <w:rFonts w:cs="Helv"/>
          <w:color w:val="000000"/>
        </w:rPr>
        <w:t xml:space="preserve">assistance </w:t>
      </w:r>
      <w:r w:rsidR="00565F77">
        <w:rPr>
          <w:rFonts w:cs="Helv"/>
          <w:color w:val="000000"/>
        </w:rPr>
        <w:t xml:space="preserve">information </w:t>
      </w:r>
      <w:r w:rsidR="00FD08DF">
        <w:rPr>
          <w:rFonts w:cs="Helv"/>
          <w:color w:val="000000"/>
        </w:rPr>
        <w:t xml:space="preserve">should be </w:t>
      </w:r>
      <w:r w:rsidR="00BD41BF">
        <w:rPr>
          <w:rFonts w:cs="Helv"/>
          <w:color w:val="000000"/>
        </w:rPr>
        <w:t xml:space="preserve">used instead </w:t>
      </w:r>
      <w:r w:rsidR="007E167A">
        <w:rPr>
          <w:rFonts w:cs="Helv"/>
          <w:color w:val="000000"/>
        </w:rPr>
        <w:t>by the UE</w:t>
      </w:r>
      <w:r w:rsidR="00FD08DF">
        <w:rPr>
          <w:rFonts w:cs="Helv"/>
          <w:color w:val="000000"/>
        </w:rPr>
        <w:t>.</w:t>
      </w:r>
    </w:p>
    <w:p w14:paraId="5378EED8" w14:textId="0AC76AE7" w:rsidR="00135D02" w:rsidRDefault="00BA2334" w:rsidP="00135D02">
      <w:r>
        <w:t>Ephemeris d</w:t>
      </w:r>
      <w:r w:rsidR="00135D02" w:rsidRPr="00135D02">
        <w:t xml:space="preserve">ata </w:t>
      </w:r>
      <w:r>
        <w:t xml:space="preserve">and TA common related parameters </w:t>
      </w:r>
      <w:r w:rsidR="00135D02" w:rsidRPr="00135D02">
        <w:t xml:space="preserve">are required to derive the common </w:t>
      </w:r>
      <w:r>
        <w:t xml:space="preserve">and UE specific </w:t>
      </w:r>
      <w:r w:rsidR="00135D02" w:rsidRPr="00135D02">
        <w:t>one way propagation delay</w:t>
      </w:r>
      <w:r>
        <w:t xml:space="preserve">s </w:t>
      </w:r>
      <w:r w:rsidR="00135D02" w:rsidRPr="00135D02">
        <w:t>at a given time and</w:t>
      </w:r>
      <w:r>
        <w:t>,</w:t>
      </w:r>
      <w:r w:rsidR="00135D02" w:rsidRPr="00135D02">
        <w:t xml:space="preserve"> from there</w:t>
      </w:r>
      <w:r>
        <w:t>,</w:t>
      </w:r>
      <w:r w:rsidR="00135D02" w:rsidRPr="00135D02">
        <w:t xml:space="preserve"> estimate the contribution</w:t>
      </w:r>
      <w:r>
        <w:t xml:space="preserve">s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and</w:t>
      </w:r>
      <w:r w:rsidR="00135D02" w:rsidRPr="00135D02">
        <w:t xml:space="preserve"> </w:t>
      </w:r>
      <m:oMath>
        <m:sSubSup>
          <m:sSubSupPr>
            <m:ctrlPr>
              <w:rPr>
                <w:rFonts w:ascii="Cambria Math" w:hAnsi="Cambria Math" w:cs="Helv"/>
                <w:color w:val="000000"/>
              </w:rPr>
            </m:ctrlPr>
          </m:sSubSupPr>
          <m:e>
            <m:r>
              <w:rPr>
                <w:rFonts w:ascii="Cambria Math" w:hAnsi="Cambria Math" w:cs="Helv"/>
                <w:color w:val="000000"/>
              </w:rPr>
              <m:t>N</m:t>
            </m:r>
          </m:e>
          <m:sub>
            <m:r>
              <m:rPr>
                <m:nor/>
              </m:rPr>
              <w:rPr>
                <w:rFonts w:cs="Helv"/>
                <w:color w:val="000000"/>
              </w:rPr>
              <m:t>TA,adj</m:t>
            </m:r>
          </m:sub>
          <m:sup>
            <m:r>
              <m:rPr>
                <m:nor/>
              </m:rPr>
              <w:rPr>
                <w:rFonts w:cs="Helv"/>
                <w:color w:val="000000"/>
              </w:rPr>
              <m:t>common</m:t>
            </m:r>
          </m:sup>
        </m:sSubSup>
      </m:oMath>
      <w:r w:rsidR="00135D02">
        <w:rPr>
          <w:color w:val="000000"/>
        </w:rPr>
        <w:t xml:space="preserve"> </w:t>
      </w:r>
      <w:r w:rsidR="00135D02" w:rsidRPr="00135D02">
        <w:t>required for TA calculation.</w:t>
      </w:r>
    </w:p>
    <w:p w14:paraId="5E218B32" w14:textId="24FC8669" w:rsidR="006940BD" w:rsidRDefault="00D7560F" w:rsidP="00A75544">
      <w:pPr>
        <w:rPr>
          <w:rFonts w:cs="Helv"/>
          <w:color w:val="000000"/>
        </w:rPr>
      </w:pPr>
      <w:r>
        <w:rPr>
          <w:rFonts w:cs="Helv"/>
          <w:color w:val="000000"/>
        </w:rPr>
        <w:t>Henc</w:t>
      </w:r>
      <w:r w:rsidR="00135D02">
        <w:rPr>
          <w:rFonts w:cs="Helv"/>
          <w:color w:val="000000"/>
        </w:rPr>
        <w:t xml:space="preserve">e, it is up to the network to derive the </w:t>
      </w:r>
      <w:r w:rsidR="006940BD">
        <w:rPr>
          <w:rFonts w:cs="Helv"/>
          <w:color w:val="000000"/>
        </w:rPr>
        <w:t xml:space="preserve">right </w:t>
      </w:r>
      <w:r w:rsidR="00135D02">
        <w:rPr>
          <w:rFonts w:cs="Helv"/>
          <w:color w:val="000000"/>
        </w:rPr>
        <w:t>value</w:t>
      </w:r>
      <w:r w:rsidR="006940BD">
        <w:rPr>
          <w:rFonts w:cs="Helv"/>
          <w:color w:val="000000"/>
        </w:rPr>
        <w:t>s</w:t>
      </w:r>
      <w:r w:rsidR="00135D02">
        <w:rPr>
          <w:rFonts w:cs="Helv"/>
          <w:color w:val="000000"/>
        </w:rPr>
        <w:t xml:space="preserve"> </w:t>
      </w:r>
      <w:r w:rsidR="00BA2334">
        <w:rPr>
          <w:rFonts w:cs="Helv"/>
          <w:color w:val="000000"/>
        </w:rPr>
        <w:t>for</w:t>
      </w:r>
      <w:r w:rsidR="00135D02">
        <w:rPr>
          <w:rFonts w:cs="Helv"/>
          <w:color w:val="000000"/>
        </w:rPr>
        <w:t xml:space="preserve"> </w:t>
      </w:r>
      <w:r>
        <w:rPr>
          <w:rFonts w:cs="Helv"/>
          <w:color w:val="000000"/>
        </w:rPr>
        <w:t>these</w:t>
      </w:r>
      <w:r w:rsidR="00135D02">
        <w:rPr>
          <w:rFonts w:cs="Helv"/>
          <w:color w:val="000000"/>
        </w:rPr>
        <w:t xml:space="preserve"> parameters to ensure that the UE will be </w:t>
      </w:r>
      <w:r w:rsidR="000A4937">
        <w:rPr>
          <w:rFonts w:cs="Helv"/>
          <w:color w:val="000000"/>
        </w:rPr>
        <w:t xml:space="preserve">able to self-estimate </w:t>
      </w:r>
      <w:r w:rsidR="00BA2334">
        <w:rPr>
          <w:rFonts w:cs="Helv"/>
          <w:color w:val="000000"/>
        </w:rPr>
        <w:t>its TA</w:t>
      </w:r>
      <w:r>
        <w:rPr>
          <w:rFonts w:cs="Helv"/>
          <w:color w:val="000000"/>
        </w:rPr>
        <w:t xml:space="preserve"> with sufficient accuracy </w:t>
      </w:r>
      <w:r w:rsidRPr="00D7560F">
        <w:rPr>
          <w:rFonts w:cs="Helv"/>
          <w:color w:val="000000"/>
        </w:rPr>
        <w:t xml:space="preserve">over the </w:t>
      </w:r>
      <w:r w:rsidR="006940BD">
        <w:rPr>
          <w:rFonts w:cs="Helv"/>
          <w:color w:val="000000"/>
        </w:rPr>
        <w:t xml:space="preserve">time </w:t>
      </w:r>
      <w:r w:rsidR="00922C65">
        <w:rPr>
          <w:rFonts w:cs="Helv"/>
          <w:color w:val="000000"/>
        </w:rPr>
        <w:t>period/</w:t>
      </w:r>
      <w:r w:rsidR="006940BD">
        <w:rPr>
          <w:rFonts w:cs="Helv"/>
          <w:color w:val="000000"/>
        </w:rPr>
        <w:t xml:space="preserve">interval </w:t>
      </w:r>
      <w:r w:rsidRPr="006940BD">
        <w:rPr>
          <w:rFonts w:cs="Helv"/>
          <w:color w:val="000000"/>
        </w:rPr>
        <w:t xml:space="preserve">during which the UE </w:t>
      </w:r>
      <w:r w:rsidR="00B60968">
        <w:rPr>
          <w:rFonts w:cs="Helv"/>
          <w:color w:val="000000"/>
        </w:rPr>
        <w:t>is likely to</w:t>
      </w:r>
      <w:r w:rsidRPr="006940BD">
        <w:rPr>
          <w:rFonts w:cs="Helv"/>
          <w:color w:val="000000"/>
        </w:rPr>
        <w:t xml:space="preserve"> use these </w:t>
      </w:r>
      <w:r w:rsidR="006940BD">
        <w:rPr>
          <w:rFonts w:cs="Helv"/>
          <w:color w:val="000000"/>
        </w:rPr>
        <w:t>values</w:t>
      </w:r>
      <w:r w:rsidRPr="006940BD">
        <w:rPr>
          <w:rFonts w:cs="Helv"/>
          <w:color w:val="000000"/>
        </w:rPr>
        <w:t xml:space="preserve"> to make its estimate. </w:t>
      </w:r>
    </w:p>
    <w:p w14:paraId="1398E8B8" w14:textId="79044983" w:rsidR="00135D02" w:rsidRDefault="00D7560F" w:rsidP="00A75544">
      <w:pPr>
        <w:rPr>
          <w:rFonts w:cs="Helv"/>
          <w:color w:val="000000"/>
        </w:rPr>
      </w:pPr>
      <w:r w:rsidRPr="006940BD">
        <w:rPr>
          <w:rFonts w:cs="Helv"/>
          <w:color w:val="000000"/>
        </w:rPr>
        <w:t>A</w:t>
      </w:r>
      <w:r>
        <w:rPr>
          <w:rFonts w:cs="Helv"/>
          <w:color w:val="000000"/>
        </w:rPr>
        <w:t>s a consequence, it is essential that both the network and the</w:t>
      </w:r>
      <w:r w:rsidR="00F42EB6">
        <w:rPr>
          <w:rFonts w:cs="Helv"/>
          <w:color w:val="000000"/>
        </w:rPr>
        <w:t xml:space="preserve"> NTN</w:t>
      </w:r>
      <w:r>
        <w:rPr>
          <w:rFonts w:cs="Helv"/>
          <w:color w:val="000000"/>
        </w:rPr>
        <w:t xml:space="preserve"> UE share a common understanding about this </w:t>
      </w:r>
      <w:r w:rsidR="006940BD">
        <w:rPr>
          <w:rFonts w:cs="Helv"/>
          <w:color w:val="000000"/>
        </w:rPr>
        <w:t>time interval</w:t>
      </w:r>
      <w:r>
        <w:rPr>
          <w:rFonts w:cs="Helv"/>
          <w:color w:val="000000"/>
        </w:rPr>
        <w:t xml:space="preserve"> definition. This</w:t>
      </w:r>
      <w:r w:rsidR="008608E4">
        <w:rPr>
          <w:rFonts w:cs="Helv"/>
          <w:color w:val="000000"/>
        </w:rPr>
        <w:t xml:space="preserve"> common understanding</w:t>
      </w:r>
      <w:r>
        <w:rPr>
          <w:rFonts w:cs="Helv"/>
          <w:color w:val="000000"/>
        </w:rPr>
        <w:t xml:space="preserve"> </w:t>
      </w:r>
      <w:r w:rsidR="008608E4">
        <w:rPr>
          <w:rFonts w:cs="Helv"/>
          <w:color w:val="000000"/>
        </w:rPr>
        <w:t xml:space="preserve">is </w:t>
      </w:r>
      <w:r w:rsidR="00741ACE">
        <w:rPr>
          <w:rFonts w:cs="Helv"/>
          <w:color w:val="000000"/>
        </w:rPr>
        <w:t xml:space="preserve">needed to ensure that </w:t>
      </w:r>
      <w:r>
        <w:rPr>
          <w:rFonts w:cs="Helv"/>
          <w:color w:val="000000"/>
        </w:rPr>
        <w:t>:</w:t>
      </w:r>
    </w:p>
    <w:p w14:paraId="63BF3EC9" w14:textId="2D5591BB" w:rsidR="00D7560F" w:rsidRDefault="00C6009E" w:rsidP="008C2675">
      <w:pPr>
        <w:pStyle w:val="ListParagraph"/>
        <w:numPr>
          <w:ilvl w:val="0"/>
          <w:numId w:val="12"/>
        </w:numPr>
        <w:rPr>
          <w:rFonts w:cs="Helv"/>
          <w:color w:val="000000"/>
        </w:rPr>
      </w:pPr>
      <w:r>
        <w:rPr>
          <w:rFonts w:cs="Helv"/>
          <w:color w:val="000000"/>
        </w:rPr>
        <w:t>T</w:t>
      </w:r>
      <w:r w:rsidR="00D7560F">
        <w:rPr>
          <w:rFonts w:cs="Helv"/>
          <w:color w:val="000000"/>
        </w:rPr>
        <w:t xml:space="preserve">he </w:t>
      </w:r>
      <w:r w:rsidR="00741ACE">
        <w:rPr>
          <w:rFonts w:cs="Helv"/>
          <w:color w:val="000000"/>
        </w:rPr>
        <w:t xml:space="preserve">NTN </w:t>
      </w:r>
      <w:r w:rsidR="00D7560F">
        <w:rPr>
          <w:rFonts w:cs="Helv"/>
          <w:color w:val="000000"/>
        </w:rPr>
        <w:t xml:space="preserve">UE </w:t>
      </w:r>
      <w:r w:rsidR="00741ACE">
        <w:rPr>
          <w:rFonts w:cs="Helv"/>
          <w:color w:val="000000"/>
        </w:rPr>
        <w:t>does</w:t>
      </w:r>
      <w:r w:rsidR="00D7560F">
        <w:rPr>
          <w:rFonts w:cs="Helv"/>
          <w:color w:val="000000"/>
        </w:rPr>
        <w:t xml:space="preserve"> not use the </w:t>
      </w:r>
      <w:r w:rsidR="00BA2334">
        <w:rPr>
          <w:rFonts w:cs="Helv"/>
          <w:color w:val="000000"/>
        </w:rPr>
        <w:t>acquired</w:t>
      </w:r>
      <w:r w:rsidR="00D7560F">
        <w:rPr>
          <w:rFonts w:cs="Helv"/>
          <w:color w:val="000000"/>
        </w:rPr>
        <w:t xml:space="preserve"> parameters to make estimation</w:t>
      </w:r>
      <w:r w:rsidR="004A2978">
        <w:rPr>
          <w:rFonts w:cs="Helv"/>
          <w:color w:val="000000"/>
        </w:rPr>
        <w:t>s</w:t>
      </w:r>
      <w:r w:rsidR="00BA2334">
        <w:rPr>
          <w:rFonts w:cs="Helv"/>
          <w:color w:val="000000"/>
        </w:rPr>
        <w:t xml:space="preserve"> outside this </w:t>
      </w:r>
      <w:r w:rsidR="006940BD">
        <w:rPr>
          <w:rFonts w:cs="Helv"/>
          <w:color w:val="000000"/>
        </w:rPr>
        <w:t>time interval</w:t>
      </w:r>
      <w:r w:rsidR="004A2978">
        <w:rPr>
          <w:rFonts w:cs="Helv"/>
          <w:color w:val="000000"/>
        </w:rPr>
        <w:t xml:space="preserve"> ;</w:t>
      </w:r>
    </w:p>
    <w:p w14:paraId="78656981" w14:textId="157F9184" w:rsidR="004A2978" w:rsidRDefault="00C6009E" w:rsidP="008C2675">
      <w:pPr>
        <w:pStyle w:val="ListParagraph"/>
        <w:numPr>
          <w:ilvl w:val="0"/>
          <w:numId w:val="12"/>
        </w:numPr>
        <w:rPr>
          <w:rFonts w:cs="Helv"/>
          <w:color w:val="000000"/>
        </w:rPr>
      </w:pPr>
      <w:r>
        <w:rPr>
          <w:rFonts w:cs="Helv"/>
          <w:color w:val="000000"/>
        </w:rPr>
        <w:t>T</w:t>
      </w:r>
      <w:r w:rsidR="004A2978">
        <w:rPr>
          <w:rFonts w:cs="Helv"/>
          <w:color w:val="000000"/>
        </w:rPr>
        <w:t xml:space="preserve">he network </w:t>
      </w:r>
      <w:r w:rsidR="00741ACE">
        <w:rPr>
          <w:rFonts w:cs="Helv"/>
          <w:color w:val="000000"/>
        </w:rPr>
        <w:t xml:space="preserve">is able to </w:t>
      </w:r>
      <w:r w:rsidR="006940BD">
        <w:rPr>
          <w:rFonts w:cs="Helv"/>
          <w:color w:val="000000"/>
        </w:rPr>
        <w:t>implement fitting function</w:t>
      </w:r>
      <w:r w:rsidR="00BA2334">
        <w:rPr>
          <w:rFonts w:cs="Helv"/>
          <w:color w:val="000000"/>
        </w:rPr>
        <w:t>s</w:t>
      </w:r>
      <w:r w:rsidR="006940BD">
        <w:rPr>
          <w:rFonts w:cs="Helv"/>
          <w:color w:val="000000"/>
        </w:rPr>
        <w:t xml:space="preserve"> which </w:t>
      </w:r>
      <w:r w:rsidR="004A2978">
        <w:rPr>
          <w:rFonts w:cs="Helv"/>
          <w:color w:val="000000"/>
        </w:rPr>
        <w:t>derive the parameters values</w:t>
      </w:r>
      <w:r w:rsidR="00BA2334">
        <w:rPr>
          <w:rFonts w:cs="Helv"/>
          <w:color w:val="000000"/>
        </w:rPr>
        <w:t xml:space="preserve"> to be broadcast</w:t>
      </w:r>
      <w:r w:rsidR="004A2978">
        <w:rPr>
          <w:rFonts w:cs="Helv"/>
          <w:color w:val="000000"/>
        </w:rPr>
        <w:t xml:space="preserve"> in coherence with th</w:t>
      </w:r>
      <w:r w:rsidR="008608E4">
        <w:rPr>
          <w:rFonts w:cs="Helv"/>
          <w:color w:val="000000"/>
        </w:rPr>
        <w:t>is</w:t>
      </w:r>
      <w:r w:rsidR="004A2978">
        <w:rPr>
          <w:rFonts w:cs="Helv"/>
          <w:color w:val="000000"/>
        </w:rPr>
        <w:t xml:space="preserve"> </w:t>
      </w:r>
      <w:r w:rsidR="006940BD">
        <w:rPr>
          <w:rFonts w:cs="Helv"/>
          <w:color w:val="000000"/>
        </w:rPr>
        <w:t>time interval</w:t>
      </w:r>
      <w:r w:rsidR="004A2978">
        <w:rPr>
          <w:rFonts w:cs="Helv"/>
          <w:color w:val="000000"/>
        </w:rPr>
        <w:t xml:space="preserve"> definition.</w:t>
      </w:r>
    </w:p>
    <w:p w14:paraId="32CDB47E" w14:textId="5E552794" w:rsidR="00F42EB6" w:rsidRDefault="00F42EB6" w:rsidP="00F42EB6">
      <w:pPr>
        <w:pStyle w:val="Observation"/>
        <w:numPr>
          <w:ilvl w:val="0"/>
          <w:numId w:val="0"/>
        </w:numPr>
        <w:ind w:left="360" w:hanging="360"/>
      </w:pPr>
    </w:p>
    <w:p w14:paraId="48FC47A2" w14:textId="680FDDA4" w:rsidR="00BA2334" w:rsidRDefault="00F42EB6" w:rsidP="00A476AB">
      <w:pPr>
        <w:pStyle w:val="Observation"/>
      </w:pPr>
      <w:r>
        <w:t xml:space="preserve"> </w:t>
      </w:r>
      <w:r w:rsidR="00A476AB">
        <w:t>I</w:t>
      </w:r>
      <w:r w:rsidR="00BA2334">
        <w:t xml:space="preserve">t is essential that both the network and the NTN UE share a common understanding about </w:t>
      </w:r>
      <w:r w:rsidR="00A476AB">
        <w:t xml:space="preserve">the </w:t>
      </w:r>
      <w:r w:rsidR="00BA2334">
        <w:t xml:space="preserve"> time interval</w:t>
      </w:r>
      <w:r w:rsidR="00A476AB">
        <w:t xml:space="preserve"> </w:t>
      </w:r>
      <w:r w:rsidR="00A476AB" w:rsidRPr="00A476AB">
        <w:t>during which the NTN UE is likely to use newly acquired NTN assistance information to assist UL synchronization</w:t>
      </w:r>
      <w:r w:rsidR="00BA2334">
        <w:t>. This common understanding is needed to ensure that :</w:t>
      </w:r>
    </w:p>
    <w:p w14:paraId="3CB87174" w14:textId="26DEB209" w:rsidR="00BA2334" w:rsidRDefault="00C6009E" w:rsidP="008C2675">
      <w:pPr>
        <w:pStyle w:val="Observation"/>
        <w:numPr>
          <w:ilvl w:val="0"/>
          <w:numId w:val="12"/>
        </w:numPr>
      </w:pPr>
      <w:r>
        <w:t>T</w:t>
      </w:r>
      <w:r w:rsidR="00BA2334">
        <w:t>he NTN UE does not use the acquired parameters to make estimations outside this time interval ;</w:t>
      </w:r>
    </w:p>
    <w:p w14:paraId="0AE54131" w14:textId="4CBC52B7" w:rsidR="00BA2334" w:rsidRDefault="00C6009E" w:rsidP="008C2675">
      <w:pPr>
        <w:pStyle w:val="Observation"/>
        <w:numPr>
          <w:ilvl w:val="0"/>
          <w:numId w:val="12"/>
        </w:numPr>
      </w:pPr>
      <w:r>
        <w:t>T</w:t>
      </w:r>
      <w:r w:rsidR="00BA2334">
        <w:t>he network is able to implement fitting functions which derive the parameters values to be broadcast in coherence with this time interval definition.</w:t>
      </w:r>
    </w:p>
    <w:p w14:paraId="38662452" w14:textId="77777777" w:rsidR="00BA2334" w:rsidRDefault="00BA2334" w:rsidP="00BA2334">
      <w:pPr>
        <w:pStyle w:val="ListParagraph"/>
        <w:rPr>
          <w:rFonts w:cs="Helv"/>
          <w:color w:val="000000"/>
        </w:rPr>
      </w:pPr>
    </w:p>
    <w:p w14:paraId="0F90B196" w14:textId="34C3A3BF" w:rsidR="00A476AB" w:rsidRDefault="00A476AB" w:rsidP="00A476AB">
      <w:pPr>
        <w:pStyle w:val="Proposal1"/>
      </w:pPr>
      <w:r>
        <w:t>RAN1 to further clarify in the specifications the definition of the time interval during which the NTN UE is likely to use acquired NTN assistance information</w:t>
      </w:r>
      <w:r w:rsidRPr="00F42EB6">
        <w:t xml:space="preserve"> to assist UL synchronization</w:t>
      </w:r>
      <w:r>
        <w:t xml:space="preserve">. This clarification is needed to avoid misalignments between the NTN UE behavior and the network fitting functions implementation used for the generation the NTN assistance parameters. </w:t>
      </w:r>
    </w:p>
    <w:p w14:paraId="21D4F9B5" w14:textId="027C539F" w:rsidR="00A476AB" w:rsidRDefault="00A476AB" w:rsidP="00A476AB">
      <w:pPr>
        <w:pStyle w:val="Observation"/>
        <w:numPr>
          <w:ilvl w:val="0"/>
          <w:numId w:val="0"/>
        </w:numPr>
        <w:rPr>
          <w:rFonts w:cs="Helv"/>
          <w:b w:val="0"/>
          <w:i w:val="0"/>
          <w:color w:val="000000"/>
          <w:sz w:val="22"/>
          <w:szCs w:val="22"/>
          <w:lang w:eastAsia="en-US"/>
        </w:rPr>
      </w:pPr>
    </w:p>
    <w:p w14:paraId="76A0BD72" w14:textId="77777777" w:rsidR="00A476AB" w:rsidRDefault="00A476AB" w:rsidP="00D842C1">
      <w:pPr>
        <w:pStyle w:val="Observation"/>
        <w:numPr>
          <w:ilvl w:val="0"/>
          <w:numId w:val="0"/>
        </w:numPr>
        <w:ind w:left="360" w:hanging="360"/>
        <w:rPr>
          <w:rFonts w:cs="Helv"/>
          <w:b w:val="0"/>
          <w:i w:val="0"/>
          <w:color w:val="000000"/>
          <w:sz w:val="22"/>
          <w:szCs w:val="22"/>
          <w:lang w:eastAsia="en-US"/>
        </w:rPr>
      </w:pPr>
    </w:p>
    <w:p w14:paraId="514BEEDF" w14:textId="7B24050A" w:rsidR="00351F9B" w:rsidRDefault="00FD08DF" w:rsidP="00D842C1">
      <w:pPr>
        <w:pStyle w:val="Observation"/>
        <w:numPr>
          <w:ilvl w:val="0"/>
          <w:numId w:val="0"/>
        </w:numPr>
        <w:ind w:left="360" w:hanging="360"/>
        <w:rPr>
          <w:rFonts w:cs="Helv"/>
          <w:b w:val="0"/>
          <w:i w:val="0"/>
          <w:color w:val="000000"/>
          <w:sz w:val="22"/>
          <w:szCs w:val="22"/>
          <w:lang w:eastAsia="en-US"/>
        </w:rPr>
      </w:pPr>
      <w:r w:rsidRPr="00D842C1">
        <w:rPr>
          <w:rFonts w:cs="Helv"/>
          <w:b w:val="0"/>
          <w:i w:val="0"/>
          <w:color w:val="000000"/>
          <w:sz w:val="22"/>
          <w:szCs w:val="22"/>
          <w:lang w:eastAsia="en-US"/>
        </w:rPr>
        <w:t>Based on</w:t>
      </w:r>
      <w:r w:rsidR="00922C65" w:rsidRPr="00D842C1">
        <w:rPr>
          <w:rFonts w:cs="Helv"/>
          <w:b w:val="0"/>
          <w:i w:val="0"/>
          <w:color w:val="000000"/>
          <w:sz w:val="22"/>
          <w:szCs w:val="22"/>
          <w:lang w:eastAsia="en-US"/>
        </w:rPr>
        <w:t xml:space="preserve"> our understanding of the</w:t>
      </w:r>
      <w:r w:rsidRPr="00D842C1">
        <w:rPr>
          <w:rFonts w:cs="Helv"/>
          <w:b w:val="0"/>
          <w:i w:val="0"/>
          <w:color w:val="000000"/>
          <w:sz w:val="22"/>
          <w:szCs w:val="22"/>
          <w:lang w:eastAsia="en-US"/>
        </w:rPr>
        <w:t xml:space="preserve"> current Rel-17 NTN specifications</w:t>
      </w:r>
      <w:r w:rsidR="007E167A" w:rsidRPr="00D842C1">
        <w:rPr>
          <w:rFonts w:cs="Helv"/>
          <w:b w:val="0"/>
          <w:i w:val="0"/>
          <w:color w:val="000000"/>
          <w:sz w:val="22"/>
          <w:szCs w:val="22"/>
          <w:lang w:eastAsia="en-US"/>
        </w:rPr>
        <w:t xml:space="preserve">, </w:t>
      </w:r>
      <w:r w:rsidR="00351F9B">
        <w:rPr>
          <w:rFonts w:cs="Helv"/>
          <w:b w:val="0"/>
          <w:i w:val="0"/>
          <w:color w:val="000000"/>
          <w:sz w:val="22"/>
          <w:szCs w:val="22"/>
          <w:lang w:eastAsia="en-US"/>
        </w:rPr>
        <w:t>there</w:t>
      </w:r>
      <w:r w:rsidR="007E167A" w:rsidRPr="00D842C1">
        <w:rPr>
          <w:rFonts w:cs="Helv"/>
          <w:b w:val="0"/>
          <w:i w:val="0"/>
          <w:color w:val="000000"/>
          <w:sz w:val="22"/>
          <w:szCs w:val="22"/>
          <w:lang w:eastAsia="en-US"/>
        </w:rPr>
        <w:t xml:space="preserve"> are currently two possible</w:t>
      </w:r>
    </w:p>
    <w:p w14:paraId="349DD956" w14:textId="1D514189" w:rsidR="007E167A" w:rsidRDefault="007E167A" w:rsidP="00D842C1">
      <w:pPr>
        <w:pStyle w:val="Observation"/>
        <w:numPr>
          <w:ilvl w:val="0"/>
          <w:numId w:val="0"/>
        </w:numPr>
        <w:ind w:left="360" w:hanging="360"/>
        <w:rPr>
          <w:rFonts w:cs="Helv"/>
          <w:b w:val="0"/>
          <w:i w:val="0"/>
          <w:color w:val="000000"/>
          <w:sz w:val="22"/>
          <w:szCs w:val="22"/>
          <w:lang w:eastAsia="en-US"/>
        </w:rPr>
      </w:pPr>
      <w:r w:rsidRPr="00D842C1">
        <w:rPr>
          <w:rFonts w:cs="Helv"/>
          <w:b w:val="0"/>
          <w:i w:val="0"/>
          <w:color w:val="000000"/>
          <w:sz w:val="22"/>
          <w:szCs w:val="22"/>
          <w:lang w:eastAsia="en-US"/>
        </w:rPr>
        <w:t>interpretation</w:t>
      </w:r>
      <w:r w:rsidR="00D842C1">
        <w:rPr>
          <w:rFonts w:cs="Helv"/>
          <w:b w:val="0"/>
          <w:i w:val="0"/>
          <w:color w:val="000000"/>
          <w:sz w:val="22"/>
          <w:szCs w:val="22"/>
          <w:lang w:eastAsia="en-US"/>
        </w:rPr>
        <w:t>s</w:t>
      </w:r>
      <w:r w:rsidRPr="00D842C1">
        <w:rPr>
          <w:rFonts w:cs="Helv"/>
          <w:b w:val="0"/>
          <w:i w:val="0"/>
          <w:color w:val="000000"/>
          <w:sz w:val="22"/>
          <w:szCs w:val="22"/>
          <w:lang w:eastAsia="en-US"/>
        </w:rPr>
        <w:t xml:space="preserve"> to define this time interval</w:t>
      </w:r>
      <w:r w:rsidR="00A476AB">
        <w:rPr>
          <w:rFonts w:cs="Helv"/>
          <w:b w:val="0"/>
          <w:i w:val="0"/>
          <w:color w:val="000000"/>
          <w:sz w:val="22"/>
          <w:szCs w:val="22"/>
          <w:lang w:eastAsia="en-US"/>
        </w:rPr>
        <w:t xml:space="preserve"> as illustrated in </w:t>
      </w:r>
      <w:r w:rsidR="00A476AB">
        <w:rPr>
          <w:rFonts w:cs="Helv"/>
          <w:b w:val="0"/>
          <w:i w:val="0"/>
          <w:color w:val="000000"/>
          <w:sz w:val="22"/>
          <w:szCs w:val="22"/>
          <w:lang w:eastAsia="en-US"/>
        </w:rPr>
        <w:fldChar w:fldCharType="begin"/>
      </w:r>
      <w:r w:rsidR="00A476AB">
        <w:rPr>
          <w:rFonts w:cs="Helv"/>
          <w:b w:val="0"/>
          <w:i w:val="0"/>
          <w:color w:val="000000"/>
          <w:sz w:val="22"/>
          <w:szCs w:val="22"/>
          <w:lang w:eastAsia="en-US"/>
        </w:rPr>
        <w:instrText xml:space="preserve"> REF _Ref108107291 \h </w:instrText>
      </w:r>
      <w:r w:rsidR="00A476AB">
        <w:rPr>
          <w:rFonts w:cs="Helv"/>
          <w:b w:val="0"/>
          <w:i w:val="0"/>
          <w:color w:val="000000"/>
          <w:sz w:val="22"/>
          <w:szCs w:val="22"/>
          <w:lang w:eastAsia="en-US"/>
        </w:rPr>
      </w:r>
      <w:r w:rsidR="00A476AB">
        <w:rPr>
          <w:rFonts w:cs="Helv"/>
          <w:b w:val="0"/>
          <w:i w:val="0"/>
          <w:color w:val="000000"/>
          <w:sz w:val="22"/>
          <w:szCs w:val="22"/>
          <w:lang w:eastAsia="en-US"/>
        </w:rPr>
        <w:fldChar w:fldCharType="separate"/>
      </w:r>
      <w:r w:rsidR="00A476AB">
        <w:t xml:space="preserve">Figure </w:t>
      </w:r>
      <w:r w:rsidR="00A476AB">
        <w:rPr>
          <w:noProof/>
        </w:rPr>
        <w:t>1</w:t>
      </w:r>
      <w:r w:rsidR="00A476AB">
        <w:rPr>
          <w:rFonts w:cs="Helv"/>
          <w:b w:val="0"/>
          <w:i w:val="0"/>
          <w:color w:val="000000"/>
          <w:sz w:val="22"/>
          <w:szCs w:val="22"/>
          <w:lang w:eastAsia="en-US"/>
        </w:rPr>
        <w:fldChar w:fldCharType="end"/>
      </w:r>
      <w:r w:rsidRPr="00D842C1">
        <w:rPr>
          <w:rFonts w:cs="Helv"/>
          <w:b w:val="0"/>
          <w:i w:val="0"/>
          <w:color w:val="000000"/>
          <w:sz w:val="22"/>
          <w:szCs w:val="22"/>
          <w:lang w:eastAsia="en-US"/>
        </w:rPr>
        <w:t xml:space="preserve"> :</w:t>
      </w:r>
    </w:p>
    <w:p w14:paraId="1CD95C65" w14:textId="77777777" w:rsidR="00D842C1" w:rsidRPr="00D842C1" w:rsidRDefault="00D842C1" w:rsidP="00D842C1">
      <w:pPr>
        <w:pStyle w:val="Observation"/>
        <w:numPr>
          <w:ilvl w:val="0"/>
          <w:numId w:val="0"/>
        </w:numPr>
        <w:ind w:left="360" w:hanging="360"/>
        <w:rPr>
          <w:rFonts w:cs="Helv"/>
          <w:b w:val="0"/>
          <w:i w:val="0"/>
          <w:color w:val="000000"/>
          <w:sz w:val="22"/>
          <w:szCs w:val="22"/>
          <w:lang w:eastAsia="en-US"/>
        </w:rPr>
      </w:pPr>
    </w:p>
    <w:p w14:paraId="168CB50E" w14:textId="3F11952B" w:rsidR="004C530E" w:rsidRDefault="007E167A" w:rsidP="008608E4">
      <w:pPr>
        <w:rPr>
          <w:rFonts w:cs="Helv"/>
          <w:color w:val="000000"/>
        </w:rPr>
      </w:pPr>
      <w:r w:rsidRPr="00A476AB">
        <w:rPr>
          <w:rFonts w:cs="Helv"/>
          <w:color w:val="000000"/>
          <w:u w:val="single"/>
        </w:rPr>
        <w:t>Option 1</w:t>
      </w:r>
      <w:r>
        <w:rPr>
          <w:rFonts w:cs="Helv"/>
          <w:color w:val="000000"/>
        </w:rPr>
        <w:t xml:space="preserve"> : This</w:t>
      </w:r>
      <w:r w:rsidR="006940BD">
        <w:rPr>
          <w:rFonts w:cs="Helv"/>
          <w:color w:val="000000"/>
        </w:rPr>
        <w:t xml:space="preserve"> </w:t>
      </w:r>
      <w:r>
        <w:rPr>
          <w:rFonts w:cs="Helv"/>
          <w:color w:val="000000"/>
        </w:rPr>
        <w:t xml:space="preserve">time interval </w:t>
      </w:r>
      <w:r w:rsidR="006940BD">
        <w:rPr>
          <w:rFonts w:cs="Helv"/>
          <w:color w:val="000000"/>
        </w:rPr>
        <w:t xml:space="preserve">is </w:t>
      </w:r>
      <w:r w:rsidR="002245FB">
        <w:rPr>
          <w:rFonts w:cs="Helv"/>
          <w:color w:val="000000"/>
        </w:rPr>
        <w:t xml:space="preserve">by default </w:t>
      </w:r>
      <w:r w:rsidR="006940BD">
        <w:rPr>
          <w:rFonts w:cs="Helv"/>
          <w:color w:val="000000"/>
        </w:rPr>
        <w:t xml:space="preserve">defined by the time window starting at the epoch time </w:t>
      </w:r>
      <w:r w:rsidR="006940BD" w:rsidRPr="00DA39FE">
        <w:rPr>
          <w:rFonts w:cs="Helv"/>
          <w:i/>
          <w:color w:val="000000"/>
        </w:rPr>
        <w:t>t0</w:t>
      </w:r>
      <w:r w:rsidR="006940BD">
        <w:rPr>
          <w:rFonts w:cs="Helv"/>
          <w:color w:val="000000"/>
        </w:rPr>
        <w:t xml:space="preserve"> and finishing at </w:t>
      </w:r>
      <w:r w:rsidR="006940BD" w:rsidRPr="00DA39FE">
        <w:rPr>
          <w:rFonts w:cs="Helv"/>
          <w:i/>
          <w:color w:val="000000"/>
        </w:rPr>
        <w:t>t0+</w:t>
      </w:r>
      <w:r w:rsidR="006940BD" w:rsidRPr="008608E4">
        <w:rPr>
          <w:rFonts w:cs="Helv"/>
          <w:i/>
          <w:color w:val="000000"/>
        </w:rPr>
        <w:t>ntnUlSyncValidityDuration</w:t>
      </w:r>
      <w:r w:rsidR="006940BD">
        <w:rPr>
          <w:rFonts w:cs="Helv"/>
          <w:i/>
          <w:color w:val="000000"/>
        </w:rPr>
        <w:t>.</w:t>
      </w:r>
      <w:r w:rsidR="002245FB">
        <w:rPr>
          <w:rFonts w:cs="Helv"/>
          <w:i/>
          <w:color w:val="000000"/>
        </w:rPr>
        <w:t xml:space="preserve"> </w:t>
      </w:r>
      <w:r w:rsidR="002245FB" w:rsidRPr="002245FB">
        <w:rPr>
          <w:rFonts w:cs="Helv"/>
          <w:color w:val="000000"/>
        </w:rPr>
        <w:t xml:space="preserve">We say it is a definition by default since there is no other </w:t>
      </w:r>
      <w:r>
        <w:rPr>
          <w:rFonts w:cs="Helv"/>
          <w:color w:val="000000"/>
        </w:rPr>
        <w:t>explicit</w:t>
      </w:r>
      <w:r w:rsidR="002245FB" w:rsidRPr="002245FB">
        <w:rPr>
          <w:rFonts w:cs="Helv"/>
          <w:color w:val="000000"/>
        </w:rPr>
        <w:t xml:space="preserve"> information shared between the UE and the network to establish a common understanding.</w:t>
      </w:r>
      <w:r w:rsidR="001C62C9">
        <w:rPr>
          <w:rFonts w:cs="Helv"/>
          <w:color w:val="000000"/>
        </w:rPr>
        <w:t xml:space="preserve"> </w:t>
      </w:r>
      <w:r w:rsidR="004C530E">
        <w:rPr>
          <w:rFonts w:cs="Helv"/>
          <w:color w:val="000000"/>
        </w:rPr>
        <w:t>Of course, other interpretations and associated definitions may also be justified which is the issue discussed here.</w:t>
      </w:r>
    </w:p>
    <w:p w14:paraId="3388483C" w14:textId="0EEDE854" w:rsidR="00CE4740" w:rsidRDefault="007E167A" w:rsidP="00CE4740">
      <w:pPr>
        <w:rPr>
          <w:rFonts w:cs="Helv"/>
          <w:color w:val="000000"/>
        </w:rPr>
      </w:pPr>
      <w:r w:rsidRPr="00A476AB">
        <w:rPr>
          <w:rFonts w:cs="Helv"/>
          <w:color w:val="000000"/>
          <w:u w:val="single"/>
        </w:rPr>
        <w:t>Option 2</w:t>
      </w:r>
      <w:r>
        <w:rPr>
          <w:rFonts w:cs="Helv"/>
          <w:color w:val="000000"/>
        </w:rPr>
        <w:t xml:space="preserve"> : Since there is no explicit information/parameter for the network to know or control up to which amount of time in advance of the epoch time the NTN UE is likely to use </w:t>
      </w:r>
      <w:r w:rsidR="00CE4740">
        <w:rPr>
          <w:rFonts w:cs="Helv"/>
          <w:color w:val="000000"/>
        </w:rPr>
        <w:t>the associated</w:t>
      </w:r>
      <w:r>
        <w:rPr>
          <w:rFonts w:cs="Helv"/>
          <w:color w:val="000000"/>
        </w:rPr>
        <w:t xml:space="preserve"> assistance parameters, the</w:t>
      </w:r>
      <w:r w:rsidR="00CE4740">
        <w:rPr>
          <w:rFonts w:cs="Helv"/>
          <w:color w:val="000000"/>
        </w:rPr>
        <w:t xml:space="preserve"> only assumption the</w:t>
      </w:r>
      <w:r>
        <w:rPr>
          <w:rFonts w:cs="Helv"/>
          <w:color w:val="000000"/>
        </w:rPr>
        <w:t xml:space="preserve"> network can </w:t>
      </w:r>
      <w:r w:rsidR="00CE4740">
        <w:rPr>
          <w:rFonts w:cs="Helv"/>
          <w:color w:val="000000"/>
        </w:rPr>
        <w:t xml:space="preserve">make is to assume </w:t>
      </w:r>
      <w:r>
        <w:rPr>
          <w:rFonts w:cs="Helv"/>
          <w:color w:val="000000"/>
        </w:rPr>
        <w:t xml:space="preserve">the UE can do it as soon as the assistance information is acquired. </w:t>
      </w:r>
      <w:r w:rsidR="00CE4740">
        <w:rPr>
          <w:rFonts w:cs="Helv"/>
          <w:color w:val="000000"/>
        </w:rPr>
        <w:t xml:space="preserve">With this option, </w:t>
      </w:r>
      <w:r w:rsidR="00CE4740" w:rsidRPr="00CE4740">
        <w:rPr>
          <w:rFonts w:cs="Helv"/>
          <w:color w:val="000000"/>
        </w:rPr>
        <w:t>the time interval is defined by the time window starting at the time of NTN assistance information acquisition and finishing at t0+ntnUlSyncValidityDuration.</w:t>
      </w:r>
    </w:p>
    <w:p w14:paraId="57F69A7F" w14:textId="2A91D045" w:rsidR="00CE4740" w:rsidRDefault="00CE4740" w:rsidP="00CE4740">
      <w:pPr>
        <w:rPr>
          <w:rFonts w:cs="Helv"/>
          <w:color w:val="000000"/>
        </w:rPr>
      </w:pPr>
    </w:p>
    <w:p w14:paraId="09ECD4EC" w14:textId="77777777" w:rsidR="00CE4740" w:rsidRDefault="00CE4740" w:rsidP="00CE4740">
      <w:pPr>
        <w:pStyle w:val="Observation"/>
      </w:pPr>
      <w:r w:rsidRPr="00CE4740">
        <w:t xml:space="preserve">Based on our understanding of the current Rel-17 NTN specifications, they are currently two possible interpretations to define </w:t>
      </w:r>
      <w:r>
        <w:t xml:space="preserve">the time interval </w:t>
      </w:r>
      <w:r w:rsidRPr="00CE4740">
        <w:t>during which the NTN UE is likely to use newly acquired NTN assistance informati</w:t>
      </w:r>
      <w:r>
        <w:t>on to assist UL synchronization :</w:t>
      </w:r>
    </w:p>
    <w:p w14:paraId="16FC7E14" w14:textId="77777777" w:rsidR="00CE4740" w:rsidRDefault="00CE4740" w:rsidP="008C2675">
      <w:pPr>
        <w:pStyle w:val="Observation"/>
        <w:numPr>
          <w:ilvl w:val="0"/>
          <w:numId w:val="12"/>
        </w:numPr>
      </w:pPr>
      <w:r w:rsidRPr="00CE4740">
        <w:rPr>
          <w:bCs/>
          <w:color w:val="000000" w:themeColor="text1"/>
          <w:szCs w:val="20"/>
          <w:lang w:eastAsia="ko-KR"/>
        </w:rPr>
        <w:t>Option 1:</w:t>
      </w:r>
      <w:r>
        <w:t xml:space="preserve"> </w:t>
      </w:r>
      <w:r w:rsidRPr="00CE4740">
        <w:rPr>
          <w:bCs/>
          <w:color w:val="000000" w:themeColor="text1"/>
          <w:szCs w:val="20"/>
          <w:lang w:eastAsia="ko-KR"/>
        </w:rPr>
        <w:t>This time interval is defined by the time window starting at the epoch time t0 and finishing at t0+ntnUlSyncValidityDuration.</w:t>
      </w:r>
    </w:p>
    <w:p w14:paraId="3FD7FBDA" w14:textId="280D0819" w:rsidR="00CE4740" w:rsidRPr="00CE4740" w:rsidRDefault="00CE4740" w:rsidP="008C2675">
      <w:pPr>
        <w:pStyle w:val="Observation"/>
        <w:numPr>
          <w:ilvl w:val="0"/>
          <w:numId w:val="12"/>
        </w:numPr>
      </w:pPr>
      <w:r w:rsidRPr="00CE4740">
        <w:rPr>
          <w:bCs/>
          <w:color w:val="000000" w:themeColor="text1"/>
          <w:szCs w:val="20"/>
          <w:lang w:eastAsia="ko-KR"/>
        </w:rPr>
        <w:t>Option 2: The time interval is defined by the time window starting at the time of NTN assistance information acquisition and finishing at t0+ntnUlSyncValidityDuration.</w:t>
      </w:r>
    </w:p>
    <w:p w14:paraId="6D4AF880" w14:textId="702C26EE" w:rsidR="00CE4740" w:rsidRDefault="00CE4740" w:rsidP="00CE4740">
      <w:pPr>
        <w:rPr>
          <w:rFonts w:cs="Helv"/>
          <w:color w:val="000000"/>
        </w:rPr>
      </w:pPr>
    </w:p>
    <w:p w14:paraId="5DDF775C" w14:textId="77777777" w:rsidR="00D842C1" w:rsidRDefault="00D842C1" w:rsidP="00103C42">
      <w:pPr>
        <w:keepNext/>
        <w:jc w:val="center"/>
      </w:pPr>
      <w:r>
        <w:rPr>
          <w:rFonts w:cs="Helv"/>
          <w:noProof/>
          <w:color w:val="000000"/>
        </w:rPr>
        <w:drawing>
          <wp:inline distT="0" distB="0" distL="0" distR="0" wp14:anchorId="73714BB7" wp14:editId="3301421E">
            <wp:extent cx="5788025" cy="2868831"/>
            <wp:effectExtent l="0" t="0" r="0" b="825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5203" cy="2882302"/>
                    </a:xfrm>
                    <a:prstGeom prst="rect">
                      <a:avLst/>
                    </a:prstGeom>
                    <a:noFill/>
                  </pic:spPr>
                </pic:pic>
              </a:graphicData>
            </a:graphic>
          </wp:inline>
        </w:drawing>
      </w:r>
    </w:p>
    <w:p w14:paraId="0CBC2A96" w14:textId="1A539B27" w:rsidR="00D842C1" w:rsidRDefault="00D842C1" w:rsidP="00103C42">
      <w:pPr>
        <w:pStyle w:val="Caption"/>
        <w:rPr>
          <w:rFonts w:cs="Helv"/>
          <w:color w:val="000000"/>
        </w:rPr>
      </w:pPr>
      <w:bookmarkStart w:id="3" w:name="_Ref108107291"/>
      <w:r>
        <w:t xml:space="preserve">Figure </w:t>
      </w:r>
      <w:r w:rsidR="008E1C18">
        <w:fldChar w:fldCharType="begin"/>
      </w:r>
      <w:r w:rsidR="008E1C18">
        <w:instrText xml:space="preserve"> SEQ Figure \* ARABIC </w:instrText>
      </w:r>
      <w:r w:rsidR="008E1C18">
        <w:fldChar w:fldCharType="separate"/>
      </w:r>
      <w:r w:rsidR="00131C67">
        <w:rPr>
          <w:noProof/>
        </w:rPr>
        <w:t>1</w:t>
      </w:r>
      <w:r w:rsidR="008E1C18">
        <w:rPr>
          <w:noProof/>
        </w:rPr>
        <w:fldChar w:fldCharType="end"/>
      </w:r>
      <w:bookmarkEnd w:id="3"/>
      <w:r>
        <w:t xml:space="preserve"> : Time interval </w:t>
      </w:r>
      <w:r w:rsidR="00B60968">
        <w:t>definitions</w:t>
      </w:r>
    </w:p>
    <w:p w14:paraId="1CF85A58" w14:textId="0D781575" w:rsidR="007E167A" w:rsidRDefault="007E167A" w:rsidP="008608E4">
      <w:pPr>
        <w:rPr>
          <w:rFonts w:cs="Helv"/>
          <w:color w:val="000000"/>
        </w:rPr>
      </w:pPr>
    </w:p>
    <w:p w14:paraId="1EAB5D99" w14:textId="77777777" w:rsidR="00952A3D" w:rsidRDefault="00A476AB" w:rsidP="008608E4">
      <w:pPr>
        <w:rPr>
          <w:rFonts w:cs="Helv"/>
          <w:color w:val="000000"/>
        </w:rPr>
      </w:pPr>
      <w:r>
        <w:rPr>
          <w:rFonts w:cs="Helv"/>
          <w:color w:val="000000"/>
        </w:rPr>
        <w:t xml:space="preserve">From our perspective, the Option 1 makes the </w:t>
      </w:r>
      <w:r w:rsidR="00CE4740">
        <w:rPr>
          <w:rFonts w:cs="Helv"/>
          <w:color w:val="000000"/>
        </w:rPr>
        <w:t>ephemeris data acquisition triggering</w:t>
      </w:r>
      <w:r>
        <w:rPr>
          <w:rFonts w:cs="Helv"/>
          <w:color w:val="000000"/>
        </w:rPr>
        <w:t xml:space="preserve"> </w:t>
      </w:r>
      <w:r w:rsidR="00CE4740">
        <w:rPr>
          <w:rFonts w:cs="Helv"/>
          <w:color w:val="000000"/>
        </w:rPr>
        <w:t>process</w:t>
      </w:r>
      <w:r>
        <w:rPr>
          <w:rFonts w:cs="Helv"/>
          <w:color w:val="000000"/>
        </w:rPr>
        <w:t xml:space="preserve"> difficult </w:t>
      </w:r>
      <w:r w:rsidR="00CE4740">
        <w:rPr>
          <w:rFonts w:cs="Helv"/>
          <w:color w:val="000000"/>
        </w:rPr>
        <w:t>to implement</w:t>
      </w:r>
      <w:r w:rsidR="00B435AF">
        <w:rPr>
          <w:rFonts w:cs="Helv"/>
          <w:color w:val="000000"/>
        </w:rPr>
        <w:t xml:space="preserve">. Indeed, the UE has no control whatsoever on the epoch time included in the NTN assistance information and cannot anticipate which epoch time will be used by the network in the next assistance information broadcast. Then, when the </w:t>
      </w:r>
      <w:r w:rsidR="00B435AF" w:rsidRPr="00B435AF">
        <w:rPr>
          <w:rFonts w:cs="Helv"/>
          <w:color w:val="000000"/>
        </w:rPr>
        <w:t>assistance information validity timer</w:t>
      </w:r>
      <w:r w:rsidR="00B435AF">
        <w:rPr>
          <w:rFonts w:cs="Helv"/>
          <w:color w:val="000000"/>
        </w:rPr>
        <w:t xml:space="preserve"> is close to expire</w:t>
      </w:r>
      <w:r w:rsidR="00952A3D">
        <w:rPr>
          <w:rFonts w:cs="Helv"/>
          <w:color w:val="000000"/>
        </w:rPr>
        <w:t>,</w:t>
      </w:r>
      <w:r w:rsidR="00B435AF">
        <w:rPr>
          <w:rFonts w:cs="Helv"/>
          <w:color w:val="000000"/>
        </w:rPr>
        <w:t xml:space="preserve"> the UE </w:t>
      </w:r>
      <w:r w:rsidR="00131C67">
        <w:rPr>
          <w:rFonts w:cs="Helv"/>
          <w:color w:val="000000"/>
        </w:rPr>
        <w:t>is never sure</w:t>
      </w:r>
      <w:r w:rsidR="00952A3D">
        <w:rPr>
          <w:rFonts w:cs="Helv"/>
          <w:color w:val="000000"/>
        </w:rPr>
        <w:t xml:space="preserve"> how</w:t>
      </w:r>
      <w:r w:rsidR="00131C67">
        <w:rPr>
          <w:rFonts w:cs="Helv"/>
          <w:color w:val="000000"/>
        </w:rPr>
        <w:t xml:space="preserve"> to</w:t>
      </w:r>
      <w:r w:rsidR="00B435AF">
        <w:rPr>
          <w:rFonts w:cs="Helv"/>
          <w:color w:val="000000"/>
        </w:rPr>
        <w:t xml:space="preserve"> correctly </w:t>
      </w:r>
      <w:r w:rsidR="00952A3D">
        <w:rPr>
          <w:rFonts w:cs="Helv"/>
          <w:color w:val="000000"/>
        </w:rPr>
        <w:t xml:space="preserve">determine </w:t>
      </w:r>
      <w:r w:rsidR="00B435AF">
        <w:rPr>
          <w:rFonts w:cs="Helv"/>
          <w:color w:val="000000"/>
        </w:rPr>
        <w:t xml:space="preserve">when </w:t>
      </w:r>
      <w:r w:rsidR="00131C67">
        <w:rPr>
          <w:rFonts w:cs="Helv"/>
          <w:color w:val="000000"/>
        </w:rPr>
        <w:t xml:space="preserve">to </w:t>
      </w:r>
      <w:r w:rsidR="00B435AF">
        <w:rPr>
          <w:rFonts w:cs="Helv"/>
          <w:color w:val="000000"/>
        </w:rPr>
        <w:t xml:space="preserve">trigger a new </w:t>
      </w:r>
      <w:r w:rsidR="00131C67">
        <w:rPr>
          <w:rFonts w:cs="Helv"/>
          <w:color w:val="000000"/>
        </w:rPr>
        <w:t xml:space="preserve">assistance information </w:t>
      </w:r>
      <w:r w:rsidR="00B435AF">
        <w:rPr>
          <w:rFonts w:cs="Helv"/>
          <w:color w:val="000000"/>
        </w:rPr>
        <w:t xml:space="preserve">acquisition. </w:t>
      </w:r>
    </w:p>
    <w:p w14:paraId="17EE11F7" w14:textId="22B57E47" w:rsidR="00131C67" w:rsidRDefault="00952A3D" w:rsidP="008608E4">
      <w:pPr>
        <w:rPr>
          <w:rFonts w:cs="Helv"/>
          <w:color w:val="000000"/>
        </w:rPr>
      </w:pPr>
      <w:r>
        <w:rPr>
          <w:rFonts w:cs="Helv"/>
          <w:color w:val="000000"/>
        </w:rPr>
        <w:t xml:space="preserve">As a consequence, this option may lead to </w:t>
      </w:r>
      <w:r w:rsidRPr="00952A3D">
        <w:rPr>
          <w:rFonts w:cs="Helv"/>
          <w:color w:val="000000"/>
        </w:rPr>
        <w:t xml:space="preserve">lead to unintended </w:t>
      </w:r>
      <w:r>
        <w:rPr>
          <w:rFonts w:cs="Helv"/>
          <w:color w:val="000000"/>
        </w:rPr>
        <w:t>periods of</w:t>
      </w:r>
      <w:r w:rsidRPr="00952A3D">
        <w:rPr>
          <w:rFonts w:cs="Helv"/>
          <w:color w:val="000000"/>
        </w:rPr>
        <w:t xml:space="preserve"> synchronization</w:t>
      </w:r>
      <w:r>
        <w:rPr>
          <w:rFonts w:cs="Helv"/>
          <w:color w:val="000000"/>
        </w:rPr>
        <w:t xml:space="preserve"> loss as</w:t>
      </w:r>
      <w:r w:rsidR="00B435AF">
        <w:rPr>
          <w:rFonts w:cs="Helv"/>
          <w:color w:val="000000"/>
        </w:rPr>
        <w:t xml:space="preserve"> depicted in </w:t>
      </w:r>
      <w:r w:rsidR="00131C67">
        <w:rPr>
          <w:rFonts w:cs="Helv"/>
          <w:color w:val="000000"/>
        </w:rPr>
        <w:fldChar w:fldCharType="begin"/>
      </w:r>
      <w:r w:rsidR="00131C67">
        <w:rPr>
          <w:rFonts w:cs="Helv"/>
          <w:color w:val="000000"/>
        </w:rPr>
        <w:instrText xml:space="preserve"> REF _Ref108108608 \h </w:instrText>
      </w:r>
      <w:r w:rsidR="00131C67">
        <w:rPr>
          <w:rFonts w:cs="Helv"/>
          <w:color w:val="000000"/>
        </w:rPr>
      </w:r>
      <w:r w:rsidR="00131C67">
        <w:rPr>
          <w:rFonts w:cs="Helv"/>
          <w:color w:val="000000"/>
        </w:rPr>
        <w:fldChar w:fldCharType="separate"/>
      </w:r>
      <w:r w:rsidR="00131C67">
        <w:t xml:space="preserve">Figure </w:t>
      </w:r>
      <w:r w:rsidR="00131C67">
        <w:rPr>
          <w:noProof/>
        </w:rPr>
        <w:t>2</w:t>
      </w:r>
      <w:r w:rsidR="00131C67">
        <w:rPr>
          <w:rFonts w:cs="Helv"/>
          <w:color w:val="000000"/>
        </w:rPr>
        <w:fldChar w:fldCharType="end"/>
      </w:r>
      <w:r>
        <w:rPr>
          <w:rFonts w:cs="Helv"/>
          <w:color w:val="000000"/>
        </w:rPr>
        <w:t xml:space="preserve">. Indeed, in this scenario, </w:t>
      </w:r>
      <w:r w:rsidR="00131C67">
        <w:rPr>
          <w:rFonts w:cs="Helv"/>
          <w:color w:val="000000"/>
        </w:rPr>
        <w:t xml:space="preserve">even </w:t>
      </w:r>
      <w:r>
        <w:rPr>
          <w:rFonts w:cs="Helv"/>
          <w:color w:val="000000"/>
        </w:rPr>
        <w:t>if</w:t>
      </w:r>
      <w:r w:rsidR="00131C67">
        <w:rPr>
          <w:rFonts w:cs="Helv"/>
          <w:color w:val="000000"/>
        </w:rPr>
        <w:t xml:space="preserve"> the acquisition is performed before the validity timer expires</w:t>
      </w:r>
      <w:r>
        <w:rPr>
          <w:rFonts w:cs="Helv"/>
          <w:color w:val="000000"/>
        </w:rPr>
        <w:t>,</w:t>
      </w:r>
      <w:r w:rsidR="00131C67">
        <w:rPr>
          <w:rFonts w:cs="Helv"/>
          <w:color w:val="000000"/>
        </w:rPr>
        <w:t xml:space="preserve"> the NTN UE is not allowed to use the newly acquired data right away to maintain its UL synchronization.</w:t>
      </w:r>
    </w:p>
    <w:p w14:paraId="1B8F76DB" w14:textId="2F361151" w:rsidR="00131C67" w:rsidRDefault="00952A3D" w:rsidP="00952A3D">
      <w:pPr>
        <w:pStyle w:val="Observation"/>
        <w:rPr>
          <w:rFonts w:cs="Helv"/>
          <w:color w:val="000000"/>
        </w:rPr>
      </w:pPr>
      <w:r>
        <w:lastRenderedPageBreak/>
        <w:t>T</w:t>
      </w:r>
      <w:r w:rsidRPr="00952A3D">
        <w:t>he Option 1 makes the ephemeris data acquisition triggering process difficult to implement</w:t>
      </w:r>
      <w:r>
        <w:t xml:space="preserve"> which may lead </w:t>
      </w:r>
      <w:r w:rsidRPr="00952A3D">
        <w:t>to unintended periods of synchronization loss</w:t>
      </w:r>
      <w:r>
        <w:t>.</w:t>
      </w:r>
    </w:p>
    <w:p w14:paraId="5A8A786F" w14:textId="2DDA5EEB" w:rsidR="00131C67" w:rsidRDefault="00B435AF" w:rsidP="00131C67">
      <w:pPr>
        <w:keepNext/>
      </w:pPr>
      <w:r>
        <w:rPr>
          <w:rFonts w:cs="Helv"/>
          <w:color w:val="000000"/>
        </w:rPr>
        <w:t xml:space="preserve"> </w:t>
      </w:r>
      <w:r w:rsidR="00952A3D">
        <w:rPr>
          <w:rFonts w:cs="Helv"/>
          <w:noProof/>
          <w:color w:val="000000"/>
        </w:rPr>
        <w:drawing>
          <wp:inline distT="0" distB="0" distL="0" distR="0" wp14:anchorId="149C878F" wp14:editId="66D95450">
            <wp:extent cx="5737860" cy="1215629"/>
            <wp:effectExtent l="0" t="0" r="0" b="381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4164" cy="1225439"/>
                    </a:xfrm>
                    <a:prstGeom prst="rect">
                      <a:avLst/>
                    </a:prstGeom>
                    <a:noFill/>
                  </pic:spPr>
                </pic:pic>
              </a:graphicData>
            </a:graphic>
          </wp:inline>
        </w:drawing>
      </w:r>
    </w:p>
    <w:p w14:paraId="52DBF2C8" w14:textId="5EDCBDF3" w:rsidR="00A476AB" w:rsidRDefault="00131C67" w:rsidP="00103C42">
      <w:pPr>
        <w:pStyle w:val="Caption"/>
      </w:pPr>
      <w:bookmarkStart w:id="4" w:name="_Ref108108608"/>
      <w:r>
        <w:t xml:space="preserve">Figure </w:t>
      </w:r>
      <w:r w:rsidR="008E1C18">
        <w:fldChar w:fldCharType="begin"/>
      </w:r>
      <w:r w:rsidR="008E1C18">
        <w:instrText xml:space="preserve"> SEQ Figure \* ARABIC </w:instrText>
      </w:r>
      <w:r w:rsidR="008E1C18">
        <w:fldChar w:fldCharType="separate"/>
      </w:r>
      <w:r>
        <w:rPr>
          <w:noProof/>
        </w:rPr>
        <w:t>2</w:t>
      </w:r>
      <w:r w:rsidR="008E1C18">
        <w:rPr>
          <w:noProof/>
        </w:rPr>
        <w:fldChar w:fldCharType="end"/>
      </w:r>
      <w:bookmarkEnd w:id="4"/>
      <w:r>
        <w:t>: Typical case of losses of synchronization in case option 1 is considered.</w:t>
      </w:r>
    </w:p>
    <w:p w14:paraId="72975E4B" w14:textId="77777777" w:rsidR="00103C42" w:rsidRDefault="00103C42" w:rsidP="00131C67"/>
    <w:p w14:paraId="392B445E" w14:textId="49A24E01" w:rsidR="00131C67" w:rsidRDefault="00131C67" w:rsidP="00131C67">
      <w:pPr>
        <w:rPr>
          <w:rFonts w:cs="Helv"/>
          <w:color w:val="000000"/>
        </w:rPr>
      </w:pPr>
      <w:r>
        <w:t xml:space="preserve">Option 2 solves the issue since the UE knows it can use the newly acquired information as soon as it performs a successful </w:t>
      </w:r>
      <w:r w:rsidR="000750DA">
        <w:t xml:space="preserve">assistance information </w:t>
      </w:r>
      <w:r>
        <w:t xml:space="preserve">acquisition. Moreover, </w:t>
      </w:r>
      <w:r>
        <w:rPr>
          <w:rFonts w:cs="Helv"/>
          <w:color w:val="000000"/>
        </w:rPr>
        <w:t xml:space="preserve">some companies have shown interest to make the NTN UE capable of using satellite ephemeris and  common TA parameters to assist UL synchronization at times occurring before the epoch time associated to the assistance information. Only Option 2 can make such operation doable as long as the network shares the same understanding about the fitting period definition and has taken into account this possibility when providing the common TA related parameters.  </w:t>
      </w:r>
    </w:p>
    <w:p w14:paraId="468E7FCF" w14:textId="1BB2128B" w:rsidR="000750DA" w:rsidRDefault="000750DA" w:rsidP="00791F63">
      <w:pPr>
        <w:pStyle w:val="Observation"/>
      </w:pPr>
      <w:r>
        <w:t>The Option 2</w:t>
      </w:r>
      <w:r w:rsidRPr="000750DA">
        <w:t xml:space="preserve"> </w:t>
      </w:r>
      <w:r>
        <w:t xml:space="preserve">does not suffer </w:t>
      </w:r>
      <w:r w:rsidR="00791F63">
        <w:t xml:space="preserve">from the previously identified drawback and makes the NTN UE able to use assistance information </w:t>
      </w:r>
      <w:r w:rsidR="00791F63" w:rsidRPr="00791F63">
        <w:t xml:space="preserve">at times occurring before the </w:t>
      </w:r>
      <w:r w:rsidR="00791F63">
        <w:t>associated epoch time.</w:t>
      </w:r>
    </w:p>
    <w:p w14:paraId="6F9465ED" w14:textId="77777777" w:rsidR="000750DA" w:rsidRPr="008608E4" w:rsidRDefault="000750DA" w:rsidP="000750DA">
      <w:pPr>
        <w:pStyle w:val="Observation"/>
        <w:numPr>
          <w:ilvl w:val="0"/>
          <w:numId w:val="0"/>
        </w:numPr>
        <w:ind w:left="360" w:hanging="360"/>
      </w:pPr>
    </w:p>
    <w:p w14:paraId="556FEB51" w14:textId="3D1C014A" w:rsidR="00131C67" w:rsidRDefault="00952A3D" w:rsidP="00952A3D">
      <w:pPr>
        <w:pStyle w:val="Proposal1"/>
      </w:pPr>
      <w:r>
        <w:t>RAN1 to support Option 2.</w:t>
      </w:r>
    </w:p>
    <w:p w14:paraId="307B032F" w14:textId="63B602E2" w:rsidR="000B3F48" w:rsidRPr="000B3F48" w:rsidRDefault="000B3F48" w:rsidP="004C530E">
      <w:pPr>
        <w:pStyle w:val="Proposal1"/>
        <w:numPr>
          <w:ilvl w:val="0"/>
          <w:numId w:val="0"/>
        </w:numPr>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Default="00F23BF8" w:rsidP="00F23BF8">
          <w:pPr>
            <w:pStyle w:val="Heading1"/>
          </w:pPr>
          <w:r w:rsidRPr="00F23BF8">
            <w:t>References</w:t>
          </w:r>
        </w:p>
      </w:sdtContent>
    </w:sdt>
    <w:p w14:paraId="60CCDABB" w14:textId="66D6BAD4" w:rsidR="00A76E01" w:rsidRPr="00952A3D" w:rsidRDefault="00742BC9" w:rsidP="00103C42">
      <w:pPr>
        <w:pStyle w:val="ListParagraph"/>
        <w:numPr>
          <w:ilvl w:val="0"/>
          <w:numId w:val="8"/>
        </w:numPr>
        <w:rPr>
          <w:sz w:val="20"/>
        </w:rPr>
      </w:pPr>
      <w:r w:rsidRPr="00952A3D">
        <w:rPr>
          <w:sz w:val="20"/>
        </w:rPr>
        <w:t xml:space="preserve"> </w:t>
      </w:r>
      <w:r w:rsidR="00103C42" w:rsidRPr="00103C42">
        <w:rPr>
          <w:sz w:val="20"/>
        </w:rPr>
        <w:t>FL Summary #3: Maintenance on timing relationship enhancements and UL time and frequency synchronization for NR NTN</w:t>
      </w:r>
      <w:r w:rsidR="00103C42">
        <w:rPr>
          <w:sz w:val="20"/>
        </w:rPr>
        <w:t>, Thales, May 2022</w:t>
      </w:r>
    </w:p>
    <w:sectPr w:rsidR="00A76E01" w:rsidRPr="00952A3D"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F608C" w14:textId="77777777" w:rsidR="008E1C18" w:rsidRDefault="008E1C18">
      <w:r>
        <w:separator/>
      </w:r>
    </w:p>
  </w:endnote>
  <w:endnote w:type="continuationSeparator" w:id="0">
    <w:p w14:paraId="344C27E8" w14:textId="77777777" w:rsidR="008E1C18" w:rsidRDefault="008E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6A373" w14:textId="77777777" w:rsidR="008E1C18" w:rsidRDefault="008E1C18">
      <w:r>
        <w:separator/>
      </w:r>
    </w:p>
  </w:footnote>
  <w:footnote w:type="continuationSeparator" w:id="0">
    <w:p w14:paraId="47531B47" w14:textId="77777777" w:rsidR="008E1C18" w:rsidRDefault="008E1C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7" type="#_x0000_t75" style="width:112.5pt;height:7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5C263E6"/>
    <w:multiLevelType w:val="hybridMultilevel"/>
    <w:tmpl w:val="625CBB94"/>
    <w:lvl w:ilvl="0" w:tplc="2C4EF54E">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CC36B7"/>
    <w:multiLevelType w:val="hybridMultilevel"/>
    <w:tmpl w:val="20907C8C"/>
    <w:lvl w:ilvl="0" w:tplc="A790BCBA">
      <w:start w:val="1"/>
      <w:numFmt w:val="decimal"/>
      <w:pStyle w:val="Proposal1"/>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5C26F0B"/>
    <w:multiLevelType w:val="hybridMultilevel"/>
    <w:tmpl w:val="A6AA3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2"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181A5E"/>
    <w:multiLevelType w:val="hybridMultilevel"/>
    <w:tmpl w:val="8EE6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4"/>
  </w:num>
  <w:num w:numId="4">
    <w:abstractNumId w:val="1"/>
  </w:num>
  <w:num w:numId="5">
    <w:abstractNumId w:val="9"/>
  </w:num>
  <w:num w:numId="6">
    <w:abstractNumId w:val="12"/>
  </w:num>
  <w:num w:numId="7">
    <w:abstractNumId w:val="11"/>
  </w:num>
  <w:num w:numId="8">
    <w:abstractNumId w:val="8"/>
  </w:num>
  <w:num w:numId="9">
    <w:abstractNumId w:val="6"/>
  </w:num>
  <w:num w:numId="10">
    <w:abstractNumId w:val="0"/>
  </w:num>
  <w:num w:numId="11">
    <w:abstractNumId w:val="10"/>
  </w:num>
  <w:num w:numId="12">
    <w:abstractNumId w:val="2"/>
  </w:num>
  <w:num w:numId="13">
    <w:abstractNumId w:val="3"/>
  </w:num>
  <w:num w:numId="14">
    <w:abstractNumId w:val="7"/>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D2F"/>
    <w:rsid w:val="00006F1E"/>
    <w:rsid w:val="00006F3B"/>
    <w:rsid w:val="000070E3"/>
    <w:rsid w:val="000072B6"/>
    <w:rsid w:val="00007643"/>
    <w:rsid w:val="00007717"/>
    <w:rsid w:val="00007813"/>
    <w:rsid w:val="000102F5"/>
    <w:rsid w:val="0001035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946"/>
    <w:rsid w:val="000509A6"/>
    <w:rsid w:val="000512C9"/>
    <w:rsid w:val="00051332"/>
    <w:rsid w:val="00051D32"/>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65C8"/>
    <w:rsid w:val="00057864"/>
    <w:rsid w:val="00057CEA"/>
    <w:rsid w:val="00057DC8"/>
    <w:rsid w:val="0006045C"/>
    <w:rsid w:val="0006052D"/>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0DA"/>
    <w:rsid w:val="00075109"/>
    <w:rsid w:val="00075778"/>
    <w:rsid w:val="00075876"/>
    <w:rsid w:val="00075927"/>
    <w:rsid w:val="00075A86"/>
    <w:rsid w:val="00075C69"/>
    <w:rsid w:val="00076097"/>
    <w:rsid w:val="00076541"/>
    <w:rsid w:val="00076778"/>
    <w:rsid w:val="000772F4"/>
    <w:rsid w:val="000776EB"/>
    <w:rsid w:val="000777B2"/>
    <w:rsid w:val="0008028C"/>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937"/>
    <w:rsid w:val="000A4A19"/>
    <w:rsid w:val="000A4BE7"/>
    <w:rsid w:val="000A50AE"/>
    <w:rsid w:val="000A5A8F"/>
    <w:rsid w:val="000A5B59"/>
    <w:rsid w:val="000A6351"/>
    <w:rsid w:val="000A63D6"/>
    <w:rsid w:val="000A705F"/>
    <w:rsid w:val="000A70DC"/>
    <w:rsid w:val="000A755C"/>
    <w:rsid w:val="000A7888"/>
    <w:rsid w:val="000A79C5"/>
    <w:rsid w:val="000A7B38"/>
    <w:rsid w:val="000A7F10"/>
    <w:rsid w:val="000A7F5B"/>
    <w:rsid w:val="000B018F"/>
    <w:rsid w:val="000B0343"/>
    <w:rsid w:val="000B04A2"/>
    <w:rsid w:val="000B112F"/>
    <w:rsid w:val="000B1798"/>
    <w:rsid w:val="000B1E08"/>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937"/>
    <w:rsid w:val="000E7A84"/>
    <w:rsid w:val="000F06E1"/>
    <w:rsid w:val="000F073A"/>
    <w:rsid w:val="000F07E9"/>
    <w:rsid w:val="000F102A"/>
    <w:rsid w:val="000F1241"/>
    <w:rsid w:val="000F1407"/>
    <w:rsid w:val="000F15BC"/>
    <w:rsid w:val="000F180A"/>
    <w:rsid w:val="000F1835"/>
    <w:rsid w:val="000F1C92"/>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EAD"/>
    <w:rsid w:val="000F6FDA"/>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C42"/>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7325"/>
    <w:rsid w:val="00127CCF"/>
    <w:rsid w:val="00127E05"/>
    <w:rsid w:val="00127F12"/>
    <w:rsid w:val="00127F8B"/>
    <w:rsid w:val="00130779"/>
    <w:rsid w:val="001307A1"/>
    <w:rsid w:val="00130871"/>
    <w:rsid w:val="001308EC"/>
    <w:rsid w:val="00131037"/>
    <w:rsid w:val="00131BEC"/>
    <w:rsid w:val="00131C67"/>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5D02"/>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E32"/>
    <w:rsid w:val="001479A6"/>
    <w:rsid w:val="00147CF5"/>
    <w:rsid w:val="001509EA"/>
    <w:rsid w:val="00150C9C"/>
    <w:rsid w:val="00151619"/>
    <w:rsid w:val="0015170F"/>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B75"/>
    <w:rsid w:val="00157FC3"/>
    <w:rsid w:val="00160215"/>
    <w:rsid w:val="00160739"/>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59A"/>
    <w:rsid w:val="001704F0"/>
    <w:rsid w:val="0017068C"/>
    <w:rsid w:val="00170CD9"/>
    <w:rsid w:val="001710E3"/>
    <w:rsid w:val="00171136"/>
    <w:rsid w:val="00171143"/>
    <w:rsid w:val="0017158D"/>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4FD"/>
    <w:rsid w:val="00175C30"/>
    <w:rsid w:val="00175C9F"/>
    <w:rsid w:val="00175DA1"/>
    <w:rsid w:val="001767C0"/>
    <w:rsid w:val="00176AAF"/>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D4F"/>
    <w:rsid w:val="001C611A"/>
    <w:rsid w:val="001C62C9"/>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A54"/>
    <w:rsid w:val="00207C7C"/>
    <w:rsid w:val="00207C96"/>
    <w:rsid w:val="00210161"/>
    <w:rsid w:val="00210742"/>
    <w:rsid w:val="00210746"/>
    <w:rsid w:val="00210860"/>
    <w:rsid w:val="00210B6A"/>
    <w:rsid w:val="00210E44"/>
    <w:rsid w:val="002111C2"/>
    <w:rsid w:val="002112DA"/>
    <w:rsid w:val="002118BA"/>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FB"/>
    <w:rsid w:val="002246B6"/>
    <w:rsid w:val="0022470E"/>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653"/>
    <w:rsid w:val="00252A24"/>
    <w:rsid w:val="00252BE0"/>
    <w:rsid w:val="00252C60"/>
    <w:rsid w:val="002533B2"/>
    <w:rsid w:val="002533D4"/>
    <w:rsid w:val="00253588"/>
    <w:rsid w:val="00253823"/>
    <w:rsid w:val="00253881"/>
    <w:rsid w:val="00253A28"/>
    <w:rsid w:val="00253FC4"/>
    <w:rsid w:val="00253FD6"/>
    <w:rsid w:val="002546F4"/>
    <w:rsid w:val="002551D0"/>
    <w:rsid w:val="00255374"/>
    <w:rsid w:val="00255452"/>
    <w:rsid w:val="002556BC"/>
    <w:rsid w:val="002558EB"/>
    <w:rsid w:val="00255AC0"/>
    <w:rsid w:val="00255F8F"/>
    <w:rsid w:val="00256368"/>
    <w:rsid w:val="002567DD"/>
    <w:rsid w:val="00256E03"/>
    <w:rsid w:val="00256EB4"/>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FCF"/>
    <w:rsid w:val="002750B1"/>
    <w:rsid w:val="00275202"/>
    <w:rsid w:val="002754C5"/>
    <w:rsid w:val="0027553D"/>
    <w:rsid w:val="00275552"/>
    <w:rsid w:val="00275710"/>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71F7"/>
    <w:rsid w:val="002C7353"/>
    <w:rsid w:val="002C7729"/>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87"/>
    <w:rsid w:val="002D471E"/>
    <w:rsid w:val="002D4904"/>
    <w:rsid w:val="002D4D67"/>
    <w:rsid w:val="002D5738"/>
    <w:rsid w:val="002D5C20"/>
    <w:rsid w:val="002D5CB1"/>
    <w:rsid w:val="002D5E53"/>
    <w:rsid w:val="002D5F0B"/>
    <w:rsid w:val="002D6347"/>
    <w:rsid w:val="002D642E"/>
    <w:rsid w:val="002D6508"/>
    <w:rsid w:val="002D6517"/>
    <w:rsid w:val="002D6DAE"/>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E45"/>
    <w:rsid w:val="0030306D"/>
    <w:rsid w:val="0030314C"/>
    <w:rsid w:val="00303251"/>
    <w:rsid w:val="003032F7"/>
    <w:rsid w:val="00303440"/>
    <w:rsid w:val="00303B0C"/>
    <w:rsid w:val="003044AD"/>
    <w:rsid w:val="00304B71"/>
    <w:rsid w:val="00304D9B"/>
    <w:rsid w:val="0030532A"/>
    <w:rsid w:val="0030536E"/>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8C6"/>
    <w:rsid w:val="00314C40"/>
    <w:rsid w:val="003155D3"/>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77"/>
    <w:rsid w:val="00321E34"/>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9B"/>
    <w:rsid w:val="00352219"/>
    <w:rsid w:val="00352290"/>
    <w:rsid w:val="0035236D"/>
    <w:rsid w:val="00352480"/>
    <w:rsid w:val="003529BC"/>
    <w:rsid w:val="00352D7A"/>
    <w:rsid w:val="003530D2"/>
    <w:rsid w:val="00353147"/>
    <w:rsid w:val="0035331A"/>
    <w:rsid w:val="003534E1"/>
    <w:rsid w:val="0035395D"/>
    <w:rsid w:val="00353B95"/>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12"/>
    <w:rsid w:val="003940CE"/>
    <w:rsid w:val="003942FE"/>
    <w:rsid w:val="00394CE9"/>
    <w:rsid w:val="0039557D"/>
    <w:rsid w:val="00395914"/>
    <w:rsid w:val="00395FED"/>
    <w:rsid w:val="0039607B"/>
    <w:rsid w:val="003961B4"/>
    <w:rsid w:val="00396949"/>
    <w:rsid w:val="00396AE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EA7"/>
    <w:rsid w:val="003D0F24"/>
    <w:rsid w:val="003D0FC3"/>
    <w:rsid w:val="003D137E"/>
    <w:rsid w:val="003D176E"/>
    <w:rsid w:val="003D17B1"/>
    <w:rsid w:val="003D18CE"/>
    <w:rsid w:val="003D1BED"/>
    <w:rsid w:val="003D1DC5"/>
    <w:rsid w:val="003D2C1D"/>
    <w:rsid w:val="003D2C34"/>
    <w:rsid w:val="003D30C1"/>
    <w:rsid w:val="003D347B"/>
    <w:rsid w:val="003D36C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6266"/>
    <w:rsid w:val="00426621"/>
    <w:rsid w:val="0042668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2B34"/>
    <w:rsid w:val="00453286"/>
    <w:rsid w:val="00453937"/>
    <w:rsid w:val="00453BB6"/>
    <w:rsid w:val="00453CAA"/>
    <w:rsid w:val="0045440D"/>
    <w:rsid w:val="00454580"/>
    <w:rsid w:val="00454876"/>
    <w:rsid w:val="00454D96"/>
    <w:rsid w:val="00454FCB"/>
    <w:rsid w:val="0045509E"/>
    <w:rsid w:val="00455113"/>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8D"/>
    <w:rsid w:val="00470669"/>
    <w:rsid w:val="0047069F"/>
    <w:rsid w:val="0047083E"/>
    <w:rsid w:val="00470B57"/>
    <w:rsid w:val="00470EB5"/>
    <w:rsid w:val="004711D4"/>
    <w:rsid w:val="0047164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C35"/>
    <w:rsid w:val="00477FC7"/>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9A1"/>
    <w:rsid w:val="004A09ED"/>
    <w:rsid w:val="004A0D37"/>
    <w:rsid w:val="004A0F39"/>
    <w:rsid w:val="004A1107"/>
    <w:rsid w:val="004A1C7E"/>
    <w:rsid w:val="004A1E7A"/>
    <w:rsid w:val="004A223D"/>
    <w:rsid w:val="004A251F"/>
    <w:rsid w:val="004A286E"/>
    <w:rsid w:val="004A2978"/>
    <w:rsid w:val="004A3292"/>
    <w:rsid w:val="004A32E2"/>
    <w:rsid w:val="004A34B9"/>
    <w:rsid w:val="004A36D0"/>
    <w:rsid w:val="004A38E1"/>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840"/>
    <w:rsid w:val="004C19A3"/>
    <w:rsid w:val="004C24C9"/>
    <w:rsid w:val="004C2ADA"/>
    <w:rsid w:val="004C2EDA"/>
    <w:rsid w:val="004C31B6"/>
    <w:rsid w:val="004C32D7"/>
    <w:rsid w:val="004C3311"/>
    <w:rsid w:val="004C402D"/>
    <w:rsid w:val="004C407E"/>
    <w:rsid w:val="004C433A"/>
    <w:rsid w:val="004C43B7"/>
    <w:rsid w:val="004C4BC1"/>
    <w:rsid w:val="004C4C4C"/>
    <w:rsid w:val="004C5082"/>
    <w:rsid w:val="004C530E"/>
    <w:rsid w:val="004C5319"/>
    <w:rsid w:val="004C55D3"/>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60E"/>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CE3"/>
    <w:rsid w:val="004E1E66"/>
    <w:rsid w:val="004E1EC9"/>
    <w:rsid w:val="004E21B1"/>
    <w:rsid w:val="004E245C"/>
    <w:rsid w:val="004E2804"/>
    <w:rsid w:val="004E28E8"/>
    <w:rsid w:val="004E2A32"/>
    <w:rsid w:val="004E2DE0"/>
    <w:rsid w:val="004E2EDE"/>
    <w:rsid w:val="004E37F3"/>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9D0"/>
    <w:rsid w:val="004F4D2D"/>
    <w:rsid w:val="004F5107"/>
    <w:rsid w:val="004F5479"/>
    <w:rsid w:val="004F5812"/>
    <w:rsid w:val="004F5D5D"/>
    <w:rsid w:val="004F5DFE"/>
    <w:rsid w:val="004F6264"/>
    <w:rsid w:val="004F6368"/>
    <w:rsid w:val="004F6454"/>
    <w:rsid w:val="004F64BB"/>
    <w:rsid w:val="004F66EC"/>
    <w:rsid w:val="004F6946"/>
    <w:rsid w:val="004F6CBD"/>
    <w:rsid w:val="004F6E65"/>
    <w:rsid w:val="004F7528"/>
    <w:rsid w:val="004F78C6"/>
    <w:rsid w:val="004F7BCA"/>
    <w:rsid w:val="004F7D89"/>
    <w:rsid w:val="0050007B"/>
    <w:rsid w:val="005008F8"/>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C04"/>
    <w:rsid w:val="00505DA8"/>
    <w:rsid w:val="00505E47"/>
    <w:rsid w:val="00506980"/>
    <w:rsid w:val="005069D9"/>
    <w:rsid w:val="00506B0F"/>
    <w:rsid w:val="00506D5E"/>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F5"/>
    <w:rsid w:val="005235FE"/>
    <w:rsid w:val="00523744"/>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5F77"/>
    <w:rsid w:val="00566544"/>
    <w:rsid w:val="00566608"/>
    <w:rsid w:val="00566756"/>
    <w:rsid w:val="005667B3"/>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69F2"/>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670"/>
    <w:rsid w:val="0063275E"/>
    <w:rsid w:val="006327F1"/>
    <w:rsid w:val="00632C1B"/>
    <w:rsid w:val="00632C8E"/>
    <w:rsid w:val="00632FAE"/>
    <w:rsid w:val="00633149"/>
    <w:rsid w:val="0063335D"/>
    <w:rsid w:val="0063391D"/>
    <w:rsid w:val="00633C46"/>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CC8"/>
    <w:rsid w:val="00692E24"/>
    <w:rsid w:val="00692F3A"/>
    <w:rsid w:val="00692F7D"/>
    <w:rsid w:val="00693E1F"/>
    <w:rsid w:val="00693ECB"/>
    <w:rsid w:val="006940BD"/>
    <w:rsid w:val="00694797"/>
    <w:rsid w:val="00694867"/>
    <w:rsid w:val="006948D3"/>
    <w:rsid w:val="00694995"/>
    <w:rsid w:val="00694BDE"/>
    <w:rsid w:val="00695158"/>
    <w:rsid w:val="006952E2"/>
    <w:rsid w:val="006954D8"/>
    <w:rsid w:val="006954D9"/>
    <w:rsid w:val="00695887"/>
    <w:rsid w:val="00695DCA"/>
    <w:rsid w:val="006960D7"/>
    <w:rsid w:val="006962DF"/>
    <w:rsid w:val="00696E9A"/>
    <w:rsid w:val="006973F9"/>
    <w:rsid w:val="00697733"/>
    <w:rsid w:val="00697C63"/>
    <w:rsid w:val="00697CE8"/>
    <w:rsid w:val="00697DC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FEA"/>
    <w:rsid w:val="006C1019"/>
    <w:rsid w:val="006C115C"/>
    <w:rsid w:val="006C17DF"/>
    <w:rsid w:val="006C1AC2"/>
    <w:rsid w:val="006C22DB"/>
    <w:rsid w:val="006C2A71"/>
    <w:rsid w:val="006C2BB5"/>
    <w:rsid w:val="006C2BEE"/>
    <w:rsid w:val="006C2C40"/>
    <w:rsid w:val="006C2CD2"/>
    <w:rsid w:val="006C2D01"/>
    <w:rsid w:val="006C2E18"/>
    <w:rsid w:val="006C3AD8"/>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236"/>
    <w:rsid w:val="006D43BD"/>
    <w:rsid w:val="006D48FC"/>
    <w:rsid w:val="006D4D8F"/>
    <w:rsid w:val="006D51B5"/>
    <w:rsid w:val="006D55EF"/>
    <w:rsid w:val="006D57C8"/>
    <w:rsid w:val="006D5A78"/>
    <w:rsid w:val="006D5B0D"/>
    <w:rsid w:val="006D5FAD"/>
    <w:rsid w:val="006D62BC"/>
    <w:rsid w:val="006D6450"/>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E5"/>
    <w:rsid w:val="006F53BE"/>
    <w:rsid w:val="006F59C4"/>
    <w:rsid w:val="006F5BF3"/>
    <w:rsid w:val="006F5C60"/>
    <w:rsid w:val="006F6066"/>
    <w:rsid w:val="006F634D"/>
    <w:rsid w:val="006F648D"/>
    <w:rsid w:val="006F6850"/>
    <w:rsid w:val="006F68AA"/>
    <w:rsid w:val="006F6B03"/>
    <w:rsid w:val="006F6DDF"/>
    <w:rsid w:val="006F707E"/>
    <w:rsid w:val="006F7423"/>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503"/>
    <w:rsid w:val="007109C2"/>
    <w:rsid w:val="007109C9"/>
    <w:rsid w:val="00710C6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E5A"/>
    <w:rsid w:val="00731E7C"/>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CE"/>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79C"/>
    <w:rsid w:val="007448C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74FC"/>
    <w:rsid w:val="007579D0"/>
    <w:rsid w:val="00760081"/>
    <w:rsid w:val="007601AC"/>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1F63"/>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7109"/>
    <w:rsid w:val="00797921"/>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841"/>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719"/>
    <w:rsid w:val="007C7893"/>
    <w:rsid w:val="007C7926"/>
    <w:rsid w:val="007C7C18"/>
    <w:rsid w:val="007D039B"/>
    <w:rsid w:val="007D04A4"/>
    <w:rsid w:val="007D05EF"/>
    <w:rsid w:val="007D0BF5"/>
    <w:rsid w:val="007D0D30"/>
    <w:rsid w:val="007D0EA5"/>
    <w:rsid w:val="007D10AC"/>
    <w:rsid w:val="007D111C"/>
    <w:rsid w:val="007D1280"/>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D10"/>
    <w:rsid w:val="007D4D33"/>
    <w:rsid w:val="007D4FE8"/>
    <w:rsid w:val="007D57AA"/>
    <w:rsid w:val="007D5FC3"/>
    <w:rsid w:val="007D60F4"/>
    <w:rsid w:val="007D670C"/>
    <w:rsid w:val="007D67F3"/>
    <w:rsid w:val="007D69F4"/>
    <w:rsid w:val="007D6BA3"/>
    <w:rsid w:val="007D6E8D"/>
    <w:rsid w:val="007D7175"/>
    <w:rsid w:val="007D779A"/>
    <w:rsid w:val="007E0425"/>
    <w:rsid w:val="007E07CB"/>
    <w:rsid w:val="007E0B8D"/>
    <w:rsid w:val="007E0FAD"/>
    <w:rsid w:val="007E1211"/>
    <w:rsid w:val="007E1369"/>
    <w:rsid w:val="007E167A"/>
    <w:rsid w:val="007E1A1B"/>
    <w:rsid w:val="007E1A88"/>
    <w:rsid w:val="007E23AE"/>
    <w:rsid w:val="007E2663"/>
    <w:rsid w:val="007E2935"/>
    <w:rsid w:val="007E295C"/>
    <w:rsid w:val="007E2FE2"/>
    <w:rsid w:val="007E3322"/>
    <w:rsid w:val="007E3575"/>
    <w:rsid w:val="007E3746"/>
    <w:rsid w:val="007E3852"/>
    <w:rsid w:val="007E38E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AF"/>
    <w:rsid w:val="00806FD7"/>
    <w:rsid w:val="008070AC"/>
    <w:rsid w:val="008101FD"/>
    <w:rsid w:val="00810225"/>
    <w:rsid w:val="00810AB5"/>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CFA"/>
    <w:rsid w:val="00815E27"/>
    <w:rsid w:val="00816B6C"/>
    <w:rsid w:val="00816C0E"/>
    <w:rsid w:val="00816DA7"/>
    <w:rsid w:val="00816F6D"/>
    <w:rsid w:val="0081715C"/>
    <w:rsid w:val="008172BE"/>
    <w:rsid w:val="0081732D"/>
    <w:rsid w:val="00817B71"/>
    <w:rsid w:val="00817CED"/>
    <w:rsid w:val="00820244"/>
    <w:rsid w:val="00820440"/>
    <w:rsid w:val="008207BF"/>
    <w:rsid w:val="00820B6A"/>
    <w:rsid w:val="00820C09"/>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8D"/>
    <w:rsid w:val="0082632F"/>
    <w:rsid w:val="00826488"/>
    <w:rsid w:val="0082697B"/>
    <w:rsid w:val="00826EC5"/>
    <w:rsid w:val="00826FE9"/>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396"/>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4EA0"/>
    <w:rsid w:val="00855D6D"/>
    <w:rsid w:val="00856632"/>
    <w:rsid w:val="00856833"/>
    <w:rsid w:val="00856840"/>
    <w:rsid w:val="00857099"/>
    <w:rsid w:val="00857AA7"/>
    <w:rsid w:val="00857CFC"/>
    <w:rsid w:val="0086007C"/>
    <w:rsid w:val="0086087C"/>
    <w:rsid w:val="008608E4"/>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703A9"/>
    <w:rsid w:val="00870C8B"/>
    <w:rsid w:val="00870D42"/>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F30"/>
    <w:rsid w:val="008824D3"/>
    <w:rsid w:val="00882788"/>
    <w:rsid w:val="00882B94"/>
    <w:rsid w:val="00882BE2"/>
    <w:rsid w:val="00882ECF"/>
    <w:rsid w:val="008833D6"/>
    <w:rsid w:val="008833E8"/>
    <w:rsid w:val="00883819"/>
    <w:rsid w:val="00883890"/>
    <w:rsid w:val="008846C5"/>
    <w:rsid w:val="008846F1"/>
    <w:rsid w:val="008847D2"/>
    <w:rsid w:val="00885CA4"/>
    <w:rsid w:val="00885FA3"/>
    <w:rsid w:val="00886870"/>
    <w:rsid w:val="00886BBF"/>
    <w:rsid w:val="0088718A"/>
    <w:rsid w:val="008872E9"/>
    <w:rsid w:val="00887492"/>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1BE"/>
    <w:rsid w:val="008C21D5"/>
    <w:rsid w:val="008C2452"/>
    <w:rsid w:val="008C24CA"/>
    <w:rsid w:val="008C2675"/>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C18"/>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883"/>
    <w:rsid w:val="00901AD7"/>
    <w:rsid w:val="00901B8A"/>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C65"/>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210"/>
    <w:rsid w:val="00927301"/>
    <w:rsid w:val="00927924"/>
    <w:rsid w:val="00927DD0"/>
    <w:rsid w:val="00927F37"/>
    <w:rsid w:val="00927F8B"/>
    <w:rsid w:val="0093005A"/>
    <w:rsid w:val="009306ED"/>
    <w:rsid w:val="0093094D"/>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2A3D"/>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94F"/>
    <w:rsid w:val="00962C20"/>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E60"/>
    <w:rsid w:val="0097721C"/>
    <w:rsid w:val="00977BA7"/>
    <w:rsid w:val="00980E3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F27"/>
    <w:rsid w:val="009E0F39"/>
    <w:rsid w:val="009E18F2"/>
    <w:rsid w:val="009E191D"/>
    <w:rsid w:val="009E19A2"/>
    <w:rsid w:val="009E1B47"/>
    <w:rsid w:val="009E1EB9"/>
    <w:rsid w:val="009E29DE"/>
    <w:rsid w:val="009E2E60"/>
    <w:rsid w:val="009E30EE"/>
    <w:rsid w:val="009E3AFD"/>
    <w:rsid w:val="009E3CDD"/>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762"/>
    <w:rsid w:val="00A137E4"/>
    <w:rsid w:val="00A13A50"/>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6AB"/>
    <w:rsid w:val="00A47A27"/>
    <w:rsid w:val="00A501C9"/>
    <w:rsid w:val="00A50506"/>
    <w:rsid w:val="00A50943"/>
    <w:rsid w:val="00A50CE0"/>
    <w:rsid w:val="00A50F11"/>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544"/>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C34"/>
    <w:rsid w:val="00AA0D73"/>
    <w:rsid w:val="00AA11FE"/>
    <w:rsid w:val="00AA123D"/>
    <w:rsid w:val="00AA1626"/>
    <w:rsid w:val="00AA1653"/>
    <w:rsid w:val="00AA19F2"/>
    <w:rsid w:val="00AA1C25"/>
    <w:rsid w:val="00AA1DC6"/>
    <w:rsid w:val="00AA210A"/>
    <w:rsid w:val="00AA2AA1"/>
    <w:rsid w:val="00AA2EBC"/>
    <w:rsid w:val="00AA2F8D"/>
    <w:rsid w:val="00AA3016"/>
    <w:rsid w:val="00AA3247"/>
    <w:rsid w:val="00AA371B"/>
    <w:rsid w:val="00AA383F"/>
    <w:rsid w:val="00AA3DB7"/>
    <w:rsid w:val="00AA41A6"/>
    <w:rsid w:val="00AA4398"/>
    <w:rsid w:val="00AA4B0F"/>
    <w:rsid w:val="00AA4EDB"/>
    <w:rsid w:val="00AA51F5"/>
    <w:rsid w:val="00AA5E3B"/>
    <w:rsid w:val="00AA68B4"/>
    <w:rsid w:val="00AA6D13"/>
    <w:rsid w:val="00AA70B0"/>
    <w:rsid w:val="00AA75B2"/>
    <w:rsid w:val="00AA7607"/>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4167"/>
    <w:rsid w:val="00AC44F8"/>
    <w:rsid w:val="00AC4BD1"/>
    <w:rsid w:val="00AC50BD"/>
    <w:rsid w:val="00AC59A5"/>
    <w:rsid w:val="00AC6752"/>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82D"/>
    <w:rsid w:val="00B07F59"/>
    <w:rsid w:val="00B10234"/>
    <w:rsid w:val="00B104CB"/>
    <w:rsid w:val="00B10558"/>
    <w:rsid w:val="00B10D4D"/>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325A"/>
    <w:rsid w:val="00B43507"/>
    <w:rsid w:val="00B435AF"/>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7D"/>
    <w:rsid w:val="00B56F55"/>
    <w:rsid w:val="00B5754F"/>
    <w:rsid w:val="00B57777"/>
    <w:rsid w:val="00B5784C"/>
    <w:rsid w:val="00B57A17"/>
    <w:rsid w:val="00B57CD6"/>
    <w:rsid w:val="00B57D9E"/>
    <w:rsid w:val="00B57F0C"/>
    <w:rsid w:val="00B57FB9"/>
    <w:rsid w:val="00B6038A"/>
    <w:rsid w:val="00B608EC"/>
    <w:rsid w:val="00B60968"/>
    <w:rsid w:val="00B60AD4"/>
    <w:rsid w:val="00B60B66"/>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515D"/>
    <w:rsid w:val="00B65206"/>
    <w:rsid w:val="00B65630"/>
    <w:rsid w:val="00B660E8"/>
    <w:rsid w:val="00B6627E"/>
    <w:rsid w:val="00B66472"/>
    <w:rsid w:val="00B66A1C"/>
    <w:rsid w:val="00B66EC7"/>
    <w:rsid w:val="00B66FB9"/>
    <w:rsid w:val="00B6743B"/>
    <w:rsid w:val="00B67518"/>
    <w:rsid w:val="00B67955"/>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91C"/>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334"/>
    <w:rsid w:val="00BA273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8C0"/>
    <w:rsid w:val="00BD0D12"/>
    <w:rsid w:val="00BD1846"/>
    <w:rsid w:val="00BD191F"/>
    <w:rsid w:val="00BD1B56"/>
    <w:rsid w:val="00BD23D2"/>
    <w:rsid w:val="00BD2F3B"/>
    <w:rsid w:val="00BD2F7D"/>
    <w:rsid w:val="00BD3372"/>
    <w:rsid w:val="00BD3A0F"/>
    <w:rsid w:val="00BD409C"/>
    <w:rsid w:val="00BD4173"/>
    <w:rsid w:val="00BD41BF"/>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EA"/>
    <w:rsid w:val="00BE0443"/>
    <w:rsid w:val="00BE06B8"/>
    <w:rsid w:val="00BE08F4"/>
    <w:rsid w:val="00BE0A4A"/>
    <w:rsid w:val="00BE0B0E"/>
    <w:rsid w:val="00BE0B19"/>
    <w:rsid w:val="00BE0B44"/>
    <w:rsid w:val="00BE0DD8"/>
    <w:rsid w:val="00BE0E4C"/>
    <w:rsid w:val="00BE1492"/>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16E"/>
    <w:rsid w:val="00BF351A"/>
    <w:rsid w:val="00BF36DA"/>
    <w:rsid w:val="00BF38A1"/>
    <w:rsid w:val="00BF3914"/>
    <w:rsid w:val="00BF3999"/>
    <w:rsid w:val="00BF3C0D"/>
    <w:rsid w:val="00BF3F3B"/>
    <w:rsid w:val="00BF4361"/>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BC1"/>
    <w:rsid w:val="00C12D96"/>
    <w:rsid w:val="00C1341D"/>
    <w:rsid w:val="00C135D7"/>
    <w:rsid w:val="00C13A8D"/>
    <w:rsid w:val="00C13BDA"/>
    <w:rsid w:val="00C13FC8"/>
    <w:rsid w:val="00C13FFD"/>
    <w:rsid w:val="00C143D7"/>
    <w:rsid w:val="00C14632"/>
    <w:rsid w:val="00C14807"/>
    <w:rsid w:val="00C14E41"/>
    <w:rsid w:val="00C15020"/>
    <w:rsid w:val="00C151FE"/>
    <w:rsid w:val="00C154B6"/>
    <w:rsid w:val="00C15637"/>
    <w:rsid w:val="00C159F5"/>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764"/>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09E"/>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ED"/>
    <w:rsid w:val="00C927C2"/>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96C"/>
    <w:rsid w:val="00CA3C5A"/>
    <w:rsid w:val="00CA3CDD"/>
    <w:rsid w:val="00CA403B"/>
    <w:rsid w:val="00CA4574"/>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681"/>
    <w:rsid w:val="00CB18AB"/>
    <w:rsid w:val="00CB1A92"/>
    <w:rsid w:val="00CB232A"/>
    <w:rsid w:val="00CB240E"/>
    <w:rsid w:val="00CB26EC"/>
    <w:rsid w:val="00CB27D3"/>
    <w:rsid w:val="00CB2D2A"/>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78E"/>
    <w:rsid w:val="00CD77EB"/>
    <w:rsid w:val="00CD7999"/>
    <w:rsid w:val="00CE0073"/>
    <w:rsid w:val="00CE0109"/>
    <w:rsid w:val="00CE0613"/>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3C8"/>
    <w:rsid w:val="00CE446F"/>
    <w:rsid w:val="00CE4696"/>
    <w:rsid w:val="00CE46E5"/>
    <w:rsid w:val="00CE4740"/>
    <w:rsid w:val="00CE485A"/>
    <w:rsid w:val="00CE4FCD"/>
    <w:rsid w:val="00CE5279"/>
    <w:rsid w:val="00CE5402"/>
    <w:rsid w:val="00CE594A"/>
    <w:rsid w:val="00CE5A78"/>
    <w:rsid w:val="00CE6032"/>
    <w:rsid w:val="00CE6429"/>
    <w:rsid w:val="00CE677E"/>
    <w:rsid w:val="00CE6814"/>
    <w:rsid w:val="00CE69BD"/>
    <w:rsid w:val="00CE6B32"/>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636"/>
    <w:rsid w:val="00D176AF"/>
    <w:rsid w:val="00D1781D"/>
    <w:rsid w:val="00D17B86"/>
    <w:rsid w:val="00D20159"/>
    <w:rsid w:val="00D203B8"/>
    <w:rsid w:val="00D208D9"/>
    <w:rsid w:val="00D20B8B"/>
    <w:rsid w:val="00D20E14"/>
    <w:rsid w:val="00D21104"/>
    <w:rsid w:val="00D2139F"/>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A5"/>
    <w:rsid w:val="00D446F6"/>
    <w:rsid w:val="00D44994"/>
    <w:rsid w:val="00D44C01"/>
    <w:rsid w:val="00D45053"/>
    <w:rsid w:val="00D45748"/>
    <w:rsid w:val="00D45B94"/>
    <w:rsid w:val="00D45DF3"/>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60F"/>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2C1"/>
    <w:rsid w:val="00D84BA8"/>
    <w:rsid w:val="00D84D0B"/>
    <w:rsid w:val="00D84ECC"/>
    <w:rsid w:val="00D854EC"/>
    <w:rsid w:val="00D85693"/>
    <w:rsid w:val="00D857B8"/>
    <w:rsid w:val="00D85C8E"/>
    <w:rsid w:val="00D85ED9"/>
    <w:rsid w:val="00D861B2"/>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563"/>
    <w:rsid w:val="00D945A1"/>
    <w:rsid w:val="00D94B24"/>
    <w:rsid w:val="00D95104"/>
    <w:rsid w:val="00D9513B"/>
    <w:rsid w:val="00D9534A"/>
    <w:rsid w:val="00D95600"/>
    <w:rsid w:val="00D9566E"/>
    <w:rsid w:val="00D95C94"/>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9FE"/>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10240"/>
    <w:rsid w:val="00E104B5"/>
    <w:rsid w:val="00E11087"/>
    <w:rsid w:val="00E1143C"/>
    <w:rsid w:val="00E127A6"/>
    <w:rsid w:val="00E12B3E"/>
    <w:rsid w:val="00E14026"/>
    <w:rsid w:val="00E144C8"/>
    <w:rsid w:val="00E145FD"/>
    <w:rsid w:val="00E14946"/>
    <w:rsid w:val="00E14A42"/>
    <w:rsid w:val="00E14A7E"/>
    <w:rsid w:val="00E14D25"/>
    <w:rsid w:val="00E151E1"/>
    <w:rsid w:val="00E15D97"/>
    <w:rsid w:val="00E16168"/>
    <w:rsid w:val="00E163A5"/>
    <w:rsid w:val="00E16521"/>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A11"/>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EF"/>
    <w:rsid w:val="00E816C5"/>
    <w:rsid w:val="00E81CD4"/>
    <w:rsid w:val="00E81CE0"/>
    <w:rsid w:val="00E81E7C"/>
    <w:rsid w:val="00E821C7"/>
    <w:rsid w:val="00E8224D"/>
    <w:rsid w:val="00E82268"/>
    <w:rsid w:val="00E829DE"/>
    <w:rsid w:val="00E82B74"/>
    <w:rsid w:val="00E82BB4"/>
    <w:rsid w:val="00E82F4D"/>
    <w:rsid w:val="00E83196"/>
    <w:rsid w:val="00E8340C"/>
    <w:rsid w:val="00E83765"/>
    <w:rsid w:val="00E83AC3"/>
    <w:rsid w:val="00E84B39"/>
    <w:rsid w:val="00E8519F"/>
    <w:rsid w:val="00E855CD"/>
    <w:rsid w:val="00E85C32"/>
    <w:rsid w:val="00E85CC3"/>
    <w:rsid w:val="00E861A5"/>
    <w:rsid w:val="00E86216"/>
    <w:rsid w:val="00E862BA"/>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410E"/>
    <w:rsid w:val="00EA4E50"/>
    <w:rsid w:val="00EA4FD1"/>
    <w:rsid w:val="00EA53C2"/>
    <w:rsid w:val="00EA5695"/>
    <w:rsid w:val="00EA5B0A"/>
    <w:rsid w:val="00EA61F6"/>
    <w:rsid w:val="00EA64F1"/>
    <w:rsid w:val="00EA65AD"/>
    <w:rsid w:val="00EA691C"/>
    <w:rsid w:val="00EA6953"/>
    <w:rsid w:val="00EA6C9A"/>
    <w:rsid w:val="00EA7A95"/>
    <w:rsid w:val="00EA7B3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855"/>
    <w:rsid w:val="00EB3C5E"/>
    <w:rsid w:val="00EB3CD8"/>
    <w:rsid w:val="00EB3D55"/>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D18"/>
    <w:rsid w:val="00EC4D1E"/>
    <w:rsid w:val="00EC4D8E"/>
    <w:rsid w:val="00EC530A"/>
    <w:rsid w:val="00EC54FA"/>
    <w:rsid w:val="00EC56E0"/>
    <w:rsid w:val="00EC57B7"/>
    <w:rsid w:val="00EC6057"/>
    <w:rsid w:val="00EC6077"/>
    <w:rsid w:val="00EC6847"/>
    <w:rsid w:val="00EC749A"/>
    <w:rsid w:val="00EC7534"/>
    <w:rsid w:val="00EC770F"/>
    <w:rsid w:val="00EC780F"/>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9D9"/>
    <w:rsid w:val="00ED4D2F"/>
    <w:rsid w:val="00ED545D"/>
    <w:rsid w:val="00ED5474"/>
    <w:rsid w:val="00ED571E"/>
    <w:rsid w:val="00ED5FE4"/>
    <w:rsid w:val="00ED6816"/>
    <w:rsid w:val="00ED6BD2"/>
    <w:rsid w:val="00ED71C5"/>
    <w:rsid w:val="00ED75E5"/>
    <w:rsid w:val="00ED7F54"/>
    <w:rsid w:val="00EE0197"/>
    <w:rsid w:val="00EE0476"/>
    <w:rsid w:val="00EE04C4"/>
    <w:rsid w:val="00EE0BE7"/>
    <w:rsid w:val="00EE13D4"/>
    <w:rsid w:val="00EE16FA"/>
    <w:rsid w:val="00EE19B4"/>
    <w:rsid w:val="00EE1A9B"/>
    <w:rsid w:val="00EE225F"/>
    <w:rsid w:val="00EE237D"/>
    <w:rsid w:val="00EE325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F000A4"/>
    <w:rsid w:val="00F005AB"/>
    <w:rsid w:val="00F00674"/>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33A1"/>
    <w:rsid w:val="00F1399D"/>
    <w:rsid w:val="00F13ECD"/>
    <w:rsid w:val="00F14228"/>
    <w:rsid w:val="00F14298"/>
    <w:rsid w:val="00F14328"/>
    <w:rsid w:val="00F14358"/>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8D4"/>
    <w:rsid w:val="00F2250A"/>
    <w:rsid w:val="00F22738"/>
    <w:rsid w:val="00F23041"/>
    <w:rsid w:val="00F238DC"/>
    <w:rsid w:val="00F23A08"/>
    <w:rsid w:val="00F23BF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3DC"/>
    <w:rsid w:val="00F27C34"/>
    <w:rsid w:val="00F27E46"/>
    <w:rsid w:val="00F301C2"/>
    <w:rsid w:val="00F302E1"/>
    <w:rsid w:val="00F30346"/>
    <w:rsid w:val="00F305DC"/>
    <w:rsid w:val="00F30A46"/>
    <w:rsid w:val="00F31B22"/>
    <w:rsid w:val="00F31B49"/>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6"/>
    <w:rsid w:val="00F42EBD"/>
    <w:rsid w:val="00F42F67"/>
    <w:rsid w:val="00F43033"/>
    <w:rsid w:val="00F433A8"/>
    <w:rsid w:val="00F433BD"/>
    <w:rsid w:val="00F4366B"/>
    <w:rsid w:val="00F43AD7"/>
    <w:rsid w:val="00F43E26"/>
    <w:rsid w:val="00F44B2F"/>
    <w:rsid w:val="00F44DA3"/>
    <w:rsid w:val="00F44E54"/>
    <w:rsid w:val="00F44EC5"/>
    <w:rsid w:val="00F44ECF"/>
    <w:rsid w:val="00F45209"/>
    <w:rsid w:val="00F45AC1"/>
    <w:rsid w:val="00F45C72"/>
    <w:rsid w:val="00F45E97"/>
    <w:rsid w:val="00F468CB"/>
    <w:rsid w:val="00F4729A"/>
    <w:rsid w:val="00F47498"/>
    <w:rsid w:val="00F477F8"/>
    <w:rsid w:val="00F47DE5"/>
    <w:rsid w:val="00F47EF5"/>
    <w:rsid w:val="00F503D2"/>
    <w:rsid w:val="00F50E75"/>
    <w:rsid w:val="00F512B2"/>
    <w:rsid w:val="00F512BD"/>
    <w:rsid w:val="00F51C31"/>
    <w:rsid w:val="00F51DBD"/>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6042B"/>
    <w:rsid w:val="00F60459"/>
    <w:rsid w:val="00F608E3"/>
    <w:rsid w:val="00F60BE9"/>
    <w:rsid w:val="00F60EB2"/>
    <w:rsid w:val="00F616DF"/>
    <w:rsid w:val="00F6182C"/>
    <w:rsid w:val="00F618B5"/>
    <w:rsid w:val="00F61FD8"/>
    <w:rsid w:val="00F62446"/>
    <w:rsid w:val="00F62738"/>
    <w:rsid w:val="00F628F2"/>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7B"/>
    <w:rsid w:val="00F91BAA"/>
    <w:rsid w:val="00F9221F"/>
    <w:rsid w:val="00F9258F"/>
    <w:rsid w:val="00F92783"/>
    <w:rsid w:val="00F92851"/>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C6D"/>
    <w:rsid w:val="00FC3CF1"/>
    <w:rsid w:val="00FC4572"/>
    <w:rsid w:val="00FC4729"/>
    <w:rsid w:val="00FC4A8C"/>
    <w:rsid w:val="00FC53DB"/>
    <w:rsid w:val="00FC5FC2"/>
    <w:rsid w:val="00FC6177"/>
    <w:rsid w:val="00FC63D1"/>
    <w:rsid w:val="00FC6564"/>
    <w:rsid w:val="00FC6690"/>
    <w:rsid w:val="00FC6CD1"/>
    <w:rsid w:val="00FC6D82"/>
    <w:rsid w:val="00FC7528"/>
    <w:rsid w:val="00FD0098"/>
    <w:rsid w:val="00FD0352"/>
    <w:rsid w:val="00FD0572"/>
    <w:rsid w:val="00FD0851"/>
    <w:rsid w:val="00FD0897"/>
    <w:rsid w:val="00FD08DF"/>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C6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uiPriority w:val="99"/>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uiPriority w:val="99"/>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ind w:left="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BF78F8"/>
    <w:pPr>
      <w:numPr>
        <w:numId w:val="7"/>
      </w:numPr>
    </w:pPr>
    <w:rPr>
      <w:b/>
      <w:i/>
      <w:sz w:val="20"/>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cs="Calibri"/>
      <w:b/>
      <w:i/>
      <w:sz w:val="22"/>
      <w:szCs w:val="21"/>
    </w:rPr>
  </w:style>
  <w:style w:type="paragraph" w:customStyle="1" w:styleId="Proposal1">
    <w:name w:val="Proposal1"/>
    <w:basedOn w:val="ListParagraph"/>
    <w:next w:val="Proposal"/>
    <w:link w:val="Proposal1Car"/>
    <w:autoRedefine/>
    <w:qFormat/>
    <w:rsid w:val="00D17636"/>
    <w:pPr>
      <w:numPr>
        <w:numId w:val="13"/>
      </w:numPr>
      <w:ind w:left="360"/>
      <w:jc w:val="left"/>
    </w:pPr>
    <w:rPr>
      <w:b/>
      <w:bCs/>
      <w:color w:val="000000" w:themeColor="text1"/>
      <w:sz w:val="20"/>
      <w:szCs w:val="20"/>
      <w:lang w:eastAsia="ko-KR"/>
    </w:rPr>
  </w:style>
  <w:style w:type="paragraph" w:styleId="NormalWeb">
    <w:name w:val="Normal (Web)"/>
    <w:basedOn w:val="Normal"/>
    <w:uiPriority w:val="99"/>
    <w:unhideWhenUsed/>
    <w:qFormat/>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autoSpaceDE/>
      <w:autoSpaceDN/>
      <w:adjustRightInd/>
      <w:snapToGrid/>
      <w:spacing w:after="100" w:afterAutospacing="1" w:line="288" w:lineRule="auto"/>
      <w:ind w:firstLine="360"/>
    </w:pPr>
    <w:rPr>
      <w:rFonts w:ascii="Malgun Gothic" w:eastAsia="Malgun Gothic" w:hAnsi="Malgun Gothic" w:cs="Batang"/>
      <w:sz w:val="20"/>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Proposal1Car">
    <w:name w:val="Proposal1 Car"/>
    <w:basedOn w:val="ListParagraphChar"/>
    <w:link w:val="Proposal1"/>
    <w:rsid w:val="00D17636"/>
    <w:rPr>
      <w:rFonts w:cs="Calibri"/>
      <w:b/>
      <w:bCs/>
      <w:color w:val="000000" w:themeColor="text1"/>
      <w:sz w:val="22"/>
      <w:szCs w:val="21"/>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3310405">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58C2BDF-84D7-478E-8472-D4A6C5E69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1064</Words>
  <Characters>6068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7</cp:revision>
  <cp:lastPrinted>2015-07-25T09:06:00Z</cp:lastPrinted>
  <dcterms:created xsi:type="dcterms:W3CDTF">2022-08-12T20:24:00Z</dcterms:created>
  <dcterms:modified xsi:type="dcterms:W3CDTF">2022-08-12T20:42:00Z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