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DDBE" w14:textId="3EEC2D99" w:rsidR="00BC0BC1" w:rsidRPr="00903FED" w:rsidRDefault="00340BE8" w:rsidP="00B40280">
      <w:pPr>
        <w:tabs>
          <w:tab w:val="right" w:pos="9216"/>
        </w:tabs>
        <w:spacing w:after="0"/>
        <w:jc w:val="left"/>
        <w:rPr>
          <w:b/>
          <w:kern w:val="2"/>
          <w:lang w:val="en-GB"/>
        </w:rPr>
      </w:pPr>
      <w:r w:rsidRPr="00340BE8">
        <w:rPr>
          <w:b/>
          <w:kern w:val="2"/>
          <w:lang w:val="en-GB"/>
        </w:rPr>
        <w:t>3GPP TSG</w:t>
      </w:r>
      <w:r w:rsidR="00414BA1">
        <w:rPr>
          <w:b/>
          <w:kern w:val="2"/>
          <w:lang w:val="en-GB"/>
        </w:rPr>
        <w:t>-</w:t>
      </w:r>
      <w:bookmarkStart w:id="0" w:name="_GoBack"/>
      <w:bookmarkEnd w:id="0"/>
      <w:r w:rsidRPr="00340BE8">
        <w:rPr>
          <w:b/>
          <w:kern w:val="2"/>
          <w:lang w:val="en-GB"/>
        </w:rPr>
        <w:t xml:space="preserve">RAN WG1 </w:t>
      </w:r>
      <w:r w:rsidR="00141158">
        <w:rPr>
          <w:b/>
          <w:kern w:val="2"/>
          <w:lang w:val="en-GB"/>
        </w:rPr>
        <w:t xml:space="preserve">Meeting </w:t>
      </w:r>
      <w:r w:rsidRPr="00340BE8">
        <w:rPr>
          <w:b/>
          <w:kern w:val="2"/>
          <w:lang w:val="en-GB"/>
        </w:rPr>
        <w:t>#110</w:t>
      </w:r>
      <w:r w:rsidR="00BC0BC1" w:rsidRPr="00903FED">
        <w:rPr>
          <w:b/>
          <w:kern w:val="2"/>
          <w:lang w:val="en-GB"/>
        </w:rPr>
        <w:tab/>
      </w:r>
      <w:r w:rsidR="009C54A1" w:rsidRPr="000C7D88">
        <w:rPr>
          <w:b/>
          <w:kern w:val="2"/>
          <w:lang w:val="en-GB"/>
        </w:rPr>
        <w:t>R1-</w:t>
      </w:r>
      <w:r w:rsidR="00DF56C2" w:rsidRPr="000C7D88">
        <w:rPr>
          <w:b/>
          <w:kern w:val="2"/>
          <w:lang w:val="en-GB"/>
        </w:rPr>
        <w:t>220</w:t>
      </w:r>
      <w:r w:rsidR="000C7D88">
        <w:rPr>
          <w:b/>
          <w:kern w:val="2"/>
          <w:lang w:val="en-GB"/>
        </w:rPr>
        <w:t>5803</w:t>
      </w:r>
    </w:p>
    <w:p w14:paraId="1E29A41B" w14:textId="5BB75744" w:rsidR="00BC0BC1" w:rsidRPr="00903FED" w:rsidRDefault="00340BE8" w:rsidP="006548A6">
      <w:pPr>
        <w:tabs>
          <w:tab w:val="right" w:pos="9216"/>
        </w:tabs>
        <w:spacing w:after="60"/>
        <w:jc w:val="left"/>
        <w:rPr>
          <w:b/>
          <w:kern w:val="2"/>
          <w:lang w:val="en-GB"/>
        </w:rPr>
      </w:pPr>
      <w:r w:rsidRPr="00340BE8">
        <w:rPr>
          <w:b/>
          <w:kern w:val="2"/>
        </w:rPr>
        <w:t>Toulouse, France, August 22 – 26, 2022</w:t>
      </w:r>
    </w:p>
    <w:p w14:paraId="3E8970BB" w14:textId="77777777" w:rsidR="00BC0BC1" w:rsidRPr="00903FED" w:rsidRDefault="00BC0BC1" w:rsidP="00B40280">
      <w:pPr>
        <w:pBdr>
          <w:top w:val="single" w:sz="4" w:space="1" w:color="auto"/>
        </w:pBdr>
        <w:spacing w:after="60"/>
        <w:jc w:val="left"/>
        <w:rPr>
          <w:rFonts w:eastAsiaTheme="minorEastAsia"/>
          <w:b/>
          <w:kern w:val="2"/>
          <w:lang w:val="en-GB"/>
        </w:rPr>
      </w:pPr>
    </w:p>
    <w:p w14:paraId="39B6965E" w14:textId="16DA4596" w:rsidR="00BC0BC1" w:rsidRPr="00903FED" w:rsidRDefault="00FE549E" w:rsidP="00B40280">
      <w:pPr>
        <w:spacing w:after="60"/>
        <w:ind w:left="1555" w:hanging="1555"/>
        <w:jc w:val="left"/>
        <w:rPr>
          <w:b/>
          <w:kern w:val="2"/>
          <w:lang w:val="en-GB"/>
        </w:rPr>
      </w:pPr>
      <w:r>
        <w:rPr>
          <w:b/>
          <w:kern w:val="2"/>
          <w:lang w:val="en-GB"/>
        </w:rPr>
        <w:t>Agenda Item:</w:t>
      </w:r>
      <w:r>
        <w:rPr>
          <w:b/>
          <w:kern w:val="2"/>
          <w:lang w:val="en-GB"/>
        </w:rPr>
        <w:tab/>
      </w:r>
      <w:r w:rsidR="009B535C">
        <w:rPr>
          <w:b/>
          <w:kern w:val="2"/>
          <w:lang w:val="en-GB"/>
        </w:rPr>
        <w:t>5</w:t>
      </w:r>
    </w:p>
    <w:p w14:paraId="2CB36539" w14:textId="77777777" w:rsidR="00BC0BC1" w:rsidRPr="00903FED" w:rsidRDefault="00BC0BC1" w:rsidP="00B40280">
      <w:pPr>
        <w:spacing w:after="60"/>
        <w:ind w:left="1555" w:hanging="1555"/>
        <w:jc w:val="left"/>
        <w:rPr>
          <w:b/>
          <w:kern w:val="2"/>
          <w:lang w:val="en-GB"/>
        </w:rPr>
      </w:pPr>
      <w:r w:rsidRPr="00903FED">
        <w:rPr>
          <w:b/>
          <w:kern w:val="2"/>
          <w:lang w:val="en-GB"/>
        </w:rPr>
        <w:t>Source:</w:t>
      </w:r>
      <w:r w:rsidRPr="00903FED">
        <w:rPr>
          <w:b/>
          <w:kern w:val="2"/>
          <w:lang w:val="en-GB"/>
        </w:rPr>
        <w:tab/>
        <w:t xml:space="preserve">Huawei, </w:t>
      </w:r>
      <w:proofErr w:type="spellStart"/>
      <w:r w:rsidRPr="00903FED">
        <w:rPr>
          <w:b/>
          <w:kern w:val="2"/>
          <w:lang w:val="en-GB"/>
        </w:rPr>
        <w:t>HiSilicon</w:t>
      </w:r>
      <w:proofErr w:type="spellEnd"/>
    </w:p>
    <w:p w14:paraId="793F03B6" w14:textId="408DDC18" w:rsidR="00BC0BC1" w:rsidRPr="00903FED" w:rsidRDefault="00BC0BC1" w:rsidP="00B40280">
      <w:pPr>
        <w:spacing w:after="60"/>
        <w:ind w:left="1555" w:hanging="1555"/>
        <w:jc w:val="left"/>
        <w:rPr>
          <w:b/>
          <w:kern w:val="2"/>
          <w:lang w:val="en-GB"/>
        </w:rPr>
      </w:pPr>
      <w:r w:rsidRPr="00903FED">
        <w:rPr>
          <w:b/>
          <w:kern w:val="2"/>
          <w:lang w:val="en-GB"/>
        </w:rPr>
        <w:t>Title:</w:t>
      </w:r>
      <w:r w:rsidRPr="00903FED">
        <w:rPr>
          <w:b/>
          <w:kern w:val="2"/>
          <w:lang w:val="en-GB"/>
        </w:rPr>
        <w:tab/>
      </w:r>
      <w:r w:rsidR="009B535C" w:rsidRPr="009B535C">
        <w:rPr>
          <w:b/>
          <w:kern w:val="2"/>
          <w:lang w:val="en-GB"/>
        </w:rPr>
        <w:t>On RB set configuration for IAB</w:t>
      </w:r>
    </w:p>
    <w:p w14:paraId="017E4C51" w14:textId="77777777" w:rsidR="00BC0BC1" w:rsidRPr="00903FED" w:rsidRDefault="00BC0BC1" w:rsidP="00B40280">
      <w:pPr>
        <w:spacing w:after="60"/>
        <w:ind w:left="1555" w:hanging="1555"/>
        <w:jc w:val="left"/>
        <w:rPr>
          <w:b/>
          <w:kern w:val="2"/>
          <w:lang w:val="en-GB"/>
        </w:rPr>
      </w:pPr>
      <w:r w:rsidRPr="00903FED">
        <w:rPr>
          <w:b/>
          <w:kern w:val="2"/>
          <w:lang w:val="en-GB"/>
        </w:rPr>
        <w:t>Document for:</w:t>
      </w:r>
      <w:r w:rsidRPr="00903FED">
        <w:rPr>
          <w:b/>
          <w:kern w:val="2"/>
          <w:lang w:val="en-GB"/>
        </w:rPr>
        <w:tab/>
        <w:t>Discussion and Decision</w:t>
      </w:r>
    </w:p>
    <w:p w14:paraId="654261D1" w14:textId="77777777" w:rsidR="00BC0BC1" w:rsidRPr="00903FED" w:rsidRDefault="00BC0BC1" w:rsidP="00BC0BC1">
      <w:pPr>
        <w:pBdr>
          <w:bottom w:val="single" w:sz="4" w:space="1" w:color="auto"/>
        </w:pBdr>
        <w:jc w:val="left"/>
        <w:rPr>
          <w:b/>
          <w:kern w:val="2"/>
          <w:lang w:val="en-GB"/>
        </w:rPr>
      </w:pPr>
    </w:p>
    <w:p w14:paraId="3EAF7714" w14:textId="77777777" w:rsidR="00BC0BC1" w:rsidRPr="00903FED" w:rsidRDefault="00BC0BC1" w:rsidP="00BC0BC1">
      <w:pPr>
        <w:pStyle w:val="1"/>
        <w:rPr>
          <w:szCs w:val="20"/>
          <w:lang w:eastAsia="zh-CN"/>
        </w:rPr>
      </w:pPr>
      <w:r w:rsidRPr="00903FED">
        <w:rPr>
          <w:szCs w:val="20"/>
          <w:lang w:eastAsia="zh-CN"/>
        </w:rPr>
        <w:t>Introduction</w:t>
      </w:r>
    </w:p>
    <w:p w14:paraId="6C780BA3" w14:textId="65350A6A" w:rsidR="00BC0BC1" w:rsidRDefault="00BC0BC1" w:rsidP="00BC0BC1">
      <w:pPr>
        <w:rPr>
          <w:kern w:val="2"/>
          <w:lang w:val="en-GB"/>
        </w:rPr>
      </w:pPr>
      <w:r w:rsidRPr="00903FED">
        <w:rPr>
          <w:kern w:val="2"/>
          <w:lang w:val="en-GB"/>
        </w:rPr>
        <w:t xml:space="preserve">In this paper, we provide our </w:t>
      </w:r>
      <w:r w:rsidR="00A648E0">
        <w:rPr>
          <w:kern w:val="2"/>
          <w:lang w:val="en-GB"/>
        </w:rPr>
        <w:t>views to the questions</w:t>
      </w:r>
      <w:r w:rsidRPr="00903FED">
        <w:rPr>
          <w:kern w:val="2"/>
          <w:lang w:val="en-GB"/>
        </w:rPr>
        <w:t xml:space="preserve"> on </w:t>
      </w:r>
      <w:r w:rsidR="00273537">
        <w:rPr>
          <w:kern w:val="2"/>
          <w:lang w:val="en-GB"/>
        </w:rPr>
        <w:t>RB set configurations</w:t>
      </w:r>
      <w:r w:rsidR="00A648E0">
        <w:rPr>
          <w:kern w:val="2"/>
          <w:lang w:val="en-GB"/>
        </w:rPr>
        <w:t xml:space="preserve"> in the RAN3 LS </w:t>
      </w:r>
      <w:r w:rsidR="00A648E0">
        <w:rPr>
          <w:kern w:val="2"/>
          <w:lang w:val="en-GB"/>
        </w:rPr>
        <w:fldChar w:fldCharType="begin"/>
      </w:r>
      <w:r w:rsidR="00A648E0">
        <w:rPr>
          <w:kern w:val="2"/>
          <w:lang w:val="en-GB"/>
        </w:rPr>
        <w:instrText xml:space="preserve"> REF _Ref110875233 \r \h </w:instrText>
      </w:r>
      <w:r w:rsidR="00A648E0">
        <w:rPr>
          <w:kern w:val="2"/>
          <w:lang w:val="en-GB"/>
        </w:rPr>
      </w:r>
      <w:r w:rsidR="00A648E0">
        <w:rPr>
          <w:kern w:val="2"/>
          <w:lang w:val="en-GB"/>
        </w:rPr>
        <w:fldChar w:fldCharType="separate"/>
      </w:r>
      <w:r w:rsidR="00A648E0">
        <w:rPr>
          <w:kern w:val="2"/>
          <w:lang w:val="en-GB"/>
        </w:rPr>
        <w:t>[1]</w:t>
      </w:r>
      <w:r w:rsidR="00A648E0">
        <w:rPr>
          <w:kern w:val="2"/>
          <w:lang w:val="en-GB"/>
        </w:rPr>
        <w:fldChar w:fldCharType="end"/>
      </w:r>
      <w:r w:rsidR="00FB4204">
        <w:rPr>
          <w:kern w:val="2"/>
          <w:lang w:val="en-GB"/>
        </w:rPr>
        <w:t>:</w:t>
      </w:r>
    </w:p>
    <w:tbl>
      <w:tblPr>
        <w:tblStyle w:val="ae"/>
        <w:tblW w:w="0" w:type="auto"/>
        <w:tblLook w:val="04A0" w:firstRow="1" w:lastRow="0" w:firstColumn="1" w:lastColumn="0" w:noHBand="0" w:noVBand="1"/>
      </w:tblPr>
      <w:tblGrid>
        <w:gridCol w:w="9016"/>
      </w:tblGrid>
      <w:tr w:rsidR="009B535C" w14:paraId="37EF272C" w14:textId="77777777" w:rsidTr="009B535C">
        <w:tc>
          <w:tcPr>
            <w:tcW w:w="9016" w:type="dxa"/>
          </w:tcPr>
          <w:p w14:paraId="3A747CE1" w14:textId="68C3D1A6" w:rsidR="009B535C" w:rsidRPr="00FB4204" w:rsidRDefault="009B535C" w:rsidP="009B535C">
            <w:pPr>
              <w:rPr>
                <w:rFonts w:eastAsiaTheme="minorEastAsia"/>
                <w:b/>
                <w:kern w:val="2"/>
                <w:lang w:val="en-GB"/>
              </w:rPr>
            </w:pPr>
            <w:r w:rsidRPr="00FB4204">
              <w:rPr>
                <w:rFonts w:eastAsiaTheme="minorEastAsia"/>
                <w:b/>
                <w:kern w:val="2"/>
                <w:lang w:val="en-GB"/>
              </w:rPr>
              <w:t>1. Whether the RB set needs to be configurable to the IAB-donor-DU</w:t>
            </w:r>
            <w:r w:rsidR="00FB4204">
              <w:rPr>
                <w:rFonts w:eastAsiaTheme="minorEastAsia"/>
                <w:b/>
                <w:kern w:val="2"/>
                <w:lang w:val="en-GB"/>
              </w:rPr>
              <w:t>?</w:t>
            </w:r>
          </w:p>
          <w:p w14:paraId="67801694" w14:textId="1E1AE717" w:rsidR="009B535C" w:rsidRDefault="009B535C" w:rsidP="00795F7D">
            <w:pPr>
              <w:rPr>
                <w:rFonts w:eastAsiaTheme="minorEastAsia"/>
                <w:kern w:val="2"/>
                <w:lang w:val="en-GB"/>
              </w:rPr>
            </w:pPr>
            <w:r w:rsidRPr="00FB4204">
              <w:rPr>
                <w:rFonts w:eastAsiaTheme="minorEastAsia"/>
                <w:b/>
                <w:kern w:val="2"/>
                <w:lang w:val="en-GB"/>
              </w:rPr>
              <w:t>2. Whether the current F1AP signalling about RB set size is clear enough. If not, which kind of clarification should be added?</w:t>
            </w:r>
          </w:p>
        </w:tc>
      </w:tr>
    </w:tbl>
    <w:p w14:paraId="1D414B74" w14:textId="77777777" w:rsidR="009B535C" w:rsidRPr="00903FED" w:rsidRDefault="009B535C" w:rsidP="00BC0BC1">
      <w:pPr>
        <w:rPr>
          <w:rFonts w:eastAsiaTheme="minorEastAsia"/>
          <w:kern w:val="2"/>
          <w:lang w:val="en-GB"/>
        </w:rPr>
      </w:pPr>
    </w:p>
    <w:p w14:paraId="250B2D54" w14:textId="65CB6DD8" w:rsidR="00BC0BC1" w:rsidRPr="00903FED" w:rsidRDefault="00273537" w:rsidP="00BC0BC1">
      <w:pPr>
        <w:pStyle w:val="1"/>
        <w:rPr>
          <w:rFonts w:eastAsiaTheme="minorEastAsia"/>
          <w:lang w:val="en-GB" w:eastAsia="zh-CN"/>
        </w:rPr>
      </w:pPr>
      <w:r>
        <w:rPr>
          <w:rFonts w:eastAsiaTheme="minorEastAsia"/>
          <w:lang w:val="en-GB" w:eastAsia="zh-CN"/>
        </w:rPr>
        <w:t>Discussion</w:t>
      </w:r>
    </w:p>
    <w:p w14:paraId="67FE8651" w14:textId="08065D45" w:rsidR="00271C43" w:rsidRDefault="00BC0BC1" w:rsidP="00743BFB">
      <w:pPr>
        <w:pStyle w:val="af4"/>
        <w:rPr>
          <w:sz w:val="22"/>
          <w:szCs w:val="22"/>
        </w:rPr>
      </w:pPr>
      <w:r w:rsidRPr="00992A5A">
        <w:rPr>
          <w:sz w:val="22"/>
          <w:szCs w:val="22"/>
        </w:rPr>
        <w:t>I</w:t>
      </w:r>
      <w:r w:rsidR="00271C43">
        <w:rPr>
          <w:sz w:val="22"/>
          <w:szCs w:val="22"/>
        </w:rPr>
        <w:t xml:space="preserve">n Rel-17, to enable FDM operation between MT and DU for better resource efficiency, </w:t>
      </w:r>
      <w:r w:rsidR="00DF5303">
        <w:rPr>
          <w:sz w:val="22"/>
          <w:szCs w:val="22"/>
        </w:rPr>
        <w:t xml:space="preserve">the </w:t>
      </w:r>
      <w:r w:rsidR="00271C43">
        <w:rPr>
          <w:sz w:val="22"/>
          <w:szCs w:val="22"/>
        </w:rPr>
        <w:t xml:space="preserve">RB set configuration was introduced for </w:t>
      </w:r>
      <w:r w:rsidR="00DF5303">
        <w:rPr>
          <w:sz w:val="22"/>
          <w:szCs w:val="22"/>
        </w:rPr>
        <w:t>IAB-</w:t>
      </w:r>
      <w:r w:rsidR="00271C43">
        <w:rPr>
          <w:sz w:val="22"/>
          <w:szCs w:val="22"/>
        </w:rPr>
        <w:t xml:space="preserve">DU. Based on </w:t>
      </w:r>
      <w:r w:rsidR="0073290A">
        <w:rPr>
          <w:sz w:val="22"/>
          <w:szCs w:val="22"/>
        </w:rPr>
        <w:t>this</w:t>
      </w:r>
      <w:r w:rsidR="00271C43">
        <w:rPr>
          <w:sz w:val="22"/>
          <w:szCs w:val="22"/>
        </w:rPr>
        <w:t xml:space="preserve"> configuration, the frequency domain resources of an IAB DU cell can be further divided into several RB sets. With the per-RB set H/S/NA</w:t>
      </w:r>
      <w:r w:rsidR="0073290A">
        <w:rPr>
          <w:sz w:val="22"/>
          <w:szCs w:val="22"/>
        </w:rPr>
        <w:t xml:space="preserve"> resource configuration</w:t>
      </w:r>
      <w:r w:rsidR="00271C43">
        <w:rPr>
          <w:sz w:val="22"/>
          <w:szCs w:val="22"/>
        </w:rPr>
        <w:t>, the donor/parent node can semi-static</w:t>
      </w:r>
      <w:r w:rsidR="00795F7D">
        <w:rPr>
          <w:sz w:val="22"/>
          <w:szCs w:val="22"/>
        </w:rPr>
        <w:t>ally</w:t>
      </w:r>
      <w:r w:rsidR="00271C43">
        <w:rPr>
          <w:sz w:val="22"/>
          <w:szCs w:val="22"/>
        </w:rPr>
        <w:t xml:space="preserve"> or dynamically control the </w:t>
      </w:r>
      <w:r w:rsidR="00795F7D">
        <w:rPr>
          <w:sz w:val="22"/>
          <w:szCs w:val="22"/>
          <w:lang w:eastAsia="zh-CN"/>
        </w:rPr>
        <w:t>availability</w:t>
      </w:r>
      <w:r w:rsidR="00271C43">
        <w:rPr>
          <w:sz w:val="22"/>
          <w:szCs w:val="22"/>
        </w:rPr>
        <w:t xml:space="preserve"> of the DU resources. For those resources </w:t>
      </w:r>
      <w:r w:rsidR="00795F7D">
        <w:rPr>
          <w:sz w:val="22"/>
          <w:szCs w:val="22"/>
        </w:rPr>
        <w:t xml:space="preserve">that </w:t>
      </w:r>
      <w:r w:rsidR="00271C43">
        <w:rPr>
          <w:sz w:val="22"/>
          <w:szCs w:val="22"/>
        </w:rPr>
        <w:t xml:space="preserve">will not be </w:t>
      </w:r>
      <w:r w:rsidR="00A45380">
        <w:rPr>
          <w:sz w:val="22"/>
          <w:szCs w:val="22"/>
        </w:rPr>
        <w:t xml:space="preserve">occupied by </w:t>
      </w:r>
      <w:r w:rsidR="00795F7D">
        <w:rPr>
          <w:sz w:val="22"/>
          <w:szCs w:val="22"/>
        </w:rPr>
        <w:t xml:space="preserve">the </w:t>
      </w:r>
      <w:r w:rsidR="00A45380">
        <w:rPr>
          <w:sz w:val="22"/>
          <w:szCs w:val="22"/>
        </w:rPr>
        <w:t xml:space="preserve">DU, e.g. resources configured as NA or not indicated as available, parent node may schedule </w:t>
      </w:r>
      <w:r w:rsidR="00795F7D">
        <w:rPr>
          <w:sz w:val="22"/>
          <w:szCs w:val="22"/>
        </w:rPr>
        <w:t xml:space="preserve">IAB </w:t>
      </w:r>
      <w:r w:rsidR="00A45380">
        <w:rPr>
          <w:sz w:val="22"/>
          <w:szCs w:val="22"/>
        </w:rPr>
        <w:t xml:space="preserve">node’s co-located MT on those resources. As the IAB-donor-DU do not have a co-located MT </w:t>
      </w:r>
      <w:r w:rsidR="00795F7D">
        <w:rPr>
          <w:rFonts w:hint="eastAsia"/>
          <w:sz w:val="22"/>
          <w:szCs w:val="22"/>
          <w:lang w:eastAsia="zh-CN"/>
        </w:rPr>
        <w:t>no</w:t>
      </w:r>
      <w:r w:rsidR="00795F7D">
        <w:rPr>
          <w:sz w:val="22"/>
          <w:szCs w:val="22"/>
          <w:lang w:eastAsia="zh-CN"/>
        </w:rPr>
        <w:t>r</w:t>
      </w:r>
      <w:r w:rsidR="00A45380">
        <w:rPr>
          <w:sz w:val="22"/>
          <w:szCs w:val="22"/>
        </w:rPr>
        <w:t xml:space="preserve"> </w:t>
      </w:r>
      <w:r w:rsidR="00795F7D">
        <w:rPr>
          <w:sz w:val="22"/>
          <w:szCs w:val="22"/>
        </w:rPr>
        <w:t xml:space="preserve">a </w:t>
      </w:r>
      <w:r w:rsidR="00A45380">
        <w:rPr>
          <w:sz w:val="22"/>
          <w:szCs w:val="22"/>
        </w:rPr>
        <w:t xml:space="preserve">parent node, the RB set configuration is not </w:t>
      </w:r>
      <w:r w:rsidR="00795F7D">
        <w:rPr>
          <w:sz w:val="22"/>
          <w:szCs w:val="22"/>
        </w:rPr>
        <w:t>applicable</w:t>
      </w:r>
      <w:r w:rsidR="00A45380">
        <w:rPr>
          <w:sz w:val="22"/>
          <w:szCs w:val="22"/>
        </w:rPr>
        <w:t xml:space="preserve"> for IAB-donor-DU.</w:t>
      </w:r>
    </w:p>
    <w:p w14:paraId="5CB7E570" w14:textId="439422CC" w:rsidR="00A45380" w:rsidRPr="00A45380" w:rsidRDefault="00A45380" w:rsidP="00743BFB">
      <w:pPr>
        <w:pStyle w:val="af4"/>
        <w:rPr>
          <w:b/>
          <w:i/>
          <w:sz w:val="22"/>
          <w:szCs w:val="22"/>
        </w:rPr>
      </w:pPr>
      <w:r w:rsidRPr="00A45380">
        <w:rPr>
          <w:b/>
          <w:i/>
          <w:sz w:val="22"/>
          <w:szCs w:val="22"/>
        </w:rPr>
        <w:t>Proposal 1: The RB set configuration is not applicable to IAB-donor-DU.</w:t>
      </w:r>
    </w:p>
    <w:p w14:paraId="090607BF" w14:textId="369F9544" w:rsidR="00A45380" w:rsidRDefault="00093141" w:rsidP="00BC0BC1">
      <w:pPr>
        <w:rPr>
          <w:rFonts w:eastAsiaTheme="minorEastAsia"/>
          <w:lang w:eastAsia="zh-CN"/>
        </w:rPr>
      </w:pPr>
      <w:r>
        <w:rPr>
          <w:rFonts w:eastAsiaTheme="minorEastAsia"/>
          <w:lang w:eastAsia="zh-CN"/>
        </w:rPr>
        <w:t xml:space="preserve">On </w:t>
      </w:r>
      <w:r w:rsidR="00760171">
        <w:rPr>
          <w:rFonts w:eastAsiaTheme="minorEastAsia"/>
          <w:lang w:eastAsia="zh-CN"/>
        </w:rPr>
        <w:t xml:space="preserve">the </w:t>
      </w:r>
      <w:r>
        <w:rPr>
          <w:rFonts w:eastAsiaTheme="minorEastAsia"/>
          <w:lang w:eastAsia="zh-CN"/>
        </w:rPr>
        <w:t xml:space="preserve">second question from RAN3, our assumption is that the main </w:t>
      </w:r>
      <w:r w:rsidR="00765EEF">
        <w:rPr>
          <w:rFonts w:eastAsiaTheme="minorEastAsia"/>
          <w:lang w:eastAsia="zh-CN"/>
        </w:rPr>
        <w:t>reason</w:t>
      </w:r>
      <w:r>
        <w:rPr>
          <w:rFonts w:eastAsiaTheme="minorEastAsia"/>
          <w:lang w:eastAsia="zh-CN"/>
        </w:rPr>
        <w:t xml:space="preserve"> </w:t>
      </w:r>
      <w:r w:rsidR="00765EEF">
        <w:rPr>
          <w:rFonts w:eastAsiaTheme="minorEastAsia"/>
          <w:lang w:eastAsia="zh-CN"/>
        </w:rPr>
        <w:t>for this question</w:t>
      </w:r>
      <w:r>
        <w:rPr>
          <w:rFonts w:eastAsiaTheme="minorEastAsia"/>
          <w:lang w:eastAsia="zh-CN"/>
        </w:rPr>
        <w:t xml:space="preserve"> is due to the following</w:t>
      </w:r>
      <w:r w:rsidR="00E817CC">
        <w:rPr>
          <w:rFonts w:eastAsiaTheme="minorEastAsia"/>
          <w:lang w:eastAsia="zh-CN"/>
        </w:rPr>
        <w:t xml:space="preserve"> </w:t>
      </w:r>
      <w:r w:rsidR="002D69D3">
        <w:rPr>
          <w:rFonts w:eastAsiaTheme="minorEastAsia"/>
          <w:lang w:eastAsia="zh-CN"/>
        </w:rPr>
        <w:t>RAN1 agreements:</w:t>
      </w:r>
    </w:p>
    <w:tbl>
      <w:tblPr>
        <w:tblStyle w:val="ae"/>
        <w:tblW w:w="0" w:type="auto"/>
        <w:tblLook w:val="04A0" w:firstRow="1" w:lastRow="0" w:firstColumn="1" w:lastColumn="0" w:noHBand="0" w:noVBand="1"/>
      </w:tblPr>
      <w:tblGrid>
        <w:gridCol w:w="9016"/>
      </w:tblGrid>
      <w:tr w:rsidR="00CD2261" w14:paraId="7D8530F5" w14:textId="77777777" w:rsidTr="000C7D88">
        <w:trPr>
          <w:trHeight w:val="1329"/>
        </w:trPr>
        <w:tc>
          <w:tcPr>
            <w:tcW w:w="9016" w:type="dxa"/>
          </w:tcPr>
          <w:p w14:paraId="18A77B2F" w14:textId="77777777" w:rsidR="00CD2261" w:rsidRPr="00144B6E" w:rsidRDefault="00CD2261" w:rsidP="00CD2261">
            <w:pPr>
              <w:autoSpaceDE/>
              <w:autoSpaceDN/>
              <w:adjustRightInd/>
              <w:snapToGrid/>
              <w:spacing w:after="0"/>
              <w:rPr>
                <w:b/>
                <w:kern w:val="2"/>
                <w:sz w:val="21"/>
                <w:lang w:eastAsia="zh-CN"/>
              </w:rPr>
            </w:pPr>
            <w:r w:rsidRPr="00144B6E">
              <w:rPr>
                <w:b/>
                <w:color w:val="000000"/>
                <w:kern w:val="2"/>
                <w:sz w:val="21"/>
                <w:highlight w:val="green"/>
                <w:shd w:val="clear" w:color="auto" w:fill="FFFF00"/>
                <w:lang w:eastAsia="zh-CN"/>
              </w:rPr>
              <w:t>Agreement</w:t>
            </w:r>
          </w:p>
          <w:p w14:paraId="6C2D7963" w14:textId="77777777" w:rsidR="00CD2261" w:rsidRPr="00CD2261" w:rsidRDefault="00CD2261" w:rsidP="00CD2261">
            <w:pPr>
              <w:autoSpaceDE/>
              <w:autoSpaceDN/>
              <w:adjustRightInd/>
              <w:snapToGrid/>
              <w:spacing w:after="0"/>
              <w:rPr>
                <w:kern w:val="2"/>
                <w:sz w:val="21"/>
                <w:lang w:eastAsia="zh-CN"/>
              </w:rPr>
            </w:pPr>
            <w:r w:rsidRPr="00CD2261">
              <w:rPr>
                <w:kern w:val="2"/>
                <w:sz w:val="21"/>
                <w:lang w:eastAsia="zh-CN"/>
              </w:rPr>
              <w:t xml:space="preserve">The minimum resource size for configuring the frequency domain granularity is a set of </w:t>
            </w:r>
            <w:proofErr w:type="gramStart"/>
            <w:r w:rsidRPr="00CD2261">
              <w:rPr>
                <w:kern w:val="2"/>
                <w:sz w:val="21"/>
                <w:lang w:eastAsia="zh-CN"/>
              </w:rPr>
              <w:t>N</w:t>
            </w:r>
            <w:proofErr w:type="gramEnd"/>
            <w:r w:rsidRPr="00CD2261">
              <w:rPr>
                <w:kern w:val="2"/>
                <w:sz w:val="21"/>
                <w:lang w:eastAsia="zh-CN"/>
              </w:rPr>
              <w:t xml:space="preserve"> RBs:</w:t>
            </w:r>
          </w:p>
          <w:p w14:paraId="2796B776" w14:textId="77777777" w:rsidR="00CD2261" w:rsidRPr="00CD2261" w:rsidRDefault="00CD2261" w:rsidP="00CD2261">
            <w:pPr>
              <w:numPr>
                <w:ilvl w:val="0"/>
                <w:numId w:val="48"/>
              </w:numPr>
              <w:shd w:val="clear" w:color="auto" w:fill="FFFFFF"/>
              <w:autoSpaceDE/>
              <w:autoSpaceDN/>
              <w:adjustRightInd/>
              <w:snapToGrid/>
              <w:spacing w:after="0"/>
              <w:rPr>
                <w:rFonts w:eastAsia="Times New Roman"/>
                <w:color w:val="000000"/>
                <w:kern w:val="2"/>
                <w:sz w:val="21"/>
                <w:lang w:eastAsia="zh-CN"/>
              </w:rPr>
            </w:pPr>
            <w:r w:rsidRPr="00CD2261">
              <w:rPr>
                <w:rFonts w:eastAsia="Times New Roman"/>
                <w:color w:val="000000"/>
                <w:kern w:val="2"/>
                <w:sz w:val="21"/>
                <w:lang w:eastAsia="zh-CN"/>
              </w:rPr>
              <w:t xml:space="preserve">Candidate values for N: {4, 8, 16, </w:t>
            </w:r>
            <w:proofErr w:type="gramStart"/>
            <w:r w:rsidRPr="00CD2261">
              <w:rPr>
                <w:rFonts w:eastAsia="Times New Roman"/>
                <w:color w:val="000000"/>
                <w:kern w:val="2"/>
                <w:sz w:val="21"/>
                <w:lang w:eastAsia="zh-CN"/>
              </w:rPr>
              <w:t>other</w:t>
            </w:r>
            <w:proofErr w:type="gramEnd"/>
            <w:r w:rsidRPr="00CD2261">
              <w:rPr>
                <w:rFonts w:eastAsia="Times New Roman"/>
                <w:color w:val="000000"/>
                <w:kern w:val="2"/>
                <w:sz w:val="21"/>
                <w:lang w:eastAsia="zh-CN"/>
              </w:rPr>
              <w:t xml:space="preserve"> values TBD}</w:t>
            </w:r>
          </w:p>
          <w:p w14:paraId="5C09044E" w14:textId="77777777" w:rsidR="00CD2261" w:rsidRPr="00CD2261" w:rsidRDefault="00CD2261" w:rsidP="00CD2261">
            <w:pPr>
              <w:numPr>
                <w:ilvl w:val="0"/>
                <w:numId w:val="48"/>
              </w:numPr>
              <w:shd w:val="clear" w:color="auto" w:fill="FFFFFF"/>
              <w:autoSpaceDE/>
              <w:autoSpaceDN/>
              <w:adjustRightInd/>
              <w:snapToGrid/>
              <w:spacing w:after="0"/>
              <w:rPr>
                <w:rFonts w:eastAsia="Times New Roman"/>
                <w:color w:val="000000"/>
                <w:kern w:val="2"/>
                <w:sz w:val="21"/>
                <w:lang w:eastAsia="zh-CN"/>
              </w:rPr>
            </w:pPr>
            <w:r w:rsidRPr="00CD2261">
              <w:rPr>
                <w:rFonts w:eastAsia="Times New Roman"/>
                <w:color w:val="000000"/>
                <w:kern w:val="2"/>
                <w:sz w:val="21"/>
                <w:lang w:eastAsia="zh-CN"/>
              </w:rPr>
              <w:t>N is</w:t>
            </w:r>
            <w:r w:rsidRPr="00CD2261">
              <w:rPr>
                <w:rFonts w:eastAsia="Times New Roman"/>
                <w:color w:val="000000"/>
                <w:kern w:val="2"/>
                <w:sz w:val="16"/>
                <w:lang w:eastAsia="zh-CN"/>
              </w:rPr>
              <w:t> </w:t>
            </w:r>
            <w:r w:rsidRPr="00CD2261">
              <w:rPr>
                <w:rFonts w:eastAsia="Times New Roman"/>
                <w:color w:val="000000"/>
                <w:kern w:val="2"/>
                <w:sz w:val="21"/>
                <w:lang w:eastAsia="zh-CN"/>
              </w:rPr>
              <w:t>at least the # PRBs that are corresponding to the MT’s # PRBs of an RBG).</w:t>
            </w:r>
          </w:p>
          <w:p w14:paraId="66F26E7A" w14:textId="5ECFBDB6" w:rsidR="00CD2261" w:rsidRPr="00CD2261" w:rsidRDefault="00CD2261" w:rsidP="00BC0BC1">
            <w:pPr>
              <w:numPr>
                <w:ilvl w:val="0"/>
                <w:numId w:val="48"/>
              </w:numPr>
              <w:shd w:val="clear" w:color="auto" w:fill="FFFFFF"/>
              <w:autoSpaceDE/>
              <w:autoSpaceDN/>
              <w:adjustRightInd/>
              <w:snapToGrid/>
              <w:spacing w:after="0"/>
              <w:rPr>
                <w:rFonts w:ascii="Calibri" w:eastAsia="Times New Roman" w:hAnsi="Calibri" w:cs="Times"/>
                <w:color w:val="000000"/>
                <w:kern w:val="2"/>
                <w:sz w:val="21"/>
                <w:lang w:eastAsia="zh-CN"/>
              </w:rPr>
            </w:pPr>
            <w:r w:rsidRPr="00CD2261">
              <w:rPr>
                <w:rFonts w:eastAsia="Times New Roman"/>
                <w:color w:val="000000"/>
                <w:kern w:val="2"/>
                <w:sz w:val="21"/>
                <w:lang w:eastAsia="zh-CN"/>
              </w:rPr>
              <w:t>FFS: Scaling or configuration of N based on system BW or size of IAB-MT BWP</w:t>
            </w:r>
          </w:p>
        </w:tc>
      </w:tr>
    </w:tbl>
    <w:p w14:paraId="558724EF" w14:textId="6FAEA18B" w:rsidR="002D69D3" w:rsidRPr="00CD2261" w:rsidRDefault="00093141" w:rsidP="000C7D88">
      <w:pPr>
        <w:spacing w:before="120"/>
        <w:rPr>
          <w:rFonts w:eastAsiaTheme="minorEastAsia"/>
          <w:lang w:eastAsia="zh-CN"/>
        </w:rPr>
      </w:pPr>
      <w:r>
        <w:rPr>
          <w:rFonts w:eastAsiaTheme="minorEastAsia"/>
          <w:lang w:eastAsia="zh-CN"/>
        </w:rPr>
        <w:t>However</w:t>
      </w:r>
      <w:r w:rsidR="00CD2261">
        <w:rPr>
          <w:rFonts w:eastAsiaTheme="minorEastAsia"/>
          <w:lang w:eastAsia="zh-CN"/>
        </w:rPr>
        <w:t xml:space="preserve">, </w:t>
      </w:r>
      <w:r w:rsidR="00BA3DDC">
        <w:rPr>
          <w:rFonts w:eastAsiaTheme="minorEastAsia"/>
          <w:lang w:eastAsia="zh-CN"/>
        </w:rPr>
        <w:t xml:space="preserve">it should be clarified that </w:t>
      </w:r>
      <w:r w:rsidR="00CD2261">
        <w:rPr>
          <w:rFonts w:eastAsiaTheme="minorEastAsia"/>
          <w:lang w:eastAsia="zh-CN"/>
        </w:rPr>
        <w:t xml:space="preserve">the </w:t>
      </w:r>
      <w:r w:rsidR="00BA3DDC">
        <w:rPr>
          <w:rFonts w:eastAsiaTheme="minorEastAsia"/>
          <w:lang w:eastAsia="zh-CN"/>
        </w:rPr>
        <w:t xml:space="preserve">above </w:t>
      </w:r>
      <w:r w:rsidR="00CD2261">
        <w:rPr>
          <w:rFonts w:eastAsiaTheme="minorEastAsia"/>
          <w:lang w:eastAsia="zh-CN"/>
        </w:rPr>
        <w:t xml:space="preserve">agreement </w:t>
      </w:r>
      <w:r w:rsidR="00BA3DDC">
        <w:rPr>
          <w:rFonts w:eastAsiaTheme="minorEastAsia"/>
          <w:lang w:eastAsia="zh-CN"/>
        </w:rPr>
        <w:t xml:space="preserve">is made when </w:t>
      </w:r>
      <w:r w:rsidR="00CD2261">
        <w:rPr>
          <w:rFonts w:eastAsiaTheme="minorEastAsia"/>
          <w:lang w:eastAsia="zh-CN"/>
        </w:rPr>
        <w:t>the</w:t>
      </w:r>
      <w:r w:rsidR="00CD2261" w:rsidRPr="00CD2261">
        <w:rPr>
          <w:kern w:val="2"/>
          <w:sz w:val="21"/>
          <w:lang w:eastAsia="zh-CN"/>
        </w:rPr>
        <w:t xml:space="preserve"> </w:t>
      </w:r>
      <w:r w:rsidR="00CD2261" w:rsidRPr="00CD2261">
        <w:rPr>
          <w:rFonts w:eastAsiaTheme="minorEastAsia"/>
          <w:lang w:eastAsia="zh-CN"/>
        </w:rPr>
        <w:t xml:space="preserve">candidate values for </w:t>
      </w:r>
      <w:r w:rsidR="00765EEF">
        <w:rPr>
          <w:rFonts w:eastAsiaTheme="minorEastAsia"/>
          <w:lang w:eastAsia="zh-CN"/>
        </w:rPr>
        <w:t xml:space="preserve">the </w:t>
      </w:r>
      <w:r w:rsidR="00CD2261" w:rsidRPr="00CD2261">
        <w:rPr>
          <w:rFonts w:eastAsiaTheme="minorEastAsia"/>
          <w:lang w:eastAsia="zh-CN"/>
        </w:rPr>
        <w:t>RB set size</w:t>
      </w:r>
      <w:r w:rsidR="00811975">
        <w:rPr>
          <w:rFonts w:eastAsiaTheme="minorEastAsia"/>
          <w:lang w:eastAsia="zh-CN"/>
        </w:rPr>
        <w:t xml:space="preserve"> N</w:t>
      </w:r>
      <w:r w:rsidR="00BA3DDC">
        <w:rPr>
          <w:rFonts w:eastAsiaTheme="minorEastAsia"/>
          <w:lang w:eastAsia="zh-CN"/>
        </w:rPr>
        <w:t xml:space="preserve"> </w:t>
      </w:r>
      <w:r w:rsidR="00090230">
        <w:rPr>
          <w:rFonts w:eastAsiaTheme="minorEastAsia"/>
          <w:lang w:eastAsia="zh-CN"/>
        </w:rPr>
        <w:t>wa</w:t>
      </w:r>
      <w:r w:rsidR="00BA3DDC">
        <w:rPr>
          <w:rFonts w:eastAsiaTheme="minorEastAsia"/>
          <w:lang w:eastAsia="zh-CN"/>
        </w:rPr>
        <w:t>s discussed</w:t>
      </w:r>
      <w:r w:rsidR="00144B6E">
        <w:rPr>
          <w:rFonts w:eastAsiaTheme="minorEastAsia"/>
          <w:lang w:eastAsia="zh-CN"/>
        </w:rPr>
        <w:t xml:space="preserve"> in RAN1</w:t>
      </w:r>
      <w:r w:rsidR="00CD2261">
        <w:rPr>
          <w:rFonts w:eastAsiaTheme="minorEastAsia"/>
          <w:lang w:eastAsia="zh-CN"/>
        </w:rPr>
        <w:t xml:space="preserve">. </w:t>
      </w:r>
      <w:r w:rsidR="00BA3DDC">
        <w:rPr>
          <w:rFonts w:eastAsiaTheme="minorEastAsia"/>
          <w:lang w:eastAsia="zh-CN"/>
        </w:rPr>
        <w:t>The agreement says that the RB set size should be chosen from the value of RBG size</w:t>
      </w:r>
      <w:r w:rsidR="00AD653A">
        <w:rPr>
          <w:rFonts w:eastAsiaTheme="minorEastAsia"/>
          <w:lang w:eastAsia="zh-CN"/>
        </w:rPr>
        <w:t xml:space="preserve"> and it does not </w:t>
      </w:r>
      <w:r w:rsidR="00765EEF">
        <w:rPr>
          <w:rFonts w:eastAsiaTheme="minorEastAsia"/>
          <w:lang w:eastAsia="zh-CN"/>
        </w:rPr>
        <w:t xml:space="preserve">necessarily </w:t>
      </w:r>
      <w:r w:rsidR="00AD653A">
        <w:rPr>
          <w:rFonts w:eastAsiaTheme="minorEastAsia"/>
          <w:lang w:eastAsia="zh-CN"/>
        </w:rPr>
        <w:t>enforce any configuration restriction</w:t>
      </w:r>
      <w:r w:rsidR="00765EEF">
        <w:rPr>
          <w:rFonts w:eastAsiaTheme="minorEastAsia"/>
          <w:lang w:eastAsia="zh-CN"/>
        </w:rPr>
        <w:t>s</w:t>
      </w:r>
      <w:r w:rsidR="00BA3DDC">
        <w:rPr>
          <w:rFonts w:eastAsiaTheme="minorEastAsia"/>
          <w:lang w:eastAsia="zh-CN"/>
        </w:rPr>
        <w:t xml:space="preserve">. As a matter of fact, there was some </w:t>
      </w:r>
      <w:r w:rsidR="00090230">
        <w:rPr>
          <w:rFonts w:eastAsiaTheme="minorEastAsia"/>
          <w:lang w:eastAsia="zh-CN"/>
        </w:rPr>
        <w:t xml:space="preserve">later </w:t>
      </w:r>
      <w:r w:rsidR="00BA3DDC">
        <w:rPr>
          <w:rFonts w:eastAsiaTheme="minorEastAsia"/>
          <w:lang w:eastAsia="zh-CN"/>
        </w:rPr>
        <w:t xml:space="preserve">discussion on whether the RB set size </w:t>
      </w:r>
      <w:r w:rsidR="00090230">
        <w:rPr>
          <w:rFonts w:eastAsiaTheme="minorEastAsia"/>
          <w:lang w:eastAsia="zh-CN"/>
        </w:rPr>
        <w:t xml:space="preserve">for IAB-DU </w:t>
      </w:r>
      <w:r w:rsidR="00BA3DDC">
        <w:rPr>
          <w:rFonts w:eastAsiaTheme="minorEastAsia"/>
          <w:lang w:eastAsia="zh-CN"/>
        </w:rPr>
        <w:t xml:space="preserve">should be coupled with the BWP of the IAB-MT but no agreement can be achieved since there seems no good reason to do so. </w:t>
      </w:r>
      <w:r w:rsidR="001331F1">
        <w:rPr>
          <w:rFonts w:eastAsiaTheme="minorEastAsia"/>
          <w:lang w:eastAsia="zh-CN"/>
        </w:rPr>
        <w:t>On the other hand, a</w:t>
      </w:r>
      <w:r w:rsidR="00CD2261">
        <w:rPr>
          <w:rFonts w:eastAsiaTheme="minorEastAsia"/>
          <w:lang w:eastAsia="zh-CN"/>
        </w:rPr>
        <w:t xml:space="preserve">ccording to </w:t>
      </w:r>
      <w:r w:rsidR="00144B6E">
        <w:rPr>
          <w:rFonts w:eastAsiaTheme="minorEastAsia"/>
          <w:lang w:eastAsia="zh-CN"/>
        </w:rPr>
        <w:t xml:space="preserve">existing </w:t>
      </w:r>
      <w:r w:rsidR="00CD2261">
        <w:rPr>
          <w:rFonts w:eastAsiaTheme="minorEastAsia"/>
          <w:lang w:eastAsia="zh-CN"/>
        </w:rPr>
        <w:t xml:space="preserve">F1-AP signaling </w:t>
      </w:r>
      <w:r w:rsidR="001331F1">
        <w:rPr>
          <w:rFonts w:eastAsiaTheme="minorEastAsia"/>
          <w:lang w:eastAsia="zh-CN"/>
        </w:rPr>
        <w:t xml:space="preserve">defined </w:t>
      </w:r>
      <w:r w:rsidR="00CD2261">
        <w:rPr>
          <w:rFonts w:eastAsiaTheme="minorEastAsia"/>
          <w:lang w:eastAsia="zh-CN"/>
        </w:rPr>
        <w:t xml:space="preserve">by RAN3, all </w:t>
      </w:r>
      <w:r w:rsidR="00090230">
        <w:rPr>
          <w:rFonts w:eastAsiaTheme="minorEastAsia"/>
          <w:lang w:eastAsia="zh-CN"/>
        </w:rPr>
        <w:t xml:space="preserve">possible </w:t>
      </w:r>
      <w:r w:rsidR="00CD2261">
        <w:rPr>
          <w:rFonts w:eastAsiaTheme="minorEastAsia"/>
          <w:lang w:eastAsia="zh-CN"/>
        </w:rPr>
        <w:t xml:space="preserve">values </w:t>
      </w:r>
      <w:r w:rsidR="001331F1">
        <w:rPr>
          <w:rFonts w:eastAsiaTheme="minorEastAsia"/>
          <w:lang w:eastAsia="zh-CN"/>
        </w:rPr>
        <w:t xml:space="preserve">have been </w:t>
      </w:r>
      <w:r w:rsidR="00CD2261">
        <w:rPr>
          <w:rFonts w:eastAsiaTheme="minorEastAsia"/>
          <w:lang w:eastAsia="zh-CN"/>
        </w:rPr>
        <w:t>already captured.</w:t>
      </w:r>
      <w:r w:rsidR="00436D39">
        <w:rPr>
          <w:rFonts w:eastAsiaTheme="minorEastAsia"/>
          <w:lang w:eastAsia="zh-CN"/>
        </w:rPr>
        <w:t xml:space="preserve"> </w:t>
      </w:r>
      <w:r w:rsidR="00090230">
        <w:rPr>
          <w:rFonts w:eastAsiaTheme="minorEastAsia"/>
          <w:lang w:eastAsia="zh-CN"/>
        </w:rPr>
        <w:t>There is already sufficient flexibility for IAB-DU resource configurations. Therefore, the c</w:t>
      </w:r>
      <w:r w:rsidR="00436D39">
        <w:rPr>
          <w:rFonts w:eastAsiaTheme="minorEastAsia"/>
          <w:lang w:eastAsia="zh-CN"/>
        </w:rPr>
        <w:t>urrent RB set configuration is clear enough and</w:t>
      </w:r>
      <w:r w:rsidR="00090230">
        <w:rPr>
          <w:rFonts w:eastAsiaTheme="minorEastAsia"/>
          <w:lang w:eastAsia="zh-CN"/>
        </w:rPr>
        <w:t xml:space="preserve"> no further clarification is required</w:t>
      </w:r>
      <w:r w:rsidR="00436D39">
        <w:rPr>
          <w:rFonts w:eastAsiaTheme="minorEastAsia"/>
          <w:lang w:eastAsia="zh-CN"/>
        </w:rPr>
        <w:t xml:space="preserve">. </w:t>
      </w:r>
    </w:p>
    <w:p w14:paraId="6553DFA3" w14:textId="223B65F2" w:rsidR="00436D39" w:rsidRDefault="00436D39" w:rsidP="00436D39">
      <w:pPr>
        <w:pStyle w:val="af4"/>
        <w:rPr>
          <w:b/>
          <w:i/>
          <w:sz w:val="22"/>
          <w:szCs w:val="22"/>
        </w:rPr>
      </w:pPr>
      <w:r w:rsidRPr="00A45380">
        <w:rPr>
          <w:b/>
          <w:i/>
          <w:sz w:val="22"/>
          <w:szCs w:val="22"/>
        </w:rPr>
        <w:t xml:space="preserve">Proposal </w:t>
      </w:r>
      <w:r>
        <w:rPr>
          <w:b/>
          <w:i/>
          <w:sz w:val="22"/>
          <w:szCs w:val="22"/>
        </w:rPr>
        <w:t>2</w:t>
      </w:r>
      <w:r w:rsidRPr="00A45380">
        <w:rPr>
          <w:b/>
          <w:i/>
          <w:sz w:val="22"/>
          <w:szCs w:val="22"/>
        </w:rPr>
        <w:t xml:space="preserve">: </w:t>
      </w:r>
      <w:r w:rsidRPr="00436D39">
        <w:rPr>
          <w:b/>
          <w:i/>
          <w:sz w:val="22"/>
          <w:szCs w:val="22"/>
        </w:rPr>
        <w:t>The RB set configuration is clear enough and there is no need to add any further clarification.</w:t>
      </w:r>
    </w:p>
    <w:p w14:paraId="5BC2BFEA" w14:textId="1DD76D02" w:rsidR="00AD653A" w:rsidRPr="000C7D88" w:rsidRDefault="00AD653A" w:rsidP="00436D39">
      <w:pPr>
        <w:pStyle w:val="af4"/>
        <w:rPr>
          <w:sz w:val="22"/>
          <w:szCs w:val="22"/>
          <w:lang w:eastAsia="zh-CN"/>
        </w:rPr>
      </w:pPr>
      <w:r w:rsidRPr="000C7D88">
        <w:rPr>
          <w:sz w:val="22"/>
          <w:szCs w:val="22"/>
          <w:lang w:eastAsia="zh-CN"/>
        </w:rPr>
        <w:t xml:space="preserve">Based on the above discussion, we provide a draft LS response in </w:t>
      </w:r>
      <w:r w:rsidR="00765EEF">
        <w:rPr>
          <w:sz w:val="22"/>
          <w:szCs w:val="22"/>
          <w:lang w:eastAsia="zh-CN"/>
        </w:rPr>
        <w:fldChar w:fldCharType="begin"/>
      </w:r>
      <w:r w:rsidR="00765EEF">
        <w:rPr>
          <w:sz w:val="22"/>
          <w:szCs w:val="22"/>
          <w:lang w:eastAsia="zh-CN"/>
        </w:rPr>
        <w:instrText xml:space="preserve"> REF _Ref110875463 \r \h </w:instrText>
      </w:r>
      <w:r w:rsidR="00765EEF">
        <w:rPr>
          <w:sz w:val="22"/>
          <w:szCs w:val="22"/>
          <w:lang w:eastAsia="zh-CN"/>
        </w:rPr>
      </w:r>
      <w:r w:rsidR="00765EEF">
        <w:rPr>
          <w:sz w:val="22"/>
          <w:szCs w:val="22"/>
          <w:lang w:eastAsia="zh-CN"/>
        </w:rPr>
        <w:fldChar w:fldCharType="separate"/>
      </w:r>
      <w:r w:rsidR="00765EEF">
        <w:rPr>
          <w:sz w:val="22"/>
          <w:szCs w:val="22"/>
          <w:lang w:eastAsia="zh-CN"/>
        </w:rPr>
        <w:t>[2]</w:t>
      </w:r>
      <w:r w:rsidR="00765EEF">
        <w:rPr>
          <w:sz w:val="22"/>
          <w:szCs w:val="22"/>
          <w:lang w:eastAsia="zh-CN"/>
        </w:rPr>
        <w:fldChar w:fldCharType="end"/>
      </w:r>
      <w:r w:rsidR="00765EEF">
        <w:rPr>
          <w:sz w:val="22"/>
          <w:szCs w:val="22"/>
          <w:lang w:eastAsia="zh-CN"/>
        </w:rPr>
        <w:t>.</w:t>
      </w:r>
    </w:p>
    <w:p w14:paraId="7494D005"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Summary and conclusion</w:t>
      </w:r>
    </w:p>
    <w:p w14:paraId="0BFD54F8" w14:textId="77777777" w:rsidR="00BC0BC1" w:rsidRPr="00903FED" w:rsidRDefault="00BC0BC1" w:rsidP="00BC0BC1">
      <w:pPr>
        <w:spacing w:beforeLines="50" w:before="156"/>
        <w:rPr>
          <w:rFonts w:eastAsiaTheme="minorEastAsia"/>
          <w:lang w:val="en-GB"/>
        </w:rPr>
      </w:pPr>
      <w:r w:rsidRPr="00903FED">
        <w:rPr>
          <w:rFonts w:eastAsiaTheme="minorEastAsia"/>
          <w:lang w:val="en-GB"/>
        </w:rPr>
        <w:t xml:space="preserve">In this contribution, we </w:t>
      </w:r>
      <w:r w:rsidRPr="00903FED">
        <w:rPr>
          <w:lang w:val="en-GB"/>
        </w:rPr>
        <w:t>propose</w:t>
      </w:r>
      <w:r w:rsidRPr="00903FED">
        <w:rPr>
          <w:rFonts w:eastAsiaTheme="minorEastAsia"/>
          <w:lang w:val="en-GB"/>
        </w:rPr>
        <w:t xml:space="preserve"> the following:</w:t>
      </w:r>
    </w:p>
    <w:p w14:paraId="31436645" w14:textId="77777777" w:rsidR="00436D39" w:rsidRPr="00A45380" w:rsidRDefault="00436D39" w:rsidP="00436D39">
      <w:pPr>
        <w:pStyle w:val="af4"/>
        <w:rPr>
          <w:b/>
          <w:i/>
          <w:sz w:val="22"/>
          <w:szCs w:val="22"/>
        </w:rPr>
      </w:pPr>
      <w:r w:rsidRPr="00A45380">
        <w:rPr>
          <w:b/>
          <w:i/>
          <w:sz w:val="22"/>
          <w:szCs w:val="22"/>
        </w:rPr>
        <w:lastRenderedPageBreak/>
        <w:t>Proposal 1: The RB set configuration is not applicable to IAB-donor-DU.</w:t>
      </w:r>
    </w:p>
    <w:p w14:paraId="207E1621" w14:textId="77777777" w:rsidR="00436D39" w:rsidRPr="00A45380" w:rsidRDefault="00436D39" w:rsidP="00436D39">
      <w:pPr>
        <w:pStyle w:val="af4"/>
        <w:rPr>
          <w:b/>
          <w:i/>
          <w:sz w:val="22"/>
          <w:szCs w:val="22"/>
        </w:rPr>
      </w:pPr>
      <w:r w:rsidRPr="00A45380">
        <w:rPr>
          <w:b/>
          <w:i/>
          <w:sz w:val="22"/>
          <w:szCs w:val="22"/>
        </w:rPr>
        <w:t xml:space="preserve">Proposal </w:t>
      </w:r>
      <w:r>
        <w:rPr>
          <w:b/>
          <w:i/>
          <w:sz w:val="22"/>
          <w:szCs w:val="22"/>
        </w:rPr>
        <w:t>2</w:t>
      </w:r>
      <w:r w:rsidRPr="00A45380">
        <w:rPr>
          <w:b/>
          <w:i/>
          <w:sz w:val="22"/>
          <w:szCs w:val="22"/>
        </w:rPr>
        <w:t xml:space="preserve">: </w:t>
      </w:r>
      <w:r w:rsidRPr="00436D39">
        <w:rPr>
          <w:b/>
          <w:i/>
          <w:sz w:val="22"/>
          <w:szCs w:val="22"/>
        </w:rPr>
        <w:t>The RB set configuration is clear enough and there is no need to add any further clarification.</w:t>
      </w:r>
    </w:p>
    <w:p w14:paraId="61AC6A65" w14:textId="77777777" w:rsidR="001B1DA3" w:rsidRPr="00436D39" w:rsidRDefault="001B1DA3" w:rsidP="00BC0BC1">
      <w:pPr>
        <w:rPr>
          <w:b/>
          <w:i/>
          <w:lang w:val="en-GB"/>
        </w:rPr>
      </w:pPr>
    </w:p>
    <w:p w14:paraId="09888002"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References</w:t>
      </w:r>
    </w:p>
    <w:p w14:paraId="7CF62EE4" w14:textId="546A0741" w:rsidR="00FB4204" w:rsidRDefault="00FB4204" w:rsidP="00AD653A">
      <w:pPr>
        <w:pStyle w:val="af8"/>
        <w:numPr>
          <w:ilvl w:val="0"/>
          <w:numId w:val="49"/>
        </w:numPr>
        <w:rPr>
          <w:rFonts w:ascii="Times New Roman" w:eastAsiaTheme="minorEastAsia" w:hAnsi="Times New Roman" w:cs="Times New Roman"/>
          <w:lang w:val="en-GB"/>
        </w:rPr>
      </w:pPr>
      <w:bookmarkStart w:id="1" w:name="_Ref110875233"/>
      <w:r w:rsidRPr="000C7D88">
        <w:rPr>
          <w:rFonts w:ascii="Times New Roman" w:eastAsiaTheme="minorEastAsia" w:hAnsi="Times New Roman" w:cs="Times New Roman"/>
          <w:lang w:val="en-GB"/>
        </w:rPr>
        <w:t>R1-2205705</w:t>
      </w:r>
      <w:r w:rsidR="00AE3AA8" w:rsidRPr="000C7D88">
        <w:rPr>
          <w:rFonts w:ascii="Times New Roman" w:eastAsiaTheme="minorEastAsia" w:hAnsi="Times New Roman" w:cs="Times New Roman"/>
          <w:lang w:val="en-GB"/>
        </w:rPr>
        <w:t xml:space="preserve"> (</w:t>
      </w:r>
      <w:r w:rsidRPr="000C7D88">
        <w:rPr>
          <w:rFonts w:ascii="Times New Roman" w:eastAsiaTheme="minorEastAsia" w:hAnsi="Times New Roman" w:cs="Times New Roman"/>
          <w:lang w:val="en-GB"/>
        </w:rPr>
        <w:t>R3-224031</w:t>
      </w:r>
      <w:r w:rsidR="00AE3AA8" w:rsidRPr="000C7D88">
        <w:rPr>
          <w:rFonts w:ascii="Times New Roman" w:eastAsiaTheme="minorEastAsia" w:hAnsi="Times New Roman" w:cs="Times New Roman"/>
          <w:lang w:val="en-GB"/>
        </w:rPr>
        <w:t>)</w:t>
      </w:r>
      <w:r w:rsidRPr="000C7D88">
        <w:rPr>
          <w:rFonts w:ascii="Times New Roman" w:eastAsiaTheme="minorEastAsia" w:hAnsi="Times New Roman" w:cs="Times New Roman"/>
          <w:lang w:val="en-GB"/>
        </w:rPr>
        <w:t>, LS on RB set configuration for IAB, TSG-RAN WG3#116-e, E-Meeting, 09 – 19 May 2022</w:t>
      </w:r>
      <w:bookmarkEnd w:id="1"/>
    </w:p>
    <w:p w14:paraId="6774FC9F" w14:textId="65CF9E54" w:rsidR="00AD653A" w:rsidRPr="00D22DDC" w:rsidRDefault="00AD653A" w:rsidP="000C7D88">
      <w:pPr>
        <w:pStyle w:val="af8"/>
        <w:numPr>
          <w:ilvl w:val="0"/>
          <w:numId w:val="49"/>
        </w:numPr>
        <w:rPr>
          <w:rFonts w:eastAsiaTheme="minorEastAsia"/>
          <w:lang w:val="en-GB"/>
        </w:rPr>
      </w:pPr>
      <w:bookmarkStart w:id="2" w:name="_Ref110875463"/>
      <w:r w:rsidRPr="000C7D88">
        <w:rPr>
          <w:rFonts w:ascii="Times New Roman" w:eastAsiaTheme="minorEastAsia" w:hAnsi="Times New Roman" w:cs="Times New Roman"/>
          <w:lang w:val="en-GB"/>
        </w:rPr>
        <w:t>R1-220</w:t>
      </w:r>
      <w:r w:rsidR="00175F20">
        <w:rPr>
          <w:rFonts w:ascii="Times New Roman" w:eastAsiaTheme="minorEastAsia" w:hAnsi="Times New Roman" w:cs="Times New Roman"/>
          <w:lang w:val="en-GB"/>
        </w:rPr>
        <w:t>5804</w:t>
      </w:r>
      <w:r w:rsidRPr="000C7D88">
        <w:rPr>
          <w:rFonts w:ascii="Times New Roman" w:eastAsiaTheme="minorEastAsia" w:hAnsi="Times New Roman" w:cs="Times New Roman"/>
          <w:lang w:val="en-GB"/>
        </w:rPr>
        <w:t xml:space="preserve">, Draft reply LS on RB set configuration for IAB, Huawei, </w:t>
      </w:r>
      <w:proofErr w:type="spellStart"/>
      <w:r w:rsidRPr="000C7D88">
        <w:rPr>
          <w:rFonts w:ascii="Times New Roman" w:eastAsiaTheme="minorEastAsia" w:hAnsi="Times New Roman" w:cs="Times New Roman"/>
          <w:lang w:val="en-GB"/>
        </w:rPr>
        <w:t>HiSilicon</w:t>
      </w:r>
      <w:bookmarkEnd w:id="2"/>
      <w:proofErr w:type="spellEnd"/>
    </w:p>
    <w:p w14:paraId="769EEE75" w14:textId="77777777" w:rsidR="00BC0BC1" w:rsidRPr="00903FED" w:rsidRDefault="00BC0BC1" w:rsidP="00BC0BC1">
      <w:pPr>
        <w:rPr>
          <w:rFonts w:eastAsiaTheme="minorEastAsia"/>
          <w:lang w:val="en-GB"/>
        </w:rPr>
      </w:pPr>
    </w:p>
    <w:p w14:paraId="6855AAA0" w14:textId="3B125053" w:rsidR="00F60240" w:rsidRPr="00903FED" w:rsidRDefault="00F60240" w:rsidP="00BC0BC1">
      <w:pPr>
        <w:rPr>
          <w:lang w:val="en-GB"/>
        </w:rPr>
      </w:pPr>
    </w:p>
    <w:sectPr w:rsidR="00F60240" w:rsidRPr="00903FED" w:rsidSect="005A4E9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424FD" w14:textId="77777777" w:rsidR="00F61B1D" w:rsidRDefault="00F61B1D">
      <w:r>
        <w:separator/>
      </w:r>
    </w:p>
  </w:endnote>
  <w:endnote w:type="continuationSeparator" w:id="0">
    <w:p w14:paraId="2681B77C" w14:textId="77777777" w:rsidR="00F61B1D" w:rsidRDefault="00F6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72E23" w14:textId="77777777" w:rsidR="00F61B1D" w:rsidRDefault="00F61B1D">
      <w:r>
        <w:separator/>
      </w:r>
    </w:p>
  </w:footnote>
  <w:footnote w:type="continuationSeparator" w:id="0">
    <w:p w14:paraId="03068EE0" w14:textId="77777777" w:rsidR="00F61B1D" w:rsidRDefault="00F61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4D24A6"/>
    <w:multiLevelType w:val="hybridMultilevel"/>
    <w:tmpl w:val="A6D25394"/>
    <w:lvl w:ilvl="0" w:tplc="B97416AA">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13"/>
    <w:lvlOverride w:ilvl="0">
      <w:startOverride w:val="1"/>
    </w:lvlOverride>
  </w:num>
  <w:num w:numId="4">
    <w:abstractNumId w:val="29"/>
  </w:num>
  <w:num w:numId="5">
    <w:abstractNumId w:val="23"/>
  </w:num>
  <w:num w:numId="6">
    <w:abstractNumId w:val="0"/>
  </w:num>
  <w:num w:numId="7">
    <w:abstractNumId w:val="2"/>
  </w:num>
  <w:num w:numId="8">
    <w:abstractNumId w:val="8"/>
  </w:num>
  <w:num w:numId="9">
    <w:abstractNumId w:val="38"/>
  </w:num>
  <w:num w:numId="10">
    <w:abstractNumId w:val="18"/>
  </w:num>
  <w:num w:numId="11">
    <w:abstractNumId w:val="36"/>
  </w:num>
  <w:num w:numId="12">
    <w:abstractNumId w:val="34"/>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1"/>
  </w:num>
  <w:num w:numId="21">
    <w:abstractNumId w:val="11"/>
  </w:num>
  <w:num w:numId="22">
    <w:abstractNumId w:val="11"/>
  </w:num>
  <w:num w:numId="23">
    <w:abstractNumId w:val="26"/>
  </w:num>
  <w:num w:numId="24">
    <w:abstractNumId w:val="30"/>
  </w:num>
  <w:num w:numId="25">
    <w:abstractNumId w:val="11"/>
  </w:num>
  <w:num w:numId="26">
    <w:abstractNumId w:val="16"/>
  </w:num>
  <w:num w:numId="27">
    <w:abstractNumId w:val="13"/>
  </w:num>
  <w:num w:numId="28">
    <w:abstractNumId w:val="11"/>
  </w:num>
  <w:num w:numId="29">
    <w:abstractNumId w:val="37"/>
  </w:num>
  <w:num w:numId="30">
    <w:abstractNumId w:val="31"/>
  </w:num>
  <w:num w:numId="31">
    <w:abstractNumId w:val="33"/>
  </w:num>
  <w:num w:numId="32">
    <w:abstractNumId w:val="28"/>
  </w:num>
  <w:num w:numId="33">
    <w:abstractNumId w:val="24"/>
  </w:num>
  <w:num w:numId="34">
    <w:abstractNumId w:val="21"/>
  </w:num>
  <w:num w:numId="35">
    <w:abstractNumId w:val="15"/>
  </w:num>
  <w:num w:numId="36">
    <w:abstractNumId w:val="22"/>
  </w:num>
  <w:num w:numId="37">
    <w:abstractNumId w:val="27"/>
  </w:num>
  <w:num w:numId="38">
    <w:abstractNumId w:val="5"/>
  </w:num>
  <w:num w:numId="39">
    <w:abstractNumId w:val="12"/>
  </w:num>
  <w:num w:numId="40">
    <w:abstractNumId w:val="7"/>
  </w:num>
  <w:num w:numId="41">
    <w:abstractNumId w:val="25"/>
  </w:num>
  <w:num w:numId="42">
    <w:abstractNumId w:val="4"/>
  </w:num>
  <w:num w:numId="43">
    <w:abstractNumId w:val="17"/>
  </w:num>
  <w:num w:numId="44">
    <w:abstractNumId w:val="32"/>
  </w:num>
  <w:num w:numId="45">
    <w:abstractNumId w:val="20"/>
  </w:num>
  <w:num w:numId="46">
    <w:abstractNumId w:val="35"/>
  </w:num>
  <w:num w:numId="47">
    <w:abstractNumId w:val="14"/>
  </w:num>
  <w:num w:numId="48">
    <w:abstractNumId w:val="19"/>
  </w:num>
  <w:num w:numId="4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9CC"/>
    <w:rsid w:val="00080F6A"/>
    <w:rsid w:val="00081F72"/>
    <w:rsid w:val="00087588"/>
    <w:rsid w:val="00090230"/>
    <w:rsid w:val="00091CE7"/>
    <w:rsid w:val="00093141"/>
    <w:rsid w:val="000955B0"/>
    <w:rsid w:val="000A2069"/>
    <w:rsid w:val="000A4BC6"/>
    <w:rsid w:val="000A66C3"/>
    <w:rsid w:val="000A6C0A"/>
    <w:rsid w:val="000A6DB5"/>
    <w:rsid w:val="000A743B"/>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C7D88"/>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31F1"/>
    <w:rsid w:val="001362B3"/>
    <w:rsid w:val="0013683F"/>
    <w:rsid w:val="00140DE3"/>
    <w:rsid w:val="00141158"/>
    <w:rsid w:val="00143661"/>
    <w:rsid w:val="00143D99"/>
    <w:rsid w:val="00144B6E"/>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5F20"/>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4AE0"/>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1C43"/>
    <w:rsid w:val="002726D3"/>
    <w:rsid w:val="0027279B"/>
    <w:rsid w:val="00272A32"/>
    <w:rsid w:val="00273537"/>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D69D3"/>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0BE8"/>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51F8"/>
    <w:rsid w:val="00386BE9"/>
    <w:rsid w:val="00387BBC"/>
    <w:rsid w:val="00387DFB"/>
    <w:rsid w:val="00391D53"/>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BA1"/>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D39"/>
    <w:rsid w:val="00436F88"/>
    <w:rsid w:val="00437A24"/>
    <w:rsid w:val="00440528"/>
    <w:rsid w:val="00440645"/>
    <w:rsid w:val="0044133D"/>
    <w:rsid w:val="00442F3F"/>
    <w:rsid w:val="00443100"/>
    <w:rsid w:val="004434E8"/>
    <w:rsid w:val="0044610B"/>
    <w:rsid w:val="0044782A"/>
    <w:rsid w:val="00450A1F"/>
    <w:rsid w:val="00452B29"/>
    <w:rsid w:val="00453D47"/>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4608"/>
    <w:rsid w:val="005151C2"/>
    <w:rsid w:val="00520531"/>
    <w:rsid w:val="0052222C"/>
    <w:rsid w:val="0052290A"/>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48A6"/>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290A"/>
    <w:rsid w:val="00733B2A"/>
    <w:rsid w:val="0073607F"/>
    <w:rsid w:val="0073713E"/>
    <w:rsid w:val="007376A6"/>
    <w:rsid w:val="00737C2C"/>
    <w:rsid w:val="00740818"/>
    <w:rsid w:val="00741AE5"/>
    <w:rsid w:val="0074341F"/>
    <w:rsid w:val="00743BFB"/>
    <w:rsid w:val="00743C0E"/>
    <w:rsid w:val="00743EBB"/>
    <w:rsid w:val="00743F3E"/>
    <w:rsid w:val="00744D51"/>
    <w:rsid w:val="0074596C"/>
    <w:rsid w:val="0074669A"/>
    <w:rsid w:val="00746A41"/>
    <w:rsid w:val="00747AE6"/>
    <w:rsid w:val="00751640"/>
    <w:rsid w:val="00751800"/>
    <w:rsid w:val="00751984"/>
    <w:rsid w:val="00752E7D"/>
    <w:rsid w:val="00753A2C"/>
    <w:rsid w:val="007542DF"/>
    <w:rsid w:val="00754555"/>
    <w:rsid w:val="00755AEB"/>
    <w:rsid w:val="00757050"/>
    <w:rsid w:val="00757CF4"/>
    <w:rsid w:val="00760171"/>
    <w:rsid w:val="00761901"/>
    <w:rsid w:val="00762B19"/>
    <w:rsid w:val="007638BF"/>
    <w:rsid w:val="00764A74"/>
    <w:rsid w:val="0076530A"/>
    <w:rsid w:val="00765778"/>
    <w:rsid w:val="00765C66"/>
    <w:rsid w:val="00765ECE"/>
    <w:rsid w:val="00765EEF"/>
    <w:rsid w:val="00766B91"/>
    <w:rsid w:val="00766CED"/>
    <w:rsid w:val="007704DA"/>
    <w:rsid w:val="007709ED"/>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5F7D"/>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D78E8"/>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1975"/>
    <w:rsid w:val="00812758"/>
    <w:rsid w:val="00813155"/>
    <w:rsid w:val="008132B6"/>
    <w:rsid w:val="00813849"/>
    <w:rsid w:val="008145AE"/>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03B"/>
    <w:rsid w:val="008B032C"/>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3F59"/>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24B5"/>
    <w:rsid w:val="009A3E43"/>
    <w:rsid w:val="009A40F9"/>
    <w:rsid w:val="009A4D16"/>
    <w:rsid w:val="009A5EDA"/>
    <w:rsid w:val="009A62B7"/>
    <w:rsid w:val="009A647C"/>
    <w:rsid w:val="009B0C34"/>
    <w:rsid w:val="009B1C32"/>
    <w:rsid w:val="009B2237"/>
    <w:rsid w:val="009B2881"/>
    <w:rsid w:val="009B2F26"/>
    <w:rsid w:val="009B535C"/>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4FDB"/>
    <w:rsid w:val="009E6631"/>
    <w:rsid w:val="009F1C19"/>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5380"/>
    <w:rsid w:val="00A46107"/>
    <w:rsid w:val="00A468E0"/>
    <w:rsid w:val="00A46912"/>
    <w:rsid w:val="00A511FD"/>
    <w:rsid w:val="00A514A5"/>
    <w:rsid w:val="00A52382"/>
    <w:rsid w:val="00A54220"/>
    <w:rsid w:val="00A61B98"/>
    <w:rsid w:val="00A6412F"/>
    <w:rsid w:val="00A648E0"/>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CC7"/>
    <w:rsid w:val="00AC4EBE"/>
    <w:rsid w:val="00AC5007"/>
    <w:rsid w:val="00AC568E"/>
    <w:rsid w:val="00AC6F71"/>
    <w:rsid w:val="00AC7315"/>
    <w:rsid w:val="00AC7671"/>
    <w:rsid w:val="00AD1398"/>
    <w:rsid w:val="00AD14E2"/>
    <w:rsid w:val="00AD1522"/>
    <w:rsid w:val="00AD3C99"/>
    <w:rsid w:val="00AD5BC1"/>
    <w:rsid w:val="00AD653A"/>
    <w:rsid w:val="00AD6F3D"/>
    <w:rsid w:val="00AE06EB"/>
    <w:rsid w:val="00AE1CDA"/>
    <w:rsid w:val="00AE212F"/>
    <w:rsid w:val="00AE3800"/>
    <w:rsid w:val="00AE3AA8"/>
    <w:rsid w:val="00AE5B1D"/>
    <w:rsid w:val="00AE5E82"/>
    <w:rsid w:val="00AE61AC"/>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280"/>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DDC"/>
    <w:rsid w:val="00BA3F8A"/>
    <w:rsid w:val="00BA6650"/>
    <w:rsid w:val="00BA6C7E"/>
    <w:rsid w:val="00BA6FCC"/>
    <w:rsid w:val="00BA7FB1"/>
    <w:rsid w:val="00BB0914"/>
    <w:rsid w:val="00BB3565"/>
    <w:rsid w:val="00BB3A70"/>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1D72"/>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261"/>
    <w:rsid w:val="00CD269B"/>
    <w:rsid w:val="00CD272C"/>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2DDC"/>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30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56A3"/>
    <w:rsid w:val="00E7765F"/>
    <w:rsid w:val="00E8033C"/>
    <w:rsid w:val="00E80CDB"/>
    <w:rsid w:val="00E817CC"/>
    <w:rsid w:val="00E8209C"/>
    <w:rsid w:val="00E8393C"/>
    <w:rsid w:val="00E84DEA"/>
    <w:rsid w:val="00E85B78"/>
    <w:rsid w:val="00E86948"/>
    <w:rsid w:val="00E8710D"/>
    <w:rsid w:val="00E8741F"/>
    <w:rsid w:val="00E87C54"/>
    <w:rsid w:val="00E87E83"/>
    <w:rsid w:val="00E9031E"/>
    <w:rsid w:val="00E9087A"/>
    <w:rsid w:val="00E91024"/>
    <w:rsid w:val="00E9196C"/>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32D2"/>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1D"/>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04"/>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92884-7187-4302-A6DF-9DA66C25F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13</cp:revision>
  <dcterms:created xsi:type="dcterms:W3CDTF">2022-08-11T11:43:00Z</dcterms:created>
  <dcterms:modified xsi:type="dcterms:W3CDTF">2022-08-12T12:15:00Z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(3)eMDJ+ATCrY8Z6s1o5jf3Tq6wzDRuSnNfe6bdaeVB17Nr5hbx/exYB6WAxf9GCfvdmVXDqn39
ai48nb6/S5G7bXfoIMXwRI1u9vxpNB+DtPz4RfEEmlTVpb0OESLvBoYt0B1TUUcl5I5bzVCJ
4QXeiIapB1kwN4huvxQfOFAewN8tvu+/amCt8EHkSrb2++PSj+1wBxe4QJfYnoOP/oOTEg80
KoRnO69ZtjiJKzvS8y</vt:lpwstr>
  </property>
  <property fmtid="{D5CDD505-2E9C-101B-9397-08002B2CF9AE}" pid="3" name="_2015_ms_pID_7253431">
    <vt:lpwstr>jJU4FSOELBgwkTZx+ozi5FPbOGDtOF/roDzsjpEUOKBEriMAYwU20r
Kguo7yf1DR4Lvb9fCneGvzIfccirV3iEKSsjgmrStgqWroMiYaWNIQGB9J6q7elMfwiohryj
HouHpHk4fMcC9PGVfbtnuqr4MOUrR1ebUS58LuunwFUTHvfMccj6KhK7VmNkasBb0hfBPVw1
1KKl5i5DtMAMGQskNcUZXvuuMEjsIRc9t5hX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