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FA95"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293357AB"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EC4B72">
        <w:rPr>
          <w:b/>
          <w:kern w:val="2"/>
          <w:lang w:eastAsia="zh-CN"/>
        </w:rPr>
        <w:t>9.7</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736D0AD1"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EC4B72">
        <w:rPr>
          <w:b/>
          <w:kern w:val="2"/>
          <w:lang w:eastAsia="zh-CN"/>
        </w:rPr>
        <w:t xml:space="preserve">Email discussion on </w:t>
      </w:r>
      <w:r w:rsidR="00CD7724" w:rsidRPr="00CD7724">
        <w:rPr>
          <w:b/>
          <w:kern w:val="2"/>
          <w:lang w:eastAsia="zh-CN"/>
        </w:rPr>
        <w:t xml:space="preserve">[109-e-R18-NW_ES-01] </w:t>
      </w:r>
      <w:r w:rsidR="00EC4B72" w:rsidRPr="00EC4B72">
        <w:rPr>
          <w:b/>
          <w:kern w:val="2"/>
          <w:lang w:eastAsia="zh-CN"/>
        </w:rPr>
        <w:t xml:space="preserve">TR skeleton </w:t>
      </w:r>
      <w:r w:rsidR="00CD7724">
        <w:rPr>
          <w:b/>
          <w:kern w:val="2"/>
          <w:lang w:eastAsia="zh-CN"/>
        </w:rPr>
        <w:t>38864</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1"/>
      </w:pPr>
      <w:bookmarkStart w:id="0" w:name="_Ref124589705"/>
      <w:bookmarkStart w:id="1" w:name="_Ref129681862"/>
      <w:r w:rsidRPr="00CF195E">
        <w:t>Introduction</w:t>
      </w:r>
      <w:bookmarkEnd w:id="0"/>
      <w:bookmarkEnd w:id="1"/>
    </w:p>
    <w:p w14:paraId="6B692DA3" w14:textId="731E4ED7" w:rsidR="006A2F36" w:rsidRPr="006A2F36" w:rsidRDefault="00AF0ABE" w:rsidP="00EC4B72">
      <w:pPr>
        <w:rPr>
          <w:lang w:eastAsia="zh-CN"/>
        </w:rPr>
      </w:pPr>
      <w:r>
        <w:rPr>
          <w:lang w:eastAsia="zh-CN"/>
        </w:rPr>
        <w:t>Study Item (SI) for network energy savings for NR is approved in [1]</w:t>
      </w:r>
      <w:r w:rsidR="006A2F36">
        <w:rPr>
          <w:lang w:eastAsia="zh-CN"/>
        </w:rPr>
        <w:t>.</w:t>
      </w:r>
      <w:r w:rsidR="00EC4B72" w:rsidRPr="006A2F36">
        <w:rPr>
          <w:lang w:eastAsia="zh-CN"/>
        </w:rPr>
        <w:t xml:space="preserve"> </w:t>
      </w:r>
      <w:r w:rsidR="000A3384">
        <w:rPr>
          <w:lang w:eastAsia="zh-CN"/>
        </w:rPr>
        <w:t xml:space="preserve">The </w:t>
      </w:r>
      <w:r w:rsidR="00CD7724">
        <w:rPr>
          <w:lang w:eastAsia="zh-CN"/>
        </w:rPr>
        <w:t xml:space="preserve">original </w:t>
      </w:r>
      <w:r w:rsidR="000A3384">
        <w:rPr>
          <w:lang w:eastAsia="zh-CN"/>
        </w:rPr>
        <w:t xml:space="preserve">draft TR skeleton </w:t>
      </w:r>
      <w:r w:rsidR="00CD7724">
        <w:rPr>
          <w:lang w:eastAsia="zh-CN"/>
        </w:rPr>
        <w:t xml:space="preserve">can be found in </w:t>
      </w:r>
      <w:hyperlink r:id="rId8" w:history="1">
        <w:r w:rsidR="000A3384">
          <w:rPr>
            <w:rStyle w:val="a4"/>
            <w:iCs/>
          </w:rPr>
          <w:t>R1-2203947</w:t>
        </w:r>
      </w:hyperlink>
      <w:r w:rsidR="00CD7724">
        <w:rPr>
          <w:iCs/>
        </w:rPr>
        <w:t>.</w:t>
      </w:r>
    </w:p>
    <w:p w14:paraId="3A933375" w14:textId="0B9A206F" w:rsidR="00845D0D" w:rsidRDefault="00CD7724" w:rsidP="00845D0D">
      <w:pPr>
        <w:rPr>
          <w:lang w:eastAsia="zh-CN"/>
        </w:rPr>
      </w:pPr>
      <w:r>
        <w:rPr>
          <w:lang w:eastAsia="zh-CN"/>
        </w:rPr>
        <w:t>For completion of the approval, t</w:t>
      </w:r>
      <w:r w:rsidR="00AF0ABE">
        <w:rPr>
          <w:lang w:eastAsia="zh-CN"/>
        </w:rPr>
        <w:t xml:space="preserve">he following email discussion is </w:t>
      </w:r>
      <w:r>
        <w:rPr>
          <w:lang w:eastAsia="zh-CN"/>
        </w:rPr>
        <w:t>assigned</w:t>
      </w:r>
      <w:r w:rsidR="00216D3C">
        <w:rPr>
          <w:lang w:eastAsia="zh-CN"/>
        </w:rPr>
        <w:t>.</w:t>
      </w:r>
    </w:p>
    <w:tbl>
      <w:tblPr>
        <w:tblStyle w:val="ac"/>
        <w:tblW w:w="9634" w:type="dxa"/>
        <w:tblLook w:val="04A0" w:firstRow="1" w:lastRow="0" w:firstColumn="1" w:lastColumn="0" w:noHBand="0" w:noVBand="1"/>
      </w:tblPr>
      <w:tblGrid>
        <w:gridCol w:w="9634"/>
      </w:tblGrid>
      <w:tr w:rsidR="00712021" w14:paraId="00F66E3D" w14:textId="77777777" w:rsidTr="000461F5">
        <w:tc>
          <w:tcPr>
            <w:tcW w:w="9634" w:type="dxa"/>
          </w:tcPr>
          <w:p w14:paraId="459F07AE" w14:textId="0FA4EC5A" w:rsidR="00712021" w:rsidRPr="00216D3C" w:rsidRDefault="00216D3C" w:rsidP="00216D3C">
            <w:pPr>
              <w:rPr>
                <w:highlight w:val="cyan"/>
                <w:lang w:eastAsia="x-none"/>
              </w:rPr>
            </w:pPr>
            <w:r w:rsidRPr="0078785D">
              <w:rPr>
                <w:highlight w:val="cyan"/>
                <w:lang w:eastAsia="x-none"/>
              </w:rPr>
              <w:t xml:space="preserve">[109-e-R18-NW_ES-01] Email discussion and approval of TR skeleton for Rel-18 SI on </w:t>
            </w:r>
            <w:r w:rsidRPr="0078785D">
              <w:rPr>
                <w:iCs/>
                <w:highlight w:val="cyan"/>
              </w:rPr>
              <w:t>network energy savings for NR</w:t>
            </w:r>
            <w:r w:rsidRPr="0078785D">
              <w:rPr>
                <w:highlight w:val="cyan"/>
                <w:lang w:eastAsia="x-none"/>
              </w:rPr>
              <w:t xml:space="preserve"> by May 13 – Yi (Huawei)</w:t>
            </w:r>
          </w:p>
        </w:tc>
      </w:tr>
    </w:tbl>
    <w:p w14:paraId="0F5DB48F" w14:textId="77777777" w:rsidR="000461F5" w:rsidRDefault="000461F5" w:rsidP="001656B3">
      <w:pPr>
        <w:rPr>
          <w:lang w:eastAsia="zh-CN"/>
        </w:rPr>
      </w:pPr>
      <w:bookmarkStart w:id="2" w:name="_Ref129681832"/>
      <w:bookmarkStart w:id="3" w:name="_Ref124589665"/>
      <w:bookmarkStart w:id="4" w:name="_Ref71620620"/>
      <w:bookmarkStart w:id="5" w:name="_Ref124671424"/>
    </w:p>
    <w:p w14:paraId="660CC7A1" w14:textId="5F7C966E" w:rsidR="000461F5" w:rsidRDefault="00216D3C" w:rsidP="00216D3C">
      <w:pPr>
        <w:pStyle w:val="1"/>
      </w:pPr>
      <w:r>
        <w:t>Comments and discussion</w:t>
      </w:r>
    </w:p>
    <w:p w14:paraId="1197B099" w14:textId="3FA4AFE2" w:rsidR="000A3384" w:rsidRDefault="000A3384" w:rsidP="00216D3C">
      <w:pPr>
        <w:rPr>
          <w:lang w:eastAsia="zh-CN"/>
        </w:rPr>
      </w:pPr>
      <w:r>
        <w:rPr>
          <w:lang w:eastAsia="zh-CN"/>
        </w:rPr>
        <w:t xml:space="preserve">Main content/structure </w:t>
      </w:r>
      <w:r w:rsidR="00216D3C">
        <w:rPr>
          <w:lang w:eastAsia="zh-CN"/>
        </w:rPr>
        <w:t xml:space="preserve">of the current TR skeleton is </w:t>
      </w:r>
      <w:r w:rsidR="00CD7724">
        <w:rPr>
          <w:lang w:eastAsia="zh-CN"/>
        </w:rPr>
        <w:t xml:space="preserve">also </w:t>
      </w:r>
      <w:r w:rsidR="00216D3C">
        <w:rPr>
          <w:lang w:eastAsia="zh-CN"/>
        </w:rPr>
        <w:t xml:space="preserve">provided next. Companies comments and suggestions are invited </w:t>
      </w:r>
      <w:r>
        <w:rPr>
          <w:lang w:eastAsia="zh-CN"/>
        </w:rPr>
        <w:t xml:space="preserve">into </w:t>
      </w:r>
      <w:r w:rsidR="00216D3C">
        <w:rPr>
          <w:lang w:eastAsia="zh-CN"/>
        </w:rPr>
        <w:t>below.</w:t>
      </w:r>
    </w:p>
    <w:tbl>
      <w:tblPr>
        <w:tblStyle w:val="ac"/>
        <w:tblW w:w="0" w:type="auto"/>
        <w:tblLook w:val="04A0" w:firstRow="1" w:lastRow="0" w:firstColumn="1" w:lastColumn="0" w:noHBand="0" w:noVBand="1"/>
      </w:tblPr>
      <w:tblGrid>
        <w:gridCol w:w="2122"/>
        <w:gridCol w:w="7509"/>
      </w:tblGrid>
      <w:tr w:rsidR="000A3384" w14:paraId="07A073F3" w14:textId="77777777" w:rsidTr="000A3384">
        <w:tc>
          <w:tcPr>
            <w:tcW w:w="2122" w:type="dxa"/>
            <w:shd w:val="clear" w:color="auto" w:fill="DAEEF3" w:themeFill="accent5" w:themeFillTint="33"/>
          </w:tcPr>
          <w:p w14:paraId="591C9A8F" w14:textId="73482A16" w:rsidR="000A3384" w:rsidRDefault="000A3384" w:rsidP="00216D3C">
            <w:pPr>
              <w:rPr>
                <w:lang w:eastAsia="zh-CN"/>
              </w:rPr>
            </w:pPr>
            <w:r>
              <w:rPr>
                <w:rFonts w:hint="eastAsia"/>
                <w:lang w:eastAsia="zh-CN"/>
              </w:rPr>
              <w:t>C</w:t>
            </w:r>
            <w:r>
              <w:rPr>
                <w:lang w:eastAsia="zh-CN"/>
              </w:rPr>
              <w:t>ompany</w:t>
            </w:r>
          </w:p>
        </w:tc>
        <w:tc>
          <w:tcPr>
            <w:tcW w:w="7509" w:type="dxa"/>
            <w:shd w:val="clear" w:color="auto" w:fill="DAEEF3" w:themeFill="accent5" w:themeFillTint="33"/>
          </w:tcPr>
          <w:p w14:paraId="39623538" w14:textId="71806F21" w:rsidR="000A3384" w:rsidRDefault="000A3384" w:rsidP="00216D3C">
            <w:pPr>
              <w:rPr>
                <w:lang w:eastAsia="zh-CN"/>
              </w:rPr>
            </w:pPr>
            <w:r>
              <w:rPr>
                <w:rFonts w:hint="eastAsia"/>
                <w:lang w:eastAsia="zh-CN"/>
              </w:rPr>
              <w:t>C</w:t>
            </w:r>
            <w:r>
              <w:rPr>
                <w:lang w:eastAsia="zh-CN"/>
              </w:rPr>
              <w:t>omment</w:t>
            </w:r>
          </w:p>
        </w:tc>
      </w:tr>
      <w:tr w:rsidR="000A3384" w14:paraId="78B2711A" w14:textId="77777777" w:rsidTr="000A3384">
        <w:tc>
          <w:tcPr>
            <w:tcW w:w="2122" w:type="dxa"/>
          </w:tcPr>
          <w:p w14:paraId="318CD325" w14:textId="1F9E8CE4" w:rsidR="000A3384" w:rsidRPr="00367DEF" w:rsidRDefault="00367DEF" w:rsidP="00216D3C">
            <w:pPr>
              <w:rPr>
                <w:rFonts w:eastAsia="맑은 고딕"/>
                <w:lang w:eastAsia="ko-KR"/>
              </w:rPr>
            </w:pPr>
            <w:r>
              <w:rPr>
                <w:rFonts w:eastAsia="맑은 고딕" w:hint="eastAsia"/>
                <w:lang w:eastAsia="ko-KR"/>
              </w:rPr>
              <w:t>LG Electronics</w:t>
            </w:r>
          </w:p>
        </w:tc>
        <w:tc>
          <w:tcPr>
            <w:tcW w:w="7509" w:type="dxa"/>
          </w:tcPr>
          <w:p w14:paraId="208FD8E0" w14:textId="77777777" w:rsidR="000A3384" w:rsidRDefault="00367DEF" w:rsidP="00216D3C">
            <w:pPr>
              <w:rPr>
                <w:rFonts w:eastAsia="맑은 고딕"/>
                <w:lang w:eastAsia="ko-KR"/>
              </w:rPr>
            </w:pPr>
            <w:r>
              <w:rPr>
                <w:rFonts w:eastAsia="맑은 고딕" w:hint="eastAsia"/>
                <w:lang w:eastAsia="ko-KR"/>
              </w:rPr>
              <w:t>We have two comments.</w:t>
            </w:r>
          </w:p>
          <w:p w14:paraId="7F949955" w14:textId="10B69A4B" w:rsidR="00367DEF" w:rsidRPr="00367DEF" w:rsidRDefault="00367DEF" w:rsidP="00367DEF">
            <w:pPr>
              <w:rPr>
                <w:rFonts w:eastAsia="맑은 고딕"/>
                <w:lang w:eastAsia="ko-KR"/>
              </w:rPr>
            </w:pPr>
            <w:r w:rsidRPr="00367DEF">
              <w:rPr>
                <w:rFonts w:eastAsia="맑은 고딕"/>
                <w:lang w:eastAsia="ko-KR"/>
              </w:rPr>
              <w:t>First</w:t>
            </w:r>
            <w:r>
              <w:rPr>
                <w:rFonts w:eastAsia="맑은 고딕"/>
                <w:lang w:eastAsia="ko-KR"/>
              </w:rPr>
              <w:t xml:space="preserve"> of all, regarding</w:t>
            </w:r>
            <w:r w:rsidRPr="00367DEF">
              <w:rPr>
                <w:rFonts w:eastAsia="맑은 고딕"/>
                <w:lang w:eastAsia="ko-KR"/>
              </w:rPr>
              <w:t xml:space="preserve"> Section 5</w:t>
            </w:r>
            <w:r>
              <w:rPr>
                <w:rFonts w:eastAsia="맑은 고딕"/>
                <w:lang w:eastAsia="ko-KR"/>
              </w:rPr>
              <w:t>, a</w:t>
            </w:r>
            <w:r w:rsidRPr="00367DEF">
              <w:rPr>
                <w:rFonts w:eastAsia="맑은 고딕"/>
                <w:lang w:eastAsia="ko-KR"/>
              </w:rPr>
              <w:t xml:space="preserve">ccording to TR 38.840 for UE power saving, UE power consumption model and evaluation methodology are all contained in the Annex in that TR, which is different from this TR. I wonder if there is any particular reason to separate </w:t>
            </w:r>
            <w:r>
              <w:rPr>
                <w:rFonts w:eastAsia="맑은 고딕"/>
                <w:lang w:eastAsia="ko-KR"/>
              </w:rPr>
              <w:t>S</w:t>
            </w:r>
            <w:r w:rsidRPr="00367DEF">
              <w:rPr>
                <w:rFonts w:eastAsia="맑은 고딕"/>
                <w:lang w:eastAsia="ko-KR"/>
              </w:rPr>
              <w:t xml:space="preserve">ection 5 from simulation assumptions in Annex A. Otherwise, we can combine </w:t>
            </w:r>
            <w:r>
              <w:rPr>
                <w:rFonts w:eastAsia="맑은 고딕"/>
                <w:lang w:eastAsia="ko-KR"/>
              </w:rPr>
              <w:t>S</w:t>
            </w:r>
            <w:r w:rsidRPr="00367DEF">
              <w:rPr>
                <w:rFonts w:eastAsia="맑은 고딕"/>
                <w:lang w:eastAsia="ko-KR"/>
              </w:rPr>
              <w:t>ection 5 into Annex A, similar to UE power saving TR.</w:t>
            </w:r>
            <w:r>
              <w:rPr>
                <w:rFonts w:eastAsia="맑은 고딕"/>
                <w:lang w:eastAsia="ko-KR"/>
              </w:rPr>
              <w:t xml:space="preserve"> Or, it would be appreciated if the Rapporteur can clarify which contents will be included in each of section 5 and Annex A.</w:t>
            </w:r>
          </w:p>
          <w:p w14:paraId="02CB4413" w14:textId="77777777" w:rsidR="00367DEF" w:rsidRPr="00367DEF" w:rsidRDefault="00367DEF" w:rsidP="00367DEF">
            <w:pPr>
              <w:rPr>
                <w:rFonts w:eastAsia="맑은 고딕"/>
                <w:lang w:eastAsia="ko-KR"/>
              </w:rPr>
            </w:pPr>
          </w:p>
          <w:p w14:paraId="028D102E" w14:textId="6EA9A735" w:rsidR="00367DEF" w:rsidRPr="00367DEF" w:rsidRDefault="00367DEF" w:rsidP="00367DEF">
            <w:pPr>
              <w:rPr>
                <w:rFonts w:eastAsia="맑은 고딕"/>
                <w:lang w:eastAsia="ko-KR"/>
              </w:rPr>
            </w:pPr>
            <w:r>
              <w:rPr>
                <w:rFonts w:eastAsia="맑은 고딕"/>
                <w:lang w:eastAsia="ko-KR"/>
              </w:rPr>
              <w:t>Secondly,</w:t>
            </w:r>
            <w:r w:rsidRPr="00367DEF">
              <w:rPr>
                <w:rFonts w:eastAsia="맑은 고딕"/>
                <w:lang w:eastAsia="ko-KR"/>
              </w:rPr>
              <w:t xml:space="preserve"> </w:t>
            </w:r>
            <w:r>
              <w:rPr>
                <w:rFonts w:eastAsia="맑은 고딕"/>
                <w:lang w:eastAsia="ko-KR"/>
              </w:rPr>
              <w:t>regarding Section 6, f</w:t>
            </w:r>
            <w:r w:rsidRPr="00367DEF">
              <w:rPr>
                <w:rFonts w:eastAsia="맑은 고딕"/>
                <w:lang w:eastAsia="ko-KR"/>
              </w:rPr>
              <w:t xml:space="preserve">or physical layer techniques, it can be considered to categorize them into per each of domains, as stated in WID, which means having separate subsections for time/frequency/spatial and power domains, respectively. </w:t>
            </w:r>
            <w:r>
              <w:rPr>
                <w:rFonts w:eastAsia="맑은 고딕"/>
                <w:lang w:eastAsia="ko-KR"/>
              </w:rPr>
              <w:t xml:space="preserve">We </w:t>
            </w:r>
            <w:r w:rsidRPr="00367DEF">
              <w:rPr>
                <w:rFonts w:eastAsia="맑은 고딕"/>
                <w:lang w:eastAsia="ko-KR"/>
              </w:rPr>
              <w:t>wonder if this kind of discussion ca</w:t>
            </w:r>
            <w:r>
              <w:rPr>
                <w:rFonts w:eastAsia="맑은 고딕"/>
                <w:lang w:eastAsia="ko-KR"/>
              </w:rPr>
              <w:t>n</w:t>
            </w:r>
            <w:r w:rsidRPr="00367DEF">
              <w:rPr>
                <w:rFonts w:eastAsia="맑은 고딕"/>
                <w:lang w:eastAsia="ko-KR"/>
              </w:rPr>
              <w:t xml:space="preserve"> be treated after </w:t>
            </w:r>
            <w:r>
              <w:rPr>
                <w:rFonts w:eastAsia="맑은 고딕"/>
                <w:lang w:eastAsia="ko-KR"/>
              </w:rPr>
              <w:t>endorsing</w:t>
            </w:r>
            <w:r w:rsidRPr="00367DEF">
              <w:rPr>
                <w:rFonts w:eastAsia="맑은 고딕"/>
                <w:lang w:eastAsia="ko-KR"/>
              </w:rPr>
              <w:t xml:space="preserve"> TR skeleton or we can discuss how to categorize layer 1 techniques before endors</w:t>
            </w:r>
            <w:r>
              <w:rPr>
                <w:rFonts w:eastAsia="맑은 고딕"/>
                <w:lang w:eastAsia="ko-KR"/>
              </w:rPr>
              <w:t>ement</w:t>
            </w:r>
            <w:r w:rsidRPr="00367DEF">
              <w:rPr>
                <w:rFonts w:eastAsia="맑은 고딕"/>
                <w:lang w:eastAsia="ko-KR"/>
              </w:rPr>
              <w:t>.</w:t>
            </w:r>
          </w:p>
        </w:tc>
      </w:tr>
      <w:tr w:rsidR="000A3384" w14:paraId="1E23F485" w14:textId="77777777" w:rsidTr="000A3384">
        <w:tc>
          <w:tcPr>
            <w:tcW w:w="2122" w:type="dxa"/>
          </w:tcPr>
          <w:p w14:paraId="6EC8CA7E" w14:textId="51FAC7CE" w:rsidR="000A3384" w:rsidRDefault="00216D3C" w:rsidP="00083215">
            <w:pPr>
              <w:rPr>
                <w:lang w:eastAsia="zh-CN"/>
              </w:rPr>
            </w:pPr>
            <w:r>
              <w:rPr>
                <w:lang w:eastAsia="zh-CN"/>
              </w:rPr>
              <w:t xml:space="preserve"> </w:t>
            </w:r>
            <w:r w:rsidR="007E38EC">
              <w:rPr>
                <w:lang w:eastAsia="zh-CN"/>
              </w:rPr>
              <w:t>Samsung</w:t>
            </w:r>
          </w:p>
        </w:tc>
        <w:tc>
          <w:tcPr>
            <w:tcW w:w="7509" w:type="dxa"/>
          </w:tcPr>
          <w:p w14:paraId="5A1C0792" w14:textId="4012BF35" w:rsidR="000A3384" w:rsidRDefault="007E38EC" w:rsidP="007E38EC">
            <w:pPr>
              <w:rPr>
                <w:rFonts w:eastAsia="맑은 고딕"/>
                <w:lang w:eastAsia="ko-KR"/>
              </w:rPr>
            </w:pPr>
            <w:r>
              <w:rPr>
                <w:rFonts w:eastAsia="맑은 고딕" w:hint="eastAsia"/>
                <w:lang w:eastAsia="ko-KR"/>
              </w:rPr>
              <w:t>As discuss</w:t>
            </w:r>
            <w:r>
              <w:rPr>
                <w:rFonts w:eastAsia="맑은 고딕"/>
                <w:lang w:eastAsia="ko-KR"/>
              </w:rPr>
              <w:t>ed</w:t>
            </w:r>
            <w:r>
              <w:rPr>
                <w:rFonts w:eastAsia="맑은 고딕" w:hint="eastAsia"/>
                <w:lang w:eastAsia="ko-KR"/>
              </w:rPr>
              <w:t xml:space="preserve"> during Day 1 GTW, </w:t>
            </w:r>
            <w:r>
              <w:rPr>
                <w:rFonts w:eastAsia="맑은 고딕"/>
                <w:lang w:eastAsia="ko-KR"/>
              </w:rPr>
              <w:t>where to capture evaluation results? Either in dedicated section under 5.3 (?) or in each corresponding scheme under section 6.x (?)</w:t>
            </w:r>
            <w:r w:rsidR="00FF2CCA">
              <w:rPr>
                <w:rFonts w:eastAsia="맑은 고딕"/>
                <w:lang w:eastAsia="ko-KR"/>
              </w:rPr>
              <w:t>.</w:t>
            </w:r>
            <w:r>
              <w:rPr>
                <w:rFonts w:eastAsia="맑은 고딕"/>
                <w:lang w:eastAsia="ko-KR"/>
              </w:rPr>
              <w:t xml:space="preserve"> </w:t>
            </w:r>
          </w:p>
          <w:p w14:paraId="280D37D7" w14:textId="7575B7A2" w:rsidR="007E38EC" w:rsidRPr="007E38EC" w:rsidRDefault="007E38EC" w:rsidP="007E38EC">
            <w:pPr>
              <w:rPr>
                <w:rFonts w:eastAsia="맑은 고딕" w:hint="eastAsia"/>
                <w:lang w:eastAsia="ko-KR"/>
              </w:rPr>
            </w:pPr>
            <w:r>
              <w:rPr>
                <w:rFonts w:eastAsia="맑은 고딕"/>
                <w:lang w:eastAsia="ko-KR"/>
              </w:rPr>
              <w:t>In addition, we would prefer to have separate sections for RAN2 and RAN3 aspects which facilitate the TR drafting</w:t>
            </w:r>
            <w:r w:rsidR="00FF2CCA">
              <w:rPr>
                <w:rFonts w:eastAsia="맑은 고딕"/>
                <w:lang w:eastAsia="ko-KR"/>
              </w:rPr>
              <w:t xml:space="preserve"> across different WGs</w:t>
            </w:r>
            <w:r>
              <w:rPr>
                <w:rFonts w:eastAsia="맑은 고딕"/>
                <w:lang w:eastAsia="ko-KR"/>
              </w:rPr>
              <w:t>.</w:t>
            </w:r>
          </w:p>
        </w:tc>
      </w:tr>
      <w:tr w:rsidR="000A3384" w14:paraId="7CAEFE67" w14:textId="77777777" w:rsidTr="00083215">
        <w:tc>
          <w:tcPr>
            <w:tcW w:w="2122" w:type="dxa"/>
          </w:tcPr>
          <w:p w14:paraId="6EE3A981" w14:textId="77777777" w:rsidR="000A3384" w:rsidRDefault="000A3384" w:rsidP="00083215">
            <w:pPr>
              <w:rPr>
                <w:lang w:eastAsia="zh-CN"/>
              </w:rPr>
            </w:pPr>
          </w:p>
        </w:tc>
        <w:tc>
          <w:tcPr>
            <w:tcW w:w="7509" w:type="dxa"/>
          </w:tcPr>
          <w:p w14:paraId="2EEAB1AD" w14:textId="77777777" w:rsidR="000A3384" w:rsidRPr="007E38EC" w:rsidRDefault="000A3384" w:rsidP="00083215">
            <w:pPr>
              <w:rPr>
                <w:lang w:eastAsia="zh-CN"/>
              </w:rPr>
            </w:pPr>
            <w:bookmarkStart w:id="6" w:name="_GoBack"/>
            <w:bookmarkEnd w:id="6"/>
          </w:p>
        </w:tc>
      </w:tr>
      <w:tr w:rsidR="00216D3C" w14:paraId="48C5DAED" w14:textId="77777777" w:rsidTr="00216D3C">
        <w:tc>
          <w:tcPr>
            <w:tcW w:w="9631" w:type="dxa"/>
            <w:gridSpan w:val="2"/>
          </w:tcPr>
          <w:p w14:paraId="568DCEFA"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7" w:name="_Toc102080539"/>
            <w:r w:rsidRPr="00216D3C">
              <w:rPr>
                <w:rFonts w:ascii="Arial" w:eastAsia="DengXian" w:hAnsi="Arial"/>
                <w:sz w:val="32"/>
                <w:szCs w:val="20"/>
                <w:lang w:val="en-GB"/>
              </w:rPr>
              <w:lastRenderedPageBreak/>
              <w:t>4</w:t>
            </w:r>
            <w:r w:rsidRPr="00216D3C">
              <w:rPr>
                <w:rFonts w:ascii="Arial" w:eastAsia="DengXian" w:hAnsi="Arial"/>
                <w:sz w:val="32"/>
                <w:szCs w:val="20"/>
                <w:lang w:val="en-GB"/>
              </w:rPr>
              <w:tab/>
              <w:t>Introduction</w:t>
            </w:r>
            <w:bookmarkEnd w:id="7"/>
          </w:p>
          <w:p w14:paraId="194A26F6"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Network energy saving is of great importance for environmental sustainability, to reduce environmental impact (greenhouse gas emissions), and for operational cost savings. As 5G is becoming pervasive across industries and geographical areas, handling more advanced services and applications requiring very high data rates (e.g. XR), networks are being denser, use more antennas, larger bandwidths and more frequency bands. The environmental impact of 5G needs to stay under control, and novel solutions to improve network energy savings need to be developed.</w:t>
            </w:r>
          </w:p>
          <w:p w14:paraId="4CC5728C"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Energy consumption has become a key part of the operators’ OPEX. According to the report from GSMA [3], the energy cost on mobile networks accounts for ~23% of the total operator cost. Most of the energy consumption comes from the radio access network and in particular from the AAU, with data centres and fibre transport accounting for a smaller share. The power consumption of a radio access can be split into two parts: the dynamic part which is only consumed when data transmission/reception is ongoing, and the static part which is consumed all the time to maintain the necessary operation of the radio access devices, even when the data transmission/reception is not on-going.</w:t>
            </w:r>
          </w:p>
          <w:p w14:paraId="4DC85421"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hint="eastAsia"/>
                <w:sz w:val="18"/>
                <w:szCs w:val="20"/>
                <w:lang w:val="en-GB"/>
              </w:rPr>
              <w:t>T</w:t>
            </w:r>
            <w:r w:rsidRPr="00216D3C">
              <w:rPr>
                <w:rFonts w:eastAsia="DengXian"/>
                <w:sz w:val="18"/>
                <w:szCs w:val="20"/>
                <w:lang w:val="en-GB"/>
              </w:rPr>
              <w:t>herefore, there is a need to study and develop a network energy consumption model especially for the base station (a UE power consumption model was already defined in TR38.840), KPIs, an evaluation methodology and to identify and study network energy savings techniques in targeted deployment scenarios. The study investigates how to achieve more efficient operation dynamically and/or semi-statically and finer granularity adaptation of transmissions and/or receptions in one or more of network energy saving techniques in time, frequency, spatial, and power domains, with potential support/feedback from UE, potential UE assistance information, and information exchange/coordination over network interfaces.</w:t>
            </w:r>
          </w:p>
          <w:p w14:paraId="195045B7"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sz w:val="18"/>
                <w:szCs w:val="20"/>
                <w:lang w:val="en-GB"/>
              </w:rPr>
              <w:t>The study not only evaluates the potential network energy consumption gains, but also assesses and balances the impact on network and user performance, e.g. by looking at KPIs such as spectral efficiency, capacity, UPT, latency, UE power consumption, complexity, handover performance, call drop rate, initial access performance, SLA assurance related KPIs, etc. The techniques studied could avoid having a large impact to such KPIs.</w:t>
            </w:r>
          </w:p>
          <w:p w14:paraId="378F3B2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8" w:name="_Toc102080540"/>
            <w:r w:rsidRPr="00216D3C">
              <w:rPr>
                <w:rFonts w:ascii="Arial" w:eastAsia="DengXian" w:hAnsi="Arial"/>
                <w:sz w:val="32"/>
                <w:szCs w:val="20"/>
                <w:lang w:val="en-GB"/>
              </w:rPr>
              <w:t>5</w:t>
            </w:r>
            <w:r w:rsidRPr="00216D3C">
              <w:rPr>
                <w:rFonts w:ascii="Arial" w:eastAsia="DengXian" w:hAnsi="Arial"/>
                <w:sz w:val="32"/>
                <w:szCs w:val="20"/>
                <w:lang w:val="en-GB"/>
              </w:rPr>
              <w:tab/>
              <w:t>Modeling and evaluation methodology</w:t>
            </w:r>
            <w:bookmarkEnd w:id="8"/>
          </w:p>
          <w:p w14:paraId="0CDCE717"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DengXian" w:hAnsi="Arial"/>
                <w:sz w:val="28"/>
                <w:szCs w:val="20"/>
                <w:lang w:val="en-GB"/>
              </w:rPr>
            </w:pPr>
            <w:bookmarkStart w:id="9" w:name="_Toc102080541"/>
            <w:r w:rsidRPr="00216D3C">
              <w:rPr>
                <w:rFonts w:ascii="Arial" w:eastAsia="DengXian" w:hAnsi="Arial"/>
                <w:sz w:val="28"/>
                <w:szCs w:val="20"/>
                <w:lang w:val="en-GB"/>
              </w:rPr>
              <w:t>5.1</w:t>
            </w:r>
            <w:r w:rsidRPr="00216D3C">
              <w:rPr>
                <w:rFonts w:ascii="Arial" w:eastAsia="DengXian" w:hAnsi="Arial"/>
                <w:sz w:val="28"/>
                <w:szCs w:val="20"/>
                <w:lang w:val="en-GB"/>
              </w:rPr>
              <w:tab/>
              <w:t>Energy consumption model for BS</w:t>
            </w:r>
            <w:bookmarkStart w:id="10" w:name="tsgNames"/>
            <w:bookmarkEnd w:id="9"/>
            <w:bookmarkEnd w:id="10"/>
          </w:p>
          <w:p w14:paraId="119A1F5F" w14:textId="77777777" w:rsidR="00216D3C" w:rsidRPr="00216D3C" w:rsidRDefault="00216D3C" w:rsidP="00216D3C">
            <w:pPr>
              <w:keepNext/>
              <w:keepLines/>
              <w:numPr>
                <w:ilvl w:val="0"/>
                <w:numId w:val="28"/>
              </w:numPr>
              <w:autoSpaceDE/>
              <w:autoSpaceDN/>
              <w:adjustRightInd/>
              <w:snapToGrid/>
              <w:spacing w:before="180" w:after="180"/>
              <w:ind w:left="1134" w:hanging="1134"/>
              <w:jc w:val="left"/>
              <w:outlineLvl w:val="1"/>
              <w:rPr>
                <w:rFonts w:ascii="Arial" w:eastAsia="DengXian" w:hAnsi="Arial"/>
                <w:sz w:val="28"/>
                <w:szCs w:val="20"/>
                <w:lang w:val="en-GB"/>
              </w:rPr>
            </w:pPr>
            <w:bookmarkStart w:id="11" w:name="_Toc102080542"/>
            <w:r w:rsidRPr="00216D3C">
              <w:rPr>
                <w:rFonts w:ascii="Arial" w:eastAsia="DengXian" w:hAnsi="Arial"/>
                <w:sz w:val="28"/>
                <w:szCs w:val="20"/>
                <w:lang w:val="en-GB"/>
              </w:rPr>
              <w:t>5.2</w:t>
            </w:r>
            <w:r w:rsidRPr="00216D3C">
              <w:rPr>
                <w:rFonts w:ascii="Arial" w:eastAsia="DengXian" w:hAnsi="Arial"/>
                <w:sz w:val="28"/>
                <w:szCs w:val="20"/>
                <w:lang w:val="en-GB"/>
              </w:rPr>
              <w:tab/>
              <w:t>Evaluation methodology</w:t>
            </w:r>
            <w:bookmarkEnd w:id="11"/>
          </w:p>
          <w:p w14:paraId="60B233F6"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12" w:name="_Toc102080543"/>
            <w:r w:rsidRPr="00216D3C">
              <w:rPr>
                <w:rFonts w:ascii="Arial" w:eastAsia="DengXian" w:hAnsi="Arial"/>
                <w:sz w:val="32"/>
                <w:szCs w:val="20"/>
                <w:lang w:val="en-GB"/>
              </w:rPr>
              <w:t>6</w:t>
            </w:r>
            <w:r w:rsidRPr="00216D3C">
              <w:rPr>
                <w:rFonts w:ascii="Arial" w:eastAsia="DengXian" w:hAnsi="Arial"/>
                <w:sz w:val="32"/>
                <w:szCs w:val="20"/>
                <w:lang w:val="en-GB"/>
              </w:rPr>
              <w:tab/>
              <w:t>Techniques to improve network energy savings</w:t>
            </w:r>
            <w:bookmarkEnd w:id="12"/>
          </w:p>
          <w:p w14:paraId="2F8043E7" w14:textId="77777777" w:rsidR="00216D3C" w:rsidRPr="00216D3C" w:rsidRDefault="00216D3C" w:rsidP="00216D3C">
            <w:pPr>
              <w:autoSpaceDE/>
              <w:autoSpaceDN/>
              <w:adjustRightInd/>
              <w:snapToGrid/>
              <w:spacing w:after="180"/>
              <w:jc w:val="left"/>
              <w:rPr>
                <w:rFonts w:eastAsia="DengXian"/>
                <w:sz w:val="18"/>
                <w:szCs w:val="20"/>
                <w:lang w:val="en-GB"/>
              </w:rPr>
            </w:pPr>
            <w:r w:rsidRPr="00216D3C">
              <w:rPr>
                <w:rFonts w:eastAsia="DengXian"/>
                <w:i/>
                <w:sz w:val="18"/>
                <w:szCs w:val="20"/>
                <w:lang w:val="en-GB"/>
              </w:rPr>
              <w:t>Editor’s note: RAN2 and RAN3 related aspect may be provided for corresponding techniques listed here, or using separate sections when needed.</w:t>
            </w:r>
          </w:p>
          <w:p w14:paraId="66B9BF18"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1134" w:hanging="1134"/>
              <w:jc w:val="left"/>
              <w:outlineLvl w:val="0"/>
              <w:rPr>
                <w:rFonts w:ascii="Arial" w:eastAsia="DengXian" w:hAnsi="Arial"/>
                <w:sz w:val="32"/>
                <w:szCs w:val="20"/>
                <w:lang w:val="en-GB"/>
              </w:rPr>
            </w:pPr>
            <w:bookmarkStart w:id="13" w:name="_Toc102080544"/>
            <w:r w:rsidRPr="00216D3C">
              <w:rPr>
                <w:rFonts w:ascii="Arial" w:eastAsia="DengXian" w:hAnsi="Arial"/>
                <w:sz w:val="32"/>
                <w:szCs w:val="20"/>
                <w:lang w:val="en-GB"/>
              </w:rPr>
              <w:t>X</w:t>
            </w:r>
            <w:r w:rsidRPr="00216D3C">
              <w:rPr>
                <w:rFonts w:ascii="Arial" w:eastAsia="DengXian" w:hAnsi="Arial"/>
                <w:sz w:val="32"/>
                <w:szCs w:val="20"/>
                <w:lang w:val="en-GB"/>
              </w:rPr>
              <w:tab/>
              <w:t>Conclusions</w:t>
            </w:r>
            <w:bookmarkStart w:id="14" w:name="startOfAnnexes"/>
            <w:bookmarkEnd w:id="13"/>
            <w:bookmarkEnd w:id="14"/>
          </w:p>
          <w:p w14:paraId="7EE4F52D" w14:textId="77777777" w:rsidR="00216D3C" w:rsidRPr="00216D3C" w:rsidRDefault="00216D3C" w:rsidP="00216D3C">
            <w:pPr>
              <w:keepNext/>
              <w:keepLines/>
              <w:numPr>
                <w:ilvl w:val="0"/>
                <w:numId w:val="28"/>
              </w:numPr>
              <w:pBdr>
                <w:top w:val="single" w:sz="12" w:space="3" w:color="auto"/>
              </w:pBdr>
              <w:autoSpaceDE/>
              <w:autoSpaceDN/>
              <w:adjustRightInd/>
              <w:snapToGrid/>
              <w:spacing w:before="240" w:after="180"/>
              <w:ind w:left="0" w:firstLine="0"/>
              <w:jc w:val="left"/>
              <w:outlineLvl w:val="8"/>
              <w:rPr>
                <w:rFonts w:ascii="Arial" w:eastAsia="DengXian" w:hAnsi="Arial"/>
                <w:sz w:val="32"/>
                <w:szCs w:val="20"/>
                <w:lang w:val="en-GB"/>
              </w:rPr>
            </w:pPr>
            <w:r w:rsidRPr="00216D3C">
              <w:rPr>
                <w:rFonts w:ascii="Arial" w:eastAsia="DengXian" w:hAnsi="Arial"/>
                <w:sz w:val="32"/>
                <w:szCs w:val="20"/>
                <w:lang w:val="en-GB"/>
              </w:rPr>
              <w:br w:type="page"/>
            </w:r>
            <w:bookmarkStart w:id="15" w:name="_Toc102080545"/>
            <w:r w:rsidRPr="00216D3C">
              <w:rPr>
                <w:rFonts w:ascii="Arial" w:eastAsia="DengXian" w:hAnsi="Arial"/>
                <w:sz w:val="32"/>
                <w:szCs w:val="20"/>
                <w:lang w:val="en-GB"/>
              </w:rPr>
              <w:t>Annex &lt;A&gt;:</w:t>
            </w:r>
            <w:r w:rsidRPr="00216D3C">
              <w:rPr>
                <w:rFonts w:ascii="Arial" w:eastAsia="DengXian" w:hAnsi="Arial"/>
                <w:sz w:val="32"/>
                <w:szCs w:val="20"/>
                <w:lang w:val="en-GB"/>
              </w:rPr>
              <w:br/>
              <w:t>Simulation assumptions</w:t>
            </w:r>
            <w:bookmarkEnd w:id="15"/>
          </w:p>
          <w:p w14:paraId="356041B7" w14:textId="77777777" w:rsidR="00216D3C" w:rsidRDefault="00216D3C" w:rsidP="00216D3C">
            <w:pPr>
              <w:rPr>
                <w:lang w:eastAsia="zh-CN"/>
              </w:rPr>
            </w:pPr>
          </w:p>
        </w:tc>
      </w:tr>
    </w:tbl>
    <w:p w14:paraId="440D2D2A" w14:textId="77777777" w:rsidR="000461F5" w:rsidRPr="00F62246" w:rsidRDefault="000461F5" w:rsidP="001656B3">
      <w:pPr>
        <w:rPr>
          <w:b/>
          <w:i/>
          <w:lang w:eastAsia="zh-CN"/>
        </w:rPr>
      </w:pPr>
    </w:p>
    <w:p w14:paraId="4207B9A3" w14:textId="25A9C68A" w:rsidR="00A546E1" w:rsidRDefault="001D780E" w:rsidP="00117369">
      <w:pPr>
        <w:pStyle w:val="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af3"/>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9" w:history="1">
              <w:r w:rsidRPr="007E3819">
                <w:rPr>
                  <w:rStyle w:val="a4"/>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9C89" w14:textId="77777777" w:rsidR="003227EA" w:rsidRDefault="003227EA">
      <w:r>
        <w:separator/>
      </w:r>
    </w:p>
  </w:endnote>
  <w:endnote w:type="continuationSeparator" w:id="0">
    <w:p w14:paraId="00DD48B0" w14:textId="77777777" w:rsidR="003227EA" w:rsidRDefault="0032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7FA3" w14:textId="77777777" w:rsidR="003227EA" w:rsidRDefault="003227EA">
      <w:r>
        <w:separator/>
      </w:r>
    </w:p>
  </w:footnote>
  <w:footnote w:type="continuationSeparator" w:id="0">
    <w:p w14:paraId="5F55F13E" w14:textId="77777777" w:rsidR="003227EA" w:rsidRDefault="0032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D7742DC"/>
    <w:multiLevelType w:val="hybridMultilevel"/>
    <w:tmpl w:val="9AE6CE4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B557C1"/>
    <w:multiLevelType w:val="multilevel"/>
    <w:tmpl w:val="F218074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D094409"/>
    <w:multiLevelType w:val="hybridMultilevel"/>
    <w:tmpl w:val="B0ECBC0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5"/>
  </w:num>
  <w:num w:numId="3">
    <w:abstractNumId w:val="8"/>
  </w:num>
  <w:num w:numId="4">
    <w:abstractNumId w:val="15"/>
  </w:num>
  <w:num w:numId="5">
    <w:abstractNumId w:val="12"/>
  </w:num>
  <w:num w:numId="6">
    <w:abstractNumId w:val="14"/>
  </w:num>
  <w:num w:numId="7">
    <w:abstractNumId w:val="10"/>
  </w:num>
  <w:num w:numId="8">
    <w:abstractNumId w:val="1"/>
  </w:num>
  <w:num w:numId="9">
    <w:abstractNumId w:val="9"/>
  </w:num>
  <w:num w:numId="10">
    <w:abstractNumId w:val="5"/>
  </w:num>
  <w:num w:numId="11">
    <w:abstractNumId w:val="5"/>
  </w:num>
  <w:num w:numId="12">
    <w:abstractNumId w:val="5"/>
  </w:num>
  <w:num w:numId="13">
    <w:abstractNumId w:val="5"/>
  </w:num>
  <w:num w:numId="14">
    <w:abstractNumId w:val="4"/>
  </w:num>
  <w:num w:numId="15">
    <w:abstractNumId w:val="5"/>
  </w:num>
  <w:num w:numId="16">
    <w:abstractNumId w:val="13"/>
  </w:num>
  <w:num w:numId="17">
    <w:abstractNumId w:val="11"/>
  </w:num>
  <w:num w:numId="18">
    <w:abstractNumId w:val="2"/>
  </w:num>
  <w:num w:numId="19">
    <w:abstractNumId w:val="3"/>
  </w:num>
  <w:num w:numId="20">
    <w:abstractNumId w:val="7"/>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813"/>
    <w:rsid w:val="00007E24"/>
    <w:rsid w:val="000108EA"/>
    <w:rsid w:val="000109E6"/>
    <w:rsid w:val="0001137D"/>
    <w:rsid w:val="00011752"/>
    <w:rsid w:val="00011C28"/>
    <w:rsid w:val="00011E83"/>
    <w:rsid w:val="00011F67"/>
    <w:rsid w:val="00012862"/>
    <w:rsid w:val="000128E6"/>
    <w:rsid w:val="00012D1E"/>
    <w:rsid w:val="000145BD"/>
    <w:rsid w:val="000145C1"/>
    <w:rsid w:val="000146BD"/>
    <w:rsid w:val="00014701"/>
    <w:rsid w:val="00014EB1"/>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215"/>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9DF"/>
    <w:rsid w:val="000A2CC7"/>
    <w:rsid w:val="000A2ED6"/>
    <w:rsid w:val="000A3384"/>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C88"/>
    <w:rsid w:val="001D6567"/>
    <w:rsid w:val="001D694B"/>
    <w:rsid w:val="001D695C"/>
    <w:rsid w:val="001D69EA"/>
    <w:rsid w:val="001D6C82"/>
    <w:rsid w:val="001D6E20"/>
    <w:rsid w:val="001D6FD9"/>
    <w:rsid w:val="001D713C"/>
    <w:rsid w:val="001D739D"/>
    <w:rsid w:val="001D7479"/>
    <w:rsid w:val="001D7649"/>
    <w:rsid w:val="001D780E"/>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6D3C"/>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661B"/>
    <w:rsid w:val="0026693F"/>
    <w:rsid w:val="00266B13"/>
    <w:rsid w:val="002706AC"/>
    <w:rsid w:val="00270728"/>
    <w:rsid w:val="00270D0D"/>
    <w:rsid w:val="00270D42"/>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7EA"/>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67DEF"/>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E5D"/>
    <w:rsid w:val="00425FC6"/>
    <w:rsid w:val="00426266"/>
    <w:rsid w:val="00426DA0"/>
    <w:rsid w:val="00426FFF"/>
    <w:rsid w:val="004272C3"/>
    <w:rsid w:val="004275BE"/>
    <w:rsid w:val="0043012C"/>
    <w:rsid w:val="00430A2D"/>
    <w:rsid w:val="00430DC7"/>
    <w:rsid w:val="004313CD"/>
    <w:rsid w:val="0043150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DF8"/>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4214"/>
    <w:rsid w:val="004A4370"/>
    <w:rsid w:val="004A4715"/>
    <w:rsid w:val="004A47EB"/>
    <w:rsid w:val="004A4C6D"/>
    <w:rsid w:val="004A5046"/>
    <w:rsid w:val="004A565E"/>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6544"/>
    <w:rsid w:val="00566608"/>
    <w:rsid w:val="00566780"/>
    <w:rsid w:val="00566C35"/>
    <w:rsid w:val="00566C83"/>
    <w:rsid w:val="00566EBD"/>
    <w:rsid w:val="0056752B"/>
    <w:rsid w:val="005700F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565"/>
    <w:rsid w:val="005C0576"/>
    <w:rsid w:val="005C0A5C"/>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7487"/>
    <w:rsid w:val="006002C7"/>
    <w:rsid w:val="00600636"/>
    <w:rsid w:val="00600EAA"/>
    <w:rsid w:val="00600F95"/>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32B1"/>
    <w:rsid w:val="006732D2"/>
    <w:rsid w:val="00673810"/>
    <w:rsid w:val="00673AF0"/>
    <w:rsid w:val="00673E5A"/>
    <w:rsid w:val="00673EAE"/>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327A"/>
    <w:rsid w:val="00733F06"/>
    <w:rsid w:val="007342A9"/>
    <w:rsid w:val="00734BA6"/>
    <w:rsid w:val="00734EBE"/>
    <w:rsid w:val="007350E6"/>
    <w:rsid w:val="007352CA"/>
    <w:rsid w:val="007352EF"/>
    <w:rsid w:val="00736082"/>
    <w:rsid w:val="007365E2"/>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60F"/>
    <w:rsid w:val="007439EB"/>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38EC"/>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5E5"/>
    <w:rsid w:val="008716A1"/>
    <w:rsid w:val="00871CAA"/>
    <w:rsid w:val="00872D3F"/>
    <w:rsid w:val="00873010"/>
    <w:rsid w:val="0087316B"/>
    <w:rsid w:val="0087333F"/>
    <w:rsid w:val="008733E4"/>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725"/>
    <w:rsid w:val="008E38AD"/>
    <w:rsid w:val="008E3EEC"/>
    <w:rsid w:val="008E4F80"/>
    <w:rsid w:val="008E5144"/>
    <w:rsid w:val="008E5B33"/>
    <w:rsid w:val="008E5BF2"/>
    <w:rsid w:val="008E5C81"/>
    <w:rsid w:val="008E5F8F"/>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3E0"/>
    <w:rsid w:val="0093094D"/>
    <w:rsid w:val="00930F10"/>
    <w:rsid w:val="00930F49"/>
    <w:rsid w:val="00931D39"/>
    <w:rsid w:val="00931DCE"/>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D98"/>
    <w:rsid w:val="00937082"/>
    <w:rsid w:val="00937416"/>
    <w:rsid w:val="00937C41"/>
    <w:rsid w:val="00937F92"/>
    <w:rsid w:val="009401D1"/>
    <w:rsid w:val="00940D7D"/>
    <w:rsid w:val="0094159F"/>
    <w:rsid w:val="009418BC"/>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BE6"/>
    <w:rsid w:val="00963C8E"/>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A7"/>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3DD"/>
    <w:rsid w:val="00A61429"/>
    <w:rsid w:val="00A61514"/>
    <w:rsid w:val="00A61645"/>
    <w:rsid w:val="00A62080"/>
    <w:rsid w:val="00A62457"/>
    <w:rsid w:val="00A630A2"/>
    <w:rsid w:val="00A632B8"/>
    <w:rsid w:val="00A6368F"/>
    <w:rsid w:val="00A63BF3"/>
    <w:rsid w:val="00A63C69"/>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DB7"/>
    <w:rsid w:val="00AA4258"/>
    <w:rsid w:val="00AA4C65"/>
    <w:rsid w:val="00AA51F5"/>
    <w:rsid w:val="00AA54A8"/>
    <w:rsid w:val="00AA56EB"/>
    <w:rsid w:val="00AA5BC1"/>
    <w:rsid w:val="00AA5E3B"/>
    <w:rsid w:val="00AA5F30"/>
    <w:rsid w:val="00AA5FD6"/>
    <w:rsid w:val="00AA641A"/>
    <w:rsid w:val="00AA68B4"/>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949"/>
    <w:rsid w:val="00AF03CA"/>
    <w:rsid w:val="00AF0684"/>
    <w:rsid w:val="00AF0A18"/>
    <w:rsid w:val="00AF0ABE"/>
    <w:rsid w:val="00AF10FB"/>
    <w:rsid w:val="00AF15B3"/>
    <w:rsid w:val="00AF1A79"/>
    <w:rsid w:val="00AF25D5"/>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B98"/>
    <w:rsid w:val="00B10558"/>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A041A"/>
    <w:rsid w:val="00BA05DE"/>
    <w:rsid w:val="00BA0632"/>
    <w:rsid w:val="00BA0AAA"/>
    <w:rsid w:val="00BA0BC5"/>
    <w:rsid w:val="00BA0C6D"/>
    <w:rsid w:val="00BA0DFB"/>
    <w:rsid w:val="00BA1008"/>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C009AF"/>
    <w:rsid w:val="00C01671"/>
    <w:rsid w:val="00C023E4"/>
    <w:rsid w:val="00C02419"/>
    <w:rsid w:val="00C025BD"/>
    <w:rsid w:val="00C02766"/>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66B9"/>
    <w:rsid w:val="00CA6A98"/>
    <w:rsid w:val="00CA6AB8"/>
    <w:rsid w:val="00CA6BEA"/>
    <w:rsid w:val="00CA70AC"/>
    <w:rsid w:val="00CA7430"/>
    <w:rsid w:val="00CA7B59"/>
    <w:rsid w:val="00CB008E"/>
    <w:rsid w:val="00CB01FA"/>
    <w:rsid w:val="00CB0737"/>
    <w:rsid w:val="00CB097A"/>
    <w:rsid w:val="00CB0B59"/>
    <w:rsid w:val="00CB12BE"/>
    <w:rsid w:val="00CB1F7B"/>
    <w:rsid w:val="00CB26EC"/>
    <w:rsid w:val="00CB2B8B"/>
    <w:rsid w:val="00CB2D2A"/>
    <w:rsid w:val="00CB304B"/>
    <w:rsid w:val="00CB3B1B"/>
    <w:rsid w:val="00CB42DA"/>
    <w:rsid w:val="00CB4CBA"/>
    <w:rsid w:val="00CB51EF"/>
    <w:rsid w:val="00CB5472"/>
    <w:rsid w:val="00CB5667"/>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4048"/>
    <w:rsid w:val="00CD4B0C"/>
    <w:rsid w:val="00CD5512"/>
    <w:rsid w:val="00CD5F80"/>
    <w:rsid w:val="00CD636A"/>
    <w:rsid w:val="00CD6918"/>
    <w:rsid w:val="00CD6AF8"/>
    <w:rsid w:val="00CD6E1E"/>
    <w:rsid w:val="00CD6E3D"/>
    <w:rsid w:val="00CD6FDE"/>
    <w:rsid w:val="00CD7133"/>
    <w:rsid w:val="00CD71AB"/>
    <w:rsid w:val="00CD7347"/>
    <w:rsid w:val="00CD7724"/>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E38"/>
    <w:rsid w:val="00E04022"/>
    <w:rsid w:val="00E04331"/>
    <w:rsid w:val="00E04513"/>
    <w:rsid w:val="00E0470A"/>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8B5"/>
    <w:rsid w:val="00E30B11"/>
    <w:rsid w:val="00E30DAC"/>
    <w:rsid w:val="00E3134C"/>
    <w:rsid w:val="00E31E93"/>
    <w:rsid w:val="00E32D62"/>
    <w:rsid w:val="00E32F7B"/>
    <w:rsid w:val="00E33197"/>
    <w:rsid w:val="00E339DC"/>
    <w:rsid w:val="00E33E15"/>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814"/>
    <w:rsid w:val="00E93A8C"/>
    <w:rsid w:val="00E93CF4"/>
    <w:rsid w:val="00E93EE5"/>
    <w:rsid w:val="00E941F4"/>
    <w:rsid w:val="00E945B9"/>
    <w:rsid w:val="00E9490A"/>
    <w:rsid w:val="00E957AF"/>
    <w:rsid w:val="00E95BA6"/>
    <w:rsid w:val="00E95C19"/>
    <w:rsid w:val="00E95CE8"/>
    <w:rsid w:val="00E96260"/>
    <w:rsid w:val="00E968BA"/>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B72"/>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60DB"/>
    <w:rsid w:val="00F262A6"/>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C7"/>
    <w:rsid w:val="00F93271"/>
    <w:rsid w:val="00F93559"/>
    <w:rsid w:val="00F9374B"/>
    <w:rsid w:val="00F93AD9"/>
    <w:rsid w:val="00F93D72"/>
    <w:rsid w:val="00F93E65"/>
    <w:rsid w:val="00F94070"/>
    <w:rsid w:val="00F94B06"/>
    <w:rsid w:val="00F950B5"/>
    <w:rsid w:val="00F9513F"/>
    <w:rsid w:val="00F95147"/>
    <w:rsid w:val="00F9539A"/>
    <w:rsid w:val="00F95673"/>
    <w:rsid w:val="00F963C7"/>
    <w:rsid w:val="00F968F9"/>
    <w:rsid w:val="00F96F5C"/>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875"/>
    <w:rsid w:val="00FF1E30"/>
    <w:rsid w:val="00FF2310"/>
    <w:rsid w:val="00FF2CCA"/>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0E8CAF5D-B67C-48B3-80A2-BD09AC35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D9"/>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link w:val="3Char"/>
    <w:qFormat/>
    <w:pPr>
      <w:keepNext/>
      <w:numPr>
        <w:ilvl w:val="2"/>
        <w:numId w:val="2"/>
      </w:numPr>
      <w:spacing w:before="120"/>
      <w:outlineLvl w:val="2"/>
    </w:pPr>
    <w:rPr>
      <w:b/>
    </w:rPr>
  </w:style>
  <w:style w:type="paragraph" w:styleId="4">
    <w:name w:val="heading 4"/>
    <w:basedOn w:val="a"/>
    <w:next w:val="a"/>
    <w:link w:val="4Char"/>
    <w:qFormat/>
    <w:pPr>
      <w:keepNext/>
      <w:numPr>
        <w:ilvl w:val="3"/>
        <w:numId w:val="2"/>
      </w:numPr>
      <w:spacing w:before="120"/>
      <w:outlineLvl w:val="3"/>
    </w:pPr>
    <w:rPr>
      <w:b/>
      <w:bCs/>
      <w:szCs w:val="28"/>
    </w:rPr>
  </w:style>
  <w:style w:type="paragraph" w:styleId="5">
    <w:name w:val="heading 5"/>
    <w:basedOn w:val="a"/>
    <w:next w:val="a"/>
    <w:qFormat/>
    <w:pPr>
      <w:keepNext/>
      <w:numPr>
        <w:ilvl w:val="4"/>
        <w:numId w:val="2"/>
      </w:numPr>
      <w:spacing w:before="1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본문 Char"/>
    <w:basedOn w:val="a0"/>
    <w:link w:val="a3"/>
    <w:rsid w:val="00CF195E"/>
  </w:style>
  <w:style w:type="character" w:styleId="a4">
    <w:name w:val="Hyperlink"/>
    <w:basedOn w:val="a0"/>
    <w:uiPriority w:val="99"/>
    <w:qFormat/>
    <w:rPr>
      <w:color w:val="0000FF"/>
      <w:u w:val="single"/>
    </w:rPr>
  </w:style>
  <w:style w:type="paragraph" w:styleId="a5">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Caption Char Char2,fig and tbl Char,fighead2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Intense Quote"/>
    <w:basedOn w:val="a"/>
    <w:next w:val="a"/>
    <w:link w:val="Char3"/>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3">
    <w:name w:val="강한 인용 Char"/>
    <w:basedOn w:val="a0"/>
    <w:link w:val="af"/>
    <w:uiPriority w:val="30"/>
    <w:rsid w:val="00581A5F"/>
    <w:rPr>
      <w:i/>
      <w:iCs/>
      <w:color w:val="4F81BD" w:themeColor="accent1"/>
      <w:sz w:val="22"/>
      <w:szCs w:val="22"/>
    </w:rPr>
  </w:style>
  <w:style w:type="paragraph" w:customStyle="1" w:styleId="TitleText">
    <w:name w:val="Title Text"/>
    <w:basedOn w:val="a"/>
    <w:next w:val="a"/>
    <w:rsid w:val="009C46A2"/>
    <w:pPr>
      <w:autoSpaceDE/>
      <w:autoSpaceDN/>
      <w:adjustRightInd/>
      <w:snapToGrid/>
      <w:spacing w:after="220"/>
      <w:jc w:val="left"/>
    </w:pPr>
    <w:rPr>
      <w:rFonts w:ascii="Arial" w:eastAsia="MS Gothic" w:hAnsi="Arial"/>
      <w:b/>
      <w:szCs w:val="24"/>
      <w:lang w:val="en-GB"/>
    </w:rPr>
  </w:style>
  <w:style w:type="character" w:styleId="af0">
    <w:name w:val="annotation reference"/>
    <w:basedOn w:val="a0"/>
    <w:uiPriority w:val="99"/>
    <w:semiHidden/>
    <w:unhideWhenUsed/>
    <w:rsid w:val="00F72AF2"/>
    <w:rPr>
      <w:sz w:val="21"/>
      <w:szCs w:val="21"/>
    </w:rPr>
  </w:style>
  <w:style w:type="paragraph" w:styleId="af1">
    <w:name w:val="annotation text"/>
    <w:basedOn w:val="a"/>
    <w:link w:val="Char4"/>
    <w:uiPriority w:val="99"/>
    <w:unhideWhenUsed/>
    <w:rsid w:val="00F72AF2"/>
    <w:pPr>
      <w:jc w:val="left"/>
    </w:pPr>
  </w:style>
  <w:style w:type="character" w:customStyle="1" w:styleId="Char4">
    <w:name w:val="메모 텍스트 Char"/>
    <w:basedOn w:val="a0"/>
    <w:link w:val="af1"/>
    <w:uiPriority w:val="99"/>
    <w:rsid w:val="00F72AF2"/>
    <w:rPr>
      <w:sz w:val="22"/>
      <w:szCs w:val="22"/>
    </w:rPr>
  </w:style>
  <w:style w:type="paragraph" w:styleId="af2">
    <w:name w:val="annotation subject"/>
    <w:basedOn w:val="af1"/>
    <w:next w:val="af1"/>
    <w:link w:val="Char5"/>
    <w:semiHidden/>
    <w:unhideWhenUsed/>
    <w:rsid w:val="00F72AF2"/>
    <w:rPr>
      <w:b/>
      <w:bCs/>
    </w:rPr>
  </w:style>
  <w:style w:type="character" w:customStyle="1" w:styleId="Char5">
    <w:name w:val="메모 주제 Char"/>
    <w:basedOn w:val="Char4"/>
    <w:link w:val="af2"/>
    <w:semiHidden/>
    <w:rsid w:val="00F72AF2"/>
    <w:rPr>
      <w:b/>
      <w:bCs/>
      <w:sz w:val="22"/>
      <w:szCs w:val="22"/>
    </w:rPr>
  </w:style>
  <w:style w:type="paragraph" w:styleId="af3">
    <w:name w:val="List Paragraph"/>
    <w:aliases w:val="- Bullets,?? ??,?????,????,Lista1,中等深浅网格 1 - 着色 21,列表段落,¥¡¡¡¡ì¬º¥¹¥È¶ÎÂä,ÁÐ³ö¶ÎÂä,¥ê¥¹¥È¶ÎÂä,列表段落1,—ño’i—Ž,リスト段落,列出段落1,1st level - Bullet List Paragraph,Lettre d'introduction,Paragrafo elenco,Normal bullet 2,Bullet list,목록단락,列,列表段"/>
    <w:basedOn w:val="a"/>
    <w:link w:val="Char6"/>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Char6">
    <w:name w:val="목록 단락 Char"/>
    <w:aliases w:val="- Bullets Char,?? ?? Char,????? Char,???? Char,Lista1 Char,中等深浅网格 1 - 着色 21 Char,列表段落 Char,¥¡¡¡¡ì¬º¥¹¥È¶ÎÂä Char,ÁÐ³ö¶ÎÂä Char,¥ê¥¹¥È¶ÎÂä Char,列表段落1 Char,—ño’i—Ž Char,リスト段落 Char,列出段落1 Char,1st level - Bullet List Paragraph Char,목록단락 Char"/>
    <w:link w:val="af3"/>
    <w:uiPriority w:val="34"/>
    <w:qFormat/>
    <w:locked/>
    <w:rsid w:val="001232AB"/>
    <w:rPr>
      <w:lang w:val="en-GB" w:eastAsia="ja-JP"/>
    </w:rPr>
  </w:style>
  <w:style w:type="paragraph" w:customStyle="1" w:styleId="LGTdoc">
    <w:name w:val="LGTdoc_본문"/>
    <w:basedOn w:val="a"/>
    <w:link w:val="LGTdocChar"/>
    <w:rsid w:val="00E6315A"/>
    <w:pPr>
      <w:widowControl w:val="0"/>
      <w:spacing w:afterLines="50" w:line="264" w:lineRule="auto"/>
    </w:pPr>
    <w:rPr>
      <w:rFonts w:eastAsia="바탕"/>
      <w:kern w:val="2"/>
      <w:szCs w:val="24"/>
      <w:lang w:val="en-GB" w:eastAsia="ko-KR"/>
    </w:rPr>
  </w:style>
  <w:style w:type="character" w:customStyle="1" w:styleId="LGTdocChar">
    <w:name w:val="LGTdoc_본문 Char"/>
    <w:link w:val="LGTdoc"/>
    <w:rsid w:val="00E6315A"/>
    <w:rPr>
      <w:rFonts w:eastAsia="바탕"/>
      <w:kern w:val="2"/>
      <w:sz w:val="22"/>
      <w:szCs w:val="24"/>
      <w:lang w:val="en-GB" w:eastAsia="ko-KR"/>
    </w:rPr>
  </w:style>
  <w:style w:type="paragraph" w:styleId="af4">
    <w:name w:val="Quote"/>
    <w:basedOn w:val="a"/>
    <w:next w:val="a"/>
    <w:link w:val="Char7"/>
    <w:uiPriority w:val="29"/>
    <w:qFormat/>
    <w:rsid w:val="001E53CE"/>
    <w:pPr>
      <w:spacing w:before="200" w:after="160"/>
      <w:ind w:left="864" w:right="864"/>
      <w:jc w:val="center"/>
    </w:pPr>
    <w:rPr>
      <w:i/>
      <w:iCs/>
      <w:color w:val="404040" w:themeColor="text1" w:themeTint="BF"/>
    </w:rPr>
  </w:style>
  <w:style w:type="character" w:customStyle="1" w:styleId="Char7">
    <w:name w:val="인용 Char"/>
    <w:basedOn w:val="a0"/>
    <w:link w:val="af4"/>
    <w:uiPriority w:val="29"/>
    <w:rsid w:val="001E53CE"/>
    <w:rPr>
      <w:i/>
      <w:iCs/>
      <w:color w:val="404040" w:themeColor="text1" w:themeTint="BF"/>
      <w:sz w:val="22"/>
      <w:szCs w:val="22"/>
    </w:rPr>
  </w:style>
  <w:style w:type="character" w:styleId="af5">
    <w:name w:val="Book Title"/>
    <w:basedOn w:val="a0"/>
    <w:uiPriority w:val="33"/>
    <w:qFormat/>
    <w:rsid w:val="001E53CE"/>
    <w:rPr>
      <w:b/>
      <w:bCs/>
      <w:i/>
      <w:iCs/>
      <w:spacing w:val="5"/>
    </w:rPr>
  </w:style>
  <w:style w:type="character" w:customStyle="1" w:styleId="2Char">
    <w:name w:val="제목 2 Char"/>
    <w:basedOn w:val="a0"/>
    <w:link w:val="2"/>
    <w:rsid w:val="003969DF"/>
    <w:rPr>
      <w:b/>
      <w:bCs/>
      <w:sz w:val="24"/>
      <w:szCs w:val="22"/>
    </w:rPr>
  </w:style>
  <w:style w:type="character" w:customStyle="1" w:styleId="1Char">
    <w:name w:val="제목 1 Char"/>
    <w:basedOn w:val="a0"/>
    <w:link w:val="1"/>
    <w:rsid w:val="00F41DB4"/>
    <w:rPr>
      <w:b/>
      <w:bCs/>
      <w:sz w:val="28"/>
      <w:szCs w:val="28"/>
    </w:rPr>
  </w:style>
  <w:style w:type="character" w:customStyle="1" w:styleId="3Char">
    <w:name w:val="제목 3 Char"/>
    <w:basedOn w:val="a0"/>
    <w:link w:val="3"/>
    <w:rsid w:val="005F49EA"/>
    <w:rPr>
      <w:b/>
      <w:sz w:val="22"/>
      <w:szCs w:val="22"/>
    </w:rPr>
  </w:style>
  <w:style w:type="paragraph" w:customStyle="1" w:styleId="3GPPAgreements">
    <w:name w:val="3GPP Agreements"/>
    <w:basedOn w:val="a"/>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af6">
    <w:name w:val="Subtitle"/>
    <w:basedOn w:val="a"/>
    <w:next w:val="a"/>
    <w:link w:val="Char8"/>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Char8">
    <w:name w:val="부제 Char"/>
    <w:basedOn w:val="a0"/>
    <w:link w:val="af6"/>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af7">
    <w:name w:val="Placeholder Text"/>
    <w:basedOn w:val="a0"/>
    <w:uiPriority w:val="99"/>
    <w:semiHidden/>
    <w:rsid w:val="00275F94"/>
    <w:rPr>
      <w:color w:val="808080"/>
    </w:rPr>
  </w:style>
  <w:style w:type="paragraph" w:styleId="af8">
    <w:name w:val="Revision"/>
    <w:hidden/>
    <w:uiPriority w:val="99"/>
    <w:semiHidden/>
    <w:rsid w:val="00B55AF9"/>
    <w:rPr>
      <w:sz w:val="22"/>
      <w:szCs w:val="22"/>
    </w:rPr>
  </w:style>
  <w:style w:type="paragraph" w:customStyle="1" w:styleId="textintend2">
    <w:name w:val="text intend 2"/>
    <w:basedOn w:val="a"/>
    <w:rsid w:val="002843D6"/>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4Char">
    <w:name w:val="제목 4 Char"/>
    <w:basedOn w:val="a0"/>
    <w:link w:val="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784882292">
          <w:marLeft w:val="850"/>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2039626543">
          <w:marLeft w:val="446"/>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4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TSG_RAN/TSGR_95e/Docs/RP-2202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B43F2-5499-4604-B705-41AFC797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2</Pages>
  <Words>750</Words>
  <Characters>4278</Characters>
  <Application>Microsoft Office Word</Application>
  <DocSecurity>0</DocSecurity>
  <Lines>35</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mazzarese</dc:creator>
  <cp:keywords/>
  <dc:description/>
  <cp:lastModifiedBy>Youngbum Kim</cp:lastModifiedBy>
  <cp:revision>2</cp:revision>
  <cp:lastPrinted>2007-06-18T22:08:00Z</cp:lastPrinted>
  <dcterms:created xsi:type="dcterms:W3CDTF">2022-05-08T09:42:00Z</dcterms:created>
  <dcterms:modified xsi:type="dcterms:W3CDTF">2022-05-10T15:46:00Z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(3)V6h1NaaWPAVMFiCjVKtD6Ge78z5X6ojk+UpExqnHgXY5fU+vcTQzJVriPLWajjYrVpmEbv5v
0FJxszeA8saqzf3313B4NfNsqzXQjy7cEgrggJX5pz+8q32BM/9QLcgAFJOu5mycxyJLtzef
+ffV8DeAOSPmy7TpNCqEiA9EPiezBKXvfaueDMsUFgaGYIK/igAhSVbgDeZvr40f0DqkmTaY
WCM/IwgRS7cTAx2jTw</vt:lpwstr>
  </property>
  <property fmtid="{D5CDD505-2E9C-101B-9397-08002B2CF9AE}" pid="13" name="_2015_ms_pID_725343_00">
    <vt:lpwstr>_2015_ms_pID_725343</vt:lpwstr>
  </property>
  <property fmtid="{D5CDD505-2E9C-101B-9397-08002B2CF9AE}" pid="14" name="_2015_ms_pID_7253431">
    <vt:lpwstr>52OGNJ0PCQBgZcILSUSSaPi4uUpBDu9ycfGLIv31Vu3lsa/WB3jiMY
YpTraIYil9wsD7BblRFmktQkpwUL+gs+6CL8YZXq9BLwof7ZQ3f7Jq7A5dszrkAgvP56Rnf8
BhgykwwmG100Ic/nUCbIQQDdng22QjSvi5Ejd0yl2Euc8nucWyx0gBYIJYAYS46/dFYUhsPP
Zm6YkMf6MYn8IX0PboVC8j05CGCi8WMVVdHI</vt:lpwstr>
  </property>
  <property fmtid="{D5CDD505-2E9C-101B-9397-08002B2CF9AE}" pid="15" name="_2015_ms_pID_7253431_00">
    <vt:lpwstr>_2015_ms_pID_7253431</vt:lpwstr>
  </property>
  <property fmtid="{D5CDD505-2E9C-101B-9397-08002B2CF9AE}" pid="16" name="_2015_ms_pID_7253432">
    <vt:lpwstr>oJ0Xopu5fTFkMJJm8dw2qpYL3N2H42iMeoNi
kkoVjH4ntfh8/dwaeX0n7RlDrX074w==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ies>
</file>