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22A2" w14:textId="77777777"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TR skeleton for Rel-18 SI on further NR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 xml:space="preserve">further NR </w:t>
            </w:r>
            <w:proofErr w:type="spellStart"/>
            <w:r>
              <w:rPr>
                <w:rFonts w:ascii="Times" w:hAnsi="Times"/>
                <w:szCs w:val="24"/>
                <w:highlight w:val="cyan"/>
              </w:rPr>
              <w:t>RedCap</w:t>
            </w:r>
            <w:proofErr w:type="spellEnd"/>
            <w:r>
              <w:rPr>
                <w:rFonts w:ascii="Times" w:hAnsi="Times"/>
                <w:szCs w:val="24"/>
                <w:highlight w:val="cyan"/>
              </w:rPr>
              <w:t xml:space="preserve"> (reduced capability) UE complexity reduction</w:t>
            </w:r>
            <w:r>
              <w:rPr>
                <w:rFonts w:ascii="Times" w:hAnsi="Times"/>
                <w:szCs w:val="24"/>
                <w:highlight w:val="cyan"/>
                <w:lang w:eastAsia="zh-CN"/>
              </w:rPr>
              <w:t xml:space="preserve"> by May 13 – Johan (Ericsson)</w:t>
            </w:r>
          </w:p>
        </w:tc>
      </w:tr>
    </w:tbl>
    <w:p w14:paraId="175440FF" w14:textId="77777777"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164E3A73" w14:textId="77777777" w:rsidR="00212D7F" w:rsidRDefault="00E05B1E">
      <w:r>
        <w:t>Follow the naming convention in this example:</w:t>
      </w:r>
    </w:p>
    <w:p w14:paraId="52251003"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-v001-CompanyA.docx</w:t>
      </w:r>
    </w:p>
    <w:p w14:paraId="377E025F"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-v002-CompanyA-CompanyB.docx</w:t>
      </w:r>
    </w:p>
    <w:p w14:paraId="782DC1F6"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-v002-CompanyA-CompanyB.docx</w:t>
      </w:r>
      <w:r>
        <w:rPr>
          <w:rFonts w:ascii="Times New Roman" w:eastAsia="Times New Roman" w:hAnsi="Times New Roman" w:cs="Times New Roman"/>
          <w:sz w:val="20"/>
          <w:szCs w:val="20"/>
          <w:lang w:val="en-US"/>
        </w:rPr>
        <w:t>.</w:t>
      </w:r>
    </w:p>
    <w:p w14:paraId="72D0362A"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5DA62C4"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7777777" w:rsidR="00212D7F" w:rsidRDefault="00E05B1E">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宋体"/>
                <w:lang w:val="en-US" w:eastAsia="zh-CN"/>
              </w:rPr>
            </w:pPr>
            <w:r>
              <w:rPr>
                <w:rFonts w:eastAsia="宋体"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A01035" w:rsidP="004032B8">
            <w:pPr>
              <w:spacing w:after="0"/>
              <w:jc w:val="center"/>
              <w:rPr>
                <w:rFonts w:eastAsiaTheme="minorEastAsia"/>
                <w:lang w:val="en-US" w:eastAsia="zh-CN"/>
              </w:rPr>
            </w:pPr>
            <w:hyperlink r:id="rId13" w:history="1">
              <w:r w:rsidR="00C677DE" w:rsidRPr="00FE2D7A">
                <w:rPr>
                  <w:rStyle w:val="Hyperlink"/>
                  <w:rFonts w:eastAsia="Malgun Gothic"/>
                  <w:lang w:val="en-US" w:eastAsia="ko-KR"/>
                </w:rPr>
                <w:t>j</w:t>
              </w:r>
              <w:r w:rsidR="00C677DE" w:rsidRPr="00FE2D7A">
                <w:rPr>
                  <w:rStyle w:val="Hyperlink"/>
                  <w:rFonts w:eastAsia="Malgun Gothic" w:hint="eastAsia"/>
                  <w:lang w:val="en-US" w:eastAsia="ko-KR"/>
                </w:rPr>
                <w:t>aehyung.</w:t>
              </w:r>
              <w:r w:rsidR="00C677DE" w:rsidRPr="00FE2D7A">
                <w:rPr>
                  <w:rStyle w:val="Hyperlink"/>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proofErr w:type="spellStart"/>
            <w:r>
              <w:rPr>
                <w:rFonts w:eastAsia="Malgun Gothic"/>
                <w:lang w:val="en-US" w:eastAsia="ko-KR"/>
              </w:rPr>
              <w:t>Yongjun</w:t>
            </w:r>
            <w:proofErr w:type="spellEnd"/>
            <w:r>
              <w:rPr>
                <w:rFonts w:eastAsia="Malgun Gothic"/>
                <w:lang w:val="en-US" w:eastAsia="ko-KR"/>
              </w:rPr>
              <w:t xml:space="preserve">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r w:rsidR="00581C55" w14:paraId="38257946" w14:textId="77777777" w:rsidTr="00DA6209">
        <w:tc>
          <w:tcPr>
            <w:tcW w:w="2263" w:type="dxa"/>
          </w:tcPr>
          <w:p w14:paraId="02AA0FE1" w14:textId="463BC3DB" w:rsidR="00581C55" w:rsidRDefault="00581C55" w:rsidP="004032B8">
            <w:pPr>
              <w:spacing w:after="0"/>
              <w:jc w:val="center"/>
              <w:rPr>
                <w:rFonts w:eastAsia="Malgun Gothic"/>
                <w:lang w:val="en-US" w:eastAsia="ko-KR"/>
              </w:rPr>
            </w:pPr>
            <w:r>
              <w:rPr>
                <w:rFonts w:eastAsia="Malgun Gothic"/>
                <w:lang w:val="en-US" w:eastAsia="ko-KR"/>
              </w:rPr>
              <w:t>Huawei, HiSilicon</w:t>
            </w:r>
          </w:p>
        </w:tc>
        <w:tc>
          <w:tcPr>
            <w:tcW w:w="2977" w:type="dxa"/>
          </w:tcPr>
          <w:p w14:paraId="512FCFAD" w14:textId="0614E1A0" w:rsidR="00581C55" w:rsidRDefault="00581C55" w:rsidP="004032B8">
            <w:pPr>
              <w:spacing w:after="0"/>
              <w:jc w:val="center"/>
              <w:rPr>
                <w:rFonts w:eastAsia="Malgun Gothic"/>
                <w:lang w:val="en-US" w:eastAsia="ko-KR"/>
              </w:rPr>
            </w:pPr>
            <w:r>
              <w:rPr>
                <w:rFonts w:eastAsia="Malgun Gothic"/>
                <w:lang w:val="en-US" w:eastAsia="ko-KR"/>
              </w:rPr>
              <w:t>Frank Long</w:t>
            </w:r>
          </w:p>
        </w:tc>
        <w:tc>
          <w:tcPr>
            <w:tcW w:w="4394" w:type="dxa"/>
          </w:tcPr>
          <w:p w14:paraId="323F0EBF" w14:textId="54103FB6" w:rsidR="00581C55" w:rsidRDefault="00581C55" w:rsidP="004032B8">
            <w:pPr>
              <w:spacing w:after="0"/>
              <w:jc w:val="center"/>
              <w:rPr>
                <w:rFonts w:eastAsia="Malgun Gothic"/>
                <w:lang w:val="en-US" w:eastAsia="ko-KR"/>
              </w:rPr>
            </w:pPr>
            <w:r>
              <w:rPr>
                <w:rFonts w:eastAsia="Malgun Gothic"/>
                <w:lang w:val="en-US" w:eastAsia="ko-KR"/>
              </w:rPr>
              <w:t>f</w:t>
            </w:r>
            <w:bookmarkStart w:id="4" w:name="_GoBack"/>
            <w:bookmarkEnd w:id="4"/>
            <w:r>
              <w:rPr>
                <w:rFonts w:eastAsia="Malgun Gothic"/>
                <w:lang w:val="en-US" w:eastAsia="ko-KR"/>
              </w:rPr>
              <w:t>rank.longyi@huawei.com</w:t>
            </w:r>
          </w:p>
        </w:tc>
      </w:tr>
    </w:tbl>
    <w:p w14:paraId="1C6266CE" w14:textId="77777777" w:rsidR="00212D7F" w:rsidRDefault="00212D7F">
      <w:pPr>
        <w:rPr>
          <w:szCs w:val="22"/>
          <w:highlight w:val="magenta"/>
        </w:rPr>
      </w:pPr>
    </w:p>
    <w:p w14:paraId="060EBD17" w14:textId="77777777" w:rsidR="00212D7F" w:rsidRDefault="00E05B1E">
      <w:pPr>
        <w:pStyle w:val="Heading1"/>
        <w:numPr>
          <w:ilvl w:val="0"/>
          <w:numId w:val="0"/>
        </w:numPr>
        <w:ind w:left="1134" w:hanging="1134"/>
      </w:pPr>
      <w:bookmarkStart w:id="5" w:name="_Toc101519362"/>
      <w:r>
        <w:t>2</w:t>
      </w:r>
      <w:r>
        <w:tab/>
      </w:r>
      <w:bookmarkEnd w:id="5"/>
      <w:r>
        <w:t>Discussion</w:t>
      </w:r>
    </w:p>
    <w:p w14:paraId="7E78BD12" w14:textId="77777777" w:rsidR="00212D7F" w:rsidRDefault="00E05B1E">
      <w:pPr>
        <w:rPr>
          <w:lang w:eastAsia="ja-JP"/>
        </w:rPr>
      </w:pPr>
      <w:r>
        <w:rPr>
          <w:lang w:eastAsia="ja-JP"/>
        </w:rPr>
        <w:t xml:space="preserve">A draft </w:t>
      </w:r>
      <w:r>
        <w:rPr>
          <w:rFonts w:eastAsia="宋体"/>
          <w:szCs w:val="18"/>
          <w:lang w:eastAsia="ja-JP"/>
        </w:rPr>
        <w:t xml:space="preserve">skeleton for TR 38.865 (“Study on further NR </w:t>
      </w:r>
      <w:proofErr w:type="spellStart"/>
      <w:r>
        <w:rPr>
          <w:rFonts w:eastAsia="宋体"/>
          <w:szCs w:val="18"/>
          <w:lang w:eastAsia="ja-JP"/>
        </w:rPr>
        <w:t>RedCap</w:t>
      </w:r>
      <w:proofErr w:type="spellEnd"/>
      <w:r>
        <w:rPr>
          <w:rFonts w:eastAsia="宋体"/>
          <w:szCs w:val="18"/>
          <w:lang w:eastAsia="ja-JP"/>
        </w:rPr>
        <w:t xml:space="preserve">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TableGrid"/>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宋体" w:hint="eastAsia"/>
                <w:lang w:val="en-US" w:eastAsia="zh-CN"/>
              </w:rPr>
              <w:t>Considering the TU is limited in the SI stage and no significant impacts are foreseen, evaluation for n</w:t>
            </w:r>
            <w:proofErr w:type="spellStart"/>
            <w:r>
              <w:t>etwork</w:t>
            </w:r>
            <w:proofErr w:type="spellEnd"/>
            <w:r>
              <w:t xml:space="preserve"> capacity and spectral efficiency</w:t>
            </w:r>
            <w:r>
              <w:rPr>
                <w:rFonts w:eastAsia="宋体"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宋体"/>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w:t>
            </w:r>
            <w:r>
              <w:rPr>
                <w:rFonts w:eastAsia="Yu Mincho"/>
                <w:lang w:val="en-US" w:eastAsia="ja-JP"/>
              </w:rPr>
              <w:lastRenderedPageBreak/>
              <w:t>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lastRenderedPageBreak/>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Overall, the TR skeleton can be made after the discussions under agenda items 9.6.1 and 9.6.2 make further progress.</w:t>
            </w:r>
          </w:p>
        </w:tc>
      </w:tr>
      <w:tr w:rsidR="00C13F2F" w:rsidRPr="007112B7" w14:paraId="52B9923C" w14:textId="77777777" w:rsidTr="00DA6209">
        <w:tc>
          <w:tcPr>
            <w:tcW w:w="1479" w:type="dxa"/>
          </w:tcPr>
          <w:p w14:paraId="130C8B1B" w14:textId="2BA1EDAE" w:rsidR="00C13F2F" w:rsidRDefault="00C13F2F" w:rsidP="00BA3486">
            <w:pPr>
              <w:rPr>
                <w:rFonts w:eastAsiaTheme="minorEastAsia"/>
                <w:lang w:val="en-US" w:eastAsia="zh-CN"/>
              </w:rPr>
            </w:pPr>
            <w:r>
              <w:rPr>
                <w:rFonts w:eastAsiaTheme="minorEastAsia"/>
                <w:lang w:val="en-US" w:eastAsia="zh-CN"/>
              </w:rPr>
              <w:t>Huawei, HiSilicon</w:t>
            </w:r>
          </w:p>
        </w:tc>
        <w:tc>
          <w:tcPr>
            <w:tcW w:w="1372" w:type="dxa"/>
          </w:tcPr>
          <w:p w14:paraId="634136B7" w14:textId="7E27F8DD" w:rsidR="00C13F2F" w:rsidRDefault="00C13F2F" w:rsidP="00BA3486">
            <w:pPr>
              <w:tabs>
                <w:tab w:val="left" w:pos="551"/>
              </w:tabs>
              <w:rPr>
                <w:rFonts w:eastAsiaTheme="minorEastAsia"/>
                <w:lang w:val="en-US" w:eastAsia="zh-CN"/>
              </w:rPr>
            </w:pPr>
            <w:r>
              <w:rPr>
                <w:rFonts w:eastAsiaTheme="minorEastAsia"/>
                <w:lang w:val="en-US" w:eastAsia="zh-CN"/>
              </w:rPr>
              <w:t>N</w:t>
            </w:r>
          </w:p>
        </w:tc>
        <w:tc>
          <w:tcPr>
            <w:tcW w:w="6780" w:type="dxa"/>
          </w:tcPr>
          <w:p w14:paraId="00CF435D" w14:textId="25659B28" w:rsidR="00C13F2F" w:rsidRDefault="00C13F2F" w:rsidP="00C13F2F">
            <w:pPr>
              <w:rPr>
                <w:rFonts w:eastAsiaTheme="minorEastAsia"/>
                <w:lang w:val="en-US" w:eastAsia="zh-CN"/>
              </w:rPr>
            </w:pPr>
            <w:r>
              <w:rPr>
                <w:rFonts w:eastAsiaTheme="minorEastAsia"/>
                <w:lang w:val="en-US" w:eastAsia="zh-CN"/>
              </w:rPr>
              <w:t xml:space="preserve">Thank you for your efforts on the TR. </w:t>
            </w:r>
          </w:p>
          <w:p w14:paraId="45FE11A4" w14:textId="0C03C9B6" w:rsidR="00C13F2F" w:rsidRDefault="00C13F2F" w:rsidP="00C13F2F">
            <w:pPr>
              <w:rPr>
                <w:rFonts w:eastAsiaTheme="minorEastAsia"/>
                <w:lang w:val="en-US" w:eastAsia="zh-CN"/>
              </w:rPr>
            </w:pPr>
            <w:r>
              <w:rPr>
                <w:rFonts w:eastAsiaTheme="minorEastAsia"/>
                <w:lang w:val="en-US" w:eastAsia="zh-CN"/>
              </w:rPr>
              <w:t xml:space="preserve">In our understanding, in the rule of 3GPP documentation management, once a section is endorsed in a TR, it cannot be removed completely from the TR in a later version. </w:t>
            </w:r>
          </w:p>
          <w:p w14:paraId="3E6627FA" w14:textId="72A844E6" w:rsidR="00C13F2F" w:rsidRDefault="00C13F2F" w:rsidP="00C13F2F">
            <w:pPr>
              <w:rPr>
                <w:rFonts w:eastAsiaTheme="minorEastAsia"/>
                <w:lang w:val="en-US" w:eastAsia="zh-CN"/>
              </w:rPr>
            </w:pPr>
            <w:r>
              <w:rPr>
                <w:rFonts w:eastAsiaTheme="minorEastAsia"/>
                <w:lang w:val="en-US" w:eastAsia="zh-CN"/>
              </w:rPr>
              <w:t xml:space="preserve">Therefore, similar views as </w:t>
            </w:r>
            <w:proofErr w:type="spellStart"/>
            <w:r>
              <w:rPr>
                <w:rFonts w:eastAsiaTheme="minorEastAsia"/>
                <w:lang w:val="en-US" w:eastAsia="zh-CN"/>
              </w:rPr>
              <w:t>FutureWei</w:t>
            </w:r>
            <w:proofErr w:type="spellEnd"/>
            <w:r>
              <w:rPr>
                <w:rFonts w:eastAsiaTheme="minorEastAsia"/>
                <w:lang w:val="en-US" w:eastAsia="zh-CN"/>
              </w:rPr>
              <w:t xml:space="preserve"> and other companies that any aspects that don’t have consensus should be removed for now.</w:t>
            </w:r>
          </w:p>
          <w:p w14:paraId="6B445EEC" w14:textId="37EBB889" w:rsidR="00C13F2F" w:rsidRPr="00C13F2F" w:rsidRDefault="00C13F2F" w:rsidP="00C13F2F">
            <w:pPr>
              <w:rPr>
                <w:rFonts w:eastAsiaTheme="minorEastAsia"/>
                <w:lang w:val="en-US" w:eastAsia="zh-CN"/>
              </w:rPr>
            </w:pPr>
            <w:r>
              <w:rPr>
                <w:rFonts w:eastAsiaTheme="minorEastAsia"/>
                <w:lang w:val="en-US" w:eastAsia="zh-CN"/>
              </w:rPr>
              <w:t>According to the SID, c</w:t>
            </w:r>
            <w:r w:rsidRPr="00C13F2F">
              <w:rPr>
                <w:rFonts w:eastAsiaTheme="minorEastAsia"/>
                <w:lang w:val="en-US" w:eastAsia="zh-CN"/>
              </w:rPr>
              <w:t xml:space="preserve">overage recovery </w:t>
            </w:r>
            <w:r>
              <w:rPr>
                <w:rFonts w:eastAsiaTheme="minorEastAsia"/>
                <w:lang w:val="en-US" w:eastAsia="zh-CN"/>
              </w:rPr>
              <w:t>is out of scope, so is</w:t>
            </w:r>
            <w:r w:rsidRPr="00C13F2F">
              <w:rPr>
                <w:rFonts w:eastAsiaTheme="minorEastAsia"/>
                <w:lang w:val="en-US" w:eastAsia="zh-CN"/>
              </w:rPr>
              <w:t xml:space="preserve"> network capacity and efficiency evaluation. </w:t>
            </w:r>
            <w:r w:rsidR="00BC4FFE">
              <w:rPr>
                <w:rFonts w:eastAsiaTheme="minorEastAsia"/>
                <w:lang w:val="en-US" w:eastAsia="zh-CN"/>
              </w:rPr>
              <w:t>Suggest to remove s</w:t>
            </w:r>
            <w:r w:rsidRPr="00C13F2F">
              <w:rPr>
                <w:rFonts w:eastAsiaTheme="minorEastAsia"/>
                <w:lang w:val="en-US" w:eastAsia="zh-CN"/>
              </w:rPr>
              <w:t>ection 6.2</w:t>
            </w:r>
            <w:r w:rsidR="00BC4FFE">
              <w:rPr>
                <w:rFonts w:eastAsiaTheme="minorEastAsia"/>
                <w:lang w:val="en-US" w:eastAsia="zh-CN"/>
              </w:rPr>
              <w:t xml:space="preserve">, </w:t>
            </w:r>
            <w:r w:rsidRPr="00C13F2F">
              <w:rPr>
                <w:rFonts w:eastAsiaTheme="minorEastAsia"/>
                <w:lang w:val="en-US" w:eastAsia="zh-CN"/>
              </w:rPr>
              <w:t>6.3, section 8</w:t>
            </w:r>
            <w:r w:rsidR="00BC4FFE">
              <w:rPr>
                <w:rFonts w:eastAsiaTheme="minorEastAsia"/>
                <w:lang w:val="en-US" w:eastAsia="zh-CN"/>
              </w:rPr>
              <w:t xml:space="preserve"> and</w:t>
            </w:r>
            <w:r w:rsidRPr="00C13F2F">
              <w:rPr>
                <w:rFonts w:eastAsiaTheme="minorEastAsia"/>
                <w:lang w:val="en-US" w:eastAsia="zh-CN"/>
              </w:rPr>
              <w:t xml:space="preserve"> section 9. </w:t>
            </w:r>
          </w:p>
          <w:p w14:paraId="57DCF541" w14:textId="2885BB5D" w:rsidR="00C13F2F" w:rsidRDefault="00C13F2F" w:rsidP="00C13F2F">
            <w:pPr>
              <w:rPr>
                <w:rFonts w:eastAsiaTheme="minorEastAsia"/>
                <w:lang w:val="en-US" w:eastAsia="zh-CN"/>
              </w:rPr>
            </w:pPr>
            <w:r w:rsidRPr="00C13F2F">
              <w:rPr>
                <w:rFonts w:eastAsiaTheme="minorEastAsia"/>
                <w:lang w:val="en-US" w:eastAsia="zh-CN"/>
              </w:rPr>
              <w:t>For section 7.4, in our view, relaxed UE processing timeline will be only considered in combination with other techniques according to the SID</w:t>
            </w:r>
            <w:r w:rsidR="00BC4FFE">
              <w:rPr>
                <w:rFonts w:eastAsiaTheme="minorEastAsia"/>
                <w:lang w:val="en-US" w:eastAsia="zh-CN"/>
              </w:rPr>
              <w:t>.</w:t>
            </w:r>
            <w:r w:rsidRPr="00C13F2F">
              <w:rPr>
                <w:rFonts w:eastAsiaTheme="minorEastAsia"/>
                <w:lang w:val="en-US" w:eastAsia="zh-CN"/>
              </w:rPr>
              <w:t xml:space="preserve"> </w:t>
            </w:r>
            <w:r w:rsidR="00BC4FFE">
              <w:rPr>
                <w:rFonts w:eastAsiaTheme="minorEastAsia"/>
                <w:lang w:val="en-US" w:eastAsia="zh-CN"/>
              </w:rPr>
              <w:t xml:space="preserve">Any </w:t>
            </w:r>
            <w:r w:rsidR="00BC4FFE" w:rsidRPr="00C13F2F">
              <w:rPr>
                <w:rFonts w:eastAsiaTheme="minorEastAsia"/>
                <w:lang w:val="en-US" w:eastAsia="zh-CN"/>
              </w:rPr>
              <w:t xml:space="preserve">evaluation results </w:t>
            </w:r>
            <w:r w:rsidR="00BC4FFE">
              <w:rPr>
                <w:rFonts w:eastAsiaTheme="minorEastAsia"/>
                <w:lang w:val="en-US" w:eastAsia="zh-CN"/>
              </w:rPr>
              <w:t xml:space="preserve">for the combinations </w:t>
            </w:r>
            <w:r w:rsidR="00BC4FFE" w:rsidRPr="00C13F2F">
              <w:rPr>
                <w:rFonts w:eastAsiaTheme="minorEastAsia"/>
                <w:lang w:val="en-US" w:eastAsia="zh-CN"/>
              </w:rPr>
              <w:t>can be captured in section 7.5.</w:t>
            </w:r>
            <w:r w:rsidR="00BC4FFE">
              <w:rPr>
                <w:rFonts w:eastAsiaTheme="minorEastAsia"/>
                <w:lang w:val="en-US" w:eastAsia="zh-CN"/>
              </w:rPr>
              <w:t xml:space="preserve"> Therefore, compared to Rel-17 TR, t</w:t>
            </w:r>
            <w:r w:rsidRPr="00C13F2F">
              <w:rPr>
                <w:rFonts w:eastAsiaTheme="minorEastAsia"/>
                <w:lang w:val="en-US" w:eastAsia="zh-CN"/>
              </w:rPr>
              <w:t>here is no</w:t>
            </w:r>
            <w:r w:rsidR="00BC4FFE">
              <w:rPr>
                <w:rFonts w:eastAsiaTheme="minorEastAsia"/>
                <w:lang w:val="en-US" w:eastAsia="zh-CN"/>
              </w:rPr>
              <w:t>thing new</w:t>
            </w:r>
            <w:r w:rsidRPr="00C13F2F">
              <w:rPr>
                <w:rFonts w:eastAsiaTheme="minorEastAsia"/>
                <w:lang w:val="en-US" w:eastAsia="zh-CN"/>
              </w:rPr>
              <w:t xml:space="preserve"> </w:t>
            </w:r>
            <w:r w:rsidR="00BC4FFE">
              <w:rPr>
                <w:rFonts w:eastAsiaTheme="minorEastAsia"/>
                <w:lang w:val="en-US" w:eastAsia="zh-CN"/>
              </w:rPr>
              <w:t xml:space="preserve">to be captured into this section. </w:t>
            </w:r>
            <w:r w:rsidR="00CB7A10">
              <w:rPr>
                <w:rFonts w:eastAsiaTheme="minorEastAsia"/>
                <w:lang w:val="en-US" w:eastAsia="zh-CN"/>
              </w:rPr>
              <w:t>The section 7.4 can be removed.</w:t>
            </w:r>
          </w:p>
        </w:tc>
      </w:tr>
    </w:tbl>
    <w:p w14:paraId="7A475D89" w14:textId="77777777" w:rsidR="00212D7F" w:rsidRDefault="00212D7F">
      <w:pPr>
        <w:rPr>
          <w:lang w:val="en-US"/>
        </w:rPr>
      </w:pPr>
    </w:p>
    <w:p w14:paraId="1EDC3B52" w14:textId="77777777" w:rsidR="00212D7F" w:rsidRDefault="00E05B1E">
      <w:pPr>
        <w:pStyle w:val="Heading1"/>
        <w:numPr>
          <w:ilvl w:val="0"/>
          <w:numId w:val="0"/>
        </w:numPr>
        <w:ind w:left="432" w:hanging="432"/>
        <w:rPr>
          <w:lang w:val="en-US"/>
        </w:rPr>
      </w:pPr>
      <w:bookmarkStart w:id="6" w:name="_Hlk41391803"/>
      <w:r>
        <w:rPr>
          <w:lang w:val="en-US"/>
        </w:rP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A01035">
            <w:pPr>
              <w:jc w:val="left"/>
              <w:rPr>
                <w:color w:val="0000FF"/>
                <w:u w:val="single"/>
                <w:lang w:val="en-US"/>
              </w:rPr>
            </w:pPr>
            <w:hyperlink r:id="rId14"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A01035">
            <w:pPr>
              <w:jc w:val="left"/>
              <w:rPr>
                <w:rFonts w:eastAsia="Calibri"/>
                <w:color w:val="0000FF"/>
                <w:szCs w:val="22"/>
                <w:u w:val="single"/>
                <w:lang w:val="en-US"/>
              </w:rPr>
            </w:pPr>
            <w:hyperlink r:id="rId15"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A01035">
            <w:pPr>
              <w:jc w:val="left"/>
              <w:rPr>
                <w:rFonts w:eastAsia="Calibri"/>
                <w:color w:val="0000FF"/>
                <w:szCs w:val="22"/>
                <w:u w:val="single"/>
                <w:lang w:val="en-US"/>
              </w:rPr>
            </w:pPr>
            <w:hyperlink r:id="rId16"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A01035">
            <w:pPr>
              <w:jc w:val="left"/>
              <w:rPr>
                <w:rFonts w:eastAsia="Calibri"/>
                <w:szCs w:val="22"/>
                <w:lang w:val="en-US"/>
              </w:rPr>
            </w:pPr>
            <w:hyperlink r:id="rId17"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A01035">
            <w:pPr>
              <w:jc w:val="left"/>
              <w:rPr>
                <w:rStyle w:val="Hyperlink"/>
                <w:color w:val="0000FF"/>
                <w:lang w:eastAsia="sv-SE"/>
              </w:rPr>
            </w:pPr>
            <w:hyperlink r:id="rId18" w:history="1">
              <w:r w:rsidR="00E05B1E">
                <w:rPr>
                  <w:rStyle w:val="Hyperlink"/>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E366" w14:textId="77777777" w:rsidR="00A01035" w:rsidRDefault="00A01035" w:rsidP="004032B8">
      <w:pPr>
        <w:spacing w:after="0" w:line="240" w:lineRule="auto"/>
      </w:pPr>
      <w:r>
        <w:separator/>
      </w:r>
    </w:p>
  </w:endnote>
  <w:endnote w:type="continuationSeparator" w:id="0">
    <w:p w14:paraId="34017BCD" w14:textId="77777777" w:rsidR="00A01035" w:rsidRDefault="00A01035"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B402" w14:textId="77777777" w:rsidR="00A01035" w:rsidRDefault="00A01035" w:rsidP="004032B8">
      <w:pPr>
        <w:spacing w:after="0" w:line="240" w:lineRule="auto"/>
      </w:pPr>
      <w:r>
        <w:separator/>
      </w:r>
    </w:p>
  </w:footnote>
  <w:footnote w:type="continuationSeparator" w:id="0">
    <w:p w14:paraId="2AC2FD26" w14:textId="77777777" w:rsidR="00A01035" w:rsidRDefault="00A01035"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lvlOverride w:ilvl="0">
      <w:startOverride w:val="1"/>
    </w:lvlOverride>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7D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TSG_RAN/TSGR_95e/Docs/RP-22096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4e/Docs/RP-213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3EE652-0652-4DD1-893B-DFF6E906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7</cp:revision>
  <dcterms:created xsi:type="dcterms:W3CDTF">2022-05-11T15:45:00Z</dcterms:created>
  <dcterms:modified xsi:type="dcterms:W3CDTF">2022-05-11T16:12:00Z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(3)0Jpmx4anYzp9evzj8hnI8LcCnNaJrdDoe1C6RLPOhZGfVNInAL/cwFX8RU/j/D6b7VlLrmSp
4wof/2NPW13otTVOPHB/0pzd3wsZqR6Mndbl0u/sAd2NGgyGDT6aYm4SB6PCk6MKuDvs4o0U
gyEVeVGpzk2q5S34aklOiSkbkj5ZI+u5EreI8TlCCtWdxrgSKOCvemT0xSOo8h/TP5VsprzI
5EbzTYit22T3Ow4l0p</vt:lpwstr>
  </property>
  <property fmtid="{D5CDD505-2E9C-101B-9397-08002B2CF9AE}" pid="3" name="_2015_ms_pID_7253431">
    <vt:lpwstr>iAifPPRe95Six8wIXii+v7Qo1fZ3B+dvZk4ekKFSXwzJ2LG1Ta4enx
S5XRlV8uj7sl1eyRtK4OqgoQCstp6rvUhbphfEtLEo+v2SZpDkI7zKqet+OX3VlaAxCTOqHQ
uSVGYm/Qrcrpc/+Ws+VtaZOZiqNXUzKLH6qzCEqGvUYKHX9uRIZHoUQHlfuhqTE4Rg/+EFM7
PQRl9nQCN+fWGKccaZDCR7qDsa117CvvE2zx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l+G5w9SGk89cqwVP6driyeI=</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