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0C819B" w14:textId="77777777" w:rsidR="001F4D55" w:rsidRDefault="0026544B">
      <w:pPr>
        <w:pStyle w:val="Header"/>
        <w:tabs>
          <w:tab w:val="right" w:pos="9498"/>
        </w:tabs>
        <w:rPr>
          <w:rFonts w:cs="Arial"/>
          <w:bCs/>
          <w:sz w:val="22"/>
        </w:rPr>
      </w:pPr>
      <w:bookmarkStart w:id="0" w:name="page1"/>
      <w:r>
        <w:rPr>
          <w:rFonts w:cs="Arial"/>
          <w:bCs/>
          <w:sz w:val="22"/>
        </w:rPr>
        <w:t>3GPP TSG RAN WG1 #109-e</w:t>
      </w:r>
      <w:r>
        <w:rPr>
          <w:rFonts w:cs="Arial"/>
          <w:bCs/>
          <w:sz w:val="22"/>
        </w:rPr>
        <w:tab/>
        <w:t xml:space="preserve">                          </w:t>
      </w:r>
      <w:r>
        <w:rPr>
          <w:rFonts w:cs="Arial"/>
          <w:bCs/>
          <w:sz w:val="22"/>
          <w:highlight w:val="yellow"/>
        </w:rPr>
        <w:t>R1-220XXXX</w:t>
      </w:r>
    </w:p>
    <w:p w14:paraId="75D4F45E" w14:textId="77777777" w:rsidR="001F4D55" w:rsidRDefault="0026544B">
      <w:pPr>
        <w:pStyle w:val="Header"/>
        <w:tabs>
          <w:tab w:val="right" w:pos="9498"/>
        </w:tabs>
        <w:rPr>
          <w:rFonts w:cs="Arial"/>
          <w:bCs/>
          <w:sz w:val="22"/>
        </w:rPr>
      </w:pPr>
      <w:r>
        <w:rPr>
          <w:rFonts w:cs="Arial"/>
          <w:bCs/>
          <w:sz w:val="22"/>
        </w:rPr>
        <w:t>e-Meeting, May 9th – 20th, 2022</w:t>
      </w:r>
    </w:p>
    <w:p w14:paraId="05AFAAEB" w14:textId="77777777" w:rsidR="001F4D55" w:rsidRDefault="001F4D55">
      <w:pPr>
        <w:pStyle w:val="Header"/>
        <w:tabs>
          <w:tab w:val="right" w:pos="9639"/>
        </w:tabs>
        <w:rPr>
          <w:rFonts w:cs="Arial"/>
          <w:bCs/>
          <w:sz w:val="22"/>
        </w:rPr>
      </w:pPr>
    </w:p>
    <w:p w14:paraId="3F3CBB15" w14:textId="77777777" w:rsidR="001F4D55" w:rsidRDefault="0026544B">
      <w:pPr>
        <w:pStyle w:val="TdocHeader2"/>
        <w:spacing w:after="0"/>
        <w:rPr>
          <w:rFonts w:ascii="Times New Roman" w:hAnsi="Times New Roman"/>
          <w:sz w:val="22"/>
          <w:szCs w:val="22"/>
          <w:lang w:val="en-US"/>
        </w:rPr>
      </w:pPr>
      <w:bookmarkStart w:id="1" w:name="OLE_LINK3"/>
      <w:bookmarkStart w:id="2" w:name="OLE_LINK4"/>
      <w:r>
        <w:rPr>
          <w:rFonts w:ascii="Times New Roman" w:hAnsi="Times New Roman"/>
          <w:sz w:val="22"/>
          <w:szCs w:val="22"/>
          <w:lang w:val="en-US"/>
        </w:rPr>
        <w:t xml:space="preserve">Source: </w:t>
      </w:r>
      <w:r>
        <w:rPr>
          <w:rFonts w:ascii="Times New Roman" w:hAnsi="Times New Roman"/>
          <w:sz w:val="22"/>
          <w:szCs w:val="22"/>
          <w:lang w:val="en-US"/>
        </w:rPr>
        <w:tab/>
        <w:t>CMCC</w:t>
      </w:r>
    </w:p>
    <w:p w14:paraId="17E1F9EF" w14:textId="77777777" w:rsidR="001F4D55" w:rsidRDefault="0026544B">
      <w:pPr>
        <w:pStyle w:val="TdocHeader2"/>
        <w:spacing w:after="0"/>
        <w:rPr>
          <w:rFonts w:ascii="Times New Roman" w:hAnsi="Times New Roman"/>
          <w:sz w:val="22"/>
          <w:szCs w:val="22"/>
          <w:lang w:val="en-US"/>
        </w:rPr>
      </w:pPr>
      <w:r>
        <w:rPr>
          <w:rFonts w:ascii="Times New Roman" w:hAnsi="Times New Roman"/>
          <w:sz w:val="22"/>
          <w:szCs w:val="22"/>
          <w:lang w:val="en-US"/>
        </w:rPr>
        <w:t>Title:</w:t>
      </w:r>
      <w:bookmarkStart w:id="3" w:name="Title"/>
      <w:bookmarkEnd w:id="3"/>
      <w:r>
        <w:rPr>
          <w:rFonts w:ascii="Times New Roman" w:hAnsi="Times New Roman"/>
          <w:sz w:val="22"/>
          <w:szCs w:val="22"/>
          <w:lang w:val="en-US"/>
        </w:rPr>
        <w:tab/>
        <w:t>Summary on email discussion of TR skeleton for Rel-18 SI on evolution of NR duplex operation</w:t>
      </w:r>
    </w:p>
    <w:p w14:paraId="533E0F7A" w14:textId="77777777" w:rsidR="001F4D55" w:rsidRDefault="0026544B">
      <w:pPr>
        <w:pStyle w:val="TdocHeader2"/>
        <w:spacing w:after="0"/>
        <w:rPr>
          <w:rFonts w:ascii="Times New Roman" w:hAnsi="Times New Roman"/>
          <w:sz w:val="22"/>
          <w:szCs w:val="22"/>
        </w:rPr>
      </w:pPr>
      <w:r>
        <w:rPr>
          <w:rFonts w:ascii="Times New Roman" w:hAnsi="Times New Roman"/>
          <w:sz w:val="22"/>
          <w:szCs w:val="22"/>
        </w:rPr>
        <w:t>Agenda item:</w:t>
      </w:r>
      <w:r>
        <w:rPr>
          <w:rFonts w:ascii="Times New Roman" w:hAnsi="Times New Roman"/>
          <w:sz w:val="22"/>
          <w:szCs w:val="22"/>
        </w:rPr>
        <w:tab/>
      </w:r>
      <w:r>
        <w:rPr>
          <w:rFonts w:ascii="Times New Roman" w:hAnsi="Times New Roman"/>
          <w:sz w:val="22"/>
          <w:szCs w:val="22"/>
          <w:lang w:eastAsia="zh-CN"/>
        </w:rPr>
        <w:t>9.3</w:t>
      </w:r>
    </w:p>
    <w:p w14:paraId="0EE4AA5E" w14:textId="77777777" w:rsidR="001F4D55" w:rsidRDefault="0026544B">
      <w:pPr>
        <w:pStyle w:val="TdocHeader2"/>
        <w:spacing w:after="0"/>
        <w:rPr>
          <w:rFonts w:ascii="Times New Roman" w:hAnsi="Times New Roman"/>
          <w:sz w:val="22"/>
          <w:szCs w:val="22"/>
        </w:rPr>
      </w:pPr>
      <w:r>
        <w:rPr>
          <w:rFonts w:ascii="Times New Roman" w:hAnsi="Times New Roman"/>
          <w:sz w:val="22"/>
          <w:szCs w:val="22"/>
        </w:rPr>
        <w:t>Document for:</w:t>
      </w:r>
      <w:bookmarkStart w:id="4" w:name="DocumentFor"/>
      <w:bookmarkEnd w:id="4"/>
      <w:r>
        <w:rPr>
          <w:rFonts w:ascii="Times New Roman" w:hAnsi="Times New Roman"/>
          <w:sz w:val="22"/>
          <w:szCs w:val="22"/>
          <w:lang w:eastAsia="zh-CN"/>
        </w:rPr>
        <w:tab/>
      </w:r>
      <w:r>
        <w:rPr>
          <w:rFonts w:ascii="Times New Roman" w:hAnsi="Times New Roman"/>
          <w:sz w:val="22"/>
          <w:szCs w:val="22"/>
        </w:rPr>
        <w:t>Discussion &amp; Decision</w:t>
      </w:r>
      <w:bookmarkEnd w:id="1"/>
      <w:bookmarkEnd w:id="2"/>
    </w:p>
    <w:p w14:paraId="756892F7" w14:textId="77777777" w:rsidR="001F4D55" w:rsidRDefault="001F4D55">
      <w:pPr>
        <w:pStyle w:val="Header"/>
        <w:tabs>
          <w:tab w:val="right" w:pos="9639"/>
        </w:tabs>
        <w:rPr>
          <w:rFonts w:cs="Arial"/>
          <w:bCs/>
          <w:sz w:val="22"/>
        </w:rPr>
      </w:pPr>
    </w:p>
    <w:p w14:paraId="47DAFE1F" w14:textId="77777777" w:rsidR="001F4D55" w:rsidRDefault="0026544B">
      <w:pPr>
        <w:pStyle w:val="Heading1"/>
      </w:pPr>
      <w:bookmarkStart w:id="5" w:name="tableOfContents"/>
      <w:bookmarkStart w:id="6" w:name="foreword"/>
      <w:bookmarkStart w:id="7" w:name="scope"/>
      <w:bookmarkStart w:id="8" w:name="_Toc41497764"/>
      <w:bookmarkEnd w:id="0"/>
      <w:bookmarkEnd w:id="5"/>
      <w:bookmarkEnd w:id="6"/>
      <w:bookmarkEnd w:id="7"/>
      <w:r>
        <w:t>1</w:t>
      </w:r>
      <w:r>
        <w:tab/>
        <w:t>Introduction</w:t>
      </w:r>
      <w:bookmarkEnd w:id="8"/>
    </w:p>
    <w:p w14:paraId="3753D6C9" w14:textId="77777777" w:rsidR="001F4D55" w:rsidRDefault="0026544B">
      <w:r>
        <w:t>This document captures the RAN1#109-e email discussion [109-e-R18-Duplex-01] for the TR skeleton for the study item “Study on evolution of NR duplex operation” with SID in RP-220633. Companies are invited to enter their comments on the TR skeleton below.</w:t>
      </w:r>
    </w:p>
    <w:p w14:paraId="2663A999" w14:textId="77777777" w:rsidR="001F4D55" w:rsidRDefault="0026544B">
      <w:pPr>
        <w:pStyle w:val="Heading1"/>
      </w:pPr>
      <w:r>
        <w:t>2</w:t>
      </w:r>
      <w:r>
        <w:tab/>
        <w:t>Draft TR skeleton</w:t>
      </w:r>
    </w:p>
    <w:p w14:paraId="586E1E7C" w14:textId="77777777" w:rsidR="001F4D55" w:rsidRDefault="0026544B">
      <w:pPr>
        <w:jc w:val="both"/>
      </w:pPr>
      <w:r>
        <w:t>A draft TR skeleton has been provided by the rapporteur in R1-2205187 (it can also be found in the draft folder ‘Inbox/drafts/9.3/draftSkeleton’) and presented in an online (GTW) session in RAN1#109e. The structure of the draft TR skeleton is inspired by TR 36.828.</w:t>
      </w:r>
    </w:p>
    <w:p w14:paraId="139454F7" w14:textId="77777777" w:rsidR="001F4D55" w:rsidRDefault="0026544B">
      <w:pPr>
        <w:pStyle w:val="Heading1"/>
      </w:pPr>
      <w:bookmarkStart w:id="9" w:name="clause4"/>
      <w:bookmarkStart w:id="10" w:name="references"/>
      <w:bookmarkStart w:id="11" w:name="definitions"/>
      <w:bookmarkStart w:id="12" w:name="_Toc41497765"/>
      <w:bookmarkEnd w:id="9"/>
      <w:bookmarkEnd w:id="10"/>
      <w:bookmarkEnd w:id="11"/>
      <w:r>
        <w:t>3</w:t>
      </w:r>
      <w:r>
        <w:tab/>
      </w:r>
      <w:bookmarkEnd w:id="12"/>
      <w:r>
        <w:t>Discussion</w:t>
      </w:r>
    </w:p>
    <w:tbl>
      <w:tblPr>
        <w:tblStyle w:val="TableGrid"/>
        <w:tblW w:w="0" w:type="auto"/>
        <w:tblLook w:val="04A0" w:firstRow="1" w:lastRow="0" w:firstColumn="1" w:lastColumn="0" w:noHBand="0" w:noVBand="1"/>
      </w:tblPr>
      <w:tblGrid>
        <w:gridCol w:w="1188"/>
        <w:gridCol w:w="8443"/>
      </w:tblGrid>
      <w:tr w:rsidR="001F4D55" w14:paraId="38C98C3D" w14:textId="77777777">
        <w:tc>
          <w:tcPr>
            <w:tcW w:w="1188" w:type="dxa"/>
            <w:shd w:val="clear" w:color="auto" w:fill="D9D9D9" w:themeFill="background1" w:themeFillShade="D9"/>
          </w:tcPr>
          <w:p w14:paraId="3C8C3A02" w14:textId="77777777" w:rsidR="001F4D55" w:rsidRDefault="0026544B">
            <w:pPr>
              <w:rPr>
                <w:b/>
                <w:bCs/>
              </w:rPr>
            </w:pPr>
            <w:r>
              <w:rPr>
                <w:b/>
                <w:bCs/>
              </w:rPr>
              <w:t>Company</w:t>
            </w:r>
          </w:p>
        </w:tc>
        <w:tc>
          <w:tcPr>
            <w:tcW w:w="8443" w:type="dxa"/>
            <w:shd w:val="clear" w:color="auto" w:fill="D9D9D9" w:themeFill="background1" w:themeFillShade="D9"/>
          </w:tcPr>
          <w:p w14:paraId="6A9A33FE" w14:textId="77777777" w:rsidR="001F4D55" w:rsidRDefault="0026544B">
            <w:pPr>
              <w:rPr>
                <w:b/>
                <w:bCs/>
              </w:rPr>
            </w:pPr>
            <w:r>
              <w:rPr>
                <w:b/>
                <w:bCs/>
              </w:rPr>
              <w:t>Comments</w:t>
            </w:r>
          </w:p>
        </w:tc>
      </w:tr>
      <w:tr w:rsidR="001F4D55" w14:paraId="65B1249B" w14:textId="77777777">
        <w:tc>
          <w:tcPr>
            <w:tcW w:w="1188" w:type="dxa"/>
          </w:tcPr>
          <w:p w14:paraId="2715C865" w14:textId="77777777" w:rsidR="001F4D55" w:rsidRDefault="0026544B">
            <w:r>
              <w:t>QC</w:t>
            </w:r>
          </w:p>
        </w:tc>
        <w:tc>
          <w:tcPr>
            <w:tcW w:w="8443" w:type="dxa"/>
          </w:tcPr>
          <w:p w14:paraId="09B58211" w14:textId="77777777" w:rsidR="001F4D55" w:rsidRDefault="0026544B">
            <w:r>
              <w:rPr>
                <w:b/>
                <w:bCs/>
                <w:u w:val="single"/>
              </w:rPr>
              <w:t>Comment #1</w:t>
            </w:r>
            <w:r>
              <w:t xml:space="preserve">: The description of section 6.1 should be updated to include the feasibility aspects of SBFD to reflect the SID description. </w:t>
            </w:r>
          </w:p>
          <w:tbl>
            <w:tblPr>
              <w:tblStyle w:val="TableGrid"/>
              <w:tblW w:w="0" w:type="auto"/>
              <w:tblLook w:val="04A0" w:firstRow="1" w:lastRow="0" w:firstColumn="1" w:lastColumn="0" w:noHBand="0" w:noVBand="1"/>
            </w:tblPr>
            <w:tblGrid>
              <w:gridCol w:w="7468"/>
            </w:tblGrid>
            <w:tr w:rsidR="001F4D55" w14:paraId="7E3B94FB" w14:textId="77777777">
              <w:tc>
                <w:tcPr>
                  <w:tcW w:w="7468" w:type="dxa"/>
                </w:tcPr>
                <w:p w14:paraId="134B8292" w14:textId="77777777" w:rsidR="001F4D55" w:rsidRDefault="0026544B">
                  <w:pPr>
                    <w:pStyle w:val="Heading2"/>
                    <w:rPr>
                      <w:sz w:val="30"/>
                      <w:szCs w:val="18"/>
                    </w:rPr>
                  </w:pPr>
                  <w:bookmarkStart w:id="13" w:name="_Toc101887762"/>
                  <w:r>
                    <w:rPr>
                      <w:sz w:val="30"/>
                      <w:szCs w:val="18"/>
                    </w:rPr>
                    <w:t>6.1</w:t>
                  </w:r>
                  <w:r>
                    <w:rPr>
                      <w:sz w:val="30"/>
                      <w:szCs w:val="18"/>
                    </w:rPr>
                    <w:tab/>
                    <w:t xml:space="preserve">SBFD </w:t>
                  </w:r>
                  <w:r>
                    <w:rPr>
                      <w:color w:val="FF0000"/>
                      <w:sz w:val="30"/>
                      <w:szCs w:val="18"/>
                    </w:rPr>
                    <w:t xml:space="preserve">feasibility and </w:t>
                  </w:r>
                  <w:r>
                    <w:rPr>
                      <w:sz w:val="30"/>
                      <w:szCs w:val="18"/>
                    </w:rPr>
                    <w:t>schemes</w:t>
                  </w:r>
                  <w:bookmarkEnd w:id="13"/>
                </w:p>
                <w:p w14:paraId="52DCDDF3" w14:textId="77777777" w:rsidR="001F4D55" w:rsidRDefault="0026544B">
                  <w:pPr>
                    <w:pStyle w:val="Guidance"/>
                    <w:jc w:val="both"/>
                  </w:pPr>
                  <w:r>
                    <w:rPr>
                      <w:sz w:val="18"/>
                      <w:szCs w:val="18"/>
                    </w:rPr>
                    <w:t xml:space="preserve">Editor’s note: This section captures the general aspects of SBFD </w:t>
                  </w:r>
                  <w:r>
                    <w:rPr>
                      <w:color w:val="FF0000"/>
                      <w:sz w:val="18"/>
                      <w:szCs w:val="18"/>
                    </w:rPr>
                    <w:t xml:space="preserve">feasibility and </w:t>
                  </w:r>
                  <w:r>
                    <w:rPr>
                      <w:sz w:val="18"/>
                      <w:szCs w:val="18"/>
                    </w:rPr>
                    <w:t>schemes except the inter-gNB and inter-UE CLI handling schemes, which are captured in a separate section.</w:t>
                  </w:r>
                </w:p>
              </w:tc>
            </w:tr>
          </w:tbl>
          <w:p w14:paraId="4ECF5BFE" w14:textId="77777777" w:rsidR="001F4D55" w:rsidRDefault="001F4D55">
            <w:pPr>
              <w:rPr>
                <w:b/>
                <w:bCs/>
                <w:sz w:val="4"/>
                <w:szCs w:val="4"/>
                <w:u w:val="single"/>
              </w:rPr>
            </w:pPr>
          </w:p>
          <w:p w14:paraId="0408EE07" w14:textId="77777777" w:rsidR="001F4D55" w:rsidRDefault="0026544B">
            <w:r>
              <w:rPr>
                <w:b/>
                <w:bCs/>
                <w:u w:val="single"/>
              </w:rPr>
              <w:t>Comment #2</w:t>
            </w:r>
            <w:r>
              <w:t xml:space="preserve">: Similar to the structure of section 6 of SBFD, Section 8 should have one more item on “Dynamic TDD schemes and feasibility”. This is needed to make sure we are aligned to the SID. Other schemes for dynamic TDD such as subband half-duplex (SBHD) as discussed in our tdoc R1-2205032 could be captured in that section. </w:t>
            </w:r>
          </w:p>
          <w:tbl>
            <w:tblPr>
              <w:tblStyle w:val="TableGrid"/>
              <w:tblW w:w="0" w:type="auto"/>
              <w:tblLook w:val="04A0" w:firstRow="1" w:lastRow="0" w:firstColumn="1" w:lastColumn="0" w:noHBand="0" w:noVBand="1"/>
            </w:tblPr>
            <w:tblGrid>
              <w:gridCol w:w="7468"/>
            </w:tblGrid>
            <w:tr w:rsidR="001F4D55" w14:paraId="3B2CD538" w14:textId="77777777">
              <w:tc>
                <w:tcPr>
                  <w:tcW w:w="7468" w:type="dxa"/>
                </w:tcPr>
                <w:p w14:paraId="65A03258" w14:textId="77777777" w:rsidR="001F4D55" w:rsidRDefault="0026544B">
                  <w:pPr>
                    <w:jc w:val="both"/>
                    <w:rPr>
                      <w:bCs/>
                    </w:rPr>
                  </w:pPr>
                  <w:r>
                    <w:rPr>
                      <w:rFonts w:hint="eastAsia"/>
                      <w:bCs/>
                    </w:rPr>
                    <w:t xml:space="preserve">The detailed objectives are as </w:t>
                  </w:r>
                  <w:r>
                    <w:rPr>
                      <w:bCs/>
                    </w:rPr>
                    <w:t>follows</w:t>
                  </w:r>
                  <w:r>
                    <w:rPr>
                      <w:rFonts w:hint="eastAsia"/>
                      <w:bCs/>
                    </w:rPr>
                    <w:t>:</w:t>
                  </w:r>
                </w:p>
                <w:p w14:paraId="4DB855D3" w14:textId="77777777" w:rsidR="001F4D55" w:rsidRDefault="0026544B">
                  <w:pPr>
                    <w:numPr>
                      <w:ilvl w:val="0"/>
                      <w:numId w:val="1"/>
                    </w:numPr>
                    <w:jc w:val="both"/>
                  </w:pPr>
                  <w:r>
                    <w:t>Identify applicable and relevant deployment scenarios (RAN1).</w:t>
                  </w:r>
                </w:p>
                <w:p w14:paraId="33C16328" w14:textId="77777777" w:rsidR="001F4D55" w:rsidRDefault="0026544B">
                  <w:pPr>
                    <w:numPr>
                      <w:ilvl w:val="0"/>
                      <w:numId w:val="1"/>
                    </w:numPr>
                    <w:jc w:val="both"/>
                  </w:pPr>
                  <w:r>
                    <w:t>Develop evaluation methodology for duplex enhancement (RAN1).</w:t>
                  </w:r>
                </w:p>
                <w:p w14:paraId="1D05D7C4" w14:textId="77777777" w:rsidR="001F4D55" w:rsidRDefault="0026544B">
                  <w:pPr>
                    <w:numPr>
                      <w:ilvl w:val="0"/>
                      <w:numId w:val="1"/>
                    </w:numPr>
                    <w:jc w:val="both"/>
                  </w:pPr>
                  <w:r>
                    <w:rPr>
                      <w:rFonts w:hint="eastAsia"/>
                      <w:highlight w:val="green"/>
                    </w:rPr>
                    <w:t xml:space="preserve">Study </w:t>
                  </w:r>
                  <w:r>
                    <w:rPr>
                      <w:highlight w:val="green"/>
                    </w:rPr>
                    <w:t xml:space="preserve">the </w:t>
                  </w:r>
                  <w:bookmarkStart w:id="14" w:name="_Hlk91576402"/>
                  <w:r>
                    <w:rPr>
                      <w:highlight w:val="green"/>
                    </w:rPr>
                    <w:t xml:space="preserve">subband non-overlapping full duplex and potential enhancements on </w:t>
                  </w:r>
                  <w:r>
                    <w:rPr>
                      <w:bCs/>
                      <w:highlight w:val="green"/>
                    </w:rPr>
                    <w:t>dynamic/flexible TDD</w:t>
                  </w:r>
                  <w:bookmarkEnd w:id="14"/>
                  <w:r>
                    <w:rPr>
                      <w:bCs/>
                    </w:rPr>
                    <w:t xml:space="preserve"> (RAN1, RAN4).</w:t>
                  </w:r>
                </w:p>
                <w:p w14:paraId="043332B4" w14:textId="77777777" w:rsidR="001F4D55" w:rsidRDefault="0026544B">
                  <w:pPr>
                    <w:numPr>
                      <w:ilvl w:val="0"/>
                      <w:numId w:val="2"/>
                    </w:numPr>
                    <w:jc w:val="both"/>
                    <w:rPr>
                      <w:bCs/>
                    </w:rPr>
                  </w:pPr>
                  <w:r>
                    <w:rPr>
                      <w:bCs/>
                    </w:rPr>
                    <w:t xml:space="preserve">Identify </w:t>
                  </w:r>
                  <w:r>
                    <w:rPr>
                      <w:bCs/>
                      <w:highlight w:val="green"/>
                    </w:rPr>
                    <w:t>possible schemes and evaluate their feasibility</w:t>
                  </w:r>
                  <w:r>
                    <w:rPr>
                      <w:bCs/>
                    </w:rPr>
                    <w:t xml:space="preserve"> and performances (RAN1).</w:t>
                  </w:r>
                </w:p>
              </w:tc>
            </w:tr>
          </w:tbl>
          <w:p w14:paraId="41FC972A" w14:textId="77777777" w:rsidR="001F4D55" w:rsidRDefault="001F4D55"/>
          <w:p w14:paraId="12400D96" w14:textId="77777777" w:rsidR="001F4D55" w:rsidRDefault="0026544B">
            <w:pPr>
              <w:rPr>
                <w:b/>
                <w:bCs/>
                <w:u w:val="single"/>
              </w:rPr>
            </w:pPr>
            <w:r>
              <w:rPr>
                <w:b/>
                <w:bCs/>
                <w:u w:val="single"/>
              </w:rPr>
              <w:t>Comment #3</w:t>
            </w:r>
          </w:p>
          <w:p w14:paraId="3E55F97A" w14:textId="77777777" w:rsidR="001F4D55" w:rsidRDefault="0026544B">
            <w:r>
              <w:lastRenderedPageBreak/>
              <w:t xml:space="preserve">For section 7 and section 9, we think that FR1 and FR2 evaluation methodology and performance analysis should be captured independently in two different sections. </w:t>
            </w:r>
          </w:p>
          <w:p w14:paraId="035089D3" w14:textId="77777777" w:rsidR="001F4D55" w:rsidRDefault="0026544B">
            <w:pPr>
              <w:rPr>
                <w:b/>
                <w:bCs/>
                <w:u w:val="single"/>
              </w:rPr>
            </w:pPr>
            <w:r>
              <w:rPr>
                <w:b/>
                <w:bCs/>
                <w:u w:val="single"/>
              </w:rPr>
              <w:t>Comment #4</w:t>
            </w:r>
          </w:p>
          <w:p w14:paraId="43C42896" w14:textId="77777777" w:rsidR="001F4D55" w:rsidRDefault="0026544B">
            <w:r>
              <w:t>For section 6.2 and 8.1 on cross-link interference, it should be clarified how to handle the common and SBFD specific enhancement or dynamic-TDD specific enhancements.</w:t>
            </w:r>
          </w:p>
          <w:p w14:paraId="5755E087" w14:textId="77777777" w:rsidR="001F4D55" w:rsidRDefault="0026544B">
            <w:pPr>
              <w:rPr>
                <w:b/>
                <w:bCs/>
                <w:u w:val="single"/>
              </w:rPr>
            </w:pPr>
            <w:r>
              <w:rPr>
                <w:b/>
                <w:bCs/>
                <w:u w:val="single"/>
              </w:rPr>
              <w:t>Comment #5</w:t>
            </w:r>
          </w:p>
          <w:p w14:paraId="14938A51" w14:textId="77777777" w:rsidR="001F4D55" w:rsidRDefault="0026544B">
            <w:r>
              <w:t xml:space="preserve">It is preferred to have separate and dedicated section for new channel models of BS-BS channel model and UE-UE. And additional section capturing the model of the different components of self-interference and inter-SB modelling. These models are new to RAN1/RAN4 and should be captured in separate sections. </w:t>
            </w:r>
          </w:p>
          <w:p w14:paraId="7B2DEEC8" w14:textId="77777777" w:rsidR="001F4D55" w:rsidRDefault="0026544B">
            <w:pPr>
              <w:rPr>
                <w:b/>
                <w:bCs/>
                <w:u w:val="single"/>
              </w:rPr>
            </w:pPr>
            <w:r>
              <w:rPr>
                <w:b/>
                <w:bCs/>
                <w:u w:val="single"/>
              </w:rPr>
              <w:t>Comment #6</w:t>
            </w:r>
          </w:p>
          <w:p w14:paraId="2C2E790D" w14:textId="77777777" w:rsidR="001F4D55" w:rsidRDefault="0026544B">
            <w:r>
              <w:t>As commented online, there could be link-budget analysis and link-level analysis in addition to SLS. Based on the outcome of RAN1 discussion, these evaluation methods should be added in addition to the SLS.</w:t>
            </w:r>
          </w:p>
          <w:p w14:paraId="0DE6AE15" w14:textId="77777777" w:rsidR="001F4D55" w:rsidRDefault="001F4D55"/>
        </w:tc>
      </w:tr>
      <w:tr w:rsidR="001F4D55" w14:paraId="618D9375" w14:textId="77777777">
        <w:tc>
          <w:tcPr>
            <w:tcW w:w="1188" w:type="dxa"/>
          </w:tcPr>
          <w:p w14:paraId="57D64B5D" w14:textId="77777777" w:rsidR="001F4D55" w:rsidRDefault="0026544B">
            <w:r>
              <w:lastRenderedPageBreak/>
              <w:t>Ericsson</w:t>
            </w:r>
          </w:p>
        </w:tc>
        <w:tc>
          <w:tcPr>
            <w:tcW w:w="8443" w:type="dxa"/>
          </w:tcPr>
          <w:p w14:paraId="53160EB1" w14:textId="77777777" w:rsidR="001F4D55" w:rsidRDefault="0026544B">
            <w:pPr>
              <w:jc w:val="both"/>
              <w:rPr>
                <w:b/>
                <w:bCs/>
                <w:u w:val="single"/>
              </w:rPr>
            </w:pPr>
            <w:r>
              <w:rPr>
                <w:b/>
                <w:bCs/>
                <w:u w:val="single"/>
              </w:rPr>
              <w:t>Comment #1</w:t>
            </w:r>
          </w:p>
          <w:p w14:paraId="103E8953" w14:textId="77777777" w:rsidR="001F4D55" w:rsidRDefault="0026544B">
            <w:pPr>
              <w:jc w:val="both"/>
            </w:pPr>
            <w:r>
              <w:t>In our view, both link and system level evaluations are needed in this study item for SBFD, where link level evaluations are needed to properly study self-interference suppression. For dynamic TDD, we think system level evaluations are sufficient. Based on this, RAN1 should agree on a set of evaluation assumptions for both link and system level. These can be captured in the TR as two separate tables (see, for example, TR 38.808 for the 60 GHz WI). Accordingly, we suggest that Section 7.1 should contain two sub-sections as follows:</w:t>
            </w:r>
          </w:p>
          <w:p w14:paraId="4A26F3A4" w14:textId="77777777" w:rsidR="001F4D55" w:rsidRDefault="0026544B">
            <w:pPr>
              <w:ind w:left="284"/>
              <w:jc w:val="both"/>
              <w:rPr>
                <w:color w:val="FF0000"/>
              </w:rPr>
            </w:pPr>
            <w:r>
              <w:rPr>
                <w:color w:val="FF0000"/>
              </w:rPr>
              <w:t>7.1 Evaluation Methodologies</w:t>
            </w:r>
          </w:p>
          <w:p w14:paraId="535DC726" w14:textId="77777777" w:rsidR="001F4D55" w:rsidRDefault="0026544B">
            <w:pPr>
              <w:ind w:left="568"/>
              <w:jc w:val="both"/>
              <w:rPr>
                <w:color w:val="FF0000"/>
              </w:rPr>
            </w:pPr>
            <w:r>
              <w:rPr>
                <w:color w:val="FF0000"/>
              </w:rPr>
              <w:t xml:space="preserve">7.1.1 Link Level </w:t>
            </w:r>
          </w:p>
          <w:p w14:paraId="4FADDE36" w14:textId="77777777" w:rsidR="001F4D55" w:rsidRDefault="0026544B">
            <w:pPr>
              <w:ind w:left="852"/>
              <w:jc w:val="both"/>
              <w:rPr>
                <w:i/>
                <w:color w:val="FF0000"/>
              </w:rPr>
            </w:pPr>
            <w:r>
              <w:rPr>
                <w:i/>
                <w:color w:val="FF0000"/>
              </w:rPr>
              <w:t>Note: includes a table of link-level evaluation assumptions</w:t>
            </w:r>
          </w:p>
          <w:p w14:paraId="5C329C8D" w14:textId="77777777" w:rsidR="001F4D55" w:rsidRDefault="0026544B">
            <w:pPr>
              <w:ind w:left="568"/>
              <w:jc w:val="both"/>
              <w:rPr>
                <w:color w:val="FF0000"/>
              </w:rPr>
            </w:pPr>
            <w:r>
              <w:rPr>
                <w:color w:val="FF0000"/>
              </w:rPr>
              <w:t>7.1.2 System Level</w:t>
            </w:r>
          </w:p>
          <w:p w14:paraId="1CACAC62" w14:textId="77777777" w:rsidR="001F4D55" w:rsidRDefault="0026544B">
            <w:pPr>
              <w:ind w:left="852"/>
              <w:jc w:val="both"/>
              <w:rPr>
                <w:i/>
                <w:color w:val="FF0000"/>
              </w:rPr>
            </w:pPr>
            <w:r>
              <w:rPr>
                <w:i/>
                <w:color w:val="FF0000"/>
              </w:rPr>
              <w:t>Note: includes a table of system-level evaluation assumptions</w:t>
            </w:r>
          </w:p>
          <w:p w14:paraId="275DF94E" w14:textId="77777777" w:rsidR="001F4D55" w:rsidRDefault="0026544B">
            <w:pPr>
              <w:jc w:val="both"/>
              <w:rPr>
                <w:b/>
                <w:bCs/>
                <w:u w:val="single"/>
              </w:rPr>
            </w:pPr>
            <w:r>
              <w:rPr>
                <w:b/>
                <w:bCs/>
                <w:u w:val="single"/>
              </w:rPr>
              <w:t>Comment #2</w:t>
            </w:r>
          </w:p>
          <w:p w14:paraId="5B31E6AC" w14:textId="77777777" w:rsidR="001F4D55" w:rsidRDefault="0026544B">
            <w:pPr>
              <w:jc w:val="both"/>
            </w:pPr>
            <w:r>
              <w:t>Regarding Qualcomm's Comment #5, we agree that the BS-BS and UE-UE channel models are important, and these can be captured in a table with all other evaluation as we suggest above.</w:t>
            </w:r>
          </w:p>
          <w:p w14:paraId="246B3D50" w14:textId="77777777" w:rsidR="001F4D55" w:rsidRDefault="0026544B">
            <w:pPr>
              <w:jc w:val="both"/>
              <w:rPr>
                <w:b/>
                <w:bCs/>
                <w:u w:val="single"/>
              </w:rPr>
            </w:pPr>
            <w:r>
              <w:rPr>
                <w:b/>
                <w:bCs/>
                <w:u w:val="single"/>
              </w:rPr>
              <w:t>Comment #3</w:t>
            </w:r>
          </w:p>
          <w:p w14:paraId="411BDDF6" w14:textId="77777777" w:rsidR="001F4D55" w:rsidRDefault="0026544B">
            <w:pPr>
              <w:jc w:val="both"/>
            </w:pPr>
            <w:r>
              <w:t>We believe the structure of Section 7.2 – 7.x+2 needs adjustment. One of the more important aspects of the SI is to evaluate the performance impact on a legacy network, and this is done through a two-operator evaluation where Operator A deploys SBFD, and Operator B is legacy (static-TDD). This is stated in the SID quite clearly:</w:t>
            </w:r>
          </w:p>
          <w:p w14:paraId="651EED2C" w14:textId="77777777" w:rsidR="001F4D55" w:rsidRDefault="0026544B">
            <w:pPr>
              <w:numPr>
                <w:ilvl w:val="0"/>
                <w:numId w:val="2"/>
              </w:numPr>
              <w:spacing w:after="160" w:line="256" w:lineRule="auto"/>
              <w:contextualSpacing/>
              <w:jc w:val="both"/>
              <w:rPr>
                <w:rFonts w:eastAsia="Malgun Gothic"/>
                <w:bCs/>
                <w:lang w:val="en-US" w:eastAsia="ko-KR"/>
              </w:rPr>
            </w:pPr>
            <w:r>
              <w:rPr>
                <w:rFonts w:eastAsia="Malgun Gothic"/>
                <w:bCs/>
                <w:lang w:val="sv-SE" w:eastAsia="ko-KR"/>
              </w:rPr>
              <w:t xml:space="preserve">Study the </w:t>
            </w:r>
            <w:r>
              <w:rPr>
                <w:rFonts w:eastAsia="Malgun Gothic"/>
                <w:bCs/>
                <w:highlight w:val="yellow"/>
                <w:lang w:val="sv-SE" w:eastAsia="ko-KR"/>
              </w:rPr>
              <w:t>performance</w:t>
            </w:r>
            <w:r>
              <w:rPr>
                <w:rFonts w:eastAsia="Malgun Gothic"/>
                <w:bCs/>
                <w:lang w:val="sv-SE" w:eastAsia="ko-KR"/>
              </w:rPr>
              <w:t xml:space="preserve"> of the identified schemes as well as the </w:t>
            </w:r>
            <w:r>
              <w:rPr>
                <w:rFonts w:eastAsia="Malgun Gothic"/>
                <w:bCs/>
                <w:highlight w:val="yellow"/>
                <w:lang w:val="sv-SE" w:eastAsia="ko-KR"/>
              </w:rPr>
              <w:t>impact on legacy operation assuming their co-existence in co-channel and adjacent channels (RAN1).</w:t>
            </w:r>
          </w:p>
          <w:p w14:paraId="6E7DA3C6" w14:textId="77777777" w:rsidR="001F4D55" w:rsidRDefault="0026544B">
            <w:pPr>
              <w:jc w:val="both"/>
            </w:pPr>
            <w:r>
              <w:t>This is in contrast to the RAN4 objective which is about studying feasibility and impact on RF requirements:</w:t>
            </w:r>
          </w:p>
          <w:p w14:paraId="6500C742" w14:textId="77777777" w:rsidR="001F4D55" w:rsidRDefault="0026544B">
            <w:pPr>
              <w:numPr>
                <w:ilvl w:val="0"/>
                <w:numId w:val="2"/>
              </w:numPr>
              <w:spacing w:after="160" w:line="256" w:lineRule="auto"/>
              <w:contextualSpacing/>
              <w:jc w:val="both"/>
              <w:rPr>
                <w:rFonts w:eastAsia="Malgun Gothic"/>
                <w:bCs/>
                <w:lang w:val="en-US" w:eastAsia="ko-KR"/>
              </w:rPr>
            </w:pPr>
            <w:r>
              <w:rPr>
                <w:rFonts w:eastAsia="Malgun Gothic"/>
                <w:bCs/>
                <w:lang w:val="sv-SE" w:eastAsia="ko-KR"/>
              </w:rPr>
              <w:t xml:space="preserve">Study the </w:t>
            </w:r>
            <w:r>
              <w:rPr>
                <w:rFonts w:eastAsia="Malgun Gothic"/>
                <w:bCs/>
                <w:highlight w:val="yellow"/>
                <w:lang w:val="sv-SE" w:eastAsia="ko-KR"/>
              </w:rPr>
              <w:t>feasibility of and impact on RF requirements considering adjacent-channel co-existence with the legacy operation (RAN4).</w:t>
            </w:r>
          </w:p>
          <w:p w14:paraId="69E91135" w14:textId="77777777" w:rsidR="001F4D55" w:rsidRDefault="001F4D55">
            <w:pPr>
              <w:jc w:val="both"/>
            </w:pPr>
          </w:p>
          <w:p w14:paraId="2D45FD1D" w14:textId="77777777" w:rsidR="001F4D55" w:rsidRDefault="0026544B">
            <w:pPr>
              <w:jc w:val="both"/>
            </w:pPr>
            <w:r>
              <w:t xml:space="preserve">Hence, since RAN1 shall evaluate performance in both co-channel (single-operator) and adjacent channel (two-operator) scenarios, we think the structure of the evaluation results in the TR should reflect </w:t>
            </w:r>
            <w:r>
              <w:lastRenderedPageBreak/>
              <w:t>this objective accurately. Our suggestion is as follows, where different scenarios can be defined under each sub-section.</w:t>
            </w:r>
          </w:p>
          <w:p w14:paraId="710C19B9" w14:textId="77777777" w:rsidR="001F4D55" w:rsidRDefault="0026544B">
            <w:pPr>
              <w:jc w:val="both"/>
              <w:rPr>
                <w:color w:val="FF0000"/>
              </w:rPr>
            </w:pPr>
            <w:r>
              <w:rPr>
                <w:color w:val="FF0000"/>
              </w:rPr>
              <w:t>7.2 Single-Operator Evaluation Results</w:t>
            </w:r>
          </w:p>
          <w:p w14:paraId="7843C664" w14:textId="77777777" w:rsidR="001F4D55" w:rsidRDefault="0026544B">
            <w:pPr>
              <w:ind w:left="284"/>
              <w:jc w:val="both"/>
              <w:rPr>
                <w:i/>
                <w:color w:val="FF0000"/>
              </w:rPr>
            </w:pPr>
            <w:r>
              <w:rPr>
                <w:i/>
                <w:iCs/>
                <w:color w:val="FF0000"/>
              </w:rPr>
              <w:t>Editor's</w:t>
            </w:r>
            <w:r>
              <w:rPr>
                <w:i/>
                <w:color w:val="FF0000"/>
              </w:rPr>
              <w:t xml:space="preserve"> Note: This section captures performance evaluation results for single-operator (co-channel) scenarios.</w:t>
            </w:r>
          </w:p>
          <w:p w14:paraId="5B1ED1A7" w14:textId="77777777" w:rsidR="001F4D55" w:rsidRDefault="0026544B">
            <w:pPr>
              <w:ind w:left="284"/>
              <w:jc w:val="both"/>
              <w:rPr>
                <w:color w:val="FF0000"/>
              </w:rPr>
            </w:pPr>
            <w:r>
              <w:rPr>
                <w:color w:val="FF0000"/>
              </w:rPr>
              <w:t>7.2.1 Scenario 1</w:t>
            </w:r>
          </w:p>
          <w:p w14:paraId="485DE017" w14:textId="77777777" w:rsidR="001F4D55" w:rsidRDefault="0026544B">
            <w:pPr>
              <w:ind w:left="284"/>
              <w:jc w:val="both"/>
              <w:rPr>
                <w:color w:val="FF0000"/>
              </w:rPr>
            </w:pPr>
            <w:r>
              <w:rPr>
                <w:color w:val="FF0000"/>
              </w:rPr>
              <w:t>7.2.2 Scenario 2</w:t>
            </w:r>
          </w:p>
          <w:p w14:paraId="546AA5D3" w14:textId="77777777" w:rsidR="001F4D55" w:rsidRDefault="0026544B">
            <w:pPr>
              <w:ind w:left="284"/>
              <w:jc w:val="both"/>
              <w:rPr>
                <w:color w:val="FF0000"/>
              </w:rPr>
            </w:pPr>
            <w:r>
              <w:rPr>
                <w:color w:val="FF0000"/>
              </w:rPr>
              <w:t>…</w:t>
            </w:r>
          </w:p>
          <w:p w14:paraId="1A6876D5" w14:textId="77777777" w:rsidR="001F4D55" w:rsidRDefault="0026544B">
            <w:pPr>
              <w:jc w:val="both"/>
              <w:rPr>
                <w:color w:val="FF0000"/>
              </w:rPr>
            </w:pPr>
            <w:r>
              <w:rPr>
                <w:color w:val="FF0000"/>
              </w:rPr>
              <w:t xml:space="preserve">7.3 Two-Operator Evaluation Results </w:t>
            </w:r>
          </w:p>
          <w:p w14:paraId="34A3816D" w14:textId="77777777" w:rsidR="001F4D55" w:rsidRDefault="0026544B">
            <w:pPr>
              <w:ind w:left="284"/>
              <w:jc w:val="both"/>
              <w:rPr>
                <w:i/>
                <w:color w:val="FF0000"/>
              </w:rPr>
            </w:pPr>
            <w:r>
              <w:rPr>
                <w:i/>
                <w:iCs/>
                <w:color w:val="FF0000"/>
              </w:rPr>
              <w:t>Editor's</w:t>
            </w:r>
            <w:r>
              <w:rPr>
                <w:i/>
                <w:color w:val="FF0000"/>
              </w:rPr>
              <w:t xml:space="preserve"> Note: This section captures performance evaluation results for two-operator (adjacent channel) coexistence scenarios, i.e., SBFD operator + legacy (static TDD) operator.</w:t>
            </w:r>
          </w:p>
          <w:p w14:paraId="7FA90757" w14:textId="77777777" w:rsidR="001F4D55" w:rsidRDefault="0026544B">
            <w:pPr>
              <w:ind w:left="284"/>
              <w:jc w:val="both"/>
              <w:rPr>
                <w:color w:val="FF0000"/>
              </w:rPr>
            </w:pPr>
            <w:r>
              <w:rPr>
                <w:color w:val="FF0000"/>
              </w:rPr>
              <w:t>7.3.1 Scenario 1</w:t>
            </w:r>
          </w:p>
          <w:p w14:paraId="128B7F28" w14:textId="77777777" w:rsidR="001F4D55" w:rsidRDefault="0026544B">
            <w:pPr>
              <w:ind w:left="284"/>
              <w:jc w:val="both"/>
              <w:rPr>
                <w:color w:val="FF0000"/>
              </w:rPr>
            </w:pPr>
            <w:r>
              <w:rPr>
                <w:color w:val="FF0000"/>
              </w:rPr>
              <w:t>7.3.2 Scenario 2</w:t>
            </w:r>
          </w:p>
          <w:p w14:paraId="0C99E066" w14:textId="77777777" w:rsidR="001F4D55" w:rsidRDefault="0026544B">
            <w:pPr>
              <w:jc w:val="both"/>
            </w:pPr>
            <w:r>
              <w:t>…</w:t>
            </w:r>
          </w:p>
          <w:p w14:paraId="06426BBF" w14:textId="77777777" w:rsidR="001F4D55" w:rsidRDefault="0026544B">
            <w:pPr>
              <w:jc w:val="both"/>
              <w:rPr>
                <w:b/>
                <w:bCs/>
                <w:u w:val="single"/>
              </w:rPr>
            </w:pPr>
            <w:r>
              <w:rPr>
                <w:b/>
                <w:bCs/>
                <w:u w:val="single"/>
              </w:rPr>
              <w:t>Comment #4</w:t>
            </w:r>
          </w:p>
          <w:p w14:paraId="3D2C24D3" w14:textId="77777777" w:rsidR="001F4D55" w:rsidRDefault="0026544B">
            <w:pPr>
              <w:jc w:val="both"/>
            </w:pPr>
            <w:r>
              <w:t xml:space="preserve">We also agree with Qualcomm’s comment 3 regarding having separate sub-sections for FR1 and FR2 evaluations. </w:t>
            </w:r>
          </w:p>
        </w:tc>
      </w:tr>
      <w:tr w:rsidR="001F4D55" w14:paraId="2CCB4C0B" w14:textId="77777777">
        <w:tc>
          <w:tcPr>
            <w:tcW w:w="1188" w:type="dxa"/>
          </w:tcPr>
          <w:p w14:paraId="0F5EE36C" w14:textId="77777777" w:rsidR="001F4D55" w:rsidRDefault="0026544B">
            <w:r>
              <w:rPr>
                <w:lang w:val="en-US"/>
              </w:rPr>
              <w:lastRenderedPageBreak/>
              <w:t>OPPO</w:t>
            </w:r>
          </w:p>
        </w:tc>
        <w:tc>
          <w:tcPr>
            <w:tcW w:w="8443" w:type="dxa"/>
          </w:tcPr>
          <w:p w14:paraId="464759A3" w14:textId="77777777" w:rsidR="001F4D55" w:rsidRDefault="0026544B">
            <w:pPr>
              <w:rPr>
                <w:lang w:val="en-US"/>
              </w:rPr>
            </w:pPr>
            <w:r>
              <w:rPr>
                <w:b/>
                <w:bCs/>
                <w:u w:val="single"/>
                <w:lang w:val="en-US"/>
              </w:rPr>
              <w:t>Comment #1</w:t>
            </w:r>
            <w:r>
              <w:rPr>
                <w:lang w:val="en-US"/>
              </w:rPr>
              <w:t>: Another way to fulfill the SID task of “</w:t>
            </w:r>
            <w:r>
              <w:rPr>
                <w:bCs/>
              </w:rPr>
              <w:t>Identify possible schemes and evaluate their feasibility and performances (RAN1)</w:t>
            </w:r>
            <w:r>
              <w:rPr>
                <w:lang w:val="en-US"/>
              </w:rPr>
              <w:t xml:space="preserve">” is to put feasibility evaluation in section 7, with separate sub-sections. If the feasibility study is put in section 6, </w:t>
            </w:r>
          </w:p>
          <w:p w14:paraId="3A468CEB" w14:textId="77777777" w:rsidR="001F4D55" w:rsidRDefault="0026544B">
            <w:pPr>
              <w:numPr>
                <w:ilvl w:val="0"/>
                <w:numId w:val="3"/>
              </w:numPr>
              <w:rPr>
                <w:lang w:val="en-US"/>
              </w:rPr>
            </w:pPr>
            <w:r>
              <w:rPr>
                <w:lang w:val="en-US"/>
              </w:rPr>
              <w:t>The feasibility study should be applicable to individual SBFD scheme, rather than the general SBFD principle. So Qualcomm’s suggestion could be improved to “SBFD schemes and corresponding feasibilities”</w:t>
            </w:r>
          </w:p>
          <w:p w14:paraId="3F98F0E2" w14:textId="77777777" w:rsidR="001F4D55" w:rsidRDefault="0026544B">
            <w:pPr>
              <w:numPr>
                <w:ilvl w:val="0"/>
                <w:numId w:val="3"/>
              </w:numPr>
              <w:rPr>
                <w:lang w:val="en-US"/>
              </w:rPr>
            </w:pPr>
            <w:r>
              <w:rPr>
                <w:lang w:val="en-US"/>
              </w:rPr>
              <w:t xml:space="preserve">The group should discuss whether such feasibility study should include not only SBFD schemes in section 6.1, but also interference handling schemes in section 6.2. Our understanding is to include both.    </w:t>
            </w:r>
          </w:p>
          <w:p w14:paraId="695DDBF3" w14:textId="77777777" w:rsidR="001F4D55" w:rsidRDefault="0026544B">
            <w:pPr>
              <w:rPr>
                <w:lang w:val="en-US"/>
              </w:rPr>
            </w:pPr>
            <w:r>
              <w:rPr>
                <w:b/>
                <w:bCs/>
                <w:u w:val="single"/>
                <w:lang w:val="en-US"/>
              </w:rPr>
              <w:t>Comment #2</w:t>
            </w:r>
            <w:r>
              <w:rPr>
                <w:lang w:val="en-US"/>
              </w:rPr>
              <w:t xml:space="preserve">: We share the view with Qualcomm that the “scheme and feasibility” apply to dynamic TDD section as well.  </w:t>
            </w:r>
          </w:p>
          <w:p w14:paraId="50CBEEEA" w14:textId="77777777" w:rsidR="001F4D55" w:rsidRDefault="0026544B">
            <w:pPr>
              <w:rPr>
                <w:lang w:val="en-US"/>
              </w:rPr>
            </w:pPr>
            <w:r>
              <w:rPr>
                <w:b/>
                <w:bCs/>
                <w:u w:val="single"/>
                <w:lang w:val="en-US"/>
              </w:rPr>
              <w:t>Comment #3:</w:t>
            </w:r>
            <w:r>
              <w:rPr>
                <w:lang w:val="en-US"/>
              </w:rPr>
              <w:t xml:space="preserve">  Regarding to how to capture in TR the common schemes that handles both CLI in full duplex and CLI in dynamic TDD (i.e., Qualcomm’s comment #4), we are less worried for now, and think this is a kind of editorial issue that can be solved by either cross-reference or simple duplication. However, we are more curious on how to handle the RAN1 discussion for such common part (if any) -- keep the discussions parallel in two agenda? or even a more basic question: should the RAN1 discussion pursue to have any common handling between the CLI in full duplex and the CLI in dynamic TDD?  We understand this may go beyond the skeleton itself but somehow related.</w:t>
            </w:r>
          </w:p>
          <w:p w14:paraId="3A996797" w14:textId="77777777" w:rsidR="001F4D55" w:rsidRDefault="0026544B">
            <w:pPr>
              <w:rPr>
                <w:lang w:val="en-US"/>
              </w:rPr>
            </w:pPr>
            <w:r>
              <w:rPr>
                <w:b/>
                <w:bCs/>
                <w:u w:val="single"/>
                <w:lang w:val="en-US"/>
              </w:rPr>
              <w:t>Comment #4</w:t>
            </w:r>
            <w:r>
              <w:rPr>
                <w:lang w:val="en-US"/>
              </w:rPr>
              <w:t xml:space="preserve">: We think it is a bit too early to discuss now where to put what kind of channel model or where to put LLS results. At current stage it is good enough to  say the note under sections 7 and 9 as: </w:t>
            </w:r>
          </w:p>
          <w:p w14:paraId="2A27EADE" w14:textId="77777777" w:rsidR="001F4D55" w:rsidRDefault="0026544B">
            <w:pPr>
              <w:rPr>
                <w:lang w:val="en-US"/>
              </w:rPr>
            </w:pPr>
            <w:r>
              <w:rPr>
                <w:i/>
                <w:iCs/>
              </w:rPr>
              <w:t>Editor’s note: This section captures the evaluation metrics, description of evaluation methodologies, etc</w:t>
            </w:r>
            <w:r>
              <w:rPr>
                <w:i/>
                <w:iCs/>
                <w:color w:val="FF0000"/>
                <w:u w:val="single"/>
                <w:lang w:val="en-US"/>
              </w:rPr>
              <w:t>, respectively for SLS and LLS, if any agreed</w:t>
            </w:r>
            <w:r>
              <w:rPr>
                <w:i/>
                <w:iCs/>
                <w:lang w:val="en-US"/>
              </w:rPr>
              <w:t xml:space="preserve">. </w:t>
            </w:r>
          </w:p>
          <w:p w14:paraId="586A0669" w14:textId="77777777" w:rsidR="001F4D55" w:rsidRDefault="0026544B">
            <w:pPr>
              <w:rPr>
                <w:lang w:val="en-US"/>
              </w:rPr>
            </w:pPr>
            <w:r>
              <w:rPr>
                <w:b/>
                <w:bCs/>
                <w:u w:val="single"/>
                <w:lang w:val="en-US"/>
              </w:rPr>
              <w:t>Comment #5</w:t>
            </w:r>
            <w:r>
              <w:rPr>
                <w:b/>
                <w:bCs/>
                <w:lang w:val="en-US"/>
              </w:rPr>
              <w:t xml:space="preserve">: </w:t>
            </w:r>
            <w:r>
              <w:rPr>
                <w:lang w:val="en-US"/>
              </w:rPr>
              <w:t xml:space="preserve"> By reading the following SID assignment, </w:t>
            </w:r>
          </w:p>
          <w:p w14:paraId="7684DA16" w14:textId="77777777" w:rsidR="001F4D55" w:rsidRDefault="0026544B">
            <w:pPr>
              <w:numPr>
                <w:ilvl w:val="0"/>
                <w:numId w:val="2"/>
              </w:numPr>
              <w:ind w:left="833" w:hanging="113"/>
              <w:jc w:val="both"/>
              <w:rPr>
                <w:bCs/>
              </w:rPr>
            </w:pPr>
            <w:r>
              <w:rPr>
                <w:bCs/>
              </w:rPr>
              <w:t>Study the performance of the identified schemes as well as the impact on legacy operation assuming their co-existence in co-channel and adjacent channels (RAN1).</w:t>
            </w:r>
          </w:p>
          <w:p w14:paraId="61AF6611" w14:textId="77777777" w:rsidR="001F4D55" w:rsidRDefault="0026544B">
            <w:pPr>
              <w:rPr>
                <w:lang w:val="en-US"/>
              </w:rPr>
            </w:pPr>
            <w:r>
              <w:rPr>
                <w:lang w:val="en-US"/>
              </w:rPr>
              <w:t xml:space="preserve">we had a feel that the co-existence study should not be based on potentially separate scenarios, such as scenario x+1 or x+2. Instead, the fair comparison between w/ legacy operation and w/o legacy </w:t>
            </w:r>
            <w:r>
              <w:rPr>
                <w:lang w:val="en-US"/>
              </w:rPr>
              <w:lastRenderedPageBreak/>
              <w:t xml:space="preserve">operation  is better to be based on the same deployment scenario (with different ratios of R18/legacy UE populations). In addition, we think it is a bit too early to exclude the evaluation setup that co-channel co-existence and adjacent-channel coexistence occur together. </w:t>
            </w:r>
          </w:p>
          <w:p w14:paraId="20EB7F8E" w14:textId="77777777" w:rsidR="001F4D55" w:rsidRDefault="0026544B">
            <w:r>
              <w:rPr>
                <w:lang w:val="en-US"/>
              </w:rPr>
              <w:t xml:space="preserve">Therefore, </w:t>
            </w:r>
            <w:r>
              <w:rPr>
                <w:u w:val="single"/>
                <w:lang w:val="en-US"/>
              </w:rPr>
              <w:t>we prefer to see a skeleton like following, and with scenarios {x+1, x+2} being removed</w:t>
            </w:r>
            <w:r>
              <w:rPr>
                <w:lang w:val="en-US"/>
              </w:rPr>
              <w:t xml:space="preserve">: </w:t>
            </w:r>
          </w:p>
          <w:p w14:paraId="05893B36" w14:textId="77777777" w:rsidR="001F4D55" w:rsidRPr="00967062" w:rsidRDefault="0026544B">
            <w:pPr>
              <w:rPr>
                <w:i/>
                <w:iCs/>
                <w:lang w:val="fr-FR"/>
              </w:rPr>
            </w:pPr>
            <w:r w:rsidRPr="00967062">
              <w:rPr>
                <w:i/>
                <w:iCs/>
                <w:lang w:val="fr-FR"/>
              </w:rPr>
              <w:t>7.x</w:t>
            </w:r>
            <w:r w:rsidRPr="00967062">
              <w:rPr>
                <w:i/>
                <w:iCs/>
                <w:lang w:val="fr-FR"/>
              </w:rPr>
              <w:tab/>
              <w:t>Scenario y: SBFD scenario y</w:t>
            </w:r>
          </w:p>
          <w:p w14:paraId="7CB14B2C" w14:textId="77777777" w:rsidR="001F4D55" w:rsidRDefault="0026544B">
            <w:pPr>
              <w:rPr>
                <w:i/>
                <w:iCs/>
              </w:rPr>
            </w:pPr>
            <w:r>
              <w:rPr>
                <w:i/>
                <w:iCs/>
              </w:rPr>
              <w:t xml:space="preserve">Editor’s note: This section captures the evaluation assumptions and performance evaluation results for SBFD scenario </w:t>
            </w:r>
            <w:r>
              <w:rPr>
                <w:i/>
                <w:iCs/>
                <w:lang w:val="en-US"/>
              </w:rPr>
              <w:t>y</w:t>
            </w:r>
            <w:r>
              <w:rPr>
                <w:i/>
                <w:iCs/>
                <w:color w:val="FF0000"/>
                <w:u w:val="single"/>
                <w:lang w:val="en-US"/>
              </w:rPr>
              <w:t xml:space="preserve">, including the evaluation cases that take into account </w:t>
            </w:r>
            <w:r>
              <w:rPr>
                <w:bCs/>
                <w:i/>
                <w:iCs/>
                <w:color w:val="FF0000"/>
                <w:u w:val="single"/>
              </w:rPr>
              <w:t>the impact on legacy operation assuming their co-existence in co-channel and adjacent channels</w:t>
            </w:r>
            <w:r>
              <w:rPr>
                <w:i/>
                <w:iCs/>
              </w:rPr>
              <w:t>.</w:t>
            </w:r>
          </w:p>
          <w:p w14:paraId="389DDEE8" w14:textId="77777777" w:rsidR="001F4D55" w:rsidRDefault="001F4D55"/>
          <w:p w14:paraId="1B7D30F1" w14:textId="77777777" w:rsidR="001F4D55" w:rsidRDefault="001F4D55"/>
        </w:tc>
      </w:tr>
      <w:tr w:rsidR="001F4D55" w14:paraId="1429E1A8" w14:textId="77777777">
        <w:tc>
          <w:tcPr>
            <w:tcW w:w="1188" w:type="dxa"/>
          </w:tcPr>
          <w:p w14:paraId="0E310835" w14:textId="77777777" w:rsidR="001F4D55" w:rsidRDefault="008F561D">
            <w:r>
              <w:rPr>
                <w:lang w:val="en-US"/>
              </w:rPr>
              <w:lastRenderedPageBreak/>
              <w:t>Spreadtrum</w:t>
            </w:r>
          </w:p>
        </w:tc>
        <w:tc>
          <w:tcPr>
            <w:tcW w:w="8443" w:type="dxa"/>
          </w:tcPr>
          <w:p w14:paraId="0A14944D" w14:textId="77777777" w:rsidR="008F561D" w:rsidRDefault="008F561D" w:rsidP="008F561D">
            <w:pPr>
              <w:rPr>
                <w:lang w:val="en-US"/>
              </w:rPr>
            </w:pPr>
            <w:r>
              <w:rPr>
                <w:b/>
                <w:bCs/>
                <w:u w:val="single"/>
                <w:lang w:val="en-US"/>
              </w:rPr>
              <w:t>Comment #1</w:t>
            </w:r>
            <w:r>
              <w:rPr>
                <w:lang w:val="en-US"/>
              </w:rPr>
              <w:t>: For the new added section 10</w:t>
            </w:r>
            <w:r>
              <w:t xml:space="preserve"> </w:t>
            </w:r>
            <w:r w:rsidRPr="008F561D">
              <w:rPr>
                <w:b/>
                <w:i/>
              </w:rPr>
              <w:t>F</w:t>
            </w:r>
            <w:r w:rsidRPr="005E22AD">
              <w:rPr>
                <w:b/>
                <w:i/>
              </w:rPr>
              <w:t>easibility of and impact on RF requirements</w:t>
            </w:r>
            <w:r w:rsidRPr="005E22AD">
              <w:t xml:space="preserve">, </w:t>
            </w:r>
            <w:r w:rsidR="00947594" w:rsidRPr="005E22AD">
              <w:t>editor’s note</w:t>
            </w:r>
            <w:r w:rsidRPr="005E22AD">
              <w:rPr>
                <w:lang w:val="en-US"/>
              </w:rPr>
              <w:t xml:space="preserve"> only mentioned RAN4 work and input. If coexistence issue can be discussed in this section, RAN1 work should be included as well, as it is </w:t>
            </w:r>
            <w:r w:rsidR="00947594" w:rsidRPr="005E22AD">
              <w:rPr>
                <w:lang w:val="en-US"/>
              </w:rPr>
              <w:t xml:space="preserve">in </w:t>
            </w:r>
            <w:r w:rsidRPr="005E22AD">
              <w:rPr>
                <w:lang w:val="en-US"/>
              </w:rPr>
              <w:t>the scope of</w:t>
            </w:r>
            <w:r>
              <w:rPr>
                <w:lang w:val="en-US"/>
              </w:rPr>
              <w:t xml:space="preserve"> SID below:    </w:t>
            </w:r>
          </w:p>
          <w:p w14:paraId="528A068B" w14:textId="77777777" w:rsidR="001F4D55" w:rsidRPr="008F561D" w:rsidRDefault="008F561D" w:rsidP="008F561D">
            <w:pPr>
              <w:pStyle w:val="ListParagraph"/>
              <w:numPr>
                <w:ilvl w:val="0"/>
                <w:numId w:val="2"/>
              </w:numPr>
              <w:overflowPunct w:val="0"/>
              <w:autoSpaceDE w:val="0"/>
              <w:autoSpaceDN w:val="0"/>
              <w:adjustRightInd w:val="0"/>
              <w:spacing w:line="240" w:lineRule="auto"/>
              <w:jc w:val="both"/>
              <w:textAlignment w:val="baseline"/>
            </w:pPr>
            <w:r w:rsidRPr="008F561D">
              <w:rPr>
                <w:rFonts w:ascii="Times New Roman" w:hAnsi="Times New Roman" w:cs="Times New Roman"/>
                <w:i/>
                <w:sz w:val="20"/>
                <w:szCs w:val="20"/>
                <w:lang w:val="en-US" w:eastAsia="en-US"/>
              </w:rPr>
              <w:t xml:space="preserve">Study the performance of the identified schemes as well as </w:t>
            </w:r>
            <w:r w:rsidRPr="008F561D">
              <w:rPr>
                <w:rFonts w:ascii="Times New Roman" w:hAnsi="Times New Roman" w:cs="Times New Roman"/>
                <w:i/>
                <w:color w:val="FF0000"/>
                <w:sz w:val="20"/>
                <w:szCs w:val="20"/>
                <w:lang w:val="en-US" w:eastAsia="en-US"/>
              </w:rPr>
              <w:t xml:space="preserve">the impact on legacy operation </w:t>
            </w:r>
            <w:r w:rsidRPr="008F561D">
              <w:rPr>
                <w:rFonts w:ascii="Times New Roman" w:hAnsi="Times New Roman" w:cs="Times New Roman"/>
                <w:i/>
                <w:sz w:val="20"/>
                <w:szCs w:val="20"/>
                <w:lang w:val="en-US" w:eastAsia="en-US"/>
              </w:rPr>
              <w:t>assuming their co-existence in co-channel and adjacent channels (RAN1).</w:t>
            </w:r>
          </w:p>
        </w:tc>
      </w:tr>
      <w:tr w:rsidR="00DB1CED" w14:paraId="31E2A964" w14:textId="77777777">
        <w:tc>
          <w:tcPr>
            <w:tcW w:w="1188" w:type="dxa"/>
          </w:tcPr>
          <w:p w14:paraId="25C2B7BC" w14:textId="77777777" w:rsidR="00DB1CED" w:rsidRDefault="00DB1CED" w:rsidP="00DB1CED">
            <w:r>
              <w:t>Huawei, HiSilicon</w:t>
            </w:r>
          </w:p>
        </w:tc>
        <w:tc>
          <w:tcPr>
            <w:tcW w:w="8443" w:type="dxa"/>
          </w:tcPr>
          <w:p w14:paraId="3A0F68A3" w14:textId="77777777" w:rsidR="00DB1CED" w:rsidRDefault="00DB1CED" w:rsidP="00DB1CED">
            <w:pPr>
              <w:jc w:val="both"/>
              <w:rPr>
                <w:b/>
                <w:lang w:eastAsia="zh-CN"/>
              </w:rPr>
            </w:pPr>
            <w:r w:rsidRPr="005562EF">
              <w:rPr>
                <w:rFonts w:hint="eastAsia"/>
                <w:b/>
                <w:lang w:eastAsia="zh-CN"/>
              </w:rPr>
              <w:t>C</w:t>
            </w:r>
            <w:r w:rsidRPr="005562EF">
              <w:rPr>
                <w:b/>
                <w:lang w:eastAsia="zh-CN"/>
              </w:rPr>
              <w:t xml:space="preserve">omment </w:t>
            </w:r>
            <w:r>
              <w:rPr>
                <w:b/>
                <w:lang w:eastAsia="zh-CN"/>
              </w:rPr>
              <w:t>#</w:t>
            </w:r>
            <w:r w:rsidRPr="005562EF">
              <w:rPr>
                <w:b/>
                <w:lang w:eastAsia="zh-CN"/>
              </w:rPr>
              <w:t xml:space="preserve">1: </w:t>
            </w:r>
          </w:p>
          <w:p w14:paraId="7C2DF7AC" w14:textId="77777777" w:rsidR="00DB1CED" w:rsidRDefault="00DB1CED" w:rsidP="00DB1CED">
            <w:pPr>
              <w:jc w:val="both"/>
            </w:pPr>
            <w:r>
              <w:rPr>
                <w:lang w:eastAsia="zh-CN"/>
              </w:rPr>
              <w:t xml:space="preserve">On section 7.1 and 9.1, in addition to system-level evaluation, we think both link budget analysis and link-level evaluation should be included. As discussed in our contribution R1-2203156, </w:t>
            </w:r>
            <w:r>
              <w:t xml:space="preserve">to evaluate the </w:t>
            </w:r>
            <w:r w:rsidRPr="00236E71">
              <w:t>feasibility</w:t>
            </w:r>
            <w:r>
              <w:t xml:space="preserve"> and performance of </w:t>
            </w:r>
            <w:r w:rsidRPr="001A5E9C">
              <w:t xml:space="preserve">SBFD and </w:t>
            </w:r>
            <w:r w:rsidRPr="00D12EA1">
              <w:t xml:space="preserve">dynamic TDD </w:t>
            </w:r>
            <w:r w:rsidRPr="00D12EA1">
              <w:rPr>
                <w:u w:val="single"/>
              </w:rPr>
              <w:t>(in response to Ericsson’s comment #1)</w:t>
            </w:r>
            <w:r>
              <w:t xml:space="preserve">, it is critical to study the CLI handling schemes, which are highly related to the performance of RX receiver, co-site self-interference cancellation, etc. It is difficult to evaluate these aspects in system level simulations due to the difficulty in modelling of realistic channel estimation (potentially impacted by CLI) and interference suppression algorithms. In addition, the link budget analysis on interference (section 2.4 in R1-2203156) is a very useful tool to study the feasibility and performance of SBFD and dynamic TDD. These results can provide some good insights on the potential blocking issues by comparing with the current RAN4 requirement as well as how much interference suppression and/or cancellation is required for each scenario. These are important for concluding the feasibility of SBFD and dynamic TDD. </w:t>
            </w:r>
          </w:p>
          <w:p w14:paraId="0A83861C" w14:textId="77777777" w:rsidR="00DB1CED" w:rsidRDefault="00DB1CED" w:rsidP="00DB1CED">
            <w:pPr>
              <w:ind w:left="568"/>
              <w:jc w:val="both"/>
              <w:rPr>
                <w:color w:val="FF0000"/>
              </w:rPr>
            </w:pPr>
            <w:r>
              <w:rPr>
                <w:color w:val="FF0000"/>
              </w:rPr>
              <w:t>7.1.1 Link budget analysis</w:t>
            </w:r>
          </w:p>
          <w:p w14:paraId="72BCA720" w14:textId="77777777" w:rsidR="00DB1CED" w:rsidRDefault="00DB1CED" w:rsidP="00DB1CED">
            <w:pPr>
              <w:ind w:left="568" w:firstLineChars="100" w:firstLine="200"/>
              <w:jc w:val="both"/>
              <w:rPr>
                <w:color w:val="FF0000"/>
              </w:rPr>
            </w:pPr>
            <w:r>
              <w:rPr>
                <w:i/>
                <w:color w:val="FF0000"/>
              </w:rPr>
              <w:t>Note: This section includes the simulation assumptions for link budget analysis</w:t>
            </w:r>
          </w:p>
          <w:p w14:paraId="4A64775A" w14:textId="77777777" w:rsidR="00DB1CED" w:rsidRDefault="00DB1CED" w:rsidP="00DB1CED">
            <w:pPr>
              <w:ind w:left="568"/>
              <w:jc w:val="both"/>
              <w:rPr>
                <w:color w:val="FF0000"/>
              </w:rPr>
            </w:pPr>
            <w:r>
              <w:rPr>
                <w:color w:val="FF0000"/>
              </w:rPr>
              <w:t>7.1.2 Link Level evaluations</w:t>
            </w:r>
          </w:p>
          <w:p w14:paraId="0B4393F0" w14:textId="77777777" w:rsidR="00DB1CED" w:rsidRDefault="00DB1CED" w:rsidP="00DB1CED">
            <w:pPr>
              <w:ind w:firstLineChars="400" w:firstLine="800"/>
              <w:jc w:val="both"/>
              <w:rPr>
                <w:i/>
                <w:color w:val="FF0000"/>
              </w:rPr>
            </w:pPr>
            <w:r>
              <w:rPr>
                <w:i/>
                <w:color w:val="FF0000"/>
              </w:rPr>
              <w:t>Note: This section includes the simulation assumptions for link-level evaluations</w:t>
            </w:r>
          </w:p>
          <w:p w14:paraId="3A8F024E" w14:textId="77777777" w:rsidR="00DB1CED" w:rsidRDefault="00DB1CED" w:rsidP="00DB1CED">
            <w:pPr>
              <w:ind w:left="568"/>
              <w:jc w:val="both"/>
              <w:rPr>
                <w:color w:val="FF0000"/>
              </w:rPr>
            </w:pPr>
            <w:r>
              <w:rPr>
                <w:color w:val="FF0000"/>
              </w:rPr>
              <w:t>7.1.2 System Level evaluations</w:t>
            </w:r>
          </w:p>
          <w:p w14:paraId="1B5832F2" w14:textId="77777777" w:rsidR="00DB1CED" w:rsidRPr="001A5E9C" w:rsidRDefault="00DB1CED" w:rsidP="00DB1CED">
            <w:pPr>
              <w:ind w:left="568" w:firstLineChars="100" w:firstLine="200"/>
              <w:jc w:val="both"/>
              <w:rPr>
                <w:color w:val="FF0000"/>
              </w:rPr>
            </w:pPr>
            <w:r>
              <w:rPr>
                <w:i/>
                <w:color w:val="FF0000"/>
              </w:rPr>
              <w:t>Note: This section includes the simulation assumptions for system-level evaluations</w:t>
            </w:r>
          </w:p>
          <w:p w14:paraId="21A721C4" w14:textId="77777777" w:rsidR="00DB1CED" w:rsidRDefault="00DB1CED" w:rsidP="00DB1CED">
            <w:pPr>
              <w:jc w:val="both"/>
              <w:rPr>
                <w:color w:val="FF0000"/>
                <w:lang w:eastAsia="zh-CN"/>
              </w:rPr>
            </w:pPr>
            <w:r>
              <w:rPr>
                <w:color w:val="FF0000"/>
                <w:lang w:eastAsia="zh-CN"/>
              </w:rPr>
              <w:t>…</w:t>
            </w:r>
          </w:p>
          <w:p w14:paraId="23C72A5B" w14:textId="77777777" w:rsidR="00DB1CED" w:rsidRDefault="00DB1CED" w:rsidP="00DB1CED">
            <w:pPr>
              <w:ind w:left="568"/>
              <w:jc w:val="both"/>
              <w:rPr>
                <w:color w:val="FF0000"/>
              </w:rPr>
            </w:pPr>
            <w:r>
              <w:rPr>
                <w:color w:val="FF0000"/>
              </w:rPr>
              <w:t>9.1.1 Link budget analysis</w:t>
            </w:r>
          </w:p>
          <w:p w14:paraId="2AB0A9D8" w14:textId="77777777" w:rsidR="00DB1CED" w:rsidRDefault="00DB1CED" w:rsidP="00DB1CED">
            <w:pPr>
              <w:ind w:left="568" w:firstLineChars="100" w:firstLine="200"/>
              <w:jc w:val="both"/>
              <w:rPr>
                <w:color w:val="FF0000"/>
              </w:rPr>
            </w:pPr>
            <w:r>
              <w:rPr>
                <w:i/>
                <w:color w:val="FF0000"/>
              </w:rPr>
              <w:t>Note: This section includes the simulation assumptions for link budget analysis</w:t>
            </w:r>
          </w:p>
          <w:p w14:paraId="56709391" w14:textId="77777777" w:rsidR="00DB1CED" w:rsidRDefault="00DB1CED" w:rsidP="00DB1CED">
            <w:pPr>
              <w:ind w:left="568"/>
              <w:jc w:val="both"/>
              <w:rPr>
                <w:color w:val="FF0000"/>
              </w:rPr>
            </w:pPr>
            <w:r>
              <w:rPr>
                <w:color w:val="FF0000"/>
              </w:rPr>
              <w:t>9.1.2 Link Level evaluations</w:t>
            </w:r>
          </w:p>
          <w:p w14:paraId="37DA022F" w14:textId="77777777" w:rsidR="00DB1CED" w:rsidRDefault="00DB1CED" w:rsidP="00DB1CED">
            <w:pPr>
              <w:ind w:firstLineChars="400" w:firstLine="800"/>
              <w:jc w:val="both"/>
              <w:rPr>
                <w:i/>
                <w:color w:val="FF0000"/>
              </w:rPr>
            </w:pPr>
            <w:r>
              <w:rPr>
                <w:i/>
                <w:color w:val="FF0000"/>
              </w:rPr>
              <w:t>Note: This section includes the simulation assumptions for link-level evaluations</w:t>
            </w:r>
          </w:p>
          <w:p w14:paraId="41929D1D" w14:textId="77777777" w:rsidR="00DB1CED" w:rsidRDefault="00DB1CED" w:rsidP="00DB1CED">
            <w:pPr>
              <w:ind w:left="568"/>
              <w:jc w:val="both"/>
              <w:rPr>
                <w:color w:val="FF0000"/>
              </w:rPr>
            </w:pPr>
            <w:r>
              <w:rPr>
                <w:color w:val="FF0000"/>
              </w:rPr>
              <w:t>9.1.2 System Level evaluations</w:t>
            </w:r>
          </w:p>
          <w:p w14:paraId="30A24BC9" w14:textId="77777777" w:rsidR="00DB1CED" w:rsidRPr="001A5E9C" w:rsidRDefault="00DB1CED" w:rsidP="00DB1CED">
            <w:pPr>
              <w:ind w:left="568" w:firstLineChars="100" w:firstLine="200"/>
              <w:jc w:val="both"/>
              <w:rPr>
                <w:color w:val="FF0000"/>
              </w:rPr>
            </w:pPr>
            <w:r>
              <w:rPr>
                <w:i/>
                <w:color w:val="FF0000"/>
              </w:rPr>
              <w:t>Note: This section includes the simulation assumptions for system-level evaluations</w:t>
            </w:r>
          </w:p>
          <w:p w14:paraId="5D422739" w14:textId="77777777" w:rsidR="00DB1CED" w:rsidRDefault="00DB1CED" w:rsidP="00DB1CED">
            <w:pPr>
              <w:jc w:val="both"/>
              <w:rPr>
                <w:b/>
                <w:lang w:eastAsia="zh-CN"/>
              </w:rPr>
            </w:pPr>
            <w:r w:rsidRPr="005562EF">
              <w:rPr>
                <w:rFonts w:hint="eastAsia"/>
                <w:b/>
                <w:lang w:eastAsia="zh-CN"/>
              </w:rPr>
              <w:t>C</w:t>
            </w:r>
            <w:r>
              <w:rPr>
                <w:b/>
                <w:lang w:eastAsia="zh-CN"/>
              </w:rPr>
              <w:t>omment #2</w:t>
            </w:r>
            <w:r w:rsidRPr="005562EF">
              <w:rPr>
                <w:b/>
                <w:lang w:eastAsia="zh-CN"/>
              </w:rPr>
              <w:t>:</w:t>
            </w:r>
          </w:p>
          <w:p w14:paraId="4DE7A14E" w14:textId="77777777" w:rsidR="00DB1CED" w:rsidRPr="00D43AC8" w:rsidRDefault="00DB1CED" w:rsidP="00DB1CED">
            <w:pPr>
              <w:jc w:val="both"/>
              <w:rPr>
                <w:lang w:eastAsia="zh-CN"/>
              </w:rPr>
            </w:pPr>
            <w:r w:rsidRPr="00D43AC8">
              <w:rPr>
                <w:lang w:eastAsia="zh-CN"/>
              </w:rPr>
              <w:lastRenderedPageBreak/>
              <w:t xml:space="preserve">On </w:t>
            </w:r>
            <w:r>
              <w:rPr>
                <w:lang w:eastAsia="zh-CN"/>
              </w:rPr>
              <w:t xml:space="preserve">QC’s comment 1 to include the </w:t>
            </w:r>
            <w:r>
              <w:t>feasibility aspects of SBFD for section 6.1, we have a different view. The feasibility of SBFD not only depends on the general aspects of SBFD, it is also highly dependent on Section 6.2, i.e. whether the CLI can be properly handled. Hence, one possible way to conclude on the feasibility in separate sub-section under section 7 and section 9.</w:t>
            </w:r>
          </w:p>
          <w:p w14:paraId="4A2400E1" w14:textId="77777777" w:rsidR="00DB1CED" w:rsidRDefault="00DB1CED" w:rsidP="00DB1CED">
            <w:pPr>
              <w:jc w:val="both"/>
              <w:rPr>
                <w:b/>
                <w:lang w:eastAsia="zh-CN"/>
              </w:rPr>
            </w:pPr>
            <w:r w:rsidRPr="005562EF">
              <w:rPr>
                <w:rFonts w:hint="eastAsia"/>
                <w:b/>
                <w:lang w:eastAsia="zh-CN"/>
              </w:rPr>
              <w:t>C</w:t>
            </w:r>
            <w:r w:rsidRPr="005562EF">
              <w:rPr>
                <w:b/>
                <w:lang w:eastAsia="zh-CN"/>
              </w:rPr>
              <w:t xml:space="preserve">omment </w:t>
            </w:r>
            <w:r>
              <w:rPr>
                <w:b/>
                <w:lang w:eastAsia="zh-CN"/>
              </w:rPr>
              <w:t>#3</w:t>
            </w:r>
            <w:r w:rsidRPr="005562EF">
              <w:rPr>
                <w:b/>
                <w:lang w:eastAsia="zh-CN"/>
              </w:rPr>
              <w:t>:</w:t>
            </w:r>
            <w:r>
              <w:rPr>
                <w:b/>
                <w:lang w:eastAsia="zh-CN"/>
              </w:rPr>
              <w:t xml:space="preserve"> </w:t>
            </w:r>
          </w:p>
          <w:p w14:paraId="6242A5E2" w14:textId="77777777" w:rsidR="00DB1CED" w:rsidRPr="007C6339" w:rsidRDefault="00DB1CED" w:rsidP="00DB1CED">
            <w:pPr>
              <w:jc w:val="both"/>
              <w:rPr>
                <w:lang w:eastAsia="zh-CN"/>
              </w:rPr>
            </w:pPr>
            <w:r>
              <w:rPr>
                <w:lang w:eastAsia="zh-CN"/>
              </w:rPr>
              <w:t>On section 6.2, we are wondering whether intra-gNB CLI (self-interference) should also be included.</w:t>
            </w:r>
          </w:p>
        </w:tc>
      </w:tr>
      <w:tr w:rsidR="00DB1CED" w14:paraId="62BE3EAA" w14:textId="77777777">
        <w:tc>
          <w:tcPr>
            <w:tcW w:w="1188" w:type="dxa"/>
          </w:tcPr>
          <w:p w14:paraId="5F893672" w14:textId="77777777" w:rsidR="00DB1CED" w:rsidRDefault="001F4D0D" w:rsidP="00DB1CED">
            <w:r>
              <w:lastRenderedPageBreak/>
              <w:t>TCL</w:t>
            </w:r>
          </w:p>
        </w:tc>
        <w:tc>
          <w:tcPr>
            <w:tcW w:w="8443" w:type="dxa"/>
          </w:tcPr>
          <w:p w14:paraId="2DFA9A71" w14:textId="77777777" w:rsidR="001F4D0D" w:rsidRDefault="001F4D0D" w:rsidP="001F4D0D">
            <w:pPr>
              <w:jc w:val="both"/>
            </w:pPr>
            <w:r>
              <w:t xml:space="preserve">For section 6.1 we share similar views with Qualcomm and OPOO to include “Feasibility” in section 6.1, in order to align section 6.1 with the objectives mentioned in the SID. </w:t>
            </w:r>
          </w:p>
          <w:p w14:paraId="0203B187" w14:textId="77777777" w:rsidR="00DB1CED" w:rsidRDefault="001F4D0D" w:rsidP="001F4D0D">
            <w:r>
              <w:t>For “Inter-gNB and Inter-UE CLI handling” in section 6 and section 8, we are ok with the moderator skeleton, as the solutions of inter-gNB and inter UE CLI handling in SBFD may be different from CLI handling solutions in dynamic TDD.</w:t>
            </w:r>
          </w:p>
        </w:tc>
      </w:tr>
      <w:tr w:rsidR="00DB1CED" w14:paraId="322BE8E4" w14:textId="77777777">
        <w:tc>
          <w:tcPr>
            <w:tcW w:w="1188" w:type="dxa"/>
          </w:tcPr>
          <w:p w14:paraId="3776E98F" w14:textId="77777777" w:rsidR="00DB1CED" w:rsidRDefault="004B4511" w:rsidP="00DB1CED">
            <w:r>
              <w:t>CATT</w:t>
            </w:r>
          </w:p>
        </w:tc>
        <w:tc>
          <w:tcPr>
            <w:tcW w:w="8443" w:type="dxa"/>
          </w:tcPr>
          <w:p w14:paraId="67EAEFB5" w14:textId="77777777" w:rsidR="004B4511" w:rsidRDefault="004B4511" w:rsidP="004B4511">
            <w:pPr>
              <w:jc w:val="both"/>
              <w:rPr>
                <w:b/>
                <w:lang w:eastAsia="zh-CN"/>
              </w:rPr>
            </w:pPr>
            <w:r w:rsidRPr="005562EF">
              <w:rPr>
                <w:rFonts w:hint="eastAsia"/>
                <w:b/>
                <w:lang w:eastAsia="zh-CN"/>
              </w:rPr>
              <w:t>C</w:t>
            </w:r>
            <w:r w:rsidRPr="005562EF">
              <w:rPr>
                <w:b/>
                <w:lang w:eastAsia="zh-CN"/>
              </w:rPr>
              <w:t xml:space="preserve">omment </w:t>
            </w:r>
            <w:r>
              <w:rPr>
                <w:b/>
                <w:lang w:eastAsia="zh-CN"/>
              </w:rPr>
              <w:t>#1</w:t>
            </w:r>
            <w:r w:rsidRPr="005562EF">
              <w:rPr>
                <w:b/>
                <w:lang w:eastAsia="zh-CN"/>
              </w:rPr>
              <w:t>:</w:t>
            </w:r>
            <w:r>
              <w:rPr>
                <w:b/>
                <w:lang w:eastAsia="zh-CN"/>
              </w:rPr>
              <w:t xml:space="preserve"> </w:t>
            </w:r>
          </w:p>
          <w:p w14:paraId="3AFAEE03" w14:textId="77777777" w:rsidR="004B4511" w:rsidRDefault="004B4511" w:rsidP="00DB1CED">
            <w:r>
              <w:t xml:space="preserve">On section 8, </w:t>
            </w:r>
            <w:r w:rsidRPr="004B4511">
              <w:t>Potential enhancements on dynamic/flexible TDD</w:t>
            </w:r>
          </w:p>
          <w:p w14:paraId="4789BB36" w14:textId="77777777" w:rsidR="004B4511" w:rsidRDefault="004B4511" w:rsidP="00DB1CED">
            <w:r>
              <w:t xml:space="preserve">8.1 </w:t>
            </w:r>
            <w:r w:rsidRPr="004B4511">
              <w:t>Inter-gNB and inter-UE CLI handling schemes</w:t>
            </w:r>
            <w:r>
              <w:t xml:space="preserve"> </w:t>
            </w:r>
          </w:p>
          <w:p w14:paraId="09DFE375" w14:textId="77777777" w:rsidR="00DB1CED" w:rsidRDefault="004B4511" w:rsidP="00DB1CED">
            <w:r>
              <w:t>is listed on the only agenda item</w:t>
            </w:r>
          </w:p>
          <w:p w14:paraId="6D25B500" w14:textId="77777777" w:rsidR="004B4511" w:rsidRDefault="004B4511" w:rsidP="00DB1CED">
            <w:pPr>
              <w:rPr>
                <w:iCs/>
              </w:rPr>
            </w:pPr>
            <w:r>
              <w:t xml:space="preserve">However, in the workplan tdoc </w:t>
            </w:r>
            <w:hyperlink r:id="rId8" w:history="1">
              <w:r>
                <w:rPr>
                  <w:rStyle w:val="Hyperlink"/>
                  <w:iCs/>
                </w:rPr>
                <w:t>R1-2204302</w:t>
              </w:r>
            </w:hyperlink>
            <w:r>
              <w:rPr>
                <w:iCs/>
              </w:rPr>
              <w:t>, the following is listed as two parallel agenda:</w:t>
            </w:r>
          </w:p>
          <w:p w14:paraId="5A9DB55D" w14:textId="77777777" w:rsidR="004B4511" w:rsidRDefault="004B4511" w:rsidP="004B4511">
            <w:pPr>
              <w:widowControl w:val="0"/>
              <w:numPr>
                <w:ilvl w:val="1"/>
                <w:numId w:val="5"/>
              </w:numPr>
              <w:spacing w:after="0"/>
              <w:jc w:val="both"/>
            </w:pPr>
            <w:r w:rsidRPr="00C21957">
              <w:t>Study possible schemes for dynamic/flexible TDD</w:t>
            </w:r>
          </w:p>
          <w:p w14:paraId="6F438E11" w14:textId="77777777" w:rsidR="004B4511" w:rsidRDefault="004B4511" w:rsidP="004B4511">
            <w:pPr>
              <w:widowControl w:val="0"/>
              <w:numPr>
                <w:ilvl w:val="1"/>
                <w:numId w:val="5"/>
              </w:numPr>
              <w:spacing w:after="0"/>
              <w:jc w:val="both"/>
            </w:pPr>
            <w:r w:rsidRPr="00C21957">
              <w:t>Study inter-gNB and inter-UE CLI handling schemes</w:t>
            </w:r>
          </w:p>
          <w:p w14:paraId="0DAE27DA" w14:textId="77777777" w:rsidR="004B4511" w:rsidRDefault="004B4511" w:rsidP="004B4511">
            <w:pPr>
              <w:widowControl w:val="0"/>
              <w:spacing w:after="0"/>
              <w:jc w:val="both"/>
            </w:pPr>
            <w:r>
              <w:t>Can you please clarify the intention (if section will include other schemes than CLI handling) ?</w:t>
            </w:r>
          </w:p>
          <w:p w14:paraId="6D3B8B78" w14:textId="77777777" w:rsidR="004B4511" w:rsidRDefault="004B4511" w:rsidP="004B4511">
            <w:pPr>
              <w:widowControl w:val="0"/>
              <w:spacing w:after="0"/>
              <w:jc w:val="both"/>
            </w:pPr>
          </w:p>
          <w:p w14:paraId="20625A0E" w14:textId="77777777" w:rsidR="004B4511" w:rsidRDefault="004B4511" w:rsidP="004B4511">
            <w:pPr>
              <w:jc w:val="both"/>
              <w:rPr>
                <w:b/>
                <w:lang w:eastAsia="zh-CN"/>
              </w:rPr>
            </w:pPr>
            <w:r w:rsidRPr="005562EF">
              <w:rPr>
                <w:rFonts w:hint="eastAsia"/>
                <w:b/>
                <w:lang w:eastAsia="zh-CN"/>
              </w:rPr>
              <w:t>C</w:t>
            </w:r>
            <w:r w:rsidRPr="005562EF">
              <w:rPr>
                <w:b/>
                <w:lang w:eastAsia="zh-CN"/>
              </w:rPr>
              <w:t xml:space="preserve">omment </w:t>
            </w:r>
            <w:r>
              <w:rPr>
                <w:b/>
                <w:lang w:eastAsia="zh-CN"/>
              </w:rPr>
              <w:t>#2</w:t>
            </w:r>
            <w:r w:rsidRPr="005562EF">
              <w:rPr>
                <w:b/>
                <w:lang w:eastAsia="zh-CN"/>
              </w:rPr>
              <w:t>:</w:t>
            </w:r>
            <w:r>
              <w:rPr>
                <w:b/>
                <w:lang w:eastAsia="zh-CN"/>
              </w:rPr>
              <w:t xml:space="preserve"> </w:t>
            </w:r>
          </w:p>
          <w:p w14:paraId="78258E72" w14:textId="77777777" w:rsidR="004B4511" w:rsidRDefault="004B4511" w:rsidP="004B4511">
            <w:r>
              <w:t xml:space="preserve">There are two sections regarding </w:t>
            </w:r>
            <w:r w:rsidRPr="004B4511">
              <w:t>CLI handling schemes</w:t>
            </w:r>
            <w:r>
              <w:t>:</w:t>
            </w:r>
          </w:p>
          <w:p w14:paraId="53D69091" w14:textId="77777777" w:rsidR="004B4511" w:rsidRDefault="004B4511" w:rsidP="004B4511">
            <w:r>
              <w:t xml:space="preserve">6.2 </w:t>
            </w:r>
            <w:r w:rsidRPr="004B4511">
              <w:t>Inter-gNB and inter-UE CLI handling schemes</w:t>
            </w:r>
            <w:r>
              <w:t xml:space="preserve"> </w:t>
            </w:r>
          </w:p>
          <w:p w14:paraId="6974ECE8" w14:textId="77777777" w:rsidR="004B4511" w:rsidRDefault="004B4511" w:rsidP="004B4511">
            <w:r>
              <w:t xml:space="preserve">8.1 </w:t>
            </w:r>
            <w:r w:rsidRPr="004B4511">
              <w:t>Inter-gNB and inter-UE CLI handling schemes</w:t>
            </w:r>
            <w:r>
              <w:t xml:space="preserve"> </w:t>
            </w:r>
          </w:p>
          <w:p w14:paraId="45B15F24" w14:textId="77777777" w:rsidR="004B4511" w:rsidRDefault="004B4511" w:rsidP="004B4511">
            <w:r>
              <w:t xml:space="preserve">Is the intention here to capture </w:t>
            </w:r>
            <w:r w:rsidR="00544020">
              <w:t xml:space="preserve">CLI handling schemes for SBFD and for dynamic TDD at their respective section? If yes, how about RAN1 discussion, are we going to conduct CLI discussion in both SBFD and dynamic TDD agenda item? </w:t>
            </w:r>
          </w:p>
          <w:p w14:paraId="409BC045" w14:textId="77777777" w:rsidR="004B4511" w:rsidRDefault="004B4511" w:rsidP="004B4511">
            <w:pPr>
              <w:widowControl w:val="0"/>
              <w:spacing w:after="0"/>
              <w:jc w:val="both"/>
            </w:pPr>
          </w:p>
        </w:tc>
      </w:tr>
      <w:tr w:rsidR="00687363" w14:paraId="2C37BEBE" w14:textId="77777777">
        <w:tc>
          <w:tcPr>
            <w:tcW w:w="1188" w:type="dxa"/>
          </w:tcPr>
          <w:p w14:paraId="599233CA" w14:textId="77777777" w:rsidR="00687363" w:rsidRDefault="00687363" w:rsidP="00687363">
            <w:pPr>
              <w:rPr>
                <w:lang w:eastAsia="zh-CN"/>
              </w:rPr>
            </w:pPr>
            <w:r>
              <w:rPr>
                <w:rFonts w:hint="eastAsia"/>
                <w:lang w:eastAsia="zh-CN"/>
              </w:rPr>
              <w:t>X</w:t>
            </w:r>
            <w:r>
              <w:rPr>
                <w:lang w:eastAsia="zh-CN"/>
              </w:rPr>
              <w:t>iaomi</w:t>
            </w:r>
          </w:p>
        </w:tc>
        <w:tc>
          <w:tcPr>
            <w:tcW w:w="8443" w:type="dxa"/>
          </w:tcPr>
          <w:p w14:paraId="58D9B8BA" w14:textId="77777777" w:rsidR="00687363" w:rsidRPr="009A2433" w:rsidRDefault="00687363" w:rsidP="00687363">
            <w:pPr>
              <w:rPr>
                <w:b/>
                <w:lang w:eastAsia="zh-CN"/>
              </w:rPr>
            </w:pPr>
            <w:r w:rsidRPr="009A2433">
              <w:rPr>
                <w:rFonts w:hint="eastAsia"/>
                <w:b/>
                <w:lang w:eastAsia="zh-CN"/>
              </w:rPr>
              <w:t>C</w:t>
            </w:r>
            <w:r w:rsidRPr="009A2433">
              <w:rPr>
                <w:b/>
                <w:lang w:eastAsia="zh-CN"/>
              </w:rPr>
              <w:t xml:space="preserve">omment#1: </w:t>
            </w:r>
          </w:p>
          <w:p w14:paraId="3390AA70" w14:textId="77777777" w:rsidR="00687363" w:rsidRDefault="00687363" w:rsidP="00687363">
            <w:pPr>
              <w:rPr>
                <w:lang w:eastAsia="zh-CN"/>
              </w:rPr>
            </w:pPr>
            <w:r>
              <w:rPr>
                <w:lang w:eastAsia="zh-CN"/>
              </w:rPr>
              <w:t>On chapter 6, we echo with HW’s comments that self-interference should be considered. As self-interference is quite different from inter-gNB and inter-UE CLI, it’s better to use a separate section to capture, i.e. ‘6.3 Self-interference handling scheme’. Accordingly, editor notes under section 6.1 should also be updated to capture self-interference, i.e. ‘</w:t>
            </w:r>
            <w:r w:rsidRPr="00692C14">
              <w:rPr>
                <w:i/>
              </w:rPr>
              <w:t>Editor’s note: This section captures the general aspects of SBFD schemes except the inter-gNB</w:t>
            </w:r>
            <w:r w:rsidRPr="00692C14">
              <w:rPr>
                <w:i/>
                <w:strike/>
              </w:rPr>
              <w:t xml:space="preserve"> and </w:t>
            </w:r>
            <w:r>
              <w:rPr>
                <w:i/>
              </w:rPr>
              <w:t>,</w:t>
            </w:r>
            <w:r w:rsidRPr="00692C14">
              <w:rPr>
                <w:i/>
              </w:rPr>
              <w:t>inter-UE CLI</w:t>
            </w:r>
            <w:r>
              <w:rPr>
                <w:i/>
              </w:rPr>
              <w:t xml:space="preserve"> </w:t>
            </w:r>
            <w:r w:rsidRPr="00692C14">
              <w:rPr>
                <w:i/>
                <w:color w:val="FF0000"/>
                <w:u w:val="single"/>
              </w:rPr>
              <w:t xml:space="preserve">and self-interference </w:t>
            </w:r>
            <w:r w:rsidRPr="00692C14">
              <w:rPr>
                <w:i/>
              </w:rPr>
              <w:t>handling schemes, which are captured in a separate section.</w:t>
            </w:r>
            <w:r>
              <w:rPr>
                <w:lang w:eastAsia="zh-CN"/>
              </w:rPr>
              <w:t>’.</w:t>
            </w:r>
          </w:p>
          <w:p w14:paraId="4FE74F9F" w14:textId="77777777" w:rsidR="00687363" w:rsidRDefault="00687363" w:rsidP="00687363">
            <w:pPr>
              <w:rPr>
                <w:lang w:eastAsia="zh-CN"/>
              </w:rPr>
            </w:pPr>
          </w:p>
          <w:p w14:paraId="77E664CB" w14:textId="77777777" w:rsidR="00687363" w:rsidRPr="00692C14" w:rsidRDefault="00687363" w:rsidP="00687363">
            <w:pPr>
              <w:rPr>
                <w:b/>
                <w:lang w:eastAsia="zh-CN"/>
              </w:rPr>
            </w:pPr>
            <w:r w:rsidRPr="00692C14">
              <w:rPr>
                <w:b/>
                <w:lang w:eastAsia="zh-CN"/>
              </w:rPr>
              <w:t xml:space="preserve">Comment#2: </w:t>
            </w:r>
          </w:p>
          <w:p w14:paraId="5CB5BE60" w14:textId="77777777" w:rsidR="00687363" w:rsidRDefault="00687363" w:rsidP="00687363">
            <w:pPr>
              <w:rPr>
                <w:lang w:eastAsia="zh-CN"/>
              </w:rPr>
            </w:pPr>
            <w:r>
              <w:rPr>
                <w:rFonts w:hint="eastAsia"/>
                <w:lang w:eastAsia="zh-CN"/>
              </w:rPr>
              <w:t>R</w:t>
            </w:r>
            <w:r>
              <w:rPr>
                <w:lang w:eastAsia="zh-CN"/>
              </w:rPr>
              <w:t xml:space="preserve">egarding to chapter 7 and chapter 9, we think the current format is good enough.  By reading the comments so far, our feeling is that it may be hard to identify all the detail scenarios and methodology for simulation at a very early stage. On the other hand, the current structure is general enough and can be easily extended by adding new sub-sections to cover all the expected/identified scenarios/cases during the evaluation discussion. For example, we can further add sub-section under section 7.2 to capture FR1 and FR2, LLS and SLS, single operator and two operators, etc. To address companies’ concern, maybe we can add a note for each section like: </w:t>
            </w:r>
          </w:p>
          <w:p w14:paraId="435541D1" w14:textId="77777777" w:rsidR="00687363" w:rsidRDefault="00687363" w:rsidP="00687363">
            <w:pPr>
              <w:pStyle w:val="Heading2"/>
            </w:pPr>
            <w:bookmarkStart w:id="15" w:name="_Toc102993887"/>
            <w:r>
              <w:lastRenderedPageBreak/>
              <w:t>7</w:t>
            </w:r>
            <w:r w:rsidRPr="004D3578">
              <w:t>.</w:t>
            </w:r>
            <w:r>
              <w:t>2</w:t>
            </w:r>
            <w:r w:rsidRPr="004D3578">
              <w:tab/>
            </w:r>
            <w:r>
              <w:t>Scenario 1: SBFD scenario 1</w:t>
            </w:r>
            <w:bookmarkEnd w:id="15"/>
          </w:p>
          <w:p w14:paraId="38CAB9B4" w14:textId="77777777" w:rsidR="00687363" w:rsidRPr="003C6850" w:rsidRDefault="00687363" w:rsidP="00687363">
            <w:pPr>
              <w:pStyle w:val="Guidance"/>
              <w:jc w:val="both"/>
              <w:rPr>
                <w:color w:val="FF0000"/>
                <w:u w:val="single"/>
              </w:rPr>
            </w:pPr>
            <w:r>
              <w:t>Editor’s note:</w:t>
            </w:r>
            <w:r w:rsidRPr="004C5040">
              <w:t xml:space="preserve"> </w:t>
            </w:r>
            <w:r w:rsidRPr="00586D94">
              <w:t>This section captures</w:t>
            </w:r>
            <w:r>
              <w:t xml:space="preserve"> the evaluation assumptions </w:t>
            </w:r>
            <w:r w:rsidRPr="0016377F">
              <w:t>and performance</w:t>
            </w:r>
            <w:r>
              <w:t xml:space="preserve"> evaluation results for SBFD scenario 1. </w:t>
            </w:r>
            <w:r>
              <w:rPr>
                <w:color w:val="FF0000"/>
                <w:u w:val="single"/>
              </w:rPr>
              <w:t>Sub-section can be added in the future to capture the evaluation cases according to the discussion, e.g. different frequency ranges, methodologies(LLS, SLS)</w:t>
            </w:r>
            <w:r>
              <w:rPr>
                <w:color w:val="FF0000"/>
                <w:u w:val="single"/>
                <w:lang w:eastAsia="zh-CN"/>
              </w:rPr>
              <w:t>…</w:t>
            </w:r>
          </w:p>
          <w:p w14:paraId="544312DE" w14:textId="77777777" w:rsidR="00687363" w:rsidRPr="003C6850" w:rsidRDefault="00687363" w:rsidP="00687363">
            <w:pPr>
              <w:rPr>
                <w:lang w:eastAsia="zh-CN"/>
              </w:rPr>
            </w:pPr>
          </w:p>
        </w:tc>
      </w:tr>
      <w:tr w:rsidR="00DB1CED" w14:paraId="3E3D52CE" w14:textId="77777777">
        <w:tc>
          <w:tcPr>
            <w:tcW w:w="1188" w:type="dxa"/>
          </w:tcPr>
          <w:p w14:paraId="719D4EAB" w14:textId="77777777" w:rsidR="00DB1CED" w:rsidRDefault="005A46B9" w:rsidP="00DB1CED">
            <w:pPr>
              <w:rPr>
                <w:lang w:eastAsia="zh-CN"/>
              </w:rPr>
            </w:pPr>
            <w:r>
              <w:rPr>
                <w:rFonts w:hint="eastAsia"/>
                <w:lang w:eastAsia="zh-CN"/>
              </w:rPr>
              <w:lastRenderedPageBreak/>
              <w:t>v</w:t>
            </w:r>
            <w:r>
              <w:rPr>
                <w:lang w:eastAsia="zh-CN"/>
              </w:rPr>
              <w:t>ivo</w:t>
            </w:r>
          </w:p>
        </w:tc>
        <w:tc>
          <w:tcPr>
            <w:tcW w:w="8443" w:type="dxa"/>
          </w:tcPr>
          <w:p w14:paraId="3ADFF98C" w14:textId="77777777" w:rsidR="005A46B9" w:rsidRPr="00EB3331" w:rsidRDefault="005A46B9" w:rsidP="00DB1CED">
            <w:pPr>
              <w:rPr>
                <w:b/>
                <w:lang w:eastAsia="zh-CN"/>
              </w:rPr>
            </w:pPr>
            <w:r w:rsidRPr="00EB3331">
              <w:rPr>
                <w:b/>
                <w:lang w:eastAsia="zh-CN"/>
              </w:rPr>
              <w:t>Comment #1:</w:t>
            </w:r>
          </w:p>
          <w:p w14:paraId="3D753A6A" w14:textId="77777777" w:rsidR="00DB1CED" w:rsidRDefault="005A46B9" w:rsidP="00DB1CED">
            <w:pPr>
              <w:rPr>
                <w:lang w:eastAsia="zh-CN"/>
              </w:rPr>
            </w:pPr>
            <w:r>
              <w:rPr>
                <w:lang w:eastAsia="zh-CN"/>
              </w:rPr>
              <w:t xml:space="preserve">About the feasibility study, we agree with HW that </w:t>
            </w:r>
            <w:r w:rsidR="00EB3331">
              <w:rPr>
                <w:lang w:eastAsia="zh-CN"/>
              </w:rPr>
              <w:t xml:space="preserve">it depends on SBFD schemes, CLI and self-interference handling, and also the deployment scenarios. Therefore, we prefer to have a separate section or sub-section after or under section 7 and under or after section 9. </w:t>
            </w:r>
          </w:p>
          <w:p w14:paraId="554EC415" w14:textId="77777777" w:rsidR="00EB3331" w:rsidRPr="004065D7" w:rsidRDefault="00EB3331" w:rsidP="00DB1CED">
            <w:pPr>
              <w:rPr>
                <w:b/>
                <w:lang w:eastAsia="zh-CN"/>
              </w:rPr>
            </w:pPr>
            <w:r w:rsidRPr="004065D7">
              <w:rPr>
                <w:rFonts w:hint="eastAsia"/>
                <w:b/>
                <w:lang w:eastAsia="zh-CN"/>
              </w:rPr>
              <w:t>C</w:t>
            </w:r>
            <w:r w:rsidRPr="004065D7">
              <w:rPr>
                <w:b/>
                <w:lang w:eastAsia="zh-CN"/>
              </w:rPr>
              <w:t>omment #2:</w:t>
            </w:r>
          </w:p>
          <w:p w14:paraId="49C52FB9" w14:textId="77777777" w:rsidR="004065D7" w:rsidRDefault="00EB3331" w:rsidP="00DB1CED">
            <w:pPr>
              <w:rPr>
                <w:lang w:eastAsia="zh-CN"/>
              </w:rPr>
            </w:pPr>
            <w:r>
              <w:rPr>
                <w:rFonts w:hint="eastAsia"/>
                <w:lang w:eastAsia="zh-CN"/>
              </w:rPr>
              <w:t>W</w:t>
            </w:r>
            <w:r>
              <w:rPr>
                <w:lang w:eastAsia="zh-CN"/>
              </w:rPr>
              <w:t>e also think the most important thing for SBFD is self-interference handling, it should be also included in section 6 as separate</w:t>
            </w:r>
            <w:r>
              <w:t xml:space="preserve"> sub-section. </w:t>
            </w:r>
            <w:r>
              <w:rPr>
                <w:lang w:eastAsia="zh-CN"/>
              </w:rPr>
              <w:t xml:space="preserve"> </w:t>
            </w:r>
          </w:p>
          <w:p w14:paraId="2CC49ABC" w14:textId="77777777" w:rsidR="004065D7" w:rsidRPr="004065D7" w:rsidRDefault="004065D7" w:rsidP="00DB1CED">
            <w:pPr>
              <w:rPr>
                <w:b/>
                <w:lang w:eastAsia="zh-CN"/>
              </w:rPr>
            </w:pPr>
            <w:r w:rsidRPr="004065D7">
              <w:rPr>
                <w:b/>
                <w:lang w:eastAsia="zh-CN"/>
              </w:rPr>
              <w:t>Comment #3:</w:t>
            </w:r>
          </w:p>
          <w:p w14:paraId="0D70DF90" w14:textId="77777777" w:rsidR="00EB3331" w:rsidRDefault="004065D7" w:rsidP="00DB1CED">
            <w:pPr>
              <w:rPr>
                <w:lang w:eastAsia="zh-CN"/>
              </w:rPr>
            </w:pPr>
            <w:r>
              <w:rPr>
                <w:lang w:eastAsia="zh-CN"/>
              </w:rPr>
              <w:t xml:space="preserve">About handling the common </w:t>
            </w:r>
            <w:r>
              <w:t xml:space="preserve">part CLI handling schemes for SBFD and for dynamic TDD, we share OPPO’s views that it </w:t>
            </w:r>
            <w:r>
              <w:rPr>
                <w:lang w:val="en-US"/>
              </w:rPr>
              <w:t xml:space="preserve">can be solved by either cross-reference or simple duplication, </w:t>
            </w:r>
            <w:r>
              <w:t xml:space="preserve">and fine to keep it. The discussion can be either in Agenda 9.3.2 or 9.3.3.  </w:t>
            </w:r>
          </w:p>
        </w:tc>
      </w:tr>
      <w:tr w:rsidR="00DB1CED" w14:paraId="50463742" w14:textId="77777777">
        <w:tc>
          <w:tcPr>
            <w:tcW w:w="1188" w:type="dxa"/>
          </w:tcPr>
          <w:p w14:paraId="519E8B37" w14:textId="77777777" w:rsidR="00DB1CED" w:rsidRDefault="007432F5" w:rsidP="00DB1CED">
            <w:pPr>
              <w:rPr>
                <w:lang w:eastAsia="zh-CN"/>
              </w:rPr>
            </w:pPr>
            <w:r>
              <w:rPr>
                <w:rFonts w:hint="eastAsia"/>
                <w:lang w:eastAsia="zh-CN"/>
              </w:rPr>
              <w:t>Z</w:t>
            </w:r>
            <w:r>
              <w:rPr>
                <w:lang w:eastAsia="zh-CN"/>
              </w:rPr>
              <w:t>TE</w:t>
            </w:r>
          </w:p>
        </w:tc>
        <w:tc>
          <w:tcPr>
            <w:tcW w:w="8443" w:type="dxa"/>
          </w:tcPr>
          <w:p w14:paraId="4A4FA9C7" w14:textId="77777777" w:rsidR="00DB1CED" w:rsidRPr="007432F5" w:rsidRDefault="007432F5" w:rsidP="00DB1CED">
            <w:pPr>
              <w:rPr>
                <w:b/>
                <w:u w:val="single"/>
                <w:lang w:eastAsia="zh-CN"/>
              </w:rPr>
            </w:pPr>
            <w:r w:rsidRPr="007432F5">
              <w:rPr>
                <w:rFonts w:hint="eastAsia"/>
                <w:b/>
                <w:u w:val="single"/>
                <w:lang w:eastAsia="zh-CN"/>
              </w:rPr>
              <w:t>C</w:t>
            </w:r>
            <w:r w:rsidRPr="007432F5">
              <w:rPr>
                <w:b/>
                <w:u w:val="single"/>
                <w:lang w:eastAsia="zh-CN"/>
              </w:rPr>
              <w:t>omment#1:</w:t>
            </w:r>
          </w:p>
          <w:p w14:paraId="6D31073D" w14:textId="77777777" w:rsidR="007432F5" w:rsidRDefault="007432F5" w:rsidP="007432F5">
            <w:pPr>
              <w:rPr>
                <w:lang w:eastAsia="zh-CN"/>
              </w:rPr>
            </w:pPr>
            <w:r>
              <w:rPr>
                <w:lang w:eastAsia="zh-CN"/>
              </w:rPr>
              <w:t>As we commented online, interference models are one of the major issues to be addressed in this SI. Since interference models may require both RAN1 and RAN4 input and may be applied to more than one simulation methods (LLS, SLS), it is better to have a separate section to capture all these interference models.</w:t>
            </w:r>
          </w:p>
          <w:p w14:paraId="0CEFA819" w14:textId="77777777" w:rsidR="007432F5" w:rsidRDefault="007432F5" w:rsidP="007432F5">
            <w:pPr>
              <w:rPr>
                <w:lang w:eastAsia="zh-CN"/>
              </w:rPr>
            </w:pPr>
            <w:r>
              <w:rPr>
                <w:rFonts w:hint="eastAsia"/>
                <w:lang w:eastAsia="zh-CN"/>
              </w:rPr>
              <w:t>T</w:t>
            </w:r>
            <w:r>
              <w:rPr>
                <w:lang w:eastAsia="zh-CN"/>
              </w:rPr>
              <w:t>he gNB-gNB and UE-UE channel models can also be put in a separate section.</w:t>
            </w:r>
          </w:p>
          <w:p w14:paraId="61108126" w14:textId="77777777" w:rsidR="007432F5" w:rsidRDefault="007432F5" w:rsidP="007432F5">
            <w:pPr>
              <w:rPr>
                <w:lang w:eastAsia="zh-CN"/>
              </w:rPr>
            </w:pPr>
          </w:p>
          <w:p w14:paraId="5137863D" w14:textId="77777777" w:rsidR="007432F5" w:rsidRPr="007432F5" w:rsidRDefault="007432F5" w:rsidP="007432F5">
            <w:pPr>
              <w:rPr>
                <w:b/>
                <w:u w:val="single"/>
                <w:lang w:eastAsia="zh-CN"/>
              </w:rPr>
            </w:pPr>
            <w:r w:rsidRPr="007432F5">
              <w:rPr>
                <w:rFonts w:hint="eastAsia"/>
                <w:b/>
                <w:u w:val="single"/>
                <w:lang w:eastAsia="zh-CN"/>
              </w:rPr>
              <w:t>C</w:t>
            </w:r>
            <w:r w:rsidRPr="007432F5">
              <w:rPr>
                <w:b/>
                <w:u w:val="single"/>
                <w:lang w:eastAsia="zh-CN"/>
              </w:rPr>
              <w:t>omment#</w:t>
            </w:r>
            <w:r>
              <w:rPr>
                <w:b/>
                <w:u w:val="single"/>
                <w:lang w:eastAsia="zh-CN"/>
              </w:rPr>
              <w:t>2</w:t>
            </w:r>
            <w:r w:rsidRPr="007432F5">
              <w:rPr>
                <w:b/>
                <w:u w:val="single"/>
                <w:lang w:eastAsia="zh-CN"/>
              </w:rPr>
              <w:t>:</w:t>
            </w:r>
          </w:p>
          <w:p w14:paraId="5A25C087" w14:textId="77777777" w:rsidR="007432F5" w:rsidRDefault="007432F5" w:rsidP="007432F5">
            <w:pPr>
              <w:rPr>
                <w:lang w:eastAsia="zh-CN"/>
              </w:rPr>
            </w:pPr>
            <w:r>
              <w:rPr>
                <w:lang w:eastAsia="zh-CN"/>
              </w:rPr>
              <w:t>Regarding whether to add “</w:t>
            </w:r>
            <w:r>
              <w:t>schemes for dynamic TDD</w:t>
            </w:r>
            <w:r>
              <w:rPr>
                <w:lang w:eastAsia="zh-CN"/>
              </w:rPr>
              <w:t>” in the TR skeleton, we are not sure about what “</w:t>
            </w:r>
            <w:r>
              <w:t>schemes for dynamic TDD</w:t>
            </w:r>
            <w:r>
              <w:rPr>
                <w:lang w:eastAsia="zh-CN"/>
              </w:rPr>
              <w:t xml:space="preserve"> refers to? Do we intend to introduce some new TDD framework? It would be better if companies can first clarify this terminology.</w:t>
            </w:r>
          </w:p>
          <w:p w14:paraId="7557EA3C" w14:textId="77777777" w:rsidR="007432F5" w:rsidRDefault="007432F5" w:rsidP="007432F5">
            <w:pPr>
              <w:rPr>
                <w:lang w:eastAsia="zh-CN"/>
              </w:rPr>
            </w:pPr>
          </w:p>
          <w:p w14:paraId="48C1EEEA" w14:textId="77777777" w:rsidR="007432F5" w:rsidRPr="007432F5" w:rsidRDefault="007432F5" w:rsidP="007432F5">
            <w:pPr>
              <w:rPr>
                <w:b/>
                <w:u w:val="single"/>
                <w:lang w:eastAsia="zh-CN"/>
              </w:rPr>
            </w:pPr>
            <w:r w:rsidRPr="007432F5">
              <w:rPr>
                <w:rFonts w:hint="eastAsia"/>
                <w:b/>
                <w:u w:val="single"/>
                <w:lang w:eastAsia="zh-CN"/>
              </w:rPr>
              <w:t>C</w:t>
            </w:r>
            <w:r w:rsidRPr="007432F5">
              <w:rPr>
                <w:b/>
                <w:u w:val="single"/>
                <w:lang w:eastAsia="zh-CN"/>
              </w:rPr>
              <w:t>omment#</w:t>
            </w:r>
            <w:r>
              <w:rPr>
                <w:b/>
                <w:u w:val="single"/>
                <w:lang w:eastAsia="zh-CN"/>
              </w:rPr>
              <w:t>3</w:t>
            </w:r>
            <w:r w:rsidRPr="007432F5">
              <w:rPr>
                <w:b/>
                <w:u w:val="single"/>
                <w:lang w:eastAsia="zh-CN"/>
              </w:rPr>
              <w:t>:</w:t>
            </w:r>
          </w:p>
          <w:p w14:paraId="52F76F3B" w14:textId="77777777" w:rsidR="007432F5" w:rsidRDefault="007432F5" w:rsidP="007432F5">
            <w:pPr>
              <w:rPr>
                <w:lang w:eastAsia="zh-CN"/>
              </w:rPr>
            </w:pPr>
            <w:r>
              <w:rPr>
                <w:lang w:eastAsia="zh-CN"/>
              </w:rPr>
              <w:t>It seems SBFD gNBs with different UL/DL resource patterns are not listed in section 7. Although it may be treated as lower priority, it doesn’t mean this case can not be simulated.</w:t>
            </w:r>
          </w:p>
          <w:p w14:paraId="79731DAC" w14:textId="77777777" w:rsidR="007432F5" w:rsidRDefault="007432F5" w:rsidP="007432F5">
            <w:pPr>
              <w:rPr>
                <w:lang w:eastAsia="zh-CN"/>
              </w:rPr>
            </w:pPr>
          </w:p>
        </w:tc>
      </w:tr>
      <w:tr w:rsidR="00DB1CED" w14:paraId="0D10CD18" w14:textId="77777777">
        <w:tc>
          <w:tcPr>
            <w:tcW w:w="1188" w:type="dxa"/>
          </w:tcPr>
          <w:p w14:paraId="30C2CED9" w14:textId="77777777" w:rsidR="00DB1CED" w:rsidRDefault="00D6009C" w:rsidP="00DB1CED">
            <w:r>
              <w:t>New H3C</w:t>
            </w:r>
          </w:p>
        </w:tc>
        <w:tc>
          <w:tcPr>
            <w:tcW w:w="8443" w:type="dxa"/>
          </w:tcPr>
          <w:p w14:paraId="3C861594" w14:textId="77777777" w:rsidR="00D6009C" w:rsidRPr="007432F5" w:rsidRDefault="00D6009C" w:rsidP="00D6009C">
            <w:pPr>
              <w:rPr>
                <w:b/>
                <w:u w:val="single"/>
                <w:lang w:eastAsia="zh-CN"/>
              </w:rPr>
            </w:pPr>
            <w:r w:rsidRPr="007432F5">
              <w:rPr>
                <w:rFonts w:hint="eastAsia"/>
                <w:b/>
                <w:u w:val="single"/>
                <w:lang w:eastAsia="zh-CN"/>
              </w:rPr>
              <w:t>C</w:t>
            </w:r>
            <w:r w:rsidRPr="007432F5">
              <w:rPr>
                <w:b/>
                <w:u w:val="single"/>
                <w:lang w:eastAsia="zh-CN"/>
              </w:rPr>
              <w:t>omment#1:</w:t>
            </w:r>
          </w:p>
          <w:p w14:paraId="7EF691D3" w14:textId="77777777" w:rsidR="00DB1CED" w:rsidRDefault="00D6009C" w:rsidP="00D6009C">
            <w:pPr>
              <w:rPr>
                <w:lang w:eastAsia="zh-CN"/>
              </w:rPr>
            </w:pPr>
            <w:r>
              <w:t xml:space="preserve">Regarding section 6.1, we think current editor is fine and this section should include all of proposed </w:t>
            </w:r>
            <w:r w:rsidRPr="00D6009C">
              <w:rPr>
                <w:rFonts w:hint="eastAsia"/>
                <w:lang w:eastAsia="zh-CN"/>
              </w:rPr>
              <w:t>SBFD schemes</w:t>
            </w:r>
            <w:r>
              <w:rPr>
                <w:lang w:eastAsia="zh-CN"/>
              </w:rPr>
              <w:t xml:space="preserve">. We can draw conclusions on </w:t>
            </w:r>
            <w:r>
              <w:t xml:space="preserve">all of proposed </w:t>
            </w:r>
            <w:r w:rsidRPr="00D6009C">
              <w:rPr>
                <w:rFonts w:hint="eastAsia"/>
                <w:lang w:eastAsia="zh-CN"/>
              </w:rPr>
              <w:t>SBFD schemes</w:t>
            </w:r>
            <w:r w:rsidRPr="00D6009C">
              <w:rPr>
                <w:lang w:eastAsia="zh-CN"/>
              </w:rPr>
              <w:t xml:space="preserve"> feasibility</w:t>
            </w:r>
            <w:r>
              <w:rPr>
                <w:lang w:eastAsia="zh-CN"/>
              </w:rPr>
              <w:t xml:space="preserve"> in section 10-12.</w:t>
            </w:r>
          </w:p>
          <w:p w14:paraId="54453B4B" w14:textId="77777777" w:rsidR="00D6009C" w:rsidRPr="007432F5" w:rsidRDefault="00D6009C" w:rsidP="00D6009C">
            <w:pPr>
              <w:rPr>
                <w:b/>
                <w:u w:val="single"/>
                <w:lang w:eastAsia="zh-CN"/>
              </w:rPr>
            </w:pPr>
            <w:r w:rsidRPr="007432F5">
              <w:rPr>
                <w:rFonts w:hint="eastAsia"/>
                <w:b/>
                <w:u w:val="single"/>
                <w:lang w:eastAsia="zh-CN"/>
              </w:rPr>
              <w:t>C</w:t>
            </w:r>
            <w:r w:rsidRPr="007432F5">
              <w:rPr>
                <w:b/>
                <w:u w:val="single"/>
                <w:lang w:eastAsia="zh-CN"/>
              </w:rPr>
              <w:t>omment#</w:t>
            </w:r>
            <w:r>
              <w:rPr>
                <w:b/>
                <w:u w:val="single"/>
                <w:lang w:eastAsia="zh-CN"/>
              </w:rPr>
              <w:t>2</w:t>
            </w:r>
            <w:r w:rsidRPr="007432F5">
              <w:rPr>
                <w:b/>
                <w:u w:val="single"/>
                <w:lang w:eastAsia="zh-CN"/>
              </w:rPr>
              <w:t>:</w:t>
            </w:r>
          </w:p>
          <w:p w14:paraId="7F009EF5" w14:textId="77777777" w:rsidR="00D6009C" w:rsidRDefault="00D6009C" w:rsidP="00D6009C">
            <w:r>
              <w:t>Regarding sub-bullet of section 7, we think HW’s proposal is a good start</w:t>
            </w:r>
            <w:r w:rsidR="00021B09">
              <w:t>ing</w:t>
            </w:r>
            <w:r>
              <w:t xml:space="preserve"> point</w:t>
            </w:r>
            <w:r w:rsidR="00021B09">
              <w:t xml:space="preserve"> to further discuss about refine</w:t>
            </w:r>
            <w:r>
              <w:t>.</w:t>
            </w:r>
          </w:p>
          <w:p w14:paraId="55DF20BA" w14:textId="77777777" w:rsidR="00021B09" w:rsidRPr="007432F5" w:rsidRDefault="00021B09" w:rsidP="00021B09">
            <w:pPr>
              <w:rPr>
                <w:b/>
                <w:u w:val="single"/>
                <w:lang w:eastAsia="zh-CN"/>
              </w:rPr>
            </w:pPr>
            <w:r w:rsidRPr="007432F5">
              <w:rPr>
                <w:rFonts w:hint="eastAsia"/>
                <w:b/>
                <w:u w:val="single"/>
                <w:lang w:eastAsia="zh-CN"/>
              </w:rPr>
              <w:t>C</w:t>
            </w:r>
            <w:r w:rsidRPr="007432F5">
              <w:rPr>
                <w:b/>
                <w:u w:val="single"/>
                <w:lang w:eastAsia="zh-CN"/>
              </w:rPr>
              <w:t>omment#</w:t>
            </w:r>
            <w:r>
              <w:rPr>
                <w:b/>
                <w:u w:val="single"/>
                <w:lang w:eastAsia="zh-CN"/>
              </w:rPr>
              <w:t>3</w:t>
            </w:r>
            <w:r w:rsidRPr="007432F5">
              <w:rPr>
                <w:b/>
                <w:u w:val="single"/>
                <w:lang w:eastAsia="zh-CN"/>
              </w:rPr>
              <w:t>:</w:t>
            </w:r>
          </w:p>
          <w:p w14:paraId="6BF765FF" w14:textId="77777777" w:rsidR="00021B09" w:rsidRDefault="00021B09" w:rsidP="00D6009C">
            <w:r>
              <w:lastRenderedPageBreak/>
              <w:t xml:space="preserve">We have the similar view with spreadtrum on section 10 should consider </w:t>
            </w:r>
            <w:r w:rsidRPr="00021B09">
              <w:t>the impact on legacy operation</w:t>
            </w:r>
            <w:r>
              <w:t xml:space="preserve"> in RAN1.</w:t>
            </w:r>
          </w:p>
        </w:tc>
      </w:tr>
      <w:tr w:rsidR="003959B3" w14:paraId="39F7B632" w14:textId="77777777">
        <w:tc>
          <w:tcPr>
            <w:tcW w:w="1188" w:type="dxa"/>
          </w:tcPr>
          <w:p w14:paraId="5898C318" w14:textId="6652C348" w:rsidR="003959B3" w:rsidRDefault="003959B3" w:rsidP="003959B3">
            <w:r>
              <w:lastRenderedPageBreak/>
              <w:t>MediaTek</w:t>
            </w:r>
          </w:p>
        </w:tc>
        <w:tc>
          <w:tcPr>
            <w:tcW w:w="8443" w:type="dxa"/>
          </w:tcPr>
          <w:p w14:paraId="101A9F0A" w14:textId="77777777" w:rsidR="003959B3" w:rsidRDefault="003959B3" w:rsidP="003959B3">
            <w:pPr>
              <w:pStyle w:val="ListParagraph"/>
              <w:numPr>
                <w:ilvl w:val="0"/>
                <w:numId w:val="6"/>
              </w:numPr>
            </w:pPr>
            <w:r>
              <w:t xml:space="preserve">As most of the evaluations will use some interference models (most likely provided by RAN4), </w:t>
            </w:r>
            <w:r w:rsidRPr="00C651CA">
              <w:rPr>
                <w:b/>
                <w:bCs/>
                <w:i/>
                <w:iCs/>
              </w:rPr>
              <w:t>a section on the interference models needs to be added to the skeleton</w:t>
            </w:r>
            <w:r>
              <w:t>.</w:t>
            </w:r>
          </w:p>
          <w:p w14:paraId="6853FC1A" w14:textId="77777777" w:rsidR="003959B3" w:rsidRDefault="003959B3" w:rsidP="003959B3">
            <w:pPr>
              <w:pStyle w:val="ListParagraph"/>
              <w:ind w:left="360"/>
            </w:pPr>
          </w:p>
          <w:p w14:paraId="78FB577F" w14:textId="77777777" w:rsidR="003959B3" w:rsidRDefault="003959B3" w:rsidP="003959B3">
            <w:pPr>
              <w:pStyle w:val="ListParagraph"/>
              <w:numPr>
                <w:ilvl w:val="0"/>
                <w:numId w:val="6"/>
              </w:numPr>
            </w:pPr>
            <w:r>
              <w:t xml:space="preserve">In our view, both link-level and system-level simulations will be needed to evaluate the performance and feasibility of SBFD. </w:t>
            </w:r>
            <w:r w:rsidRPr="00C651CA">
              <w:rPr>
                <w:b/>
                <w:bCs/>
                <w:i/>
                <w:iCs/>
              </w:rPr>
              <w:t>Thus, subsections for LLS and SLS should be added in sections 7.1 and 9.1</w:t>
            </w:r>
            <w:r>
              <w:t>.</w:t>
            </w:r>
          </w:p>
          <w:p w14:paraId="5D588C1C" w14:textId="77777777" w:rsidR="003959B3" w:rsidRDefault="003959B3" w:rsidP="003959B3">
            <w:pPr>
              <w:pStyle w:val="ListParagraph"/>
              <w:ind w:left="360"/>
            </w:pPr>
          </w:p>
          <w:p w14:paraId="2903FA72" w14:textId="77777777" w:rsidR="003959B3" w:rsidRDefault="003959B3" w:rsidP="003959B3">
            <w:pPr>
              <w:pStyle w:val="ListParagraph"/>
              <w:numPr>
                <w:ilvl w:val="0"/>
                <w:numId w:val="6"/>
              </w:numPr>
            </w:pPr>
            <w:r>
              <w:t xml:space="preserve">Feasibility: </w:t>
            </w:r>
            <w:r w:rsidRPr="00C651CA">
              <w:rPr>
                <w:b/>
                <w:bCs/>
                <w:i/>
                <w:iCs/>
              </w:rPr>
              <w:t>Feasibility evaluation need to be added to section 7</w:t>
            </w:r>
            <w:r>
              <w:t>.</w:t>
            </w:r>
          </w:p>
          <w:p w14:paraId="18ABACF3" w14:textId="77777777" w:rsidR="003959B3" w:rsidRDefault="003959B3" w:rsidP="003959B3">
            <w:pPr>
              <w:pStyle w:val="ListParagraph"/>
            </w:pPr>
          </w:p>
          <w:p w14:paraId="0D16AF56" w14:textId="77777777" w:rsidR="003959B3" w:rsidRDefault="003959B3" w:rsidP="003959B3">
            <w:pPr>
              <w:pStyle w:val="ListParagraph"/>
              <w:numPr>
                <w:ilvl w:val="0"/>
                <w:numId w:val="6"/>
              </w:numPr>
            </w:pPr>
            <w:r>
              <w:t xml:space="preserve">Impact to legacy operation: The impact to legacy operation has two parts: </w:t>
            </w:r>
          </w:p>
          <w:p w14:paraId="3A512D8A" w14:textId="77777777" w:rsidR="003959B3" w:rsidRDefault="003959B3" w:rsidP="003959B3">
            <w:pPr>
              <w:pStyle w:val="ListParagraph"/>
            </w:pPr>
          </w:p>
          <w:p w14:paraId="574CE2EB" w14:textId="77777777" w:rsidR="003959B3" w:rsidRDefault="003959B3" w:rsidP="003959B3">
            <w:pPr>
              <w:pStyle w:val="ListParagraph"/>
              <w:numPr>
                <w:ilvl w:val="1"/>
                <w:numId w:val="6"/>
              </w:numPr>
            </w:pPr>
            <w:r>
              <w:t xml:space="preserve">Impact to legacy UEs (e.g., R15 UEs that don’t support CLI measurements). The impact to legacy UEs exist even for the scenarios with a single cell/operator. </w:t>
            </w:r>
            <w:r w:rsidRPr="00C651CA">
              <w:rPr>
                <w:b/>
                <w:bCs/>
                <w:i/>
                <w:iCs/>
              </w:rPr>
              <w:t>Thus, all the scenarios listed in section 7 need to consider the impact to legacy UEs</w:t>
            </w:r>
            <w:r>
              <w:t>.</w:t>
            </w:r>
          </w:p>
          <w:p w14:paraId="77816474" w14:textId="3BAA3EC4" w:rsidR="003959B3" w:rsidRDefault="003959B3" w:rsidP="003959B3">
            <w:r>
              <w:t>Impact to legacy operation, i.e., operator with legacy TDD. The impact to legacy operator exists for the scenarios where two cells (of the same operator or different operators) use different SBFD/TDD configurations, e.g., one cell uses SBFD while the other cell uses legacy TDD.</w:t>
            </w:r>
          </w:p>
        </w:tc>
      </w:tr>
      <w:tr w:rsidR="003959B3" w14:paraId="4CCD3489" w14:textId="77777777">
        <w:tc>
          <w:tcPr>
            <w:tcW w:w="1188" w:type="dxa"/>
          </w:tcPr>
          <w:p w14:paraId="6CB3BB11" w14:textId="15096B9B" w:rsidR="003959B3" w:rsidRDefault="00AC10F7" w:rsidP="003959B3">
            <w:r>
              <w:t>NEC</w:t>
            </w:r>
          </w:p>
        </w:tc>
        <w:tc>
          <w:tcPr>
            <w:tcW w:w="8443" w:type="dxa"/>
          </w:tcPr>
          <w:p w14:paraId="2571D328" w14:textId="1FDB11C9" w:rsidR="00AC10F7" w:rsidRDefault="00AC10F7" w:rsidP="00AC10F7">
            <w:r w:rsidRPr="005F49F6">
              <w:rPr>
                <w:b/>
                <w:bCs/>
                <w:u w:val="single"/>
              </w:rPr>
              <w:t>Comment #1</w:t>
            </w:r>
            <w:r>
              <w:t>: SBFD schemes currently being discussed will have not only CLI impact but also may have impact on different UE physical layer procedures (e.g. for CSI-RS reception, TDD signaling). It would be better if we can also have a sub-section indicating the impact/enhancements on physical layer procedures as follows</w:t>
            </w:r>
          </w:p>
          <w:p w14:paraId="1ABE61B4" w14:textId="77777777" w:rsidR="00AC10F7" w:rsidRPr="00B87C5C" w:rsidRDefault="00AC10F7" w:rsidP="00AC10F7">
            <w:pPr>
              <w:pStyle w:val="Heading2"/>
              <w:rPr>
                <w:color w:val="FF0000"/>
                <w:sz w:val="24"/>
                <w:szCs w:val="16"/>
              </w:rPr>
            </w:pPr>
            <w:bookmarkStart w:id="16" w:name="_Toc102993883"/>
            <w:r w:rsidRPr="00B87C5C">
              <w:rPr>
                <w:color w:val="FF0000"/>
                <w:sz w:val="24"/>
                <w:szCs w:val="16"/>
              </w:rPr>
              <w:t>6.1</w:t>
            </w:r>
            <w:r w:rsidRPr="00B87C5C">
              <w:rPr>
                <w:color w:val="FF0000"/>
                <w:sz w:val="24"/>
                <w:szCs w:val="16"/>
              </w:rPr>
              <w:tab/>
              <w:t>SBFD schemes</w:t>
            </w:r>
            <w:bookmarkEnd w:id="16"/>
          </w:p>
          <w:p w14:paraId="14B6E466" w14:textId="77777777" w:rsidR="00AC10F7" w:rsidRPr="00B87C5C" w:rsidRDefault="00AC10F7" w:rsidP="00AC10F7">
            <w:pPr>
              <w:pStyle w:val="Guidance"/>
              <w:jc w:val="both"/>
              <w:rPr>
                <w:color w:val="FF0000"/>
                <w:sz w:val="16"/>
                <w:szCs w:val="16"/>
              </w:rPr>
            </w:pPr>
            <w:r w:rsidRPr="00B87C5C">
              <w:rPr>
                <w:color w:val="FF0000"/>
                <w:sz w:val="16"/>
                <w:szCs w:val="16"/>
              </w:rPr>
              <w:t>Editor’s note: This section captures the general aspects of SBFD schemes except the inter-gNB and inter-UE CLI handling schemes, which are captured in a separate section.</w:t>
            </w:r>
          </w:p>
          <w:p w14:paraId="4764E4C3" w14:textId="77777777" w:rsidR="00AC10F7" w:rsidRPr="00B87C5C" w:rsidRDefault="00AC10F7" w:rsidP="00AC10F7">
            <w:pPr>
              <w:pStyle w:val="Heading2"/>
              <w:rPr>
                <w:color w:val="FF0000"/>
                <w:sz w:val="24"/>
                <w:szCs w:val="16"/>
              </w:rPr>
            </w:pPr>
            <w:r w:rsidRPr="00B87C5C">
              <w:rPr>
                <w:color w:val="FF0000"/>
                <w:sz w:val="24"/>
                <w:szCs w:val="16"/>
              </w:rPr>
              <w:t>6.2</w:t>
            </w:r>
            <w:r w:rsidRPr="00B87C5C">
              <w:rPr>
                <w:color w:val="FF0000"/>
                <w:sz w:val="24"/>
                <w:szCs w:val="16"/>
              </w:rPr>
              <w:tab/>
              <w:t xml:space="preserve">Physical Layer </w:t>
            </w:r>
            <w:r>
              <w:rPr>
                <w:color w:val="FF0000"/>
                <w:sz w:val="24"/>
                <w:szCs w:val="16"/>
              </w:rPr>
              <w:t>Enhancements</w:t>
            </w:r>
          </w:p>
          <w:p w14:paraId="04A8E02A" w14:textId="77777777" w:rsidR="00AC10F7" w:rsidRPr="00B87C5C" w:rsidRDefault="00AC10F7" w:rsidP="00AC10F7">
            <w:pPr>
              <w:pStyle w:val="Guidance"/>
              <w:jc w:val="both"/>
              <w:rPr>
                <w:color w:val="FF0000"/>
                <w:sz w:val="16"/>
                <w:szCs w:val="16"/>
              </w:rPr>
            </w:pPr>
            <w:r w:rsidRPr="00B87C5C">
              <w:rPr>
                <w:color w:val="FF0000"/>
                <w:sz w:val="16"/>
                <w:szCs w:val="16"/>
              </w:rPr>
              <w:t>Editor’s note: This section captures the potential impacts and enhancements to physical layer procedures for different SBFD schemes.</w:t>
            </w:r>
          </w:p>
          <w:p w14:paraId="5DAC5E22" w14:textId="77777777" w:rsidR="00AC10F7" w:rsidRPr="00B87C5C" w:rsidRDefault="00AC10F7" w:rsidP="00AC10F7">
            <w:pPr>
              <w:pStyle w:val="Heading2"/>
              <w:rPr>
                <w:color w:val="FF0000"/>
                <w:sz w:val="24"/>
                <w:szCs w:val="16"/>
              </w:rPr>
            </w:pPr>
            <w:bookmarkStart w:id="17" w:name="_Toc102993884"/>
            <w:r w:rsidRPr="00B87C5C">
              <w:rPr>
                <w:color w:val="FF0000"/>
                <w:sz w:val="24"/>
                <w:szCs w:val="16"/>
              </w:rPr>
              <w:t>6.2</w:t>
            </w:r>
            <w:r w:rsidRPr="00B87C5C">
              <w:rPr>
                <w:color w:val="FF0000"/>
                <w:sz w:val="24"/>
                <w:szCs w:val="16"/>
              </w:rPr>
              <w:tab/>
            </w:r>
            <w:bookmarkStart w:id="18" w:name="_Hlk96509230"/>
            <w:r w:rsidRPr="00B87C5C">
              <w:rPr>
                <w:color w:val="FF0000"/>
                <w:sz w:val="24"/>
                <w:szCs w:val="16"/>
              </w:rPr>
              <w:t>Inter-gNB and inter-UE CLI handling</w:t>
            </w:r>
            <w:bookmarkEnd w:id="18"/>
            <w:r w:rsidRPr="00B87C5C">
              <w:rPr>
                <w:color w:val="FF0000"/>
                <w:sz w:val="24"/>
                <w:szCs w:val="16"/>
              </w:rPr>
              <w:t xml:space="preserve"> schemes</w:t>
            </w:r>
            <w:bookmarkEnd w:id="17"/>
          </w:p>
          <w:p w14:paraId="38A42501" w14:textId="77777777" w:rsidR="00AC10F7" w:rsidRPr="00B87C5C" w:rsidRDefault="00AC10F7" w:rsidP="00AC10F7">
            <w:pPr>
              <w:pStyle w:val="Guidance"/>
              <w:jc w:val="both"/>
              <w:rPr>
                <w:color w:val="FF0000"/>
                <w:sz w:val="16"/>
                <w:szCs w:val="16"/>
              </w:rPr>
            </w:pPr>
            <w:r w:rsidRPr="00B87C5C">
              <w:rPr>
                <w:color w:val="FF0000"/>
                <w:sz w:val="16"/>
                <w:szCs w:val="16"/>
              </w:rPr>
              <w:t>Editor’s note: This section captures the potential inter-gNB and inter-UE CLI handling schemes for SBFD, some of the schemes may also be applicable for dynamic/flexible TDD.</w:t>
            </w:r>
          </w:p>
          <w:p w14:paraId="0C2C6B5D" w14:textId="77777777" w:rsidR="00AC10F7" w:rsidRDefault="00AC10F7" w:rsidP="00AC10F7">
            <w:pPr>
              <w:jc w:val="both"/>
              <w:rPr>
                <w:b/>
                <w:bCs/>
                <w:u w:val="single"/>
              </w:rPr>
            </w:pPr>
            <w:r>
              <w:rPr>
                <w:b/>
                <w:bCs/>
                <w:u w:val="single"/>
              </w:rPr>
              <w:t>Comment #2</w:t>
            </w:r>
          </w:p>
          <w:p w14:paraId="1F1F73A7" w14:textId="77777777" w:rsidR="00AC10F7" w:rsidRDefault="00AC10F7" w:rsidP="00AC10F7">
            <w:r>
              <w:t>Agree with Qualcomm and Ericsson regarding having separate sub-sections for FR1 and FR2 evaluations.</w:t>
            </w:r>
          </w:p>
          <w:p w14:paraId="14A48F3C" w14:textId="77777777" w:rsidR="00AC10F7" w:rsidRPr="002F3E9C" w:rsidRDefault="00AC10F7" w:rsidP="00AC10F7">
            <w:pPr>
              <w:rPr>
                <w:b/>
                <w:bCs/>
                <w:u w:val="single"/>
              </w:rPr>
            </w:pPr>
            <w:r w:rsidRPr="002F3E9C">
              <w:rPr>
                <w:b/>
                <w:bCs/>
                <w:u w:val="single"/>
              </w:rPr>
              <w:t>Comment #3</w:t>
            </w:r>
          </w:p>
          <w:p w14:paraId="0817A1CE" w14:textId="77777777" w:rsidR="00AC10F7" w:rsidRDefault="00AC10F7" w:rsidP="00AC10F7">
            <w:r>
              <w:t>In section 7 for SBFD, both co-channel and adjacent-channel scenarios are considered. However, in section 8 for dynamic TDD, only adjacent-channel scenario is considered. According to the SID objective below, it seems co-channel should also be considered so we suggest adding one subsection in section 8 for co-channel scenario as well</w:t>
            </w:r>
          </w:p>
          <w:p w14:paraId="0DA7075F" w14:textId="77777777" w:rsidR="00AC10F7" w:rsidRPr="00176033" w:rsidRDefault="00AC10F7" w:rsidP="00AC10F7">
            <w:pPr>
              <w:numPr>
                <w:ilvl w:val="0"/>
                <w:numId w:val="2"/>
              </w:numPr>
              <w:ind w:left="833" w:hanging="113"/>
              <w:jc w:val="both"/>
              <w:rPr>
                <w:i/>
                <w:iCs/>
                <w:lang w:eastAsia="ja-JP"/>
              </w:rPr>
            </w:pPr>
            <w:r w:rsidRPr="00176033">
              <w:rPr>
                <w:i/>
                <w:iCs/>
              </w:rPr>
              <w:t>Study the performance of the identified schemes as well as the impact on legacy operation assuming their co-existence in co-channel and adjacent channels (RAN1).</w:t>
            </w:r>
          </w:p>
          <w:p w14:paraId="5BD28F71" w14:textId="77777777" w:rsidR="00AC10F7" w:rsidRPr="000414AB" w:rsidRDefault="00AC10F7" w:rsidP="00AC10F7">
            <w:pPr>
              <w:pStyle w:val="Heading2"/>
              <w:rPr>
                <w:color w:val="FF0000"/>
                <w:sz w:val="24"/>
                <w:szCs w:val="16"/>
              </w:rPr>
            </w:pPr>
            <w:bookmarkStart w:id="19" w:name="_Toc102993890"/>
            <w:r>
              <w:rPr>
                <w:color w:val="FF0000"/>
                <w:sz w:val="24"/>
                <w:szCs w:val="16"/>
              </w:rPr>
              <w:t>9</w:t>
            </w:r>
            <w:r w:rsidRPr="000414AB">
              <w:rPr>
                <w:color w:val="FF0000"/>
                <w:sz w:val="24"/>
                <w:szCs w:val="16"/>
              </w:rPr>
              <w:t>.x+2</w:t>
            </w:r>
            <w:r w:rsidRPr="000414AB">
              <w:rPr>
                <w:color w:val="FF0000"/>
                <w:sz w:val="24"/>
                <w:szCs w:val="16"/>
              </w:rPr>
              <w:tab/>
              <w:t xml:space="preserve">Scenario x+1: </w:t>
            </w:r>
            <w:bookmarkStart w:id="20" w:name="_Hlk96517463"/>
            <w:r w:rsidRPr="000414AB">
              <w:rPr>
                <w:color w:val="FF0000"/>
                <w:sz w:val="24"/>
                <w:szCs w:val="16"/>
              </w:rPr>
              <w:t>Co-channel co-existence scenario</w:t>
            </w:r>
            <w:bookmarkEnd w:id="19"/>
            <w:bookmarkEnd w:id="20"/>
          </w:p>
          <w:p w14:paraId="461C754F" w14:textId="37D5CA47" w:rsidR="003959B3" w:rsidRDefault="00AC10F7" w:rsidP="00AC10F7">
            <w:r>
              <w:rPr>
                <w:i/>
                <w:color w:val="FF0000"/>
                <w:sz w:val="16"/>
                <w:szCs w:val="16"/>
              </w:rPr>
              <w:t xml:space="preserve">Editor’s note: </w:t>
            </w:r>
            <w:r w:rsidRPr="009C639B">
              <w:rPr>
                <w:i/>
                <w:color w:val="FF0000"/>
                <w:sz w:val="16"/>
                <w:szCs w:val="16"/>
              </w:rPr>
              <w:t xml:space="preserve"> This section captures the evaluation assumptions and performance evaluation results for scenario of adjacent-channel co-existence between </w:t>
            </w:r>
            <w:r>
              <w:rPr>
                <w:i/>
                <w:color w:val="FF0000"/>
                <w:sz w:val="16"/>
                <w:szCs w:val="16"/>
              </w:rPr>
              <w:t xml:space="preserve">dynamic/flexible TDD </w:t>
            </w:r>
            <w:r w:rsidRPr="009C639B">
              <w:rPr>
                <w:i/>
                <w:color w:val="FF0000"/>
                <w:sz w:val="16"/>
                <w:szCs w:val="16"/>
              </w:rPr>
              <w:t>operation and legacy operation</w:t>
            </w:r>
          </w:p>
        </w:tc>
      </w:tr>
      <w:tr w:rsidR="003959B3" w14:paraId="1BC107EA" w14:textId="77777777">
        <w:tc>
          <w:tcPr>
            <w:tcW w:w="1188" w:type="dxa"/>
          </w:tcPr>
          <w:p w14:paraId="758D8B7A" w14:textId="4E4D5125" w:rsidR="003959B3" w:rsidRDefault="00283F4D" w:rsidP="003959B3">
            <w:r>
              <w:lastRenderedPageBreak/>
              <w:t>Intel</w:t>
            </w:r>
          </w:p>
        </w:tc>
        <w:tc>
          <w:tcPr>
            <w:tcW w:w="8443" w:type="dxa"/>
          </w:tcPr>
          <w:p w14:paraId="6E12D821" w14:textId="77777777" w:rsidR="00C12E82" w:rsidRDefault="00C12E82" w:rsidP="00283F4D">
            <w:r>
              <w:t xml:space="preserve">Thanks for the TR skeleton. </w:t>
            </w:r>
          </w:p>
          <w:p w14:paraId="3E060130" w14:textId="14451F8A" w:rsidR="00283F4D" w:rsidRPr="00267EA0" w:rsidRDefault="00283F4D" w:rsidP="00283F4D">
            <w:pPr>
              <w:rPr>
                <w:lang w:val="en-US"/>
              </w:rPr>
            </w:pPr>
            <w:r w:rsidRPr="00267EA0">
              <w:t xml:space="preserve">A </w:t>
            </w:r>
            <w:r w:rsidR="00680B6A" w:rsidRPr="00267EA0">
              <w:t>few</w:t>
            </w:r>
            <w:r w:rsidRPr="00267EA0">
              <w:t xml:space="preserve"> suggestions from our side:</w:t>
            </w:r>
          </w:p>
          <w:p w14:paraId="41F7AFDA" w14:textId="77777777" w:rsidR="00283F4D" w:rsidRPr="00267EA0" w:rsidRDefault="00283F4D" w:rsidP="00283F4D">
            <w:pPr>
              <w:pStyle w:val="ListParagraph"/>
              <w:numPr>
                <w:ilvl w:val="0"/>
                <w:numId w:val="7"/>
              </w:numPr>
              <w:spacing w:line="252" w:lineRule="auto"/>
            </w:pPr>
            <w:r w:rsidRPr="00267EA0">
              <w:t xml:space="preserve">We support the suggestions to add </w:t>
            </w:r>
            <w:r w:rsidRPr="00267EA0">
              <w:rPr>
                <w:i/>
                <w:iCs/>
                <w:u w:val="single"/>
              </w:rPr>
              <w:t>link budget</w:t>
            </w:r>
            <w:r w:rsidRPr="00267EA0">
              <w:t xml:space="preserve"> and </w:t>
            </w:r>
            <w:r w:rsidRPr="00267EA0">
              <w:rPr>
                <w:i/>
                <w:iCs/>
                <w:u w:val="single"/>
              </w:rPr>
              <w:t>link-level evaluations</w:t>
            </w:r>
            <w:r w:rsidRPr="00267EA0">
              <w:t xml:space="preserve"> in addition to system-level evaluations. </w:t>
            </w:r>
          </w:p>
          <w:p w14:paraId="2460AF67" w14:textId="7D775993" w:rsidR="00475320" w:rsidRPr="00267EA0" w:rsidRDefault="00D550B5" w:rsidP="00475320">
            <w:pPr>
              <w:pStyle w:val="ListParagraph"/>
              <w:numPr>
                <w:ilvl w:val="0"/>
                <w:numId w:val="7"/>
              </w:numPr>
              <w:spacing w:line="252" w:lineRule="auto"/>
            </w:pPr>
            <w:r w:rsidRPr="00267EA0">
              <w:rPr>
                <w:rFonts w:eastAsia="Times New Roman"/>
              </w:rPr>
              <w:t xml:space="preserve">We </w:t>
            </w:r>
            <w:r w:rsidR="00263665" w:rsidRPr="00267EA0">
              <w:rPr>
                <w:rFonts w:eastAsia="Times New Roman"/>
              </w:rPr>
              <w:t>share some of the views above and propose</w:t>
            </w:r>
            <w:r w:rsidR="00AB5262" w:rsidRPr="00267EA0">
              <w:rPr>
                <w:rFonts w:eastAsia="Times New Roman"/>
              </w:rPr>
              <w:t xml:space="preserve"> </w:t>
            </w:r>
            <w:r w:rsidR="00475104" w:rsidRPr="00267EA0">
              <w:rPr>
                <w:rFonts w:eastAsia="Times New Roman"/>
              </w:rPr>
              <w:t xml:space="preserve">have a separate </w:t>
            </w:r>
            <w:r w:rsidR="00243E96" w:rsidRPr="00267EA0">
              <w:rPr>
                <w:rFonts w:eastAsia="Times New Roman"/>
              </w:rPr>
              <w:t>sub-</w:t>
            </w:r>
            <w:r w:rsidR="00475104" w:rsidRPr="00267EA0">
              <w:rPr>
                <w:rFonts w:eastAsia="Times New Roman"/>
              </w:rPr>
              <w:t>section on handling of self-interference</w:t>
            </w:r>
            <w:r w:rsidR="00263665" w:rsidRPr="00267EA0">
              <w:rPr>
                <w:rFonts w:eastAsia="Times New Roman"/>
              </w:rPr>
              <w:t xml:space="preserve"> for SBFD</w:t>
            </w:r>
            <w:r w:rsidR="002D0554" w:rsidRPr="00267EA0">
              <w:rPr>
                <w:rFonts w:eastAsia="Times New Roman"/>
              </w:rPr>
              <w:t xml:space="preserve"> under Section 6</w:t>
            </w:r>
            <w:r w:rsidR="00475320" w:rsidRPr="00267EA0">
              <w:rPr>
                <w:rFonts w:eastAsia="Times New Roman"/>
              </w:rPr>
              <w:t>.</w:t>
            </w:r>
          </w:p>
          <w:p w14:paraId="3E2773CF" w14:textId="77777777" w:rsidR="00475320" w:rsidRPr="00267EA0" w:rsidRDefault="00475320" w:rsidP="00475320">
            <w:pPr>
              <w:pStyle w:val="ListParagraph"/>
              <w:numPr>
                <w:ilvl w:val="0"/>
                <w:numId w:val="7"/>
              </w:numPr>
              <w:spacing w:line="252" w:lineRule="auto"/>
            </w:pPr>
            <w:r w:rsidRPr="00267EA0">
              <w:t xml:space="preserve">A </w:t>
            </w:r>
            <w:r w:rsidR="002C00C4" w:rsidRPr="00267EA0">
              <w:t xml:space="preserve">separate </w:t>
            </w:r>
            <w:r w:rsidRPr="00267EA0">
              <w:t>se</w:t>
            </w:r>
            <w:r w:rsidR="000402B4" w:rsidRPr="00267EA0">
              <w:t>ction or sub-section (possibly under Section</w:t>
            </w:r>
            <w:r w:rsidR="002C00C4" w:rsidRPr="00267EA0">
              <w:t>s</w:t>
            </w:r>
            <w:r w:rsidR="000402B4" w:rsidRPr="00267EA0">
              <w:t xml:space="preserve"> 6</w:t>
            </w:r>
            <w:r w:rsidR="002C00C4" w:rsidRPr="00267EA0">
              <w:t xml:space="preserve"> or 7</w:t>
            </w:r>
            <w:r w:rsidR="000402B4" w:rsidRPr="00267EA0">
              <w:t>)</w:t>
            </w:r>
            <w:r w:rsidR="002C00C4" w:rsidRPr="00267EA0">
              <w:t xml:space="preserve"> on feasiblity of SBFD</w:t>
            </w:r>
            <w:r w:rsidR="000402B4" w:rsidRPr="00267EA0">
              <w:t xml:space="preserve"> should be added</w:t>
            </w:r>
            <w:r w:rsidR="002C00C4" w:rsidRPr="00267EA0">
              <w:t>.</w:t>
            </w:r>
          </w:p>
          <w:p w14:paraId="522CCCFE" w14:textId="2519093A" w:rsidR="002C00C4" w:rsidRDefault="002C00C4" w:rsidP="00475320">
            <w:pPr>
              <w:pStyle w:val="ListParagraph"/>
              <w:numPr>
                <w:ilvl w:val="0"/>
                <w:numId w:val="7"/>
              </w:numPr>
              <w:spacing w:line="252" w:lineRule="auto"/>
            </w:pPr>
            <w:r w:rsidRPr="00267EA0">
              <w:t xml:space="preserve">We do not see any </w:t>
            </w:r>
            <w:r w:rsidR="00606F5C" w:rsidRPr="00267EA0">
              <w:t xml:space="preserve">issue with capturing </w:t>
            </w:r>
            <w:r w:rsidR="00E647C9" w:rsidRPr="00267EA0">
              <w:t xml:space="preserve">inter-gNB and inter-UE CLI handling schemes under both </w:t>
            </w:r>
            <w:r w:rsidR="00E85ED6" w:rsidRPr="00267EA0">
              <w:t>Sections 6 and 8 for SBFD and flexible/dynamic TDD respectively. In the end, if there is no</w:t>
            </w:r>
            <w:r w:rsidR="00C7151C" w:rsidRPr="00267EA0">
              <w:t xml:space="preserve"> distinction between the two, the sub-sections could be merged or cross-referenced as appropriate, but good to have separate </w:t>
            </w:r>
            <w:r w:rsidR="002F1C31" w:rsidRPr="00267EA0">
              <w:t>placeholders since we see new CLI components for SBFD compared to dynamic/flexible TDD</w:t>
            </w:r>
            <w:r w:rsidR="00C7151C" w:rsidRPr="00267EA0">
              <w:t>.</w:t>
            </w:r>
          </w:p>
        </w:tc>
      </w:tr>
      <w:tr w:rsidR="003959B3" w14:paraId="1DD82F9C" w14:textId="77777777">
        <w:tc>
          <w:tcPr>
            <w:tcW w:w="1188" w:type="dxa"/>
          </w:tcPr>
          <w:p w14:paraId="62C78708" w14:textId="1CE5DA4C" w:rsidR="003959B3" w:rsidRDefault="00DB46AB" w:rsidP="003959B3">
            <w:r>
              <w:t>Samsung</w:t>
            </w:r>
          </w:p>
        </w:tc>
        <w:tc>
          <w:tcPr>
            <w:tcW w:w="8443" w:type="dxa"/>
          </w:tcPr>
          <w:p w14:paraId="38F464E2" w14:textId="77777777" w:rsidR="00DB46AB" w:rsidRPr="001B377B" w:rsidRDefault="00DB46AB" w:rsidP="00DB46AB">
            <w:pPr>
              <w:rPr>
                <w:b/>
                <w:bCs/>
                <w:u w:val="single"/>
              </w:rPr>
            </w:pPr>
            <w:r w:rsidRPr="001B377B">
              <w:rPr>
                <w:b/>
                <w:bCs/>
                <w:u w:val="single"/>
              </w:rPr>
              <w:t>Comment 1</w:t>
            </w:r>
            <w:r>
              <w:rPr>
                <w:b/>
                <w:bCs/>
                <w:u w:val="single"/>
              </w:rPr>
              <w:t xml:space="preserve"> (RF feasibility aspects)</w:t>
            </w:r>
          </w:p>
          <w:p w14:paraId="12CF12B0" w14:textId="77777777" w:rsidR="00DB46AB" w:rsidRDefault="00DB46AB" w:rsidP="00DB46AB">
            <w:r>
              <w:t>We prefer to document all RF feasibility aspects (for both SBFD and D-TDD) in Section 10 RF feasibility and impact of RF requirements. Sections 6 SBFD and 8 D-TDD are descriptive and followed by their respective performance evaluation sections 7 and 9. We expect that Section 10 will be largely based on RAN4 input, although many findings from the RAN1 co-channel SLS evaluations will also provide input here. For the rapporteurs, this will make handling text input much easier during the lifetime of the SI and also provide a self-contained analysis of the RF aspects.</w:t>
            </w:r>
          </w:p>
          <w:p w14:paraId="2D0CA296" w14:textId="77777777" w:rsidR="00DB46AB" w:rsidRDefault="00DB46AB" w:rsidP="00DB46AB">
            <w:r>
              <w:t>If needed, we can create separate sub-sections 10.1 RF aspects of SBFD and 10.2 RF aspects of D-TDD.</w:t>
            </w:r>
          </w:p>
          <w:p w14:paraId="58C61441" w14:textId="77777777" w:rsidR="00DB46AB" w:rsidRPr="001B377B" w:rsidRDefault="00DB46AB" w:rsidP="00DB46AB">
            <w:pPr>
              <w:rPr>
                <w:b/>
                <w:bCs/>
                <w:u w:val="single"/>
              </w:rPr>
            </w:pPr>
            <w:r w:rsidRPr="001B377B">
              <w:rPr>
                <w:b/>
                <w:bCs/>
                <w:u w:val="single"/>
              </w:rPr>
              <w:t xml:space="preserve">Comment </w:t>
            </w:r>
            <w:r>
              <w:rPr>
                <w:b/>
                <w:bCs/>
                <w:u w:val="single"/>
              </w:rPr>
              <w:t>2 (LLS)</w:t>
            </w:r>
          </w:p>
          <w:p w14:paraId="4203F18E" w14:textId="77777777" w:rsidR="00DB46AB" w:rsidRDefault="00DB46AB" w:rsidP="00DB46AB">
            <w:pPr>
              <w:rPr>
                <w:lang w:val="en-US"/>
              </w:rPr>
            </w:pPr>
            <w:r>
              <w:rPr>
                <w:lang w:val="en-US"/>
              </w:rPr>
              <w:t>It is too early for us to agree that we create separate sub-sections for LLS and SLS under 7.1 Evaluation methodologies as suggested by some companies. In our view, SLS will be sufficient for D-TDD. For SBFD, we should first agree if LLS are needed in addition to co-/adjacent channel SLS. For purpose of the gNB-side SI performance, we do not see much purpose in conducting LLS. Primary input for RAN1 SLS is the maximum Tx power at which DL transmissions in the SBFD DL SB can be supported while simultaneously receiving UL transmissions in the SBFD UL subband at an acceptable UL sensitivity degradation.</w:t>
            </w:r>
          </w:p>
          <w:p w14:paraId="2C56BCAA" w14:textId="77777777" w:rsidR="00DB46AB" w:rsidRDefault="00DB46AB" w:rsidP="00DB46AB">
            <w:pPr>
              <w:rPr>
                <w:lang w:val="en-US"/>
              </w:rPr>
            </w:pPr>
            <w:r>
              <w:rPr>
                <w:lang w:val="en-US"/>
              </w:rPr>
              <w:t>Similar to the views expressed by Oppo (comment #4), it may be sufficient for now to add to Section 7 in the editor’s note: “</w:t>
            </w:r>
            <w:r w:rsidRPr="006F1555">
              <w:t xml:space="preserve">This section captures the evaluation metrics, description of </w:t>
            </w:r>
            <w:r w:rsidRPr="001D0F1D">
              <w:rPr>
                <w:b/>
                <w:bCs/>
              </w:rPr>
              <w:t xml:space="preserve">SLS </w:t>
            </w:r>
            <w:r>
              <w:rPr>
                <w:b/>
                <w:bCs/>
              </w:rPr>
              <w:t xml:space="preserve">and LLS </w:t>
            </w:r>
            <w:r w:rsidRPr="006F1555">
              <w:t>evaluation methodologies</w:t>
            </w:r>
            <w:r>
              <w:t xml:space="preserve"> where needed</w:t>
            </w:r>
            <w:r w:rsidRPr="006F1555">
              <w:t>, etc</w:t>
            </w:r>
            <w:r w:rsidRPr="006F1555">
              <w:rPr>
                <w:lang w:val="en-US"/>
              </w:rPr>
              <w:t>.</w:t>
            </w:r>
            <w:r>
              <w:rPr>
                <w:lang w:val="en-US"/>
              </w:rPr>
              <w:t>”.</w:t>
            </w:r>
          </w:p>
          <w:p w14:paraId="169084B3" w14:textId="77777777" w:rsidR="00DB46AB" w:rsidRDefault="00DB46AB" w:rsidP="00DB46AB">
            <w:pPr>
              <w:rPr>
                <w:lang w:val="en-US"/>
              </w:rPr>
            </w:pPr>
            <w:r>
              <w:rPr>
                <w:lang w:val="en-US"/>
              </w:rPr>
              <w:t>If we agree that we need LLS in the SBFD evaluation part, then we think that we can follow the proposal made by Ericsson (comment #1).</w:t>
            </w:r>
          </w:p>
          <w:p w14:paraId="413F90AF" w14:textId="77777777" w:rsidR="00DB46AB" w:rsidRPr="001B377B" w:rsidRDefault="00DB46AB" w:rsidP="00DB46AB">
            <w:pPr>
              <w:rPr>
                <w:b/>
                <w:bCs/>
                <w:u w:val="single"/>
              </w:rPr>
            </w:pPr>
            <w:r w:rsidRPr="001B377B">
              <w:rPr>
                <w:b/>
                <w:bCs/>
                <w:u w:val="single"/>
              </w:rPr>
              <w:t xml:space="preserve">Comment </w:t>
            </w:r>
            <w:r>
              <w:rPr>
                <w:b/>
                <w:bCs/>
                <w:u w:val="single"/>
              </w:rPr>
              <w:t>3 (inter-SB CLI modelling)</w:t>
            </w:r>
          </w:p>
          <w:p w14:paraId="3E9E5241" w14:textId="77777777" w:rsidR="00DB46AB" w:rsidRPr="00021514" w:rsidRDefault="00DB46AB" w:rsidP="00DB46AB">
            <w:r>
              <w:t>We expect the detailed description of the inter-SB CLI modelling for the RAN1 SLS to become quite extensive. This part of the evaluation methodology in Section 7.1 may be best placed in a new Annex A.2.</w:t>
            </w:r>
          </w:p>
          <w:p w14:paraId="5AC668CB" w14:textId="77777777" w:rsidR="00DB46AB" w:rsidRPr="001B377B" w:rsidRDefault="00DB46AB" w:rsidP="00DB46AB">
            <w:pPr>
              <w:rPr>
                <w:b/>
                <w:bCs/>
                <w:u w:val="single"/>
              </w:rPr>
            </w:pPr>
            <w:r w:rsidRPr="001B377B">
              <w:rPr>
                <w:b/>
                <w:bCs/>
                <w:u w:val="single"/>
              </w:rPr>
              <w:t xml:space="preserve">Comment </w:t>
            </w:r>
            <w:r>
              <w:rPr>
                <w:b/>
                <w:bCs/>
                <w:u w:val="single"/>
              </w:rPr>
              <w:t>4 (UE-UE and gNB-gNB channel models)</w:t>
            </w:r>
          </w:p>
          <w:p w14:paraId="08AF2424" w14:textId="77777777" w:rsidR="00DB46AB" w:rsidRDefault="00DB46AB" w:rsidP="00DB46AB">
            <w:r>
              <w:t>If we agree to use different BS-BS channel and UE-UE channel models (than R16) for the RAN1 SLS evaluation part, we should place these in new Annex A.1 Channel models with A.1.1 BS-BS and A.1.2 UE-UE.</w:t>
            </w:r>
          </w:p>
          <w:p w14:paraId="420A3E3D" w14:textId="77777777" w:rsidR="00DB46AB" w:rsidRPr="00AC5027" w:rsidRDefault="00DB46AB" w:rsidP="00DB46AB">
            <w:pPr>
              <w:rPr>
                <w:b/>
                <w:bCs/>
                <w:u w:val="single"/>
              </w:rPr>
            </w:pPr>
            <w:r w:rsidRPr="00AC5027">
              <w:rPr>
                <w:b/>
                <w:bCs/>
                <w:u w:val="single"/>
              </w:rPr>
              <w:t>Comment 5 (FR1 vs. FR2)</w:t>
            </w:r>
          </w:p>
          <w:p w14:paraId="1B94283B" w14:textId="1E0276BD" w:rsidR="003959B3" w:rsidRDefault="00DB46AB" w:rsidP="00DB46AB">
            <w:r>
              <w:lastRenderedPageBreak/>
              <w:t>We have no strong views on creating separate sections for FR1 and FR2 evaluation methodology and performance evaluation as proposed by Qualcomm (comment #3). We will follow the preference of the group.</w:t>
            </w:r>
          </w:p>
        </w:tc>
      </w:tr>
      <w:tr w:rsidR="00967062" w14:paraId="2778C6B6" w14:textId="77777777">
        <w:tc>
          <w:tcPr>
            <w:tcW w:w="1188" w:type="dxa"/>
          </w:tcPr>
          <w:p w14:paraId="4DE590E9" w14:textId="41E90707" w:rsidR="00967062" w:rsidRDefault="00967062" w:rsidP="00967062">
            <w:r>
              <w:lastRenderedPageBreak/>
              <w:t>InterDigital</w:t>
            </w:r>
          </w:p>
        </w:tc>
        <w:tc>
          <w:tcPr>
            <w:tcW w:w="8443" w:type="dxa"/>
          </w:tcPr>
          <w:p w14:paraId="23BF5D3A" w14:textId="630F433F" w:rsidR="00967062" w:rsidRDefault="00967062" w:rsidP="00967062">
            <w:r>
              <w:t xml:space="preserve">For study on dynamic/flexible TDD, SLS is sufficient. But, LLS should be separately captured for SBFD study under Section 7, where the </w:t>
            </w:r>
            <w:r w:rsidRPr="00967062">
              <w:rPr>
                <w:b/>
                <w:bCs/>
              </w:rPr>
              <w:t>LLS</w:t>
            </w:r>
            <w:r>
              <w:t xml:space="preserve"> should be conducted based on </w:t>
            </w:r>
            <w:r w:rsidRPr="0066224C">
              <w:rPr>
                <w:b/>
                <w:bCs/>
                <w:u w:val="single"/>
              </w:rPr>
              <w:t>different RB gap values</w:t>
            </w:r>
            <w:r w:rsidRPr="0066224C">
              <w:rPr>
                <w:u w:val="single"/>
              </w:rPr>
              <w:t xml:space="preserve"> (as guard RBs), ranging from 0-RB gap to X-RB gap, between DL subband and UL subband</w:t>
            </w:r>
            <w:r>
              <w:t xml:space="preserve">, </w:t>
            </w:r>
            <w:r w:rsidR="00BF2D06">
              <w:t xml:space="preserve">which is </w:t>
            </w:r>
            <w:r>
              <w:t xml:space="preserve">an essential part </w:t>
            </w:r>
            <w:r w:rsidR="00BF2D06">
              <w:t>of</w:t>
            </w:r>
            <w:r>
              <w:t xml:space="preserve"> the </w:t>
            </w:r>
            <w:r w:rsidR="00BF2D06">
              <w:t xml:space="preserve">new </w:t>
            </w:r>
            <w:r>
              <w:t>SBFD structure which has never been considered in RAN1. Thus, it is obvious that LLS study for SBFD is needed.</w:t>
            </w:r>
          </w:p>
          <w:p w14:paraId="7AF516CE" w14:textId="7F68510F" w:rsidR="00967062" w:rsidRDefault="00967062" w:rsidP="00967062">
            <w:r>
              <w:t xml:space="preserve">Overall, it is important to draw conclusions from the study on how flexible DL/UL subband allocations may affect to the DL/UL performance, as the RB gap is not a fixed configuration (like a guard band) but is a </w:t>
            </w:r>
            <w:r w:rsidRPr="0066224C">
              <w:rPr>
                <w:b/>
                <w:bCs/>
              </w:rPr>
              <w:t>dynamic</w:t>
            </w:r>
            <w:r>
              <w:rPr>
                <w:b/>
                <w:bCs/>
              </w:rPr>
              <w:t>ally</w:t>
            </w:r>
            <w:r w:rsidRPr="0066224C">
              <w:rPr>
                <w:b/>
                <w:bCs/>
              </w:rPr>
              <w:t xml:space="preserve"> varying factor</w:t>
            </w:r>
            <w:r>
              <w:t xml:space="preserve"> in practice depending on gNB’s scheduling decisions, presence of CLI, traffic condition, beam/power-domain condition, etc., which all need to be taken into account during the study.</w:t>
            </w:r>
          </w:p>
        </w:tc>
      </w:tr>
      <w:tr w:rsidR="00625492" w14:paraId="438ABCA6" w14:textId="77777777" w:rsidTr="00625492">
        <w:tc>
          <w:tcPr>
            <w:tcW w:w="1188" w:type="dxa"/>
          </w:tcPr>
          <w:p w14:paraId="45B6150D" w14:textId="22C81C7E" w:rsidR="00625492" w:rsidRDefault="00625492" w:rsidP="00F63FCE">
            <w:r>
              <w:t>Sony</w:t>
            </w:r>
          </w:p>
        </w:tc>
        <w:tc>
          <w:tcPr>
            <w:tcW w:w="8443" w:type="dxa"/>
          </w:tcPr>
          <w:p w14:paraId="7E94A9BD" w14:textId="3084C186" w:rsidR="00625492" w:rsidRDefault="005B18DD" w:rsidP="005B18DD">
            <w:r>
              <w:t>On section 6.2:</w:t>
            </w:r>
          </w:p>
          <w:p w14:paraId="6932D6A7" w14:textId="5AD59DBD" w:rsidR="00625492" w:rsidRDefault="00625492" w:rsidP="00625492">
            <w:pPr>
              <w:ind w:left="284"/>
            </w:pPr>
            <w:r>
              <w:t xml:space="preserve">6.2 </w:t>
            </w:r>
            <w:r w:rsidRPr="00625492">
              <w:t>Inter-gNB and inter-UE CLI handling schemes</w:t>
            </w:r>
          </w:p>
          <w:p w14:paraId="2A5B6B63" w14:textId="36727E22" w:rsidR="00625492" w:rsidRDefault="005B18DD" w:rsidP="00625492">
            <w:r>
              <w:t>As pointed out by others, in subband case, there is also gNB self interference.  Perhaps instead of restricting the title to only inter-gNb and inter-UE CLI we can simply make it more general and insert sub-sections later on, that is we can just call it:</w:t>
            </w:r>
          </w:p>
          <w:p w14:paraId="240151DF" w14:textId="27857BF0" w:rsidR="005B18DD" w:rsidRPr="005B18DD" w:rsidRDefault="005B18DD" w:rsidP="005B18DD">
            <w:pPr>
              <w:ind w:left="284"/>
              <w:rPr>
                <w:b/>
                <w:bCs/>
              </w:rPr>
            </w:pPr>
            <w:r w:rsidRPr="005B18DD">
              <w:rPr>
                <w:b/>
                <w:bCs/>
              </w:rPr>
              <w:t>6.2 Interference Handling</w:t>
            </w:r>
          </w:p>
          <w:p w14:paraId="46F05DEF" w14:textId="5E01A900" w:rsidR="005B18DD" w:rsidRPr="005B18DD" w:rsidRDefault="005B18DD" w:rsidP="005B18DD">
            <w:pPr>
              <w:ind w:left="284"/>
              <w:rPr>
                <w:b/>
                <w:bCs/>
              </w:rPr>
            </w:pPr>
            <w:r w:rsidRPr="005B18DD">
              <w:rPr>
                <w:b/>
                <w:bCs/>
              </w:rPr>
              <w:t>6.2.1 gNB self interference</w:t>
            </w:r>
          </w:p>
          <w:p w14:paraId="00BD540C" w14:textId="22D16E4B" w:rsidR="005B18DD" w:rsidRPr="005B18DD" w:rsidRDefault="005B18DD" w:rsidP="005B18DD">
            <w:pPr>
              <w:ind w:left="284"/>
              <w:rPr>
                <w:b/>
                <w:bCs/>
              </w:rPr>
            </w:pPr>
            <w:r w:rsidRPr="005B18DD">
              <w:rPr>
                <w:b/>
                <w:bCs/>
              </w:rPr>
              <w:t>6.2.2 Inter-gNB CLI</w:t>
            </w:r>
          </w:p>
          <w:p w14:paraId="57810285" w14:textId="2E2E2C87" w:rsidR="005B18DD" w:rsidRPr="005B18DD" w:rsidRDefault="005B18DD" w:rsidP="005B18DD">
            <w:pPr>
              <w:ind w:left="284"/>
              <w:rPr>
                <w:b/>
                <w:bCs/>
              </w:rPr>
            </w:pPr>
            <w:r w:rsidRPr="005B18DD">
              <w:rPr>
                <w:b/>
                <w:bCs/>
              </w:rPr>
              <w:t>6.2.3 Inter-UE CLI</w:t>
            </w:r>
          </w:p>
          <w:p w14:paraId="74A6F17A" w14:textId="71F9D1F5" w:rsidR="00625492" w:rsidRDefault="00625492" w:rsidP="00F63FCE"/>
        </w:tc>
      </w:tr>
      <w:tr w:rsidR="00431315" w14:paraId="37ECECBC" w14:textId="77777777" w:rsidTr="00625492">
        <w:tc>
          <w:tcPr>
            <w:tcW w:w="1188" w:type="dxa"/>
          </w:tcPr>
          <w:p w14:paraId="27E704F6" w14:textId="214EBDBA" w:rsidR="00431315" w:rsidRDefault="00431315" w:rsidP="00431315">
            <w:r>
              <w:t>Apple</w:t>
            </w:r>
          </w:p>
        </w:tc>
        <w:tc>
          <w:tcPr>
            <w:tcW w:w="8443" w:type="dxa"/>
          </w:tcPr>
          <w:p w14:paraId="64D13F91" w14:textId="77777777" w:rsidR="00431315" w:rsidRDefault="00431315" w:rsidP="00431315">
            <w:r>
              <w:t>Thanks for the draft skeleton.</w:t>
            </w:r>
          </w:p>
          <w:p w14:paraId="4A8083F4" w14:textId="77777777" w:rsidR="00431315" w:rsidRDefault="00431315" w:rsidP="00431315">
            <w:r>
              <w:t xml:space="preserve">The evaluation assumptions shall be based on existing UE and gNB, without any new RF requirements, that is what enhancements (in terms of UL coverage, etc) is achievable, if any, by introducing new signalling but without any new RF requirements. That should be the starting point. </w:t>
            </w:r>
          </w:p>
          <w:p w14:paraId="3F52FF28" w14:textId="77777777" w:rsidR="00431315" w:rsidRDefault="00431315" w:rsidP="00431315">
            <w:r>
              <w:t>Any possible solutions shall be justified not only in provided uplink enhancement (coverage, etc), but also identifying (under realistic assumptions) the degradation to legacy victim UEs/gNBs.</w:t>
            </w:r>
          </w:p>
          <w:p w14:paraId="64B61267" w14:textId="6E13815D" w:rsidR="00431315" w:rsidRDefault="00431315" w:rsidP="00431315">
            <w:r>
              <w:t>For LLS, we don’t think RAN1 needs to reinvent the wheel. For any channel (PUSCH as an example), the required SINR to achieve a given BLER for a given code rate (which depends on data rate) is independent of what we discuss here. RAN1 can use the existing “required SINR”s from R17 CovEnh analysis, and Of course “link budget” numbers (not LLS) shall be updated based on self-interference at gNB, inter/intra sub-band CLI, etc. Those added interference numbers have nothing to do with LLS, indeed they come from RAN4 and/or SLS.</w:t>
            </w:r>
          </w:p>
        </w:tc>
      </w:tr>
      <w:tr w:rsidR="00293F01" w14:paraId="1869E3EC" w14:textId="77777777" w:rsidTr="00625492">
        <w:tc>
          <w:tcPr>
            <w:tcW w:w="1188" w:type="dxa"/>
          </w:tcPr>
          <w:p w14:paraId="62B7BAD7" w14:textId="77777777" w:rsidR="00293F01" w:rsidRDefault="00293F01" w:rsidP="00431315"/>
        </w:tc>
        <w:tc>
          <w:tcPr>
            <w:tcW w:w="8443" w:type="dxa"/>
          </w:tcPr>
          <w:p w14:paraId="3D87A8F7" w14:textId="77777777" w:rsidR="00293F01" w:rsidRDefault="00293F01" w:rsidP="00431315"/>
        </w:tc>
      </w:tr>
    </w:tbl>
    <w:p w14:paraId="6F155FF9" w14:textId="77777777" w:rsidR="001F4D55" w:rsidRDefault="001F4D55">
      <w:pPr>
        <w:ind w:left="567" w:hanging="567"/>
        <w:rPr>
          <w:u w:val="single"/>
          <w:lang w:val="en-US"/>
        </w:rPr>
      </w:pPr>
    </w:p>
    <w:p w14:paraId="220FBC0F" w14:textId="77777777" w:rsidR="001F4D55" w:rsidRDefault="0026544B">
      <w:pPr>
        <w:pStyle w:val="Heading1"/>
        <w:ind w:left="431" w:firstLine="0"/>
        <w:jc w:val="both"/>
        <w:rPr>
          <w:lang w:val="en-US"/>
        </w:rPr>
      </w:pPr>
      <w:r>
        <w:rPr>
          <w:lang w:val="en-US"/>
        </w:rPr>
        <w:t>References</w:t>
      </w:r>
      <w:bookmarkStart w:id="21" w:name="_Ref450735844"/>
      <w:bookmarkStart w:id="22" w:name="_Ref450342757"/>
      <w:bookmarkStart w:id="23" w:name="_Ref457730460"/>
    </w:p>
    <w:p w14:paraId="50AE54CE" w14:textId="77777777" w:rsidR="001F4D55" w:rsidRDefault="0026544B">
      <w:pPr>
        <w:pStyle w:val="ListParagraph"/>
        <w:numPr>
          <w:ilvl w:val="0"/>
          <w:numId w:val="4"/>
        </w:numPr>
        <w:spacing w:after="0" w:line="240" w:lineRule="auto"/>
        <w:contextualSpacing w:val="0"/>
        <w:rPr>
          <w:lang w:eastAsia="ko-KR"/>
        </w:rPr>
      </w:pPr>
      <w:bookmarkStart w:id="24" w:name="_Ref102202366"/>
      <w:bookmarkEnd w:id="21"/>
      <w:bookmarkEnd w:id="22"/>
      <w:bookmarkEnd w:id="23"/>
      <w:r>
        <w:rPr>
          <w:lang w:eastAsia="ko-KR"/>
        </w:rPr>
        <w:t>RP-213591, New SI: Study on evolution of NR duplex operation, CMCC</w:t>
      </w:r>
      <w:bookmarkEnd w:id="24"/>
    </w:p>
    <w:p w14:paraId="4AF83602" w14:textId="77777777" w:rsidR="001F4D55" w:rsidRDefault="0026544B">
      <w:pPr>
        <w:pStyle w:val="ListParagraph"/>
        <w:numPr>
          <w:ilvl w:val="0"/>
          <w:numId w:val="4"/>
        </w:numPr>
        <w:spacing w:after="0" w:line="240" w:lineRule="auto"/>
        <w:contextualSpacing w:val="0"/>
        <w:rPr>
          <w:lang w:eastAsia="ko-KR"/>
        </w:rPr>
      </w:pPr>
      <w:bookmarkStart w:id="25" w:name="_Ref102202373"/>
      <w:r>
        <w:rPr>
          <w:lang w:eastAsia="ko-KR"/>
        </w:rPr>
        <w:t>RP-220633, Revised SID: Study on evolution of NR duplex operation, CMCC</w:t>
      </w:r>
      <w:bookmarkEnd w:id="25"/>
    </w:p>
    <w:p w14:paraId="2F3CB608" w14:textId="77777777" w:rsidR="001F4D55" w:rsidRDefault="001F4D55">
      <w:pPr>
        <w:ind w:left="567" w:hanging="567"/>
        <w:rPr>
          <w:u w:val="single"/>
          <w:lang w:val="sv-SE"/>
        </w:rPr>
      </w:pPr>
    </w:p>
    <w:sectPr w:rsidR="001F4D55">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8B1BB7" w14:textId="77777777" w:rsidR="00511B3C" w:rsidRDefault="00511B3C">
      <w:pPr>
        <w:spacing w:after="0"/>
      </w:pPr>
      <w:r>
        <w:separator/>
      </w:r>
    </w:p>
  </w:endnote>
  <w:endnote w:type="continuationSeparator" w:id="0">
    <w:p w14:paraId="3D33FAB5" w14:textId="77777777" w:rsidR="00511B3C" w:rsidRDefault="00511B3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5B449C" w14:textId="77777777" w:rsidR="00511B3C" w:rsidRDefault="00511B3C">
      <w:pPr>
        <w:spacing w:after="0"/>
      </w:pPr>
      <w:r>
        <w:separator/>
      </w:r>
    </w:p>
  </w:footnote>
  <w:footnote w:type="continuationSeparator" w:id="0">
    <w:p w14:paraId="7F69A6D1" w14:textId="77777777" w:rsidR="00511B3C" w:rsidRDefault="00511B3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BFE1646"/>
    <w:multiLevelType w:val="singleLevel"/>
    <w:tmpl w:val="FBFE1646"/>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00000001"/>
    <w:multiLevelType w:val="singleLevel"/>
    <w:tmpl w:val="00000001"/>
    <w:lvl w:ilvl="0">
      <w:start w:val="1"/>
      <w:numFmt w:val="decimal"/>
      <w:lvlText w:val="[%1]"/>
      <w:lvlJc w:val="left"/>
      <w:pPr>
        <w:tabs>
          <w:tab w:val="left" w:pos="567"/>
        </w:tabs>
        <w:ind w:left="567" w:hanging="567"/>
      </w:pPr>
      <w:rPr>
        <w:lang w:val="en-GB"/>
      </w:rPr>
    </w:lvl>
  </w:abstractNum>
  <w:abstractNum w:abstractNumId="2" w15:restartNumberingAfterBreak="0">
    <w:nsid w:val="1D4E6604"/>
    <w:multiLevelType w:val="multilevel"/>
    <w:tmpl w:val="1D4E6604"/>
    <w:lvl w:ilvl="0">
      <w:start w:val="4"/>
      <w:numFmt w:val="bullet"/>
      <w:lvlText w:val="-"/>
      <w:lvlJc w:val="left"/>
      <w:pPr>
        <w:ind w:left="1080" w:hanging="360"/>
      </w:pPr>
      <w:rPr>
        <w:rFonts w:ascii="Times New Roman" w:eastAsia="Malgun Gothic" w:hAnsi="Times New Roman" w:cs="Times New Roman" w:hint="default"/>
      </w:rPr>
    </w:lvl>
    <w:lvl w:ilvl="1">
      <w:start w:val="1"/>
      <w:numFmt w:val="bullet"/>
      <w:lvlText w:val=""/>
      <w:lvlJc w:val="left"/>
      <w:pPr>
        <w:ind w:left="1520" w:hanging="400"/>
      </w:pPr>
      <w:rPr>
        <w:rFonts w:ascii="Wingdings" w:hAnsi="Wingdings" w:hint="default"/>
      </w:rPr>
    </w:lvl>
    <w:lvl w:ilvl="2">
      <w:start w:val="1"/>
      <w:numFmt w:val="bullet"/>
      <w:lvlText w:val=""/>
      <w:lvlJc w:val="left"/>
      <w:pPr>
        <w:ind w:left="1920" w:hanging="400"/>
      </w:pPr>
      <w:rPr>
        <w:rFonts w:ascii="Wingdings" w:hAnsi="Wingdings" w:hint="default"/>
      </w:rPr>
    </w:lvl>
    <w:lvl w:ilvl="3">
      <w:start w:val="1"/>
      <w:numFmt w:val="bullet"/>
      <w:lvlText w:val=""/>
      <w:lvlJc w:val="left"/>
      <w:pPr>
        <w:ind w:left="2320" w:hanging="400"/>
      </w:pPr>
      <w:rPr>
        <w:rFonts w:ascii="Wingdings" w:hAnsi="Wingdings" w:hint="default"/>
      </w:rPr>
    </w:lvl>
    <w:lvl w:ilvl="4">
      <w:start w:val="1"/>
      <w:numFmt w:val="bullet"/>
      <w:lvlText w:val=""/>
      <w:lvlJc w:val="left"/>
      <w:pPr>
        <w:ind w:left="2720" w:hanging="400"/>
      </w:pPr>
      <w:rPr>
        <w:rFonts w:ascii="Wingdings" w:hAnsi="Wingdings" w:hint="default"/>
      </w:rPr>
    </w:lvl>
    <w:lvl w:ilvl="5">
      <w:start w:val="1"/>
      <w:numFmt w:val="bullet"/>
      <w:lvlText w:val=""/>
      <w:lvlJc w:val="left"/>
      <w:pPr>
        <w:ind w:left="3120" w:hanging="400"/>
      </w:pPr>
      <w:rPr>
        <w:rFonts w:ascii="Wingdings" w:hAnsi="Wingdings" w:hint="default"/>
      </w:rPr>
    </w:lvl>
    <w:lvl w:ilvl="6">
      <w:start w:val="1"/>
      <w:numFmt w:val="bullet"/>
      <w:lvlText w:val=""/>
      <w:lvlJc w:val="left"/>
      <w:pPr>
        <w:ind w:left="3520" w:hanging="400"/>
      </w:pPr>
      <w:rPr>
        <w:rFonts w:ascii="Wingdings" w:hAnsi="Wingdings" w:hint="default"/>
      </w:rPr>
    </w:lvl>
    <w:lvl w:ilvl="7">
      <w:start w:val="1"/>
      <w:numFmt w:val="bullet"/>
      <w:lvlText w:val=""/>
      <w:lvlJc w:val="left"/>
      <w:pPr>
        <w:ind w:left="3920" w:hanging="400"/>
      </w:pPr>
      <w:rPr>
        <w:rFonts w:ascii="Wingdings" w:hAnsi="Wingdings" w:hint="default"/>
      </w:rPr>
    </w:lvl>
    <w:lvl w:ilvl="8">
      <w:start w:val="1"/>
      <w:numFmt w:val="bullet"/>
      <w:lvlText w:val=""/>
      <w:lvlJc w:val="left"/>
      <w:pPr>
        <w:ind w:left="4320" w:hanging="400"/>
      </w:pPr>
      <w:rPr>
        <w:rFonts w:ascii="Wingdings" w:hAnsi="Wingdings" w:hint="default"/>
      </w:rPr>
    </w:lvl>
  </w:abstractNum>
  <w:abstractNum w:abstractNumId="3" w15:restartNumberingAfterBreak="0">
    <w:nsid w:val="29DD3BB5"/>
    <w:multiLevelType w:val="multilevel"/>
    <w:tmpl w:val="29DD3BB5"/>
    <w:lvl w:ilvl="0">
      <w:start w:val="1"/>
      <w:numFmt w:val="bullet"/>
      <w:lvlText w:val="•"/>
      <w:lvlJc w:val="left"/>
      <w:pPr>
        <w:ind w:left="800" w:hanging="400"/>
      </w:pPr>
      <w:rPr>
        <w:rFonts w:ascii="Arial" w:hAnsi="Aria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 w15:restartNumberingAfterBreak="0">
    <w:nsid w:val="347119DB"/>
    <w:multiLevelType w:val="hybridMultilevel"/>
    <w:tmpl w:val="448C033E"/>
    <w:lvl w:ilvl="0" w:tplc="08090011">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533143D7"/>
    <w:multiLevelType w:val="hybridMultilevel"/>
    <w:tmpl w:val="7856F334"/>
    <w:lvl w:ilvl="0" w:tplc="81AAB69E">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1170413262">
    <w:abstractNumId w:val="3"/>
  </w:num>
  <w:num w:numId="2" w16cid:durableId="652565575">
    <w:abstractNumId w:val="2"/>
  </w:num>
  <w:num w:numId="3" w16cid:durableId="1850294704">
    <w:abstractNumId w:val="0"/>
  </w:num>
  <w:num w:numId="4" w16cid:durableId="563955671">
    <w:abstractNumId w:val="1"/>
  </w:num>
  <w:num w:numId="5" w16cid:durableId="1735658094">
    <w:abstractNumId w:val="5"/>
  </w:num>
  <w:num w:numId="6" w16cid:durableId="739671049">
    <w:abstractNumId w:val="4"/>
  </w:num>
  <w:num w:numId="7" w16cid:durableId="11358360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251E"/>
    <w:rsid w:val="0000260C"/>
    <w:rsid w:val="00002C7F"/>
    <w:rsid w:val="0000389A"/>
    <w:rsid w:val="00003996"/>
    <w:rsid w:val="00003A0E"/>
    <w:rsid w:val="000040F5"/>
    <w:rsid w:val="00004834"/>
    <w:rsid w:val="00004BCC"/>
    <w:rsid w:val="000054EC"/>
    <w:rsid w:val="00005521"/>
    <w:rsid w:val="000065CF"/>
    <w:rsid w:val="00007514"/>
    <w:rsid w:val="00007AF5"/>
    <w:rsid w:val="0001107F"/>
    <w:rsid w:val="00011435"/>
    <w:rsid w:val="00011880"/>
    <w:rsid w:val="0001188A"/>
    <w:rsid w:val="00011927"/>
    <w:rsid w:val="00011F35"/>
    <w:rsid w:val="00012E37"/>
    <w:rsid w:val="00012E94"/>
    <w:rsid w:val="0001333B"/>
    <w:rsid w:val="00013416"/>
    <w:rsid w:val="0001375F"/>
    <w:rsid w:val="000138E4"/>
    <w:rsid w:val="000139DC"/>
    <w:rsid w:val="00013F9A"/>
    <w:rsid w:val="00014049"/>
    <w:rsid w:val="000141DE"/>
    <w:rsid w:val="000149A6"/>
    <w:rsid w:val="00015428"/>
    <w:rsid w:val="00015C70"/>
    <w:rsid w:val="00016E76"/>
    <w:rsid w:val="00017C7A"/>
    <w:rsid w:val="00017DC0"/>
    <w:rsid w:val="00017E17"/>
    <w:rsid w:val="00017F96"/>
    <w:rsid w:val="000205F9"/>
    <w:rsid w:val="00020B7E"/>
    <w:rsid w:val="000218B2"/>
    <w:rsid w:val="00021B09"/>
    <w:rsid w:val="00021F01"/>
    <w:rsid w:val="00022BCB"/>
    <w:rsid w:val="00022F0F"/>
    <w:rsid w:val="00022F15"/>
    <w:rsid w:val="0002300B"/>
    <w:rsid w:val="000240C4"/>
    <w:rsid w:val="00024833"/>
    <w:rsid w:val="00024AA2"/>
    <w:rsid w:val="000250D5"/>
    <w:rsid w:val="000251DB"/>
    <w:rsid w:val="00025479"/>
    <w:rsid w:val="000254D6"/>
    <w:rsid w:val="000256C2"/>
    <w:rsid w:val="00025F22"/>
    <w:rsid w:val="0002629A"/>
    <w:rsid w:val="000265AD"/>
    <w:rsid w:val="00026D35"/>
    <w:rsid w:val="000275F9"/>
    <w:rsid w:val="00027867"/>
    <w:rsid w:val="00027C2B"/>
    <w:rsid w:val="00027D47"/>
    <w:rsid w:val="00027D94"/>
    <w:rsid w:val="00030A0E"/>
    <w:rsid w:val="00030B65"/>
    <w:rsid w:val="00030FE4"/>
    <w:rsid w:val="0003237F"/>
    <w:rsid w:val="000323DA"/>
    <w:rsid w:val="00032714"/>
    <w:rsid w:val="000330DD"/>
    <w:rsid w:val="00033397"/>
    <w:rsid w:val="000344EB"/>
    <w:rsid w:val="0003486F"/>
    <w:rsid w:val="00034DBB"/>
    <w:rsid w:val="00034EFF"/>
    <w:rsid w:val="000366E6"/>
    <w:rsid w:val="00036A87"/>
    <w:rsid w:val="00036F1B"/>
    <w:rsid w:val="000374CC"/>
    <w:rsid w:val="000374F5"/>
    <w:rsid w:val="00037522"/>
    <w:rsid w:val="00040095"/>
    <w:rsid w:val="00040293"/>
    <w:rsid w:val="000402B4"/>
    <w:rsid w:val="00042243"/>
    <w:rsid w:val="0004381B"/>
    <w:rsid w:val="0004397C"/>
    <w:rsid w:val="0004458B"/>
    <w:rsid w:val="000445E1"/>
    <w:rsid w:val="0004569E"/>
    <w:rsid w:val="00045956"/>
    <w:rsid w:val="00045CA1"/>
    <w:rsid w:val="00045D9E"/>
    <w:rsid w:val="00046261"/>
    <w:rsid w:val="000464BB"/>
    <w:rsid w:val="00046712"/>
    <w:rsid w:val="00046813"/>
    <w:rsid w:val="00046C5F"/>
    <w:rsid w:val="00046EE5"/>
    <w:rsid w:val="000470DE"/>
    <w:rsid w:val="000473A2"/>
    <w:rsid w:val="00047EC6"/>
    <w:rsid w:val="00051779"/>
    <w:rsid w:val="00051834"/>
    <w:rsid w:val="00051D6F"/>
    <w:rsid w:val="00052715"/>
    <w:rsid w:val="00052920"/>
    <w:rsid w:val="00052A49"/>
    <w:rsid w:val="00053028"/>
    <w:rsid w:val="000534E2"/>
    <w:rsid w:val="00054134"/>
    <w:rsid w:val="00054981"/>
    <w:rsid w:val="00054A22"/>
    <w:rsid w:val="0005502A"/>
    <w:rsid w:val="000555F4"/>
    <w:rsid w:val="00055846"/>
    <w:rsid w:val="00055EB6"/>
    <w:rsid w:val="00060635"/>
    <w:rsid w:val="000610D8"/>
    <w:rsid w:val="00062023"/>
    <w:rsid w:val="00062279"/>
    <w:rsid w:val="0006229C"/>
    <w:rsid w:val="00062ED6"/>
    <w:rsid w:val="00063739"/>
    <w:rsid w:val="00063A32"/>
    <w:rsid w:val="00063C61"/>
    <w:rsid w:val="000649A5"/>
    <w:rsid w:val="000655A6"/>
    <w:rsid w:val="000658F2"/>
    <w:rsid w:val="00065930"/>
    <w:rsid w:val="00065B3E"/>
    <w:rsid w:val="000663B9"/>
    <w:rsid w:val="00067205"/>
    <w:rsid w:val="00067E25"/>
    <w:rsid w:val="000705C7"/>
    <w:rsid w:val="00070934"/>
    <w:rsid w:val="00071F71"/>
    <w:rsid w:val="0007202D"/>
    <w:rsid w:val="00072488"/>
    <w:rsid w:val="000726E3"/>
    <w:rsid w:val="00073112"/>
    <w:rsid w:val="00073C8D"/>
    <w:rsid w:val="000749BF"/>
    <w:rsid w:val="00076D1D"/>
    <w:rsid w:val="00077732"/>
    <w:rsid w:val="00077AB6"/>
    <w:rsid w:val="00077BFB"/>
    <w:rsid w:val="000801B1"/>
    <w:rsid w:val="00080512"/>
    <w:rsid w:val="00081166"/>
    <w:rsid w:val="00081302"/>
    <w:rsid w:val="000827C9"/>
    <w:rsid w:val="00082947"/>
    <w:rsid w:val="000830FC"/>
    <w:rsid w:val="000832ED"/>
    <w:rsid w:val="000838CB"/>
    <w:rsid w:val="00084FAA"/>
    <w:rsid w:val="0008522B"/>
    <w:rsid w:val="000856EC"/>
    <w:rsid w:val="00085959"/>
    <w:rsid w:val="00085A93"/>
    <w:rsid w:val="00085EE9"/>
    <w:rsid w:val="00085F26"/>
    <w:rsid w:val="00086332"/>
    <w:rsid w:val="00086442"/>
    <w:rsid w:val="00086482"/>
    <w:rsid w:val="00087082"/>
    <w:rsid w:val="000873E4"/>
    <w:rsid w:val="00087D68"/>
    <w:rsid w:val="00087EB9"/>
    <w:rsid w:val="00090081"/>
    <w:rsid w:val="00090FA8"/>
    <w:rsid w:val="000910E1"/>
    <w:rsid w:val="000913A3"/>
    <w:rsid w:val="000916BB"/>
    <w:rsid w:val="000916D8"/>
    <w:rsid w:val="0009176C"/>
    <w:rsid w:val="00091C15"/>
    <w:rsid w:val="00091CF6"/>
    <w:rsid w:val="00091F4E"/>
    <w:rsid w:val="000927D2"/>
    <w:rsid w:val="000928F9"/>
    <w:rsid w:val="00092C70"/>
    <w:rsid w:val="00093180"/>
    <w:rsid w:val="00093399"/>
    <w:rsid w:val="00094019"/>
    <w:rsid w:val="00094EAB"/>
    <w:rsid w:val="00095571"/>
    <w:rsid w:val="000962F3"/>
    <w:rsid w:val="000965A3"/>
    <w:rsid w:val="00096BAF"/>
    <w:rsid w:val="0009738D"/>
    <w:rsid w:val="000978D4"/>
    <w:rsid w:val="000A0390"/>
    <w:rsid w:val="000A20FB"/>
    <w:rsid w:val="000A271B"/>
    <w:rsid w:val="000A2E86"/>
    <w:rsid w:val="000A30E5"/>
    <w:rsid w:val="000A3167"/>
    <w:rsid w:val="000A334B"/>
    <w:rsid w:val="000A344A"/>
    <w:rsid w:val="000A348A"/>
    <w:rsid w:val="000A4073"/>
    <w:rsid w:val="000A4459"/>
    <w:rsid w:val="000A482E"/>
    <w:rsid w:val="000A4C39"/>
    <w:rsid w:val="000A5465"/>
    <w:rsid w:val="000A5E0D"/>
    <w:rsid w:val="000A6A5A"/>
    <w:rsid w:val="000A6A93"/>
    <w:rsid w:val="000A6C72"/>
    <w:rsid w:val="000A7956"/>
    <w:rsid w:val="000B0A6C"/>
    <w:rsid w:val="000B1016"/>
    <w:rsid w:val="000B1038"/>
    <w:rsid w:val="000B19A0"/>
    <w:rsid w:val="000B19B5"/>
    <w:rsid w:val="000B1D48"/>
    <w:rsid w:val="000B22C1"/>
    <w:rsid w:val="000B3798"/>
    <w:rsid w:val="000B419B"/>
    <w:rsid w:val="000B46A0"/>
    <w:rsid w:val="000B47E5"/>
    <w:rsid w:val="000B4FF8"/>
    <w:rsid w:val="000B5011"/>
    <w:rsid w:val="000B527C"/>
    <w:rsid w:val="000B55CF"/>
    <w:rsid w:val="000B5A03"/>
    <w:rsid w:val="000B602A"/>
    <w:rsid w:val="000B60A3"/>
    <w:rsid w:val="000B6D70"/>
    <w:rsid w:val="000B6F22"/>
    <w:rsid w:val="000B7553"/>
    <w:rsid w:val="000B7B2A"/>
    <w:rsid w:val="000C0492"/>
    <w:rsid w:val="000C0F11"/>
    <w:rsid w:val="000C150E"/>
    <w:rsid w:val="000C1C5F"/>
    <w:rsid w:val="000C23CA"/>
    <w:rsid w:val="000C262A"/>
    <w:rsid w:val="000C35F7"/>
    <w:rsid w:val="000C3C07"/>
    <w:rsid w:val="000C3C23"/>
    <w:rsid w:val="000C47C3"/>
    <w:rsid w:val="000C48C1"/>
    <w:rsid w:val="000C5C5D"/>
    <w:rsid w:val="000C5F47"/>
    <w:rsid w:val="000C664B"/>
    <w:rsid w:val="000C7663"/>
    <w:rsid w:val="000C7B04"/>
    <w:rsid w:val="000D0B71"/>
    <w:rsid w:val="000D155C"/>
    <w:rsid w:val="000D1C43"/>
    <w:rsid w:val="000D2941"/>
    <w:rsid w:val="000D430C"/>
    <w:rsid w:val="000D48C4"/>
    <w:rsid w:val="000D4A84"/>
    <w:rsid w:val="000D56DC"/>
    <w:rsid w:val="000D571E"/>
    <w:rsid w:val="000D58AB"/>
    <w:rsid w:val="000D6241"/>
    <w:rsid w:val="000D7384"/>
    <w:rsid w:val="000D749C"/>
    <w:rsid w:val="000E049F"/>
    <w:rsid w:val="000E095E"/>
    <w:rsid w:val="000E0E1B"/>
    <w:rsid w:val="000E19B4"/>
    <w:rsid w:val="000E1AC7"/>
    <w:rsid w:val="000E20F4"/>
    <w:rsid w:val="000E2B66"/>
    <w:rsid w:val="000E33E1"/>
    <w:rsid w:val="000E44F5"/>
    <w:rsid w:val="000E5811"/>
    <w:rsid w:val="000E5D29"/>
    <w:rsid w:val="000E5F68"/>
    <w:rsid w:val="000E6463"/>
    <w:rsid w:val="000E647A"/>
    <w:rsid w:val="000E6586"/>
    <w:rsid w:val="000E721A"/>
    <w:rsid w:val="000E7623"/>
    <w:rsid w:val="000E76AE"/>
    <w:rsid w:val="000E7A2C"/>
    <w:rsid w:val="000E7F01"/>
    <w:rsid w:val="000F0A53"/>
    <w:rsid w:val="000F1D4A"/>
    <w:rsid w:val="000F2B2A"/>
    <w:rsid w:val="000F31B2"/>
    <w:rsid w:val="000F3A49"/>
    <w:rsid w:val="000F4110"/>
    <w:rsid w:val="000F5342"/>
    <w:rsid w:val="000F5987"/>
    <w:rsid w:val="000F72EB"/>
    <w:rsid w:val="000F754F"/>
    <w:rsid w:val="000F78A6"/>
    <w:rsid w:val="000F79F3"/>
    <w:rsid w:val="000F7F3E"/>
    <w:rsid w:val="0010062D"/>
    <w:rsid w:val="001007A5"/>
    <w:rsid w:val="0010093E"/>
    <w:rsid w:val="00100C24"/>
    <w:rsid w:val="00100F84"/>
    <w:rsid w:val="0010138F"/>
    <w:rsid w:val="0010189C"/>
    <w:rsid w:val="001018FB"/>
    <w:rsid w:val="00101A1F"/>
    <w:rsid w:val="00102020"/>
    <w:rsid w:val="00102E39"/>
    <w:rsid w:val="001034C5"/>
    <w:rsid w:val="00103D8F"/>
    <w:rsid w:val="001041F0"/>
    <w:rsid w:val="00104BB3"/>
    <w:rsid w:val="00104BCA"/>
    <w:rsid w:val="00104F24"/>
    <w:rsid w:val="001055D1"/>
    <w:rsid w:val="00105DB1"/>
    <w:rsid w:val="00105EA6"/>
    <w:rsid w:val="00106146"/>
    <w:rsid w:val="00107062"/>
    <w:rsid w:val="00107D49"/>
    <w:rsid w:val="00107DF5"/>
    <w:rsid w:val="0011054B"/>
    <w:rsid w:val="0011097C"/>
    <w:rsid w:val="00110FA0"/>
    <w:rsid w:val="00112EDC"/>
    <w:rsid w:val="0011315C"/>
    <w:rsid w:val="001132E6"/>
    <w:rsid w:val="0011331D"/>
    <w:rsid w:val="0011340B"/>
    <w:rsid w:val="00113789"/>
    <w:rsid w:val="00113EBA"/>
    <w:rsid w:val="00114339"/>
    <w:rsid w:val="0011444B"/>
    <w:rsid w:val="00114AAE"/>
    <w:rsid w:val="00114FA5"/>
    <w:rsid w:val="001152A3"/>
    <w:rsid w:val="0011593F"/>
    <w:rsid w:val="001159BD"/>
    <w:rsid w:val="00117DB1"/>
    <w:rsid w:val="00117FBE"/>
    <w:rsid w:val="001201C5"/>
    <w:rsid w:val="0012073B"/>
    <w:rsid w:val="00120F20"/>
    <w:rsid w:val="001210F4"/>
    <w:rsid w:val="001214C3"/>
    <w:rsid w:val="00121B7E"/>
    <w:rsid w:val="00121DDE"/>
    <w:rsid w:val="00122008"/>
    <w:rsid w:val="0012254E"/>
    <w:rsid w:val="001225F4"/>
    <w:rsid w:val="00122AA6"/>
    <w:rsid w:val="001236A4"/>
    <w:rsid w:val="001236F3"/>
    <w:rsid w:val="001237AE"/>
    <w:rsid w:val="001240F4"/>
    <w:rsid w:val="00124310"/>
    <w:rsid w:val="00124C81"/>
    <w:rsid w:val="00125884"/>
    <w:rsid w:val="00125A98"/>
    <w:rsid w:val="00125C15"/>
    <w:rsid w:val="0012602C"/>
    <w:rsid w:val="001266E5"/>
    <w:rsid w:val="00127490"/>
    <w:rsid w:val="00127931"/>
    <w:rsid w:val="00127A8C"/>
    <w:rsid w:val="00127C9D"/>
    <w:rsid w:val="0013006E"/>
    <w:rsid w:val="00130232"/>
    <w:rsid w:val="001318FC"/>
    <w:rsid w:val="00131DFB"/>
    <w:rsid w:val="00132606"/>
    <w:rsid w:val="00132946"/>
    <w:rsid w:val="001330D6"/>
    <w:rsid w:val="00133525"/>
    <w:rsid w:val="001338B5"/>
    <w:rsid w:val="001339AE"/>
    <w:rsid w:val="001344EB"/>
    <w:rsid w:val="001350F6"/>
    <w:rsid w:val="0013579C"/>
    <w:rsid w:val="00135882"/>
    <w:rsid w:val="00135923"/>
    <w:rsid w:val="001366BA"/>
    <w:rsid w:val="00136A5F"/>
    <w:rsid w:val="0013738D"/>
    <w:rsid w:val="001373C6"/>
    <w:rsid w:val="0014018B"/>
    <w:rsid w:val="001405AB"/>
    <w:rsid w:val="00140761"/>
    <w:rsid w:val="0014179F"/>
    <w:rsid w:val="00141860"/>
    <w:rsid w:val="00142842"/>
    <w:rsid w:val="00142B6F"/>
    <w:rsid w:val="00142BE9"/>
    <w:rsid w:val="00142CB7"/>
    <w:rsid w:val="00143222"/>
    <w:rsid w:val="0014346C"/>
    <w:rsid w:val="0014360D"/>
    <w:rsid w:val="00143DAA"/>
    <w:rsid w:val="00143F3C"/>
    <w:rsid w:val="001454CD"/>
    <w:rsid w:val="00147126"/>
    <w:rsid w:val="00147275"/>
    <w:rsid w:val="00147AC3"/>
    <w:rsid w:val="00147AE0"/>
    <w:rsid w:val="00150C3D"/>
    <w:rsid w:val="00150DD1"/>
    <w:rsid w:val="0015190C"/>
    <w:rsid w:val="00151CC2"/>
    <w:rsid w:val="00151D33"/>
    <w:rsid w:val="00152F77"/>
    <w:rsid w:val="001563D4"/>
    <w:rsid w:val="001565F1"/>
    <w:rsid w:val="0015675D"/>
    <w:rsid w:val="001569C7"/>
    <w:rsid w:val="00157948"/>
    <w:rsid w:val="00157BF4"/>
    <w:rsid w:val="001600B2"/>
    <w:rsid w:val="00160C02"/>
    <w:rsid w:val="00160C2E"/>
    <w:rsid w:val="00160E2E"/>
    <w:rsid w:val="0016135A"/>
    <w:rsid w:val="0016136B"/>
    <w:rsid w:val="001614F7"/>
    <w:rsid w:val="00161833"/>
    <w:rsid w:val="00161987"/>
    <w:rsid w:val="00161F64"/>
    <w:rsid w:val="00162105"/>
    <w:rsid w:val="001622A0"/>
    <w:rsid w:val="001625D5"/>
    <w:rsid w:val="001627E6"/>
    <w:rsid w:val="00162CC6"/>
    <w:rsid w:val="001644C4"/>
    <w:rsid w:val="00164DBD"/>
    <w:rsid w:val="001651AD"/>
    <w:rsid w:val="00165318"/>
    <w:rsid w:val="001654F4"/>
    <w:rsid w:val="0016657A"/>
    <w:rsid w:val="0016679A"/>
    <w:rsid w:val="00166E79"/>
    <w:rsid w:val="00167E7E"/>
    <w:rsid w:val="001709D3"/>
    <w:rsid w:val="00171A61"/>
    <w:rsid w:val="00172290"/>
    <w:rsid w:val="001726C5"/>
    <w:rsid w:val="00172B93"/>
    <w:rsid w:val="001739C0"/>
    <w:rsid w:val="0017454C"/>
    <w:rsid w:val="0017467A"/>
    <w:rsid w:val="0017491E"/>
    <w:rsid w:val="00174F5E"/>
    <w:rsid w:val="00176244"/>
    <w:rsid w:val="00176528"/>
    <w:rsid w:val="00176728"/>
    <w:rsid w:val="00181007"/>
    <w:rsid w:val="00181160"/>
    <w:rsid w:val="001812AF"/>
    <w:rsid w:val="00181867"/>
    <w:rsid w:val="001818C0"/>
    <w:rsid w:val="00181A34"/>
    <w:rsid w:val="00181C39"/>
    <w:rsid w:val="00181ECF"/>
    <w:rsid w:val="00182600"/>
    <w:rsid w:val="0018274E"/>
    <w:rsid w:val="00183878"/>
    <w:rsid w:val="0018395A"/>
    <w:rsid w:val="001842ED"/>
    <w:rsid w:val="00184AF0"/>
    <w:rsid w:val="00184D59"/>
    <w:rsid w:val="001850A2"/>
    <w:rsid w:val="00185808"/>
    <w:rsid w:val="001872AB"/>
    <w:rsid w:val="0018781C"/>
    <w:rsid w:val="00191206"/>
    <w:rsid w:val="001913CB"/>
    <w:rsid w:val="00191792"/>
    <w:rsid w:val="00191FEF"/>
    <w:rsid w:val="00192088"/>
    <w:rsid w:val="00192A0F"/>
    <w:rsid w:val="00192E30"/>
    <w:rsid w:val="00193821"/>
    <w:rsid w:val="00194223"/>
    <w:rsid w:val="00194D6B"/>
    <w:rsid w:val="00195582"/>
    <w:rsid w:val="00195A84"/>
    <w:rsid w:val="001962F0"/>
    <w:rsid w:val="00196DBC"/>
    <w:rsid w:val="00197209"/>
    <w:rsid w:val="001A0200"/>
    <w:rsid w:val="001A1256"/>
    <w:rsid w:val="001A140D"/>
    <w:rsid w:val="001A20FD"/>
    <w:rsid w:val="001A351E"/>
    <w:rsid w:val="001A3F90"/>
    <w:rsid w:val="001A43F5"/>
    <w:rsid w:val="001A454E"/>
    <w:rsid w:val="001A4C33"/>
    <w:rsid w:val="001A4C42"/>
    <w:rsid w:val="001A5693"/>
    <w:rsid w:val="001A5C19"/>
    <w:rsid w:val="001A67BA"/>
    <w:rsid w:val="001A68CF"/>
    <w:rsid w:val="001A7420"/>
    <w:rsid w:val="001A7FA0"/>
    <w:rsid w:val="001A7FA6"/>
    <w:rsid w:val="001B0179"/>
    <w:rsid w:val="001B0758"/>
    <w:rsid w:val="001B279C"/>
    <w:rsid w:val="001B3675"/>
    <w:rsid w:val="001B3720"/>
    <w:rsid w:val="001B3A43"/>
    <w:rsid w:val="001B3B8A"/>
    <w:rsid w:val="001B43BD"/>
    <w:rsid w:val="001B480A"/>
    <w:rsid w:val="001B4947"/>
    <w:rsid w:val="001B5346"/>
    <w:rsid w:val="001B595B"/>
    <w:rsid w:val="001B5D17"/>
    <w:rsid w:val="001B6286"/>
    <w:rsid w:val="001B6637"/>
    <w:rsid w:val="001B72A9"/>
    <w:rsid w:val="001C01FA"/>
    <w:rsid w:val="001C0A04"/>
    <w:rsid w:val="001C1362"/>
    <w:rsid w:val="001C1B23"/>
    <w:rsid w:val="001C1D52"/>
    <w:rsid w:val="001C1DCB"/>
    <w:rsid w:val="001C21C3"/>
    <w:rsid w:val="001C2E62"/>
    <w:rsid w:val="001C4041"/>
    <w:rsid w:val="001C68E6"/>
    <w:rsid w:val="001C6D52"/>
    <w:rsid w:val="001C6DC3"/>
    <w:rsid w:val="001C747F"/>
    <w:rsid w:val="001C78F4"/>
    <w:rsid w:val="001C7F25"/>
    <w:rsid w:val="001D0108"/>
    <w:rsid w:val="001D02C2"/>
    <w:rsid w:val="001D0C87"/>
    <w:rsid w:val="001D185D"/>
    <w:rsid w:val="001D4C7A"/>
    <w:rsid w:val="001D4FA8"/>
    <w:rsid w:val="001D59E1"/>
    <w:rsid w:val="001D6947"/>
    <w:rsid w:val="001D6A5F"/>
    <w:rsid w:val="001D7649"/>
    <w:rsid w:val="001E0E75"/>
    <w:rsid w:val="001E0F55"/>
    <w:rsid w:val="001E19D7"/>
    <w:rsid w:val="001E1C0F"/>
    <w:rsid w:val="001E1DF6"/>
    <w:rsid w:val="001E2368"/>
    <w:rsid w:val="001E24ED"/>
    <w:rsid w:val="001E2741"/>
    <w:rsid w:val="001E2A8B"/>
    <w:rsid w:val="001E341B"/>
    <w:rsid w:val="001E387F"/>
    <w:rsid w:val="001E55EA"/>
    <w:rsid w:val="001E6493"/>
    <w:rsid w:val="001E6669"/>
    <w:rsid w:val="001E683F"/>
    <w:rsid w:val="001E7FFD"/>
    <w:rsid w:val="001F03A5"/>
    <w:rsid w:val="001F0402"/>
    <w:rsid w:val="001F092B"/>
    <w:rsid w:val="001F0C1D"/>
    <w:rsid w:val="001F0CAE"/>
    <w:rsid w:val="001F1132"/>
    <w:rsid w:val="001F168B"/>
    <w:rsid w:val="001F1AF1"/>
    <w:rsid w:val="001F1C3D"/>
    <w:rsid w:val="001F3654"/>
    <w:rsid w:val="001F3BDC"/>
    <w:rsid w:val="001F3EF6"/>
    <w:rsid w:val="001F4041"/>
    <w:rsid w:val="001F418F"/>
    <w:rsid w:val="001F4830"/>
    <w:rsid w:val="001F4D0D"/>
    <w:rsid w:val="001F4D55"/>
    <w:rsid w:val="001F646C"/>
    <w:rsid w:val="001F6740"/>
    <w:rsid w:val="001F6D6B"/>
    <w:rsid w:val="001F7555"/>
    <w:rsid w:val="001F7763"/>
    <w:rsid w:val="001F7D0B"/>
    <w:rsid w:val="001F7FFC"/>
    <w:rsid w:val="00201A76"/>
    <w:rsid w:val="00202199"/>
    <w:rsid w:val="00203204"/>
    <w:rsid w:val="0020342D"/>
    <w:rsid w:val="00203973"/>
    <w:rsid w:val="00203AAD"/>
    <w:rsid w:val="002040EB"/>
    <w:rsid w:val="00204417"/>
    <w:rsid w:val="00204F57"/>
    <w:rsid w:val="0020552D"/>
    <w:rsid w:val="00205AEA"/>
    <w:rsid w:val="00206903"/>
    <w:rsid w:val="002071B8"/>
    <w:rsid w:val="002072B4"/>
    <w:rsid w:val="00210898"/>
    <w:rsid w:val="0021185E"/>
    <w:rsid w:val="0021283A"/>
    <w:rsid w:val="00212E78"/>
    <w:rsid w:val="0021327F"/>
    <w:rsid w:val="00213D6F"/>
    <w:rsid w:val="00213E15"/>
    <w:rsid w:val="00213E2D"/>
    <w:rsid w:val="002142B3"/>
    <w:rsid w:val="0021462E"/>
    <w:rsid w:val="00214C1B"/>
    <w:rsid w:val="002152DE"/>
    <w:rsid w:val="00215944"/>
    <w:rsid w:val="00215C41"/>
    <w:rsid w:val="0021603E"/>
    <w:rsid w:val="00217367"/>
    <w:rsid w:val="0021754C"/>
    <w:rsid w:val="0022050F"/>
    <w:rsid w:val="00220815"/>
    <w:rsid w:val="00220A30"/>
    <w:rsid w:val="00220DAC"/>
    <w:rsid w:val="002216A6"/>
    <w:rsid w:val="00221994"/>
    <w:rsid w:val="00221CF0"/>
    <w:rsid w:val="00221D3D"/>
    <w:rsid w:val="002222BD"/>
    <w:rsid w:val="00222605"/>
    <w:rsid w:val="002239CF"/>
    <w:rsid w:val="002245C5"/>
    <w:rsid w:val="00225729"/>
    <w:rsid w:val="00225765"/>
    <w:rsid w:val="0022672C"/>
    <w:rsid w:val="00226FC5"/>
    <w:rsid w:val="0022727E"/>
    <w:rsid w:val="00227F5A"/>
    <w:rsid w:val="00230136"/>
    <w:rsid w:val="002313AE"/>
    <w:rsid w:val="00231CDD"/>
    <w:rsid w:val="0023221B"/>
    <w:rsid w:val="00232AEC"/>
    <w:rsid w:val="00232F5F"/>
    <w:rsid w:val="0023351F"/>
    <w:rsid w:val="002335EB"/>
    <w:rsid w:val="00233AC8"/>
    <w:rsid w:val="00233D74"/>
    <w:rsid w:val="002347A2"/>
    <w:rsid w:val="002348A3"/>
    <w:rsid w:val="002358E1"/>
    <w:rsid w:val="00235A5B"/>
    <w:rsid w:val="00236288"/>
    <w:rsid w:val="002363A7"/>
    <w:rsid w:val="0023659D"/>
    <w:rsid w:val="00236CE3"/>
    <w:rsid w:val="00236CF5"/>
    <w:rsid w:val="00236E08"/>
    <w:rsid w:val="00236E2B"/>
    <w:rsid w:val="00236E54"/>
    <w:rsid w:val="002370D6"/>
    <w:rsid w:val="00237626"/>
    <w:rsid w:val="002377B7"/>
    <w:rsid w:val="00237F11"/>
    <w:rsid w:val="002411D9"/>
    <w:rsid w:val="00241233"/>
    <w:rsid w:val="00241C70"/>
    <w:rsid w:val="00241FD7"/>
    <w:rsid w:val="0024292D"/>
    <w:rsid w:val="00242A86"/>
    <w:rsid w:val="00243641"/>
    <w:rsid w:val="002439E8"/>
    <w:rsid w:val="00243E96"/>
    <w:rsid w:val="00244A43"/>
    <w:rsid w:val="00245107"/>
    <w:rsid w:val="00245706"/>
    <w:rsid w:val="00245A40"/>
    <w:rsid w:val="0024610F"/>
    <w:rsid w:val="0024661A"/>
    <w:rsid w:val="00246819"/>
    <w:rsid w:val="00247C3F"/>
    <w:rsid w:val="002503F9"/>
    <w:rsid w:val="002507D1"/>
    <w:rsid w:val="00250AE3"/>
    <w:rsid w:val="00250CD2"/>
    <w:rsid w:val="00250D21"/>
    <w:rsid w:val="00250DD8"/>
    <w:rsid w:val="002525AE"/>
    <w:rsid w:val="00252993"/>
    <w:rsid w:val="00253049"/>
    <w:rsid w:val="002530E3"/>
    <w:rsid w:val="00253D2A"/>
    <w:rsid w:val="00253EBB"/>
    <w:rsid w:val="00254144"/>
    <w:rsid w:val="00255170"/>
    <w:rsid w:val="00255388"/>
    <w:rsid w:val="00255502"/>
    <w:rsid w:val="00255B57"/>
    <w:rsid w:val="00255D5F"/>
    <w:rsid w:val="002568CF"/>
    <w:rsid w:val="00256DAD"/>
    <w:rsid w:val="00256F97"/>
    <w:rsid w:val="0025795D"/>
    <w:rsid w:val="002609BA"/>
    <w:rsid w:val="00260E22"/>
    <w:rsid w:val="00260E88"/>
    <w:rsid w:val="00261A5F"/>
    <w:rsid w:val="00261D73"/>
    <w:rsid w:val="00261E73"/>
    <w:rsid w:val="00262A05"/>
    <w:rsid w:val="00262A07"/>
    <w:rsid w:val="00262A9A"/>
    <w:rsid w:val="00262D40"/>
    <w:rsid w:val="0026300E"/>
    <w:rsid w:val="002631BE"/>
    <w:rsid w:val="00263665"/>
    <w:rsid w:val="00263B63"/>
    <w:rsid w:val="00263D1E"/>
    <w:rsid w:val="002640C6"/>
    <w:rsid w:val="002642D4"/>
    <w:rsid w:val="00264E93"/>
    <w:rsid w:val="0026544B"/>
    <w:rsid w:val="00265AAE"/>
    <w:rsid w:val="00265DC3"/>
    <w:rsid w:val="00265E01"/>
    <w:rsid w:val="00266BA7"/>
    <w:rsid w:val="002674A3"/>
    <w:rsid w:val="002675F0"/>
    <w:rsid w:val="002676A6"/>
    <w:rsid w:val="00267C0F"/>
    <w:rsid w:val="00267EA0"/>
    <w:rsid w:val="00271A62"/>
    <w:rsid w:val="00271F60"/>
    <w:rsid w:val="00272397"/>
    <w:rsid w:val="00272CC3"/>
    <w:rsid w:val="00273453"/>
    <w:rsid w:val="00273F21"/>
    <w:rsid w:val="00274CCE"/>
    <w:rsid w:val="00275000"/>
    <w:rsid w:val="002757E8"/>
    <w:rsid w:val="00275F15"/>
    <w:rsid w:val="00276340"/>
    <w:rsid w:val="002767FB"/>
    <w:rsid w:val="002768F3"/>
    <w:rsid w:val="00277B67"/>
    <w:rsid w:val="0028015B"/>
    <w:rsid w:val="00280A7A"/>
    <w:rsid w:val="00281683"/>
    <w:rsid w:val="00281BDD"/>
    <w:rsid w:val="00282198"/>
    <w:rsid w:val="00282568"/>
    <w:rsid w:val="002826B3"/>
    <w:rsid w:val="002827F9"/>
    <w:rsid w:val="002829AD"/>
    <w:rsid w:val="00282A8E"/>
    <w:rsid w:val="002837BB"/>
    <w:rsid w:val="00283F09"/>
    <w:rsid w:val="00283F4D"/>
    <w:rsid w:val="00285455"/>
    <w:rsid w:val="0028550F"/>
    <w:rsid w:val="002865D2"/>
    <w:rsid w:val="00286B30"/>
    <w:rsid w:val="00286BCD"/>
    <w:rsid w:val="0028702A"/>
    <w:rsid w:val="0028717E"/>
    <w:rsid w:val="00287968"/>
    <w:rsid w:val="002902F2"/>
    <w:rsid w:val="0029081F"/>
    <w:rsid w:val="0029082A"/>
    <w:rsid w:val="00291F25"/>
    <w:rsid w:val="002929FF"/>
    <w:rsid w:val="00292FEF"/>
    <w:rsid w:val="00293073"/>
    <w:rsid w:val="00293D17"/>
    <w:rsid w:val="00293D8E"/>
    <w:rsid w:val="00293F01"/>
    <w:rsid w:val="002949EE"/>
    <w:rsid w:val="00295183"/>
    <w:rsid w:val="002954A5"/>
    <w:rsid w:val="00295A24"/>
    <w:rsid w:val="00295CC7"/>
    <w:rsid w:val="00296E87"/>
    <w:rsid w:val="00297033"/>
    <w:rsid w:val="002A0CD9"/>
    <w:rsid w:val="002A1024"/>
    <w:rsid w:val="002A1562"/>
    <w:rsid w:val="002A1739"/>
    <w:rsid w:val="002A1888"/>
    <w:rsid w:val="002A1BED"/>
    <w:rsid w:val="002A2365"/>
    <w:rsid w:val="002A356D"/>
    <w:rsid w:val="002A3810"/>
    <w:rsid w:val="002A3E05"/>
    <w:rsid w:val="002A3F5B"/>
    <w:rsid w:val="002A59EA"/>
    <w:rsid w:val="002A5A76"/>
    <w:rsid w:val="002A6033"/>
    <w:rsid w:val="002A6741"/>
    <w:rsid w:val="002A6A70"/>
    <w:rsid w:val="002A7C40"/>
    <w:rsid w:val="002B0318"/>
    <w:rsid w:val="002B1897"/>
    <w:rsid w:val="002B2025"/>
    <w:rsid w:val="002B2498"/>
    <w:rsid w:val="002B2A1C"/>
    <w:rsid w:val="002B3602"/>
    <w:rsid w:val="002B3628"/>
    <w:rsid w:val="002B37B5"/>
    <w:rsid w:val="002B37BF"/>
    <w:rsid w:val="002B3E30"/>
    <w:rsid w:val="002B4829"/>
    <w:rsid w:val="002B4F05"/>
    <w:rsid w:val="002B5598"/>
    <w:rsid w:val="002B6339"/>
    <w:rsid w:val="002B6696"/>
    <w:rsid w:val="002B6C8B"/>
    <w:rsid w:val="002B7FA2"/>
    <w:rsid w:val="002C00C4"/>
    <w:rsid w:val="002C149A"/>
    <w:rsid w:val="002C2820"/>
    <w:rsid w:val="002C2D2E"/>
    <w:rsid w:val="002C2D41"/>
    <w:rsid w:val="002C3B01"/>
    <w:rsid w:val="002C3B5A"/>
    <w:rsid w:val="002C41C1"/>
    <w:rsid w:val="002C4792"/>
    <w:rsid w:val="002C505E"/>
    <w:rsid w:val="002C5811"/>
    <w:rsid w:val="002C5CAA"/>
    <w:rsid w:val="002C6758"/>
    <w:rsid w:val="002C6B6E"/>
    <w:rsid w:val="002C7004"/>
    <w:rsid w:val="002C73CD"/>
    <w:rsid w:val="002C75D6"/>
    <w:rsid w:val="002C7D1E"/>
    <w:rsid w:val="002C7FFB"/>
    <w:rsid w:val="002D0554"/>
    <w:rsid w:val="002D0DE4"/>
    <w:rsid w:val="002D1FB2"/>
    <w:rsid w:val="002D24D5"/>
    <w:rsid w:val="002D3124"/>
    <w:rsid w:val="002D3644"/>
    <w:rsid w:val="002D3B98"/>
    <w:rsid w:val="002D3D8D"/>
    <w:rsid w:val="002D3F71"/>
    <w:rsid w:val="002D4A59"/>
    <w:rsid w:val="002D4DB4"/>
    <w:rsid w:val="002D5511"/>
    <w:rsid w:val="002D551E"/>
    <w:rsid w:val="002D69E7"/>
    <w:rsid w:val="002D6AA5"/>
    <w:rsid w:val="002D7061"/>
    <w:rsid w:val="002D7242"/>
    <w:rsid w:val="002D7C3B"/>
    <w:rsid w:val="002D7D8D"/>
    <w:rsid w:val="002E00EE"/>
    <w:rsid w:val="002E02A0"/>
    <w:rsid w:val="002E145F"/>
    <w:rsid w:val="002E1557"/>
    <w:rsid w:val="002E1593"/>
    <w:rsid w:val="002E227D"/>
    <w:rsid w:val="002E2441"/>
    <w:rsid w:val="002E28E1"/>
    <w:rsid w:val="002E2A2B"/>
    <w:rsid w:val="002E2AFF"/>
    <w:rsid w:val="002E2C00"/>
    <w:rsid w:val="002E42CE"/>
    <w:rsid w:val="002E433A"/>
    <w:rsid w:val="002E44DB"/>
    <w:rsid w:val="002E4623"/>
    <w:rsid w:val="002E4DF4"/>
    <w:rsid w:val="002E50A4"/>
    <w:rsid w:val="002E5261"/>
    <w:rsid w:val="002E528F"/>
    <w:rsid w:val="002E53AE"/>
    <w:rsid w:val="002E5863"/>
    <w:rsid w:val="002E58C6"/>
    <w:rsid w:val="002E595A"/>
    <w:rsid w:val="002E66E3"/>
    <w:rsid w:val="002E6832"/>
    <w:rsid w:val="002E6E6D"/>
    <w:rsid w:val="002F0302"/>
    <w:rsid w:val="002F178D"/>
    <w:rsid w:val="002F1C31"/>
    <w:rsid w:val="002F1F88"/>
    <w:rsid w:val="002F23EE"/>
    <w:rsid w:val="002F297F"/>
    <w:rsid w:val="002F3AB9"/>
    <w:rsid w:val="002F3E68"/>
    <w:rsid w:val="002F3E78"/>
    <w:rsid w:val="002F4559"/>
    <w:rsid w:val="002F463F"/>
    <w:rsid w:val="002F48A9"/>
    <w:rsid w:val="002F5129"/>
    <w:rsid w:val="002F54DD"/>
    <w:rsid w:val="002F6045"/>
    <w:rsid w:val="002F625A"/>
    <w:rsid w:val="002F62B9"/>
    <w:rsid w:val="002F6411"/>
    <w:rsid w:val="002F7361"/>
    <w:rsid w:val="002F73EF"/>
    <w:rsid w:val="003009D4"/>
    <w:rsid w:val="00300E25"/>
    <w:rsid w:val="00301215"/>
    <w:rsid w:val="0030141D"/>
    <w:rsid w:val="00301609"/>
    <w:rsid w:val="00301A9B"/>
    <w:rsid w:val="00301C73"/>
    <w:rsid w:val="00302263"/>
    <w:rsid w:val="003028F2"/>
    <w:rsid w:val="00302A40"/>
    <w:rsid w:val="00303E15"/>
    <w:rsid w:val="003040E5"/>
    <w:rsid w:val="00304321"/>
    <w:rsid w:val="003043D8"/>
    <w:rsid w:val="00304491"/>
    <w:rsid w:val="0030493C"/>
    <w:rsid w:val="0030621D"/>
    <w:rsid w:val="00307177"/>
    <w:rsid w:val="003077A0"/>
    <w:rsid w:val="00307C13"/>
    <w:rsid w:val="003100A9"/>
    <w:rsid w:val="00311440"/>
    <w:rsid w:val="00311C37"/>
    <w:rsid w:val="00311E28"/>
    <w:rsid w:val="00313E1E"/>
    <w:rsid w:val="0031498F"/>
    <w:rsid w:val="00315C4B"/>
    <w:rsid w:val="003162CB"/>
    <w:rsid w:val="0031688D"/>
    <w:rsid w:val="00316F6D"/>
    <w:rsid w:val="003172DC"/>
    <w:rsid w:val="0031745E"/>
    <w:rsid w:val="00317AF0"/>
    <w:rsid w:val="00320076"/>
    <w:rsid w:val="003207D5"/>
    <w:rsid w:val="00321613"/>
    <w:rsid w:val="00321761"/>
    <w:rsid w:val="00321E1A"/>
    <w:rsid w:val="00322413"/>
    <w:rsid w:val="003224E3"/>
    <w:rsid w:val="00322B34"/>
    <w:rsid w:val="0032337D"/>
    <w:rsid w:val="00323DDE"/>
    <w:rsid w:val="00323FAD"/>
    <w:rsid w:val="00323FC6"/>
    <w:rsid w:val="003248CA"/>
    <w:rsid w:val="003252B3"/>
    <w:rsid w:val="00325531"/>
    <w:rsid w:val="0032589E"/>
    <w:rsid w:val="0032610B"/>
    <w:rsid w:val="00326364"/>
    <w:rsid w:val="003264B7"/>
    <w:rsid w:val="003264FD"/>
    <w:rsid w:val="0032688D"/>
    <w:rsid w:val="00330A6D"/>
    <w:rsid w:val="00330B9E"/>
    <w:rsid w:val="00331519"/>
    <w:rsid w:val="00331DA6"/>
    <w:rsid w:val="00331EDF"/>
    <w:rsid w:val="00332115"/>
    <w:rsid w:val="00332205"/>
    <w:rsid w:val="00332444"/>
    <w:rsid w:val="0033300D"/>
    <w:rsid w:val="00333039"/>
    <w:rsid w:val="00333AF4"/>
    <w:rsid w:val="0033481B"/>
    <w:rsid w:val="00335983"/>
    <w:rsid w:val="00335C3A"/>
    <w:rsid w:val="00335E75"/>
    <w:rsid w:val="00336009"/>
    <w:rsid w:val="00336227"/>
    <w:rsid w:val="00336278"/>
    <w:rsid w:val="003363A3"/>
    <w:rsid w:val="00336796"/>
    <w:rsid w:val="00336EEA"/>
    <w:rsid w:val="003371FF"/>
    <w:rsid w:val="00337577"/>
    <w:rsid w:val="003407F4"/>
    <w:rsid w:val="00340957"/>
    <w:rsid w:val="00340CB6"/>
    <w:rsid w:val="00340DBB"/>
    <w:rsid w:val="0034222B"/>
    <w:rsid w:val="00342CB4"/>
    <w:rsid w:val="00342DB0"/>
    <w:rsid w:val="00342F1A"/>
    <w:rsid w:val="003430F7"/>
    <w:rsid w:val="00343216"/>
    <w:rsid w:val="00343866"/>
    <w:rsid w:val="00343B0B"/>
    <w:rsid w:val="0034400A"/>
    <w:rsid w:val="00344853"/>
    <w:rsid w:val="00344A5F"/>
    <w:rsid w:val="003451E3"/>
    <w:rsid w:val="003452D0"/>
    <w:rsid w:val="00345972"/>
    <w:rsid w:val="003478CF"/>
    <w:rsid w:val="00347F4A"/>
    <w:rsid w:val="00350EDE"/>
    <w:rsid w:val="00351047"/>
    <w:rsid w:val="0035119E"/>
    <w:rsid w:val="00351679"/>
    <w:rsid w:val="0035179A"/>
    <w:rsid w:val="00351E42"/>
    <w:rsid w:val="00352140"/>
    <w:rsid w:val="00352727"/>
    <w:rsid w:val="00352F7A"/>
    <w:rsid w:val="00353434"/>
    <w:rsid w:val="00353762"/>
    <w:rsid w:val="00354577"/>
    <w:rsid w:val="0035462D"/>
    <w:rsid w:val="003551B3"/>
    <w:rsid w:val="00355468"/>
    <w:rsid w:val="00355C3A"/>
    <w:rsid w:val="003566BD"/>
    <w:rsid w:val="00356BE8"/>
    <w:rsid w:val="00357215"/>
    <w:rsid w:val="00357C9E"/>
    <w:rsid w:val="003601A6"/>
    <w:rsid w:val="00360721"/>
    <w:rsid w:val="00360B2B"/>
    <w:rsid w:val="0036201B"/>
    <w:rsid w:val="003630B5"/>
    <w:rsid w:val="003644EA"/>
    <w:rsid w:val="0036547F"/>
    <w:rsid w:val="00365C33"/>
    <w:rsid w:val="0036709D"/>
    <w:rsid w:val="003672E1"/>
    <w:rsid w:val="00370AC2"/>
    <w:rsid w:val="003712C6"/>
    <w:rsid w:val="00371520"/>
    <w:rsid w:val="00371C32"/>
    <w:rsid w:val="003736D8"/>
    <w:rsid w:val="00373F8F"/>
    <w:rsid w:val="0037430F"/>
    <w:rsid w:val="00374A64"/>
    <w:rsid w:val="00374B9B"/>
    <w:rsid w:val="00374D09"/>
    <w:rsid w:val="00374EED"/>
    <w:rsid w:val="00375020"/>
    <w:rsid w:val="003750A5"/>
    <w:rsid w:val="0037582B"/>
    <w:rsid w:val="003765B8"/>
    <w:rsid w:val="00376CA6"/>
    <w:rsid w:val="003770F5"/>
    <w:rsid w:val="003775E2"/>
    <w:rsid w:val="00377E90"/>
    <w:rsid w:val="00377EA8"/>
    <w:rsid w:val="00381AC2"/>
    <w:rsid w:val="00381EA6"/>
    <w:rsid w:val="00382283"/>
    <w:rsid w:val="00382467"/>
    <w:rsid w:val="00382677"/>
    <w:rsid w:val="00383181"/>
    <w:rsid w:val="00383E9C"/>
    <w:rsid w:val="00384B47"/>
    <w:rsid w:val="00386131"/>
    <w:rsid w:val="00386BE4"/>
    <w:rsid w:val="003902B5"/>
    <w:rsid w:val="00390855"/>
    <w:rsid w:val="003915AD"/>
    <w:rsid w:val="0039164D"/>
    <w:rsid w:val="00391EA3"/>
    <w:rsid w:val="00393779"/>
    <w:rsid w:val="00393B26"/>
    <w:rsid w:val="00393C0F"/>
    <w:rsid w:val="00394466"/>
    <w:rsid w:val="00394706"/>
    <w:rsid w:val="00395716"/>
    <w:rsid w:val="0039599E"/>
    <w:rsid w:val="003959B3"/>
    <w:rsid w:val="00395B08"/>
    <w:rsid w:val="00396009"/>
    <w:rsid w:val="00396280"/>
    <w:rsid w:val="0039674A"/>
    <w:rsid w:val="00397A4C"/>
    <w:rsid w:val="003A009D"/>
    <w:rsid w:val="003A06B2"/>
    <w:rsid w:val="003A0B2B"/>
    <w:rsid w:val="003A0D94"/>
    <w:rsid w:val="003A1D20"/>
    <w:rsid w:val="003A224A"/>
    <w:rsid w:val="003A26BA"/>
    <w:rsid w:val="003A2738"/>
    <w:rsid w:val="003A2D43"/>
    <w:rsid w:val="003A2DE5"/>
    <w:rsid w:val="003A35BF"/>
    <w:rsid w:val="003A3642"/>
    <w:rsid w:val="003A37BA"/>
    <w:rsid w:val="003A3E69"/>
    <w:rsid w:val="003A4199"/>
    <w:rsid w:val="003A446C"/>
    <w:rsid w:val="003A54C7"/>
    <w:rsid w:val="003A58AB"/>
    <w:rsid w:val="003A5913"/>
    <w:rsid w:val="003A5C4E"/>
    <w:rsid w:val="003A650D"/>
    <w:rsid w:val="003A66DA"/>
    <w:rsid w:val="003A6A18"/>
    <w:rsid w:val="003A7EC3"/>
    <w:rsid w:val="003A7F2F"/>
    <w:rsid w:val="003B202A"/>
    <w:rsid w:val="003B221C"/>
    <w:rsid w:val="003B354E"/>
    <w:rsid w:val="003B36D6"/>
    <w:rsid w:val="003B3737"/>
    <w:rsid w:val="003B3D2E"/>
    <w:rsid w:val="003B647E"/>
    <w:rsid w:val="003B64EA"/>
    <w:rsid w:val="003B751A"/>
    <w:rsid w:val="003B7948"/>
    <w:rsid w:val="003C0FE6"/>
    <w:rsid w:val="003C1298"/>
    <w:rsid w:val="003C18C1"/>
    <w:rsid w:val="003C2816"/>
    <w:rsid w:val="003C2AAA"/>
    <w:rsid w:val="003C3971"/>
    <w:rsid w:val="003C4099"/>
    <w:rsid w:val="003C42D8"/>
    <w:rsid w:val="003C44F9"/>
    <w:rsid w:val="003C5CFF"/>
    <w:rsid w:val="003C678C"/>
    <w:rsid w:val="003C6B0F"/>
    <w:rsid w:val="003C6C2B"/>
    <w:rsid w:val="003C75E4"/>
    <w:rsid w:val="003C7930"/>
    <w:rsid w:val="003C7C85"/>
    <w:rsid w:val="003C7D8E"/>
    <w:rsid w:val="003D0928"/>
    <w:rsid w:val="003D0980"/>
    <w:rsid w:val="003D0B2C"/>
    <w:rsid w:val="003D0C21"/>
    <w:rsid w:val="003D1ABE"/>
    <w:rsid w:val="003D25AE"/>
    <w:rsid w:val="003D28B2"/>
    <w:rsid w:val="003D2A89"/>
    <w:rsid w:val="003D2D31"/>
    <w:rsid w:val="003D2E53"/>
    <w:rsid w:val="003D3812"/>
    <w:rsid w:val="003D45F4"/>
    <w:rsid w:val="003D4605"/>
    <w:rsid w:val="003D57C7"/>
    <w:rsid w:val="003D63BC"/>
    <w:rsid w:val="003D6835"/>
    <w:rsid w:val="003D727D"/>
    <w:rsid w:val="003D755B"/>
    <w:rsid w:val="003D7F3C"/>
    <w:rsid w:val="003E00A9"/>
    <w:rsid w:val="003E00D4"/>
    <w:rsid w:val="003E085A"/>
    <w:rsid w:val="003E1358"/>
    <w:rsid w:val="003E3271"/>
    <w:rsid w:val="003E4273"/>
    <w:rsid w:val="003E4363"/>
    <w:rsid w:val="003E51DE"/>
    <w:rsid w:val="003E53BC"/>
    <w:rsid w:val="003E5A49"/>
    <w:rsid w:val="003E5CAE"/>
    <w:rsid w:val="003E626E"/>
    <w:rsid w:val="003E632E"/>
    <w:rsid w:val="003E64FC"/>
    <w:rsid w:val="003E6985"/>
    <w:rsid w:val="003E6B0C"/>
    <w:rsid w:val="003E6CAC"/>
    <w:rsid w:val="003E6ECB"/>
    <w:rsid w:val="003E717A"/>
    <w:rsid w:val="003F0691"/>
    <w:rsid w:val="003F06FE"/>
    <w:rsid w:val="003F08C9"/>
    <w:rsid w:val="003F095D"/>
    <w:rsid w:val="003F2400"/>
    <w:rsid w:val="003F314C"/>
    <w:rsid w:val="003F32A1"/>
    <w:rsid w:val="003F3D04"/>
    <w:rsid w:val="003F4C7D"/>
    <w:rsid w:val="003F574D"/>
    <w:rsid w:val="003F596B"/>
    <w:rsid w:val="003F5AF0"/>
    <w:rsid w:val="003F609A"/>
    <w:rsid w:val="003F6269"/>
    <w:rsid w:val="003F6719"/>
    <w:rsid w:val="003F6C87"/>
    <w:rsid w:val="003F6CB5"/>
    <w:rsid w:val="003F6CF4"/>
    <w:rsid w:val="003F6DA8"/>
    <w:rsid w:val="003F7A0F"/>
    <w:rsid w:val="00400361"/>
    <w:rsid w:val="004004D3"/>
    <w:rsid w:val="004005F3"/>
    <w:rsid w:val="004007EB"/>
    <w:rsid w:val="00400963"/>
    <w:rsid w:val="0040097C"/>
    <w:rsid w:val="00401085"/>
    <w:rsid w:val="00401F80"/>
    <w:rsid w:val="004020F1"/>
    <w:rsid w:val="00402AA5"/>
    <w:rsid w:val="0040345A"/>
    <w:rsid w:val="00403DEF"/>
    <w:rsid w:val="00404F84"/>
    <w:rsid w:val="00405898"/>
    <w:rsid w:val="004065D7"/>
    <w:rsid w:val="00407B2B"/>
    <w:rsid w:val="00407BDD"/>
    <w:rsid w:val="00407F75"/>
    <w:rsid w:val="00410095"/>
    <w:rsid w:val="00410120"/>
    <w:rsid w:val="00410E19"/>
    <w:rsid w:val="00410F17"/>
    <w:rsid w:val="00411646"/>
    <w:rsid w:val="00411772"/>
    <w:rsid w:val="00411C59"/>
    <w:rsid w:val="004122CE"/>
    <w:rsid w:val="004126C8"/>
    <w:rsid w:val="0041308A"/>
    <w:rsid w:val="004132B1"/>
    <w:rsid w:val="004133E1"/>
    <w:rsid w:val="00413AD2"/>
    <w:rsid w:val="00414DDE"/>
    <w:rsid w:val="00416101"/>
    <w:rsid w:val="00416E33"/>
    <w:rsid w:val="0041710A"/>
    <w:rsid w:val="00417344"/>
    <w:rsid w:val="00417AB2"/>
    <w:rsid w:val="00417DD8"/>
    <w:rsid w:val="00420A4A"/>
    <w:rsid w:val="00420C29"/>
    <w:rsid w:val="00420DE7"/>
    <w:rsid w:val="0042107E"/>
    <w:rsid w:val="00421833"/>
    <w:rsid w:val="00421E11"/>
    <w:rsid w:val="00422107"/>
    <w:rsid w:val="00422E7B"/>
    <w:rsid w:val="00423334"/>
    <w:rsid w:val="00424F22"/>
    <w:rsid w:val="004255C0"/>
    <w:rsid w:val="004262F7"/>
    <w:rsid w:val="00426377"/>
    <w:rsid w:val="00426467"/>
    <w:rsid w:val="0042682B"/>
    <w:rsid w:val="004268CD"/>
    <w:rsid w:val="00427CE4"/>
    <w:rsid w:val="00430BAA"/>
    <w:rsid w:val="00431315"/>
    <w:rsid w:val="004313F1"/>
    <w:rsid w:val="00432690"/>
    <w:rsid w:val="00433C36"/>
    <w:rsid w:val="00434025"/>
    <w:rsid w:val="004345EC"/>
    <w:rsid w:val="00434973"/>
    <w:rsid w:val="00434D28"/>
    <w:rsid w:val="0043502F"/>
    <w:rsid w:val="0043562D"/>
    <w:rsid w:val="004357E6"/>
    <w:rsid w:val="0043607D"/>
    <w:rsid w:val="004361BA"/>
    <w:rsid w:val="00436DD6"/>
    <w:rsid w:val="00436FE4"/>
    <w:rsid w:val="004375FF"/>
    <w:rsid w:val="00437999"/>
    <w:rsid w:val="00437B34"/>
    <w:rsid w:val="00440F00"/>
    <w:rsid w:val="00440F71"/>
    <w:rsid w:val="004411CB"/>
    <w:rsid w:val="00441F62"/>
    <w:rsid w:val="00442267"/>
    <w:rsid w:val="00442996"/>
    <w:rsid w:val="00442B21"/>
    <w:rsid w:val="00442D85"/>
    <w:rsid w:val="00444770"/>
    <w:rsid w:val="004451C9"/>
    <w:rsid w:val="00446190"/>
    <w:rsid w:val="0044659B"/>
    <w:rsid w:val="00446692"/>
    <w:rsid w:val="00450CB0"/>
    <w:rsid w:val="00450D94"/>
    <w:rsid w:val="004515CE"/>
    <w:rsid w:val="00451965"/>
    <w:rsid w:val="00451C35"/>
    <w:rsid w:val="00452C97"/>
    <w:rsid w:val="004538BC"/>
    <w:rsid w:val="00453D0E"/>
    <w:rsid w:val="004550B0"/>
    <w:rsid w:val="004550F4"/>
    <w:rsid w:val="00455E6D"/>
    <w:rsid w:val="004601B2"/>
    <w:rsid w:val="00460278"/>
    <w:rsid w:val="00460A56"/>
    <w:rsid w:val="00461901"/>
    <w:rsid w:val="0046190A"/>
    <w:rsid w:val="00461C06"/>
    <w:rsid w:val="00461CF8"/>
    <w:rsid w:val="004623B7"/>
    <w:rsid w:val="004624CE"/>
    <w:rsid w:val="00462B8A"/>
    <w:rsid w:val="00464345"/>
    <w:rsid w:val="00464393"/>
    <w:rsid w:val="004645B0"/>
    <w:rsid w:val="00464B50"/>
    <w:rsid w:val="00464F8B"/>
    <w:rsid w:val="00464FAE"/>
    <w:rsid w:val="004650F5"/>
    <w:rsid w:val="00465515"/>
    <w:rsid w:val="00465CDB"/>
    <w:rsid w:val="0046652A"/>
    <w:rsid w:val="00470627"/>
    <w:rsid w:val="00470C06"/>
    <w:rsid w:val="00471114"/>
    <w:rsid w:val="00471846"/>
    <w:rsid w:val="00471B4F"/>
    <w:rsid w:val="00471C5B"/>
    <w:rsid w:val="00472CB9"/>
    <w:rsid w:val="00472EA6"/>
    <w:rsid w:val="00473340"/>
    <w:rsid w:val="00473B10"/>
    <w:rsid w:val="00473DF8"/>
    <w:rsid w:val="00473E8A"/>
    <w:rsid w:val="00474029"/>
    <w:rsid w:val="00474341"/>
    <w:rsid w:val="0047434D"/>
    <w:rsid w:val="00474D46"/>
    <w:rsid w:val="00474E8A"/>
    <w:rsid w:val="00475104"/>
    <w:rsid w:val="004751BC"/>
    <w:rsid w:val="00475320"/>
    <w:rsid w:val="0047560A"/>
    <w:rsid w:val="004756B6"/>
    <w:rsid w:val="00475BD0"/>
    <w:rsid w:val="004762FA"/>
    <w:rsid w:val="00476841"/>
    <w:rsid w:val="00477942"/>
    <w:rsid w:val="00477C1B"/>
    <w:rsid w:val="0048001A"/>
    <w:rsid w:val="0048018C"/>
    <w:rsid w:val="00481543"/>
    <w:rsid w:val="00482042"/>
    <w:rsid w:val="004820B5"/>
    <w:rsid w:val="0048329F"/>
    <w:rsid w:val="0048449B"/>
    <w:rsid w:val="00484F70"/>
    <w:rsid w:val="0048573F"/>
    <w:rsid w:val="004858DF"/>
    <w:rsid w:val="00485B74"/>
    <w:rsid w:val="0049067F"/>
    <w:rsid w:val="00490C32"/>
    <w:rsid w:val="00490C47"/>
    <w:rsid w:val="00490D28"/>
    <w:rsid w:val="004917B0"/>
    <w:rsid w:val="004920BA"/>
    <w:rsid w:val="00492A5C"/>
    <w:rsid w:val="00492E09"/>
    <w:rsid w:val="00493055"/>
    <w:rsid w:val="004935F3"/>
    <w:rsid w:val="00493872"/>
    <w:rsid w:val="00493CDE"/>
    <w:rsid w:val="00493D78"/>
    <w:rsid w:val="00493FF0"/>
    <w:rsid w:val="00494991"/>
    <w:rsid w:val="0049511E"/>
    <w:rsid w:val="004954D1"/>
    <w:rsid w:val="00495510"/>
    <w:rsid w:val="00496302"/>
    <w:rsid w:val="004965AF"/>
    <w:rsid w:val="00496881"/>
    <w:rsid w:val="00496FF3"/>
    <w:rsid w:val="00497568"/>
    <w:rsid w:val="00497EC9"/>
    <w:rsid w:val="004A05BD"/>
    <w:rsid w:val="004A070F"/>
    <w:rsid w:val="004A081C"/>
    <w:rsid w:val="004A08E7"/>
    <w:rsid w:val="004A0BCE"/>
    <w:rsid w:val="004A2918"/>
    <w:rsid w:val="004A2B98"/>
    <w:rsid w:val="004A31A3"/>
    <w:rsid w:val="004A3CF1"/>
    <w:rsid w:val="004A4400"/>
    <w:rsid w:val="004A486D"/>
    <w:rsid w:val="004A48D3"/>
    <w:rsid w:val="004A4B08"/>
    <w:rsid w:val="004A59E5"/>
    <w:rsid w:val="004A5A24"/>
    <w:rsid w:val="004A5DF7"/>
    <w:rsid w:val="004A5EBF"/>
    <w:rsid w:val="004A65C3"/>
    <w:rsid w:val="004A6E22"/>
    <w:rsid w:val="004A6E5A"/>
    <w:rsid w:val="004A7340"/>
    <w:rsid w:val="004B0563"/>
    <w:rsid w:val="004B0970"/>
    <w:rsid w:val="004B0FF5"/>
    <w:rsid w:val="004B19E5"/>
    <w:rsid w:val="004B1A90"/>
    <w:rsid w:val="004B1C56"/>
    <w:rsid w:val="004B1F93"/>
    <w:rsid w:val="004B2E9D"/>
    <w:rsid w:val="004B38DD"/>
    <w:rsid w:val="004B3BA2"/>
    <w:rsid w:val="004B4511"/>
    <w:rsid w:val="004B4627"/>
    <w:rsid w:val="004B5149"/>
    <w:rsid w:val="004B6F35"/>
    <w:rsid w:val="004B700C"/>
    <w:rsid w:val="004B72E0"/>
    <w:rsid w:val="004B797D"/>
    <w:rsid w:val="004C0309"/>
    <w:rsid w:val="004C03E0"/>
    <w:rsid w:val="004C080D"/>
    <w:rsid w:val="004C0F41"/>
    <w:rsid w:val="004C10EE"/>
    <w:rsid w:val="004C16A4"/>
    <w:rsid w:val="004C2196"/>
    <w:rsid w:val="004C2327"/>
    <w:rsid w:val="004C2817"/>
    <w:rsid w:val="004C2AD5"/>
    <w:rsid w:val="004C2FD3"/>
    <w:rsid w:val="004C46A1"/>
    <w:rsid w:val="004C5B5B"/>
    <w:rsid w:val="004C623C"/>
    <w:rsid w:val="004C6898"/>
    <w:rsid w:val="004C6B3C"/>
    <w:rsid w:val="004C6CEE"/>
    <w:rsid w:val="004C7286"/>
    <w:rsid w:val="004C7677"/>
    <w:rsid w:val="004C7C75"/>
    <w:rsid w:val="004D0588"/>
    <w:rsid w:val="004D089D"/>
    <w:rsid w:val="004D1218"/>
    <w:rsid w:val="004D14B4"/>
    <w:rsid w:val="004D2D13"/>
    <w:rsid w:val="004D3578"/>
    <w:rsid w:val="004D3B8B"/>
    <w:rsid w:val="004D46D0"/>
    <w:rsid w:val="004D47C9"/>
    <w:rsid w:val="004D66C0"/>
    <w:rsid w:val="004E12E1"/>
    <w:rsid w:val="004E213A"/>
    <w:rsid w:val="004E24DC"/>
    <w:rsid w:val="004E2614"/>
    <w:rsid w:val="004E2652"/>
    <w:rsid w:val="004E2C37"/>
    <w:rsid w:val="004E2FD3"/>
    <w:rsid w:val="004E307E"/>
    <w:rsid w:val="004E3220"/>
    <w:rsid w:val="004E3D6B"/>
    <w:rsid w:val="004E49C4"/>
    <w:rsid w:val="004E5264"/>
    <w:rsid w:val="004E5374"/>
    <w:rsid w:val="004E5440"/>
    <w:rsid w:val="004E76C8"/>
    <w:rsid w:val="004E774B"/>
    <w:rsid w:val="004E7F0F"/>
    <w:rsid w:val="004F0972"/>
    <w:rsid w:val="004F0988"/>
    <w:rsid w:val="004F0B7C"/>
    <w:rsid w:val="004F0C29"/>
    <w:rsid w:val="004F17E8"/>
    <w:rsid w:val="004F1961"/>
    <w:rsid w:val="004F1AF7"/>
    <w:rsid w:val="004F3340"/>
    <w:rsid w:val="004F3D8E"/>
    <w:rsid w:val="004F3E2E"/>
    <w:rsid w:val="004F3F4A"/>
    <w:rsid w:val="004F4158"/>
    <w:rsid w:val="004F5072"/>
    <w:rsid w:val="004F55EE"/>
    <w:rsid w:val="004F6013"/>
    <w:rsid w:val="004F6562"/>
    <w:rsid w:val="004F76D0"/>
    <w:rsid w:val="004F79DD"/>
    <w:rsid w:val="004F7B58"/>
    <w:rsid w:val="00501431"/>
    <w:rsid w:val="0050143E"/>
    <w:rsid w:val="005016A0"/>
    <w:rsid w:val="00501774"/>
    <w:rsid w:val="00501A00"/>
    <w:rsid w:val="00501E3A"/>
    <w:rsid w:val="00501E6E"/>
    <w:rsid w:val="00502130"/>
    <w:rsid w:val="005027E2"/>
    <w:rsid w:val="00503938"/>
    <w:rsid w:val="00503FD3"/>
    <w:rsid w:val="00504158"/>
    <w:rsid w:val="005071A1"/>
    <w:rsid w:val="00507977"/>
    <w:rsid w:val="005104B0"/>
    <w:rsid w:val="005106C4"/>
    <w:rsid w:val="00510A51"/>
    <w:rsid w:val="00510DD6"/>
    <w:rsid w:val="00511B3C"/>
    <w:rsid w:val="00511BCA"/>
    <w:rsid w:val="005123BC"/>
    <w:rsid w:val="005131B6"/>
    <w:rsid w:val="005136D8"/>
    <w:rsid w:val="00513A51"/>
    <w:rsid w:val="0051430C"/>
    <w:rsid w:val="005149C8"/>
    <w:rsid w:val="00514D32"/>
    <w:rsid w:val="00514EF3"/>
    <w:rsid w:val="005158FD"/>
    <w:rsid w:val="00515F53"/>
    <w:rsid w:val="0051667C"/>
    <w:rsid w:val="00516A23"/>
    <w:rsid w:val="00516A83"/>
    <w:rsid w:val="005171C8"/>
    <w:rsid w:val="00517930"/>
    <w:rsid w:val="00517B8E"/>
    <w:rsid w:val="0052415D"/>
    <w:rsid w:val="00526104"/>
    <w:rsid w:val="005267C1"/>
    <w:rsid w:val="00527004"/>
    <w:rsid w:val="0052724D"/>
    <w:rsid w:val="0052746F"/>
    <w:rsid w:val="005274C0"/>
    <w:rsid w:val="005277A8"/>
    <w:rsid w:val="00527E3C"/>
    <w:rsid w:val="00527E88"/>
    <w:rsid w:val="00527FD3"/>
    <w:rsid w:val="00531918"/>
    <w:rsid w:val="00531C8F"/>
    <w:rsid w:val="00531E90"/>
    <w:rsid w:val="00532676"/>
    <w:rsid w:val="005328C8"/>
    <w:rsid w:val="00532AF2"/>
    <w:rsid w:val="0053313C"/>
    <w:rsid w:val="0053388B"/>
    <w:rsid w:val="005338F1"/>
    <w:rsid w:val="005342D2"/>
    <w:rsid w:val="00534C45"/>
    <w:rsid w:val="00535089"/>
    <w:rsid w:val="00535476"/>
    <w:rsid w:val="00535773"/>
    <w:rsid w:val="00535BBA"/>
    <w:rsid w:val="00535E14"/>
    <w:rsid w:val="005364E8"/>
    <w:rsid w:val="0053683B"/>
    <w:rsid w:val="00536E50"/>
    <w:rsid w:val="00541226"/>
    <w:rsid w:val="00541392"/>
    <w:rsid w:val="0054209B"/>
    <w:rsid w:val="00542121"/>
    <w:rsid w:val="00542B9D"/>
    <w:rsid w:val="00543D32"/>
    <w:rsid w:val="00543E6C"/>
    <w:rsid w:val="00544020"/>
    <w:rsid w:val="0054409C"/>
    <w:rsid w:val="00545182"/>
    <w:rsid w:val="00545410"/>
    <w:rsid w:val="00545444"/>
    <w:rsid w:val="00545B79"/>
    <w:rsid w:val="00546815"/>
    <w:rsid w:val="0054720C"/>
    <w:rsid w:val="00547AF8"/>
    <w:rsid w:val="00550AB6"/>
    <w:rsid w:val="0055176D"/>
    <w:rsid w:val="005522F1"/>
    <w:rsid w:val="00553000"/>
    <w:rsid w:val="005536D3"/>
    <w:rsid w:val="005538A2"/>
    <w:rsid w:val="005538EE"/>
    <w:rsid w:val="005544C6"/>
    <w:rsid w:val="00554B9F"/>
    <w:rsid w:val="00554D42"/>
    <w:rsid w:val="00556582"/>
    <w:rsid w:val="005578CD"/>
    <w:rsid w:val="00557DA7"/>
    <w:rsid w:val="00562FBC"/>
    <w:rsid w:val="00562FE6"/>
    <w:rsid w:val="00563012"/>
    <w:rsid w:val="00563133"/>
    <w:rsid w:val="00564650"/>
    <w:rsid w:val="00564963"/>
    <w:rsid w:val="00564F75"/>
    <w:rsid w:val="00564FE1"/>
    <w:rsid w:val="00565087"/>
    <w:rsid w:val="005652C0"/>
    <w:rsid w:val="005669D9"/>
    <w:rsid w:val="00566D0D"/>
    <w:rsid w:val="0056748A"/>
    <w:rsid w:val="00567918"/>
    <w:rsid w:val="00567ABA"/>
    <w:rsid w:val="00567B82"/>
    <w:rsid w:val="00570012"/>
    <w:rsid w:val="00570079"/>
    <w:rsid w:val="00570843"/>
    <w:rsid w:val="00571029"/>
    <w:rsid w:val="005720B4"/>
    <w:rsid w:val="005723F9"/>
    <w:rsid w:val="00572979"/>
    <w:rsid w:val="00573DF6"/>
    <w:rsid w:val="005743E5"/>
    <w:rsid w:val="00574E42"/>
    <w:rsid w:val="005750E6"/>
    <w:rsid w:val="005750FF"/>
    <w:rsid w:val="00575A8C"/>
    <w:rsid w:val="00575B8C"/>
    <w:rsid w:val="005766DB"/>
    <w:rsid w:val="00576FBB"/>
    <w:rsid w:val="00577EE3"/>
    <w:rsid w:val="0058044D"/>
    <w:rsid w:val="00580AC0"/>
    <w:rsid w:val="00580C95"/>
    <w:rsid w:val="00580D82"/>
    <w:rsid w:val="00581440"/>
    <w:rsid w:val="00581899"/>
    <w:rsid w:val="005818D8"/>
    <w:rsid w:val="005831DC"/>
    <w:rsid w:val="00583637"/>
    <w:rsid w:val="00583827"/>
    <w:rsid w:val="005839E0"/>
    <w:rsid w:val="00583C01"/>
    <w:rsid w:val="005840FC"/>
    <w:rsid w:val="00585BDA"/>
    <w:rsid w:val="00585C6F"/>
    <w:rsid w:val="0058606A"/>
    <w:rsid w:val="0058628F"/>
    <w:rsid w:val="00586D2F"/>
    <w:rsid w:val="005870A9"/>
    <w:rsid w:val="00587377"/>
    <w:rsid w:val="00587800"/>
    <w:rsid w:val="00587B38"/>
    <w:rsid w:val="00590178"/>
    <w:rsid w:val="005903FC"/>
    <w:rsid w:val="0059048F"/>
    <w:rsid w:val="005905F7"/>
    <w:rsid w:val="00590727"/>
    <w:rsid w:val="00591474"/>
    <w:rsid w:val="00592434"/>
    <w:rsid w:val="00592686"/>
    <w:rsid w:val="005932C7"/>
    <w:rsid w:val="005937D1"/>
    <w:rsid w:val="0059412F"/>
    <w:rsid w:val="00594919"/>
    <w:rsid w:val="005952B0"/>
    <w:rsid w:val="005959A4"/>
    <w:rsid w:val="00595FAD"/>
    <w:rsid w:val="00596BAC"/>
    <w:rsid w:val="00597450"/>
    <w:rsid w:val="00597794"/>
    <w:rsid w:val="005979E3"/>
    <w:rsid w:val="00597B11"/>
    <w:rsid w:val="005A1963"/>
    <w:rsid w:val="005A1C9F"/>
    <w:rsid w:val="005A32D0"/>
    <w:rsid w:val="005A3F9F"/>
    <w:rsid w:val="005A46B9"/>
    <w:rsid w:val="005A4C0C"/>
    <w:rsid w:val="005A571E"/>
    <w:rsid w:val="005A58E8"/>
    <w:rsid w:val="005A6637"/>
    <w:rsid w:val="005A66AB"/>
    <w:rsid w:val="005A6710"/>
    <w:rsid w:val="005A7702"/>
    <w:rsid w:val="005A7D27"/>
    <w:rsid w:val="005A7E03"/>
    <w:rsid w:val="005B15C6"/>
    <w:rsid w:val="005B18DD"/>
    <w:rsid w:val="005B1ED1"/>
    <w:rsid w:val="005B2A90"/>
    <w:rsid w:val="005B2CEF"/>
    <w:rsid w:val="005B3962"/>
    <w:rsid w:val="005B3F86"/>
    <w:rsid w:val="005B518A"/>
    <w:rsid w:val="005B5B2F"/>
    <w:rsid w:val="005B5CCB"/>
    <w:rsid w:val="005B5D3A"/>
    <w:rsid w:val="005B5E8A"/>
    <w:rsid w:val="005B6655"/>
    <w:rsid w:val="005B7425"/>
    <w:rsid w:val="005B76BA"/>
    <w:rsid w:val="005B7777"/>
    <w:rsid w:val="005B7B7E"/>
    <w:rsid w:val="005B7E81"/>
    <w:rsid w:val="005C14FC"/>
    <w:rsid w:val="005C2704"/>
    <w:rsid w:val="005C448E"/>
    <w:rsid w:val="005C52A3"/>
    <w:rsid w:val="005C64CB"/>
    <w:rsid w:val="005C668B"/>
    <w:rsid w:val="005C756A"/>
    <w:rsid w:val="005C7CBC"/>
    <w:rsid w:val="005D0804"/>
    <w:rsid w:val="005D08FC"/>
    <w:rsid w:val="005D0C3B"/>
    <w:rsid w:val="005D0E84"/>
    <w:rsid w:val="005D179A"/>
    <w:rsid w:val="005D1F79"/>
    <w:rsid w:val="005D26D0"/>
    <w:rsid w:val="005D2E01"/>
    <w:rsid w:val="005D4187"/>
    <w:rsid w:val="005D4480"/>
    <w:rsid w:val="005D4A3A"/>
    <w:rsid w:val="005D4F97"/>
    <w:rsid w:val="005D5137"/>
    <w:rsid w:val="005D5798"/>
    <w:rsid w:val="005D621A"/>
    <w:rsid w:val="005D7526"/>
    <w:rsid w:val="005D794C"/>
    <w:rsid w:val="005D794D"/>
    <w:rsid w:val="005D7B4A"/>
    <w:rsid w:val="005D7E36"/>
    <w:rsid w:val="005E0038"/>
    <w:rsid w:val="005E0173"/>
    <w:rsid w:val="005E1D3E"/>
    <w:rsid w:val="005E22AD"/>
    <w:rsid w:val="005E2978"/>
    <w:rsid w:val="005E39F2"/>
    <w:rsid w:val="005E4BB2"/>
    <w:rsid w:val="005E55FC"/>
    <w:rsid w:val="005E5A2E"/>
    <w:rsid w:val="005E5E28"/>
    <w:rsid w:val="005E605E"/>
    <w:rsid w:val="005E61EE"/>
    <w:rsid w:val="005E6CDA"/>
    <w:rsid w:val="005F06C9"/>
    <w:rsid w:val="005F0BF2"/>
    <w:rsid w:val="005F0CD5"/>
    <w:rsid w:val="005F102E"/>
    <w:rsid w:val="005F1314"/>
    <w:rsid w:val="005F1967"/>
    <w:rsid w:val="005F2362"/>
    <w:rsid w:val="005F248A"/>
    <w:rsid w:val="005F2E2B"/>
    <w:rsid w:val="005F2F3A"/>
    <w:rsid w:val="005F38E0"/>
    <w:rsid w:val="005F3AD5"/>
    <w:rsid w:val="005F4F8D"/>
    <w:rsid w:val="005F523F"/>
    <w:rsid w:val="005F58E4"/>
    <w:rsid w:val="005F5FF2"/>
    <w:rsid w:val="005F6942"/>
    <w:rsid w:val="005F7547"/>
    <w:rsid w:val="005F7E0E"/>
    <w:rsid w:val="005F7FA8"/>
    <w:rsid w:val="0060039F"/>
    <w:rsid w:val="006006EA"/>
    <w:rsid w:val="00600FFB"/>
    <w:rsid w:val="006017F8"/>
    <w:rsid w:val="0060193E"/>
    <w:rsid w:val="0060241E"/>
    <w:rsid w:val="00602465"/>
    <w:rsid w:val="00602AEA"/>
    <w:rsid w:val="006033BB"/>
    <w:rsid w:val="006036B2"/>
    <w:rsid w:val="00603732"/>
    <w:rsid w:val="0060419B"/>
    <w:rsid w:val="00604863"/>
    <w:rsid w:val="00604913"/>
    <w:rsid w:val="00604D1C"/>
    <w:rsid w:val="00604E27"/>
    <w:rsid w:val="00604EEC"/>
    <w:rsid w:val="00605365"/>
    <w:rsid w:val="006053DF"/>
    <w:rsid w:val="0060568E"/>
    <w:rsid w:val="006062F8"/>
    <w:rsid w:val="0060636C"/>
    <w:rsid w:val="00606A6F"/>
    <w:rsid w:val="00606CF0"/>
    <w:rsid w:val="00606E14"/>
    <w:rsid w:val="00606F5C"/>
    <w:rsid w:val="0060704A"/>
    <w:rsid w:val="00607EF3"/>
    <w:rsid w:val="006116EF"/>
    <w:rsid w:val="006118F5"/>
    <w:rsid w:val="00611B62"/>
    <w:rsid w:val="006123FC"/>
    <w:rsid w:val="0061241D"/>
    <w:rsid w:val="006125E9"/>
    <w:rsid w:val="00613070"/>
    <w:rsid w:val="00613377"/>
    <w:rsid w:val="0061392B"/>
    <w:rsid w:val="00614459"/>
    <w:rsid w:val="00614FDF"/>
    <w:rsid w:val="006162FC"/>
    <w:rsid w:val="006170A0"/>
    <w:rsid w:val="0061730E"/>
    <w:rsid w:val="00617348"/>
    <w:rsid w:val="00620806"/>
    <w:rsid w:val="006221B5"/>
    <w:rsid w:val="0062222B"/>
    <w:rsid w:val="0062226C"/>
    <w:rsid w:val="006226F0"/>
    <w:rsid w:val="00623449"/>
    <w:rsid w:val="00623D8B"/>
    <w:rsid w:val="00624565"/>
    <w:rsid w:val="00624CE2"/>
    <w:rsid w:val="00625492"/>
    <w:rsid w:val="0062607B"/>
    <w:rsid w:val="00626139"/>
    <w:rsid w:val="006261CD"/>
    <w:rsid w:val="0062654F"/>
    <w:rsid w:val="00627148"/>
    <w:rsid w:val="00627533"/>
    <w:rsid w:val="00627933"/>
    <w:rsid w:val="00627DC8"/>
    <w:rsid w:val="00627F8F"/>
    <w:rsid w:val="00630443"/>
    <w:rsid w:val="00630472"/>
    <w:rsid w:val="006304A6"/>
    <w:rsid w:val="0063099E"/>
    <w:rsid w:val="00630C62"/>
    <w:rsid w:val="00630F63"/>
    <w:rsid w:val="0063137E"/>
    <w:rsid w:val="00631A39"/>
    <w:rsid w:val="00632250"/>
    <w:rsid w:val="00632298"/>
    <w:rsid w:val="006328E0"/>
    <w:rsid w:val="00632A08"/>
    <w:rsid w:val="00632C80"/>
    <w:rsid w:val="006345B7"/>
    <w:rsid w:val="00634DE4"/>
    <w:rsid w:val="0063543D"/>
    <w:rsid w:val="006358EC"/>
    <w:rsid w:val="00635BDE"/>
    <w:rsid w:val="00635EA7"/>
    <w:rsid w:val="00636A62"/>
    <w:rsid w:val="00636C38"/>
    <w:rsid w:val="006402CF"/>
    <w:rsid w:val="00640686"/>
    <w:rsid w:val="00640B0A"/>
    <w:rsid w:val="00641C94"/>
    <w:rsid w:val="0064276B"/>
    <w:rsid w:val="00642A9A"/>
    <w:rsid w:val="00643221"/>
    <w:rsid w:val="00643275"/>
    <w:rsid w:val="00643B37"/>
    <w:rsid w:val="0064435F"/>
    <w:rsid w:val="006447CA"/>
    <w:rsid w:val="00644901"/>
    <w:rsid w:val="00644936"/>
    <w:rsid w:val="00644A4F"/>
    <w:rsid w:val="006453B7"/>
    <w:rsid w:val="00646D19"/>
    <w:rsid w:val="00647114"/>
    <w:rsid w:val="00647361"/>
    <w:rsid w:val="00647638"/>
    <w:rsid w:val="00650057"/>
    <w:rsid w:val="0065096F"/>
    <w:rsid w:val="006509FA"/>
    <w:rsid w:val="00651AD6"/>
    <w:rsid w:val="00651FCA"/>
    <w:rsid w:val="0065231E"/>
    <w:rsid w:val="0065239D"/>
    <w:rsid w:val="0065317B"/>
    <w:rsid w:val="00653EB7"/>
    <w:rsid w:val="00654184"/>
    <w:rsid w:val="006545F9"/>
    <w:rsid w:val="0065480F"/>
    <w:rsid w:val="00654D35"/>
    <w:rsid w:val="006551AC"/>
    <w:rsid w:val="006552CC"/>
    <w:rsid w:val="00655407"/>
    <w:rsid w:val="00655D8D"/>
    <w:rsid w:val="00656063"/>
    <w:rsid w:val="00656F97"/>
    <w:rsid w:val="00657038"/>
    <w:rsid w:val="00657A12"/>
    <w:rsid w:val="00657BB0"/>
    <w:rsid w:val="0066062B"/>
    <w:rsid w:val="00660ABB"/>
    <w:rsid w:val="006618BD"/>
    <w:rsid w:val="00661ADB"/>
    <w:rsid w:val="00661EB7"/>
    <w:rsid w:val="006620D4"/>
    <w:rsid w:val="006623D3"/>
    <w:rsid w:val="0066249C"/>
    <w:rsid w:val="00663736"/>
    <w:rsid w:val="006639E1"/>
    <w:rsid w:val="00664831"/>
    <w:rsid w:val="00664966"/>
    <w:rsid w:val="006655A3"/>
    <w:rsid w:val="006658D9"/>
    <w:rsid w:val="00665A88"/>
    <w:rsid w:val="00665DE5"/>
    <w:rsid w:val="006662A8"/>
    <w:rsid w:val="006663E6"/>
    <w:rsid w:val="00666A4B"/>
    <w:rsid w:val="0066710C"/>
    <w:rsid w:val="006673EE"/>
    <w:rsid w:val="006705EA"/>
    <w:rsid w:val="00670E06"/>
    <w:rsid w:val="00670E3E"/>
    <w:rsid w:val="00671AC7"/>
    <w:rsid w:val="006720AC"/>
    <w:rsid w:val="0067288C"/>
    <w:rsid w:val="006728D9"/>
    <w:rsid w:val="006729D6"/>
    <w:rsid w:val="00673F17"/>
    <w:rsid w:val="0067439A"/>
    <w:rsid w:val="006748B7"/>
    <w:rsid w:val="00674C97"/>
    <w:rsid w:val="00675EAD"/>
    <w:rsid w:val="00675F94"/>
    <w:rsid w:val="0067647F"/>
    <w:rsid w:val="00677AB3"/>
    <w:rsid w:val="00677E94"/>
    <w:rsid w:val="006803AA"/>
    <w:rsid w:val="00680A59"/>
    <w:rsid w:val="00680B6A"/>
    <w:rsid w:val="006819EE"/>
    <w:rsid w:val="00681CA4"/>
    <w:rsid w:val="00682422"/>
    <w:rsid w:val="006825B5"/>
    <w:rsid w:val="006831B4"/>
    <w:rsid w:val="00683644"/>
    <w:rsid w:val="0068471A"/>
    <w:rsid w:val="00684DC6"/>
    <w:rsid w:val="006850BA"/>
    <w:rsid w:val="00685737"/>
    <w:rsid w:val="00685D30"/>
    <w:rsid w:val="00685F37"/>
    <w:rsid w:val="00686308"/>
    <w:rsid w:val="0068685C"/>
    <w:rsid w:val="00687363"/>
    <w:rsid w:val="00687700"/>
    <w:rsid w:val="006906C7"/>
    <w:rsid w:val="0069087B"/>
    <w:rsid w:val="00691775"/>
    <w:rsid w:val="006927DF"/>
    <w:rsid w:val="006929E3"/>
    <w:rsid w:val="006940E1"/>
    <w:rsid w:val="0069456E"/>
    <w:rsid w:val="0069610F"/>
    <w:rsid w:val="00696887"/>
    <w:rsid w:val="00696D3F"/>
    <w:rsid w:val="00697452"/>
    <w:rsid w:val="006974B0"/>
    <w:rsid w:val="0069769D"/>
    <w:rsid w:val="0069777A"/>
    <w:rsid w:val="006977AA"/>
    <w:rsid w:val="00697835"/>
    <w:rsid w:val="00697CBF"/>
    <w:rsid w:val="006A1043"/>
    <w:rsid w:val="006A104C"/>
    <w:rsid w:val="006A1CC0"/>
    <w:rsid w:val="006A1D38"/>
    <w:rsid w:val="006A1D77"/>
    <w:rsid w:val="006A2E5C"/>
    <w:rsid w:val="006A2EAD"/>
    <w:rsid w:val="006A323F"/>
    <w:rsid w:val="006A35CC"/>
    <w:rsid w:val="006A3948"/>
    <w:rsid w:val="006A41D1"/>
    <w:rsid w:val="006A4ACC"/>
    <w:rsid w:val="006A6B55"/>
    <w:rsid w:val="006A73A6"/>
    <w:rsid w:val="006A7BED"/>
    <w:rsid w:val="006A7F81"/>
    <w:rsid w:val="006B015A"/>
    <w:rsid w:val="006B1F87"/>
    <w:rsid w:val="006B218F"/>
    <w:rsid w:val="006B26F5"/>
    <w:rsid w:val="006B3047"/>
    <w:rsid w:val="006B30D0"/>
    <w:rsid w:val="006B357F"/>
    <w:rsid w:val="006B3854"/>
    <w:rsid w:val="006B38DF"/>
    <w:rsid w:val="006B3956"/>
    <w:rsid w:val="006B3F42"/>
    <w:rsid w:val="006B4DBB"/>
    <w:rsid w:val="006B51C5"/>
    <w:rsid w:val="006B545C"/>
    <w:rsid w:val="006B5948"/>
    <w:rsid w:val="006B5F99"/>
    <w:rsid w:val="006B6BA2"/>
    <w:rsid w:val="006B7170"/>
    <w:rsid w:val="006B77BA"/>
    <w:rsid w:val="006B7BA9"/>
    <w:rsid w:val="006B7D73"/>
    <w:rsid w:val="006C0151"/>
    <w:rsid w:val="006C0187"/>
    <w:rsid w:val="006C09E1"/>
    <w:rsid w:val="006C0D31"/>
    <w:rsid w:val="006C2270"/>
    <w:rsid w:val="006C2650"/>
    <w:rsid w:val="006C3D95"/>
    <w:rsid w:val="006C4267"/>
    <w:rsid w:val="006C4966"/>
    <w:rsid w:val="006C4E7D"/>
    <w:rsid w:val="006C5160"/>
    <w:rsid w:val="006C7302"/>
    <w:rsid w:val="006C7342"/>
    <w:rsid w:val="006C74BB"/>
    <w:rsid w:val="006D02C8"/>
    <w:rsid w:val="006D0C7A"/>
    <w:rsid w:val="006D108B"/>
    <w:rsid w:val="006D14E4"/>
    <w:rsid w:val="006D179B"/>
    <w:rsid w:val="006D21CF"/>
    <w:rsid w:val="006D2484"/>
    <w:rsid w:val="006D2968"/>
    <w:rsid w:val="006D2BAE"/>
    <w:rsid w:val="006D3700"/>
    <w:rsid w:val="006D38E1"/>
    <w:rsid w:val="006D3DDC"/>
    <w:rsid w:val="006D3F15"/>
    <w:rsid w:val="006D4406"/>
    <w:rsid w:val="006D4451"/>
    <w:rsid w:val="006D49E9"/>
    <w:rsid w:val="006D52FB"/>
    <w:rsid w:val="006D64FB"/>
    <w:rsid w:val="006D6E46"/>
    <w:rsid w:val="006D7CB9"/>
    <w:rsid w:val="006E161F"/>
    <w:rsid w:val="006E2E83"/>
    <w:rsid w:val="006E31B8"/>
    <w:rsid w:val="006E388F"/>
    <w:rsid w:val="006E38BD"/>
    <w:rsid w:val="006E3983"/>
    <w:rsid w:val="006E3A74"/>
    <w:rsid w:val="006E4862"/>
    <w:rsid w:val="006E4E05"/>
    <w:rsid w:val="006E53F0"/>
    <w:rsid w:val="006E5C82"/>
    <w:rsid w:val="006E5C86"/>
    <w:rsid w:val="006E6590"/>
    <w:rsid w:val="006E6C47"/>
    <w:rsid w:val="006E6E7C"/>
    <w:rsid w:val="006E7154"/>
    <w:rsid w:val="006E71CC"/>
    <w:rsid w:val="006E7DEF"/>
    <w:rsid w:val="006F0130"/>
    <w:rsid w:val="006F021A"/>
    <w:rsid w:val="006F0687"/>
    <w:rsid w:val="006F0D21"/>
    <w:rsid w:val="006F2256"/>
    <w:rsid w:val="006F2C24"/>
    <w:rsid w:val="006F348E"/>
    <w:rsid w:val="006F4591"/>
    <w:rsid w:val="006F4F8D"/>
    <w:rsid w:val="006F570A"/>
    <w:rsid w:val="006F5C93"/>
    <w:rsid w:val="006F66B5"/>
    <w:rsid w:val="006F6900"/>
    <w:rsid w:val="006F6A92"/>
    <w:rsid w:val="006F6B6E"/>
    <w:rsid w:val="006F74A4"/>
    <w:rsid w:val="006F7C9A"/>
    <w:rsid w:val="00700AA5"/>
    <w:rsid w:val="00700B94"/>
    <w:rsid w:val="00701116"/>
    <w:rsid w:val="00701902"/>
    <w:rsid w:val="00701E3A"/>
    <w:rsid w:val="00701F35"/>
    <w:rsid w:val="00702065"/>
    <w:rsid w:val="00702597"/>
    <w:rsid w:val="007025B1"/>
    <w:rsid w:val="00703460"/>
    <w:rsid w:val="00703760"/>
    <w:rsid w:val="007041D7"/>
    <w:rsid w:val="007055F7"/>
    <w:rsid w:val="0070591D"/>
    <w:rsid w:val="00705BBA"/>
    <w:rsid w:val="00705EAB"/>
    <w:rsid w:val="00706649"/>
    <w:rsid w:val="00706F42"/>
    <w:rsid w:val="00707E6E"/>
    <w:rsid w:val="00710002"/>
    <w:rsid w:val="00710CC3"/>
    <w:rsid w:val="00711A49"/>
    <w:rsid w:val="00712041"/>
    <w:rsid w:val="007122F0"/>
    <w:rsid w:val="00713C44"/>
    <w:rsid w:val="00713D5F"/>
    <w:rsid w:val="00714445"/>
    <w:rsid w:val="007149F0"/>
    <w:rsid w:val="00714BB3"/>
    <w:rsid w:val="00715533"/>
    <w:rsid w:val="0071602B"/>
    <w:rsid w:val="007171EF"/>
    <w:rsid w:val="00717514"/>
    <w:rsid w:val="007201F8"/>
    <w:rsid w:val="007206C8"/>
    <w:rsid w:val="0072223C"/>
    <w:rsid w:val="00722384"/>
    <w:rsid w:val="007224BA"/>
    <w:rsid w:val="0072331C"/>
    <w:rsid w:val="007235FE"/>
    <w:rsid w:val="0072370B"/>
    <w:rsid w:val="00724A0F"/>
    <w:rsid w:val="00724B18"/>
    <w:rsid w:val="00724C56"/>
    <w:rsid w:val="00725F2B"/>
    <w:rsid w:val="00726722"/>
    <w:rsid w:val="00726EA1"/>
    <w:rsid w:val="0072763B"/>
    <w:rsid w:val="007277C2"/>
    <w:rsid w:val="0073091D"/>
    <w:rsid w:val="00730A90"/>
    <w:rsid w:val="00730C52"/>
    <w:rsid w:val="007316D6"/>
    <w:rsid w:val="00731E4C"/>
    <w:rsid w:val="00732191"/>
    <w:rsid w:val="00733C8B"/>
    <w:rsid w:val="00734711"/>
    <w:rsid w:val="00734A5B"/>
    <w:rsid w:val="00734CFB"/>
    <w:rsid w:val="00734F16"/>
    <w:rsid w:val="007352FE"/>
    <w:rsid w:val="00735F4F"/>
    <w:rsid w:val="007366F6"/>
    <w:rsid w:val="0073695C"/>
    <w:rsid w:val="0073710A"/>
    <w:rsid w:val="00737332"/>
    <w:rsid w:val="007374FC"/>
    <w:rsid w:val="00737AA1"/>
    <w:rsid w:val="00737C3A"/>
    <w:rsid w:val="0074026F"/>
    <w:rsid w:val="0074105D"/>
    <w:rsid w:val="007419DB"/>
    <w:rsid w:val="00741FD6"/>
    <w:rsid w:val="0074266D"/>
    <w:rsid w:val="007429F6"/>
    <w:rsid w:val="007431E6"/>
    <w:rsid w:val="007432F5"/>
    <w:rsid w:val="00743543"/>
    <w:rsid w:val="00743AF2"/>
    <w:rsid w:val="00744669"/>
    <w:rsid w:val="00744D61"/>
    <w:rsid w:val="00744E76"/>
    <w:rsid w:val="007458D0"/>
    <w:rsid w:val="00745F37"/>
    <w:rsid w:val="00746821"/>
    <w:rsid w:val="00746D73"/>
    <w:rsid w:val="0074728D"/>
    <w:rsid w:val="007475A6"/>
    <w:rsid w:val="00747C48"/>
    <w:rsid w:val="00750087"/>
    <w:rsid w:val="007500B0"/>
    <w:rsid w:val="00750274"/>
    <w:rsid w:val="007503B7"/>
    <w:rsid w:val="0075084D"/>
    <w:rsid w:val="00750B66"/>
    <w:rsid w:val="00750C0C"/>
    <w:rsid w:val="0075102C"/>
    <w:rsid w:val="00751733"/>
    <w:rsid w:val="007528A5"/>
    <w:rsid w:val="0075298E"/>
    <w:rsid w:val="00752AB8"/>
    <w:rsid w:val="007534C3"/>
    <w:rsid w:val="007539BE"/>
    <w:rsid w:val="00753BCB"/>
    <w:rsid w:val="00754DF1"/>
    <w:rsid w:val="00755626"/>
    <w:rsid w:val="00755B03"/>
    <w:rsid w:val="00755D69"/>
    <w:rsid w:val="007567AE"/>
    <w:rsid w:val="00757929"/>
    <w:rsid w:val="00760426"/>
    <w:rsid w:val="007608BC"/>
    <w:rsid w:val="007611B7"/>
    <w:rsid w:val="0076185B"/>
    <w:rsid w:val="00762113"/>
    <w:rsid w:val="00762E25"/>
    <w:rsid w:val="007635A5"/>
    <w:rsid w:val="00763613"/>
    <w:rsid w:val="007637A9"/>
    <w:rsid w:val="00764344"/>
    <w:rsid w:val="00764A73"/>
    <w:rsid w:val="00764D06"/>
    <w:rsid w:val="00765274"/>
    <w:rsid w:val="007656D8"/>
    <w:rsid w:val="0076645B"/>
    <w:rsid w:val="007666B3"/>
    <w:rsid w:val="00767063"/>
    <w:rsid w:val="007679C7"/>
    <w:rsid w:val="00767E95"/>
    <w:rsid w:val="007707BF"/>
    <w:rsid w:val="00770F1A"/>
    <w:rsid w:val="00772158"/>
    <w:rsid w:val="00772A61"/>
    <w:rsid w:val="00772A62"/>
    <w:rsid w:val="007736C0"/>
    <w:rsid w:val="00774855"/>
    <w:rsid w:val="00774BE4"/>
    <w:rsid w:val="00774DA4"/>
    <w:rsid w:val="00775227"/>
    <w:rsid w:val="007756FE"/>
    <w:rsid w:val="00775850"/>
    <w:rsid w:val="0077598F"/>
    <w:rsid w:val="007763D0"/>
    <w:rsid w:val="0077683E"/>
    <w:rsid w:val="007776F9"/>
    <w:rsid w:val="00777D41"/>
    <w:rsid w:val="00780422"/>
    <w:rsid w:val="0078063D"/>
    <w:rsid w:val="00780971"/>
    <w:rsid w:val="00780A61"/>
    <w:rsid w:val="00780B47"/>
    <w:rsid w:val="00780D35"/>
    <w:rsid w:val="00780D4A"/>
    <w:rsid w:val="00781071"/>
    <w:rsid w:val="00781959"/>
    <w:rsid w:val="00781BA9"/>
    <w:rsid w:val="00781D48"/>
    <w:rsid w:val="00781F0F"/>
    <w:rsid w:val="00782F49"/>
    <w:rsid w:val="007840F1"/>
    <w:rsid w:val="00784529"/>
    <w:rsid w:val="00785170"/>
    <w:rsid w:val="00785390"/>
    <w:rsid w:val="00785A97"/>
    <w:rsid w:val="00785B85"/>
    <w:rsid w:val="00785E21"/>
    <w:rsid w:val="0078637A"/>
    <w:rsid w:val="00786C51"/>
    <w:rsid w:val="00787478"/>
    <w:rsid w:val="0078787B"/>
    <w:rsid w:val="00787EDA"/>
    <w:rsid w:val="00791153"/>
    <w:rsid w:val="00791D92"/>
    <w:rsid w:val="00792697"/>
    <w:rsid w:val="00792FB3"/>
    <w:rsid w:val="00793093"/>
    <w:rsid w:val="00793212"/>
    <w:rsid w:val="00793D40"/>
    <w:rsid w:val="007950F5"/>
    <w:rsid w:val="007958E0"/>
    <w:rsid w:val="00795BA8"/>
    <w:rsid w:val="00795C29"/>
    <w:rsid w:val="007960E7"/>
    <w:rsid w:val="00797047"/>
    <w:rsid w:val="00797504"/>
    <w:rsid w:val="00797604"/>
    <w:rsid w:val="0079765B"/>
    <w:rsid w:val="007A0795"/>
    <w:rsid w:val="007A0996"/>
    <w:rsid w:val="007A1027"/>
    <w:rsid w:val="007A17C5"/>
    <w:rsid w:val="007A181D"/>
    <w:rsid w:val="007A19CC"/>
    <w:rsid w:val="007A25C3"/>
    <w:rsid w:val="007A26E2"/>
    <w:rsid w:val="007A2D8D"/>
    <w:rsid w:val="007A34F1"/>
    <w:rsid w:val="007A4829"/>
    <w:rsid w:val="007A4AA9"/>
    <w:rsid w:val="007A4D46"/>
    <w:rsid w:val="007A58CD"/>
    <w:rsid w:val="007A5D42"/>
    <w:rsid w:val="007A621E"/>
    <w:rsid w:val="007A62C3"/>
    <w:rsid w:val="007A6372"/>
    <w:rsid w:val="007A6B8A"/>
    <w:rsid w:val="007A6F16"/>
    <w:rsid w:val="007A7B72"/>
    <w:rsid w:val="007B0D07"/>
    <w:rsid w:val="007B2416"/>
    <w:rsid w:val="007B250F"/>
    <w:rsid w:val="007B3BC8"/>
    <w:rsid w:val="007B4872"/>
    <w:rsid w:val="007B4D6A"/>
    <w:rsid w:val="007B5246"/>
    <w:rsid w:val="007B531E"/>
    <w:rsid w:val="007B568F"/>
    <w:rsid w:val="007B56DB"/>
    <w:rsid w:val="007B5E8E"/>
    <w:rsid w:val="007B600E"/>
    <w:rsid w:val="007B7709"/>
    <w:rsid w:val="007B79C2"/>
    <w:rsid w:val="007B7F31"/>
    <w:rsid w:val="007C0694"/>
    <w:rsid w:val="007C07CE"/>
    <w:rsid w:val="007C0BAA"/>
    <w:rsid w:val="007C20CC"/>
    <w:rsid w:val="007C43BD"/>
    <w:rsid w:val="007C44F2"/>
    <w:rsid w:val="007C4A7C"/>
    <w:rsid w:val="007C4D67"/>
    <w:rsid w:val="007C4DC9"/>
    <w:rsid w:val="007C52A8"/>
    <w:rsid w:val="007C5CFD"/>
    <w:rsid w:val="007C6702"/>
    <w:rsid w:val="007C6E9C"/>
    <w:rsid w:val="007C7367"/>
    <w:rsid w:val="007C7463"/>
    <w:rsid w:val="007C7579"/>
    <w:rsid w:val="007C7CE9"/>
    <w:rsid w:val="007D0246"/>
    <w:rsid w:val="007D049E"/>
    <w:rsid w:val="007D0908"/>
    <w:rsid w:val="007D0A54"/>
    <w:rsid w:val="007D0C74"/>
    <w:rsid w:val="007D12F0"/>
    <w:rsid w:val="007D16EC"/>
    <w:rsid w:val="007D18E1"/>
    <w:rsid w:val="007D1DC8"/>
    <w:rsid w:val="007D1E92"/>
    <w:rsid w:val="007D2742"/>
    <w:rsid w:val="007D389A"/>
    <w:rsid w:val="007D4533"/>
    <w:rsid w:val="007D45B7"/>
    <w:rsid w:val="007D4798"/>
    <w:rsid w:val="007D4A3B"/>
    <w:rsid w:val="007D5AB1"/>
    <w:rsid w:val="007D610E"/>
    <w:rsid w:val="007D6BC6"/>
    <w:rsid w:val="007D6DE3"/>
    <w:rsid w:val="007D7583"/>
    <w:rsid w:val="007D78DC"/>
    <w:rsid w:val="007E0A3D"/>
    <w:rsid w:val="007E0AC5"/>
    <w:rsid w:val="007E0DBA"/>
    <w:rsid w:val="007E1893"/>
    <w:rsid w:val="007E18F8"/>
    <w:rsid w:val="007E293D"/>
    <w:rsid w:val="007E3150"/>
    <w:rsid w:val="007E37FC"/>
    <w:rsid w:val="007E3A48"/>
    <w:rsid w:val="007E4055"/>
    <w:rsid w:val="007E4118"/>
    <w:rsid w:val="007E4314"/>
    <w:rsid w:val="007E46E7"/>
    <w:rsid w:val="007E4B55"/>
    <w:rsid w:val="007E5244"/>
    <w:rsid w:val="007E5E0D"/>
    <w:rsid w:val="007E5E98"/>
    <w:rsid w:val="007E6054"/>
    <w:rsid w:val="007E6532"/>
    <w:rsid w:val="007E65B4"/>
    <w:rsid w:val="007E6780"/>
    <w:rsid w:val="007E6CFE"/>
    <w:rsid w:val="007E7801"/>
    <w:rsid w:val="007E7C1C"/>
    <w:rsid w:val="007F0252"/>
    <w:rsid w:val="007F0799"/>
    <w:rsid w:val="007F0F4A"/>
    <w:rsid w:val="007F1460"/>
    <w:rsid w:val="007F1D15"/>
    <w:rsid w:val="007F4084"/>
    <w:rsid w:val="007F455A"/>
    <w:rsid w:val="007F5345"/>
    <w:rsid w:val="007F5D98"/>
    <w:rsid w:val="007F73E8"/>
    <w:rsid w:val="00800073"/>
    <w:rsid w:val="008005BC"/>
    <w:rsid w:val="00800DDD"/>
    <w:rsid w:val="00800EFB"/>
    <w:rsid w:val="00800F24"/>
    <w:rsid w:val="00800F7A"/>
    <w:rsid w:val="0080203A"/>
    <w:rsid w:val="008025A5"/>
    <w:rsid w:val="0080266B"/>
    <w:rsid w:val="008028A4"/>
    <w:rsid w:val="00802AC7"/>
    <w:rsid w:val="00802E25"/>
    <w:rsid w:val="00803A46"/>
    <w:rsid w:val="00803C29"/>
    <w:rsid w:val="00803FB5"/>
    <w:rsid w:val="00804418"/>
    <w:rsid w:val="008045CE"/>
    <w:rsid w:val="00804A09"/>
    <w:rsid w:val="00805116"/>
    <w:rsid w:val="00805568"/>
    <w:rsid w:val="00805BEA"/>
    <w:rsid w:val="00806D23"/>
    <w:rsid w:val="00806EB6"/>
    <w:rsid w:val="00807014"/>
    <w:rsid w:val="00807C29"/>
    <w:rsid w:val="00807CDF"/>
    <w:rsid w:val="00807FE2"/>
    <w:rsid w:val="00810D4F"/>
    <w:rsid w:val="008111D9"/>
    <w:rsid w:val="00812142"/>
    <w:rsid w:val="00812395"/>
    <w:rsid w:val="0081370E"/>
    <w:rsid w:val="00813B15"/>
    <w:rsid w:val="00814A82"/>
    <w:rsid w:val="00814FD2"/>
    <w:rsid w:val="00815240"/>
    <w:rsid w:val="00815F4F"/>
    <w:rsid w:val="00816039"/>
    <w:rsid w:val="0081670A"/>
    <w:rsid w:val="008172AF"/>
    <w:rsid w:val="008172F1"/>
    <w:rsid w:val="00817496"/>
    <w:rsid w:val="008207B4"/>
    <w:rsid w:val="00820903"/>
    <w:rsid w:val="00820B11"/>
    <w:rsid w:val="00821059"/>
    <w:rsid w:val="0082107F"/>
    <w:rsid w:val="008210FC"/>
    <w:rsid w:val="0082171A"/>
    <w:rsid w:val="00821C38"/>
    <w:rsid w:val="00821FFF"/>
    <w:rsid w:val="00823258"/>
    <w:rsid w:val="00823433"/>
    <w:rsid w:val="00824622"/>
    <w:rsid w:val="00824796"/>
    <w:rsid w:val="00824CC4"/>
    <w:rsid w:val="00825042"/>
    <w:rsid w:val="00825D86"/>
    <w:rsid w:val="00826F0A"/>
    <w:rsid w:val="008274C8"/>
    <w:rsid w:val="00827F18"/>
    <w:rsid w:val="00830747"/>
    <w:rsid w:val="00830878"/>
    <w:rsid w:val="0083103D"/>
    <w:rsid w:val="00832419"/>
    <w:rsid w:val="008328BC"/>
    <w:rsid w:val="00832E1F"/>
    <w:rsid w:val="0083322D"/>
    <w:rsid w:val="008333B9"/>
    <w:rsid w:val="008337BF"/>
    <w:rsid w:val="00833957"/>
    <w:rsid w:val="00833961"/>
    <w:rsid w:val="008343E6"/>
    <w:rsid w:val="008348A6"/>
    <w:rsid w:val="00834B92"/>
    <w:rsid w:val="008355B2"/>
    <w:rsid w:val="008358D0"/>
    <w:rsid w:val="00836E60"/>
    <w:rsid w:val="008403FC"/>
    <w:rsid w:val="0084044F"/>
    <w:rsid w:val="008411FC"/>
    <w:rsid w:val="008413CF"/>
    <w:rsid w:val="00841EB9"/>
    <w:rsid w:val="0084213D"/>
    <w:rsid w:val="008436F1"/>
    <w:rsid w:val="00844B99"/>
    <w:rsid w:val="00844C6C"/>
    <w:rsid w:val="00845693"/>
    <w:rsid w:val="00845CAD"/>
    <w:rsid w:val="00846A3A"/>
    <w:rsid w:val="00847BFD"/>
    <w:rsid w:val="00850162"/>
    <w:rsid w:val="00851677"/>
    <w:rsid w:val="0085189B"/>
    <w:rsid w:val="008522C8"/>
    <w:rsid w:val="00852B47"/>
    <w:rsid w:val="008534A4"/>
    <w:rsid w:val="0085394C"/>
    <w:rsid w:val="00854CF9"/>
    <w:rsid w:val="008553CC"/>
    <w:rsid w:val="008559CC"/>
    <w:rsid w:val="00856C55"/>
    <w:rsid w:val="00857244"/>
    <w:rsid w:val="00857564"/>
    <w:rsid w:val="00857E9D"/>
    <w:rsid w:val="00860452"/>
    <w:rsid w:val="0086141F"/>
    <w:rsid w:val="00862E11"/>
    <w:rsid w:val="00863119"/>
    <w:rsid w:val="00863C9F"/>
    <w:rsid w:val="00863EC6"/>
    <w:rsid w:val="00864E83"/>
    <w:rsid w:val="00865092"/>
    <w:rsid w:val="00865179"/>
    <w:rsid w:val="0086563D"/>
    <w:rsid w:val="0086591A"/>
    <w:rsid w:val="0086595D"/>
    <w:rsid w:val="0087038E"/>
    <w:rsid w:val="00870BDA"/>
    <w:rsid w:val="00870FD6"/>
    <w:rsid w:val="00871A78"/>
    <w:rsid w:val="008722D6"/>
    <w:rsid w:val="00872313"/>
    <w:rsid w:val="008730C9"/>
    <w:rsid w:val="008733EC"/>
    <w:rsid w:val="00873789"/>
    <w:rsid w:val="00873FB5"/>
    <w:rsid w:val="008741A6"/>
    <w:rsid w:val="00874554"/>
    <w:rsid w:val="00875284"/>
    <w:rsid w:val="00875FE4"/>
    <w:rsid w:val="008764AA"/>
    <w:rsid w:val="008768CA"/>
    <w:rsid w:val="00876D04"/>
    <w:rsid w:val="00877A2A"/>
    <w:rsid w:val="00880567"/>
    <w:rsid w:val="008806C9"/>
    <w:rsid w:val="00880EB0"/>
    <w:rsid w:val="00880F05"/>
    <w:rsid w:val="00880F3B"/>
    <w:rsid w:val="0088138B"/>
    <w:rsid w:val="00881703"/>
    <w:rsid w:val="00883C8F"/>
    <w:rsid w:val="00884431"/>
    <w:rsid w:val="00885627"/>
    <w:rsid w:val="00886845"/>
    <w:rsid w:val="00886C62"/>
    <w:rsid w:val="00886DAF"/>
    <w:rsid w:val="0088708C"/>
    <w:rsid w:val="008872D5"/>
    <w:rsid w:val="0089020E"/>
    <w:rsid w:val="008904A6"/>
    <w:rsid w:val="00890531"/>
    <w:rsid w:val="00891576"/>
    <w:rsid w:val="0089175A"/>
    <w:rsid w:val="0089226F"/>
    <w:rsid w:val="00892A85"/>
    <w:rsid w:val="00892B24"/>
    <w:rsid w:val="00893B13"/>
    <w:rsid w:val="00894038"/>
    <w:rsid w:val="0089443D"/>
    <w:rsid w:val="00894C16"/>
    <w:rsid w:val="00895255"/>
    <w:rsid w:val="00895906"/>
    <w:rsid w:val="00895A6C"/>
    <w:rsid w:val="00895F17"/>
    <w:rsid w:val="00896434"/>
    <w:rsid w:val="008967AE"/>
    <w:rsid w:val="00897157"/>
    <w:rsid w:val="00897E7F"/>
    <w:rsid w:val="00897EC7"/>
    <w:rsid w:val="008A0803"/>
    <w:rsid w:val="008A089B"/>
    <w:rsid w:val="008A1EB9"/>
    <w:rsid w:val="008A3C30"/>
    <w:rsid w:val="008A3C7E"/>
    <w:rsid w:val="008A413C"/>
    <w:rsid w:val="008A4E41"/>
    <w:rsid w:val="008A50C7"/>
    <w:rsid w:val="008A5505"/>
    <w:rsid w:val="008A5A7F"/>
    <w:rsid w:val="008A5D49"/>
    <w:rsid w:val="008A5EBB"/>
    <w:rsid w:val="008A6054"/>
    <w:rsid w:val="008A612C"/>
    <w:rsid w:val="008A6CA4"/>
    <w:rsid w:val="008A6E99"/>
    <w:rsid w:val="008A70E0"/>
    <w:rsid w:val="008A7D0F"/>
    <w:rsid w:val="008B0735"/>
    <w:rsid w:val="008B091C"/>
    <w:rsid w:val="008B1243"/>
    <w:rsid w:val="008B12BF"/>
    <w:rsid w:val="008B13A7"/>
    <w:rsid w:val="008B1F99"/>
    <w:rsid w:val="008B24E8"/>
    <w:rsid w:val="008B26C0"/>
    <w:rsid w:val="008B28C4"/>
    <w:rsid w:val="008B2B2D"/>
    <w:rsid w:val="008B3009"/>
    <w:rsid w:val="008B5052"/>
    <w:rsid w:val="008B64C9"/>
    <w:rsid w:val="008B78AF"/>
    <w:rsid w:val="008B7D43"/>
    <w:rsid w:val="008C0B60"/>
    <w:rsid w:val="008C0DD3"/>
    <w:rsid w:val="008C0EA2"/>
    <w:rsid w:val="008C16CE"/>
    <w:rsid w:val="008C24F0"/>
    <w:rsid w:val="008C3032"/>
    <w:rsid w:val="008C303B"/>
    <w:rsid w:val="008C35A1"/>
    <w:rsid w:val="008C384C"/>
    <w:rsid w:val="008C407D"/>
    <w:rsid w:val="008C4407"/>
    <w:rsid w:val="008C4526"/>
    <w:rsid w:val="008C4A95"/>
    <w:rsid w:val="008C78CD"/>
    <w:rsid w:val="008C79C3"/>
    <w:rsid w:val="008C7DE9"/>
    <w:rsid w:val="008D035D"/>
    <w:rsid w:val="008D0EAC"/>
    <w:rsid w:val="008D1CAA"/>
    <w:rsid w:val="008D20C5"/>
    <w:rsid w:val="008D22BC"/>
    <w:rsid w:val="008D288F"/>
    <w:rsid w:val="008D3955"/>
    <w:rsid w:val="008D4098"/>
    <w:rsid w:val="008D49C9"/>
    <w:rsid w:val="008D4E1A"/>
    <w:rsid w:val="008D63DC"/>
    <w:rsid w:val="008D6CD6"/>
    <w:rsid w:val="008D6E43"/>
    <w:rsid w:val="008D7221"/>
    <w:rsid w:val="008D7EC4"/>
    <w:rsid w:val="008E0DA7"/>
    <w:rsid w:val="008E0EB0"/>
    <w:rsid w:val="008E0EEC"/>
    <w:rsid w:val="008E0FBC"/>
    <w:rsid w:val="008E115F"/>
    <w:rsid w:val="008E1245"/>
    <w:rsid w:val="008E12EC"/>
    <w:rsid w:val="008E16A1"/>
    <w:rsid w:val="008E1AD6"/>
    <w:rsid w:val="008E2007"/>
    <w:rsid w:val="008E2020"/>
    <w:rsid w:val="008E2326"/>
    <w:rsid w:val="008E2C6D"/>
    <w:rsid w:val="008E2C7A"/>
    <w:rsid w:val="008E2E87"/>
    <w:rsid w:val="008E3016"/>
    <w:rsid w:val="008E356C"/>
    <w:rsid w:val="008E4545"/>
    <w:rsid w:val="008E474D"/>
    <w:rsid w:val="008E50C1"/>
    <w:rsid w:val="008E55A2"/>
    <w:rsid w:val="008E5AE4"/>
    <w:rsid w:val="008E5B64"/>
    <w:rsid w:val="008E6569"/>
    <w:rsid w:val="008E6746"/>
    <w:rsid w:val="008F0464"/>
    <w:rsid w:val="008F06BF"/>
    <w:rsid w:val="008F099B"/>
    <w:rsid w:val="008F0A0F"/>
    <w:rsid w:val="008F0A6C"/>
    <w:rsid w:val="008F0FC9"/>
    <w:rsid w:val="008F1C0D"/>
    <w:rsid w:val="008F1C84"/>
    <w:rsid w:val="008F2467"/>
    <w:rsid w:val="008F29DE"/>
    <w:rsid w:val="008F3477"/>
    <w:rsid w:val="008F4109"/>
    <w:rsid w:val="008F46B5"/>
    <w:rsid w:val="008F4CD4"/>
    <w:rsid w:val="008F4DFD"/>
    <w:rsid w:val="008F53C4"/>
    <w:rsid w:val="008F559F"/>
    <w:rsid w:val="008F561D"/>
    <w:rsid w:val="008F5FA7"/>
    <w:rsid w:val="008F6526"/>
    <w:rsid w:val="008F692C"/>
    <w:rsid w:val="008F6BD5"/>
    <w:rsid w:val="008F6D72"/>
    <w:rsid w:val="008F7A27"/>
    <w:rsid w:val="00900046"/>
    <w:rsid w:val="00900241"/>
    <w:rsid w:val="00900640"/>
    <w:rsid w:val="00900955"/>
    <w:rsid w:val="00900B50"/>
    <w:rsid w:val="00901FAA"/>
    <w:rsid w:val="0090221F"/>
    <w:rsid w:val="0090254C"/>
    <w:rsid w:val="0090271F"/>
    <w:rsid w:val="009027D9"/>
    <w:rsid w:val="0090294D"/>
    <w:rsid w:val="0090298D"/>
    <w:rsid w:val="00902E23"/>
    <w:rsid w:val="00904426"/>
    <w:rsid w:val="0090450C"/>
    <w:rsid w:val="00904780"/>
    <w:rsid w:val="00904BDC"/>
    <w:rsid w:val="00905E94"/>
    <w:rsid w:val="0090616A"/>
    <w:rsid w:val="009070C9"/>
    <w:rsid w:val="00907302"/>
    <w:rsid w:val="00907C69"/>
    <w:rsid w:val="009101F1"/>
    <w:rsid w:val="00910533"/>
    <w:rsid w:val="00910706"/>
    <w:rsid w:val="00910F8D"/>
    <w:rsid w:val="00911122"/>
    <w:rsid w:val="009114D7"/>
    <w:rsid w:val="00911673"/>
    <w:rsid w:val="00911D54"/>
    <w:rsid w:val="00912244"/>
    <w:rsid w:val="009126A9"/>
    <w:rsid w:val="00912816"/>
    <w:rsid w:val="00912C95"/>
    <w:rsid w:val="0091324F"/>
    <w:rsid w:val="0091348E"/>
    <w:rsid w:val="00913F51"/>
    <w:rsid w:val="00915C4D"/>
    <w:rsid w:val="009165A8"/>
    <w:rsid w:val="00916810"/>
    <w:rsid w:val="00916928"/>
    <w:rsid w:val="00916D99"/>
    <w:rsid w:val="00917B77"/>
    <w:rsid w:val="00917CCB"/>
    <w:rsid w:val="00920897"/>
    <w:rsid w:val="009208CD"/>
    <w:rsid w:val="009213EA"/>
    <w:rsid w:val="00921AF3"/>
    <w:rsid w:val="00922624"/>
    <w:rsid w:val="00923D12"/>
    <w:rsid w:val="00923FE6"/>
    <w:rsid w:val="009244EE"/>
    <w:rsid w:val="00924790"/>
    <w:rsid w:val="009256EA"/>
    <w:rsid w:val="00925BEA"/>
    <w:rsid w:val="009276AE"/>
    <w:rsid w:val="00930B07"/>
    <w:rsid w:val="00930E38"/>
    <w:rsid w:val="0093112B"/>
    <w:rsid w:val="00931579"/>
    <w:rsid w:val="009325F4"/>
    <w:rsid w:val="00932B91"/>
    <w:rsid w:val="0093409D"/>
    <w:rsid w:val="00934441"/>
    <w:rsid w:val="0093559D"/>
    <w:rsid w:val="00936106"/>
    <w:rsid w:val="00936AA8"/>
    <w:rsid w:val="00936BC0"/>
    <w:rsid w:val="00936D0F"/>
    <w:rsid w:val="00937021"/>
    <w:rsid w:val="009374E7"/>
    <w:rsid w:val="00940235"/>
    <w:rsid w:val="0094045B"/>
    <w:rsid w:val="00940912"/>
    <w:rsid w:val="00940F5B"/>
    <w:rsid w:val="00941223"/>
    <w:rsid w:val="0094170D"/>
    <w:rsid w:val="00941A25"/>
    <w:rsid w:val="00942533"/>
    <w:rsid w:val="00942EC2"/>
    <w:rsid w:val="009430B8"/>
    <w:rsid w:val="0094310B"/>
    <w:rsid w:val="0094389B"/>
    <w:rsid w:val="00944CD5"/>
    <w:rsid w:val="00944ED9"/>
    <w:rsid w:val="00945132"/>
    <w:rsid w:val="009458F1"/>
    <w:rsid w:val="00945D45"/>
    <w:rsid w:val="0094635D"/>
    <w:rsid w:val="00946CAE"/>
    <w:rsid w:val="00946EA3"/>
    <w:rsid w:val="00947594"/>
    <w:rsid w:val="00950110"/>
    <w:rsid w:val="0095013C"/>
    <w:rsid w:val="0095047C"/>
    <w:rsid w:val="0095069D"/>
    <w:rsid w:val="00950705"/>
    <w:rsid w:val="009507E3"/>
    <w:rsid w:val="00950DA4"/>
    <w:rsid w:val="00950FC4"/>
    <w:rsid w:val="009510C0"/>
    <w:rsid w:val="009510DE"/>
    <w:rsid w:val="00951E58"/>
    <w:rsid w:val="009523F6"/>
    <w:rsid w:val="009526E5"/>
    <w:rsid w:val="009533A8"/>
    <w:rsid w:val="009539A8"/>
    <w:rsid w:val="009542A5"/>
    <w:rsid w:val="00954792"/>
    <w:rsid w:val="00955004"/>
    <w:rsid w:val="00955364"/>
    <w:rsid w:val="009560C9"/>
    <w:rsid w:val="009568BF"/>
    <w:rsid w:val="00961354"/>
    <w:rsid w:val="009634ED"/>
    <w:rsid w:val="00963654"/>
    <w:rsid w:val="009636B2"/>
    <w:rsid w:val="009640E6"/>
    <w:rsid w:val="00965529"/>
    <w:rsid w:val="0096554A"/>
    <w:rsid w:val="00966285"/>
    <w:rsid w:val="009668D2"/>
    <w:rsid w:val="00966DD8"/>
    <w:rsid w:val="00967062"/>
    <w:rsid w:val="00967FD2"/>
    <w:rsid w:val="0097213F"/>
    <w:rsid w:val="0097236B"/>
    <w:rsid w:val="009724B8"/>
    <w:rsid w:val="00974C0E"/>
    <w:rsid w:val="0097638E"/>
    <w:rsid w:val="00976C9F"/>
    <w:rsid w:val="00976D7B"/>
    <w:rsid w:val="00976DC8"/>
    <w:rsid w:val="00977020"/>
    <w:rsid w:val="00977CC5"/>
    <w:rsid w:val="00977FD4"/>
    <w:rsid w:val="00980063"/>
    <w:rsid w:val="00981405"/>
    <w:rsid w:val="0098144A"/>
    <w:rsid w:val="009819D2"/>
    <w:rsid w:val="00981F12"/>
    <w:rsid w:val="00982352"/>
    <w:rsid w:val="00982C9E"/>
    <w:rsid w:val="00983213"/>
    <w:rsid w:val="0098336A"/>
    <w:rsid w:val="00983BC4"/>
    <w:rsid w:val="0098548B"/>
    <w:rsid w:val="0098571A"/>
    <w:rsid w:val="00986962"/>
    <w:rsid w:val="00986FF2"/>
    <w:rsid w:val="00987117"/>
    <w:rsid w:val="00990BF7"/>
    <w:rsid w:val="009911FE"/>
    <w:rsid w:val="009914D7"/>
    <w:rsid w:val="009914E2"/>
    <w:rsid w:val="009919B9"/>
    <w:rsid w:val="00991D6C"/>
    <w:rsid w:val="009923B8"/>
    <w:rsid w:val="00993C89"/>
    <w:rsid w:val="00993FBA"/>
    <w:rsid w:val="0099403D"/>
    <w:rsid w:val="009946E2"/>
    <w:rsid w:val="0099541F"/>
    <w:rsid w:val="009965E4"/>
    <w:rsid w:val="00997309"/>
    <w:rsid w:val="00997A85"/>
    <w:rsid w:val="009A00AE"/>
    <w:rsid w:val="009A06C6"/>
    <w:rsid w:val="009A076F"/>
    <w:rsid w:val="009A189B"/>
    <w:rsid w:val="009A1AD9"/>
    <w:rsid w:val="009A1B7C"/>
    <w:rsid w:val="009A1CB9"/>
    <w:rsid w:val="009A1D2C"/>
    <w:rsid w:val="009A3575"/>
    <w:rsid w:val="009A3D8B"/>
    <w:rsid w:val="009A4008"/>
    <w:rsid w:val="009A40CD"/>
    <w:rsid w:val="009A530F"/>
    <w:rsid w:val="009A7586"/>
    <w:rsid w:val="009A7C7E"/>
    <w:rsid w:val="009B0359"/>
    <w:rsid w:val="009B1588"/>
    <w:rsid w:val="009B1C32"/>
    <w:rsid w:val="009B2626"/>
    <w:rsid w:val="009B264D"/>
    <w:rsid w:val="009B2960"/>
    <w:rsid w:val="009B362C"/>
    <w:rsid w:val="009B3900"/>
    <w:rsid w:val="009B49A1"/>
    <w:rsid w:val="009B4A4D"/>
    <w:rsid w:val="009B6492"/>
    <w:rsid w:val="009B6E1F"/>
    <w:rsid w:val="009B766D"/>
    <w:rsid w:val="009B76EF"/>
    <w:rsid w:val="009B78F3"/>
    <w:rsid w:val="009B7DE0"/>
    <w:rsid w:val="009C1C7D"/>
    <w:rsid w:val="009C2244"/>
    <w:rsid w:val="009C2FD4"/>
    <w:rsid w:val="009C62F0"/>
    <w:rsid w:val="009C63E6"/>
    <w:rsid w:val="009C64AB"/>
    <w:rsid w:val="009D049C"/>
    <w:rsid w:val="009D0A40"/>
    <w:rsid w:val="009D0CFB"/>
    <w:rsid w:val="009D19A1"/>
    <w:rsid w:val="009D24B7"/>
    <w:rsid w:val="009D2944"/>
    <w:rsid w:val="009D2F48"/>
    <w:rsid w:val="009D40EC"/>
    <w:rsid w:val="009D53FF"/>
    <w:rsid w:val="009D5C63"/>
    <w:rsid w:val="009D642C"/>
    <w:rsid w:val="009D66E0"/>
    <w:rsid w:val="009D7099"/>
    <w:rsid w:val="009D71D0"/>
    <w:rsid w:val="009E0709"/>
    <w:rsid w:val="009E0984"/>
    <w:rsid w:val="009E0D75"/>
    <w:rsid w:val="009E1363"/>
    <w:rsid w:val="009E13FB"/>
    <w:rsid w:val="009E146C"/>
    <w:rsid w:val="009E1B52"/>
    <w:rsid w:val="009E21BB"/>
    <w:rsid w:val="009E2E1F"/>
    <w:rsid w:val="009E39AE"/>
    <w:rsid w:val="009E3BFA"/>
    <w:rsid w:val="009E3EA5"/>
    <w:rsid w:val="009E4131"/>
    <w:rsid w:val="009E46A6"/>
    <w:rsid w:val="009E50EC"/>
    <w:rsid w:val="009E5877"/>
    <w:rsid w:val="009E6ABE"/>
    <w:rsid w:val="009E75F4"/>
    <w:rsid w:val="009F13F9"/>
    <w:rsid w:val="009F23A1"/>
    <w:rsid w:val="009F37B7"/>
    <w:rsid w:val="009F492E"/>
    <w:rsid w:val="009F5848"/>
    <w:rsid w:val="009F6782"/>
    <w:rsid w:val="009F67C1"/>
    <w:rsid w:val="009F6941"/>
    <w:rsid w:val="009F6D30"/>
    <w:rsid w:val="009F6E42"/>
    <w:rsid w:val="009F7369"/>
    <w:rsid w:val="009F7697"/>
    <w:rsid w:val="009F79EF"/>
    <w:rsid w:val="009F7B1D"/>
    <w:rsid w:val="00A01E6B"/>
    <w:rsid w:val="00A0200C"/>
    <w:rsid w:val="00A021DA"/>
    <w:rsid w:val="00A02341"/>
    <w:rsid w:val="00A028B4"/>
    <w:rsid w:val="00A02FCD"/>
    <w:rsid w:val="00A0390D"/>
    <w:rsid w:val="00A043E2"/>
    <w:rsid w:val="00A04598"/>
    <w:rsid w:val="00A045FE"/>
    <w:rsid w:val="00A052B9"/>
    <w:rsid w:val="00A058F0"/>
    <w:rsid w:val="00A05B6B"/>
    <w:rsid w:val="00A060E2"/>
    <w:rsid w:val="00A06B4E"/>
    <w:rsid w:val="00A07477"/>
    <w:rsid w:val="00A07E46"/>
    <w:rsid w:val="00A108B3"/>
    <w:rsid w:val="00A10B31"/>
    <w:rsid w:val="00A10E0F"/>
    <w:rsid w:val="00A10F02"/>
    <w:rsid w:val="00A124F3"/>
    <w:rsid w:val="00A1270F"/>
    <w:rsid w:val="00A1273A"/>
    <w:rsid w:val="00A12EFC"/>
    <w:rsid w:val="00A12FB9"/>
    <w:rsid w:val="00A143A3"/>
    <w:rsid w:val="00A151E2"/>
    <w:rsid w:val="00A15200"/>
    <w:rsid w:val="00A15398"/>
    <w:rsid w:val="00A157D9"/>
    <w:rsid w:val="00A15A24"/>
    <w:rsid w:val="00A16265"/>
    <w:rsid w:val="00A16462"/>
    <w:rsid w:val="00A164B4"/>
    <w:rsid w:val="00A16546"/>
    <w:rsid w:val="00A1688B"/>
    <w:rsid w:val="00A16ABD"/>
    <w:rsid w:val="00A171EC"/>
    <w:rsid w:val="00A17551"/>
    <w:rsid w:val="00A17CD3"/>
    <w:rsid w:val="00A204EE"/>
    <w:rsid w:val="00A2125E"/>
    <w:rsid w:val="00A2225B"/>
    <w:rsid w:val="00A23B23"/>
    <w:rsid w:val="00A23F45"/>
    <w:rsid w:val="00A242F4"/>
    <w:rsid w:val="00A24450"/>
    <w:rsid w:val="00A24562"/>
    <w:rsid w:val="00A2487D"/>
    <w:rsid w:val="00A24B96"/>
    <w:rsid w:val="00A251EA"/>
    <w:rsid w:val="00A26076"/>
    <w:rsid w:val="00A26956"/>
    <w:rsid w:val="00A26FF8"/>
    <w:rsid w:val="00A27486"/>
    <w:rsid w:val="00A27523"/>
    <w:rsid w:val="00A27EA6"/>
    <w:rsid w:val="00A30CE0"/>
    <w:rsid w:val="00A30D32"/>
    <w:rsid w:val="00A31F4D"/>
    <w:rsid w:val="00A31FCD"/>
    <w:rsid w:val="00A32492"/>
    <w:rsid w:val="00A32918"/>
    <w:rsid w:val="00A32B4E"/>
    <w:rsid w:val="00A33612"/>
    <w:rsid w:val="00A33E4A"/>
    <w:rsid w:val="00A34229"/>
    <w:rsid w:val="00A3461E"/>
    <w:rsid w:val="00A35DC9"/>
    <w:rsid w:val="00A3638A"/>
    <w:rsid w:val="00A3667B"/>
    <w:rsid w:val="00A36732"/>
    <w:rsid w:val="00A368D0"/>
    <w:rsid w:val="00A36CB4"/>
    <w:rsid w:val="00A36E67"/>
    <w:rsid w:val="00A3799A"/>
    <w:rsid w:val="00A37E9D"/>
    <w:rsid w:val="00A4141B"/>
    <w:rsid w:val="00A41626"/>
    <w:rsid w:val="00A423C9"/>
    <w:rsid w:val="00A42BDD"/>
    <w:rsid w:val="00A44749"/>
    <w:rsid w:val="00A44761"/>
    <w:rsid w:val="00A44833"/>
    <w:rsid w:val="00A44F22"/>
    <w:rsid w:val="00A4558F"/>
    <w:rsid w:val="00A45E31"/>
    <w:rsid w:val="00A46209"/>
    <w:rsid w:val="00A46F0C"/>
    <w:rsid w:val="00A47527"/>
    <w:rsid w:val="00A50AF9"/>
    <w:rsid w:val="00A51640"/>
    <w:rsid w:val="00A51A3E"/>
    <w:rsid w:val="00A51FD2"/>
    <w:rsid w:val="00A5301B"/>
    <w:rsid w:val="00A530C4"/>
    <w:rsid w:val="00A536C9"/>
    <w:rsid w:val="00A53724"/>
    <w:rsid w:val="00A54D0B"/>
    <w:rsid w:val="00A556D3"/>
    <w:rsid w:val="00A55AD0"/>
    <w:rsid w:val="00A55D95"/>
    <w:rsid w:val="00A56066"/>
    <w:rsid w:val="00A560E0"/>
    <w:rsid w:val="00A56D04"/>
    <w:rsid w:val="00A5711C"/>
    <w:rsid w:val="00A57132"/>
    <w:rsid w:val="00A57792"/>
    <w:rsid w:val="00A579C7"/>
    <w:rsid w:val="00A603A3"/>
    <w:rsid w:val="00A60E8C"/>
    <w:rsid w:val="00A621FC"/>
    <w:rsid w:val="00A62CA1"/>
    <w:rsid w:val="00A62CE1"/>
    <w:rsid w:val="00A63A7F"/>
    <w:rsid w:val="00A63C59"/>
    <w:rsid w:val="00A65167"/>
    <w:rsid w:val="00A66988"/>
    <w:rsid w:val="00A66D46"/>
    <w:rsid w:val="00A66FAC"/>
    <w:rsid w:val="00A670B6"/>
    <w:rsid w:val="00A673C2"/>
    <w:rsid w:val="00A67405"/>
    <w:rsid w:val="00A67DC0"/>
    <w:rsid w:val="00A7060E"/>
    <w:rsid w:val="00A70775"/>
    <w:rsid w:val="00A70C2B"/>
    <w:rsid w:val="00A70C9F"/>
    <w:rsid w:val="00A72FDA"/>
    <w:rsid w:val="00A73129"/>
    <w:rsid w:val="00A737A2"/>
    <w:rsid w:val="00A7491B"/>
    <w:rsid w:val="00A7508A"/>
    <w:rsid w:val="00A75121"/>
    <w:rsid w:val="00A764FA"/>
    <w:rsid w:val="00A771C7"/>
    <w:rsid w:val="00A7754C"/>
    <w:rsid w:val="00A80262"/>
    <w:rsid w:val="00A8043F"/>
    <w:rsid w:val="00A80502"/>
    <w:rsid w:val="00A816FC"/>
    <w:rsid w:val="00A81FDD"/>
    <w:rsid w:val="00A82186"/>
    <w:rsid w:val="00A82346"/>
    <w:rsid w:val="00A824E6"/>
    <w:rsid w:val="00A82AE7"/>
    <w:rsid w:val="00A82C50"/>
    <w:rsid w:val="00A82EF5"/>
    <w:rsid w:val="00A84D80"/>
    <w:rsid w:val="00A85A3C"/>
    <w:rsid w:val="00A86D8B"/>
    <w:rsid w:val="00A87521"/>
    <w:rsid w:val="00A879BB"/>
    <w:rsid w:val="00A87B37"/>
    <w:rsid w:val="00A87C40"/>
    <w:rsid w:val="00A9024B"/>
    <w:rsid w:val="00A9080D"/>
    <w:rsid w:val="00A90C73"/>
    <w:rsid w:val="00A90E10"/>
    <w:rsid w:val="00A92BA1"/>
    <w:rsid w:val="00A93123"/>
    <w:rsid w:val="00A93F93"/>
    <w:rsid w:val="00A94297"/>
    <w:rsid w:val="00A9591E"/>
    <w:rsid w:val="00A96418"/>
    <w:rsid w:val="00A964AA"/>
    <w:rsid w:val="00A9698F"/>
    <w:rsid w:val="00A96F7F"/>
    <w:rsid w:val="00A971F1"/>
    <w:rsid w:val="00A97B99"/>
    <w:rsid w:val="00AA06EB"/>
    <w:rsid w:val="00AA098B"/>
    <w:rsid w:val="00AA0A26"/>
    <w:rsid w:val="00AA0FED"/>
    <w:rsid w:val="00AA17A5"/>
    <w:rsid w:val="00AA1872"/>
    <w:rsid w:val="00AA1E53"/>
    <w:rsid w:val="00AA202E"/>
    <w:rsid w:val="00AA2176"/>
    <w:rsid w:val="00AA2310"/>
    <w:rsid w:val="00AA233D"/>
    <w:rsid w:val="00AA2C6A"/>
    <w:rsid w:val="00AA2CE6"/>
    <w:rsid w:val="00AA325F"/>
    <w:rsid w:val="00AA436B"/>
    <w:rsid w:val="00AA490A"/>
    <w:rsid w:val="00AA4A4E"/>
    <w:rsid w:val="00AA4B69"/>
    <w:rsid w:val="00AA4E17"/>
    <w:rsid w:val="00AA4FD7"/>
    <w:rsid w:val="00AA5078"/>
    <w:rsid w:val="00AA51C3"/>
    <w:rsid w:val="00AA53D6"/>
    <w:rsid w:val="00AA64AD"/>
    <w:rsid w:val="00AA681D"/>
    <w:rsid w:val="00AA70EF"/>
    <w:rsid w:val="00AA7612"/>
    <w:rsid w:val="00AA76F8"/>
    <w:rsid w:val="00AA7DEC"/>
    <w:rsid w:val="00AB173A"/>
    <w:rsid w:val="00AB1835"/>
    <w:rsid w:val="00AB1D38"/>
    <w:rsid w:val="00AB2BB4"/>
    <w:rsid w:val="00AB2C67"/>
    <w:rsid w:val="00AB375F"/>
    <w:rsid w:val="00AB4009"/>
    <w:rsid w:val="00AB5262"/>
    <w:rsid w:val="00AB5476"/>
    <w:rsid w:val="00AB54D1"/>
    <w:rsid w:val="00AB6E70"/>
    <w:rsid w:val="00AB74D5"/>
    <w:rsid w:val="00AB76E1"/>
    <w:rsid w:val="00AB7963"/>
    <w:rsid w:val="00AB7F28"/>
    <w:rsid w:val="00AC06FE"/>
    <w:rsid w:val="00AC0946"/>
    <w:rsid w:val="00AC0A4C"/>
    <w:rsid w:val="00AC10F7"/>
    <w:rsid w:val="00AC14A6"/>
    <w:rsid w:val="00AC1522"/>
    <w:rsid w:val="00AC1BDC"/>
    <w:rsid w:val="00AC2561"/>
    <w:rsid w:val="00AC3C42"/>
    <w:rsid w:val="00AC3F31"/>
    <w:rsid w:val="00AC414A"/>
    <w:rsid w:val="00AC4228"/>
    <w:rsid w:val="00AC42B1"/>
    <w:rsid w:val="00AC4FC2"/>
    <w:rsid w:val="00AC53CD"/>
    <w:rsid w:val="00AC592C"/>
    <w:rsid w:val="00AC5978"/>
    <w:rsid w:val="00AC666B"/>
    <w:rsid w:val="00AC69A2"/>
    <w:rsid w:val="00AC6BC6"/>
    <w:rsid w:val="00AC6E72"/>
    <w:rsid w:val="00AC797B"/>
    <w:rsid w:val="00AD08A1"/>
    <w:rsid w:val="00AD0935"/>
    <w:rsid w:val="00AD0B07"/>
    <w:rsid w:val="00AD12AE"/>
    <w:rsid w:val="00AD1325"/>
    <w:rsid w:val="00AD2119"/>
    <w:rsid w:val="00AD27DC"/>
    <w:rsid w:val="00AD2932"/>
    <w:rsid w:val="00AD4245"/>
    <w:rsid w:val="00AD448F"/>
    <w:rsid w:val="00AD44D3"/>
    <w:rsid w:val="00AD52E6"/>
    <w:rsid w:val="00AD5B10"/>
    <w:rsid w:val="00AD6104"/>
    <w:rsid w:val="00AD6B06"/>
    <w:rsid w:val="00AD710F"/>
    <w:rsid w:val="00AD746C"/>
    <w:rsid w:val="00AD7503"/>
    <w:rsid w:val="00AD7E21"/>
    <w:rsid w:val="00AE017D"/>
    <w:rsid w:val="00AE06F0"/>
    <w:rsid w:val="00AE086B"/>
    <w:rsid w:val="00AE1907"/>
    <w:rsid w:val="00AE205D"/>
    <w:rsid w:val="00AE2152"/>
    <w:rsid w:val="00AE2441"/>
    <w:rsid w:val="00AE3102"/>
    <w:rsid w:val="00AE4014"/>
    <w:rsid w:val="00AE4749"/>
    <w:rsid w:val="00AE48E1"/>
    <w:rsid w:val="00AE5BD4"/>
    <w:rsid w:val="00AE65E2"/>
    <w:rsid w:val="00AE7917"/>
    <w:rsid w:val="00AE7D03"/>
    <w:rsid w:val="00AF0559"/>
    <w:rsid w:val="00AF0649"/>
    <w:rsid w:val="00AF08F8"/>
    <w:rsid w:val="00AF0A9A"/>
    <w:rsid w:val="00AF0F16"/>
    <w:rsid w:val="00AF10C1"/>
    <w:rsid w:val="00AF1A53"/>
    <w:rsid w:val="00AF1D86"/>
    <w:rsid w:val="00AF1F22"/>
    <w:rsid w:val="00AF2BB5"/>
    <w:rsid w:val="00AF3387"/>
    <w:rsid w:val="00AF3C99"/>
    <w:rsid w:val="00AF430C"/>
    <w:rsid w:val="00AF4BF1"/>
    <w:rsid w:val="00AF5050"/>
    <w:rsid w:val="00AF5499"/>
    <w:rsid w:val="00AF5570"/>
    <w:rsid w:val="00AF5C64"/>
    <w:rsid w:val="00AF610C"/>
    <w:rsid w:val="00AF6429"/>
    <w:rsid w:val="00AF65E6"/>
    <w:rsid w:val="00AF6ABD"/>
    <w:rsid w:val="00AF6D2F"/>
    <w:rsid w:val="00AF703B"/>
    <w:rsid w:val="00AF7083"/>
    <w:rsid w:val="00AF7629"/>
    <w:rsid w:val="00B00FD5"/>
    <w:rsid w:val="00B01EFF"/>
    <w:rsid w:val="00B023AD"/>
    <w:rsid w:val="00B02424"/>
    <w:rsid w:val="00B028AA"/>
    <w:rsid w:val="00B0325A"/>
    <w:rsid w:val="00B034BF"/>
    <w:rsid w:val="00B03973"/>
    <w:rsid w:val="00B03B7F"/>
    <w:rsid w:val="00B03FDF"/>
    <w:rsid w:val="00B04F00"/>
    <w:rsid w:val="00B053D1"/>
    <w:rsid w:val="00B06733"/>
    <w:rsid w:val="00B06A0A"/>
    <w:rsid w:val="00B06A99"/>
    <w:rsid w:val="00B10E72"/>
    <w:rsid w:val="00B119BE"/>
    <w:rsid w:val="00B119FB"/>
    <w:rsid w:val="00B11ADB"/>
    <w:rsid w:val="00B11DF7"/>
    <w:rsid w:val="00B11E7D"/>
    <w:rsid w:val="00B120DA"/>
    <w:rsid w:val="00B12222"/>
    <w:rsid w:val="00B12398"/>
    <w:rsid w:val="00B1276E"/>
    <w:rsid w:val="00B145D8"/>
    <w:rsid w:val="00B14FF0"/>
    <w:rsid w:val="00B15449"/>
    <w:rsid w:val="00B1584E"/>
    <w:rsid w:val="00B158E1"/>
    <w:rsid w:val="00B15AB7"/>
    <w:rsid w:val="00B165BE"/>
    <w:rsid w:val="00B16C28"/>
    <w:rsid w:val="00B16EEC"/>
    <w:rsid w:val="00B175DD"/>
    <w:rsid w:val="00B17831"/>
    <w:rsid w:val="00B2036E"/>
    <w:rsid w:val="00B215D3"/>
    <w:rsid w:val="00B22169"/>
    <w:rsid w:val="00B221BC"/>
    <w:rsid w:val="00B22F8C"/>
    <w:rsid w:val="00B236EE"/>
    <w:rsid w:val="00B24ABA"/>
    <w:rsid w:val="00B258D0"/>
    <w:rsid w:val="00B26A0F"/>
    <w:rsid w:val="00B26F33"/>
    <w:rsid w:val="00B273E8"/>
    <w:rsid w:val="00B27705"/>
    <w:rsid w:val="00B27883"/>
    <w:rsid w:val="00B27B9D"/>
    <w:rsid w:val="00B27E49"/>
    <w:rsid w:val="00B30454"/>
    <w:rsid w:val="00B30720"/>
    <w:rsid w:val="00B309E1"/>
    <w:rsid w:val="00B30E29"/>
    <w:rsid w:val="00B31CC2"/>
    <w:rsid w:val="00B322BA"/>
    <w:rsid w:val="00B3287C"/>
    <w:rsid w:val="00B32DE0"/>
    <w:rsid w:val="00B32E11"/>
    <w:rsid w:val="00B3391B"/>
    <w:rsid w:val="00B33ABC"/>
    <w:rsid w:val="00B33B35"/>
    <w:rsid w:val="00B33D32"/>
    <w:rsid w:val="00B33F2A"/>
    <w:rsid w:val="00B34DE8"/>
    <w:rsid w:val="00B355BC"/>
    <w:rsid w:val="00B35D4C"/>
    <w:rsid w:val="00B35E39"/>
    <w:rsid w:val="00B35EED"/>
    <w:rsid w:val="00B37771"/>
    <w:rsid w:val="00B40267"/>
    <w:rsid w:val="00B4058A"/>
    <w:rsid w:val="00B40E90"/>
    <w:rsid w:val="00B4419F"/>
    <w:rsid w:val="00B4423C"/>
    <w:rsid w:val="00B44B1E"/>
    <w:rsid w:val="00B44DE0"/>
    <w:rsid w:val="00B44F72"/>
    <w:rsid w:val="00B45458"/>
    <w:rsid w:val="00B45BA8"/>
    <w:rsid w:val="00B46083"/>
    <w:rsid w:val="00B469B0"/>
    <w:rsid w:val="00B46E5F"/>
    <w:rsid w:val="00B47732"/>
    <w:rsid w:val="00B50348"/>
    <w:rsid w:val="00B503C3"/>
    <w:rsid w:val="00B50583"/>
    <w:rsid w:val="00B50826"/>
    <w:rsid w:val="00B50C61"/>
    <w:rsid w:val="00B512D1"/>
    <w:rsid w:val="00B512EE"/>
    <w:rsid w:val="00B51DE5"/>
    <w:rsid w:val="00B520EB"/>
    <w:rsid w:val="00B52ED3"/>
    <w:rsid w:val="00B53B8B"/>
    <w:rsid w:val="00B55CC5"/>
    <w:rsid w:val="00B55D0B"/>
    <w:rsid w:val="00B57083"/>
    <w:rsid w:val="00B5762E"/>
    <w:rsid w:val="00B57727"/>
    <w:rsid w:val="00B57A5D"/>
    <w:rsid w:val="00B600F5"/>
    <w:rsid w:val="00B60651"/>
    <w:rsid w:val="00B6106C"/>
    <w:rsid w:val="00B6173A"/>
    <w:rsid w:val="00B61A21"/>
    <w:rsid w:val="00B61BB4"/>
    <w:rsid w:val="00B61E0F"/>
    <w:rsid w:val="00B62040"/>
    <w:rsid w:val="00B620AE"/>
    <w:rsid w:val="00B628F8"/>
    <w:rsid w:val="00B6359B"/>
    <w:rsid w:val="00B64003"/>
    <w:rsid w:val="00B64092"/>
    <w:rsid w:val="00B64249"/>
    <w:rsid w:val="00B64782"/>
    <w:rsid w:val="00B64DA3"/>
    <w:rsid w:val="00B64E71"/>
    <w:rsid w:val="00B656A7"/>
    <w:rsid w:val="00B66290"/>
    <w:rsid w:val="00B669C7"/>
    <w:rsid w:val="00B66E53"/>
    <w:rsid w:val="00B6726F"/>
    <w:rsid w:val="00B6729F"/>
    <w:rsid w:val="00B70462"/>
    <w:rsid w:val="00B728F3"/>
    <w:rsid w:val="00B73ED7"/>
    <w:rsid w:val="00B74291"/>
    <w:rsid w:val="00B74336"/>
    <w:rsid w:val="00B75A97"/>
    <w:rsid w:val="00B75F0A"/>
    <w:rsid w:val="00B76592"/>
    <w:rsid w:val="00B76672"/>
    <w:rsid w:val="00B76F01"/>
    <w:rsid w:val="00B76F6D"/>
    <w:rsid w:val="00B776A9"/>
    <w:rsid w:val="00B77A4D"/>
    <w:rsid w:val="00B77EFD"/>
    <w:rsid w:val="00B808A2"/>
    <w:rsid w:val="00B81478"/>
    <w:rsid w:val="00B816DE"/>
    <w:rsid w:val="00B8171A"/>
    <w:rsid w:val="00B81B08"/>
    <w:rsid w:val="00B82000"/>
    <w:rsid w:val="00B8258B"/>
    <w:rsid w:val="00B82C44"/>
    <w:rsid w:val="00B82D3A"/>
    <w:rsid w:val="00B83B19"/>
    <w:rsid w:val="00B844A9"/>
    <w:rsid w:val="00B846AE"/>
    <w:rsid w:val="00B8487A"/>
    <w:rsid w:val="00B855BA"/>
    <w:rsid w:val="00B85B73"/>
    <w:rsid w:val="00B860F3"/>
    <w:rsid w:val="00B869E5"/>
    <w:rsid w:val="00B86BCB"/>
    <w:rsid w:val="00B870A0"/>
    <w:rsid w:val="00B90B2B"/>
    <w:rsid w:val="00B920CD"/>
    <w:rsid w:val="00B92648"/>
    <w:rsid w:val="00B93086"/>
    <w:rsid w:val="00B93244"/>
    <w:rsid w:val="00B93CF1"/>
    <w:rsid w:val="00B949D0"/>
    <w:rsid w:val="00B94AFE"/>
    <w:rsid w:val="00B95319"/>
    <w:rsid w:val="00B96385"/>
    <w:rsid w:val="00B965AB"/>
    <w:rsid w:val="00B96826"/>
    <w:rsid w:val="00B968A8"/>
    <w:rsid w:val="00B97437"/>
    <w:rsid w:val="00B9787E"/>
    <w:rsid w:val="00BA0476"/>
    <w:rsid w:val="00BA0C4D"/>
    <w:rsid w:val="00BA0CD5"/>
    <w:rsid w:val="00BA0D25"/>
    <w:rsid w:val="00BA0F11"/>
    <w:rsid w:val="00BA19ED"/>
    <w:rsid w:val="00BA2495"/>
    <w:rsid w:val="00BA303A"/>
    <w:rsid w:val="00BA31BB"/>
    <w:rsid w:val="00BA3D07"/>
    <w:rsid w:val="00BA3EAB"/>
    <w:rsid w:val="00BA4111"/>
    <w:rsid w:val="00BA43F1"/>
    <w:rsid w:val="00BA463B"/>
    <w:rsid w:val="00BA469C"/>
    <w:rsid w:val="00BA4B8D"/>
    <w:rsid w:val="00BA4DB6"/>
    <w:rsid w:val="00BA50B2"/>
    <w:rsid w:val="00BA65FD"/>
    <w:rsid w:val="00BA69BB"/>
    <w:rsid w:val="00BA736E"/>
    <w:rsid w:val="00BA7674"/>
    <w:rsid w:val="00BA7F64"/>
    <w:rsid w:val="00BB0253"/>
    <w:rsid w:val="00BB049C"/>
    <w:rsid w:val="00BB0A74"/>
    <w:rsid w:val="00BB0D45"/>
    <w:rsid w:val="00BB1611"/>
    <w:rsid w:val="00BB1C7C"/>
    <w:rsid w:val="00BB1CA3"/>
    <w:rsid w:val="00BB2191"/>
    <w:rsid w:val="00BB21C0"/>
    <w:rsid w:val="00BB389D"/>
    <w:rsid w:val="00BB3DFE"/>
    <w:rsid w:val="00BB4047"/>
    <w:rsid w:val="00BB417F"/>
    <w:rsid w:val="00BB49FF"/>
    <w:rsid w:val="00BB550F"/>
    <w:rsid w:val="00BB58E8"/>
    <w:rsid w:val="00BB592E"/>
    <w:rsid w:val="00BB6957"/>
    <w:rsid w:val="00BB6CC5"/>
    <w:rsid w:val="00BB72EA"/>
    <w:rsid w:val="00BB7747"/>
    <w:rsid w:val="00BB79BE"/>
    <w:rsid w:val="00BB7CBC"/>
    <w:rsid w:val="00BC0F46"/>
    <w:rsid w:val="00BC0F7D"/>
    <w:rsid w:val="00BC1BE5"/>
    <w:rsid w:val="00BC1CE2"/>
    <w:rsid w:val="00BC2506"/>
    <w:rsid w:val="00BC28EF"/>
    <w:rsid w:val="00BC2A0D"/>
    <w:rsid w:val="00BC30B9"/>
    <w:rsid w:val="00BC366C"/>
    <w:rsid w:val="00BC3E5D"/>
    <w:rsid w:val="00BC40B5"/>
    <w:rsid w:val="00BC5A1E"/>
    <w:rsid w:val="00BC5ADD"/>
    <w:rsid w:val="00BC5E48"/>
    <w:rsid w:val="00BC5E7D"/>
    <w:rsid w:val="00BC67BA"/>
    <w:rsid w:val="00BC692C"/>
    <w:rsid w:val="00BC6AB9"/>
    <w:rsid w:val="00BC73FA"/>
    <w:rsid w:val="00BC75D6"/>
    <w:rsid w:val="00BC75FA"/>
    <w:rsid w:val="00BD0074"/>
    <w:rsid w:val="00BD1AA9"/>
    <w:rsid w:val="00BD2BD2"/>
    <w:rsid w:val="00BD4615"/>
    <w:rsid w:val="00BD4B74"/>
    <w:rsid w:val="00BD4D89"/>
    <w:rsid w:val="00BD64AF"/>
    <w:rsid w:val="00BD65C1"/>
    <w:rsid w:val="00BD6B90"/>
    <w:rsid w:val="00BD6F66"/>
    <w:rsid w:val="00BD7209"/>
    <w:rsid w:val="00BD760C"/>
    <w:rsid w:val="00BD7D31"/>
    <w:rsid w:val="00BE026A"/>
    <w:rsid w:val="00BE0E62"/>
    <w:rsid w:val="00BE1529"/>
    <w:rsid w:val="00BE1C2C"/>
    <w:rsid w:val="00BE2DA5"/>
    <w:rsid w:val="00BE2EAF"/>
    <w:rsid w:val="00BE3255"/>
    <w:rsid w:val="00BE341E"/>
    <w:rsid w:val="00BE39EA"/>
    <w:rsid w:val="00BE3E41"/>
    <w:rsid w:val="00BE424A"/>
    <w:rsid w:val="00BE4706"/>
    <w:rsid w:val="00BE4F2F"/>
    <w:rsid w:val="00BE534F"/>
    <w:rsid w:val="00BE68B6"/>
    <w:rsid w:val="00BE6F71"/>
    <w:rsid w:val="00BE74AC"/>
    <w:rsid w:val="00BE7DB2"/>
    <w:rsid w:val="00BF0548"/>
    <w:rsid w:val="00BF06E1"/>
    <w:rsid w:val="00BF128E"/>
    <w:rsid w:val="00BF1674"/>
    <w:rsid w:val="00BF1764"/>
    <w:rsid w:val="00BF1E92"/>
    <w:rsid w:val="00BF2CFC"/>
    <w:rsid w:val="00BF2D06"/>
    <w:rsid w:val="00BF2F88"/>
    <w:rsid w:val="00BF343C"/>
    <w:rsid w:val="00BF3E2D"/>
    <w:rsid w:val="00BF4F44"/>
    <w:rsid w:val="00BF5588"/>
    <w:rsid w:val="00BF62B3"/>
    <w:rsid w:val="00BF633A"/>
    <w:rsid w:val="00BF6B62"/>
    <w:rsid w:val="00BF6EFE"/>
    <w:rsid w:val="00BF6F69"/>
    <w:rsid w:val="00C00937"/>
    <w:rsid w:val="00C015A6"/>
    <w:rsid w:val="00C016C5"/>
    <w:rsid w:val="00C019F6"/>
    <w:rsid w:val="00C01BD2"/>
    <w:rsid w:val="00C02273"/>
    <w:rsid w:val="00C02DA7"/>
    <w:rsid w:val="00C02F13"/>
    <w:rsid w:val="00C0340D"/>
    <w:rsid w:val="00C03727"/>
    <w:rsid w:val="00C04589"/>
    <w:rsid w:val="00C0460A"/>
    <w:rsid w:val="00C04A54"/>
    <w:rsid w:val="00C0505E"/>
    <w:rsid w:val="00C066BC"/>
    <w:rsid w:val="00C068AC"/>
    <w:rsid w:val="00C068E5"/>
    <w:rsid w:val="00C0691E"/>
    <w:rsid w:val="00C06DD9"/>
    <w:rsid w:val="00C07260"/>
    <w:rsid w:val="00C074DD"/>
    <w:rsid w:val="00C07BF3"/>
    <w:rsid w:val="00C07FB4"/>
    <w:rsid w:val="00C1016B"/>
    <w:rsid w:val="00C10198"/>
    <w:rsid w:val="00C10AA4"/>
    <w:rsid w:val="00C10ECB"/>
    <w:rsid w:val="00C116E6"/>
    <w:rsid w:val="00C12261"/>
    <w:rsid w:val="00C128D3"/>
    <w:rsid w:val="00C12DC3"/>
    <w:rsid w:val="00C12E36"/>
    <w:rsid w:val="00C12E82"/>
    <w:rsid w:val="00C13594"/>
    <w:rsid w:val="00C13ECE"/>
    <w:rsid w:val="00C1429E"/>
    <w:rsid w:val="00C14500"/>
    <w:rsid w:val="00C1496A"/>
    <w:rsid w:val="00C14F3F"/>
    <w:rsid w:val="00C154F3"/>
    <w:rsid w:val="00C15772"/>
    <w:rsid w:val="00C16460"/>
    <w:rsid w:val="00C1717C"/>
    <w:rsid w:val="00C1725A"/>
    <w:rsid w:val="00C17EAD"/>
    <w:rsid w:val="00C20A55"/>
    <w:rsid w:val="00C214F0"/>
    <w:rsid w:val="00C21813"/>
    <w:rsid w:val="00C21C33"/>
    <w:rsid w:val="00C2258B"/>
    <w:rsid w:val="00C22652"/>
    <w:rsid w:val="00C22E1C"/>
    <w:rsid w:val="00C2310C"/>
    <w:rsid w:val="00C24CB5"/>
    <w:rsid w:val="00C26B1D"/>
    <w:rsid w:val="00C26F0B"/>
    <w:rsid w:val="00C27024"/>
    <w:rsid w:val="00C27130"/>
    <w:rsid w:val="00C2798E"/>
    <w:rsid w:val="00C27F17"/>
    <w:rsid w:val="00C30204"/>
    <w:rsid w:val="00C30C84"/>
    <w:rsid w:val="00C31090"/>
    <w:rsid w:val="00C3274F"/>
    <w:rsid w:val="00C32B52"/>
    <w:rsid w:val="00C33079"/>
    <w:rsid w:val="00C33E0F"/>
    <w:rsid w:val="00C3405C"/>
    <w:rsid w:val="00C3439B"/>
    <w:rsid w:val="00C349BF"/>
    <w:rsid w:val="00C34C7C"/>
    <w:rsid w:val="00C34EAA"/>
    <w:rsid w:val="00C35273"/>
    <w:rsid w:val="00C35F10"/>
    <w:rsid w:val="00C36684"/>
    <w:rsid w:val="00C36A47"/>
    <w:rsid w:val="00C36C64"/>
    <w:rsid w:val="00C371E9"/>
    <w:rsid w:val="00C37970"/>
    <w:rsid w:val="00C400FB"/>
    <w:rsid w:val="00C4059A"/>
    <w:rsid w:val="00C40D1D"/>
    <w:rsid w:val="00C4169E"/>
    <w:rsid w:val="00C41F62"/>
    <w:rsid w:val="00C4220F"/>
    <w:rsid w:val="00C43E47"/>
    <w:rsid w:val="00C4429F"/>
    <w:rsid w:val="00C443A8"/>
    <w:rsid w:val="00C445B0"/>
    <w:rsid w:val="00C45231"/>
    <w:rsid w:val="00C463AC"/>
    <w:rsid w:val="00C4654D"/>
    <w:rsid w:val="00C46714"/>
    <w:rsid w:val="00C46AA0"/>
    <w:rsid w:val="00C50177"/>
    <w:rsid w:val="00C504D4"/>
    <w:rsid w:val="00C50992"/>
    <w:rsid w:val="00C51BC2"/>
    <w:rsid w:val="00C51FC1"/>
    <w:rsid w:val="00C52BC9"/>
    <w:rsid w:val="00C534D8"/>
    <w:rsid w:val="00C53F69"/>
    <w:rsid w:val="00C54F94"/>
    <w:rsid w:val="00C5565E"/>
    <w:rsid w:val="00C55812"/>
    <w:rsid w:val="00C55D76"/>
    <w:rsid w:val="00C55D83"/>
    <w:rsid w:val="00C56316"/>
    <w:rsid w:val="00C5677A"/>
    <w:rsid w:val="00C56F76"/>
    <w:rsid w:val="00C5718A"/>
    <w:rsid w:val="00C572D3"/>
    <w:rsid w:val="00C605BB"/>
    <w:rsid w:val="00C61156"/>
    <w:rsid w:val="00C618D0"/>
    <w:rsid w:val="00C62391"/>
    <w:rsid w:val="00C62570"/>
    <w:rsid w:val="00C630E4"/>
    <w:rsid w:val="00C6366F"/>
    <w:rsid w:val="00C63D1B"/>
    <w:rsid w:val="00C64415"/>
    <w:rsid w:val="00C646BB"/>
    <w:rsid w:val="00C655F3"/>
    <w:rsid w:val="00C65939"/>
    <w:rsid w:val="00C65E98"/>
    <w:rsid w:val="00C66F3C"/>
    <w:rsid w:val="00C671CB"/>
    <w:rsid w:val="00C67543"/>
    <w:rsid w:val="00C67560"/>
    <w:rsid w:val="00C6770E"/>
    <w:rsid w:val="00C67753"/>
    <w:rsid w:val="00C7077D"/>
    <w:rsid w:val="00C70CF7"/>
    <w:rsid w:val="00C7113A"/>
    <w:rsid w:val="00C7151C"/>
    <w:rsid w:val="00C726BD"/>
    <w:rsid w:val="00C72833"/>
    <w:rsid w:val="00C728EF"/>
    <w:rsid w:val="00C72A1D"/>
    <w:rsid w:val="00C731D0"/>
    <w:rsid w:val="00C732A2"/>
    <w:rsid w:val="00C735DF"/>
    <w:rsid w:val="00C739D7"/>
    <w:rsid w:val="00C73B56"/>
    <w:rsid w:val="00C73C8E"/>
    <w:rsid w:val="00C74FB0"/>
    <w:rsid w:val="00C7578E"/>
    <w:rsid w:val="00C75F07"/>
    <w:rsid w:val="00C764FC"/>
    <w:rsid w:val="00C77144"/>
    <w:rsid w:val="00C803EC"/>
    <w:rsid w:val="00C80F1D"/>
    <w:rsid w:val="00C81C92"/>
    <w:rsid w:val="00C82499"/>
    <w:rsid w:val="00C8282F"/>
    <w:rsid w:val="00C83893"/>
    <w:rsid w:val="00C83936"/>
    <w:rsid w:val="00C846D7"/>
    <w:rsid w:val="00C847C9"/>
    <w:rsid w:val="00C84BA5"/>
    <w:rsid w:val="00C84BCB"/>
    <w:rsid w:val="00C85369"/>
    <w:rsid w:val="00C86356"/>
    <w:rsid w:val="00C863E8"/>
    <w:rsid w:val="00C86491"/>
    <w:rsid w:val="00C8675A"/>
    <w:rsid w:val="00C86AF2"/>
    <w:rsid w:val="00C86E2E"/>
    <w:rsid w:val="00C87C16"/>
    <w:rsid w:val="00C87EC8"/>
    <w:rsid w:val="00C9124F"/>
    <w:rsid w:val="00C91934"/>
    <w:rsid w:val="00C91E88"/>
    <w:rsid w:val="00C928DF"/>
    <w:rsid w:val="00C93298"/>
    <w:rsid w:val="00C938D1"/>
    <w:rsid w:val="00C93A24"/>
    <w:rsid w:val="00C93F40"/>
    <w:rsid w:val="00C94393"/>
    <w:rsid w:val="00C94BA4"/>
    <w:rsid w:val="00C9584A"/>
    <w:rsid w:val="00C95947"/>
    <w:rsid w:val="00C95A7A"/>
    <w:rsid w:val="00C95BCC"/>
    <w:rsid w:val="00C97073"/>
    <w:rsid w:val="00C976C2"/>
    <w:rsid w:val="00C97E1E"/>
    <w:rsid w:val="00CA22FC"/>
    <w:rsid w:val="00CA2629"/>
    <w:rsid w:val="00CA30B1"/>
    <w:rsid w:val="00CA363E"/>
    <w:rsid w:val="00CA3D0C"/>
    <w:rsid w:val="00CA4119"/>
    <w:rsid w:val="00CA4791"/>
    <w:rsid w:val="00CA4DE0"/>
    <w:rsid w:val="00CA4E64"/>
    <w:rsid w:val="00CA55B1"/>
    <w:rsid w:val="00CA57A2"/>
    <w:rsid w:val="00CA5F0D"/>
    <w:rsid w:val="00CA6697"/>
    <w:rsid w:val="00CA6941"/>
    <w:rsid w:val="00CA6973"/>
    <w:rsid w:val="00CA74AA"/>
    <w:rsid w:val="00CB00C3"/>
    <w:rsid w:val="00CB12FA"/>
    <w:rsid w:val="00CB1BCC"/>
    <w:rsid w:val="00CB276E"/>
    <w:rsid w:val="00CB3413"/>
    <w:rsid w:val="00CB371D"/>
    <w:rsid w:val="00CB3B34"/>
    <w:rsid w:val="00CB411D"/>
    <w:rsid w:val="00CB467C"/>
    <w:rsid w:val="00CB4B93"/>
    <w:rsid w:val="00CB4D63"/>
    <w:rsid w:val="00CB53AD"/>
    <w:rsid w:val="00CB5526"/>
    <w:rsid w:val="00CB564F"/>
    <w:rsid w:val="00CB66BD"/>
    <w:rsid w:val="00CB68D5"/>
    <w:rsid w:val="00CB72C3"/>
    <w:rsid w:val="00CB7B12"/>
    <w:rsid w:val="00CB7CF8"/>
    <w:rsid w:val="00CC051B"/>
    <w:rsid w:val="00CC0628"/>
    <w:rsid w:val="00CC06DA"/>
    <w:rsid w:val="00CC095F"/>
    <w:rsid w:val="00CC142F"/>
    <w:rsid w:val="00CC174C"/>
    <w:rsid w:val="00CC1B81"/>
    <w:rsid w:val="00CC2018"/>
    <w:rsid w:val="00CC2063"/>
    <w:rsid w:val="00CC3B2A"/>
    <w:rsid w:val="00CC4120"/>
    <w:rsid w:val="00CC4139"/>
    <w:rsid w:val="00CC42C5"/>
    <w:rsid w:val="00CC4481"/>
    <w:rsid w:val="00CC5180"/>
    <w:rsid w:val="00CC5962"/>
    <w:rsid w:val="00CC6119"/>
    <w:rsid w:val="00CC6268"/>
    <w:rsid w:val="00CC78A6"/>
    <w:rsid w:val="00CD0494"/>
    <w:rsid w:val="00CD0497"/>
    <w:rsid w:val="00CD24F6"/>
    <w:rsid w:val="00CD2A34"/>
    <w:rsid w:val="00CD2C84"/>
    <w:rsid w:val="00CD2DB3"/>
    <w:rsid w:val="00CD3DFF"/>
    <w:rsid w:val="00CD44B7"/>
    <w:rsid w:val="00CD4ACC"/>
    <w:rsid w:val="00CD4DEC"/>
    <w:rsid w:val="00CD4FA9"/>
    <w:rsid w:val="00CD5177"/>
    <w:rsid w:val="00CD5FD5"/>
    <w:rsid w:val="00CD6533"/>
    <w:rsid w:val="00CD6BFA"/>
    <w:rsid w:val="00CD72E8"/>
    <w:rsid w:val="00CD77A2"/>
    <w:rsid w:val="00CD7B98"/>
    <w:rsid w:val="00CE16FD"/>
    <w:rsid w:val="00CE1E0F"/>
    <w:rsid w:val="00CE2321"/>
    <w:rsid w:val="00CE2C93"/>
    <w:rsid w:val="00CE2DE9"/>
    <w:rsid w:val="00CE33D1"/>
    <w:rsid w:val="00CE45B1"/>
    <w:rsid w:val="00CE460D"/>
    <w:rsid w:val="00CE4B6A"/>
    <w:rsid w:val="00CE56A3"/>
    <w:rsid w:val="00CE69B5"/>
    <w:rsid w:val="00CE7A12"/>
    <w:rsid w:val="00CE7A68"/>
    <w:rsid w:val="00CF01C1"/>
    <w:rsid w:val="00CF0ABD"/>
    <w:rsid w:val="00CF0DB3"/>
    <w:rsid w:val="00CF0DEB"/>
    <w:rsid w:val="00CF0E63"/>
    <w:rsid w:val="00CF1464"/>
    <w:rsid w:val="00CF1B40"/>
    <w:rsid w:val="00CF22D0"/>
    <w:rsid w:val="00CF274A"/>
    <w:rsid w:val="00CF2E71"/>
    <w:rsid w:val="00CF4459"/>
    <w:rsid w:val="00CF5516"/>
    <w:rsid w:val="00CF5880"/>
    <w:rsid w:val="00CF5CDD"/>
    <w:rsid w:val="00CF630A"/>
    <w:rsid w:val="00CF65AB"/>
    <w:rsid w:val="00CF718E"/>
    <w:rsid w:val="00CF74C9"/>
    <w:rsid w:val="00CF7E35"/>
    <w:rsid w:val="00D000FA"/>
    <w:rsid w:val="00D00BAC"/>
    <w:rsid w:val="00D00BC3"/>
    <w:rsid w:val="00D018B4"/>
    <w:rsid w:val="00D026D4"/>
    <w:rsid w:val="00D031E5"/>
    <w:rsid w:val="00D0336A"/>
    <w:rsid w:val="00D037DB"/>
    <w:rsid w:val="00D042BA"/>
    <w:rsid w:val="00D04580"/>
    <w:rsid w:val="00D046B1"/>
    <w:rsid w:val="00D05C59"/>
    <w:rsid w:val="00D06430"/>
    <w:rsid w:val="00D0676F"/>
    <w:rsid w:val="00D07856"/>
    <w:rsid w:val="00D079AD"/>
    <w:rsid w:val="00D07B88"/>
    <w:rsid w:val="00D07BA4"/>
    <w:rsid w:val="00D100DE"/>
    <w:rsid w:val="00D103AC"/>
    <w:rsid w:val="00D10620"/>
    <w:rsid w:val="00D10B0B"/>
    <w:rsid w:val="00D10EE0"/>
    <w:rsid w:val="00D11026"/>
    <w:rsid w:val="00D11040"/>
    <w:rsid w:val="00D114E0"/>
    <w:rsid w:val="00D11711"/>
    <w:rsid w:val="00D11BFF"/>
    <w:rsid w:val="00D11FB7"/>
    <w:rsid w:val="00D120E2"/>
    <w:rsid w:val="00D1212A"/>
    <w:rsid w:val="00D13CF3"/>
    <w:rsid w:val="00D13CF6"/>
    <w:rsid w:val="00D13F29"/>
    <w:rsid w:val="00D1400F"/>
    <w:rsid w:val="00D14087"/>
    <w:rsid w:val="00D14598"/>
    <w:rsid w:val="00D14C40"/>
    <w:rsid w:val="00D14CF8"/>
    <w:rsid w:val="00D14D65"/>
    <w:rsid w:val="00D15E34"/>
    <w:rsid w:val="00D1616A"/>
    <w:rsid w:val="00D1649B"/>
    <w:rsid w:val="00D1674A"/>
    <w:rsid w:val="00D16BBD"/>
    <w:rsid w:val="00D17555"/>
    <w:rsid w:val="00D17BBF"/>
    <w:rsid w:val="00D21173"/>
    <w:rsid w:val="00D212D2"/>
    <w:rsid w:val="00D22087"/>
    <w:rsid w:val="00D221DB"/>
    <w:rsid w:val="00D2222F"/>
    <w:rsid w:val="00D24DCC"/>
    <w:rsid w:val="00D255BD"/>
    <w:rsid w:val="00D2576F"/>
    <w:rsid w:val="00D25DCE"/>
    <w:rsid w:val="00D26EB6"/>
    <w:rsid w:val="00D300BE"/>
    <w:rsid w:val="00D30600"/>
    <w:rsid w:val="00D30954"/>
    <w:rsid w:val="00D31695"/>
    <w:rsid w:val="00D325D9"/>
    <w:rsid w:val="00D32A14"/>
    <w:rsid w:val="00D33561"/>
    <w:rsid w:val="00D33FD7"/>
    <w:rsid w:val="00D35A40"/>
    <w:rsid w:val="00D35B27"/>
    <w:rsid w:val="00D377DC"/>
    <w:rsid w:val="00D37E4C"/>
    <w:rsid w:val="00D37E5D"/>
    <w:rsid w:val="00D40174"/>
    <w:rsid w:val="00D40472"/>
    <w:rsid w:val="00D425A4"/>
    <w:rsid w:val="00D42A98"/>
    <w:rsid w:val="00D42C6D"/>
    <w:rsid w:val="00D431F0"/>
    <w:rsid w:val="00D435C9"/>
    <w:rsid w:val="00D43B86"/>
    <w:rsid w:val="00D43BDC"/>
    <w:rsid w:val="00D4425C"/>
    <w:rsid w:val="00D445F8"/>
    <w:rsid w:val="00D45DD6"/>
    <w:rsid w:val="00D45E91"/>
    <w:rsid w:val="00D46384"/>
    <w:rsid w:val="00D479F7"/>
    <w:rsid w:val="00D47DCF"/>
    <w:rsid w:val="00D50028"/>
    <w:rsid w:val="00D50CD3"/>
    <w:rsid w:val="00D51605"/>
    <w:rsid w:val="00D5172A"/>
    <w:rsid w:val="00D525A0"/>
    <w:rsid w:val="00D52DDF"/>
    <w:rsid w:val="00D5301D"/>
    <w:rsid w:val="00D536B8"/>
    <w:rsid w:val="00D54698"/>
    <w:rsid w:val="00D550B5"/>
    <w:rsid w:val="00D55EA4"/>
    <w:rsid w:val="00D5668D"/>
    <w:rsid w:val="00D56E7D"/>
    <w:rsid w:val="00D57172"/>
    <w:rsid w:val="00D578BE"/>
    <w:rsid w:val="00D57972"/>
    <w:rsid w:val="00D57D69"/>
    <w:rsid w:val="00D6009C"/>
    <w:rsid w:val="00D605B4"/>
    <w:rsid w:val="00D60782"/>
    <w:rsid w:val="00D60E15"/>
    <w:rsid w:val="00D60EE7"/>
    <w:rsid w:val="00D611C6"/>
    <w:rsid w:val="00D6172F"/>
    <w:rsid w:val="00D62861"/>
    <w:rsid w:val="00D63137"/>
    <w:rsid w:val="00D63230"/>
    <w:rsid w:val="00D6394E"/>
    <w:rsid w:val="00D6441B"/>
    <w:rsid w:val="00D6472D"/>
    <w:rsid w:val="00D64FCC"/>
    <w:rsid w:val="00D658C6"/>
    <w:rsid w:val="00D65943"/>
    <w:rsid w:val="00D65D8B"/>
    <w:rsid w:val="00D65F9E"/>
    <w:rsid w:val="00D67040"/>
    <w:rsid w:val="00D6705C"/>
    <w:rsid w:val="00D675A9"/>
    <w:rsid w:val="00D67E78"/>
    <w:rsid w:val="00D7025C"/>
    <w:rsid w:val="00D70BBA"/>
    <w:rsid w:val="00D724E1"/>
    <w:rsid w:val="00D72EFE"/>
    <w:rsid w:val="00D72F6D"/>
    <w:rsid w:val="00D73604"/>
    <w:rsid w:val="00D738D6"/>
    <w:rsid w:val="00D75167"/>
    <w:rsid w:val="00D755EB"/>
    <w:rsid w:val="00D759E2"/>
    <w:rsid w:val="00D75A15"/>
    <w:rsid w:val="00D76048"/>
    <w:rsid w:val="00D76D45"/>
    <w:rsid w:val="00D80DFD"/>
    <w:rsid w:val="00D80E4B"/>
    <w:rsid w:val="00D811EC"/>
    <w:rsid w:val="00D812A6"/>
    <w:rsid w:val="00D815CA"/>
    <w:rsid w:val="00D81923"/>
    <w:rsid w:val="00D8262F"/>
    <w:rsid w:val="00D82DE6"/>
    <w:rsid w:val="00D834CA"/>
    <w:rsid w:val="00D83CED"/>
    <w:rsid w:val="00D8527D"/>
    <w:rsid w:val="00D8650D"/>
    <w:rsid w:val="00D870CE"/>
    <w:rsid w:val="00D870EB"/>
    <w:rsid w:val="00D87657"/>
    <w:rsid w:val="00D879EA"/>
    <w:rsid w:val="00D879F1"/>
    <w:rsid w:val="00D87E00"/>
    <w:rsid w:val="00D9013E"/>
    <w:rsid w:val="00D9084C"/>
    <w:rsid w:val="00D90A76"/>
    <w:rsid w:val="00D90B49"/>
    <w:rsid w:val="00D90C06"/>
    <w:rsid w:val="00D90DAE"/>
    <w:rsid w:val="00D911D3"/>
    <w:rsid w:val="00D91249"/>
    <w:rsid w:val="00D9134D"/>
    <w:rsid w:val="00D91408"/>
    <w:rsid w:val="00D91BB9"/>
    <w:rsid w:val="00D923E7"/>
    <w:rsid w:val="00D923F7"/>
    <w:rsid w:val="00D924CA"/>
    <w:rsid w:val="00D93019"/>
    <w:rsid w:val="00D94397"/>
    <w:rsid w:val="00D94A60"/>
    <w:rsid w:val="00D94EBC"/>
    <w:rsid w:val="00D9600A"/>
    <w:rsid w:val="00D96173"/>
    <w:rsid w:val="00D9643F"/>
    <w:rsid w:val="00D9775C"/>
    <w:rsid w:val="00D97806"/>
    <w:rsid w:val="00DA029A"/>
    <w:rsid w:val="00DA02B8"/>
    <w:rsid w:val="00DA086B"/>
    <w:rsid w:val="00DA0E65"/>
    <w:rsid w:val="00DA176D"/>
    <w:rsid w:val="00DA1AF2"/>
    <w:rsid w:val="00DA23C1"/>
    <w:rsid w:val="00DA2A55"/>
    <w:rsid w:val="00DA2A76"/>
    <w:rsid w:val="00DA2EF2"/>
    <w:rsid w:val="00DA3453"/>
    <w:rsid w:val="00DA352C"/>
    <w:rsid w:val="00DA3764"/>
    <w:rsid w:val="00DA378B"/>
    <w:rsid w:val="00DA39EE"/>
    <w:rsid w:val="00DA3E44"/>
    <w:rsid w:val="00DA549A"/>
    <w:rsid w:val="00DA5761"/>
    <w:rsid w:val="00DA6B7E"/>
    <w:rsid w:val="00DA6E24"/>
    <w:rsid w:val="00DA7A03"/>
    <w:rsid w:val="00DA7B8A"/>
    <w:rsid w:val="00DB0521"/>
    <w:rsid w:val="00DB0830"/>
    <w:rsid w:val="00DB0A4F"/>
    <w:rsid w:val="00DB12DD"/>
    <w:rsid w:val="00DB14ED"/>
    <w:rsid w:val="00DB1818"/>
    <w:rsid w:val="00DB1CED"/>
    <w:rsid w:val="00DB2E69"/>
    <w:rsid w:val="00DB3993"/>
    <w:rsid w:val="00DB39DA"/>
    <w:rsid w:val="00DB46AB"/>
    <w:rsid w:val="00DB4992"/>
    <w:rsid w:val="00DB5018"/>
    <w:rsid w:val="00DB5130"/>
    <w:rsid w:val="00DB5474"/>
    <w:rsid w:val="00DB5516"/>
    <w:rsid w:val="00DB5720"/>
    <w:rsid w:val="00DB5898"/>
    <w:rsid w:val="00DB5D24"/>
    <w:rsid w:val="00DB6A5D"/>
    <w:rsid w:val="00DB6F4C"/>
    <w:rsid w:val="00DB707B"/>
    <w:rsid w:val="00DB7B2F"/>
    <w:rsid w:val="00DB7D8E"/>
    <w:rsid w:val="00DC026E"/>
    <w:rsid w:val="00DC0B7F"/>
    <w:rsid w:val="00DC0F1B"/>
    <w:rsid w:val="00DC12BA"/>
    <w:rsid w:val="00DC1584"/>
    <w:rsid w:val="00DC1609"/>
    <w:rsid w:val="00DC20B5"/>
    <w:rsid w:val="00DC219B"/>
    <w:rsid w:val="00DC2E3B"/>
    <w:rsid w:val="00DC309B"/>
    <w:rsid w:val="00DC3694"/>
    <w:rsid w:val="00DC3C5D"/>
    <w:rsid w:val="00DC3C62"/>
    <w:rsid w:val="00DC3EC5"/>
    <w:rsid w:val="00DC3F81"/>
    <w:rsid w:val="00DC3F90"/>
    <w:rsid w:val="00DC4DA2"/>
    <w:rsid w:val="00DC52C1"/>
    <w:rsid w:val="00DC6FA5"/>
    <w:rsid w:val="00DC71F7"/>
    <w:rsid w:val="00DD08EB"/>
    <w:rsid w:val="00DD09F3"/>
    <w:rsid w:val="00DD0EE6"/>
    <w:rsid w:val="00DD22BD"/>
    <w:rsid w:val="00DD2C87"/>
    <w:rsid w:val="00DD31F3"/>
    <w:rsid w:val="00DD3992"/>
    <w:rsid w:val="00DD3CDA"/>
    <w:rsid w:val="00DD3CDB"/>
    <w:rsid w:val="00DD3DEC"/>
    <w:rsid w:val="00DD428A"/>
    <w:rsid w:val="00DD42AE"/>
    <w:rsid w:val="00DD4384"/>
    <w:rsid w:val="00DD46E1"/>
    <w:rsid w:val="00DD4C17"/>
    <w:rsid w:val="00DD4DEA"/>
    <w:rsid w:val="00DD502D"/>
    <w:rsid w:val="00DD56D3"/>
    <w:rsid w:val="00DD5A37"/>
    <w:rsid w:val="00DD5B72"/>
    <w:rsid w:val="00DD5DD5"/>
    <w:rsid w:val="00DD5EC9"/>
    <w:rsid w:val="00DD61C8"/>
    <w:rsid w:val="00DD7304"/>
    <w:rsid w:val="00DD74A5"/>
    <w:rsid w:val="00DD766B"/>
    <w:rsid w:val="00DD7E7F"/>
    <w:rsid w:val="00DD7F2A"/>
    <w:rsid w:val="00DE0EEB"/>
    <w:rsid w:val="00DE2309"/>
    <w:rsid w:val="00DE3186"/>
    <w:rsid w:val="00DE387C"/>
    <w:rsid w:val="00DE3AEF"/>
    <w:rsid w:val="00DE3DD5"/>
    <w:rsid w:val="00DE3E16"/>
    <w:rsid w:val="00DE458D"/>
    <w:rsid w:val="00DE4674"/>
    <w:rsid w:val="00DE4B43"/>
    <w:rsid w:val="00DE5383"/>
    <w:rsid w:val="00DE5804"/>
    <w:rsid w:val="00DE77D9"/>
    <w:rsid w:val="00DE7847"/>
    <w:rsid w:val="00DF0267"/>
    <w:rsid w:val="00DF04E0"/>
    <w:rsid w:val="00DF16F2"/>
    <w:rsid w:val="00DF2AC8"/>
    <w:rsid w:val="00DF2B1F"/>
    <w:rsid w:val="00DF2BE1"/>
    <w:rsid w:val="00DF351E"/>
    <w:rsid w:val="00DF3861"/>
    <w:rsid w:val="00DF4B25"/>
    <w:rsid w:val="00DF4E88"/>
    <w:rsid w:val="00DF62CD"/>
    <w:rsid w:val="00DF6413"/>
    <w:rsid w:val="00DF6625"/>
    <w:rsid w:val="00DF6628"/>
    <w:rsid w:val="00DF7187"/>
    <w:rsid w:val="00DF7CD9"/>
    <w:rsid w:val="00DF7E1F"/>
    <w:rsid w:val="00E00B9F"/>
    <w:rsid w:val="00E01105"/>
    <w:rsid w:val="00E017E7"/>
    <w:rsid w:val="00E020A7"/>
    <w:rsid w:val="00E02722"/>
    <w:rsid w:val="00E02CFF"/>
    <w:rsid w:val="00E03574"/>
    <w:rsid w:val="00E03709"/>
    <w:rsid w:val="00E0379D"/>
    <w:rsid w:val="00E03FD2"/>
    <w:rsid w:val="00E048E0"/>
    <w:rsid w:val="00E04963"/>
    <w:rsid w:val="00E051A4"/>
    <w:rsid w:val="00E05E77"/>
    <w:rsid w:val="00E065A8"/>
    <w:rsid w:val="00E06A9D"/>
    <w:rsid w:val="00E06E30"/>
    <w:rsid w:val="00E06F8F"/>
    <w:rsid w:val="00E0704D"/>
    <w:rsid w:val="00E07849"/>
    <w:rsid w:val="00E07A44"/>
    <w:rsid w:val="00E10DA5"/>
    <w:rsid w:val="00E10F8B"/>
    <w:rsid w:val="00E1179E"/>
    <w:rsid w:val="00E11821"/>
    <w:rsid w:val="00E11C03"/>
    <w:rsid w:val="00E1327C"/>
    <w:rsid w:val="00E13293"/>
    <w:rsid w:val="00E1401B"/>
    <w:rsid w:val="00E1448A"/>
    <w:rsid w:val="00E14F46"/>
    <w:rsid w:val="00E15345"/>
    <w:rsid w:val="00E15950"/>
    <w:rsid w:val="00E159BC"/>
    <w:rsid w:val="00E15C87"/>
    <w:rsid w:val="00E16142"/>
    <w:rsid w:val="00E1646E"/>
    <w:rsid w:val="00E164DB"/>
    <w:rsid w:val="00E16509"/>
    <w:rsid w:val="00E16E8F"/>
    <w:rsid w:val="00E17464"/>
    <w:rsid w:val="00E17568"/>
    <w:rsid w:val="00E17CBE"/>
    <w:rsid w:val="00E17EAE"/>
    <w:rsid w:val="00E210EA"/>
    <w:rsid w:val="00E21EAA"/>
    <w:rsid w:val="00E233A6"/>
    <w:rsid w:val="00E23A6D"/>
    <w:rsid w:val="00E24B7C"/>
    <w:rsid w:val="00E24C0E"/>
    <w:rsid w:val="00E26A27"/>
    <w:rsid w:val="00E26FBC"/>
    <w:rsid w:val="00E27E76"/>
    <w:rsid w:val="00E30162"/>
    <w:rsid w:val="00E303F0"/>
    <w:rsid w:val="00E30984"/>
    <w:rsid w:val="00E30B64"/>
    <w:rsid w:val="00E30FB5"/>
    <w:rsid w:val="00E31DD2"/>
    <w:rsid w:val="00E322C8"/>
    <w:rsid w:val="00E327D7"/>
    <w:rsid w:val="00E32B5C"/>
    <w:rsid w:val="00E32C4B"/>
    <w:rsid w:val="00E33F8C"/>
    <w:rsid w:val="00E3566C"/>
    <w:rsid w:val="00E35D8F"/>
    <w:rsid w:val="00E360E6"/>
    <w:rsid w:val="00E36A0E"/>
    <w:rsid w:val="00E37BD5"/>
    <w:rsid w:val="00E403B1"/>
    <w:rsid w:val="00E40594"/>
    <w:rsid w:val="00E41A3F"/>
    <w:rsid w:val="00E421FE"/>
    <w:rsid w:val="00E4316B"/>
    <w:rsid w:val="00E43E28"/>
    <w:rsid w:val="00E44147"/>
    <w:rsid w:val="00E44582"/>
    <w:rsid w:val="00E4473D"/>
    <w:rsid w:val="00E44BC2"/>
    <w:rsid w:val="00E4526E"/>
    <w:rsid w:val="00E452A2"/>
    <w:rsid w:val="00E46612"/>
    <w:rsid w:val="00E46C45"/>
    <w:rsid w:val="00E47498"/>
    <w:rsid w:val="00E47676"/>
    <w:rsid w:val="00E47CE2"/>
    <w:rsid w:val="00E5013B"/>
    <w:rsid w:val="00E502F8"/>
    <w:rsid w:val="00E51642"/>
    <w:rsid w:val="00E51AB3"/>
    <w:rsid w:val="00E51CFF"/>
    <w:rsid w:val="00E520B1"/>
    <w:rsid w:val="00E521E7"/>
    <w:rsid w:val="00E52B02"/>
    <w:rsid w:val="00E52D01"/>
    <w:rsid w:val="00E5379A"/>
    <w:rsid w:val="00E53A05"/>
    <w:rsid w:val="00E53A2C"/>
    <w:rsid w:val="00E5448D"/>
    <w:rsid w:val="00E54811"/>
    <w:rsid w:val="00E5485B"/>
    <w:rsid w:val="00E54F82"/>
    <w:rsid w:val="00E55A33"/>
    <w:rsid w:val="00E567B6"/>
    <w:rsid w:val="00E56C15"/>
    <w:rsid w:val="00E56C87"/>
    <w:rsid w:val="00E56F9F"/>
    <w:rsid w:val="00E57A71"/>
    <w:rsid w:val="00E57B2D"/>
    <w:rsid w:val="00E6170C"/>
    <w:rsid w:val="00E61FD2"/>
    <w:rsid w:val="00E62171"/>
    <w:rsid w:val="00E6235F"/>
    <w:rsid w:val="00E629EB"/>
    <w:rsid w:val="00E62E82"/>
    <w:rsid w:val="00E63F81"/>
    <w:rsid w:val="00E64510"/>
    <w:rsid w:val="00E647C9"/>
    <w:rsid w:val="00E64E57"/>
    <w:rsid w:val="00E65EA8"/>
    <w:rsid w:val="00E67CA1"/>
    <w:rsid w:val="00E701BA"/>
    <w:rsid w:val="00E7091E"/>
    <w:rsid w:val="00E70E62"/>
    <w:rsid w:val="00E718C7"/>
    <w:rsid w:val="00E718CE"/>
    <w:rsid w:val="00E71D1B"/>
    <w:rsid w:val="00E72624"/>
    <w:rsid w:val="00E72D03"/>
    <w:rsid w:val="00E72E25"/>
    <w:rsid w:val="00E72FFD"/>
    <w:rsid w:val="00E73AE0"/>
    <w:rsid w:val="00E73AF6"/>
    <w:rsid w:val="00E73E64"/>
    <w:rsid w:val="00E740DD"/>
    <w:rsid w:val="00E74177"/>
    <w:rsid w:val="00E75077"/>
    <w:rsid w:val="00E75433"/>
    <w:rsid w:val="00E757FF"/>
    <w:rsid w:val="00E7600D"/>
    <w:rsid w:val="00E7642F"/>
    <w:rsid w:val="00E770CD"/>
    <w:rsid w:val="00E77134"/>
    <w:rsid w:val="00E7720E"/>
    <w:rsid w:val="00E77645"/>
    <w:rsid w:val="00E80B96"/>
    <w:rsid w:val="00E81023"/>
    <w:rsid w:val="00E818CF"/>
    <w:rsid w:val="00E81B90"/>
    <w:rsid w:val="00E81BFB"/>
    <w:rsid w:val="00E82481"/>
    <w:rsid w:val="00E8287B"/>
    <w:rsid w:val="00E83293"/>
    <w:rsid w:val="00E8334F"/>
    <w:rsid w:val="00E84AB6"/>
    <w:rsid w:val="00E84E27"/>
    <w:rsid w:val="00E85ED6"/>
    <w:rsid w:val="00E86366"/>
    <w:rsid w:val="00E86395"/>
    <w:rsid w:val="00E8728B"/>
    <w:rsid w:val="00E878AE"/>
    <w:rsid w:val="00E87FCF"/>
    <w:rsid w:val="00E903BF"/>
    <w:rsid w:val="00E903D2"/>
    <w:rsid w:val="00E90428"/>
    <w:rsid w:val="00E908BB"/>
    <w:rsid w:val="00E91976"/>
    <w:rsid w:val="00E919DD"/>
    <w:rsid w:val="00E92E37"/>
    <w:rsid w:val="00E94457"/>
    <w:rsid w:val="00E946EA"/>
    <w:rsid w:val="00E9499A"/>
    <w:rsid w:val="00E95299"/>
    <w:rsid w:val="00E9558B"/>
    <w:rsid w:val="00E95781"/>
    <w:rsid w:val="00E96019"/>
    <w:rsid w:val="00E96275"/>
    <w:rsid w:val="00E96D41"/>
    <w:rsid w:val="00E96E00"/>
    <w:rsid w:val="00E96F2A"/>
    <w:rsid w:val="00EA05DA"/>
    <w:rsid w:val="00EA0BF2"/>
    <w:rsid w:val="00EA15B0"/>
    <w:rsid w:val="00EA197A"/>
    <w:rsid w:val="00EA1C72"/>
    <w:rsid w:val="00EA25D8"/>
    <w:rsid w:val="00EA299E"/>
    <w:rsid w:val="00EA3401"/>
    <w:rsid w:val="00EA4F1A"/>
    <w:rsid w:val="00EA4F90"/>
    <w:rsid w:val="00EA5187"/>
    <w:rsid w:val="00EA55D2"/>
    <w:rsid w:val="00EA5DBE"/>
    <w:rsid w:val="00EA5EA7"/>
    <w:rsid w:val="00EA7186"/>
    <w:rsid w:val="00EA7ED8"/>
    <w:rsid w:val="00EB0CC6"/>
    <w:rsid w:val="00EB1546"/>
    <w:rsid w:val="00EB1954"/>
    <w:rsid w:val="00EB1AF9"/>
    <w:rsid w:val="00EB1FA6"/>
    <w:rsid w:val="00EB205E"/>
    <w:rsid w:val="00EB2833"/>
    <w:rsid w:val="00EB3331"/>
    <w:rsid w:val="00EB3545"/>
    <w:rsid w:val="00EB3DB1"/>
    <w:rsid w:val="00EB4EA9"/>
    <w:rsid w:val="00EB4FC5"/>
    <w:rsid w:val="00EB501D"/>
    <w:rsid w:val="00EB5182"/>
    <w:rsid w:val="00EB5A1D"/>
    <w:rsid w:val="00EB762D"/>
    <w:rsid w:val="00EB7941"/>
    <w:rsid w:val="00EC00E2"/>
    <w:rsid w:val="00EC0621"/>
    <w:rsid w:val="00EC065C"/>
    <w:rsid w:val="00EC1C67"/>
    <w:rsid w:val="00EC27CA"/>
    <w:rsid w:val="00EC27FF"/>
    <w:rsid w:val="00EC3739"/>
    <w:rsid w:val="00EC3E37"/>
    <w:rsid w:val="00EC4A25"/>
    <w:rsid w:val="00EC4C12"/>
    <w:rsid w:val="00EC5AF5"/>
    <w:rsid w:val="00EC5C8E"/>
    <w:rsid w:val="00EC6878"/>
    <w:rsid w:val="00EC746B"/>
    <w:rsid w:val="00EC783E"/>
    <w:rsid w:val="00EC7B2A"/>
    <w:rsid w:val="00EC7D47"/>
    <w:rsid w:val="00ED06E5"/>
    <w:rsid w:val="00ED0849"/>
    <w:rsid w:val="00ED1DAB"/>
    <w:rsid w:val="00ED1FE8"/>
    <w:rsid w:val="00ED25E0"/>
    <w:rsid w:val="00ED358E"/>
    <w:rsid w:val="00ED3D9E"/>
    <w:rsid w:val="00ED43DD"/>
    <w:rsid w:val="00ED61F5"/>
    <w:rsid w:val="00ED7F75"/>
    <w:rsid w:val="00EE2821"/>
    <w:rsid w:val="00EE3B0E"/>
    <w:rsid w:val="00EE41A7"/>
    <w:rsid w:val="00EE4839"/>
    <w:rsid w:val="00EE4FBF"/>
    <w:rsid w:val="00EE5FDE"/>
    <w:rsid w:val="00EE7528"/>
    <w:rsid w:val="00EE75DF"/>
    <w:rsid w:val="00EE75EE"/>
    <w:rsid w:val="00EE7CE2"/>
    <w:rsid w:val="00EE7F57"/>
    <w:rsid w:val="00EF00B9"/>
    <w:rsid w:val="00EF05E9"/>
    <w:rsid w:val="00EF0C3F"/>
    <w:rsid w:val="00EF125B"/>
    <w:rsid w:val="00EF167F"/>
    <w:rsid w:val="00EF1709"/>
    <w:rsid w:val="00EF1901"/>
    <w:rsid w:val="00EF43BD"/>
    <w:rsid w:val="00EF4769"/>
    <w:rsid w:val="00EF51F9"/>
    <w:rsid w:val="00EF5C86"/>
    <w:rsid w:val="00EF6560"/>
    <w:rsid w:val="00F00233"/>
    <w:rsid w:val="00F011D8"/>
    <w:rsid w:val="00F0133A"/>
    <w:rsid w:val="00F020DF"/>
    <w:rsid w:val="00F025A2"/>
    <w:rsid w:val="00F03BD0"/>
    <w:rsid w:val="00F03D30"/>
    <w:rsid w:val="00F03DE7"/>
    <w:rsid w:val="00F04712"/>
    <w:rsid w:val="00F0477F"/>
    <w:rsid w:val="00F04C7A"/>
    <w:rsid w:val="00F05CD6"/>
    <w:rsid w:val="00F05F9F"/>
    <w:rsid w:val="00F060D6"/>
    <w:rsid w:val="00F06A12"/>
    <w:rsid w:val="00F06B62"/>
    <w:rsid w:val="00F07E70"/>
    <w:rsid w:val="00F1035A"/>
    <w:rsid w:val="00F1045A"/>
    <w:rsid w:val="00F10576"/>
    <w:rsid w:val="00F10890"/>
    <w:rsid w:val="00F1112D"/>
    <w:rsid w:val="00F11416"/>
    <w:rsid w:val="00F11F16"/>
    <w:rsid w:val="00F121B6"/>
    <w:rsid w:val="00F12C65"/>
    <w:rsid w:val="00F12F75"/>
    <w:rsid w:val="00F13360"/>
    <w:rsid w:val="00F142A0"/>
    <w:rsid w:val="00F1458A"/>
    <w:rsid w:val="00F15AB2"/>
    <w:rsid w:val="00F15F89"/>
    <w:rsid w:val="00F16351"/>
    <w:rsid w:val="00F164C0"/>
    <w:rsid w:val="00F16D88"/>
    <w:rsid w:val="00F20A8B"/>
    <w:rsid w:val="00F2122C"/>
    <w:rsid w:val="00F21561"/>
    <w:rsid w:val="00F21611"/>
    <w:rsid w:val="00F21716"/>
    <w:rsid w:val="00F219E1"/>
    <w:rsid w:val="00F22DEB"/>
    <w:rsid w:val="00F22EC7"/>
    <w:rsid w:val="00F22F24"/>
    <w:rsid w:val="00F23E23"/>
    <w:rsid w:val="00F24173"/>
    <w:rsid w:val="00F24C6E"/>
    <w:rsid w:val="00F24F75"/>
    <w:rsid w:val="00F251B5"/>
    <w:rsid w:val="00F264FD"/>
    <w:rsid w:val="00F26A5A"/>
    <w:rsid w:val="00F302AE"/>
    <w:rsid w:val="00F30A87"/>
    <w:rsid w:val="00F30AAE"/>
    <w:rsid w:val="00F30FB1"/>
    <w:rsid w:val="00F3192C"/>
    <w:rsid w:val="00F31EE9"/>
    <w:rsid w:val="00F325C8"/>
    <w:rsid w:val="00F32A66"/>
    <w:rsid w:val="00F33DF3"/>
    <w:rsid w:val="00F356C3"/>
    <w:rsid w:val="00F3578C"/>
    <w:rsid w:val="00F35E93"/>
    <w:rsid w:val="00F36207"/>
    <w:rsid w:val="00F363FE"/>
    <w:rsid w:val="00F36427"/>
    <w:rsid w:val="00F36445"/>
    <w:rsid w:val="00F36517"/>
    <w:rsid w:val="00F36D3A"/>
    <w:rsid w:val="00F37905"/>
    <w:rsid w:val="00F405CA"/>
    <w:rsid w:val="00F4328B"/>
    <w:rsid w:val="00F433FE"/>
    <w:rsid w:val="00F43AE1"/>
    <w:rsid w:val="00F440D2"/>
    <w:rsid w:val="00F44116"/>
    <w:rsid w:val="00F44493"/>
    <w:rsid w:val="00F444E3"/>
    <w:rsid w:val="00F4717A"/>
    <w:rsid w:val="00F47BDF"/>
    <w:rsid w:val="00F5093D"/>
    <w:rsid w:val="00F51811"/>
    <w:rsid w:val="00F51FB1"/>
    <w:rsid w:val="00F52A84"/>
    <w:rsid w:val="00F53605"/>
    <w:rsid w:val="00F53E9D"/>
    <w:rsid w:val="00F54F44"/>
    <w:rsid w:val="00F5757F"/>
    <w:rsid w:val="00F578CF"/>
    <w:rsid w:val="00F60B2E"/>
    <w:rsid w:val="00F61894"/>
    <w:rsid w:val="00F61B7F"/>
    <w:rsid w:val="00F620B2"/>
    <w:rsid w:val="00F653B8"/>
    <w:rsid w:val="00F65739"/>
    <w:rsid w:val="00F666CF"/>
    <w:rsid w:val="00F6672F"/>
    <w:rsid w:val="00F667DC"/>
    <w:rsid w:val="00F66BC4"/>
    <w:rsid w:val="00F6711B"/>
    <w:rsid w:val="00F674D2"/>
    <w:rsid w:val="00F67604"/>
    <w:rsid w:val="00F67629"/>
    <w:rsid w:val="00F67797"/>
    <w:rsid w:val="00F70229"/>
    <w:rsid w:val="00F707F6"/>
    <w:rsid w:val="00F7114D"/>
    <w:rsid w:val="00F7143D"/>
    <w:rsid w:val="00F71BBA"/>
    <w:rsid w:val="00F71D18"/>
    <w:rsid w:val="00F72049"/>
    <w:rsid w:val="00F72FAE"/>
    <w:rsid w:val="00F73865"/>
    <w:rsid w:val="00F7394B"/>
    <w:rsid w:val="00F73AA2"/>
    <w:rsid w:val="00F73C34"/>
    <w:rsid w:val="00F740F4"/>
    <w:rsid w:val="00F74A77"/>
    <w:rsid w:val="00F74B11"/>
    <w:rsid w:val="00F74C9C"/>
    <w:rsid w:val="00F758B5"/>
    <w:rsid w:val="00F75DFF"/>
    <w:rsid w:val="00F7644B"/>
    <w:rsid w:val="00F76661"/>
    <w:rsid w:val="00F76727"/>
    <w:rsid w:val="00F76D1B"/>
    <w:rsid w:val="00F76F65"/>
    <w:rsid w:val="00F77A43"/>
    <w:rsid w:val="00F77A8A"/>
    <w:rsid w:val="00F8052C"/>
    <w:rsid w:val="00F80769"/>
    <w:rsid w:val="00F80B13"/>
    <w:rsid w:val="00F822BF"/>
    <w:rsid w:val="00F82F48"/>
    <w:rsid w:val="00F83174"/>
    <w:rsid w:val="00F83A91"/>
    <w:rsid w:val="00F850F1"/>
    <w:rsid w:val="00F851BF"/>
    <w:rsid w:val="00F85552"/>
    <w:rsid w:val="00F8557B"/>
    <w:rsid w:val="00F85630"/>
    <w:rsid w:val="00F85E6A"/>
    <w:rsid w:val="00F85F71"/>
    <w:rsid w:val="00F866B4"/>
    <w:rsid w:val="00F8772B"/>
    <w:rsid w:val="00F878C2"/>
    <w:rsid w:val="00F87D96"/>
    <w:rsid w:val="00F9008D"/>
    <w:rsid w:val="00F90171"/>
    <w:rsid w:val="00F91212"/>
    <w:rsid w:val="00F9121B"/>
    <w:rsid w:val="00F91BC6"/>
    <w:rsid w:val="00F924C1"/>
    <w:rsid w:val="00F92E81"/>
    <w:rsid w:val="00F941E5"/>
    <w:rsid w:val="00F94359"/>
    <w:rsid w:val="00F943BB"/>
    <w:rsid w:val="00F9459C"/>
    <w:rsid w:val="00F94C52"/>
    <w:rsid w:val="00F94DD0"/>
    <w:rsid w:val="00F95F04"/>
    <w:rsid w:val="00F966C0"/>
    <w:rsid w:val="00F979B2"/>
    <w:rsid w:val="00FA01DE"/>
    <w:rsid w:val="00FA05EC"/>
    <w:rsid w:val="00FA07B5"/>
    <w:rsid w:val="00FA0D22"/>
    <w:rsid w:val="00FA0F22"/>
    <w:rsid w:val="00FA114F"/>
    <w:rsid w:val="00FA1266"/>
    <w:rsid w:val="00FA15AC"/>
    <w:rsid w:val="00FA26BA"/>
    <w:rsid w:val="00FA2D80"/>
    <w:rsid w:val="00FA3BE8"/>
    <w:rsid w:val="00FA4109"/>
    <w:rsid w:val="00FA48BF"/>
    <w:rsid w:val="00FA4E86"/>
    <w:rsid w:val="00FA5AB4"/>
    <w:rsid w:val="00FA713B"/>
    <w:rsid w:val="00FA74E3"/>
    <w:rsid w:val="00FB08D3"/>
    <w:rsid w:val="00FB0B5F"/>
    <w:rsid w:val="00FB1687"/>
    <w:rsid w:val="00FB1A2F"/>
    <w:rsid w:val="00FB3932"/>
    <w:rsid w:val="00FB3D2C"/>
    <w:rsid w:val="00FB4F91"/>
    <w:rsid w:val="00FB5A1F"/>
    <w:rsid w:val="00FB61E0"/>
    <w:rsid w:val="00FB67A7"/>
    <w:rsid w:val="00FB7199"/>
    <w:rsid w:val="00FB7265"/>
    <w:rsid w:val="00FB7556"/>
    <w:rsid w:val="00FB7645"/>
    <w:rsid w:val="00FB7E7B"/>
    <w:rsid w:val="00FC0C30"/>
    <w:rsid w:val="00FC0F6D"/>
    <w:rsid w:val="00FC1192"/>
    <w:rsid w:val="00FC277E"/>
    <w:rsid w:val="00FC28D1"/>
    <w:rsid w:val="00FC2B9D"/>
    <w:rsid w:val="00FC2FD0"/>
    <w:rsid w:val="00FC33FC"/>
    <w:rsid w:val="00FC38B6"/>
    <w:rsid w:val="00FC3BD7"/>
    <w:rsid w:val="00FC3BF4"/>
    <w:rsid w:val="00FC3D8E"/>
    <w:rsid w:val="00FC3E84"/>
    <w:rsid w:val="00FC3EDA"/>
    <w:rsid w:val="00FC448C"/>
    <w:rsid w:val="00FC4631"/>
    <w:rsid w:val="00FC5200"/>
    <w:rsid w:val="00FC5606"/>
    <w:rsid w:val="00FC616D"/>
    <w:rsid w:val="00FC7756"/>
    <w:rsid w:val="00FD0520"/>
    <w:rsid w:val="00FD093F"/>
    <w:rsid w:val="00FD1B39"/>
    <w:rsid w:val="00FD267A"/>
    <w:rsid w:val="00FD2BA6"/>
    <w:rsid w:val="00FD30BF"/>
    <w:rsid w:val="00FD35C9"/>
    <w:rsid w:val="00FD3641"/>
    <w:rsid w:val="00FD3840"/>
    <w:rsid w:val="00FD4095"/>
    <w:rsid w:val="00FD4E44"/>
    <w:rsid w:val="00FD55C7"/>
    <w:rsid w:val="00FD6652"/>
    <w:rsid w:val="00FD76D3"/>
    <w:rsid w:val="00FD7AF7"/>
    <w:rsid w:val="00FD7BA4"/>
    <w:rsid w:val="00FD7EC0"/>
    <w:rsid w:val="00FE0E54"/>
    <w:rsid w:val="00FE17F5"/>
    <w:rsid w:val="00FE1FF7"/>
    <w:rsid w:val="00FE3EA1"/>
    <w:rsid w:val="00FE4180"/>
    <w:rsid w:val="00FE4D11"/>
    <w:rsid w:val="00FE5A90"/>
    <w:rsid w:val="00FE5D10"/>
    <w:rsid w:val="00FE6724"/>
    <w:rsid w:val="00FE67ED"/>
    <w:rsid w:val="00FE68D7"/>
    <w:rsid w:val="00FE7730"/>
    <w:rsid w:val="00FF08E5"/>
    <w:rsid w:val="00FF1126"/>
    <w:rsid w:val="00FF14EB"/>
    <w:rsid w:val="00FF165C"/>
    <w:rsid w:val="00FF1FCB"/>
    <w:rsid w:val="00FF2546"/>
    <w:rsid w:val="00FF32E6"/>
    <w:rsid w:val="00FF3714"/>
    <w:rsid w:val="00FF4381"/>
    <w:rsid w:val="00FF50BB"/>
    <w:rsid w:val="00FF519F"/>
    <w:rsid w:val="00FF5308"/>
    <w:rsid w:val="00FF5644"/>
    <w:rsid w:val="00FF5A4D"/>
    <w:rsid w:val="00FF66BA"/>
    <w:rsid w:val="00FF70E7"/>
    <w:rsid w:val="00FF7152"/>
    <w:rsid w:val="00FF7355"/>
    <w:rsid w:val="00FF7759"/>
    <w:rsid w:val="03ABEFCA"/>
    <w:rsid w:val="114380D9"/>
    <w:rsid w:val="176C2F9D"/>
    <w:rsid w:val="1900E79C"/>
    <w:rsid w:val="1AE81D85"/>
    <w:rsid w:val="2271AAAD"/>
    <w:rsid w:val="297582D6"/>
    <w:rsid w:val="2DFD9E61"/>
    <w:rsid w:val="2EC40F1B"/>
    <w:rsid w:val="2EEF5006"/>
    <w:rsid w:val="2F9A29D9"/>
    <w:rsid w:val="333ECB2D"/>
    <w:rsid w:val="35BE8D06"/>
    <w:rsid w:val="36D258A5"/>
    <w:rsid w:val="3E741D60"/>
    <w:rsid w:val="4E15D70F"/>
    <w:rsid w:val="51ADE577"/>
    <w:rsid w:val="587BC2B8"/>
    <w:rsid w:val="5DCBF260"/>
    <w:rsid w:val="62167F72"/>
    <w:rsid w:val="6287CCD9"/>
    <w:rsid w:val="6569FB81"/>
    <w:rsid w:val="6750A556"/>
    <w:rsid w:val="6A72BF1E"/>
    <w:rsid w:val="6C84C5A2"/>
    <w:rsid w:val="6C85F21C"/>
    <w:rsid w:val="6E750FEC"/>
    <w:rsid w:val="753A3671"/>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7ACFC3"/>
  <w15:docId w15:val="{C616F965-4DA5-4A0C-805D-04EFF851B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annotation text" w:uiPriority="99" w:qFormat="1"/>
    <w:lsdException w:name="header" w:qFormat="1"/>
    <w:lsdException w:name="footer" w:qFormat="1"/>
    <w:lsdException w:name="caption" w:semiHidden="1" w:unhideWhenUsed="1" w:qFormat="1"/>
    <w:lsdException w:name="annotation reference" w:uiPriority="99" w:qFormat="1"/>
    <w:lsdException w:name="Title" w:qFormat="1"/>
    <w:lsdException w:name="Default Paragraph Font" w:semiHidden="1" w:uiPriority="1" w:unhideWhenUsed="1" w:qFormat="1"/>
    <w:lsdException w:name="Body Text" w:unhideWhenUsed="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BodyText">
    <w:name w:val="Body Text"/>
    <w:basedOn w:val="Normal"/>
    <w:link w:val="BodyTextChar"/>
    <w:unhideWhenUsed/>
    <w:qFormat/>
    <w:pPr>
      <w:overflowPunct w:val="0"/>
      <w:autoSpaceDE w:val="0"/>
      <w:autoSpaceDN w:val="0"/>
      <w:adjustRightInd w:val="0"/>
      <w:spacing w:after="120"/>
      <w:jc w:val="both"/>
    </w:pPr>
    <w:rPr>
      <w:rFonts w:ascii="Arial" w:hAnsi="Arial"/>
      <w:lang w:val="en-US" w:eastAsia="zh-CN"/>
    </w:rPr>
  </w:style>
  <w:style w:type="paragraph" w:styleId="Caption">
    <w:name w:val="caption"/>
    <w:basedOn w:val="Normal"/>
    <w:next w:val="Normal"/>
    <w:link w:val="CaptionChar"/>
    <w:semiHidden/>
    <w:unhideWhenUsed/>
    <w:qFormat/>
    <w:pPr>
      <w:spacing w:before="120" w:after="120" w:line="256" w:lineRule="auto"/>
    </w:pPr>
    <w:rPr>
      <w:rFonts w:asciiTheme="minorHAnsi" w:eastAsiaTheme="minorHAnsi" w:hAnsiTheme="minorHAnsi" w:cstheme="minorBidi"/>
      <w:b/>
      <w:sz w:val="22"/>
      <w:szCs w:val="22"/>
      <w:lang w:val="en-US" w:eastAsia="sv-SE"/>
    </w:rPr>
  </w:style>
  <w:style w:type="character" w:styleId="CommentReference">
    <w:name w:val="annotation reference"/>
    <w:uiPriority w:val="99"/>
    <w:qFormat/>
    <w:rPr>
      <w:sz w:val="16"/>
      <w:szCs w:val="16"/>
    </w:rPr>
  </w:style>
  <w:style w:type="paragraph" w:styleId="CommentText">
    <w:name w:val="annotation text"/>
    <w:basedOn w:val="Normal"/>
    <w:link w:val="CommentTextChar"/>
    <w:uiPriority w:val="99"/>
    <w:qFormat/>
  </w:style>
  <w:style w:type="paragraph" w:styleId="CommentSubject">
    <w:name w:val="annotation subject"/>
    <w:basedOn w:val="CommentText"/>
    <w:next w:val="CommentText"/>
    <w:link w:val="CommentSubjectChar"/>
    <w:qFormat/>
    <w:rPr>
      <w:b/>
      <w:bCs/>
    </w:rPr>
  </w:style>
  <w:style w:type="character" w:styleId="FollowedHyperlink">
    <w:name w:val="FollowedHyperlink"/>
    <w:qFormat/>
    <w:rPr>
      <w:color w:val="954F72"/>
      <w:u w:val="single"/>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character" w:styleId="Hyperlink">
    <w:name w:val="Hyperlink"/>
    <w:qFormat/>
    <w:rPr>
      <w:color w:val="0563C1"/>
      <w:u w:val="single"/>
    </w:rPr>
  </w:style>
  <w:style w:type="paragraph" w:styleId="NormalWeb">
    <w:name w:val="Normal (Web)"/>
    <w:basedOn w:val="Normal"/>
    <w:uiPriority w:val="99"/>
    <w:unhideWhenUsed/>
    <w:qFormat/>
    <w:pPr>
      <w:spacing w:before="100" w:beforeAutospacing="1" w:after="100" w:afterAutospacing="1"/>
    </w:pPr>
    <w:rPr>
      <w:sz w:val="24"/>
      <w:szCs w:val="24"/>
      <w:lang w:eastAsia="en-GB"/>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uiPriority w:val="39"/>
    <w:qFormat/>
    <w:pPr>
      <w:keepNext/>
      <w:keepLines/>
      <w:widowControl w:val="0"/>
      <w:tabs>
        <w:tab w:val="right" w:leader="dot" w:pos="9639"/>
      </w:tabs>
      <w:spacing w:before="120"/>
      <w:ind w:left="567" w:right="425" w:hanging="567"/>
    </w:pPr>
    <w:rPr>
      <w:sz w:val="22"/>
      <w:lang w:val="en-GB" w:eastAsia="en-US"/>
    </w:rPr>
  </w:style>
  <w:style w:type="paragraph" w:styleId="TOC2">
    <w:name w:val="toc 2"/>
    <w:basedOn w:val="TOC1"/>
    <w:next w:val="Normal"/>
    <w:uiPriority w:val="39"/>
    <w:qFormat/>
    <w:pPr>
      <w:keepNext w:val="0"/>
      <w:spacing w:before="0"/>
      <w:ind w:left="851" w:hanging="851"/>
    </w:pPr>
    <w:rPr>
      <w:sz w:val="20"/>
    </w:rPr>
  </w:style>
  <w:style w:type="paragraph" w:styleId="TOC3">
    <w:name w:val="toc 3"/>
    <w:basedOn w:val="TOC2"/>
    <w:next w:val="Normal"/>
    <w:uiPriority w:val="39"/>
    <w:qFormat/>
    <w:pPr>
      <w:ind w:left="1134" w:hanging="1134"/>
    </w:pPr>
  </w:style>
  <w:style w:type="paragraph" w:styleId="TOC4">
    <w:name w:val="toc 4"/>
    <w:basedOn w:val="TOC3"/>
    <w:next w:val="Normal"/>
    <w:semiHidden/>
    <w:qFormat/>
    <w:pPr>
      <w:ind w:left="1418" w:hanging="1418"/>
    </w:pPr>
  </w:style>
  <w:style w:type="paragraph" w:styleId="TOC5">
    <w:name w:val="toc 5"/>
    <w:basedOn w:val="TOC4"/>
    <w:next w:val="Normal"/>
    <w:semiHidden/>
    <w:qFormat/>
    <w:pPr>
      <w:ind w:left="1701" w:hanging="1701"/>
    </w:pPr>
  </w:style>
  <w:style w:type="paragraph" w:styleId="TOC6">
    <w:name w:val="toc 6"/>
    <w:basedOn w:val="TOC5"/>
    <w:next w:val="Normal"/>
    <w:semiHidden/>
    <w:qFormat/>
    <w:pPr>
      <w:ind w:left="1985" w:hanging="1985"/>
    </w:pPr>
  </w:style>
  <w:style w:type="paragraph" w:styleId="TOC7">
    <w:name w:val="toc 7"/>
    <w:basedOn w:val="TOC6"/>
    <w:next w:val="Normal"/>
    <w:semiHidden/>
    <w:qFormat/>
    <w:pPr>
      <w:ind w:left="2268" w:hanging="2268"/>
    </w:pPr>
  </w:style>
  <w:style w:type="paragraph" w:styleId="TOC8">
    <w:name w:val="toc 8"/>
    <w:basedOn w:val="TOC1"/>
    <w:next w:val="Normal"/>
    <w:uiPriority w:val="39"/>
    <w:qFormat/>
    <w:pPr>
      <w:spacing w:before="180"/>
      <w:ind w:left="2693" w:hanging="2693"/>
    </w:pPr>
    <w:rPr>
      <w:b/>
    </w:rPr>
  </w:style>
  <w:style w:type="paragraph" w:styleId="TOC9">
    <w:name w:val="toc 9"/>
    <w:basedOn w:val="TOC8"/>
    <w:next w:val="Normal"/>
    <w:uiPriority w:val="39"/>
    <w:qFormat/>
    <w:pPr>
      <w:ind w:left="1418" w:hanging="1418"/>
    </w:p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BalloonTextChar">
    <w:name w:val="Balloon Text Char"/>
    <w:link w:val="BalloonText"/>
    <w:qFormat/>
    <w:rPr>
      <w:rFonts w:ascii="Segoe UI" w:hAnsi="Segoe UI" w:cs="Segoe UI"/>
      <w:sz w:val="18"/>
      <w:szCs w:val="18"/>
      <w:lang w:eastAsia="en-US"/>
    </w:rPr>
  </w:style>
  <w:style w:type="character" w:customStyle="1" w:styleId="1">
    <w:name w:val="未处理的提及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R4_bullets Char,列表段落1 Char,—ño’i—Ž Char,¥¡¡¡¡ì¬º¥¹¥È¶ÎÂä Char,ÁÐ³ö¶ÎÂä Char,¥ê¥¹¥È¶ÎÂä Char,1st level - Bullet List Paragraph Char,列表段落 Char"/>
    <w:link w:val="ListParagraph"/>
    <w:uiPriority w:val="34"/>
    <w:qFormat/>
    <w:locked/>
    <w:rPr>
      <w:rFonts w:ascii="Times" w:eastAsia="SimSun" w:hAnsi="Times" w:cs="Times"/>
      <w:sz w:val="22"/>
      <w:szCs w:val="24"/>
      <w:lang w:eastAsia="ja-JP"/>
    </w:rPr>
  </w:style>
  <w:style w:type="paragraph" w:styleId="ListParagraph">
    <w:name w:val="List Paragraph"/>
    <w:aliases w:val="- Bullets,?? ??,?????,????,Lista1,列出段落1,中等深浅网格 1 - 着色 21,R4_bullets,列表段落1,—ño’i—Ž,¥¡¡¡¡ì¬º¥¹¥È¶ÎÂä,ÁÐ³ö¶ÎÂä,¥ê¥¹¥È¶ÎÂä,1st level - Bullet List Paragraph,Lettre d'introduction,Paragrafo elenco,Normal bullet 2,リスト段落,목록 단락,Bullet list,列表段落"/>
    <w:basedOn w:val="Normal"/>
    <w:link w:val="ListParagraphChar"/>
    <w:uiPriority w:val="34"/>
    <w:qFormat/>
    <w:pPr>
      <w:spacing w:line="254" w:lineRule="auto"/>
      <w:ind w:left="720"/>
      <w:contextualSpacing/>
    </w:pPr>
    <w:rPr>
      <w:rFonts w:ascii="Times"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HeaderChar">
    <w:name w:val="Header Char"/>
    <w:link w:val="Header"/>
    <w:qFormat/>
    <w:rPr>
      <w:rFonts w:ascii="Arial" w:hAnsi="Arial"/>
      <w:b/>
      <w:sz w:val="18"/>
      <w:lang w:val="en-GB" w:eastAsia="ja-JP"/>
    </w:rPr>
  </w:style>
  <w:style w:type="character" w:customStyle="1" w:styleId="BodyTextChar">
    <w:name w:val="Body Text Char"/>
    <w:basedOn w:val="DefaultParagraphFont"/>
    <w:link w:val="BodyText"/>
    <w:qFormat/>
    <w:rPr>
      <w:rFonts w:ascii="Arial" w:hAnsi="Arial"/>
      <w:lang w:val="en-US" w:eastAsia="zh-CN"/>
    </w:rPr>
  </w:style>
  <w:style w:type="character" w:customStyle="1" w:styleId="10">
    <w:name w:val="@他1"/>
    <w:basedOn w:val="DefaultParagraphFont"/>
    <w:uiPriority w:val="99"/>
    <w:unhideWhenUsed/>
    <w:qFormat/>
    <w:rPr>
      <w:color w:val="2B579A"/>
      <w:shd w:val="clear" w:color="auto" w:fill="E1DFDD"/>
    </w:rPr>
  </w:style>
  <w:style w:type="table" w:customStyle="1" w:styleId="1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2">
    <w:name w:val="修订1"/>
    <w:hidden/>
    <w:uiPriority w:val="99"/>
    <w:semiHidden/>
    <w:qFormat/>
    <w:rPr>
      <w:lang w:val="en-GB" w:eastAsia="en-US"/>
    </w:rPr>
  </w:style>
  <w:style w:type="character" w:customStyle="1" w:styleId="TALCar">
    <w:name w:val="TAL Car"/>
    <w:link w:val="TAL"/>
    <w:qFormat/>
    <w:locked/>
    <w:rPr>
      <w:rFonts w:ascii="Arial" w:hAnsi="Arial"/>
      <w:sz w:val="18"/>
      <w:lang w:val="en-GB" w:eastAsia="en-US"/>
    </w:rPr>
  </w:style>
  <w:style w:type="character" w:customStyle="1" w:styleId="CaptionChar">
    <w:name w:val="Caption Char"/>
    <w:link w:val="Caption"/>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OC10">
    <w:name w:val="TOC 标题1"/>
    <w:basedOn w:val="Heading1"/>
    <w:next w:val="Normal"/>
    <w:uiPriority w:val="39"/>
    <w:unhideWhenUsed/>
    <w:qFormat/>
    <w:pPr>
      <w:pBdr>
        <w:top w:val="none" w:sz="0" w:space="0" w:color="auto"/>
      </w:pBdr>
      <w:spacing w:after="0" w:line="259" w:lineRule="auto"/>
      <w:ind w:left="0" w:firstLine="0"/>
      <w:outlineLvl w:val="9"/>
    </w:pPr>
    <w:rPr>
      <w:rFonts w:asciiTheme="majorHAnsi" w:eastAsiaTheme="majorEastAsia" w:hAnsiTheme="majorHAnsi" w:cstheme="majorBidi"/>
      <w:color w:val="2F5496" w:themeColor="accent1" w:themeShade="BF"/>
      <w:sz w:val="32"/>
      <w:szCs w:val="32"/>
      <w:lang w:val="en-US"/>
    </w:rPr>
  </w:style>
  <w:style w:type="paragraph" w:customStyle="1" w:styleId="TdocHeader2">
    <w:name w:val="Tdoc_Header_2"/>
    <w:basedOn w:val="Normal"/>
    <w:uiPriority w:val="99"/>
    <w:qFormat/>
    <w:pPr>
      <w:widowControl w:val="0"/>
      <w:tabs>
        <w:tab w:val="left" w:pos="1701"/>
        <w:tab w:val="right" w:pos="9072"/>
        <w:tab w:val="right" w:pos="10206"/>
      </w:tabs>
      <w:spacing w:before="120"/>
      <w:jc w:val="both"/>
    </w:pPr>
    <w:rPr>
      <w:rFonts w:ascii="Arial" w:hAnsi="Arial"/>
      <w:b/>
      <w:sz w:val="18"/>
      <w:lang w:eastAsia="ja-JP"/>
    </w:rPr>
  </w:style>
  <w:style w:type="character" w:customStyle="1" w:styleId="ListParagraphChar1">
    <w:name w:val="List Paragraph Char1"/>
    <w:uiPriority w:val="34"/>
    <w:qFormat/>
    <w:locked/>
    <w:rPr>
      <w:rFonts w:ascii="Times New Roman" w:eastAsia="Calibri" w:hAnsi="Times New Roman"/>
      <w:szCs w:val="22"/>
      <w:lang w:eastAsia="en-US"/>
    </w:rPr>
  </w:style>
  <w:style w:type="character" w:customStyle="1" w:styleId="Heading2Char">
    <w:name w:val="Heading 2 Char"/>
    <w:basedOn w:val="DefaultParagraphFont"/>
    <w:link w:val="Heading2"/>
    <w:rsid w:val="00687363"/>
    <w:rPr>
      <w:rFonts w:ascii="Arial" w:hAnsi="Arial"/>
      <w:sz w:val="3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13475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file:///C:\Users\lishu\Dropbox\documents\3gpp\ran1\ran1_109\tdocs\R1-2204302.zi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9</Pages>
  <Words>3666</Words>
  <Characters>20897</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24514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Ali Fakoorian</cp:lastModifiedBy>
  <cp:revision>30</cp:revision>
  <cp:lastPrinted>2020-05-14T06:07:00Z</cp:lastPrinted>
  <dcterms:created xsi:type="dcterms:W3CDTF">2022-05-10T14:07:00Z</dcterms:created>
  <dcterms:modified xsi:type="dcterms:W3CDTF">2022-05-10T17:09:00Z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0x010100C5F30C9B16E14C8EACE5F2CC7B7AC7F400F5862E332FC6CE449700A00A9FC83FBA</vt:lpwstr>
  </property>
  <property fmtid="{D5CDD505-2E9C-101B-9397-08002B2CF9AE}" pid="3" name="TaxKeyword">
    <vt:lpwstr>12;#keyword|11111111-1111-1111-1111-111111111111</vt:lpwstr>
  </property>
  <property fmtid="{D5CDD505-2E9C-101B-9397-08002B2CF9AE}" pid="4" name="_dlc_DocIdItemGuid">
    <vt:lpwstr>a1fde5a2-1f09-4067-a78f-1b0ea67bc94f</vt:lpwstr>
  </property>
  <property fmtid="{D5CDD505-2E9C-101B-9397-08002B2CF9AE}" pid="5" name="EriCOLLCategory">
    <vt:lpwstr/>
  </property>
  <property fmtid="{D5CDD505-2E9C-101B-9397-08002B2CF9AE}" pid="6" name="EriCOLLCountry">
    <vt:lpwstr/>
  </property>
  <property fmtid="{D5CDD505-2E9C-101B-9397-08002B2CF9AE}" pid="7" name="EriCOLLCompetence">
    <vt:lpwstr/>
  </property>
  <property fmtid="{D5CDD505-2E9C-101B-9397-08002B2CF9AE}" pid="8" name="EriCOLLOrganizationUnit">
    <vt:lpwstr/>
  </property>
  <property fmtid="{D5CDD505-2E9C-101B-9397-08002B2CF9AE}" pid="9" name="EriCOLLProducts">
    <vt:lpwstr/>
  </property>
  <property fmtid="{D5CDD505-2E9C-101B-9397-08002B2CF9AE}" pid="10" name="EriCOLLCustomer">
    <vt:lpwstr/>
  </property>
  <property fmtid="{D5CDD505-2E9C-101B-9397-08002B2CF9AE}" pid="11" name="EriCOLLProjects">
    <vt:lpwstr/>
  </property>
  <property fmtid="{D5CDD505-2E9C-101B-9397-08002B2CF9AE}" pid="12" name="EriCOLLProcess">
    <vt:lpwstr/>
  </property>
  <property fmtid="{D5CDD505-2E9C-101B-9397-08002B2CF9AE}" pid="13" name="KSOProductBuildVer">
    <vt:lpwstr>1033-11.1.0.10976</vt:lpwstr>
  </property>
  <property fmtid="{D5CDD505-2E9C-101B-9397-08002B2CF9AE}" pid="14" name="CWMc498ff702b3646c38cbffeb743312a7d">
    <vt:lpwstr>CWM1tIpk6pVZVi7L5zHgl0dWyK8blsakNzunEqiUnk9fPR7troT2mJUMDrrddgkGz5ZEFtuaCt34DCCCGloWUy9RA==</vt:lpwstr>
  </property>
</Properties>
</file>