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B0C5" w14:textId="77777777" w:rsidR="00BD22CC" w:rsidRDefault="003F48B4">
      <w:pPr>
        <w:pStyle w:val="ArialText"/>
      </w:pPr>
      <w:r>
        <w:t>3GPP TSG-RAN WG1 Meeting #109-e</w:t>
      </w:r>
      <w:r>
        <w:tab/>
      </w:r>
      <w:bookmarkStart w:id="0" w:name="_Hlk87959957"/>
      <w:r>
        <w:t>R1-</w:t>
      </w:r>
      <w:bookmarkEnd w:id="0"/>
      <w:r>
        <w:t>22xxxxx</w:t>
      </w:r>
    </w:p>
    <w:p w14:paraId="1CD53123" w14:textId="77777777" w:rsidR="00BD22CC" w:rsidRDefault="003F48B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77777777"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5066767" w14:textId="77777777" w:rsidR="00BD22CC" w:rsidRDefault="003F48B4">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Yu Mincho"/>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Yu Mincho"/>
                <w:lang w:val="en-US" w:eastAsia="ja-JP"/>
              </w:rPr>
            </w:pPr>
            <w:r>
              <w:rPr>
                <w:rFonts w:eastAsia="Yu Mincho"/>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Yu Mincho"/>
                <w:lang w:val="en-US" w:eastAsia="ja-JP"/>
              </w:rPr>
            </w:pPr>
            <w:r>
              <w:rPr>
                <w:rFonts w:eastAsia="Yu Mincho"/>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Yu Mincho"/>
                <w:lang w:val="en-US" w:eastAsia="ja-JP"/>
              </w:rPr>
            </w:pPr>
            <w:r>
              <w:rPr>
                <w:rFonts w:eastAsia="Yu Mincho"/>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Heading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52FBE2E3" w14:textId="77777777" w:rsidR="00BD22CC" w:rsidRDefault="003F48B4">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Assuming e.g.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12173F6F" w14:textId="77777777" w:rsidR="00BD22CC" w:rsidRDefault="003F48B4">
            <w:pPr>
              <w:jc w:val="left"/>
              <w:rPr>
                <w:rFonts w:eastAsiaTheme="minorEastAsia"/>
                <w:lang w:val="en-US" w:eastAsia="zh-CN"/>
              </w:rPr>
            </w:pPr>
            <w:r>
              <w:rPr>
                <w:rFonts w:eastAsiaTheme="minorEastAsia"/>
                <w:lang w:val="en-US" w:eastAsia="zh-CN"/>
              </w:rPr>
              <w:t>Therefore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has to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have the ability to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Yu Mincho"/>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Yu Mincho"/>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Yu Mincho"/>
                <w:lang w:eastAsia="ja-JP"/>
              </w:rPr>
              <w:t>gNB</w:t>
            </w:r>
            <w:proofErr w:type="spellEnd"/>
            <w:r>
              <w:rPr>
                <w:rFonts w:eastAsia="Yu Mincho"/>
                <w:lang w:eastAsia="ja-JP"/>
              </w:rPr>
              <w:t>,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necessary, but can provide flexibility to the </w:t>
            </w:r>
            <w:proofErr w:type="spellStart"/>
            <w:r>
              <w:rPr>
                <w:bCs/>
                <w:lang w:val="en-US"/>
              </w:rPr>
              <w:t>gNB</w:t>
            </w:r>
            <w:proofErr w:type="spellEnd"/>
            <w:r>
              <w:rPr>
                <w:bCs/>
                <w:lang w:val="en-US"/>
              </w:rPr>
              <w:t xml:space="preserve">. </w:t>
            </w:r>
          </w:p>
        </w:tc>
      </w:tr>
      <w:tr w:rsidR="00BD22CC" w14:paraId="382D632B" w14:textId="77777777">
        <w:tc>
          <w:tcPr>
            <w:tcW w:w="1479" w:type="dxa"/>
          </w:tcPr>
          <w:p w14:paraId="1E709A98" w14:textId="77777777" w:rsidR="00BD22CC" w:rsidRDefault="003F48B4">
            <w:pPr>
              <w:jc w:val="left"/>
              <w:rPr>
                <w:rFonts w:eastAsia="Yu Mincho"/>
                <w:lang w:eastAsia="ja-JP"/>
              </w:rPr>
            </w:pPr>
            <w:r>
              <w:rPr>
                <w:rFonts w:eastAsia="Yu Mincho"/>
                <w:lang w:eastAsia="ja-JP"/>
              </w:rPr>
              <w:t>NEC</w:t>
            </w:r>
          </w:p>
        </w:tc>
        <w:tc>
          <w:tcPr>
            <w:tcW w:w="1372" w:type="dxa"/>
          </w:tcPr>
          <w:p w14:paraId="60E76A10" w14:textId="77777777" w:rsidR="00BD22CC" w:rsidRDefault="003F48B4">
            <w:pPr>
              <w:tabs>
                <w:tab w:val="left" w:pos="551"/>
              </w:tabs>
              <w:jc w:val="left"/>
              <w:rPr>
                <w:rFonts w:eastAsia="Yu Mincho"/>
                <w:lang w:val="en-US" w:eastAsia="ja-JP"/>
              </w:rPr>
            </w:pPr>
            <w:r>
              <w:rPr>
                <w:rFonts w:eastAsia="Yu Mincho"/>
                <w:lang w:val="en-US" w:eastAsia="ja-JP"/>
              </w:rPr>
              <w:t>N</w:t>
            </w:r>
          </w:p>
        </w:tc>
        <w:tc>
          <w:tcPr>
            <w:tcW w:w="6780" w:type="dxa"/>
          </w:tcPr>
          <w:p w14:paraId="28DCC2E4" w14:textId="77777777" w:rsidR="00BD22CC" w:rsidRDefault="003F48B4">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Yu Mincho"/>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7A23075F"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64B4FC68" w14:textId="77777777" w:rsidR="00BD22CC" w:rsidRDefault="00BD22CC">
            <w:pPr>
              <w:pStyle w:val="ListParagraph"/>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zh-CN"/>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Yu Mincho"/>
                <w:lang w:val="en-US" w:eastAsia="ja-JP"/>
              </w:rPr>
            </w:pPr>
            <w:r>
              <w:rPr>
                <w:rFonts w:eastAsia="Yu Mincho"/>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 xml:space="preserve">We do not see serious issues if (1) Time offset is in half-frame level (2) </w:t>
            </w:r>
            <w:proofErr w:type="spellStart"/>
            <w:r>
              <w:rPr>
                <w:rFonts w:eastAsiaTheme="minorEastAsia"/>
                <w:lang w:val="en-US" w:eastAsia="zh-CN"/>
              </w:rPr>
              <w:t>RedCap</w:t>
            </w:r>
            <w:proofErr w:type="spellEnd"/>
            <w:r>
              <w:rPr>
                <w:rFonts w:eastAsiaTheme="minorEastAsia"/>
                <w:lang w:val="en-US" w:eastAsia="zh-CN"/>
              </w:rPr>
              <w:t xml:space="preserve">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8E0564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w:t>
            </w:r>
            <w:proofErr w:type="spellStart"/>
            <w:r>
              <w:rPr>
                <w:lang w:eastAsia="zh-CN"/>
              </w:rPr>
              <w:t>RedCap</w:t>
            </w:r>
            <w:proofErr w:type="spellEnd"/>
            <w:r>
              <w:rPr>
                <w:lang w:eastAsia="zh-CN"/>
              </w:rPr>
              <w:t xml:space="preserve"> UEs (from the network perspective). Its paired DL BWP for legacy UEs contains CD-SSB while its paired DL BWP for </w:t>
            </w:r>
            <w:proofErr w:type="spellStart"/>
            <w:r>
              <w:rPr>
                <w:lang w:eastAsia="zh-CN"/>
              </w:rPr>
              <w:t>RedCap</w:t>
            </w:r>
            <w:proofErr w:type="spellEnd"/>
            <w:r>
              <w:rPr>
                <w:lang w:eastAsia="zh-CN"/>
              </w:rPr>
              <w:t xml:space="preserve"> UEs contains NCD-SSB. Note NCD-SSB is configured to </w:t>
            </w:r>
            <w:proofErr w:type="spellStart"/>
            <w:r>
              <w:rPr>
                <w:lang w:eastAsia="zh-CN"/>
              </w:rPr>
              <w:t>RedCap</w:t>
            </w:r>
            <w:proofErr w:type="spellEnd"/>
            <w:r>
              <w:rPr>
                <w:lang w:eastAsia="zh-CN"/>
              </w:rPr>
              <w:t xml:space="preserve"> UEs via dedicated signalling. Should </w:t>
            </w:r>
            <w:proofErr w:type="spellStart"/>
            <w:r>
              <w:rPr>
                <w:lang w:eastAsia="zh-CN"/>
              </w:rPr>
              <w:t>RedCap</w:t>
            </w:r>
            <w:proofErr w:type="spellEnd"/>
            <w:r>
              <w:rPr>
                <w:lang w:eastAsia="zh-CN"/>
              </w:rPr>
              <w:t xml:space="preserve">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w:t>
            </w:r>
            <w:proofErr w:type="spellStart"/>
            <w:r>
              <w:rPr>
                <w:lang w:eastAsia="zh-CN"/>
              </w:rPr>
              <w:t>RedCap</w:t>
            </w:r>
            <w:proofErr w:type="spellEnd"/>
            <w:r>
              <w:rPr>
                <w:lang w:eastAsia="zh-CN"/>
              </w:rPr>
              <w:t xml:space="preserve">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Yu Mincho"/>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新細明體"/>
                <w:lang w:val="en-US" w:eastAsia="zh-TW"/>
              </w:rPr>
            </w:pPr>
            <w:r>
              <w:rPr>
                <w:rFonts w:eastAsia="新細明體"/>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新細明體"/>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新細明體"/>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新細明體"/>
                <w:i/>
                <w:iCs/>
                <w:lang w:val="en-US" w:eastAsia="zh-TW"/>
              </w:rPr>
              <w:t>BWP-</w:t>
            </w:r>
            <w:proofErr w:type="spellStart"/>
            <w:r>
              <w:rPr>
                <w:rFonts w:eastAsia="新細明體"/>
                <w:i/>
                <w:iCs/>
                <w:lang w:val="en-US" w:eastAsia="zh-TW"/>
              </w:rPr>
              <w:t>DownlinkDedicated</w:t>
            </w:r>
            <w:proofErr w:type="spellEnd"/>
            <w:r>
              <w:rPr>
                <w:rFonts w:eastAsia="新細明體"/>
                <w:lang w:val="en-US" w:eastAsia="zh-TW"/>
              </w:rPr>
              <w:t xml:space="preserve"> is used for </w:t>
            </w:r>
            <w:proofErr w:type="spellStart"/>
            <w:r>
              <w:rPr>
                <w:rFonts w:eastAsia="新細明體"/>
                <w:lang w:val="en-US" w:eastAsia="zh-TW"/>
              </w:rPr>
              <w:t>determing</w:t>
            </w:r>
            <w:proofErr w:type="spellEnd"/>
            <w:r>
              <w:rPr>
                <w:rFonts w:eastAsia="新細明體"/>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w:t>
            </w:r>
            <w:proofErr w:type="spellStart"/>
            <w:r>
              <w:rPr>
                <w:rFonts w:eastAsiaTheme="minorEastAsia"/>
                <w:lang w:eastAsia="zh-CN"/>
              </w:rPr>
              <w:t>RedCap</w:t>
            </w:r>
            <w:proofErr w:type="spellEnd"/>
            <w:r>
              <w:rPr>
                <w:rFonts w:eastAsiaTheme="minorEastAsia"/>
                <w:lang w:eastAsia="zh-CN"/>
              </w:rPr>
              <w:t xml:space="preserve"> employs the same definition of valid RO and RO collides with NCD-SSB, the access latency of </w:t>
            </w:r>
            <w:proofErr w:type="spellStart"/>
            <w:r>
              <w:rPr>
                <w:rFonts w:eastAsiaTheme="minorEastAsia"/>
                <w:lang w:eastAsia="zh-CN"/>
              </w:rPr>
              <w:t>RedCap</w:t>
            </w:r>
            <w:proofErr w:type="spellEnd"/>
            <w:r>
              <w:rPr>
                <w:rFonts w:eastAsiaTheme="minorEastAsia"/>
                <w:lang w:eastAsia="zh-CN"/>
              </w:rPr>
              <w:t xml:space="preserve">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Yu Mincho"/>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1A47364C" w14:textId="77777777" w:rsidR="00BD22CC" w:rsidRDefault="003F48B4">
            <w:pPr>
              <w:jc w:val="left"/>
              <w:rPr>
                <w:rFonts w:eastAsia="Yu Mincho"/>
                <w:lang w:val="en-US" w:eastAsia="ja-JP"/>
              </w:rPr>
            </w:pPr>
            <w:r>
              <w:rPr>
                <w:rFonts w:eastAsia="Yu Mincho"/>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Yu Mincho"/>
                <w:lang w:val="en-US" w:eastAsia="ja-JP"/>
              </w:rPr>
            </w:pPr>
            <w:r>
              <w:rPr>
                <w:rFonts w:eastAsia="Yu Mincho"/>
                <w:lang w:val="en-US" w:eastAsia="ja-JP"/>
              </w:rPr>
              <w:t>Intel</w:t>
            </w:r>
          </w:p>
        </w:tc>
        <w:tc>
          <w:tcPr>
            <w:tcW w:w="8155" w:type="dxa"/>
          </w:tcPr>
          <w:p w14:paraId="7A8F3479" w14:textId="77777777" w:rsidR="00BD22CC" w:rsidRDefault="003F48B4">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w:t>
            </w:r>
            <w:proofErr w:type="spellStart"/>
            <w:r>
              <w:rPr>
                <w:rFonts w:eastAsia="Yu Mincho"/>
                <w:lang w:val="en-US" w:eastAsia="ja-JP"/>
              </w:rPr>
              <w:t>gNB</w:t>
            </w:r>
            <w:proofErr w:type="spellEnd"/>
            <w:r>
              <w:rPr>
                <w:rFonts w:eastAsia="Yu Mincho"/>
                <w:lang w:val="en-US" w:eastAsia="ja-JP"/>
              </w:rPr>
              <w:t xml:space="preserve">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w:t>
            </w:r>
            <w:proofErr w:type="spellStart"/>
            <w:r>
              <w:rPr>
                <w:rFonts w:eastAsiaTheme="minorEastAsia"/>
                <w:lang w:val="en-US" w:eastAsia="zh-CN"/>
              </w:rPr>
              <w:t>RedCap</w:t>
            </w:r>
            <w:proofErr w:type="spellEnd"/>
            <w:r>
              <w:rPr>
                <w:rFonts w:eastAsiaTheme="minorEastAsia"/>
                <w:lang w:val="en-US" w:eastAsia="zh-CN"/>
              </w:rPr>
              <w:t xml:space="preserve"> UE as well. </w:t>
            </w:r>
          </w:p>
        </w:tc>
      </w:tr>
      <w:tr w:rsidR="00BD22CC" w14:paraId="49F18A57" w14:textId="77777777">
        <w:tc>
          <w:tcPr>
            <w:tcW w:w="1479" w:type="dxa"/>
          </w:tcPr>
          <w:p w14:paraId="55BA1A25" w14:textId="77777777" w:rsidR="00BD22CC" w:rsidRDefault="003F48B4">
            <w:pPr>
              <w:jc w:val="left"/>
              <w:rPr>
                <w:rFonts w:eastAsia="Yu Mincho"/>
                <w:lang w:val="en-US" w:eastAsia="ja-JP"/>
              </w:rPr>
            </w:pPr>
            <w:r>
              <w:rPr>
                <w:rFonts w:eastAsia="Yu Mincho"/>
                <w:lang w:val="en-US" w:eastAsia="ja-JP"/>
              </w:rPr>
              <w:lastRenderedPageBreak/>
              <w:t>DOCOMO</w:t>
            </w:r>
          </w:p>
        </w:tc>
        <w:tc>
          <w:tcPr>
            <w:tcW w:w="8155" w:type="dxa"/>
          </w:tcPr>
          <w:p w14:paraId="5F89F10E" w14:textId="77777777" w:rsidR="00BD22CC" w:rsidRDefault="003F48B4">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BD22CC" w14:paraId="53C4E06C" w14:textId="77777777">
        <w:tc>
          <w:tcPr>
            <w:tcW w:w="1479" w:type="dxa"/>
            <w:shd w:val="clear" w:color="auto" w:fill="D9D9D9" w:themeFill="background1" w:themeFillShade="D9"/>
          </w:tcPr>
          <w:p w14:paraId="2AEC867A"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4EEFB064"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5C4EBD66" w14:textId="77777777" w:rsidR="00BD22CC" w:rsidRDefault="003F48B4">
            <w:pPr>
              <w:jc w:val="left"/>
              <w:rPr>
                <w:b/>
                <w:bCs/>
                <w:lang w:val="en-US"/>
              </w:rPr>
            </w:pPr>
            <w:r>
              <w:rPr>
                <w:b/>
                <w:bCs/>
                <w:lang w:val="en-US"/>
              </w:rPr>
              <w:t>Comments</w:t>
            </w:r>
          </w:p>
        </w:tc>
      </w:tr>
      <w:tr w:rsidR="00BD22CC" w14:paraId="314E6AC3" w14:textId="77777777">
        <w:tc>
          <w:tcPr>
            <w:tcW w:w="1479" w:type="dxa"/>
          </w:tcPr>
          <w:p w14:paraId="42E27E6E" w14:textId="77777777" w:rsidR="00BD22CC" w:rsidRDefault="003F48B4">
            <w:pPr>
              <w:jc w:val="left"/>
              <w:rPr>
                <w:rFonts w:eastAsiaTheme="minorEastAsia"/>
                <w:lang w:val="en-US" w:eastAsia="zh-CN"/>
              </w:rPr>
            </w:pPr>
            <w:r>
              <w:rPr>
                <w:rFonts w:eastAsiaTheme="minorEastAsia"/>
                <w:lang w:val="en-US" w:eastAsia="zh-CN"/>
              </w:rPr>
              <w:lastRenderedPageBreak/>
              <w:t>CATT</w:t>
            </w:r>
          </w:p>
        </w:tc>
        <w:tc>
          <w:tcPr>
            <w:tcW w:w="1372" w:type="dxa"/>
          </w:tcPr>
          <w:p w14:paraId="06190AB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9BCF6A2" w14:textId="77777777" w:rsidR="00BD22CC" w:rsidRDefault="00BD22CC">
            <w:pPr>
              <w:jc w:val="left"/>
              <w:rPr>
                <w:rFonts w:eastAsiaTheme="minorEastAsia"/>
                <w:lang w:val="en-US" w:eastAsia="zh-CN"/>
              </w:rPr>
            </w:pPr>
          </w:p>
        </w:tc>
      </w:tr>
      <w:tr w:rsidR="00BD22CC" w14:paraId="59E32C0C" w14:textId="77777777">
        <w:tc>
          <w:tcPr>
            <w:tcW w:w="1479" w:type="dxa"/>
          </w:tcPr>
          <w:p w14:paraId="28628060" w14:textId="77777777" w:rsidR="00BD22CC" w:rsidRDefault="003F48B4">
            <w:pPr>
              <w:jc w:val="left"/>
              <w:rPr>
                <w:rFonts w:eastAsia="Yu Mincho"/>
                <w:lang w:val="en-US" w:eastAsia="ja-JP"/>
              </w:rPr>
            </w:pPr>
            <w:r>
              <w:rPr>
                <w:rFonts w:eastAsia="Yu Mincho"/>
                <w:lang w:val="en-US" w:eastAsia="ja-JP"/>
              </w:rPr>
              <w:t>NEC</w:t>
            </w:r>
          </w:p>
        </w:tc>
        <w:tc>
          <w:tcPr>
            <w:tcW w:w="1372" w:type="dxa"/>
          </w:tcPr>
          <w:p w14:paraId="65E3ABEE"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6A47A71E" w14:textId="77777777" w:rsidR="00BD22CC" w:rsidRDefault="00BD22CC">
            <w:pPr>
              <w:jc w:val="left"/>
              <w:rPr>
                <w:rFonts w:eastAsiaTheme="minorEastAsia"/>
                <w:lang w:val="en-US" w:eastAsia="zh-CN"/>
              </w:rPr>
            </w:pPr>
          </w:p>
        </w:tc>
      </w:tr>
      <w:tr w:rsidR="00BD22CC" w14:paraId="5552E363" w14:textId="77777777">
        <w:tc>
          <w:tcPr>
            <w:tcW w:w="1479" w:type="dxa"/>
          </w:tcPr>
          <w:p w14:paraId="7B1DB5C0" w14:textId="77777777" w:rsidR="00BD22CC" w:rsidRDefault="003F48B4">
            <w:pPr>
              <w:jc w:val="left"/>
              <w:rPr>
                <w:rFonts w:eastAsia="Yu Mincho"/>
                <w:lang w:val="en-US" w:eastAsia="ja-JP"/>
              </w:rPr>
            </w:pPr>
            <w:r>
              <w:rPr>
                <w:rFonts w:eastAsia="Yu Mincho"/>
                <w:lang w:val="en-US" w:eastAsia="ja-JP"/>
              </w:rPr>
              <w:t>DOCOMO</w:t>
            </w:r>
          </w:p>
        </w:tc>
        <w:tc>
          <w:tcPr>
            <w:tcW w:w="1372" w:type="dxa"/>
          </w:tcPr>
          <w:p w14:paraId="3DD28E72"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51AF8374" w14:textId="77777777" w:rsidR="00BD22CC" w:rsidRDefault="00BD22CC">
            <w:pPr>
              <w:jc w:val="left"/>
              <w:rPr>
                <w:rFonts w:eastAsiaTheme="minorEastAsia"/>
                <w:lang w:val="en-US" w:eastAsia="zh-CN"/>
              </w:rPr>
            </w:pPr>
          </w:p>
        </w:tc>
      </w:tr>
      <w:tr w:rsidR="00BD22CC" w14:paraId="2C4DC86D" w14:textId="77777777">
        <w:tc>
          <w:tcPr>
            <w:tcW w:w="1479" w:type="dxa"/>
          </w:tcPr>
          <w:p w14:paraId="67EA3C88" w14:textId="77777777" w:rsidR="00BD22CC" w:rsidRDefault="003F48B4">
            <w:pPr>
              <w:jc w:val="left"/>
              <w:rPr>
                <w:rFonts w:eastAsia="Yu Mincho"/>
                <w:lang w:val="en-US" w:eastAsia="ja-JP"/>
              </w:rPr>
            </w:pPr>
            <w:r>
              <w:rPr>
                <w:rFonts w:eastAsia="Yu Mincho"/>
                <w:lang w:val="en-US" w:eastAsia="ja-JP"/>
              </w:rPr>
              <w:t xml:space="preserve">Nordic </w:t>
            </w:r>
          </w:p>
        </w:tc>
        <w:tc>
          <w:tcPr>
            <w:tcW w:w="1372" w:type="dxa"/>
          </w:tcPr>
          <w:p w14:paraId="20211901" w14:textId="77777777" w:rsidR="00BD22CC" w:rsidRDefault="003F48B4">
            <w:pPr>
              <w:tabs>
                <w:tab w:val="left" w:pos="551"/>
              </w:tabs>
              <w:jc w:val="left"/>
              <w:rPr>
                <w:rFonts w:eastAsia="Yu Mincho"/>
                <w:lang w:val="en-US" w:eastAsia="ja-JP"/>
              </w:rPr>
            </w:pPr>
            <w:r>
              <w:rPr>
                <w:rFonts w:eastAsia="Yu Mincho"/>
                <w:lang w:val="en-US" w:eastAsia="ja-JP"/>
              </w:rPr>
              <w:t>Y</w:t>
            </w:r>
          </w:p>
        </w:tc>
        <w:tc>
          <w:tcPr>
            <w:tcW w:w="6780" w:type="dxa"/>
          </w:tcPr>
          <w:p w14:paraId="30C90EE9" w14:textId="77777777" w:rsidR="00BD22CC" w:rsidRDefault="00BD22CC">
            <w:pPr>
              <w:tabs>
                <w:tab w:val="left" w:pos="772"/>
              </w:tabs>
              <w:spacing w:after="100" w:afterAutospacing="1"/>
              <w:jc w:val="left"/>
              <w:rPr>
                <w:rFonts w:eastAsiaTheme="minorEastAsia"/>
                <w:lang w:val="en-US" w:eastAsia="zh-CN"/>
              </w:rPr>
            </w:pPr>
          </w:p>
        </w:tc>
      </w:tr>
      <w:tr w:rsidR="00BD22CC" w14:paraId="34D53922" w14:textId="77777777">
        <w:tc>
          <w:tcPr>
            <w:tcW w:w="1479" w:type="dxa"/>
          </w:tcPr>
          <w:p w14:paraId="3F0ED7E3" w14:textId="77777777" w:rsidR="00BD22CC" w:rsidRDefault="003F48B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77CF496" w14:textId="77777777" w:rsidR="00BD22CC" w:rsidRDefault="003F48B4">
            <w:pPr>
              <w:tabs>
                <w:tab w:val="left" w:pos="551"/>
              </w:tabs>
              <w:jc w:val="left"/>
              <w:rPr>
                <w:rFonts w:eastAsia="SimSun"/>
                <w:lang w:val="en-US" w:eastAsia="zh-CN"/>
              </w:rPr>
            </w:pPr>
            <w:r>
              <w:rPr>
                <w:rFonts w:eastAsia="SimSun"/>
                <w:lang w:val="en-US" w:eastAsia="zh-CN"/>
              </w:rPr>
              <w:t>Y with minor updates</w:t>
            </w:r>
          </w:p>
        </w:tc>
        <w:tc>
          <w:tcPr>
            <w:tcW w:w="6780" w:type="dxa"/>
          </w:tcPr>
          <w:p w14:paraId="4FBFDF2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Default="003F48B4">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BD22CC" w14:paraId="654490F5" w14:textId="77777777">
        <w:tc>
          <w:tcPr>
            <w:tcW w:w="1479" w:type="dxa"/>
          </w:tcPr>
          <w:p w14:paraId="72FD931B"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5017723" w14:textId="77777777" w:rsidR="00BD22CC" w:rsidRDefault="00BD22CC">
            <w:pPr>
              <w:tabs>
                <w:tab w:val="left" w:pos="551"/>
              </w:tabs>
              <w:jc w:val="left"/>
              <w:rPr>
                <w:rFonts w:eastAsia="Malgun Gothic"/>
                <w:lang w:val="en-US" w:eastAsia="ko-KR"/>
              </w:rPr>
            </w:pPr>
          </w:p>
        </w:tc>
        <w:tc>
          <w:tcPr>
            <w:tcW w:w="6780" w:type="dxa"/>
          </w:tcPr>
          <w:p w14:paraId="244424CD" w14:textId="77777777" w:rsidR="00BD22CC"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14:paraId="7D3A81D8" w14:textId="77777777">
        <w:tc>
          <w:tcPr>
            <w:tcW w:w="1479" w:type="dxa"/>
          </w:tcPr>
          <w:p w14:paraId="1279E198" w14:textId="77777777" w:rsidR="00BD22CC" w:rsidRDefault="003F48B4">
            <w:pPr>
              <w:jc w:val="left"/>
              <w:rPr>
                <w:rFonts w:eastAsia="Malgun Gothic"/>
                <w:lang w:val="en-US" w:eastAsia="ko-KR"/>
              </w:rPr>
            </w:pPr>
            <w:r>
              <w:rPr>
                <w:rFonts w:eastAsia="Malgun Gothic"/>
                <w:lang w:val="en-US" w:eastAsia="ko-KR"/>
              </w:rPr>
              <w:t>Ericsson</w:t>
            </w:r>
          </w:p>
        </w:tc>
        <w:tc>
          <w:tcPr>
            <w:tcW w:w="1372" w:type="dxa"/>
          </w:tcPr>
          <w:p w14:paraId="68D04ED8"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1A6DB160" w14:textId="77777777" w:rsidR="00BD22CC"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BD22CC" w14:paraId="59B54866" w14:textId="77777777">
        <w:tc>
          <w:tcPr>
            <w:tcW w:w="1479" w:type="dxa"/>
          </w:tcPr>
          <w:p w14:paraId="489430BB" w14:textId="77777777" w:rsidR="00BD22CC" w:rsidRDefault="003F48B4">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81E5A1C"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3F73DEC1"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14:paraId="00C711F7" w14:textId="77777777">
        <w:tc>
          <w:tcPr>
            <w:tcW w:w="1479" w:type="dxa"/>
          </w:tcPr>
          <w:p w14:paraId="1AA747E6" w14:textId="77777777" w:rsidR="00BD22CC" w:rsidRDefault="003F48B4">
            <w:pPr>
              <w:jc w:val="left"/>
              <w:rPr>
                <w:rFonts w:eastAsia="Malgun Gothic"/>
                <w:lang w:val="en-US" w:eastAsia="ko-KR"/>
              </w:rPr>
            </w:pPr>
            <w:r>
              <w:rPr>
                <w:rFonts w:eastAsia="Malgun Gothic"/>
                <w:lang w:val="en-US" w:eastAsia="ko-KR"/>
              </w:rPr>
              <w:t>MediaTek</w:t>
            </w:r>
          </w:p>
        </w:tc>
        <w:tc>
          <w:tcPr>
            <w:tcW w:w="1372" w:type="dxa"/>
          </w:tcPr>
          <w:p w14:paraId="1E7E0A0A" w14:textId="77777777" w:rsidR="00BD22CC" w:rsidRDefault="003F48B4">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6453E00C"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14:paraId="24E6E1B2" w14:textId="77777777">
        <w:tc>
          <w:tcPr>
            <w:tcW w:w="1479" w:type="dxa"/>
          </w:tcPr>
          <w:p w14:paraId="7008EFE4"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21E802C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BE6DF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108DA45B"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14:paraId="5EF9D04F" w14:textId="77777777">
        <w:tc>
          <w:tcPr>
            <w:tcW w:w="1479" w:type="dxa"/>
          </w:tcPr>
          <w:p w14:paraId="486D2AB4" w14:textId="77777777" w:rsidR="00BD22CC" w:rsidRDefault="003F48B4">
            <w:pPr>
              <w:jc w:val="left"/>
              <w:rPr>
                <w:rFonts w:eastAsiaTheme="minorEastAsia"/>
                <w:lang w:val="en-US" w:eastAsia="zh-CN"/>
              </w:rPr>
            </w:pPr>
            <w:r>
              <w:rPr>
                <w:rFonts w:eastAsiaTheme="minorEastAsia"/>
                <w:lang w:val="en-US" w:eastAsia="zh-CN"/>
              </w:rPr>
              <w:t>FL4</w:t>
            </w:r>
          </w:p>
        </w:tc>
        <w:tc>
          <w:tcPr>
            <w:tcW w:w="8152" w:type="dxa"/>
            <w:gridSpan w:val="2"/>
          </w:tcPr>
          <w:p w14:paraId="1F0C0858"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Default="003F48B4">
            <w:pPr>
              <w:jc w:val="left"/>
              <w:rPr>
                <w:b/>
                <w:bCs/>
                <w:lang w:val="en-US"/>
              </w:rPr>
            </w:pPr>
            <w:r>
              <w:rPr>
                <w:b/>
                <w:highlight w:val="yellow"/>
                <w:lang w:val="en-US"/>
              </w:rPr>
              <w:t>High Priority Proposal 2-4b</w:t>
            </w:r>
            <w:r>
              <w:rPr>
                <w:b/>
                <w:bCs/>
                <w:lang w:val="en-US"/>
              </w:rPr>
              <w:t>: Capture the following in a response LS to RAN2 and RAN4:</w:t>
            </w:r>
          </w:p>
          <w:p w14:paraId="08B3A202"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2E8BAD66"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3F87FCCB"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4AAD76E3" w14:textId="77777777">
        <w:tc>
          <w:tcPr>
            <w:tcW w:w="1479" w:type="dxa"/>
          </w:tcPr>
          <w:p w14:paraId="30B95B5D"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F2D181"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5C3015"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61974158" w14:textId="77777777">
        <w:tc>
          <w:tcPr>
            <w:tcW w:w="1479" w:type="dxa"/>
          </w:tcPr>
          <w:p w14:paraId="7BB6B39C"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2B155D0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D9E00F2"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1D5493F3" w14:textId="77777777">
        <w:tc>
          <w:tcPr>
            <w:tcW w:w="1479" w:type="dxa"/>
          </w:tcPr>
          <w:p w14:paraId="02B2A982" w14:textId="77777777" w:rsidR="00BD22CC" w:rsidRDefault="003F48B4">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14:paraId="1B1DA03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A983C77" w14:textId="77777777" w:rsidR="00BD22CC"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2BCDE1AF" w14:textId="77777777">
        <w:tc>
          <w:tcPr>
            <w:tcW w:w="1479" w:type="dxa"/>
          </w:tcPr>
          <w:p w14:paraId="50BC8846" w14:textId="77777777" w:rsidR="00BD22CC" w:rsidRDefault="003F48B4">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C4CBB4"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7C7B64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discussions while two companies do not think the additions from ZTE is necessary. </w:t>
            </w:r>
          </w:p>
          <w:p w14:paraId="43A854E6"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BD22CC" w14:paraId="24C98C2B" w14:textId="77777777">
        <w:tc>
          <w:tcPr>
            <w:tcW w:w="1479" w:type="dxa"/>
          </w:tcPr>
          <w:p w14:paraId="1457C028"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73803F"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0BAFD4"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So, we think RAN1 spec impacts may be needed or not needed, and actually additional RAN1 discussion is for sure.</w:t>
            </w:r>
          </w:p>
        </w:tc>
      </w:tr>
      <w:tr w:rsidR="00FF7D6E" w14:paraId="15DC3CB1" w14:textId="77777777">
        <w:tc>
          <w:tcPr>
            <w:tcW w:w="1479" w:type="dxa"/>
          </w:tcPr>
          <w:p w14:paraId="1889DDFC" w14:textId="688F38ED" w:rsidR="00FF7D6E" w:rsidRDefault="00FF7D6E">
            <w:pPr>
              <w:jc w:val="left"/>
              <w:rPr>
                <w:rFonts w:eastAsiaTheme="minorEastAsia"/>
                <w:lang w:val="en-US" w:eastAsia="zh-CN"/>
              </w:rPr>
            </w:pPr>
            <w:r>
              <w:rPr>
                <w:rFonts w:eastAsiaTheme="minorEastAsia"/>
                <w:lang w:val="en-US" w:eastAsia="zh-CN"/>
              </w:rPr>
              <w:t>Samsung</w:t>
            </w:r>
          </w:p>
        </w:tc>
        <w:tc>
          <w:tcPr>
            <w:tcW w:w="1372" w:type="dxa"/>
          </w:tcPr>
          <w:p w14:paraId="7C15DE2E" w14:textId="5987D8C7" w:rsidR="00FF7D6E" w:rsidRDefault="00FF7D6E">
            <w:pPr>
              <w:tabs>
                <w:tab w:val="left" w:pos="551"/>
              </w:tabs>
              <w:jc w:val="left"/>
              <w:rPr>
                <w:rFonts w:eastAsiaTheme="minorEastAsia"/>
                <w:lang w:val="en-US" w:eastAsia="zh-CN"/>
              </w:rPr>
            </w:pPr>
            <w:r>
              <w:rPr>
                <w:rFonts w:eastAsiaTheme="minorEastAsia"/>
                <w:lang w:val="en-US" w:eastAsia="zh-CN"/>
              </w:rPr>
              <w:t>Y</w:t>
            </w:r>
          </w:p>
        </w:tc>
        <w:tc>
          <w:tcPr>
            <w:tcW w:w="6780" w:type="dxa"/>
          </w:tcPr>
          <w:p w14:paraId="6DF973CC" w14:textId="77777777" w:rsidR="00FF7D6E" w:rsidRDefault="00FF7D6E">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14:paraId="45E78ECB" w14:textId="77777777">
        <w:tc>
          <w:tcPr>
            <w:tcW w:w="1479" w:type="dxa"/>
          </w:tcPr>
          <w:p w14:paraId="2CD1DA30" w14:textId="4C71966D" w:rsidR="00377F33" w:rsidRPr="00377F33" w:rsidRDefault="00377F33">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09AC3FE7" w14:textId="26326576" w:rsidR="00377F33" w:rsidRPr="00EC6C18" w:rsidRDefault="00EC6C18">
            <w:pPr>
              <w:tabs>
                <w:tab w:val="left" w:pos="551"/>
              </w:tabs>
              <w:jc w:val="left"/>
              <w:rPr>
                <w:rFonts w:eastAsia="新細明體" w:hint="eastAsia"/>
                <w:lang w:val="en-US" w:eastAsia="zh-TW"/>
              </w:rPr>
            </w:pPr>
            <w:r>
              <w:rPr>
                <w:rFonts w:eastAsia="新細明體" w:hint="eastAsia"/>
                <w:lang w:val="en-US" w:eastAsia="zh-TW"/>
              </w:rPr>
              <w:t>Y</w:t>
            </w:r>
          </w:p>
        </w:tc>
        <w:tc>
          <w:tcPr>
            <w:tcW w:w="6780" w:type="dxa"/>
          </w:tcPr>
          <w:p w14:paraId="301C39F1" w14:textId="77777777" w:rsidR="00377F33" w:rsidRDefault="00377F33">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14:paraId="63130870" w14:textId="77777777" w:rsidR="00BD22CC" w:rsidRDefault="00BD22CC">
      <w:pPr>
        <w:rPr>
          <w:lang w:val="en-US"/>
        </w:rPr>
      </w:pPr>
    </w:p>
    <w:p w14:paraId="6C37A114" w14:textId="77777777" w:rsidR="00BD22CC" w:rsidRDefault="003F48B4">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BD22CC" w14:paraId="397E9524" w14:textId="77777777">
        <w:tc>
          <w:tcPr>
            <w:tcW w:w="1479" w:type="dxa"/>
            <w:shd w:val="clear" w:color="auto" w:fill="D9D9D9" w:themeFill="background1" w:themeFillShade="D9"/>
          </w:tcPr>
          <w:p w14:paraId="2D2B67CA"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75397D08" w14:textId="77777777" w:rsidR="00BD22CC" w:rsidRDefault="003F48B4">
            <w:pPr>
              <w:jc w:val="left"/>
              <w:rPr>
                <w:b/>
                <w:bCs/>
                <w:lang w:val="en-US"/>
              </w:rPr>
            </w:pPr>
            <w:r>
              <w:rPr>
                <w:b/>
                <w:bCs/>
                <w:lang w:val="en-US"/>
              </w:rPr>
              <w:t>Comments</w:t>
            </w:r>
          </w:p>
        </w:tc>
      </w:tr>
      <w:tr w:rsidR="00BD22CC" w14:paraId="0483D913" w14:textId="77777777">
        <w:tc>
          <w:tcPr>
            <w:tcW w:w="1479" w:type="dxa"/>
          </w:tcPr>
          <w:p w14:paraId="482C5C05"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8D312C4" w14:textId="77777777" w:rsidR="00BD22CC" w:rsidRDefault="003F48B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which is half-frame offset, i.e.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BD22CC" w14:paraId="6CD5BE6D" w14:textId="77777777">
        <w:tc>
          <w:tcPr>
            <w:tcW w:w="1479" w:type="dxa"/>
          </w:tcPr>
          <w:p w14:paraId="512B68A5"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095A6B5F" w14:textId="77777777" w:rsidR="00BD22CC" w:rsidRDefault="003F48B4">
            <w:pPr>
              <w:jc w:val="left"/>
              <w:rPr>
                <w:rFonts w:eastAsiaTheme="minorEastAsia"/>
                <w:lang w:val="en-US" w:eastAsia="zh-CN"/>
              </w:rPr>
            </w:pPr>
            <w:r>
              <w:rPr>
                <w:rFonts w:eastAsiaTheme="minorEastAsia"/>
                <w:lang w:val="en-US" w:eastAsia="zh-CN"/>
              </w:rPr>
              <w:t>Offset</w:t>
            </w:r>
            <w:r>
              <w:rPr>
                <w:rFonts w:eastAsiaTheme="minorEastAsia" w:hint="eastAsia"/>
                <w:lang w:val="en-US" w:eastAsia="zh-CN"/>
              </w:rPr>
              <w:t xml:space="preserve"> zero </w:t>
            </w:r>
            <w:r>
              <w:rPr>
                <w:rFonts w:eastAsiaTheme="minorEastAsia"/>
                <w:lang w:val="en-US" w:eastAsia="zh-CN"/>
              </w:rPr>
              <w:t xml:space="preserve">and </w:t>
            </w:r>
            <w:r>
              <w:rPr>
                <w:bCs/>
                <w:lang w:val="en-US"/>
              </w:rPr>
              <w:t xml:space="preserve">half-frame granularity can be considered to reduce impact on TDD pattern, such as </w:t>
            </w:r>
            <w:r>
              <w:rPr>
                <w:rFonts w:eastAsiaTheme="minorEastAsia"/>
                <w:lang w:val="en-US" w:eastAsia="zh-CN"/>
              </w:rPr>
              <w:t>{zero, one half-frame, two half-frame</w:t>
            </w:r>
            <w:r>
              <w:rPr>
                <w:rFonts w:eastAsiaTheme="minorEastAsia" w:hint="eastAsia"/>
                <w:lang w:val="en-US" w:eastAsia="zh-CN"/>
              </w:rPr>
              <w:t xml:space="preserve"> }</w:t>
            </w:r>
            <w:r>
              <w:rPr>
                <w:rFonts w:eastAsiaTheme="minorEastAsia"/>
                <w:lang w:val="en-US" w:eastAsia="zh-CN"/>
              </w:rPr>
              <w:t>.</w:t>
            </w:r>
          </w:p>
        </w:tc>
      </w:tr>
      <w:tr w:rsidR="00BD22CC" w14:paraId="1DB8919A" w14:textId="77777777">
        <w:tc>
          <w:tcPr>
            <w:tcW w:w="1479" w:type="dxa"/>
          </w:tcPr>
          <w:p w14:paraId="5EF74E29" w14:textId="77777777" w:rsidR="00BD22CC" w:rsidRDefault="003F48B4">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07E70C2" w14:textId="77777777" w:rsidR="00BD22CC" w:rsidRDefault="003F48B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BD22CC" w14:paraId="7009C42F" w14:textId="77777777">
        <w:tc>
          <w:tcPr>
            <w:tcW w:w="1479" w:type="dxa"/>
          </w:tcPr>
          <w:p w14:paraId="4CB69397"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348EF1C" w14:textId="77777777" w:rsidR="00BD22CC" w:rsidRDefault="003F48B4">
            <w:pPr>
              <w:jc w:val="left"/>
              <w:rPr>
                <w:rFonts w:eastAsiaTheme="minorEastAsia"/>
                <w:lang w:val="en-US" w:eastAsia="zh-CN"/>
              </w:rPr>
            </w:pPr>
            <w:r>
              <w:rPr>
                <w:rFonts w:eastAsiaTheme="minorEastAsia" w:hint="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14:paraId="1FE8D5F0" w14:textId="77777777">
        <w:tc>
          <w:tcPr>
            <w:tcW w:w="1479" w:type="dxa"/>
          </w:tcPr>
          <w:p w14:paraId="61CA2DA3" w14:textId="3B8AF214" w:rsidR="00FF7D6E" w:rsidRDefault="00FF7D6E">
            <w:pPr>
              <w:jc w:val="left"/>
              <w:rPr>
                <w:rFonts w:eastAsiaTheme="minorEastAsia"/>
                <w:lang w:val="en-US" w:eastAsia="zh-CN"/>
              </w:rPr>
            </w:pPr>
            <w:r>
              <w:rPr>
                <w:rFonts w:eastAsiaTheme="minorEastAsia" w:hint="eastAsia"/>
                <w:lang w:val="en-US" w:eastAsia="zh-CN"/>
              </w:rPr>
              <w:t>Samsung</w:t>
            </w:r>
          </w:p>
        </w:tc>
        <w:tc>
          <w:tcPr>
            <w:tcW w:w="8155" w:type="dxa"/>
          </w:tcPr>
          <w:p w14:paraId="179A2539" w14:textId="77777777" w:rsidR="00FF7D6E" w:rsidRDefault="00FF7D6E">
            <w:pPr>
              <w:jc w:val="left"/>
              <w:rPr>
                <w:rFonts w:eastAsiaTheme="minorEastAsia"/>
                <w:lang w:val="en-US" w:eastAsia="zh-CN"/>
              </w:rPr>
            </w:pPr>
            <w:r>
              <w:rPr>
                <w:rFonts w:eastAsiaTheme="minorEastAsia"/>
                <w:lang w:val="en-US" w:eastAsia="zh-CN"/>
              </w:rPr>
              <w:t>We share similar view as vivo, and think {zero, one half-frame</w:t>
            </w:r>
            <w:r>
              <w:rPr>
                <w:rFonts w:eastAsiaTheme="minorEastAsia" w:hint="eastAsia"/>
                <w:lang w:val="en-US" w:eastAsia="zh-CN"/>
              </w:rPr>
              <w:t>}</w:t>
            </w:r>
            <w:r>
              <w:rPr>
                <w:rFonts w:eastAsiaTheme="minorEastAsia"/>
                <w:lang w:val="en-US" w:eastAsia="zh-CN"/>
              </w:rPr>
              <w:t xml:space="preserve"> in enough. </w:t>
            </w:r>
          </w:p>
          <w:p w14:paraId="2445AC1F" w14:textId="74287C5A" w:rsidR="00FF7D6E" w:rsidRDefault="00FF7D6E">
            <w:pPr>
              <w:jc w:val="left"/>
              <w:rPr>
                <w:rFonts w:eastAsiaTheme="minorEastAsia"/>
                <w:lang w:val="en-US" w:eastAsia="zh-CN"/>
              </w:rPr>
            </w:pPr>
            <w:r>
              <w:rPr>
                <w:rFonts w:eastAsiaTheme="minorEastAsia"/>
                <w:lang w:val="en-US" w:eastAsia="zh-CN"/>
              </w:rPr>
              <w:t xml:space="preserve">We don’t think more than </w:t>
            </w:r>
            <w:r>
              <w:rPr>
                <w:rFonts w:eastAsiaTheme="minorEastAsia" w:hint="eastAsia"/>
                <w:lang w:val="en-US" w:eastAsia="zh-CN"/>
              </w:rPr>
              <w:t>one</w:t>
            </w:r>
            <w:r>
              <w:rPr>
                <w:rFonts w:eastAsiaTheme="minorEastAsia"/>
                <w:lang w:val="en-US" w:eastAsia="zh-CN"/>
              </w:rPr>
              <w:t xml:space="preserve"> </w:t>
            </w:r>
            <w:r>
              <w:rPr>
                <w:rFonts w:eastAsiaTheme="minorEastAsia" w:hint="eastAsia"/>
                <w:lang w:val="en-US" w:eastAsia="zh-CN"/>
              </w:rPr>
              <w:t>NCD-SSB</w:t>
            </w:r>
            <w:r>
              <w:rPr>
                <w:rFonts w:eastAsiaTheme="minorEastAsia"/>
                <w:lang w:val="en-US" w:eastAsia="zh-CN"/>
              </w:rPr>
              <w:t xml:space="preserve"> is needed so far. </w:t>
            </w:r>
          </w:p>
        </w:tc>
      </w:tr>
      <w:tr w:rsidR="000609DF" w14:paraId="07DBB4F7" w14:textId="77777777">
        <w:tc>
          <w:tcPr>
            <w:tcW w:w="1479" w:type="dxa"/>
          </w:tcPr>
          <w:p w14:paraId="51C63748" w14:textId="61490D56" w:rsidR="000609DF" w:rsidRPr="000609DF" w:rsidRDefault="000609DF">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8155" w:type="dxa"/>
          </w:tcPr>
          <w:p w14:paraId="5F8DE55F" w14:textId="09028C7A" w:rsidR="000609DF" w:rsidRDefault="000609DF">
            <w:pPr>
              <w:jc w:val="left"/>
              <w:rPr>
                <w:rFonts w:eastAsia="新細明體"/>
                <w:lang w:val="en-US" w:eastAsia="zh-TW"/>
              </w:rPr>
            </w:pPr>
            <w:r>
              <w:rPr>
                <w:rFonts w:eastAsia="新細明體" w:hint="eastAsia"/>
                <w:lang w:val="en-US" w:eastAsia="zh-TW"/>
              </w:rPr>
              <w:t>W</w:t>
            </w:r>
            <w:r>
              <w:rPr>
                <w:rFonts w:eastAsia="新細明體"/>
                <w:lang w:val="en-US" w:eastAsia="zh-TW"/>
              </w:rPr>
              <w:t xml:space="preserve">e are fine with </w:t>
            </w:r>
            <w:proofErr w:type="spellStart"/>
            <w:r>
              <w:rPr>
                <w:rFonts w:eastAsia="新細明體"/>
                <w:lang w:val="en-US" w:eastAsia="zh-TW"/>
              </w:rPr>
              <w:t>vivo’s</w:t>
            </w:r>
            <w:proofErr w:type="spellEnd"/>
            <w:r>
              <w:rPr>
                <w:rFonts w:eastAsia="新細明體"/>
                <w:lang w:val="en-US" w:eastAsia="zh-TW"/>
              </w:rPr>
              <w:t xml:space="preserve"> proposal</w:t>
            </w:r>
            <w:r w:rsidR="00B605B9">
              <w:rPr>
                <w:rFonts w:eastAsia="新細明體"/>
                <w:lang w:val="en-US" w:eastAsia="zh-TW"/>
              </w:rPr>
              <w:t>.</w:t>
            </w:r>
          </w:p>
          <w:p w14:paraId="3C4395EF" w14:textId="00364A32" w:rsidR="000609DF" w:rsidRPr="000609DF" w:rsidRDefault="00B605B9">
            <w:pPr>
              <w:jc w:val="left"/>
              <w:rPr>
                <w:rFonts w:eastAsia="新細明體" w:hint="eastAsia"/>
                <w:lang w:val="en-US" w:eastAsia="zh-TW"/>
              </w:rPr>
            </w:pPr>
            <w:r>
              <w:rPr>
                <w:rFonts w:eastAsia="新細明體" w:hint="eastAsia"/>
                <w:lang w:val="en-US" w:eastAsia="zh-TW"/>
              </w:rPr>
              <w:t>O</w:t>
            </w:r>
            <w:r>
              <w:rPr>
                <w:rFonts w:eastAsia="新細明體"/>
                <w:lang w:val="en-US" w:eastAsia="zh-TW"/>
              </w:rPr>
              <w:t>ne question to the feature lead and the group: which WG will decide whether configurable time offsets are supported or not? Usually, I think it</w:t>
            </w:r>
            <w:r w:rsidR="006722E9">
              <w:rPr>
                <w:rFonts w:eastAsia="新細明體"/>
                <w:lang w:val="en-US" w:eastAsia="zh-TW"/>
              </w:rPr>
              <w:t xml:space="preserve"> would be</w:t>
            </w:r>
            <w:r>
              <w:rPr>
                <w:rFonts w:eastAsia="新細明體"/>
                <w:lang w:val="en-US" w:eastAsia="zh-TW"/>
              </w:rPr>
              <w:t xml:space="preserve"> RAN1. However, in this case, it is not clear to me.</w:t>
            </w:r>
          </w:p>
        </w:tc>
      </w:tr>
    </w:tbl>
    <w:p w14:paraId="41B83610" w14:textId="77777777" w:rsidR="00BD22CC" w:rsidRDefault="00BD22CC">
      <w:pPr>
        <w:rPr>
          <w:lang w:val="en-US"/>
        </w:rPr>
      </w:pPr>
    </w:p>
    <w:p w14:paraId="52FEC85F" w14:textId="77777777" w:rsidR="00BD22CC" w:rsidRDefault="003F48B4">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6B61F0">
            <w:pPr>
              <w:jc w:val="left"/>
              <w:rPr>
                <w:color w:val="0000FF"/>
                <w:u w:val="single"/>
                <w:lang w:val="en-US"/>
              </w:rPr>
            </w:pPr>
            <w:hyperlink r:id="rId15" w:history="1">
              <w:r w:rsidR="003F48B4">
                <w:rPr>
                  <w:rStyle w:val="Hyperlink"/>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6B61F0">
            <w:pPr>
              <w:jc w:val="left"/>
              <w:rPr>
                <w:color w:val="0000FF"/>
                <w:u w:val="single"/>
                <w:lang w:val="en-US"/>
              </w:rPr>
            </w:pPr>
            <w:hyperlink r:id="rId16" w:history="1">
              <w:r w:rsidR="003F48B4">
                <w:rPr>
                  <w:rStyle w:val="Hyperlink"/>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6B61F0">
            <w:pPr>
              <w:jc w:val="left"/>
            </w:pPr>
            <w:hyperlink r:id="rId17" w:history="1">
              <w:r w:rsidR="003F48B4">
                <w:rPr>
                  <w:rStyle w:val="Hyperlink"/>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6B61F0">
            <w:pPr>
              <w:jc w:val="left"/>
            </w:pPr>
            <w:hyperlink r:id="rId18" w:history="1">
              <w:r w:rsidR="003F48B4">
                <w:rPr>
                  <w:rStyle w:val="Hyperlink"/>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lastRenderedPageBreak/>
              <w:t>[5]</w:t>
            </w:r>
          </w:p>
        </w:tc>
        <w:tc>
          <w:tcPr>
            <w:tcW w:w="1456" w:type="dxa"/>
            <w:tcMar>
              <w:top w:w="0" w:type="dxa"/>
              <w:left w:w="70" w:type="dxa"/>
              <w:bottom w:w="0" w:type="dxa"/>
              <w:right w:w="70" w:type="dxa"/>
            </w:tcMar>
          </w:tcPr>
          <w:p w14:paraId="5B46D620" w14:textId="77777777" w:rsidR="00BD22CC" w:rsidRDefault="006B61F0">
            <w:pPr>
              <w:jc w:val="left"/>
            </w:pPr>
            <w:hyperlink r:id="rId19" w:history="1">
              <w:r w:rsidR="003F48B4">
                <w:rPr>
                  <w:rStyle w:val="Hyperlink"/>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6B61F0">
            <w:pPr>
              <w:jc w:val="left"/>
            </w:pPr>
            <w:hyperlink r:id="rId20" w:history="1">
              <w:r w:rsidR="003F48B4">
                <w:rPr>
                  <w:rStyle w:val="Hyperlink"/>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6B61F0">
            <w:pPr>
              <w:jc w:val="left"/>
            </w:pPr>
            <w:hyperlink r:id="rId21" w:history="1">
              <w:r w:rsidR="003F48B4">
                <w:rPr>
                  <w:rStyle w:val="Hyperlink"/>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6B61F0">
            <w:pPr>
              <w:jc w:val="left"/>
            </w:pPr>
            <w:hyperlink r:id="rId22" w:history="1">
              <w:r w:rsidR="003F48B4">
                <w:rPr>
                  <w:rStyle w:val="Hyperlink"/>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6B61F0">
            <w:pPr>
              <w:jc w:val="left"/>
              <w:rPr>
                <w:lang w:val="en-US"/>
              </w:rPr>
            </w:pPr>
            <w:hyperlink r:id="rId23" w:history="1">
              <w:r w:rsidR="003F48B4">
                <w:rPr>
                  <w:rStyle w:val="Hyperlink"/>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6B61F0">
            <w:pPr>
              <w:jc w:val="left"/>
              <w:rPr>
                <w:rStyle w:val="Hyperlink"/>
                <w:color w:val="0000FF"/>
                <w:lang w:eastAsia="sv-SE"/>
              </w:rPr>
            </w:pPr>
            <w:hyperlink r:id="rId24" w:history="1">
              <w:r w:rsidR="003F48B4">
                <w:rPr>
                  <w:rStyle w:val="Hyperlink"/>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1A57099" w14:textId="77777777" w:rsidR="00BD22CC" w:rsidRDefault="003F48B4">
            <w:pPr>
              <w:jc w:val="left"/>
              <w:rPr>
                <w:lang w:val="en-US"/>
              </w:rPr>
            </w:pPr>
            <w:proofErr w:type="spellStart"/>
            <w:r>
              <w:rPr>
                <w:rFonts w:eastAsia="Times New Roman"/>
                <w:lang w:eastAsia="sv-SE"/>
              </w:rPr>
              <w:t>Futurewei</w:t>
            </w:r>
            <w:proofErr w:type="spellEnd"/>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6B61F0">
            <w:pPr>
              <w:jc w:val="left"/>
              <w:rPr>
                <w:rStyle w:val="Hyperlink"/>
                <w:color w:val="0000FF"/>
                <w:lang w:eastAsia="sv-SE"/>
              </w:rPr>
            </w:pPr>
            <w:hyperlink r:id="rId25" w:history="1">
              <w:r w:rsidR="003F48B4">
                <w:rPr>
                  <w:rStyle w:val="Hyperlink"/>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6B61F0">
            <w:pPr>
              <w:jc w:val="left"/>
              <w:rPr>
                <w:rStyle w:val="Hyperlink"/>
                <w:color w:val="0000FF"/>
                <w:lang w:eastAsia="sv-SE"/>
              </w:rPr>
            </w:pPr>
            <w:hyperlink r:id="rId26" w:history="1">
              <w:r w:rsidR="003F48B4">
                <w:rPr>
                  <w:rStyle w:val="Hyperlink"/>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6B61F0">
            <w:pPr>
              <w:jc w:val="left"/>
              <w:rPr>
                <w:rStyle w:val="Hyperlink"/>
                <w:color w:val="0000FF"/>
                <w:lang w:eastAsia="sv-SE"/>
              </w:rPr>
            </w:pPr>
            <w:hyperlink r:id="rId27" w:history="1">
              <w:r w:rsidR="003F48B4">
                <w:rPr>
                  <w:rStyle w:val="Hyperlink"/>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6B61F0">
            <w:pPr>
              <w:jc w:val="left"/>
            </w:pPr>
            <w:hyperlink r:id="rId28" w:history="1">
              <w:r w:rsidR="003F48B4">
                <w:rPr>
                  <w:rStyle w:val="Hyperlink"/>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6B61F0">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 xml:space="preserve">On RAN1 aspects of RAN2 led issues for </w:t>
            </w:r>
            <w:proofErr w:type="spellStart"/>
            <w:r>
              <w:rPr>
                <w:rFonts w:eastAsia="Calibri"/>
                <w:lang w:val="en-US"/>
              </w:rPr>
              <w:t>RedCap</w:t>
            </w:r>
            <w:proofErr w:type="spellEnd"/>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6B61F0">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49628" w14:textId="77777777" w:rsidR="006B61F0" w:rsidRDefault="006B61F0" w:rsidP="00FF7D6E">
      <w:pPr>
        <w:spacing w:after="0" w:line="240" w:lineRule="auto"/>
      </w:pPr>
      <w:r>
        <w:separator/>
      </w:r>
    </w:p>
  </w:endnote>
  <w:endnote w:type="continuationSeparator" w:id="0">
    <w:p w14:paraId="2DA6AA8F" w14:textId="77777777" w:rsidR="006B61F0" w:rsidRDefault="006B61F0"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C9610" w14:textId="77777777" w:rsidR="006B61F0" w:rsidRDefault="006B61F0" w:rsidP="00FF7D6E">
      <w:pPr>
        <w:spacing w:after="0" w:line="240" w:lineRule="auto"/>
      </w:pPr>
      <w:r>
        <w:separator/>
      </w:r>
    </w:p>
  </w:footnote>
  <w:footnote w:type="continuationSeparator" w:id="0">
    <w:p w14:paraId="2B5515B4" w14:textId="77777777" w:rsidR="006B61F0" w:rsidRDefault="006B61F0"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59AE"/>
  <w15:docId w15:val="{92AC4274-A1ED-405B-94C2-86307437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C4A42-F8DE-4914-9FAD-B2B518EA886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5910</Words>
  <Characters>33689</Characters>
  <Application>Microsoft Office Word</Application>
  <DocSecurity>0</DocSecurity>
  <Lines>280</Lines>
  <Paragraphs>79</Paragraphs>
  <ScaleCrop>false</ScaleCrop>
  <Company>Panasonic Corporation</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7</cp:revision>
  <dcterms:created xsi:type="dcterms:W3CDTF">2022-05-16T14:59:00Z</dcterms:created>
  <dcterms:modified xsi:type="dcterms:W3CDTF">2022-05-16T15:09:00Z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