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pPr>
        <w:pStyle w:val="3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 xml:space="preserve">8.6.1 </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for maintenance on UE bandwidth reduction for RedCap</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foreword"/>
      <w:bookmarkEnd w:id="2"/>
      <w:bookmarkStart w:id="3" w:name="scope"/>
      <w:bookmarkEnd w:id="3"/>
      <w:r>
        <w:t>Introduction</w:t>
      </w:r>
    </w:p>
    <w:p>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pPr>
        <w:rPr>
          <w:lang w:val="en-US"/>
        </w:rPr>
      </w:pPr>
      <w:r>
        <w:rPr>
          <w:lang w:val="en-US"/>
        </w:rPr>
        <w:t>This document captures this email discussion on maintenance issues for UE bandwidth reduction for RedCap:</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r>
              <w:fldChar w:fldCharType="begin"/>
            </w:r>
            <w:r>
              <w:instrText xml:space="preserve"> HYPERLINK "https://www.3gpp.org/ftp/tsg_ran/WG1_RL1/TSGR1_109-e/Docs/R1-2205107.zip" </w:instrText>
            </w:r>
            <w:r>
              <w:fldChar w:fldCharType="separate"/>
            </w:r>
            <w:r>
              <w:rPr>
                <w:rStyle w:val="40"/>
                <w:rFonts w:ascii="Times" w:hAnsi="Times"/>
                <w:szCs w:val="24"/>
                <w:highlight w:val="cyan"/>
                <w:lang w:eastAsia="zh-CN"/>
              </w:rPr>
              <w:t>R1-2205107</w:t>
            </w:r>
            <w:r>
              <w:rPr>
                <w:rStyle w:val="40"/>
                <w:rFonts w:ascii="Times" w:hAnsi="Times"/>
                <w:szCs w:val="24"/>
                <w:highlight w:val="cyan"/>
                <w:lang w:eastAsia="zh-CN"/>
              </w:rPr>
              <w:fldChar w:fldCharType="end"/>
            </w:r>
            <w:r>
              <w:rPr>
                <w:rFonts w:ascii="Times" w:hAnsi="Times"/>
                <w:szCs w:val="24"/>
                <w:highlight w:val="cyan"/>
                <w:lang w:eastAsia="zh-CN"/>
              </w:rPr>
              <w:t xml:space="preserve"> – Johan (Ericsson)</w:t>
            </w:r>
          </w:p>
          <w:p>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pPr>
        <w:rPr>
          <w:lang w:val="en-US"/>
        </w:rPr>
      </w:pPr>
      <w:r>
        <w:rPr>
          <w:lang w:val="en-US"/>
        </w:rPr>
        <w:br w:type="textWrapping"/>
      </w:r>
      <w:r>
        <w:rPr>
          <w:lang w:val="en-US"/>
        </w:rPr>
        <w:t>The three issues mentioned above are the following ones: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50"/>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pPr>
              <w:pStyle w:val="50"/>
              <w:numPr>
                <w:ilvl w:val="1"/>
                <w:numId w:val="11"/>
              </w:numPr>
              <w:jc w:val="left"/>
              <w:rPr>
                <w:sz w:val="20"/>
                <w:szCs w:val="22"/>
                <w:lang w:val="en-US"/>
              </w:rPr>
            </w:pPr>
            <w:r>
              <w:rPr>
                <w:sz w:val="20"/>
                <w:szCs w:val="22"/>
                <w:lang w:val="en-US"/>
              </w:rPr>
              <w:t>See references [3, 4, 5, 7, 8, 9, 11, 14, 16, 18, 20, 22, 23, 24, 25, 27, 28, 29, 32]</w:t>
            </w:r>
          </w:p>
          <w:p>
            <w:pPr>
              <w:pStyle w:val="50"/>
              <w:numPr>
                <w:ilvl w:val="0"/>
                <w:numId w:val="11"/>
              </w:numPr>
              <w:jc w:val="left"/>
              <w:rPr>
                <w:sz w:val="20"/>
                <w:szCs w:val="22"/>
                <w:lang w:val="en-US"/>
              </w:rPr>
            </w:pPr>
            <w:r>
              <w:rPr>
                <w:sz w:val="20"/>
                <w:szCs w:val="22"/>
                <w:lang w:val="en-US"/>
              </w:rPr>
              <w:t>SSB presence in separate initial DL BWP in connected mode for BWP configuration option 1</w:t>
            </w:r>
          </w:p>
          <w:p>
            <w:pPr>
              <w:pStyle w:val="50"/>
              <w:numPr>
                <w:ilvl w:val="1"/>
                <w:numId w:val="11"/>
              </w:numPr>
              <w:jc w:val="left"/>
              <w:rPr>
                <w:sz w:val="20"/>
                <w:szCs w:val="22"/>
                <w:lang w:val="en-US"/>
              </w:rPr>
            </w:pPr>
            <w:r>
              <w:rPr>
                <w:sz w:val="20"/>
                <w:szCs w:val="22"/>
                <w:lang w:val="en-US"/>
              </w:rPr>
              <w:t>See references [5, 7, 8, 9, 11, 14, 16, 18, 20, 22, 23, 24, 25, 27, 28, 29, 32]</w:t>
            </w:r>
          </w:p>
          <w:p>
            <w:pPr>
              <w:pStyle w:val="50"/>
              <w:numPr>
                <w:ilvl w:val="0"/>
                <w:numId w:val="11"/>
              </w:numPr>
              <w:jc w:val="left"/>
              <w:rPr>
                <w:sz w:val="20"/>
                <w:szCs w:val="22"/>
                <w:lang w:val="en-US"/>
              </w:rPr>
            </w:pPr>
            <w:r>
              <w:rPr>
                <w:sz w:val="20"/>
                <w:szCs w:val="22"/>
                <w:lang w:val="en-US"/>
              </w:rPr>
              <w:t>Corrections for BWP operation description in 38.213 clause 17.1</w:t>
            </w:r>
          </w:p>
          <w:p>
            <w:pPr>
              <w:pStyle w:val="50"/>
              <w:numPr>
                <w:ilvl w:val="1"/>
                <w:numId w:val="11"/>
              </w:numPr>
              <w:jc w:val="left"/>
              <w:rPr>
                <w:sz w:val="20"/>
                <w:szCs w:val="22"/>
                <w:lang w:val="en-US"/>
              </w:rPr>
            </w:pPr>
            <w:r>
              <w:rPr>
                <w:sz w:val="20"/>
                <w:szCs w:val="22"/>
                <w:lang w:val="en-US"/>
              </w:rPr>
              <w:t>See references [5, 7, 9, 18, 22, 26, 28, 29]</w:t>
            </w:r>
          </w:p>
        </w:tc>
      </w:tr>
    </w:tbl>
    <w:p>
      <w:pPr>
        <w:rPr>
          <w:lang w:val="en-US"/>
        </w:rPr>
      </w:pPr>
      <w:r>
        <w:rPr>
          <w:lang w:val="en-US"/>
        </w:rPr>
        <w:br w:type="textWrapping"/>
      </w:r>
      <w:r>
        <w:rPr>
          <w:lang w:val="en-US"/>
        </w:rP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FL6</w:t>
      </w:r>
      <w:r>
        <w:rPr>
          <w:lang w:val="en-US"/>
        </w:rPr>
        <w:t>.</w:t>
      </w:r>
    </w:p>
    <w:p>
      <w:pPr>
        <w:rPr>
          <w:rFonts w:ascii="Times" w:hAnsi="Times"/>
          <w:b/>
          <w:szCs w:val="24"/>
          <w:lang w:val="en-US"/>
        </w:rPr>
      </w:pPr>
      <w:r>
        <w:rPr>
          <w:rFonts w:ascii="Times" w:hAnsi="Times"/>
          <w:b/>
          <w:szCs w:val="24"/>
          <w:lang w:val="en-US"/>
        </w:rPr>
        <w:t>FL6 Question: Please consider entering contact info below for the points of contact for this email discussion.</w:t>
      </w:r>
    </w:p>
    <w:tbl>
      <w:tblPr>
        <w:tblStyle w:val="3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hiou-Wei Tsai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Theme="minorEastAsia"/>
                <w:lang w:val="en-US" w:eastAsia="zh-CN"/>
              </w:rPr>
              <w:t>X</w:t>
            </w:r>
            <w:r>
              <w:rPr>
                <w:rFonts w:eastAsiaTheme="minorEastAsia"/>
                <w:lang w:val="en-US" w:eastAsia="zh-CN"/>
              </w:rPr>
              <w:t>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 xml:space="preserve">Nordic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Karol Schober</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Jing Lei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Hong He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debdeep dot chatterjee at intel dot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val="en-US"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游明朝"/>
                <w:lang w:val="en-US" w:eastAsia="ja-JP"/>
              </w:rPr>
              <w:t>T</w:t>
            </w:r>
            <w:r>
              <w:rPr>
                <w:rFonts w:eastAsia="游明朝"/>
                <w:lang w:val="en-US" w:eastAsia="ja-JP"/>
              </w:rPr>
              <w:t>akahiro Sasaki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游明朝"/>
                <w:lang w:val="en-US" w:eastAsia="ja-JP"/>
              </w:rPr>
              <w:t>t</w:t>
            </w:r>
            <w:r>
              <w:rPr>
                <w:rFonts w:eastAsia="游明朝"/>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M</w:t>
            </w:r>
            <w:r>
              <w:rPr>
                <w:rFonts w:eastAsia="游明朝"/>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Malgun Gothic"/>
                <w:lang w:val="en-US" w:eastAsia="ko-KR"/>
              </w:rPr>
              <w:t>LGE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Malgun Gothic"/>
                <w:lang w:val="en-US" w:eastAsia="ko-KR"/>
              </w:rPr>
              <w:t>Jay KIM</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S</w:t>
            </w:r>
            <w:r>
              <w:rPr>
                <w:rFonts w:eastAsia="游明朝"/>
                <w:lang w:val="en-US" w:eastAsia="ja-JP"/>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L</w:t>
            </w:r>
            <w:r>
              <w:rPr>
                <w:rFonts w:eastAsia="游明朝"/>
                <w:lang w:val="en-US" w:eastAsia="ja-JP"/>
              </w:rPr>
              <w:t>iqing Liu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l</w:t>
            </w:r>
            <w:r>
              <w:rPr>
                <w:rFonts w:eastAsia="游明朝"/>
                <w:lang w:val="en-US" w:eastAsia="ja-JP"/>
              </w:rPr>
              <w:t>iu.liqing@sharp.co.jp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游明朝"/>
                <w:lang w:val="en-US" w:eastAsia="ja-JP"/>
              </w:rPr>
              <w:t>Nokia</w:t>
            </w:r>
          </w:p>
        </w:tc>
        <w:tc>
          <w:tcPr>
            <w:tcW w:w="2977" w:type="dxa"/>
          </w:tcPr>
          <w:p>
            <w:pPr>
              <w:spacing w:after="0"/>
              <w:jc w:val="center"/>
              <w:rPr>
                <w:rFonts w:eastAsiaTheme="minorEastAsia"/>
                <w:lang w:val="en-US" w:eastAsia="zh-CN"/>
              </w:rPr>
            </w:pPr>
            <w:r>
              <w:rPr>
                <w:rFonts w:eastAsia="游明朝"/>
                <w:lang w:val="en-US" w:eastAsia="ja-JP"/>
              </w:rPr>
              <w:t>Rapeepat Ratasuk</w:t>
            </w:r>
          </w:p>
        </w:tc>
        <w:tc>
          <w:tcPr>
            <w:tcW w:w="4394"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游明朝"/>
                <w:lang w:val="en-US" w:eastAsia="ja-JP"/>
              </w:rPr>
            </w:pPr>
            <w:r>
              <w:rPr>
                <w:rFonts w:eastAsia="游明朝"/>
                <w:lang w:val="en-US" w:eastAsia="ja-JP"/>
              </w:rPr>
              <w:t>FUTUREWEI</w:t>
            </w:r>
          </w:p>
        </w:tc>
        <w:tc>
          <w:tcPr>
            <w:tcW w:w="2977" w:type="dxa"/>
          </w:tcPr>
          <w:p>
            <w:pPr>
              <w:spacing w:after="0"/>
              <w:jc w:val="center"/>
              <w:rPr>
                <w:rFonts w:eastAsia="游明朝"/>
                <w:lang w:val="en-US" w:eastAsia="ja-JP"/>
              </w:rPr>
            </w:pPr>
            <w:r>
              <w:rPr>
                <w:rFonts w:eastAsia="游明朝"/>
                <w:lang w:val="en-US" w:eastAsia="ja-JP"/>
              </w:rPr>
              <w:t>Vip Desai</w:t>
            </w:r>
          </w:p>
        </w:tc>
        <w:tc>
          <w:tcPr>
            <w:tcW w:w="4394" w:type="dxa"/>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游明朝"/>
                <w:lang w:val="en-US" w:eastAsia="ja-JP"/>
              </w:rPr>
            </w:pPr>
            <w:r>
              <w:rPr>
                <w:rFonts w:eastAsia="游明朝"/>
                <w:lang w:val="en-US" w:eastAsia="ja-JP"/>
              </w:rPr>
              <w:t>CMCC</w:t>
            </w:r>
          </w:p>
        </w:tc>
        <w:tc>
          <w:tcPr>
            <w:tcW w:w="2977" w:type="dxa"/>
          </w:tcPr>
          <w:p>
            <w:pPr>
              <w:spacing w:after="0"/>
              <w:jc w:val="center"/>
              <w:rPr>
                <w:rFonts w:eastAsia="游明朝"/>
                <w:lang w:val="en-US" w:eastAsia="zh-CN"/>
              </w:rPr>
            </w:pPr>
            <w:r>
              <w:rPr>
                <w:rFonts w:eastAsia="游明朝"/>
                <w:lang w:val="en-US" w:eastAsia="ja-JP"/>
              </w:rPr>
              <w:t>Jiazhen Zhang</w:t>
            </w:r>
          </w:p>
        </w:tc>
        <w:tc>
          <w:tcPr>
            <w:tcW w:w="4394" w:type="dxa"/>
          </w:tcPr>
          <w:p>
            <w:pPr>
              <w:spacing w:after="0"/>
              <w:jc w:val="center"/>
              <w:rPr>
                <w:rFonts w:eastAsiaTheme="minorEastAsia"/>
                <w:lang w:val="en-US" w:eastAsia="zh-CN"/>
              </w:rPr>
            </w:pPr>
            <w:r>
              <w:rPr>
                <w:rFonts w:eastAsiaTheme="minorEastAsia"/>
                <w:lang w:val="en-US" w:eastAsia="zh-CN"/>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游明朝"/>
                <w:lang w:val="en-US" w:eastAsia="ja-JP"/>
              </w:rPr>
            </w:pPr>
            <w:r>
              <w:rPr>
                <w:rFonts w:eastAsia="游明朝"/>
                <w:lang w:val="en-US" w:eastAsia="ja-JP"/>
              </w:rPr>
              <w:t>Samsung</w:t>
            </w:r>
          </w:p>
        </w:tc>
        <w:tc>
          <w:tcPr>
            <w:tcW w:w="2977" w:type="dxa"/>
          </w:tcPr>
          <w:p>
            <w:pPr>
              <w:spacing w:after="0"/>
              <w:jc w:val="center"/>
              <w:rPr>
                <w:rFonts w:eastAsia="游明朝"/>
                <w:lang w:val="en-US" w:eastAsia="ja-JP"/>
              </w:rPr>
            </w:pPr>
            <w:r>
              <w:rPr>
                <w:rFonts w:eastAsia="游明朝"/>
                <w:lang w:val="en-US" w:eastAsia="ja-JP"/>
              </w:rPr>
              <w:t>Feifei Sun</w:t>
            </w:r>
          </w:p>
        </w:tc>
        <w:tc>
          <w:tcPr>
            <w:tcW w:w="4394" w:type="dxa"/>
          </w:tcPr>
          <w:p>
            <w:pPr>
              <w:spacing w:after="0"/>
              <w:jc w:val="center"/>
              <w:rPr>
                <w:rFonts w:eastAsiaTheme="minorEastAsia"/>
                <w:lang w:val="en-US" w:eastAsia="zh-CN"/>
              </w:rPr>
            </w:pPr>
            <w:r>
              <w:rPr>
                <w:rFonts w:eastAsiaTheme="minorEastAsia"/>
                <w:lang w:val="en-US" w:eastAsia="zh-CN"/>
              </w:rPr>
              <w:t>Feifei.sun@samsung.com</w:t>
            </w:r>
          </w:p>
        </w:tc>
      </w:tr>
    </w:tbl>
    <w:p/>
    <w:p>
      <w:pPr>
        <w:pStyle w:val="2"/>
        <w:numPr>
          <w:ilvl w:val="0"/>
          <w:numId w:val="0"/>
        </w:numPr>
        <w:ind w:left="1134" w:hanging="1134"/>
        <w:jc w:val="left"/>
      </w:pPr>
      <w:r>
        <w:t>1</w:t>
      </w:r>
      <w:r>
        <w:tab/>
      </w:r>
      <w:r>
        <w:t>Issue #1: Clarification of case when initial DL BWP is wider than maximum UE bandwidth, including discussion on center frequency alignment for TDD</w:t>
      </w:r>
    </w:p>
    <w:p>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pPr>
        <w:rPr>
          <w:lang w:val="en-US"/>
        </w:rPr>
      </w:pPr>
      <w:r>
        <w:rPr>
          <w:lang w:val="en-US"/>
        </w:rPr>
        <w:br w:type="textWrapping"/>
      </w:r>
      <w:r>
        <w:rPr>
          <w:lang w:val="en-US"/>
        </w:rPr>
        <w:t>All main options under discussion (Options 1, 2a and 2b) as listed in the following FL proposal were met with both some support and some opposition.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pPr>
              <w:pStyle w:val="50"/>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pPr>
              <w:pStyle w:val="50"/>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pPr>
              <w:pStyle w:val="50"/>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pPr>
              <w:pStyle w:val="50"/>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pPr>
              <w:pStyle w:val="50"/>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pPr>
              <w:pStyle w:val="50"/>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pPr>
        <w:rPr>
          <w:lang w:val="en-US"/>
        </w:rPr>
      </w:pPr>
      <w:r>
        <w:rPr>
          <w:lang w:val="en-US"/>
        </w:rPr>
        <w:br w:type="textWrapping"/>
      </w:r>
      <w:r>
        <w:rPr>
          <w:lang w:val="en-US"/>
        </w:rPr>
        <w:t>The latest version of the FL proposal addressing this issue was only shared on the RAN1 reflector and it looked like this: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bCs/>
                <w:lang w:val="en-US"/>
              </w:rPr>
            </w:pPr>
            <w:r>
              <w:rPr>
                <w:bCs/>
                <w:lang w:val="en-US"/>
              </w:rPr>
              <w:t>High Priority Proposal 2-1-2e: For the case that the initial DL BWP for non-RedCap UEs is wider than the maximum RedCap UE bandwidth,</w:t>
            </w:r>
          </w:p>
          <w:p>
            <w:pPr>
              <w:pStyle w:val="50"/>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pPr>
              <w:pStyle w:val="50"/>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pPr>
              <w:pStyle w:val="50"/>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pPr>
        <w:rPr>
          <w:lang w:val="en-US"/>
        </w:rPr>
      </w:pPr>
      <w:r>
        <w:rPr>
          <w:lang w:val="en-US"/>
        </w:rPr>
        <w:br w:type="textWrapping"/>
      </w:r>
      <w:r>
        <w:rPr>
          <w:lang w:val="en-US"/>
        </w:rP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pPr>
        <w:rPr>
          <w:lang w:val="en-US"/>
        </w:rPr>
      </w:pPr>
      <w:r>
        <w:rPr>
          <w:lang w:val="en-US"/>
        </w:rPr>
        <w:t>Based on the submitted contributions, the following proposal can be considered. It is the same as Proposal 2-1-2e which was proposed in the previous meeting but not treated then due to lack of time.</w:t>
      </w:r>
    </w:p>
    <w:p>
      <w:pPr>
        <w:rPr>
          <w:b/>
          <w:lang w:val="en-US"/>
        </w:rPr>
      </w:pPr>
      <w:r>
        <w:rPr>
          <w:b/>
          <w:highlight w:val="yellow"/>
          <w:lang w:val="en-US"/>
        </w:rPr>
        <w:t>FL1 High Priority Proposal 1-1a</w:t>
      </w:r>
      <w:r>
        <w:rPr>
          <w:b/>
          <w:lang w:val="en-US"/>
        </w:rPr>
        <w:t>: 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pPr>
              <w:rPr>
                <w:b/>
                <w:lang w:val="en-US"/>
              </w:rPr>
            </w:pPr>
            <w:r>
              <w:rPr>
                <w:b/>
                <w:lang w:val="en-US"/>
              </w:rPr>
              <w:t>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50"/>
              <w:numPr>
                <w:ilvl w:val="0"/>
                <w:numId w:val="1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 RedCap UE is provided separate IEs for initial DL/UL BWP configurations in SIB. </w:t>
            </w:r>
          </w:p>
          <w:p>
            <w:pPr>
              <w:pStyle w:val="50"/>
              <w:numPr>
                <w:ilvl w:val="0"/>
                <w:numId w:val="1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the RedCap-specific IE for initial DL BWP configurations is not provided, the RedCap UE is not required to decode the IE for initial DL BWP configuration of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To be honest, the sub-bullets are not very clear for us. </w:t>
            </w:r>
          </w:p>
          <w:p>
            <w:pPr>
              <w:spacing w:after="0"/>
              <w:jc w:val="left"/>
              <w:rPr>
                <w:rFonts w:eastAsiaTheme="minorEastAsia"/>
                <w:lang w:val="en-US" w:eastAsia="zh-CN"/>
              </w:rPr>
            </w:pPr>
            <w:r>
              <w:rPr>
                <w:rFonts w:eastAsiaTheme="minorEastAsia"/>
                <w:lang w:val="en-US" w:eastAsia="zh-CN"/>
              </w:rPr>
              <w:t xml:space="preserve">Our understanding on the propsoals is as follows: </w:t>
            </w:r>
          </w:p>
          <w:p>
            <w:pPr>
              <w:pStyle w:val="50"/>
              <w:numPr>
                <w:ilvl w:val="0"/>
                <w:numId w:val="1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First, the ‘note’ in 3</w:t>
            </w:r>
            <w:r>
              <w:rPr>
                <w:rFonts w:ascii="Times New Roman" w:hAnsi="Times New Roman" w:cs="Times New Roman" w:eastAsiaTheme="minorEastAsia"/>
                <w:sz w:val="20"/>
                <w:szCs w:val="20"/>
                <w:vertAlign w:val="superscript"/>
                <w:lang w:val="en-US" w:eastAsia="zh-CN"/>
              </w:rPr>
              <w:t>rd</w:t>
            </w:r>
            <w:r>
              <w:rPr>
                <w:rFonts w:ascii="Times New Roman" w:hAnsi="Times New Roman" w:cs="Times New Roman" w:eastAsiaTheme="minorEastAsia"/>
                <w:sz w:val="20"/>
                <w:szCs w:val="20"/>
                <w:lang w:val="en-US" w:eastAsia="zh-CN"/>
              </w:rPr>
              <w:t xml:space="preserve"> sub-bullet is a high-level principle, which mandates the central freqeuncy of initial DL BWP is always aligned with initial UL BWP, regardless of ‘explicitly’ configured (1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sub-bullet) or implicitly reusing the CORESET #0 (2</w:t>
            </w:r>
            <w:r>
              <w:rPr>
                <w:rFonts w:ascii="Times New Roman" w:hAnsi="Times New Roman" w:cs="Times New Roman" w:eastAsiaTheme="minorEastAsia"/>
                <w:sz w:val="20"/>
                <w:szCs w:val="20"/>
                <w:vertAlign w:val="superscript"/>
                <w:lang w:val="en-US" w:eastAsia="zh-CN"/>
              </w:rPr>
              <w:t>nd</w:t>
            </w:r>
            <w:r>
              <w:rPr>
                <w:rFonts w:ascii="Times New Roman" w:hAnsi="Times New Roman" w:cs="Times New Roman" w:eastAsiaTheme="minorEastAsia"/>
                <w:sz w:val="20"/>
                <w:szCs w:val="20"/>
                <w:lang w:val="en-US" w:eastAsia="zh-CN"/>
              </w:rPr>
              <w:t xml:space="preserve"> sub-bullet). In other words, the following heavily debated use case is NOT allowed by this proposal, </w:t>
            </w:r>
          </w:p>
          <w:p>
            <w:pPr>
              <w:pStyle w:val="50"/>
              <w:numPr>
                <w:ilvl w:val="1"/>
                <w:numId w:val="1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CORESET#0 is NOT central-aligned with initial UL BWP and Redcap-specific initial DL BWP is NOT configured. </w:t>
            </w:r>
          </w:p>
          <w:p>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are OK to accept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50"/>
              <w:numPr>
                <w:ilvl w:val="0"/>
                <w:numId w:val="1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current proposal is fine for us. The modification by vivo is better.</w:t>
            </w:r>
          </w:p>
          <w:p>
            <w:pPr>
              <w:pStyle w:val="50"/>
              <w:numPr>
                <w:ilvl w:val="0"/>
                <w:numId w:val="1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RedCap UEs use initialDownlinkBWP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pPr>
              <w:jc w:val="left"/>
              <w:rPr>
                <w:rFonts w:eastAsiaTheme="minorEastAsia"/>
                <w:lang w:val="en-US" w:eastAsia="zh-CN"/>
              </w:rPr>
            </w:pPr>
            <w:r>
              <w:rPr>
                <w:rFonts w:eastAsiaTheme="minorEastAsia"/>
                <w:lang w:val="en-US" w:eastAsia="zh-CN"/>
              </w:rPr>
              <w:t>Lastly, the second bullet should be sub-bullet of the first one.</w:t>
            </w:r>
          </w:p>
          <w:p>
            <w:pPr>
              <w:rPr>
                <w:b/>
                <w:lang w:val="en-US"/>
              </w:rPr>
            </w:pPr>
            <w:r>
              <w:rPr>
                <w:b/>
                <w:lang w:val="en-US"/>
              </w:rPr>
              <w:t>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游明朝"/>
                <w:lang w:val="en-US" w:eastAsia="ja-JP"/>
              </w:rPr>
              <w:t>NEC</w:t>
            </w:r>
          </w:p>
        </w:tc>
        <w:tc>
          <w:tcPr>
            <w:tcW w:w="1372" w:type="dxa"/>
          </w:tcPr>
          <w:p>
            <w:pPr>
              <w:tabs>
                <w:tab w:val="left" w:pos="551"/>
              </w:tabs>
              <w:jc w:val="left"/>
              <w:rPr>
                <w:rFonts w:eastAsiaTheme="minorEastAsia"/>
                <w:lang w:val="en-US" w:eastAsia="zh-CN"/>
              </w:rPr>
            </w:pPr>
            <w:r>
              <w:rPr>
                <w:rFonts w:eastAsia="游明朝"/>
                <w:lang w:val="en-US" w:eastAsia="ja-JP"/>
              </w:rPr>
              <w:t>Y</w:t>
            </w:r>
          </w:p>
        </w:tc>
        <w:tc>
          <w:tcPr>
            <w:tcW w:w="6780" w:type="dxa"/>
          </w:tcPr>
          <w:p>
            <w:pPr>
              <w:jc w:val="left"/>
              <w:rPr>
                <w:rFonts w:eastAsiaTheme="minorEastAsia"/>
                <w:lang w:val="en-US" w:eastAsia="zh-CN"/>
              </w:rPr>
            </w:pPr>
            <w:r>
              <w:rPr>
                <w:rFonts w:eastAsia="游明朝"/>
                <w:lang w:val="en-US" w:eastAsia="ja-JP"/>
              </w:rPr>
              <w:t>We have similar view as MediaTek, but we are OK with the proposal as a compromise. vivo’s modification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DOCOMO</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Theme="minorEastAsia"/>
                <w:lang w:val="en-US" w:eastAsia="zh-CN"/>
              </w:rPr>
            </w:pPr>
            <w:r>
              <w:rPr>
                <w:rFonts w:eastAsiaTheme="minorEastAsia"/>
                <w:lang w:val="en-US" w:eastAsia="zh-CN"/>
              </w:rPr>
              <w:t>We still don’t think it is necessary to mandate gNB to always configure a separate initial DL BWP. However, we believe this proposal does not preclude the possibility that a RedCap UE can continue to use MIB-configured CORESET#0 configurations, thus, we can accept this proposal as it is.</w:t>
            </w:r>
          </w:p>
          <w:p>
            <w:pPr>
              <w:jc w:val="left"/>
              <w:rPr>
                <w:rFonts w:eastAsia="游明朝"/>
                <w:lang w:val="en-US" w:eastAsia="ja-JP"/>
              </w:rPr>
            </w:pPr>
            <w:r>
              <w:rPr>
                <w:rFonts w:eastAsia="游明朝"/>
                <w:lang w:val="en-US" w:eastAsia="ja-JP"/>
              </w:rPr>
              <w:t>Regarding the center frequencies of MIB-configured CORESET#0 and initial UL BWP for RedCap UEs, it is not necessary to be aligned unless the CORESET#0 and the initial UL BWP span larger BW than maximum RedCap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14:textFill>
                  <w14:solidFill>
                    <w14:schemeClr w14:val="tx1"/>
                  </w14:solidFill>
                </w14:textFill>
              </w:rPr>
              <w:t>RedCap UE can continue to use the location, bandwidth, SCS, and cyclic prefix of the MIB-configured CORESET#0 as its separate initial BWP. For center frequency issue, we could compromise to option 2b but still do not think option 1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游明朝"/>
                <w:lang w:val="en-US" w:eastAsia="ja-JP"/>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eastAsia="游明朝"/>
                <w:lang w:val="en-US" w:eastAsia="ja-JP"/>
              </w:rPr>
              <w:t>We have similar view as MediaTek.</w:t>
            </w:r>
          </w:p>
          <w:p>
            <w:pPr>
              <w:jc w:val="left"/>
              <w:rPr>
                <w:rFonts w:eastAsiaTheme="minorEastAsia"/>
                <w:lang w:val="en-US" w:eastAsia="zh-CN"/>
              </w:rPr>
            </w:pPr>
            <w:r>
              <w:rPr>
                <w:rFonts w:eastAsia="游明朝"/>
                <w:lang w:val="en-US" w:eastAsia="ja-JP"/>
              </w:rPr>
              <w:t xml:space="preserve">We don’t see strong motivation to have second bullet and the note. We think current RAN 2 spec is clear enough. There is no need for further agreement for optimize the RRC overhead with new RAN 1 ageement.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Panasonic</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Sharp</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Malgun Gothic"/>
                <w:lang w:val="en-US" w:eastAsia="ko-KR"/>
              </w:rPr>
            </w:pPr>
            <w:r>
              <w:rPr>
                <w:rFonts w:eastAsia="游明朝"/>
                <w:lang w:val="en-US" w:eastAsia="ja-JP"/>
              </w:rPr>
              <w:t>The current FL proposal is a compromise. We are ok with the FL proposal, although our preference is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eastAsia="宋体"/>
                <w:lang w:val="en-US" w:eastAsia="zh-CN"/>
              </w:rPr>
              <w:t>ZTE, Sanechips</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宋体"/>
                <w:lang w:val="en-US" w:eastAsia="ja-JP"/>
              </w:rPr>
            </w:pPr>
            <w:r>
              <w:rPr>
                <w:rFonts w:eastAsia="宋体"/>
                <w:lang w:val="en-US" w:eastAsia="zh-CN"/>
              </w:rPr>
              <w:t xml:space="preserve">We are OK to accept this to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vivo2</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As mentioned before, we are fine to accept the current FL proposal (with some minor reivisions shown above) as compromise. However, if there are more companies prefer to go with original option 1, we are certainly fine with that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Compared with Option1, current proposal at least save SIB1 signalling overhead when CORESET#0 is center-frequency-aligned with initial UL BWP. We prefer current proposal and vivo's version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FL3</w:t>
            </w:r>
          </w:p>
        </w:tc>
        <w:tc>
          <w:tcPr>
            <w:tcW w:w="8152" w:type="dxa"/>
            <w:gridSpan w:val="2"/>
          </w:tcPr>
          <w:p>
            <w:pPr>
              <w:jc w:val="left"/>
              <w:rPr>
                <w:rFonts w:eastAsiaTheme="minorEastAsia"/>
                <w:lang w:val="en-US" w:eastAsia="zh-CN"/>
              </w:rPr>
            </w:pPr>
            <w:r>
              <w:rPr>
                <w:rFonts w:eastAsiaTheme="minorEastAsia"/>
                <w:lang w:val="en-US" w:eastAsia="zh-CN"/>
              </w:rPr>
              <w:t>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expresses that the current specification is clear enough and that there is no need for further agreements.</w:t>
            </w:r>
          </w:p>
          <w:p>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pPr>
              <w:rPr>
                <w:b/>
                <w:lang w:val="en-US"/>
              </w:rPr>
            </w:pPr>
            <w:r>
              <w:rPr>
                <w:b/>
                <w:highlight w:val="yellow"/>
                <w:lang w:val="en-US"/>
              </w:rPr>
              <w:t>High Priority Proposal 1-1b</w:t>
            </w:r>
            <w:r>
              <w:rPr>
                <w:b/>
                <w:lang w:val="en-US"/>
              </w:rPr>
              <w:t>: 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pPr>
              <w:pStyle w:val="50"/>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CATT</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游明朝"/>
                <w:lang w:eastAsia="ja-JP"/>
              </w:rPr>
              <w:t>DOCOMO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游明朝"/>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eastAsia="ja-JP"/>
              </w:rPr>
            </w:pPr>
            <w:r>
              <w:rPr>
                <w:rFonts w:eastAsia="游明朝"/>
                <w:lang w:eastAsia="ja-JP"/>
              </w:rPr>
              <w:t>MediaTek</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eastAsia="游明朝"/>
                <w:lang w:val="en-US" w:eastAsia="ja-JP"/>
              </w:rPr>
              <w:t xml:space="preserve">Though we prefer Option 1, we can in principle accept this proposal for progresss. Some questions and comments. </w:t>
            </w:r>
          </w:p>
          <w:p>
            <w:pPr>
              <w:jc w:val="left"/>
              <w:rPr>
                <w:rFonts w:eastAsia="游明朝"/>
                <w:lang w:val="en-US" w:eastAsia="ja-JP"/>
              </w:rPr>
            </w:pPr>
            <w:r>
              <w:rPr>
                <w:rFonts w:eastAsia="游明朝"/>
                <w:lang w:val="en-US" w:eastAsia="ja-JP"/>
              </w:rPr>
              <w:t xml:space="preserve">1. FDD seems a typo to me and should be removed. </w:t>
            </w:r>
          </w:p>
          <w:p>
            <w:pPr>
              <w:jc w:val="left"/>
              <w:rPr>
                <w:rFonts w:eastAsia="游明朝"/>
                <w:lang w:val="en-US" w:eastAsia="ja-JP"/>
              </w:rPr>
            </w:pPr>
            <w:r>
              <w:rPr>
                <w:rFonts w:eastAsia="游明朝"/>
                <w:lang w:val="en-US" w:eastAsia="ja-JP"/>
              </w:rPr>
              <w:t xml:space="preserve">2. While the generic parameters can be absent, we think pdcch-ConfigCommon and pdsch-ConfigCommon in this separate initial DL BWP should be always configured so that RedCap UEs do not need to read the initial DL BWP configured for non-RedCap UEs in this case. </w:t>
            </w:r>
          </w:p>
          <w:p>
            <w:pPr>
              <w:jc w:val="left"/>
              <w:rPr>
                <w:rFonts w:eastAsia="游明朝"/>
                <w:lang w:val="en-US" w:eastAsia="ja-JP"/>
              </w:rPr>
            </w:pPr>
            <w:r>
              <w:rPr>
                <w:rFonts w:eastAsia="游明朝"/>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pPr>
              <w:jc w:val="left"/>
              <w:rPr>
                <w:rFonts w:eastAsia="游明朝"/>
                <w:lang w:val="en-US" w:eastAsia="ja-JP"/>
              </w:rPr>
            </w:pPr>
            <w:r>
              <w:rPr>
                <w:rFonts w:eastAsia="游明朝"/>
                <w:lang w:val="en-US" w:eastAsia="ja-JP"/>
              </w:rPr>
              <w:t xml:space="preserve">With the above, we propose some modification as follows: </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r>
              <w:rPr>
                <w:rFonts w:ascii="Times New Roman" w:hAnsi="Times New Roman" w:cs="Times New Roman"/>
                <w:b/>
                <w:i/>
                <w:iCs/>
                <w:color w:val="FF0000"/>
                <w:sz w:val="20"/>
                <w:szCs w:val="20"/>
                <w:lang w:val="en-US"/>
              </w:rPr>
              <w:t>pdcch-ConfigCommon</w:t>
            </w:r>
            <w:r>
              <w:rPr>
                <w:rFonts w:ascii="Times New Roman" w:hAnsi="Times New Roman" w:cs="Times New Roman"/>
                <w:b/>
                <w:color w:val="FF0000"/>
                <w:sz w:val="20"/>
                <w:szCs w:val="20"/>
                <w:lang w:val="en-US"/>
              </w:rPr>
              <w:t xml:space="preserve"> and </w:t>
            </w:r>
            <w:r>
              <w:rPr>
                <w:rFonts w:ascii="Times New Roman" w:hAnsi="Times New Roman" w:cs="Times New Roman"/>
                <w:b/>
                <w:i/>
                <w:iCs/>
                <w:color w:val="FF0000"/>
                <w:sz w:val="20"/>
                <w:szCs w:val="20"/>
                <w:lang w:val="en-US"/>
              </w:rPr>
              <w:t>pdsch-ConfigCommon</w:t>
            </w:r>
            <w:r>
              <w:rPr>
                <w:rFonts w:ascii="Times New Roman" w:hAnsi="Times New Roman" w:cs="Times New Roman"/>
                <w:b/>
                <w:sz w:val="20"/>
                <w:szCs w:val="20"/>
                <w:lang w:val="en-US"/>
              </w:rPr>
              <w:t xml:space="preserve"> is always configured for RedCap if the initial DL BWP for non-RedCap UEs is wider than the maximum RedCap UE bandwidth.</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pPr>
              <w:pStyle w:val="50"/>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pPr>
              <w:pStyle w:val="50"/>
              <w:numPr>
                <w:ilvl w:val="0"/>
                <w:numId w:val="13"/>
              </w:numPr>
              <w:jc w:val="left"/>
              <w:rPr>
                <w:rFonts w:ascii="Times New Roman" w:hAnsi="Times New Roman" w:eastAsia="游明朝"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pPr>
              <w:pStyle w:val="50"/>
              <w:numPr>
                <w:ilvl w:val="0"/>
                <w:numId w:val="13"/>
              </w:numPr>
              <w:jc w:val="left"/>
              <w:rPr>
                <w:rFonts w:ascii="Times New Roman" w:hAnsi="Times New Roman" w:eastAsia="游明朝" w:cs="Times New Roman"/>
                <w:b/>
                <w:color w:val="FF0000"/>
                <w:sz w:val="20"/>
                <w:szCs w:val="20"/>
                <w:lang w:val="en-US"/>
              </w:rPr>
            </w:pPr>
            <w:r>
              <w:rPr>
                <w:rFonts w:ascii="Times New Roman" w:hAnsi="Times New Roman" w:eastAsia="游明朝" w:cs="Times New Roman"/>
                <w:b/>
                <w:color w:val="FF0000"/>
                <w:sz w:val="20"/>
                <w:szCs w:val="20"/>
                <w:lang w:val="en-US"/>
              </w:rPr>
              <w:t xml:space="preserve">Note: RedCap UEs do not need to read initial DL BWP configured for non-RedCap UEs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NEC</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feel the design is unnecessarily going to be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pPr>
              <w:jc w:val="left"/>
              <w:rPr>
                <w:rFonts w:eastAsiaTheme="minorEastAsia"/>
                <w:lang w:val="en-US" w:eastAsia="zh-CN"/>
              </w:rPr>
            </w:pPr>
            <w:r>
              <w:rPr>
                <w:rFonts w:eastAsiaTheme="minorEastAsia"/>
                <w:lang w:val="en-US" w:eastAsia="zh-CN"/>
              </w:rPr>
              <w:t>Also, we do not agree with the udpates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pPr>
              <w:jc w:val="left"/>
              <w:rPr>
                <w:rFonts w:eastAsiaTheme="minorEastAsia"/>
                <w:lang w:val="en-US" w:eastAsia="zh-CN"/>
              </w:rPr>
            </w:pPr>
            <w:r>
              <w:rPr>
                <w:rFonts w:eastAsiaTheme="minorEastAsia"/>
                <w:lang w:val="en-US" w:eastAsia="zh-CN"/>
              </w:rPr>
              <w:t>Hence, the gNB should not be mandated to always provide in SIB1 a separate PDCCH-ConfigCommon or PDSCH-ConfigCommon for RedCap UEs. Instead, PDCCH-ConfigCommon and PDSCH-ConfigCommon should be used from that provided for initial DL BWP for non-RedCap UE.</w:t>
            </w:r>
          </w:p>
          <w:p>
            <w:pPr>
              <w:jc w:val="left"/>
              <w:rPr>
                <w:rFonts w:eastAsiaTheme="minorEastAsia"/>
                <w:lang w:val="en-US" w:eastAsia="zh-CN"/>
              </w:rPr>
            </w:pPr>
            <w:r>
              <w:rPr>
                <w:rFonts w:eastAsiaTheme="minorEastAsia"/>
                <w:lang w:val="en-US" w:eastAsia="zh-CN"/>
              </w:rPr>
              <w:t>Thus, we can compromise to the latest version with the following changes:</w:t>
            </w:r>
          </w:p>
          <w:p>
            <w:pPr>
              <w:rPr>
                <w:b/>
                <w:lang w:val="en-US"/>
              </w:rPr>
            </w:pPr>
            <w:r>
              <w:rPr>
                <w:b/>
                <w:lang w:val="en-US"/>
              </w:rPr>
              <w:t>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pPr>
              <w:pStyle w:val="50"/>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r>
              <w:rPr>
                <w:rFonts w:ascii="Times New Roman" w:hAnsi="Times New Roman" w:cs="Times New Roman" w:eastAsiaTheme="minorEastAsia"/>
                <w:bCs/>
                <w:color w:val="00B0F0"/>
                <w:sz w:val="20"/>
                <w:szCs w:val="20"/>
                <w:lang w:val="en-US" w:eastAsia="zh-CN"/>
              </w:rPr>
              <w:t>pdcch-ConfigCommon or pdsch-ConfigCommon</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r>
              <w:rPr>
                <w:rFonts w:ascii="Times New Roman" w:hAnsi="Times New Roman" w:cs="Times New Roman" w:eastAsiaTheme="minorEastAsia"/>
                <w:b/>
                <w:bCs/>
                <w:color w:val="00B0F0"/>
                <w:sz w:val="20"/>
                <w:szCs w:val="20"/>
                <w:lang w:val="en-US" w:eastAsia="zh-CN"/>
              </w:rPr>
              <w:t>pdcch-ConfigCommon or pdsch-ConfigCommon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The restriction for FDD seems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Malgun Gothic"/>
                <w:lang w:val="en-US" w:eastAsia="ko-KR"/>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pPr>
              <w:pStyle w:val="50"/>
              <w:numPr>
                <w:ilvl w:val="0"/>
                <w:numId w:val="13"/>
              </w:numPr>
              <w:rPr>
                <w:rFonts w:ascii="Times New Roman" w:hAnsi="Times New Roman" w:eastAsia="Malgun Gothic"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pPr>
              <w:pStyle w:val="50"/>
              <w:numPr>
                <w:ilvl w:val="1"/>
                <w:numId w:val="13"/>
              </w:numPr>
              <w:rPr>
                <w:rFonts w:ascii="Times New Roman" w:hAnsi="Times New Roman" w:eastAsia="Malgun Gothic" w:cs="Times New Roman"/>
                <w:sz w:val="20"/>
                <w:szCs w:val="20"/>
                <w:lang w:val="en-US" w:eastAsia="ko-KR"/>
              </w:rPr>
            </w:pPr>
            <w:r>
              <w:rPr>
                <w:bCs/>
                <w:sz w:val="20"/>
                <w:szCs w:val="22"/>
                <w:lang w:val="en-US"/>
              </w:rPr>
              <w:t>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eastAsia="zh-CN"/>
              </w:rPr>
              <w:t>FL4</w:t>
            </w:r>
          </w:p>
        </w:tc>
        <w:tc>
          <w:tcPr>
            <w:tcW w:w="8152" w:type="dxa"/>
            <w:gridSpan w:val="2"/>
          </w:tcPr>
          <w:p>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pStyle w:val="258"/>
                    <w:spacing w:after="0"/>
                    <w:ind w:left="284"/>
                  </w:pPr>
                  <w:r>
                    <w:t>2&gt;</w:t>
                  </w:r>
                  <w:r>
                    <w:tab/>
                  </w:r>
                  <w:r>
                    <w:t>if the UE supports a downlink channel bandwidth with a maximum transmission bandwidth configuration (see TS 38.101-1 [15] and TS 38.101-2 [39]) which</w:t>
                  </w:r>
                </w:p>
                <w:p>
                  <w:pPr>
                    <w:pStyle w:val="259"/>
                    <w:spacing w:after="0"/>
                    <w:ind w:left="568"/>
                  </w:pPr>
                  <w:r>
                    <w:t>-</w:t>
                  </w:r>
                  <w:r>
                    <w:tab/>
                  </w:r>
                  <w:r>
                    <w:t xml:space="preserve">is smaller than or equal to the </w:t>
                  </w:r>
                  <w:r>
                    <w:rPr>
                      <w:i/>
                    </w:rPr>
                    <w:t>carrierBandwidth</w:t>
                  </w:r>
                  <w:r>
                    <w:t xml:space="preserve"> (indicated in </w:t>
                  </w:r>
                  <w:r>
                    <w:rPr>
                      <w:i/>
                    </w:rPr>
                    <w:t>downlinkConfigCommon</w:t>
                  </w:r>
                  <w:r>
                    <w:t xml:space="preserve"> for the SCS of the initial downlink BWP or, for RedCap UE, of the initial downlink BWP for RedCap if configured), and which</w:t>
                  </w:r>
                </w:p>
                <w:p>
                  <w:pPr>
                    <w:pStyle w:val="259"/>
                    <w:ind w:left="568"/>
                  </w:pPr>
                  <w:r>
                    <w:t>-</w:t>
                  </w:r>
                  <w:r>
                    <w:tab/>
                  </w:r>
                  <w:r>
                    <w:t>is wider than or equal to the bandwidth of the initial downlink BWP or, for RedCap UE, of the initial downlink BWP for RedCap if configured, and</w:t>
                  </w:r>
                </w:p>
                <w:p>
                  <w:pPr>
                    <w:pStyle w:val="258"/>
                    <w:ind w:left="284"/>
                  </w:pPr>
                  <w:r>
                    <w:t>[…]</w:t>
                  </w:r>
                </w:p>
                <w:p>
                  <w:pPr>
                    <w:pStyle w:val="258"/>
                    <w:ind w:left="284"/>
                  </w:pPr>
                  <w:r>
                    <w:t>2&gt;</w:t>
                  </w:r>
                  <w:r>
                    <w:tab/>
                  </w:r>
                  <w:r>
                    <w:t>else:</w:t>
                  </w:r>
                </w:p>
                <w:p>
                  <w:pPr>
                    <w:pStyle w:val="259"/>
                    <w:ind w:left="568"/>
                  </w:pPr>
                  <w:r>
                    <w:t>3&gt;</w:t>
                  </w:r>
                  <w:r>
                    <w:tab/>
                  </w:r>
                  <w:r>
                    <w:rPr>
                      <w:highlight w:val="yellow"/>
                    </w:rPr>
                    <w:t>consider the cell as barred</w:t>
                  </w:r>
                  <w:r>
                    <w:t xml:space="preserve"> in accordance with TS 38.304 [20]; and</w:t>
                  </w:r>
                </w:p>
                <w:p>
                  <w:pPr>
                    <w:pStyle w:val="259"/>
                    <w:ind w:left="568"/>
                  </w:pPr>
                  <w:r>
                    <w:t>3&gt;</w:t>
                  </w:r>
                  <w:r>
                    <w:tab/>
                  </w:r>
                  <w:r>
                    <w:rPr>
                      <w:highlight w:val="yellow"/>
                    </w:rPr>
                    <w:t>perform barring</w:t>
                  </w:r>
                  <w:r>
                    <w:t xml:space="preserve"> as if </w:t>
                  </w:r>
                  <w:r>
                    <w:rPr>
                      <w:i/>
                    </w:rPr>
                    <w:t>intraFreqReselection</w:t>
                  </w:r>
                  <w:r>
                    <w:t xml:space="preserve"> is set to </w:t>
                  </w:r>
                  <w:r>
                    <w:rPr>
                      <w:i/>
                    </w:rPr>
                    <w:t>notAllowed</w:t>
                  </w:r>
                  <w:r>
                    <w:t>;</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Two other contributions [16, 28] point to the last sentence in the following field description for </w:t>
            </w:r>
            <w:r>
              <w:rPr>
                <w:rFonts w:eastAsiaTheme="minorEastAsia"/>
                <w:i/>
                <w:iCs/>
                <w:lang w:val="en-US" w:eastAsia="zh-CN"/>
              </w:rPr>
              <w:t>DownlinkConfigCommonSIB</w:t>
            </w:r>
            <w:r>
              <w:rPr>
                <w:rFonts w:eastAsiaTheme="minorEastAsia"/>
                <w:lang w:val="en-US" w:eastAsia="zh-CN"/>
              </w:rPr>
              <w:t xml:space="preserve"> in TS 38.331 [34] clause 6.3.2:</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keepNext/>
                    <w:keepLines/>
                    <w:overflowPunct w:val="0"/>
                    <w:autoSpaceDE w:val="0"/>
                    <w:autoSpaceDN w:val="0"/>
                    <w:adjustRightInd w:val="0"/>
                    <w:spacing w:after="0" w:line="240" w:lineRule="auto"/>
                    <w:jc w:val="left"/>
                    <w:textAlignment w:val="baseline"/>
                    <w:rPr>
                      <w:rFonts w:ascii="Arial" w:hAnsi="Arial" w:eastAsia="Times New Roman" w:cs="Arial"/>
                      <w:b/>
                      <w:i/>
                      <w:sz w:val="18"/>
                      <w:szCs w:val="18"/>
                      <w:lang w:eastAsia="sv-SE"/>
                    </w:rPr>
                  </w:pPr>
                  <w:r>
                    <w:rPr>
                      <w:rFonts w:ascii="Arial" w:hAnsi="Arial" w:eastAsia="Times New Roman" w:cs="Arial"/>
                      <w:b/>
                      <w:i/>
                      <w:sz w:val="18"/>
                      <w:szCs w:val="18"/>
                      <w:lang w:eastAsia="sv-SE"/>
                    </w:rPr>
                    <w:t>initialDownlinkBWP-RedCap</w:t>
                  </w:r>
                </w:p>
                <w:p>
                  <w:pPr>
                    <w:keepNext/>
                    <w:keepLines/>
                    <w:overflowPunct w:val="0"/>
                    <w:autoSpaceDE w:val="0"/>
                    <w:autoSpaceDN w:val="0"/>
                    <w:adjustRightInd w:val="0"/>
                    <w:spacing w:after="0" w:line="240" w:lineRule="auto"/>
                    <w:jc w:val="left"/>
                    <w:textAlignment w:val="baseline"/>
                    <w:rPr>
                      <w:rFonts w:ascii="Arial" w:hAnsi="Arial" w:eastAsia="Times New Roman" w:cs="Arial"/>
                      <w:sz w:val="18"/>
                      <w:szCs w:val="18"/>
                      <w:lang w:eastAsia="sv-SE"/>
                    </w:rPr>
                  </w:pPr>
                  <w:r>
                    <w:rPr>
                      <w:rFonts w:ascii="Arial" w:hAnsi="Arial" w:eastAsia="Times New Roman" w:cs="Arial"/>
                      <w:sz w:val="18"/>
                      <w:szCs w:val="18"/>
                      <w:lang w:eastAsia="sv-SE"/>
                    </w:rPr>
                    <w:t xml:space="preserve">If present, RedCap UEs use this DL BWP instead of </w:t>
                  </w:r>
                  <w:r>
                    <w:rPr>
                      <w:rFonts w:ascii="Arial" w:hAnsi="Arial" w:eastAsia="Times New Roman" w:cs="Arial"/>
                      <w:i/>
                      <w:iCs/>
                      <w:sz w:val="18"/>
                      <w:szCs w:val="18"/>
                      <w:lang w:eastAsia="sv-SE"/>
                    </w:rPr>
                    <w:t>initialDownlinkBWP</w:t>
                  </w:r>
                  <w:r>
                    <w:rPr>
                      <w:rFonts w:ascii="Arial" w:hAnsi="Arial" w:eastAsia="Times New Roman" w:cs="Arial"/>
                      <w:sz w:val="18"/>
                      <w:szCs w:val="18"/>
                      <w:lang w:eastAsia="sv-SE"/>
                    </w:rPr>
                    <w:t xml:space="preserve">. </w:t>
                  </w:r>
                  <w:r>
                    <w:rPr>
                      <w:rFonts w:ascii="Arial" w:hAnsi="Arial" w:eastAsia="Times New Roman" w:cs="Arial"/>
                      <w:sz w:val="18"/>
                      <w:szCs w:val="18"/>
                      <w:lang w:eastAsia="ja-JP"/>
                    </w:rPr>
                    <w:t xml:space="preserve">If the </w:t>
                  </w:r>
                  <w:r>
                    <w:rPr>
                      <w:rFonts w:ascii="Arial" w:hAnsi="Arial" w:eastAsia="Times New Roman" w:cs="Arial"/>
                      <w:i/>
                      <w:iCs/>
                      <w:sz w:val="18"/>
                      <w:szCs w:val="18"/>
                      <w:lang w:eastAsia="ja-JP"/>
                    </w:rPr>
                    <w:t>locationAndBandwidth</w:t>
                  </w:r>
                  <w:r>
                    <w:rPr>
                      <w:rFonts w:ascii="Arial" w:hAnsi="Arial" w:eastAsia="Times New Roman" w:cs="Arial"/>
                      <w:sz w:val="18"/>
                      <w:szCs w:val="18"/>
                      <w:lang w:eastAsia="ja-JP"/>
                    </w:rPr>
                    <w:t xml:space="preserve"> of this BWP contains the entire CORESET#0, </w:t>
                  </w:r>
                  <w:r>
                    <w:rPr>
                      <w:rFonts w:ascii="Arial" w:hAnsi="Arial" w:eastAsia="Times New Roman" w:cs="Arial"/>
                      <w:sz w:val="18"/>
                      <w:szCs w:val="18"/>
                      <w:lang w:eastAsia="sv-SE"/>
                    </w:rPr>
                    <w:t xml:space="preserve">the UE applies the </w:t>
                  </w:r>
                  <w:r>
                    <w:rPr>
                      <w:rFonts w:ascii="Arial" w:hAnsi="Arial" w:eastAsia="Times New Roman" w:cs="Arial"/>
                      <w:i/>
                      <w:sz w:val="18"/>
                      <w:szCs w:val="18"/>
                      <w:lang w:eastAsia="sv-SE"/>
                    </w:rPr>
                    <w:t>locationAndBandwidth</w:t>
                  </w:r>
                  <w:r>
                    <w:rPr>
                      <w:rFonts w:ascii="Arial" w:hAnsi="Arial" w:eastAsia="Times New Roman" w:cs="Arial"/>
                      <w:sz w:val="18"/>
                      <w:szCs w:val="18"/>
                      <w:lang w:eastAsia="sv-SE"/>
                    </w:rPr>
                    <w:t xml:space="preserve"> upon reception of this field (e.g. to determine the frequency position of signals described in relation to this </w:t>
                  </w:r>
                  <w:r>
                    <w:rPr>
                      <w:rFonts w:ascii="Arial" w:hAnsi="Arial" w:eastAsia="Times New Roman" w:cs="Arial"/>
                      <w:i/>
                      <w:iCs/>
                      <w:sz w:val="18"/>
                      <w:szCs w:val="18"/>
                      <w:lang w:eastAsia="sv-SE"/>
                    </w:rPr>
                    <w:t>locationAndBandwidth</w:t>
                  </w:r>
                  <w:r>
                    <w:rPr>
                      <w:rFonts w:ascii="Arial" w:hAnsi="Arial" w:eastAsia="Times New Roman" w:cs="Arial"/>
                      <w:sz w:val="18"/>
                      <w:szCs w:val="18"/>
                      <w:lang w:eastAsia="sv-SE"/>
                    </w:rPr>
                    <w:t xml:space="preserve">) but it keeps CORESET#0 until after reception of </w:t>
                  </w:r>
                  <w:r>
                    <w:rPr>
                      <w:rFonts w:ascii="Arial" w:hAnsi="Arial" w:eastAsia="Times New Roman" w:cs="Arial"/>
                      <w:i/>
                      <w:sz w:val="18"/>
                      <w:szCs w:val="18"/>
                      <w:lang w:eastAsia="sv-SE"/>
                    </w:rPr>
                    <w:t>RRCSetup</w:t>
                  </w:r>
                  <w:r>
                    <w:rPr>
                      <w:rFonts w:ascii="Arial" w:hAnsi="Arial" w:eastAsia="Times New Roman" w:cs="Arial"/>
                      <w:sz w:val="18"/>
                      <w:szCs w:val="18"/>
                      <w:lang w:eastAsia="sv-SE"/>
                    </w:rPr>
                    <w:t>/</w:t>
                  </w:r>
                  <w:r>
                    <w:rPr>
                      <w:rFonts w:ascii="Arial" w:hAnsi="Arial" w:eastAsia="Times New Roman" w:cs="Arial"/>
                      <w:i/>
                      <w:sz w:val="18"/>
                      <w:szCs w:val="18"/>
                      <w:lang w:eastAsia="sv-SE"/>
                    </w:rPr>
                    <w:t>RRCResume/RRCReestablishment</w:t>
                  </w:r>
                  <w:r>
                    <w:rPr>
                      <w:rFonts w:ascii="Arial" w:hAnsi="Arial" w:eastAsia="Times New Roman" w:cs="Arial"/>
                      <w:sz w:val="18"/>
                      <w:szCs w:val="18"/>
                      <w:lang w:eastAsia="sv-SE"/>
                    </w:rPr>
                    <w:t xml:space="preserve">. Otherwise, i.e., if the </w:t>
                  </w:r>
                  <w:r>
                    <w:rPr>
                      <w:rFonts w:ascii="Arial" w:hAnsi="Arial" w:eastAsia="Times New Roman" w:cs="Arial"/>
                      <w:i/>
                      <w:iCs/>
                      <w:sz w:val="18"/>
                      <w:szCs w:val="18"/>
                      <w:lang w:eastAsia="sv-SE"/>
                    </w:rPr>
                    <w:t>locationAndBandwidth</w:t>
                  </w:r>
                  <w:r>
                    <w:rPr>
                      <w:rFonts w:ascii="Arial" w:hAnsi="Arial" w:eastAsia="Times New Roman" w:cs="Arial"/>
                      <w:sz w:val="18"/>
                      <w:szCs w:val="18"/>
                      <w:lang w:eastAsia="sv-SE"/>
                    </w:rPr>
                    <w:t xml:space="preserve"> of this BWP does not contain the entire CORESET#0, the UE uses this BWP also for receiving DL messages during initial access (Msg2, Msg4, ...) and after initial access.</w:t>
                  </w:r>
                </w:p>
                <w:p>
                  <w:pPr>
                    <w:jc w:val="left"/>
                    <w:rPr>
                      <w:rFonts w:eastAsiaTheme="minorEastAsia"/>
                      <w:lang w:val="en-US" w:eastAsia="zh-CN"/>
                    </w:rPr>
                  </w:pPr>
                  <w:r>
                    <w:rPr>
                      <w:rFonts w:ascii="Arial" w:hAnsi="Arial" w:eastAsia="Times New Roman" w:cs="Arial"/>
                      <w:sz w:val="18"/>
                      <w:szCs w:val="18"/>
                      <w:highlight w:val="yellow"/>
                      <w:lang w:eastAsia="sv-SE"/>
                    </w:rPr>
                    <w:t xml:space="preserve">If absent, RedCap UEs use </w:t>
                  </w:r>
                  <w:r>
                    <w:rPr>
                      <w:rFonts w:ascii="Arial" w:hAnsi="Arial" w:eastAsia="Times New Roman" w:cs="Arial"/>
                      <w:i/>
                      <w:iCs/>
                      <w:sz w:val="18"/>
                      <w:szCs w:val="18"/>
                      <w:highlight w:val="yellow"/>
                      <w:lang w:eastAsia="sv-SE"/>
                    </w:rPr>
                    <w:t>initialDownlinkBWP</w:t>
                  </w:r>
                  <w:r>
                    <w:rPr>
                      <w:rFonts w:ascii="Arial" w:hAnsi="Arial" w:eastAsia="Times New Roman" w:cs="Arial"/>
                      <w:sz w:val="18"/>
                      <w:szCs w:val="18"/>
                      <w:highlight w:val="yellow"/>
                      <w:lang w:eastAsia="sv-SE"/>
                    </w:rPr>
                    <w:t xml:space="preserve"> provided that it does not exceed the RedCap UE maximum bandwidth (see also clause 5.2.2.4.2).</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Based on the above, the FL would like to ask whether the following potential conclusion can be considered.</w:t>
            </w:r>
          </w:p>
          <w:p>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might compromise to no spec, but would like to clarify:</w:t>
            </w:r>
          </w:p>
          <w:p>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r>
              <w:rPr>
                <w:rFonts w:eastAsia="Times New Roman"/>
                <w:b/>
                <w:iCs/>
                <w:lang w:eastAsia="sv-SE"/>
              </w:rPr>
              <w:t>initialDownlinkBWP</w:t>
            </w:r>
            <w:r>
              <w:rPr>
                <w:rFonts w:eastAsiaTheme="minorEastAsia"/>
                <w:b/>
                <w:iCs/>
                <w:lang w:eastAsia="zh-CN"/>
              </w:rPr>
              <w:t xml:space="preserve"> </w:t>
            </w:r>
            <w:r>
              <w:rPr>
                <w:rFonts w:eastAsiaTheme="minorEastAsia"/>
                <w:b/>
                <w:i/>
                <w:iCs/>
                <w:lang w:eastAsia="zh-CN"/>
              </w:rPr>
              <w:t xml:space="preserve">&gt; max RedCap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NEC</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372" w:type="dxa"/>
          </w:tcPr>
          <w:p>
            <w:pPr>
              <w:tabs>
                <w:tab w:val="left" w:pos="551"/>
              </w:tabs>
              <w:jc w:val="left"/>
              <w:rPr>
                <w:rFonts w:eastAsia="宋体"/>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游明朝"/>
                <w:lang w:val="en-US" w:eastAsia="ja-JP"/>
              </w:rPr>
              <w:t>DOCOMO</w:t>
            </w:r>
          </w:p>
        </w:tc>
        <w:tc>
          <w:tcPr>
            <w:tcW w:w="1372" w:type="dxa"/>
          </w:tcPr>
          <w:p>
            <w:pPr>
              <w:tabs>
                <w:tab w:val="left" w:pos="551"/>
              </w:tabs>
              <w:jc w:val="left"/>
              <w:rPr>
                <w:rFonts w:eastAsia="宋体"/>
                <w:lang w:val="en-US" w:eastAsia="zh-CN"/>
              </w:rPr>
            </w:pPr>
          </w:p>
        </w:tc>
        <w:tc>
          <w:tcPr>
            <w:tcW w:w="6780" w:type="dxa"/>
          </w:tcPr>
          <w:p>
            <w:pPr>
              <w:jc w:val="left"/>
              <w:rPr>
                <w:rFonts w:eastAsia="游明朝"/>
                <w:lang w:val="en-US" w:eastAsia="ja-JP"/>
              </w:rPr>
            </w:pPr>
            <w:r>
              <w:rPr>
                <w:rFonts w:eastAsia="游明朝"/>
                <w:lang w:val="en-US" w:eastAsia="ja-JP"/>
              </w:rPr>
              <w:t>We still prefer to agree on Proposal 1-1a/1-1b but can compromise if majority of companies support that no spec change is necessary.</w:t>
            </w:r>
          </w:p>
          <w:p>
            <w:pPr>
              <w:jc w:val="left"/>
              <w:rPr>
                <w:rFonts w:eastAsiaTheme="minorEastAsia"/>
                <w:lang w:val="en-US" w:eastAsia="zh-CN"/>
              </w:rPr>
            </w:pPr>
            <w:r>
              <w:rPr>
                <w:rFonts w:eastAsia="游明朝"/>
                <w:lang w:val="en-US" w:eastAsia="ja-JP"/>
              </w:rPr>
              <w:t>Regarding CATT’s comment, we understood that the case is considered as cell as barred as per current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eastAsia="ja-JP"/>
              </w:rPr>
            </w:pPr>
            <w:r>
              <w:rPr>
                <w:rFonts w:eastAsia="游明朝"/>
                <w:lang w:val="en-US" w:eastAsia="ja-JP"/>
              </w:rPr>
              <w:t>Nordic</w:t>
            </w:r>
          </w:p>
        </w:tc>
        <w:tc>
          <w:tcPr>
            <w:tcW w:w="1372" w:type="dxa"/>
          </w:tcPr>
          <w:p>
            <w:pPr>
              <w:tabs>
                <w:tab w:val="left" w:pos="551"/>
              </w:tabs>
              <w:jc w:val="left"/>
              <w:rPr>
                <w:rFonts w:eastAsia="宋体"/>
                <w:lang w:val="en-US" w:eastAsia="zh-CN"/>
              </w:rPr>
            </w:pPr>
            <w:r>
              <w:rPr>
                <w:rFonts w:eastAsia="游明朝"/>
                <w:lang w:val="en-US" w:eastAsia="ja-JP"/>
              </w:rPr>
              <w:t>Y</w:t>
            </w:r>
          </w:p>
        </w:tc>
        <w:tc>
          <w:tcPr>
            <w:tcW w:w="6780" w:type="dxa"/>
          </w:tcPr>
          <w:p>
            <w:pPr>
              <w:jc w:val="left"/>
              <w:rPr>
                <w:rFonts w:eastAsiaTheme="minorEastAsia"/>
                <w:bCs/>
                <w:lang w:eastAsia="zh-CN"/>
              </w:rPr>
            </w:pPr>
            <w:r>
              <w:rPr>
                <w:rFonts w:eastAsiaTheme="minorEastAsia"/>
                <w:bCs/>
                <w:lang w:eastAsia="zh-CN"/>
              </w:rPr>
              <w:t>We agree that no spec change is needed in RAN1</w:t>
            </w:r>
          </w:p>
          <w:p>
            <w:pPr>
              <w:jc w:val="left"/>
              <w:rPr>
                <w:rFonts w:eastAsia="游明朝"/>
                <w:lang w:val="en-US" w:eastAsia="ja-JP"/>
              </w:rPr>
            </w:pPr>
            <w:r>
              <w:rPr>
                <w:rFonts w:eastAsiaTheme="minorEastAsia"/>
                <w:bCs/>
                <w:lang w:eastAsia="zh-CN"/>
              </w:rPr>
              <w:t xml:space="preserve">We thought originally that UE ends up in RLF due to misconfiguarion,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Spreadtrum</w:t>
            </w:r>
          </w:p>
        </w:tc>
        <w:tc>
          <w:tcPr>
            <w:tcW w:w="1372" w:type="dxa"/>
          </w:tcPr>
          <w:p>
            <w:pPr>
              <w:tabs>
                <w:tab w:val="left" w:pos="551"/>
              </w:tabs>
              <w:jc w:val="left"/>
              <w:rPr>
                <w:rFonts w:eastAsia="游明朝"/>
                <w:lang w:val="en-US" w:eastAsia="ja-JP"/>
              </w:rPr>
            </w:pPr>
            <w:r>
              <w:rPr>
                <w:rFonts w:eastAsiaTheme="minorEastAsia"/>
                <w:lang w:val="en-US" w:eastAsia="zh-CN"/>
              </w:rPr>
              <w:t>Y</w:t>
            </w:r>
          </w:p>
        </w:tc>
        <w:tc>
          <w:tcPr>
            <w:tcW w:w="6780" w:type="dxa"/>
          </w:tcPr>
          <w:p>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eastAsia="ja-JP"/>
              </w:rPr>
            </w:pPr>
            <w:r>
              <w:rPr>
                <w:rFonts w:eastAsia="游明朝"/>
                <w:lang w:eastAsia="ja-JP"/>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LGE</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We can live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Intel</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pPr>
              <w:jc w:val="left"/>
              <w:rPr>
                <w:rFonts w:eastAsia="Malgun Gothic"/>
                <w:lang w:val="en-US" w:eastAsia="ko-KR"/>
              </w:rPr>
            </w:pPr>
            <w:r>
              <w:rPr>
                <w:rFonts w:eastAsia="Malgun Gothic"/>
                <w:lang w:val="en-US" w:eastAsia="ko-KR"/>
              </w:rPr>
              <w:t>However, it’s fine to not drag this further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RAN2 specificaion is being mis-read. The part of cell barring is about UE max BW vs. carrier bandwidth, and the 331 IE only states the part that when RedCap dedicated BWP config. is missing the UE shall use the legacy BWP that is not larger than UE max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Ericsson</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MediaTek</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 xml:space="preserve">@Intel, we don’t agree with your argument that anyway RedCap UEs have to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keepNext/>
                    <w:keepLines/>
                    <w:overflowPunct w:val="0"/>
                    <w:autoSpaceDE w:val="0"/>
                    <w:autoSpaceDN w:val="0"/>
                    <w:adjustRightInd w:val="0"/>
                    <w:spacing w:after="0" w:line="240" w:lineRule="auto"/>
                    <w:jc w:val="left"/>
                    <w:textAlignment w:val="baseline"/>
                    <w:rPr>
                      <w:rFonts w:eastAsia="Times New Roman"/>
                      <w:b/>
                      <w:i/>
                      <w:lang w:eastAsia="sv-SE"/>
                    </w:rPr>
                  </w:pPr>
                  <w:r>
                    <w:rPr>
                      <w:rFonts w:eastAsia="Times New Roman"/>
                      <w:b/>
                      <w:i/>
                      <w:lang w:eastAsia="sv-SE"/>
                    </w:rPr>
                    <w:t>initialDownlinkBWP-RedCap</w:t>
                  </w:r>
                </w:p>
                <w:p>
                  <w:pPr>
                    <w:jc w:val="left"/>
                    <w:rPr>
                      <w:rFonts w:eastAsia="Malgun Gothic"/>
                      <w:lang w:val="en-US" w:eastAsia="ko-KR"/>
                    </w:rPr>
                  </w:pPr>
                  <w:r>
                    <w:rPr>
                      <w:rFonts w:eastAsia="Times New Roman"/>
                      <w:highlight w:val="yellow"/>
                      <w:lang w:eastAsia="sv-SE"/>
                    </w:rPr>
                    <w:t xml:space="preserve">If present, RedCap UEs use this DL BWP instead of </w:t>
                  </w:r>
                  <w:r>
                    <w:rPr>
                      <w:rFonts w:eastAsia="Times New Roman"/>
                      <w:i/>
                      <w:iCs/>
                      <w:highlight w:val="yellow"/>
                      <w:lang w:eastAsia="sv-SE"/>
                    </w:rPr>
                    <w:t>initialDownlinkBWP</w:t>
                  </w:r>
                  <w:r>
                    <w:rPr>
                      <w:rFonts w:eastAsia="Times New Roman"/>
                      <w:highlight w:val="yellow"/>
                      <w:lang w:eastAsia="sv-SE"/>
                    </w:rPr>
                    <w:t>.</w:t>
                  </w:r>
                </w:p>
              </w:tc>
            </w:tr>
          </w:tbl>
          <w:p>
            <w:pPr>
              <w:jc w:val="left"/>
              <w:rPr>
                <w:rFonts w:eastAsia="Malgun Gothic"/>
                <w:lang w:val="en-US" w:eastAsia="ko-KR"/>
              </w:rPr>
            </w:pPr>
            <w:r>
              <w:rPr>
                <w:rFonts w:eastAsia="Malgun Gothic"/>
                <w:lang w:val="en-US" w:eastAsia="ko-KR"/>
              </w:rPr>
              <w:br w:type="textWrapping"/>
            </w:r>
            <w:r>
              <w:rPr>
                <w:rFonts w:eastAsia="Malgun Gothic"/>
                <w:lang w:val="en-US" w:eastAsia="ko-KR"/>
              </w:rP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pPr>
              <w:jc w:val="left"/>
              <w:rPr>
                <w:rFonts w:eastAsia="Malgun Gothic"/>
                <w:lang w:val="en-US" w:eastAsia="ko-KR"/>
              </w:rPr>
            </w:pPr>
            <w:r>
              <w:rPr>
                <w:rFonts w:eastAsia="Malgun Gothic"/>
                <w:lang w:val="en-US" w:eastAsia="ko-KR"/>
              </w:rPr>
              <w:t>Finally, regarding Question 1-1c, yes, a conclusion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Theme="minorEastAsia"/>
                <w:lang w:eastAsia="zh-CN"/>
              </w:rPr>
              <w:t>FL5</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w:t>
            </w:r>
          </w:p>
          <w:p>
            <w:pPr>
              <w:jc w:val="left"/>
              <w:rPr>
                <w:b/>
                <w:lang w:val="en-US"/>
              </w:rPr>
            </w:pPr>
            <w:r>
              <w:rPr>
                <w:b/>
                <w:highlight w:val="yellow"/>
                <w:lang w:val="en-US"/>
              </w:rPr>
              <w:t>High Priority Proposal 1-1d</w:t>
            </w:r>
            <w:r>
              <w:rPr>
                <w:b/>
                <w:lang w:val="en-US"/>
              </w:rPr>
              <w:t>: The UE behavior for issue #1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Samsung</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 xml:space="preserve">We agree that no spec change is needed in RAN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Partially</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is fine to discuss in RAN2 but we expect no RAN1 specificaiton change. Propose the following updated version </w:t>
            </w:r>
          </w:p>
          <w:p>
            <w:pPr>
              <w:jc w:val="left"/>
              <w:rPr>
                <w:rFonts w:eastAsiaTheme="minorEastAsia"/>
                <w:lang w:val="en-US" w:eastAsia="zh-CN"/>
              </w:rPr>
            </w:pPr>
            <w:r>
              <w:rPr>
                <w:b/>
                <w:lang w:val="en-US"/>
              </w:rPr>
              <w:t xml:space="preserve">The UE behavior for issue #1 is up to RAN2 </w:t>
            </w:r>
            <w:r>
              <w:rPr>
                <w:b/>
                <w:color w:val="FF0000"/>
                <w:u w:val="single"/>
                <w:lang w:val="en-US"/>
              </w:rPr>
              <w:t>with no RAN1 specificaiton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with update</w:t>
            </w:r>
          </w:p>
        </w:tc>
        <w:tc>
          <w:tcPr>
            <w:tcW w:w="6780" w:type="dxa"/>
          </w:tcPr>
          <w:p>
            <w:pPr>
              <w:rPr>
                <w:lang w:val="en-US" w:eastAsia="zh-CN"/>
              </w:rPr>
            </w:pPr>
            <w:r>
              <w:rPr>
                <w:rFonts w:hint="eastAsia"/>
                <w:lang w:val="en-US" w:eastAsia="zh-CN"/>
              </w:rPr>
              <w:t>We are not sure whether there would exist the potential corrections or any potential spec change in RAN1 in order to align with RAN2. For the vivo</w:t>
            </w:r>
            <w:r>
              <w:rPr>
                <w:lang w:val="en-US" w:eastAsia="zh-CN"/>
              </w:rPr>
              <w:t>’</w:t>
            </w:r>
            <w:r>
              <w:rPr>
                <w:rFonts w:hint="eastAsia"/>
                <w:lang w:val="en-US" w:eastAsia="zh-CN"/>
              </w:rPr>
              <w:t xml:space="preserve">s version, it may be updated as </w:t>
            </w:r>
          </w:p>
          <w:p>
            <w:pPr>
              <w:rPr>
                <w:lang w:val="en-US" w:eastAsia="zh-CN"/>
              </w:rPr>
            </w:pPr>
            <w:r>
              <w:rPr>
                <w:b/>
                <w:lang w:val="en-US"/>
              </w:rPr>
              <w:t xml:space="preserve">The UE behavior for issue #1 is up to RAN2 </w:t>
            </w:r>
            <w:r>
              <w:rPr>
                <w:b/>
                <w:color w:val="FF0000"/>
                <w:u w:val="single"/>
                <w:lang w:val="en-US"/>
              </w:rPr>
              <w:t xml:space="preserve">with no RAN1 </w:t>
            </w:r>
            <w:r>
              <w:rPr>
                <w:rFonts w:hint="eastAsia" w:eastAsia="宋体"/>
                <w:b/>
                <w:color w:val="FF0000"/>
                <w:u w:val="single"/>
                <w:lang w:val="en-US" w:eastAsia="zh-CN"/>
              </w:rPr>
              <w:t>optimization</w:t>
            </w:r>
            <w:r>
              <w:rPr>
                <w:b/>
                <w:color w:val="FF0000"/>
                <w:u w:val="singl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jc w:val="left"/>
              <w:rPr>
                <w:rFonts w:eastAsia="PMingLiU"/>
                <w:lang w:val="en-US" w:eastAsia="zh-TW"/>
              </w:rPr>
            </w:pPr>
            <w:r>
              <w:rPr>
                <w:rFonts w:hint="eastAsia" w:eastAsia="PMingLiU"/>
                <w:lang w:val="en-US" w:eastAsia="zh-TW"/>
              </w:rPr>
              <w:t>Y</w:t>
            </w:r>
          </w:p>
        </w:tc>
        <w:tc>
          <w:tcPr>
            <w:tcW w:w="6780" w:type="dxa"/>
          </w:tcPr>
          <w:p>
            <w:pPr>
              <w:rPr>
                <w:rFonts w:eastAsia="PMingLiU"/>
                <w:lang w:val="en-US" w:eastAsia="zh-TW"/>
              </w:rPr>
            </w:pPr>
            <w:r>
              <w:rPr>
                <w:rFonts w:hint="eastAsia" w:eastAsia="PMingLiU"/>
                <w:lang w:val="en-US" w:eastAsia="zh-TW"/>
              </w:rPr>
              <w:t>I</w:t>
            </w:r>
            <w:r>
              <w:rPr>
                <w:rFonts w:eastAsia="PMingLiU"/>
                <w:lang w:val="en-US" w:eastAsia="zh-TW"/>
              </w:rPr>
              <w:t xml:space="preserve">n our view, it would be nice to have a counter paragraph in 38.213 for initial DL BWP similar to the following for initial UL BWP to make the specification more explicit. However, for sake of progress, we can accept the proposal. </w:t>
            </w:r>
          </w:p>
          <w:p>
            <w:pPr>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hint="eastAsia" w:eastAsia="PMingLiU"/>
                <w:i/>
                <w:iCs/>
                <w:lang w:val="en-US" w:eastAsia="zh-TW"/>
              </w:rPr>
              <w:t xml:space="preserve"> </w:t>
            </w:r>
            <w:r>
              <w:rPr>
                <w:rFonts w:eastAsia="PMingLiU"/>
                <w:i/>
                <w:iCs/>
                <w:lang w:val="en-US" w:eastAsia="zh-TW"/>
              </w:rPr>
              <w:t>in UplinkConfigCommonRedCapSIB.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PMingLiU"/>
                <w:lang w:val="en-US" w:eastAsia="zh-TW"/>
              </w:rPr>
            </w:pPr>
            <w:r>
              <w:rPr>
                <w:rFonts w:hint="eastAsia" w:eastAsiaTheme="minorEastAsia"/>
                <w:lang w:val="en-US" w:eastAsia="zh-CN"/>
              </w:rPr>
              <w:t>Y</w:t>
            </w:r>
          </w:p>
        </w:tc>
        <w:tc>
          <w:tcPr>
            <w:tcW w:w="6780"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Ericsson</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 xml:space="preserve">Similar to MediaTek, we think it is desired to clarify in TS 38.213 that </w:t>
            </w:r>
            <w:r>
              <w:rPr>
                <w:rFonts w:eastAsia="Malgun Gothic"/>
                <w:lang w:eastAsia="ko-KR"/>
              </w:rPr>
              <w:t>i</w:t>
            </w:r>
            <w:r>
              <w:rPr>
                <w:rFonts w:eastAsia="宋体"/>
                <w:lang w:eastAsia="zh-CN"/>
              </w:rPr>
              <w:t xml:space="preserve">f </w:t>
            </w:r>
            <w:r>
              <w:rPr>
                <w:rFonts w:eastAsia="MS Mincho"/>
                <w:i/>
              </w:rPr>
              <w:t>initialDownlinkBWP</w:t>
            </w:r>
            <w:r>
              <w:rPr>
                <w:rFonts w:eastAsia="MS Mincho"/>
              </w:rPr>
              <w:t xml:space="preserve"> in </w:t>
            </w:r>
            <w:r>
              <w:rPr>
                <w:rFonts w:eastAsia="MS Mincho"/>
                <w:i/>
              </w:rPr>
              <w:t>DownlinkConfigCommonSIB</w:t>
            </w:r>
            <w:r>
              <w:rPr>
                <w:rFonts w:eastAsia="MS Mincho"/>
              </w:rPr>
              <w:t xml:space="preserve"> indicates a DL BWP that is larger than the maximum DL BWP that a UE supports, the UE expects to be provided a DL BWP by </w:t>
            </w:r>
            <w:r>
              <w:rPr>
                <w:rFonts w:eastAsia="MS Mincho"/>
                <w:i/>
              </w:rPr>
              <w:t>initialDownlinkBWP</w:t>
            </w:r>
            <w:r>
              <w:rPr>
                <w:rFonts w:eastAsia="MS Mincho"/>
              </w:rPr>
              <w:t xml:space="preserve"> in </w:t>
            </w:r>
            <w:r>
              <w:rPr>
                <w:rFonts w:eastAsia="MS Mincho"/>
                <w:i/>
              </w:rPr>
              <w:t>UplinkConfigCommonRedCapSIB.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 xml:space="preserve">Nordic </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We should not preclude aligning RAN1 spec to RAN2,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Intel</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 xml:space="preserve">We do not support any further statements on “impact/no impact to RAN1”, etc. </w:t>
            </w:r>
          </w:p>
          <w:p>
            <w:pPr>
              <w:jc w:val="left"/>
              <w:rPr>
                <w:rFonts w:eastAsia="Malgun Gothic"/>
                <w:lang w:val="en-US" w:eastAsia="ko-KR"/>
              </w:rPr>
            </w:pPr>
            <w:r>
              <w:rPr>
                <w:rFonts w:eastAsia="Malgun Gothic"/>
                <w:lang w:val="en-US" w:eastAsia="ko-KR"/>
              </w:rPr>
              <w:t>Nor do we support proposals on what UE expects if provided with initial DL BWP with BW larger than max RedCap UE BW in SIB1. If these are being considered, then we should go back to the earlier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M</w:t>
            </w:r>
            <w:r>
              <w:rPr>
                <w:rFonts w:eastAsia="Malgun Gothic"/>
                <w:lang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W</w:t>
            </w:r>
            <w:r>
              <w:rPr>
                <w:rFonts w:eastAsia="Malgun Gothic"/>
                <w:lang w:val="en-US" w:eastAsia="ko-KR"/>
              </w:rPr>
              <w:t xml:space="preserve">e don’t understand Intel’s concern. What is the issue to make TS38.213 readable and complete and a specification of quality? </w:t>
            </w:r>
          </w:p>
          <w:p>
            <w:pPr>
              <w:jc w:val="left"/>
              <w:rPr>
                <w:rFonts w:eastAsia="Malgun Gothic"/>
                <w:lang w:val="en-US" w:eastAsia="ko-KR"/>
              </w:rPr>
            </w:pPr>
            <w:r>
              <w:rPr>
                <w:rFonts w:hint="eastAsia" w:eastAsia="Malgun Gothic"/>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confused and puzzled. </w:t>
            </w:r>
          </w:p>
          <w:p>
            <w:pPr>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hint="eastAsia" w:eastAsia="PMingLiU"/>
                <w:i/>
                <w:iCs/>
                <w:lang w:val="en-US" w:eastAsia="zh-TW"/>
              </w:rPr>
              <w:t xml:space="preserve"> </w:t>
            </w:r>
            <w:r>
              <w:rPr>
                <w:rFonts w:eastAsia="PMingLiU"/>
                <w:i/>
                <w:iCs/>
                <w:lang w:val="en-US" w:eastAsia="zh-TW"/>
              </w:rPr>
              <w:t>in UplinkConfigCommonRedCapSIB.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OK</w:t>
            </w:r>
          </w:p>
        </w:tc>
        <w:tc>
          <w:tcPr>
            <w:tcW w:w="6780" w:type="dxa"/>
          </w:tcPr>
          <w:p>
            <w:pPr>
              <w:jc w:val="left"/>
              <w:rPr>
                <w:rFonts w:eastAsiaTheme="minorEastAsia"/>
                <w:lang w:val="en-US" w:eastAsia="zh-CN"/>
              </w:rPr>
            </w:pPr>
            <w:r>
              <w:rPr>
                <w:rFonts w:hint="eastAsia" w:eastAsiaTheme="minorEastAsia"/>
                <w:lang w:val="en-US" w:eastAsia="zh-CN"/>
              </w:rPr>
              <w:t>@ZTE, @DOCOMO Thanks very much for your explaination in the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We are okay with the FL’s proposal as it is. We can accept vivo’s update, but it is not agreeable, then we prefer the original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eastAsia="ja-JP"/>
              </w:rPr>
            </w:pPr>
            <w:r>
              <w:rPr>
                <w:rFonts w:hint="eastAsia" w:eastAsia="游明朝"/>
                <w:lang w:eastAsia="ja-JP"/>
              </w:rPr>
              <w:t>N</w:t>
            </w:r>
            <w:r>
              <w:rPr>
                <w:rFonts w:eastAsia="游明朝"/>
                <w:lang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72" w:type="dxa"/>
          </w:tcPr>
          <w:p>
            <w:pPr>
              <w:tabs>
                <w:tab w:val="left" w:pos="551"/>
              </w:tabs>
              <w:jc w:val="left"/>
              <w:rPr>
                <w:rFonts w:eastAsia="游明朝"/>
                <w:lang w:val="en-US" w:eastAsia="ja-JP"/>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e’d like to clarify what is common understanding of UE behaviro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eastAsia="zh-TW"/>
              </w:rPr>
            </w:pPr>
            <w:r>
              <w:rPr>
                <w:rFonts w:hint="eastAsia" w:eastAsia="PMingLiU"/>
                <w:lang w:eastAsia="zh-TW"/>
              </w:rPr>
              <w:t>M</w:t>
            </w:r>
            <w:r>
              <w:rPr>
                <w:rFonts w:eastAsia="PMingLiU"/>
                <w:lang w:eastAsia="zh-TW"/>
              </w:rPr>
              <w:t>ediaTek</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r>
              <w:rPr>
                <w:rFonts w:eastAsiaTheme="minorEastAsia"/>
                <w:lang w:val="en-US" w:eastAsia="zh-CN"/>
              </w:rPr>
              <w:t xml:space="preserve">Responding to HW’s question, our understanding based on the following text in TS38.331 is that NW can configure RedCap-specific initial DL BWP. If it is not configured, RedCap UEs can use the initial DL BWP configured for non-RedCaps if it is not greater than RedCap UE’s maximum BW. If it is greater and no RedCap-specific initial DL BWP is provided, then it is an error case. </w:t>
            </w:r>
          </w:p>
          <w:p>
            <w:pPr>
              <w:keepNext/>
              <w:keepLines/>
              <w:overflowPunct w:val="0"/>
              <w:autoSpaceDE w:val="0"/>
              <w:autoSpaceDN w:val="0"/>
              <w:adjustRightInd w:val="0"/>
              <w:spacing w:after="0" w:line="240" w:lineRule="auto"/>
              <w:jc w:val="left"/>
              <w:textAlignment w:val="baseline"/>
              <w:rPr>
                <w:rFonts w:ascii="Arial" w:hAnsi="Arial" w:eastAsia="Times New Roman" w:cs="Arial"/>
                <w:b/>
                <w:i/>
                <w:sz w:val="18"/>
                <w:szCs w:val="18"/>
                <w:lang w:eastAsia="sv-SE"/>
              </w:rPr>
            </w:pPr>
            <w:r>
              <w:rPr>
                <w:rFonts w:ascii="Arial" w:hAnsi="Arial" w:eastAsia="Times New Roman" w:cs="Arial"/>
                <w:b/>
                <w:i/>
                <w:sz w:val="18"/>
                <w:szCs w:val="18"/>
                <w:lang w:eastAsia="sv-SE"/>
              </w:rPr>
              <w:t>initialDownlinkBWP-RedCap</w:t>
            </w:r>
          </w:p>
          <w:p>
            <w:pPr>
              <w:keepNext/>
              <w:keepLines/>
              <w:overflowPunct w:val="0"/>
              <w:autoSpaceDE w:val="0"/>
              <w:autoSpaceDN w:val="0"/>
              <w:adjustRightInd w:val="0"/>
              <w:spacing w:after="0" w:line="240" w:lineRule="auto"/>
              <w:jc w:val="left"/>
              <w:textAlignment w:val="baseline"/>
              <w:rPr>
                <w:rFonts w:ascii="Arial" w:hAnsi="Arial" w:eastAsia="Times New Roman" w:cs="Arial"/>
                <w:sz w:val="18"/>
                <w:szCs w:val="18"/>
                <w:lang w:eastAsia="sv-SE"/>
              </w:rPr>
            </w:pPr>
            <w:r>
              <w:rPr>
                <w:rFonts w:ascii="Arial" w:hAnsi="Arial" w:eastAsia="Times New Roman" w:cs="Arial"/>
                <w:sz w:val="18"/>
                <w:szCs w:val="18"/>
                <w:lang w:eastAsia="sv-SE"/>
              </w:rPr>
              <w:t xml:space="preserve">If present, RedCap UEs use this DL BWP instead of </w:t>
            </w:r>
            <w:r>
              <w:rPr>
                <w:rFonts w:ascii="Arial" w:hAnsi="Arial" w:eastAsia="Times New Roman" w:cs="Arial"/>
                <w:i/>
                <w:iCs/>
                <w:sz w:val="18"/>
                <w:szCs w:val="18"/>
                <w:lang w:eastAsia="sv-SE"/>
              </w:rPr>
              <w:t>initialDownlinkBWP</w:t>
            </w:r>
            <w:r>
              <w:rPr>
                <w:rFonts w:ascii="Arial" w:hAnsi="Arial" w:eastAsia="Times New Roman" w:cs="Arial"/>
                <w:sz w:val="18"/>
                <w:szCs w:val="18"/>
                <w:lang w:eastAsia="sv-SE"/>
              </w:rPr>
              <w:t xml:space="preserve">. </w:t>
            </w:r>
            <w:r>
              <w:rPr>
                <w:rFonts w:ascii="Arial" w:hAnsi="Arial" w:eastAsia="Times New Roman" w:cs="Arial"/>
                <w:sz w:val="18"/>
                <w:szCs w:val="18"/>
                <w:lang w:eastAsia="ja-JP"/>
              </w:rPr>
              <w:t xml:space="preserve">If the </w:t>
            </w:r>
            <w:r>
              <w:rPr>
                <w:rFonts w:ascii="Arial" w:hAnsi="Arial" w:eastAsia="Times New Roman" w:cs="Arial"/>
                <w:i/>
                <w:iCs/>
                <w:sz w:val="18"/>
                <w:szCs w:val="18"/>
                <w:lang w:eastAsia="ja-JP"/>
              </w:rPr>
              <w:t>locationAndBandwidth</w:t>
            </w:r>
            <w:r>
              <w:rPr>
                <w:rFonts w:ascii="Arial" w:hAnsi="Arial" w:eastAsia="Times New Roman" w:cs="Arial"/>
                <w:sz w:val="18"/>
                <w:szCs w:val="18"/>
                <w:lang w:eastAsia="ja-JP"/>
              </w:rPr>
              <w:t xml:space="preserve"> of this BWP contains the entire CORESET#0, </w:t>
            </w:r>
            <w:r>
              <w:rPr>
                <w:rFonts w:ascii="Arial" w:hAnsi="Arial" w:eastAsia="Times New Roman" w:cs="Arial"/>
                <w:sz w:val="18"/>
                <w:szCs w:val="18"/>
                <w:lang w:eastAsia="sv-SE"/>
              </w:rPr>
              <w:t xml:space="preserve">the UE applies the </w:t>
            </w:r>
            <w:r>
              <w:rPr>
                <w:rFonts w:ascii="Arial" w:hAnsi="Arial" w:eastAsia="Times New Roman" w:cs="Arial"/>
                <w:i/>
                <w:sz w:val="18"/>
                <w:szCs w:val="18"/>
                <w:lang w:eastAsia="sv-SE"/>
              </w:rPr>
              <w:t>locationAndBandwidth</w:t>
            </w:r>
            <w:r>
              <w:rPr>
                <w:rFonts w:ascii="Arial" w:hAnsi="Arial" w:eastAsia="Times New Roman" w:cs="Arial"/>
                <w:sz w:val="18"/>
                <w:szCs w:val="18"/>
                <w:lang w:eastAsia="sv-SE"/>
              </w:rPr>
              <w:t xml:space="preserve"> upon reception of this field (e.g. to determine the frequency position of signals described in relation to this </w:t>
            </w:r>
            <w:r>
              <w:rPr>
                <w:rFonts w:ascii="Arial" w:hAnsi="Arial" w:eastAsia="Times New Roman" w:cs="Arial"/>
                <w:i/>
                <w:iCs/>
                <w:sz w:val="18"/>
                <w:szCs w:val="18"/>
                <w:lang w:eastAsia="sv-SE"/>
              </w:rPr>
              <w:t>locationAndBandwidth</w:t>
            </w:r>
            <w:r>
              <w:rPr>
                <w:rFonts w:ascii="Arial" w:hAnsi="Arial" w:eastAsia="Times New Roman" w:cs="Arial"/>
                <w:sz w:val="18"/>
                <w:szCs w:val="18"/>
                <w:lang w:eastAsia="sv-SE"/>
              </w:rPr>
              <w:t xml:space="preserve">) but it keeps CORESET#0 until after reception of </w:t>
            </w:r>
            <w:r>
              <w:rPr>
                <w:rFonts w:ascii="Arial" w:hAnsi="Arial" w:eastAsia="Times New Roman" w:cs="Arial"/>
                <w:i/>
                <w:sz w:val="18"/>
                <w:szCs w:val="18"/>
                <w:lang w:eastAsia="sv-SE"/>
              </w:rPr>
              <w:t>RRCSetup</w:t>
            </w:r>
            <w:r>
              <w:rPr>
                <w:rFonts w:ascii="Arial" w:hAnsi="Arial" w:eastAsia="Times New Roman" w:cs="Arial"/>
                <w:sz w:val="18"/>
                <w:szCs w:val="18"/>
                <w:lang w:eastAsia="sv-SE"/>
              </w:rPr>
              <w:t>/</w:t>
            </w:r>
            <w:r>
              <w:rPr>
                <w:rFonts w:ascii="Arial" w:hAnsi="Arial" w:eastAsia="Times New Roman" w:cs="Arial"/>
                <w:i/>
                <w:sz w:val="18"/>
                <w:szCs w:val="18"/>
                <w:lang w:eastAsia="sv-SE"/>
              </w:rPr>
              <w:t>RRCResume/RRCReestablishment</w:t>
            </w:r>
            <w:r>
              <w:rPr>
                <w:rFonts w:ascii="Arial" w:hAnsi="Arial" w:eastAsia="Times New Roman" w:cs="Arial"/>
                <w:sz w:val="18"/>
                <w:szCs w:val="18"/>
                <w:lang w:eastAsia="sv-SE"/>
              </w:rPr>
              <w:t xml:space="preserve">. Otherwise, i.e., if the </w:t>
            </w:r>
            <w:r>
              <w:rPr>
                <w:rFonts w:ascii="Arial" w:hAnsi="Arial" w:eastAsia="Times New Roman" w:cs="Arial"/>
                <w:i/>
                <w:iCs/>
                <w:sz w:val="18"/>
                <w:szCs w:val="18"/>
                <w:lang w:eastAsia="sv-SE"/>
              </w:rPr>
              <w:t>locationAndBandwidth</w:t>
            </w:r>
            <w:r>
              <w:rPr>
                <w:rFonts w:ascii="Arial" w:hAnsi="Arial" w:eastAsia="Times New Roman" w:cs="Arial"/>
                <w:sz w:val="18"/>
                <w:szCs w:val="18"/>
                <w:lang w:eastAsia="sv-SE"/>
              </w:rPr>
              <w:t xml:space="preserve"> of this BWP does not contain the entire CORESET#0, the UE uses this BWP also for receiving DL messages during initial access (Msg2, Msg4, ...) and after initial access.</w:t>
            </w:r>
          </w:p>
          <w:p>
            <w:pPr>
              <w:jc w:val="left"/>
              <w:rPr>
                <w:rFonts w:eastAsiaTheme="minorEastAsia"/>
                <w:lang w:val="en-US" w:eastAsia="zh-CN"/>
              </w:rPr>
            </w:pPr>
            <w:r>
              <w:rPr>
                <w:rFonts w:ascii="Arial" w:hAnsi="Arial" w:eastAsia="Times New Roman" w:cs="Arial"/>
                <w:sz w:val="18"/>
                <w:szCs w:val="18"/>
                <w:highlight w:val="yellow"/>
                <w:lang w:eastAsia="sv-SE"/>
              </w:rPr>
              <w:t xml:space="preserve">If absent, RedCap UEs use </w:t>
            </w:r>
            <w:r>
              <w:rPr>
                <w:rFonts w:ascii="Arial" w:hAnsi="Arial" w:eastAsia="Times New Roman" w:cs="Arial"/>
                <w:i/>
                <w:iCs/>
                <w:sz w:val="18"/>
                <w:szCs w:val="18"/>
                <w:highlight w:val="yellow"/>
                <w:lang w:eastAsia="sv-SE"/>
              </w:rPr>
              <w:t>initialDownlinkBWP</w:t>
            </w:r>
            <w:r>
              <w:rPr>
                <w:rFonts w:ascii="Arial" w:hAnsi="Arial" w:eastAsia="Times New Roman" w:cs="Arial"/>
                <w:sz w:val="18"/>
                <w:szCs w:val="18"/>
                <w:highlight w:val="yellow"/>
                <w:lang w:eastAsia="sv-SE"/>
              </w:rPr>
              <w:t xml:space="preserve"> provided that it does not exceed the RedCap UE maximum bandwidth (see also clause 5.2.2.4.2).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eastAsia="ja-JP"/>
              </w:rPr>
            </w:pPr>
            <w:r>
              <w:rPr>
                <w:rFonts w:hint="eastAsia" w:eastAsia="游明朝"/>
                <w:lang w:eastAsia="ja-JP"/>
              </w:rPr>
              <w:t>D</w:t>
            </w:r>
            <w:r>
              <w:rPr>
                <w:rFonts w:eastAsia="游明朝"/>
                <w:lang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r>
              <w:rPr>
                <w:rFonts w:eastAsiaTheme="minorEastAsia"/>
                <w:lang w:val="en-US" w:eastAsia="zh-CN"/>
              </w:rPr>
              <w:t>We are fine with this proposal in general but we should have more clarified description instead of “issue#1” in the current proposal, e.g., the case when initial DL BWP for non-RedCap UE is wider than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o MTK</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hanks for the explanation.</w:t>
            </w:r>
          </w:p>
          <w:p>
            <w:pPr>
              <w:jc w:val="left"/>
              <w:rPr>
                <w:rFonts w:eastAsiaTheme="minorEastAsia"/>
                <w:lang w:val="en-US" w:eastAsia="zh-CN"/>
              </w:rPr>
            </w:pPr>
            <w:r>
              <w:rPr>
                <w:rFonts w:eastAsiaTheme="minorEastAsia"/>
                <w:lang w:val="en-US" w:eastAsia="zh-CN"/>
              </w:rPr>
              <w:t>Then perhaps we can capture this as RAN1 common understanding, or clarify something. It is a bit pity that it is completely left to RAN2 for this RAN1 issue that was with explicit FFS. Baiscally comprimisie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FL6</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 If needed, clarifications of the RAN1 specifications can be done as part of normal RAN1 maintenance work.</w:t>
            </w:r>
          </w:p>
          <w:p>
            <w:pPr>
              <w:jc w:val="left"/>
              <w:rPr>
                <w:b/>
                <w:lang w:val="en-US"/>
              </w:rPr>
            </w:pPr>
            <w:r>
              <w:rPr>
                <w:b/>
                <w:highlight w:val="yellow"/>
                <w:lang w:val="en-US"/>
              </w:rPr>
              <w:t>High Priority Proposal 1-1e</w:t>
            </w:r>
            <w:r>
              <w:rPr>
                <w:b/>
                <w:lang w:val="en-US"/>
              </w:rPr>
              <w:t xml:space="preserve">: The UE behavior for </w:t>
            </w:r>
            <w:r>
              <w:rPr>
                <w:b/>
                <w:strike/>
                <w:color w:val="FF0000"/>
                <w:lang w:val="en-US"/>
              </w:rPr>
              <w:t>issue #1</w:t>
            </w:r>
            <w:r>
              <w:rPr>
                <w:b/>
                <w:color w:val="FF0000"/>
                <w:lang w:val="en-US"/>
              </w:rPr>
              <w:t xml:space="preserve"> the case when initial DL BWP for non-RedCap UE is wider than maximum RedCap UE bandwidth</w:t>
            </w:r>
            <w:r>
              <w:rPr>
                <w:b/>
                <w:lang w:val="en-US"/>
              </w:rPr>
              <w:t xml:space="preserve"> is up to RAN2</w:t>
            </w:r>
            <w:r>
              <w:rPr>
                <w:b/>
                <w:color w:val="FF0000"/>
                <w:lang w:val="en-US"/>
              </w:rPr>
              <w:t xml:space="preserve"> with no RAN1 </w:t>
            </w:r>
            <w:r>
              <w:rPr>
                <w:rFonts w:hint="eastAsia" w:eastAsia="宋体"/>
                <w:b/>
                <w:color w:val="FF0000"/>
                <w:lang w:val="en-US" w:eastAsia="zh-CN"/>
              </w:rPr>
              <w:t>optimization</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HW, we agree with your proposal. At least a conclusion, if not an agreement, to capture the group’s common understanding (and the time RAN1 companies have spent on this issue).</w:t>
            </w:r>
          </w:p>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ut for progress, we can accept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ine with the proposal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w:t>
            </w:r>
            <w:r>
              <w:rPr>
                <w:rFonts w:hint="eastAsia" w:eastAsiaTheme="minorEastAsia"/>
                <w:lang w:val="en-US" w:eastAsia="zh-CN"/>
              </w:rPr>
              <w:t xml:space="preserve">lso </w:t>
            </w:r>
            <w:r>
              <w:rPr>
                <w:rFonts w:eastAsiaTheme="minorEastAsia"/>
                <w:lang w:val="en-US" w:eastAsia="zh-CN"/>
              </w:rPr>
              <w:t>open to have a conclusion or a description in the spec similar to the separate initial UL BWP as proposed by MTK, i.e.</w:t>
            </w:r>
          </w:p>
          <w:p>
            <w:pPr>
              <w:jc w:val="left"/>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hint="eastAsia" w:eastAsia="PMingLiU"/>
                <w:i/>
                <w:iCs/>
                <w:lang w:val="en-US" w:eastAsia="zh-TW"/>
              </w:rPr>
              <w:t xml:space="preserve"> </w:t>
            </w:r>
            <w:r>
              <w:rPr>
                <w:rFonts w:eastAsia="PMingLiU"/>
                <w:i/>
                <w:iCs/>
                <w:lang w:val="en-US" w:eastAsia="zh-TW"/>
              </w:rPr>
              <w:t>in UplinkConfigCommonRedCapSIB.</w:t>
            </w:r>
          </w:p>
          <w:p>
            <w:pPr>
              <w:jc w:val="left"/>
              <w:rPr>
                <w:rFonts w:eastAsiaTheme="minorEastAsia"/>
                <w:lang w:val="en-US" w:eastAsia="zh-CN"/>
              </w:rPr>
            </w:pPr>
            <w:r>
              <w:rPr>
                <w:rFonts w:eastAsia="PMingLiU"/>
                <w:iCs/>
                <w:lang w:val="en-US" w:eastAsia="zh-TW"/>
              </w:rPr>
              <w:t>, if RAN2 has no optimization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b/>
                <w:bCs/>
                <w:lang w:val="en-US" w:eastAsia="zh-CN"/>
              </w:rPr>
              <w:t>@ MTK</w:t>
            </w:r>
            <w:r>
              <w:rPr>
                <w:rFonts w:eastAsiaTheme="minorEastAsia"/>
                <w:lang w:val="en-US" w:eastAsia="zh-CN"/>
              </w:rPr>
              <w:t xml:space="preserve"> in response to their question to us in previous round: </w:t>
            </w:r>
          </w:p>
          <w:p>
            <w:pPr>
              <w:jc w:val="left"/>
              <w:rPr>
                <w:rFonts w:eastAsiaTheme="minorEastAsia"/>
                <w:lang w:val="en-US" w:eastAsia="zh-CN"/>
              </w:rPr>
            </w:pPr>
            <w:r>
              <w:rPr>
                <w:rFonts w:eastAsiaTheme="minorEastAsia"/>
                <w:lang w:val="en-US" w:eastAsia="zh-CN"/>
              </w:rPr>
              <w:t>Our concern is that we’ve stopped discussions on the alternatives that were long on the table based on the observation that “</w:t>
            </w:r>
            <w:r>
              <w:rPr>
                <w:i/>
                <w:iCs/>
                <w:u w:val="single"/>
                <w:lang w:val="en-US"/>
              </w:rPr>
              <w:t>the current specifications are enough and that no further optimization is needed</w:t>
            </w:r>
            <w:r>
              <w:rPr>
                <w:rFonts w:eastAsiaTheme="minorEastAsia"/>
                <w:lang w:val="en-US" w:eastAsia="zh-CN"/>
              </w:rPr>
              <w:t>”. So, it would be rather inconsistent to start considering clarifications in specs right in the next discussion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eastAsia="ja-JP"/>
              </w:rPr>
            </w:pPr>
            <w:r>
              <w:rPr>
                <w:rFonts w:hint="eastAsia" w:eastAsia="游明朝"/>
                <w:lang w:eastAsia="ja-JP"/>
              </w:rPr>
              <w:t>D</w:t>
            </w:r>
            <w:r>
              <w:rPr>
                <w:rFonts w:eastAsia="游明朝"/>
                <w:lang w:eastAsia="ja-JP"/>
              </w:rPr>
              <w:t>OCOMO</w:t>
            </w:r>
          </w:p>
        </w:tc>
        <w:tc>
          <w:tcPr>
            <w:tcW w:w="1372" w:type="dxa"/>
          </w:tcPr>
          <w:p>
            <w:pPr>
              <w:tabs>
                <w:tab w:val="left" w:pos="551"/>
              </w:tabs>
              <w:jc w:val="left"/>
              <w:rPr>
                <w:rFonts w:hint="eastAsia" w:eastAsia="游明朝"/>
                <w:lang w:val="en-US" w:eastAsia="ja-JP"/>
              </w:rPr>
            </w:pPr>
            <w:r>
              <w:rPr>
                <w:rFonts w:hint="eastAsia" w:eastAsia="游明朝"/>
                <w:lang w:val="en-US" w:eastAsia="ja-JP"/>
              </w:rPr>
              <w:t>Y</w:t>
            </w:r>
          </w:p>
        </w:tc>
        <w:tc>
          <w:tcPr>
            <w:tcW w:w="6780" w:type="dxa"/>
          </w:tcPr>
          <w:p>
            <w:pPr>
              <w:jc w:val="left"/>
              <w:rPr>
                <w:rFonts w:eastAsiaTheme="minor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hint="eastAsia" w:eastAsia="宋体"/>
                <w:lang w:val="en-US" w:eastAsia="zh-CN"/>
              </w:rPr>
            </w:pPr>
            <w:r>
              <w:rPr>
                <w:rFonts w:hint="eastAsia" w:eastAsia="宋体"/>
                <w:lang w:val="en-US" w:eastAsia="zh-CN"/>
              </w:rPr>
              <w:t>Y</w:t>
            </w:r>
          </w:p>
        </w:tc>
        <w:tc>
          <w:tcPr>
            <w:tcW w:w="6780" w:type="dxa"/>
          </w:tcPr>
          <w:p>
            <w:pPr>
              <w:jc w:val="left"/>
              <w:rPr>
                <w:rFonts w:eastAsiaTheme="minorEastAsia"/>
                <w:b/>
                <w:bCs/>
                <w:lang w:val="en-US" w:eastAsia="zh-CN"/>
              </w:rPr>
            </w:pPr>
          </w:p>
        </w:tc>
      </w:tr>
    </w:tbl>
    <w:p>
      <w:pPr>
        <w:rPr>
          <w:lang w:val="en-US"/>
        </w:rPr>
      </w:pPr>
    </w:p>
    <w:p>
      <w:pPr>
        <w:pStyle w:val="2"/>
        <w:numPr>
          <w:ilvl w:val="0"/>
          <w:numId w:val="0"/>
        </w:numPr>
        <w:ind w:left="1134" w:hanging="1134"/>
        <w:jc w:val="left"/>
      </w:pPr>
      <w:r>
        <w:t>2</w:t>
      </w:r>
      <w:r>
        <w:tab/>
      </w:r>
      <w:r>
        <w:t>Issue #2: SSB presence in separate initial DL BWP in connected mode for BWP configuration option 1</w:t>
      </w:r>
    </w:p>
    <w:p>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hint="eastAsia" w:eastAsia="Microsoft YaHei UI"/>
                <w:bCs/>
                <w:lang w:val="en-US" w:eastAsia="zh-CN"/>
              </w:rPr>
              <w:t>supporting FG 6-1 only (but not FG 6-1a)</w:t>
            </w:r>
            <w:r>
              <w:rPr>
                <w:rFonts w:eastAsia="Microsoft YaHei UI"/>
                <w:bCs/>
                <w:lang w:val="en-US" w:eastAsia="zh-CN"/>
              </w:rPr>
              <w:t xml:space="preserve"> in connected mode is not required to </w:t>
            </w:r>
            <w:r>
              <w:rPr>
                <w:rFonts w:eastAsia="游明朝"/>
                <w:bCs/>
                <w:lang w:val="en-US"/>
              </w:rPr>
              <w:t xml:space="preserve">operate </w:t>
            </w:r>
            <w:r>
              <w:rPr>
                <w:rFonts w:eastAsia="Microsoft YaHei UI"/>
                <w:bCs/>
                <w:lang w:val="en-US" w:eastAsia="zh-CN"/>
              </w:rPr>
              <w:t>on a separate initial DL BWP that does not contain SSB.</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pPr>
              <w:spacing w:after="0" w:line="231" w:lineRule="atLeast"/>
              <w:textAlignment w:val="baseline"/>
              <w:rPr>
                <w:rFonts w:eastAsia="Microsoft YaHei UI"/>
                <w:bCs/>
                <w:lang w:val="en-US" w:eastAsia="zh-CN"/>
              </w:rPr>
            </w:pPr>
          </w:p>
        </w:tc>
      </w:tr>
    </w:tbl>
    <w:p>
      <w:pPr>
        <w:rPr>
          <w:lang w:val="en-US"/>
        </w:rPr>
      </w:pPr>
      <w:r>
        <w:rPr>
          <w:lang w:val="en-US"/>
        </w:rPr>
        <w:br w:type="textWrapping"/>
      </w:r>
      <w:r>
        <w:rPr>
          <w:lang w:val="en-US"/>
        </w:rP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If option 1 or option 2 cannot be coverged, we suggest to conclude that there is no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Neither</w:t>
            </w:r>
          </w:p>
        </w:tc>
        <w:tc>
          <w:tcPr>
            <w:tcW w:w="6780" w:type="dxa"/>
          </w:tcPr>
          <w:p>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Open to both Opt.1 and Opt.2. </w:t>
            </w:r>
          </w:p>
          <w:p>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r>
              <w:rPr>
                <w:bCs/>
                <w:lang w:val="en-US"/>
              </w:rPr>
              <w:pgNum/>
            </w:r>
            <w:r>
              <w:rPr>
                <w:bCs/>
                <w:lang w:val="en-US"/>
              </w:rPr>
              <w:t>ithout</w:t>
            </w:r>
            <w:r>
              <w:rPr>
                <w:bCs/>
                <w:lang w:val="en-US"/>
              </w:rPr>
              <w:pgNum/>
            </w:r>
            <w:r>
              <w:rPr>
                <w:bCs/>
                <w:lang w:val="en-US"/>
              </w:rPr>
              <w:t>e</w:t>
            </w:r>
            <w:r>
              <w:rPr>
                <w:bCs/>
                <w:lang w:val="en-US"/>
              </w:rPr>
              <w:pgNum/>
            </w:r>
            <w:r>
              <w:rPr>
                <w:bCs/>
                <w:lang w:val="en-US"/>
              </w:rPr>
              <w:t xml:space="preserve">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If we go with Option 1, at least the following change is needed:</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We support Option 1 as it is the clear option without any ambiguities. </w:t>
            </w:r>
          </w:p>
          <w:p>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游明朝"/>
                <w:lang w:val="en-US" w:eastAsia="ja-JP"/>
              </w:rPr>
              <w:t>NEC</w:t>
            </w:r>
          </w:p>
        </w:tc>
        <w:tc>
          <w:tcPr>
            <w:tcW w:w="1372" w:type="dxa"/>
          </w:tcPr>
          <w:p>
            <w:pPr>
              <w:tabs>
                <w:tab w:val="left" w:pos="551"/>
              </w:tabs>
              <w:jc w:val="left"/>
              <w:rPr>
                <w:rFonts w:eastAsiaTheme="minorEastAsia"/>
                <w:lang w:val="en-US" w:eastAsia="zh-CN"/>
              </w:rPr>
            </w:pPr>
          </w:p>
        </w:tc>
        <w:tc>
          <w:tcPr>
            <w:tcW w:w="6780" w:type="dxa"/>
          </w:tcPr>
          <w:p>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pPr>
              <w:jc w:val="left"/>
              <w:rPr>
                <w:rFonts w:eastAsiaTheme="minorEastAsia"/>
                <w:lang w:val="en-US" w:eastAsia="zh-CN"/>
              </w:rPr>
            </w:pPr>
            <w:r>
              <w:rPr>
                <w:bCs/>
                <w:lang w:val="en-US"/>
              </w:rPr>
              <w:t>We are also OK BWP#0 configuration option 1 is not supported for separate initial BWP as suggested by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DOCOMO</w:t>
            </w:r>
          </w:p>
        </w:tc>
        <w:tc>
          <w:tcPr>
            <w:tcW w:w="1372" w:type="dxa"/>
          </w:tcPr>
          <w:p>
            <w:pPr>
              <w:tabs>
                <w:tab w:val="left" w:pos="551"/>
              </w:tabs>
              <w:jc w:val="left"/>
              <w:rPr>
                <w:rFonts w:eastAsiaTheme="minorEastAsia"/>
                <w:lang w:val="en-US" w:eastAsia="zh-CN"/>
              </w:rPr>
            </w:pPr>
          </w:p>
        </w:tc>
        <w:tc>
          <w:tcPr>
            <w:tcW w:w="6780" w:type="dxa"/>
          </w:tcPr>
          <w:p>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Neither</w:t>
            </w:r>
          </w:p>
        </w:tc>
        <w:tc>
          <w:tcPr>
            <w:tcW w:w="6780" w:type="dxa"/>
          </w:tcPr>
          <w:p>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Samsung</w:t>
            </w:r>
          </w:p>
        </w:tc>
        <w:tc>
          <w:tcPr>
            <w:tcW w:w="1372" w:type="dxa"/>
          </w:tcPr>
          <w:p>
            <w:pPr>
              <w:tabs>
                <w:tab w:val="left" w:pos="551"/>
              </w:tabs>
              <w:jc w:val="left"/>
              <w:rPr>
                <w:rFonts w:eastAsiaTheme="minorEastAsia"/>
                <w:lang w:val="en-US" w:eastAsia="zh-CN"/>
              </w:rPr>
            </w:pPr>
          </w:p>
        </w:tc>
        <w:tc>
          <w:tcPr>
            <w:tcW w:w="6780" w:type="dxa"/>
          </w:tcPr>
          <w:p>
            <w:pPr>
              <w:jc w:val="left"/>
              <w:rPr>
                <w:bCs/>
                <w:lang w:val="en-US"/>
              </w:rPr>
            </w:pPr>
            <w:r>
              <w:rPr>
                <w:bCs/>
                <w:lang w:val="en-US"/>
              </w:rPr>
              <w:t>We support the change from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Option 2</w:t>
            </w:r>
          </w:p>
        </w:tc>
        <w:tc>
          <w:tcPr>
            <w:tcW w:w="6780" w:type="dxa"/>
          </w:tcPr>
          <w:p>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游明朝"/>
                <w:lang w:val="en-US" w:eastAsia="ja-JP"/>
              </w:rPr>
              <w:t>Panasonic</w:t>
            </w:r>
          </w:p>
        </w:tc>
        <w:tc>
          <w:tcPr>
            <w:tcW w:w="1372" w:type="dxa"/>
          </w:tcPr>
          <w:p>
            <w:pPr>
              <w:tabs>
                <w:tab w:val="left" w:pos="551"/>
              </w:tabs>
              <w:jc w:val="left"/>
              <w:rPr>
                <w:rFonts w:eastAsia="Malgun Gothic"/>
                <w:lang w:val="en-US" w:eastAsia="ko-KR"/>
              </w:rPr>
            </w:pPr>
          </w:p>
        </w:tc>
        <w:tc>
          <w:tcPr>
            <w:tcW w:w="6780" w:type="dxa"/>
          </w:tcPr>
          <w:p>
            <w:pPr>
              <w:jc w:val="left"/>
              <w:rPr>
                <w:bCs/>
                <w:lang w:val="en-US" w:eastAsia="ko-KR"/>
              </w:rPr>
            </w:pPr>
            <w:r>
              <w:rPr>
                <w:rFonts w:eastAsia="游明朝"/>
                <w:lang w:val="en-US" w:eastAsia="ja-JP"/>
              </w:rPr>
              <w:t>We support CATT’s suggestion in principle. “FG6-1” may be replaced with a new FG (for RRC-configured DL BWP with CD-SSB or NCD-SSB) if agreed in the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Sharp</w:t>
            </w:r>
          </w:p>
        </w:tc>
        <w:tc>
          <w:tcPr>
            <w:tcW w:w="1372" w:type="dxa"/>
          </w:tcPr>
          <w:p>
            <w:pPr>
              <w:tabs>
                <w:tab w:val="left" w:pos="551"/>
              </w:tabs>
              <w:jc w:val="left"/>
              <w:rPr>
                <w:rFonts w:eastAsia="游明朝"/>
                <w:lang w:val="en-US" w:eastAsia="ja-JP"/>
              </w:rPr>
            </w:pPr>
            <w:r>
              <w:rPr>
                <w:rFonts w:eastAsia="游明朝"/>
                <w:lang w:val="en-US" w:eastAsia="ja-JP"/>
              </w:rPr>
              <w:t>Option 2</w:t>
            </w:r>
          </w:p>
        </w:tc>
        <w:tc>
          <w:tcPr>
            <w:tcW w:w="6780" w:type="dxa"/>
          </w:tcPr>
          <w:p>
            <w:pPr>
              <w:jc w:val="left"/>
              <w:rPr>
                <w:bCs/>
                <w:lang w:val="en-US" w:eastAsia="ko-KR"/>
              </w:rPr>
            </w:pPr>
            <w:r>
              <w:rPr>
                <w:rFonts w:eastAsia="游明朝"/>
                <w:bCs/>
                <w:lang w:val="en-US" w:eastAsia="ja-JP"/>
              </w:rPr>
              <w:t>Option 2 is preferred. We share same views with DOCOMO and Ericsson. For Option 2, the RRC-configured UL BWP is not required to be always configured with RACH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eastAsia="宋体"/>
                <w:lang w:val="en-US" w:eastAsia="zh-CN"/>
              </w:rPr>
              <w:t>ZTE, Sanechips</w:t>
            </w:r>
          </w:p>
        </w:tc>
        <w:tc>
          <w:tcPr>
            <w:tcW w:w="1372" w:type="dxa"/>
          </w:tcPr>
          <w:p>
            <w:pPr>
              <w:tabs>
                <w:tab w:val="left" w:pos="551"/>
              </w:tabs>
              <w:jc w:val="left"/>
              <w:rPr>
                <w:rFonts w:eastAsia="宋体"/>
                <w:lang w:val="en-US" w:eastAsia="ja-JP"/>
              </w:rPr>
            </w:pPr>
            <w:r>
              <w:rPr>
                <w:rFonts w:eastAsia="宋体"/>
                <w:lang w:val="en-US" w:eastAsia="zh-CN"/>
              </w:rPr>
              <w:t>Compromise for option1 and option2</w:t>
            </w:r>
          </w:p>
        </w:tc>
        <w:tc>
          <w:tcPr>
            <w:tcW w:w="6780" w:type="dxa"/>
          </w:tcPr>
          <w:p>
            <w:pPr>
              <w:jc w:val="left"/>
              <w:rPr>
                <w:rFonts w:eastAsia="宋体"/>
                <w:bCs/>
                <w:lang w:val="en-US" w:eastAsia="zh-CN"/>
              </w:rPr>
            </w:pPr>
            <w:r>
              <w:rPr>
                <w:rFonts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pPr>
              <w:jc w:val="left"/>
              <w:rPr>
                <w:rFonts w:eastAsia="宋体"/>
                <w:bCs/>
                <w:lang w:val="en-US" w:eastAsia="zh-CN"/>
              </w:rPr>
            </w:pPr>
            <w:r>
              <w:rPr>
                <w:rFonts w:eastAsia="宋体"/>
                <w:bCs/>
                <w:lang w:val="en-US" w:eastAsia="zh-CN"/>
              </w:rPr>
              <w:t xml:space="preserve">Given the current situation, a compromise method to address the concerns should be considered to move forward. </w:t>
            </w:r>
          </w:p>
          <w:p>
            <w:pPr>
              <w:jc w:val="left"/>
              <w:rPr>
                <w:rFonts w:eastAsia="宋体"/>
                <w:bCs/>
                <w:lang w:val="en-US" w:eastAsia="zh-CN"/>
              </w:rPr>
            </w:pPr>
            <w:r>
              <w:rPr>
                <w:rFonts w:eastAsia="宋体"/>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pPr>
              <w:jc w:val="left"/>
              <w:rPr>
                <w:rFonts w:eastAsia="宋体"/>
                <w:bCs/>
                <w:lang w:val="en-US" w:eastAsia="zh-CN"/>
              </w:rPr>
            </w:pPr>
            <w:r>
              <w:rPr>
                <w:rFonts w:eastAsia="宋体"/>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pPr>
              <w:spacing w:after="0" w:line="231" w:lineRule="atLeast"/>
              <w:textAlignment w:val="baseline"/>
              <w:rPr>
                <w:rFonts w:eastAsia="Microsoft YaHei UI"/>
                <w:bCs/>
                <w:lang w:val="en-US" w:eastAsia="zh-CN"/>
              </w:rPr>
            </w:pP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pPr>
              <w:spacing w:after="0" w:line="231" w:lineRule="atLeast"/>
              <w:textAlignment w:val="baseline"/>
              <w:rPr>
                <w:rFonts w:eastAsia="Microsoft YaHei UI"/>
                <w:bCs/>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Nokia, NSB</w:t>
            </w:r>
          </w:p>
        </w:tc>
        <w:tc>
          <w:tcPr>
            <w:tcW w:w="1372" w:type="dxa"/>
          </w:tcPr>
          <w:p>
            <w:pPr>
              <w:tabs>
                <w:tab w:val="left" w:pos="551"/>
              </w:tabs>
              <w:jc w:val="left"/>
              <w:rPr>
                <w:rFonts w:eastAsia="游明朝"/>
                <w:lang w:val="en-US" w:eastAsia="ja-JP"/>
              </w:rPr>
            </w:pPr>
            <w:r>
              <w:rPr>
                <w:rFonts w:eastAsia="游明朝"/>
                <w:lang w:val="en-US" w:eastAsia="ja-JP"/>
              </w:rPr>
              <w:t>Option 2</w:t>
            </w:r>
          </w:p>
        </w:tc>
        <w:tc>
          <w:tcPr>
            <w:tcW w:w="6780" w:type="dxa"/>
          </w:tcPr>
          <w:p>
            <w:pPr>
              <w:jc w:val="left"/>
              <w:rPr>
                <w:rFonts w:eastAsia="游明朝"/>
                <w:bCs/>
                <w:lang w:val="en-US" w:eastAsia="ja-JP"/>
              </w:rPr>
            </w:pPr>
            <w:r>
              <w:rPr>
                <w:rFonts w:eastAsia="游明朝"/>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Option2</w:t>
            </w:r>
          </w:p>
        </w:tc>
        <w:tc>
          <w:tcPr>
            <w:tcW w:w="6780" w:type="dxa"/>
          </w:tcPr>
          <w:p>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游明朝"/>
                <w:bCs/>
                <w:lang w:val="en-US" w:eastAsia="ja-JP"/>
              </w:rPr>
              <w:t>RRC-configured UL BWP to be always configured with RACH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Spreadtrum2</w:t>
            </w:r>
          </w:p>
        </w:tc>
        <w:tc>
          <w:tcPr>
            <w:tcW w:w="1372" w:type="dxa"/>
          </w:tcPr>
          <w:p>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pPr>
              <w:rPr>
                <w:bCs/>
                <w:iCs/>
                <w:color w:val="000000"/>
              </w:rPr>
            </w:pPr>
            <w:r>
              <w:rPr>
                <w:bCs/>
                <w:iCs/>
                <w:color w:val="000000"/>
              </w:rPr>
              <w:t>----------------- Response ---------------</w:t>
            </w:r>
          </w:p>
          <w:p>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If we go option 2a (the total frequency span restriction), the center frequencies for CORESET#0 and the initial UL BWP may not be aligned</w:t>
            </w:r>
            <w:r>
              <w:rPr>
                <w:bCs/>
                <w:iCs/>
                <w:color w:val="000000"/>
              </w:rPr>
              <w:t>. If we keep current spec (neither option 1 nor option 2), gNB still should configure a separate initial DL BWP, and the center frequencies are aligned. Therefore, misalignement can still happen with the above agreement, if we go option 2a for Issue #1.</w:t>
            </w:r>
          </w:p>
          <w:p>
            <w:pPr>
              <w:rPr>
                <w:bCs/>
                <w:iCs/>
                <w:color w:val="000000"/>
              </w:rPr>
            </w:pPr>
            <w:r>
              <w:rPr>
                <w:bCs/>
                <w:iCs/>
                <w:color w:val="000000"/>
              </w:rPr>
              <w:t xml:space="preserve">Of course, if we regard CORESET#0 as the initial DL BWP even if the IE of the separate </w:t>
            </w:r>
            <w:r>
              <w:rPr>
                <w:bCs/>
                <w:iCs/>
                <w:color w:val="000000"/>
              </w:rPr>
              <w:pgNum/>
            </w:r>
            <w:r>
              <w:rPr>
                <w:bCs/>
                <w:iCs/>
                <w:color w:val="000000"/>
              </w:rPr>
              <w:t xml:space="preserve">ithout DL BWP is absent, the above agreement take effect for any case. However, </w:t>
            </w:r>
            <w:r>
              <w:rPr>
                <w:bCs/>
                <w:iCs/>
                <w:color w:val="000000"/>
                <w:highlight w:val="yellow"/>
              </w:rPr>
              <w:t>for Rel-15, companies concluded the center frequencies for CORESET#0 and the initial UL BWP may or may not aligned</w:t>
            </w:r>
            <w:r>
              <w:rPr>
                <w:bCs/>
                <w:iCs/>
                <w:color w:val="000000"/>
              </w:rPr>
              <w:t>, even when Rel-15 38.213 explicitly said the alignment for the initial DL BWP and initial UL BWP. CORESET#0 seems to be exceptable from the rules of 38.213…</w:t>
            </w:r>
          </w:p>
          <w:p>
            <w:pPr>
              <w:rPr>
                <w:rFonts w:eastAsiaTheme="minorEastAsia"/>
                <w:lang w:val="en-US" w:eastAsia="zh-CN"/>
              </w:rPr>
            </w:pPr>
            <w:r>
              <w:rPr>
                <w:bCs/>
                <w:iCs/>
                <w:color w:val="000000"/>
              </w:rPr>
              <w:t>Anyway, if my concern is extra as mentioned by Intel, we are fine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FL3</w:t>
            </w:r>
          </w:p>
        </w:tc>
        <w:tc>
          <w:tcPr>
            <w:tcW w:w="8152" w:type="dxa"/>
            <w:gridSpan w:val="2"/>
          </w:tcPr>
          <w:p>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pPr>
              <w:pStyle w:val="50"/>
              <w:numPr>
                <w:ilvl w:val="0"/>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Potential way forward A:</w:t>
            </w:r>
            <w:r>
              <w:rPr>
                <w:rFonts w:ascii="Times New Roman" w:hAnsi="Times New Roman" w:cs="Times New Roman" w:eastAsiaTheme="minorEastAsia"/>
                <w:sz w:val="20"/>
                <w:szCs w:val="20"/>
                <w:lang w:val="en-US" w:eastAsia="zh-CN"/>
              </w:rPr>
              <w:t xml:space="preserve"> </w:t>
            </w:r>
          </w:p>
          <w:p>
            <w:pPr>
              <w:pStyle w:val="50"/>
              <w:numPr>
                <w:ilvl w:val="1"/>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Some responses propose to support Option 1 for FG 6-1 (or the equivalent FG for RedCap UEs that “Need NCD-SSB”) and Option 2 for FG 6-1a (or the equivalent FG for RedCap UEs that do “Not need NCD-SSB”).</w:t>
            </w:r>
          </w:p>
          <w:p>
            <w:pPr>
              <w:pStyle w:val="50"/>
              <w:numPr>
                <w:ilvl w:val="1"/>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pPr>
              <w:pStyle w:val="50"/>
              <w:numPr>
                <w:ilvl w:val="0"/>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Potential way forward B:</w:t>
            </w:r>
            <w:r>
              <w:rPr>
                <w:rFonts w:ascii="Times New Roman" w:hAnsi="Times New Roman" w:cs="Times New Roman" w:eastAsiaTheme="minorEastAsia"/>
                <w:sz w:val="20"/>
                <w:szCs w:val="20"/>
                <w:lang w:val="en-US" w:eastAsia="zh-CN"/>
              </w:rPr>
              <w:t xml:space="preserve"> </w:t>
            </w:r>
          </w:p>
          <w:p>
            <w:pPr>
              <w:pStyle w:val="50"/>
              <w:numPr>
                <w:ilvl w:val="1"/>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Some responses suggest that if no consensus can be reached for any option or compromise, then it should be concluded that there is no </w:t>
            </w:r>
            <w:r>
              <w:rPr>
                <w:rFonts w:ascii="Times New Roman" w:hAnsi="Times New Roman" w:cs="Times New Roman" w:eastAsiaTheme="minorEastAsia"/>
                <w:sz w:val="20"/>
                <w:szCs w:val="20"/>
                <w:lang w:val="en-US" w:eastAsia="zh-CN"/>
              </w:rPr>
              <w:pgNum/>
            </w:r>
            <w:r>
              <w:rPr>
                <w:rFonts w:ascii="Times New Roman" w:hAnsi="Times New Roman" w:cs="Times New Roman" w:eastAsiaTheme="minorEastAsia"/>
                <w:sz w:val="20"/>
                <w:szCs w:val="20"/>
                <w:lang w:val="en-US" w:eastAsia="zh-CN"/>
              </w:rPr>
              <w:t>ithout</w:t>
            </w:r>
            <w:r>
              <w:rPr>
                <w:rFonts w:ascii="Times New Roman" w:hAnsi="Times New Roman" w:cs="Times New Roman" w:eastAsiaTheme="minorEastAsia"/>
                <w:sz w:val="20"/>
                <w:szCs w:val="20"/>
                <w:lang w:val="en-US" w:eastAsia="zh-CN"/>
              </w:rPr>
              <w:pgNum/>
            </w:r>
            <w:r>
              <w:rPr>
                <w:rFonts w:ascii="Times New Roman" w:hAnsi="Times New Roman" w:cs="Times New Roman" w:eastAsiaTheme="minorEastAsia"/>
                <w:sz w:val="20"/>
                <w:szCs w:val="20"/>
                <w:lang w:val="en-US" w:eastAsia="zh-CN"/>
              </w:rPr>
              <w:t>e to support using the</w:t>
            </w:r>
            <w:r>
              <w:rPr>
                <w:rFonts w:ascii="Times New Roman" w:hAnsi="Times New Roman" w:cs="Times New Roman"/>
                <w:bCs/>
                <w:sz w:val="20"/>
                <w:szCs w:val="20"/>
                <w:lang w:val="en-US"/>
              </w:rPr>
              <w:t xml:space="preserve"> BWP#0 configuration option 1 to configure</w:t>
            </w:r>
            <w:r>
              <w:rPr>
                <w:rFonts w:ascii="Times New Roman" w:hAnsi="Times New Roman" w:cs="Times New Roman" w:eastAsiaTheme="minorEastAsia"/>
                <w:sz w:val="20"/>
                <w:szCs w:val="20"/>
                <w:lang w:val="en-US" w:eastAsia="zh-CN"/>
              </w:rPr>
              <w:t xml:space="preserve"> the separate initial DL BWP for RedCap.</w:t>
            </w:r>
          </w:p>
          <w:p>
            <w:pPr>
              <w:pStyle w:val="50"/>
              <w:numPr>
                <w:ilvl w:val="1"/>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pPr>
              <w:pStyle w:val="50"/>
              <w:numPr>
                <w:ilvl w:val="1"/>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hAnsi="Times New Roman" w:cs="Times New Roman" w:eastAsiaTheme="minorEastAsia"/>
                <w:sz w:val="20"/>
                <w:szCs w:val="20"/>
                <w:lang w:val="en-US" w:eastAsia="zh-CN"/>
              </w:rPr>
              <w:t>separate initial DL BWP might be of little to no use for power saving purpose, the separate initial DL BWP may still be needed in some cases, e.g., for random access in connected mode.</w:t>
            </w:r>
          </w:p>
          <w:p>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2" w:type="dxa"/>
            <w:gridSpan w:val="2"/>
          </w:tcPr>
          <w:p>
            <w:pPr>
              <w:jc w:val="left"/>
              <w:rPr>
                <w:rFonts w:eastAsiaTheme="minorEastAsia"/>
                <w:lang w:val="en-US" w:eastAsia="zh-CN"/>
              </w:rPr>
            </w:pPr>
            <w:r>
              <w:rPr>
                <w:rFonts w:eastAsiaTheme="minorEastAsia"/>
                <w:lang w:val="en-US" w:eastAsia="zh-CN"/>
              </w:rPr>
              <w:t>If A is supported, it suggests RedCap UE’s optional capability w.r.t. “not need NCD-SSB” shall be signaled to NW no later than “</w:t>
            </w:r>
            <w:r>
              <w:rPr>
                <w:rFonts w:eastAsiaTheme="minorEastAsia"/>
                <w:i/>
                <w:iCs/>
                <w:lang w:val="en-US" w:eastAsia="zh-CN"/>
              </w:rPr>
              <w:t>RRCSetupComplete</w:t>
            </w:r>
            <w:r>
              <w:rPr>
                <w:rFonts w:eastAsiaTheme="minorEastAsia"/>
                <w:lang w:val="en-US" w:eastAsia="zh-CN"/>
              </w:rPr>
              <w:t>.” It is unclear to us if such signaling support is available in current spec.</w:t>
            </w:r>
          </w:p>
          <w:p>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8152" w:type="dxa"/>
            <w:gridSpan w:val="2"/>
          </w:tcPr>
          <w:p>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 xml:space="preserve"> it CANNOT support RACH in the same separate initial DL BWP in CONNECTED.</w:t>
            </w:r>
          </w:p>
          <w:p>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But if this is realy the case——</w:t>
            </w:r>
          </w:p>
          <w:p>
            <w:pPr>
              <w:pStyle w:val="50"/>
              <w:numPr>
                <w:ilvl w:val="0"/>
                <w:numId w:val="19"/>
              </w:numPr>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How can every RedCap UE get guaranett from the NW to switch to a BWP with SSB </w:t>
            </w:r>
            <w:r>
              <w:rPr>
                <w:rFonts w:ascii="Times New Roman" w:hAnsi="Times New Roman" w:cs="Times New Roman" w:eastAsiaTheme="minorEastAsia"/>
                <w:sz w:val="20"/>
                <w:szCs w:val="20"/>
                <w:u w:val="single"/>
                <w:lang w:val="en-US" w:eastAsia="zh-CN"/>
              </w:rPr>
              <w:t>just after IDLE mode RACH in a SSB-less separate initial DL BWP</w:t>
            </w:r>
            <w:r>
              <w:rPr>
                <w:rFonts w:ascii="Times New Roman" w:hAnsi="Times New Roman" w:cs="Times New Roman" w:eastAsiaTheme="minorEastAsia"/>
                <w:sz w:val="20"/>
                <w:szCs w:val="20"/>
                <w:lang w:val="en-US" w:eastAsia="zh-CN"/>
              </w:rPr>
              <w:t xml:space="preserve">? </w:t>
            </w:r>
          </w:p>
          <w:p>
            <w:pPr>
              <w:pStyle w:val="50"/>
              <w:numPr>
                <w:ilvl w:val="0"/>
                <w:numId w:val="19"/>
              </w:numPr>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What is changed from IDLE mode RACH to CONNCETED mode RACH? </w:t>
            </w:r>
          </w:p>
          <w:p>
            <w:pPr>
              <w:pStyle w:val="50"/>
              <w:numPr>
                <w:ilvl w:val="0"/>
                <w:numId w:val="19"/>
              </w:numPr>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Why the network can properly schedule the RACH from IDLE mode for all RedCap UEs, but CANNOT properly schedule the RACH from CONNECTED mode?</w:t>
            </w:r>
          </w:p>
          <w:p>
            <w:pPr>
              <w:pStyle w:val="50"/>
              <w:numPr>
                <w:ilvl w:val="0"/>
                <w:numId w:val="19"/>
              </w:numPr>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Why the group agree that all RedCap UE (w/ or w/o FG 6-1a) can perform RACH in a separate initial DL BWP without any SSB during IDLE?</w:t>
            </w:r>
          </w:p>
          <w:p>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8152" w:type="dxa"/>
            <w:gridSpan w:val="2"/>
          </w:tcPr>
          <w:p>
            <w:pPr>
              <w:jc w:val="left"/>
              <w:rPr>
                <w:rFonts w:eastAsiaTheme="minorEastAsia"/>
                <w:lang w:val="en-US" w:eastAsia="zh-CN"/>
              </w:rPr>
            </w:pPr>
            <w:r>
              <w:rPr>
                <w:rFonts w:eastAsiaTheme="minorEastAsia"/>
                <w:lang w:val="en-US" w:eastAsia="zh-CN"/>
              </w:rPr>
              <w:t>Seems Wayforward A will complicate the situation.</w:t>
            </w:r>
          </w:p>
          <w:p>
            <w:pPr>
              <w:jc w:val="left"/>
              <w:rPr>
                <w:rFonts w:eastAsiaTheme="minorEastAsia"/>
                <w:lang w:val="en-US" w:eastAsia="zh-CN"/>
              </w:rPr>
            </w:pPr>
            <w:r>
              <w:rPr>
                <w:rFonts w:eastAsiaTheme="minorEastAsia"/>
                <w:lang w:val="en-US" w:eastAsia="zh-CN"/>
              </w:rPr>
              <w:t>Wayforward B may be a compromise, but missing BWP#0 configuraiton option 1 for RACH seems a little incomplete at least for specification.</w:t>
            </w:r>
          </w:p>
          <w:p>
            <w:pPr>
              <w:jc w:val="left"/>
              <w:rPr>
                <w:rFonts w:eastAsiaTheme="minorEastAsia"/>
                <w:lang w:val="en-US" w:eastAsia="zh-CN"/>
              </w:rPr>
            </w:pPr>
            <w:r>
              <w:rPr>
                <w:rFonts w:eastAsiaTheme="minorEastAsia"/>
                <w:lang w:val="en-US" w:eastAsia="zh-CN"/>
              </w:rPr>
              <w:t xml:space="preserve">As mentioned before, we can compromise to Option 1 if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of center frequencies for CORESET#0 and the initial UL BWP is confirmed in Issue #1. Option 1 seems fine as follows.</w:t>
            </w:r>
          </w:p>
          <w:p>
            <w:pPr>
              <w:pStyle w:val="50"/>
              <w:numPr>
                <w:ilvl w:val="0"/>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Multiplexing pattern 1</w:t>
            </w:r>
          </w:p>
          <w:p>
            <w:pPr>
              <w:pStyle w:val="50"/>
              <w:numPr>
                <w:ilvl w:val="1"/>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1: The separate initial DL BWP contains CORESET#0 and CD-SSB</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frequencies aligned</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Used for paging during and after initial access</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Used for SIB during initial access</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Used for RACH during initial access and after initial access for </w:t>
            </w:r>
            <w:r>
              <w:rPr>
                <w:rFonts w:ascii="Times New Roman" w:hAnsi="Times New Roman" w:cs="Times New Roman" w:eastAsiaTheme="minorEastAsia"/>
                <w:color w:val="FF0000"/>
                <w:sz w:val="20"/>
                <w:szCs w:val="20"/>
                <w:lang w:val="en-US" w:eastAsia="zh-CN"/>
              </w:rPr>
              <w:t xml:space="preserve">both </w:t>
            </w:r>
            <w:r>
              <w:rPr>
                <w:rFonts w:ascii="Times New Roman" w:hAnsi="Times New Roman" w:cs="Times New Roman" w:eastAsiaTheme="minorEastAsia"/>
                <w:sz w:val="20"/>
                <w:szCs w:val="20"/>
                <w:lang w:val="en-US" w:eastAsia="zh-CN"/>
              </w:rPr>
              <w:t>BWP#0 configuration option 1 and option 2</w:t>
            </w:r>
          </w:p>
          <w:p>
            <w:pPr>
              <w:pStyle w:val="50"/>
              <w:numPr>
                <w:ilvl w:val="1"/>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2: The separate initial DL BWP does not contains CORESET#0 (may or may not contain CD-SSB)</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frequencies aligned</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Not used for paging during initial access (UE receives paging in CORESET#0) or after initial access (gNB solves)</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Not used for SIB during initial access (UE receives SIB in CORESET#0)</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Used for RACH during initial access </w:t>
            </w:r>
            <w:r>
              <w:rPr>
                <w:rFonts w:ascii="Times New Roman" w:hAnsi="Times New Roman" w:cs="Times New Roman" w:eastAsiaTheme="minorEastAsia"/>
                <w:sz w:val="20"/>
                <w:szCs w:val="20"/>
                <w:highlight w:val="yellow"/>
                <w:lang w:val="en-US" w:eastAsia="zh-CN"/>
              </w:rPr>
              <w:t>(no SSB if CD-SSB is not present)</w:t>
            </w:r>
            <w:r>
              <w:rPr>
                <w:rFonts w:ascii="Times New Roman" w:hAnsi="Times New Roman" w:cs="Times New Roman" w:eastAsiaTheme="minorEastAsia"/>
                <w:sz w:val="20"/>
                <w:szCs w:val="20"/>
                <w:lang w:val="en-US" w:eastAsia="zh-CN"/>
              </w:rPr>
              <w:t xml:space="preserve"> and after initial access </w:t>
            </w:r>
            <w:r>
              <w:rPr>
                <w:rFonts w:ascii="Times New Roman" w:hAnsi="Times New Roman" w:cs="Times New Roman" w:eastAsiaTheme="minorEastAsia"/>
                <w:color w:val="FF0000"/>
                <w:sz w:val="20"/>
                <w:szCs w:val="20"/>
                <w:lang w:val="en-US" w:eastAsia="zh-CN"/>
              </w:rPr>
              <w:t>only for BWP#0 configuration option 2</w:t>
            </w:r>
            <w:r>
              <w:rPr>
                <w:rFonts w:ascii="Times New Roman" w:hAnsi="Times New Roman" w:cs="Times New Roman" w:eastAsiaTheme="minorEastAsia"/>
                <w:sz w:val="20"/>
                <w:szCs w:val="20"/>
                <w:lang w:val="en-US" w:eastAsia="zh-CN"/>
              </w:rPr>
              <w:t xml:space="preserve"> (using NCD-SSB if CD-SSB is not present)</w:t>
            </w:r>
          </w:p>
          <w:p>
            <w:pPr>
              <w:pStyle w:val="50"/>
              <w:numPr>
                <w:ilvl w:val="0"/>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Multiplexing pattern 2/3 (FR2 only)</w:t>
            </w:r>
          </w:p>
          <w:p>
            <w:pPr>
              <w:pStyle w:val="50"/>
              <w:numPr>
                <w:ilvl w:val="1"/>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1: The separate initial DL BWP contains CORESET#0 (may or may not contain CD-SSB)</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frequencies aligned</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Used for paging during and after initial access</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Used for SIB during initial access</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Used for RACH during initial access </w:t>
            </w:r>
            <w:r>
              <w:rPr>
                <w:rFonts w:ascii="Times New Roman" w:hAnsi="Times New Roman" w:cs="Times New Roman" w:eastAsiaTheme="minorEastAsia"/>
                <w:sz w:val="20"/>
                <w:szCs w:val="20"/>
                <w:highlight w:val="yellow"/>
                <w:lang w:val="en-US" w:eastAsia="zh-CN"/>
              </w:rPr>
              <w:t>(no SSB if CD-SSB is not present)</w:t>
            </w:r>
            <w:r>
              <w:rPr>
                <w:rFonts w:ascii="Times New Roman" w:hAnsi="Times New Roman" w:cs="Times New Roman" w:eastAsiaTheme="minorEastAsia"/>
                <w:sz w:val="20"/>
                <w:szCs w:val="20"/>
                <w:lang w:val="en-US" w:eastAsia="zh-CN"/>
              </w:rPr>
              <w:t xml:space="preserve"> and after initial access for </w:t>
            </w:r>
            <w:r>
              <w:rPr>
                <w:rFonts w:ascii="Times New Roman" w:hAnsi="Times New Roman" w:cs="Times New Roman" w:eastAsiaTheme="minorEastAsia"/>
                <w:color w:val="FF0000"/>
                <w:sz w:val="20"/>
                <w:szCs w:val="20"/>
                <w:lang w:val="en-US" w:eastAsia="zh-CN"/>
              </w:rPr>
              <w:t xml:space="preserve">both </w:t>
            </w:r>
            <w:r>
              <w:rPr>
                <w:rFonts w:ascii="Times New Roman" w:hAnsi="Times New Roman" w:cs="Times New Roman" w:eastAsiaTheme="minorEastAsia"/>
                <w:sz w:val="20"/>
                <w:szCs w:val="20"/>
                <w:lang w:val="en-US" w:eastAsia="zh-CN"/>
              </w:rPr>
              <w:t>BWP#0 configuration option 1 (only if CD-SSB is present) and option 2 (using NCD-SSB if CD-SSB is not present)</w:t>
            </w:r>
          </w:p>
          <w:p>
            <w:pPr>
              <w:pStyle w:val="50"/>
              <w:numPr>
                <w:ilvl w:val="1"/>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2: The separate initial DL BWP does not contains CORESET#0 (may or may not contain CD-SSB)</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frequencies aligned</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Not used for paging during initial access (UE receives paging in CORESET#0) or after initial access (gNB solves)</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Not used for SIB during initial access (UE receives SIB in CORESET#0)</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Used for RACH during initial access </w:t>
            </w:r>
            <w:r>
              <w:rPr>
                <w:rFonts w:ascii="Times New Roman" w:hAnsi="Times New Roman" w:cs="Times New Roman" w:eastAsiaTheme="minorEastAsia"/>
                <w:sz w:val="20"/>
                <w:szCs w:val="20"/>
                <w:highlight w:val="yellow"/>
                <w:lang w:val="en-US" w:eastAsia="zh-CN"/>
              </w:rPr>
              <w:t>(no SSB if CD-SSB is not present)</w:t>
            </w:r>
            <w:r>
              <w:rPr>
                <w:rFonts w:ascii="Times New Roman" w:hAnsi="Times New Roman" w:cs="Times New Roman" w:eastAsiaTheme="minorEastAsia"/>
                <w:sz w:val="20"/>
                <w:szCs w:val="20"/>
                <w:lang w:val="en-US" w:eastAsia="zh-CN"/>
              </w:rPr>
              <w:t xml:space="preserve"> and after initial access</w:t>
            </w:r>
            <w:r>
              <w:rPr>
                <w:rFonts w:ascii="Times New Roman" w:hAnsi="Times New Roman" w:cs="Times New Roman" w:eastAsiaTheme="minorEastAsia"/>
                <w:color w:val="FF0000"/>
                <w:sz w:val="20"/>
                <w:szCs w:val="20"/>
                <w:lang w:val="en-US" w:eastAsia="zh-CN"/>
              </w:rPr>
              <w:t xml:space="preserve"> </w:t>
            </w:r>
            <w:r>
              <w:rPr>
                <w:rFonts w:ascii="Times New Roman" w:hAnsi="Times New Roman" w:cs="Times New Roman" w:eastAsiaTheme="minorEastAsia"/>
                <w:strike/>
                <w:color w:val="0070C0"/>
                <w:sz w:val="20"/>
                <w:szCs w:val="20"/>
                <w:lang w:val="en-US" w:eastAsia="zh-CN"/>
              </w:rPr>
              <w:t>only</w:t>
            </w:r>
            <w:r>
              <w:rPr>
                <w:rFonts w:ascii="Times New Roman" w:hAnsi="Times New Roman" w:cs="Times New Roman" w:eastAsiaTheme="minorEastAsia"/>
                <w:color w:val="FF0000"/>
                <w:sz w:val="20"/>
                <w:szCs w:val="20"/>
                <w:lang w:val="en-US" w:eastAsia="zh-CN"/>
              </w:rPr>
              <w:t xml:space="preserve"> for </w:t>
            </w:r>
            <w:r>
              <w:rPr>
                <w:rFonts w:ascii="Times New Roman" w:hAnsi="Times New Roman" w:cs="Times New Roman" w:eastAsiaTheme="minorEastAsia"/>
                <w:color w:val="0070C0"/>
                <w:sz w:val="20"/>
                <w:szCs w:val="20"/>
                <w:lang w:val="en-US" w:eastAsia="zh-CN"/>
              </w:rPr>
              <w:t xml:space="preserve">both </w:t>
            </w:r>
            <w:r>
              <w:rPr>
                <w:rFonts w:ascii="Times New Roman" w:hAnsi="Times New Roman" w:cs="Times New Roman" w:eastAsiaTheme="minorEastAsia"/>
                <w:color w:val="FF0000"/>
                <w:sz w:val="20"/>
                <w:szCs w:val="20"/>
                <w:lang w:val="en-US" w:eastAsia="zh-CN"/>
              </w:rPr>
              <w:t xml:space="preserve">BWP#0 configuration </w:t>
            </w:r>
            <w:r>
              <w:rPr>
                <w:rFonts w:ascii="Times New Roman" w:hAnsi="Times New Roman" w:cs="Times New Roman" w:eastAsiaTheme="minorEastAsia"/>
                <w:color w:val="0070C0"/>
                <w:sz w:val="20"/>
                <w:szCs w:val="20"/>
                <w:lang w:val="en-US" w:eastAsia="zh-CN"/>
              </w:rPr>
              <w:t>option 1 (only if CD-SSB is present) and</w:t>
            </w:r>
            <w:r>
              <w:rPr>
                <w:rFonts w:ascii="Times New Roman" w:hAnsi="Times New Roman" w:cs="Times New Roman" w:eastAsiaTheme="minorEastAsia"/>
                <w:color w:val="FF0000"/>
                <w:sz w:val="20"/>
                <w:szCs w:val="20"/>
                <w:lang w:val="en-US" w:eastAsia="zh-CN"/>
              </w:rPr>
              <w:t xml:space="preserve"> option 2</w:t>
            </w:r>
            <w:r>
              <w:rPr>
                <w:rFonts w:ascii="Times New Roman" w:hAnsi="Times New Roman" w:cs="Times New Roman" w:eastAsiaTheme="minorEastAsia"/>
                <w:sz w:val="20"/>
                <w:szCs w:val="20"/>
                <w:lang w:val="en-US" w:eastAsia="zh-CN"/>
              </w:rPr>
              <w:t xml:space="preserve"> (using NCD-SSB if CD-SSB is not present)</w:t>
            </w:r>
          </w:p>
          <w:p>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 xml:space="preserve">e (RLM) is strict in connected mode, but Network should be responsible for the unstability of linke adaptation 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e for RACH in connected mode.</w:t>
            </w:r>
          </w:p>
          <w:p>
            <w:pPr>
              <w:jc w:val="left"/>
              <w:rPr>
                <w:rFonts w:eastAsiaTheme="minorEastAsia"/>
                <w:lang w:val="en-US" w:eastAsia="zh-CN"/>
              </w:rPr>
            </w:pPr>
            <w:r>
              <w:rPr>
                <w:rFonts w:eastAsiaTheme="minorEastAsia"/>
                <w:lang w:val="en-US" w:eastAsia="zh-CN"/>
              </w:rPr>
              <w:t>Correct me if I’m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2" w:type="dxa"/>
            <w:gridSpan w:val="2"/>
          </w:tcPr>
          <w:p>
            <w:pPr>
              <w:jc w:val="left"/>
              <w:rPr>
                <w:rFonts w:eastAsiaTheme="minorEastAsia"/>
                <w:lang w:val="en-US" w:eastAsia="zh-CN"/>
              </w:rPr>
            </w:pPr>
            <w:r>
              <w:rPr>
                <w:rFonts w:eastAsiaTheme="minorEastAsia"/>
                <w:lang w:val="en-US" w:eastAsia="zh-CN"/>
              </w:rPr>
              <w:t xml:space="preserve">Our preference is still Option 1. </w:t>
            </w:r>
          </w:p>
          <w:p>
            <w:pPr>
              <w:jc w:val="left"/>
              <w:rPr>
                <w:bCs/>
                <w:lang w:val="en-US"/>
              </w:rPr>
            </w:pPr>
            <w:r>
              <w:rPr>
                <w:rFonts w:eastAsiaTheme="minorEastAsia"/>
                <w:lang w:val="en-US" w:eastAsia="zh-CN"/>
              </w:rPr>
              <w:t xml:space="preserve">We are fine with Potential way forward B. We do not see the issue for way </w:t>
            </w:r>
            <w:r>
              <w:rPr>
                <w:rFonts w:eastAsiaTheme="minorEastAsia"/>
                <w:lang w:val="en-US" w:eastAsia="zh-CN"/>
              </w:rPr>
              <w:pgNum/>
            </w:r>
            <w:r>
              <w:rPr>
                <w:rFonts w:eastAsiaTheme="minorEastAsia"/>
                <w:lang w:val="en-US" w:eastAsia="zh-CN"/>
              </w:rPr>
              <w:t>ithout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spreadtrum that the link adaptation, timing requirement 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 xml:space="preserve">e (RLM) is strict in 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游明朝"/>
                <w:lang w:val="en-US" w:eastAsia="ja-JP"/>
              </w:rPr>
              <w:t>DOCOMO</w:t>
            </w:r>
          </w:p>
        </w:tc>
        <w:tc>
          <w:tcPr>
            <w:tcW w:w="8152" w:type="dxa"/>
            <w:gridSpan w:val="2"/>
          </w:tcPr>
          <w:p>
            <w:pPr>
              <w:jc w:val="left"/>
              <w:rPr>
                <w:rFonts w:eastAsia="游明朝"/>
                <w:lang w:val="en-US" w:eastAsia="ja-JP"/>
              </w:rPr>
            </w:pPr>
            <w:r>
              <w:rPr>
                <w:rFonts w:eastAsia="游明朝"/>
                <w:lang w:val="en-US" w:eastAsia="ja-JP"/>
              </w:rPr>
              <w:t xml:space="preserve">We still prefer Option 2. </w:t>
            </w:r>
          </w:p>
          <w:p>
            <w:pPr>
              <w:jc w:val="left"/>
              <w:rPr>
                <w:rFonts w:eastAsiaTheme="minorEastAsia"/>
                <w:lang w:val="en-US" w:eastAsia="zh-CN"/>
              </w:rPr>
            </w:pPr>
            <w:r>
              <w:rPr>
                <w:rFonts w:eastAsia="游明朝"/>
                <w:lang w:val="en-US" w:eastAsia="ja-JP"/>
              </w:rPr>
              <w:t xml:space="preserve">Regarding way forward A, it is uclear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while it is not preferable since it may complicate UE feature deiscussion.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ZTE, Sanechisp</w:t>
            </w:r>
          </w:p>
        </w:tc>
        <w:tc>
          <w:tcPr>
            <w:tcW w:w="8152" w:type="dxa"/>
            <w:gridSpan w:val="2"/>
          </w:tcPr>
          <w:p>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pPr>
              <w:spacing w:after="0" w:line="231" w:lineRule="atLeast"/>
              <w:ind w:left="1800"/>
              <w:textAlignment w:val="baseline"/>
              <w:rPr>
                <w:rFonts w:eastAsia="Microsoft YaHei UI"/>
                <w:bCs/>
                <w:lang w:val="en-US" w:eastAsia="zh-CN"/>
              </w:rPr>
            </w:pP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宋体"/>
                <w:bCs/>
                <w:lang w:val="en-US" w:eastAsia="zh-CN"/>
              </w:rPr>
              <w:t xml:space="preserve"> should be supported, when the separate initial DL BWP contains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NEC</w:t>
            </w:r>
          </w:p>
        </w:tc>
        <w:tc>
          <w:tcPr>
            <w:tcW w:w="8152" w:type="dxa"/>
            <w:gridSpan w:val="2"/>
          </w:tcPr>
          <w:p>
            <w:pPr>
              <w:jc w:val="left"/>
              <w:rPr>
                <w:bCs/>
                <w:lang w:val="en-US"/>
              </w:rPr>
            </w:pPr>
            <w:r>
              <w:rPr>
                <w:rFonts w:eastAsia="游明朝"/>
                <w:lang w:val="en-US" w:eastAsia="ja-JP"/>
              </w:rPr>
              <w:t xml:space="preserve">We don’t see any issue in potential way forward B. In connected, </w:t>
            </w:r>
            <w:r>
              <w:rPr>
                <w:bCs/>
                <w:lang w:val="en-US"/>
              </w:rPr>
              <w:t xml:space="preserve">active BWP would be a separate initial BWP if configured </w:t>
            </w:r>
            <w:r>
              <w:rPr>
                <w:rFonts w:eastAsia="游明朝"/>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pPr>
              <w:jc w:val="left"/>
              <w:rPr>
                <w:rFonts w:eastAsiaTheme="minorEastAsia"/>
                <w:lang w:val="en-US" w:eastAsia="zh-CN"/>
              </w:rPr>
            </w:pPr>
            <w:r>
              <w:rPr>
                <w:rFonts w:eastAsia="游明朝"/>
                <w:bCs/>
                <w:lang w:val="en-US" w:eastAsia="ja-JP"/>
              </w:rPr>
              <w:t>On potential way forward A, a separate initial BWP configured by BWP#0 configuration option 1 without CD-SSB and CORESET#0 would be problematic for RedCap UE of basic BWP operation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Samsung</w:t>
            </w:r>
          </w:p>
        </w:tc>
        <w:tc>
          <w:tcPr>
            <w:tcW w:w="8152" w:type="dxa"/>
            <w:gridSpan w:val="2"/>
          </w:tcPr>
          <w:p>
            <w:pPr>
              <w:jc w:val="left"/>
              <w:rPr>
                <w:rFonts w:eastAsia="游明朝"/>
                <w:lang w:val="en-US" w:eastAsia="ja-JP"/>
              </w:rPr>
            </w:pPr>
            <w:r>
              <w:rPr>
                <w:rFonts w:eastAsia="游明朝"/>
                <w:lang w:val="en-US" w:eastAsia="ja-JP"/>
              </w:rPr>
              <w:t xml:space="preserve">We can be flexible with option 1 with CATT’s change or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Intel</w:t>
            </w:r>
          </w:p>
        </w:tc>
        <w:tc>
          <w:tcPr>
            <w:tcW w:w="8152" w:type="dxa"/>
            <w:gridSpan w:val="2"/>
          </w:tcPr>
          <w:p>
            <w:pPr>
              <w:jc w:val="left"/>
              <w:rPr>
                <w:rFonts w:eastAsia="游明朝"/>
                <w:lang w:val="en-US" w:eastAsia="ja-JP"/>
              </w:rPr>
            </w:pPr>
            <w:r>
              <w:rPr>
                <w:rFonts w:eastAsia="游明朝"/>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pPr>
              <w:jc w:val="left"/>
              <w:rPr>
                <w:rFonts w:eastAsia="游明朝"/>
                <w:lang w:val="en-US" w:eastAsia="ja-JP"/>
              </w:rPr>
            </w:pPr>
            <w:r>
              <w:rPr>
                <w:rFonts w:eastAsia="游明朝"/>
                <w:lang w:val="en-US" w:eastAsia="ja-JP"/>
              </w:rPr>
              <w:t xml:space="preserve">As discussed before, due to the unavailability of capability information during configuration of separate initial DL BWP, we do not think Way forward A can work. </w:t>
            </w:r>
          </w:p>
          <w:p>
            <w:pPr>
              <w:jc w:val="left"/>
              <w:rPr>
                <w:rFonts w:eastAsia="游明朝"/>
                <w:lang w:val="en-US" w:eastAsia="ja-JP"/>
              </w:rPr>
            </w:pPr>
            <w:r>
              <w:rPr>
                <w:rFonts w:eastAsia="游明朝"/>
                <w:lang w:val="en-US" w:eastAsia="ja-JP"/>
              </w:rPr>
              <w:t xml:space="preserve">If we cannot converge on Option 1, unfortunately, we’d have to live with Way forward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Malgun Gothic"/>
                <w:lang w:val="en-US" w:eastAsia="ko-KR"/>
              </w:rPr>
              <w:t>LGE</w:t>
            </w:r>
          </w:p>
        </w:tc>
        <w:tc>
          <w:tcPr>
            <w:tcW w:w="8152" w:type="dxa"/>
            <w:gridSpan w:val="2"/>
          </w:tcPr>
          <w:p>
            <w:pPr>
              <w:jc w:val="left"/>
              <w:rPr>
                <w:rFonts w:eastAsia="游明朝"/>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2" w:type="dxa"/>
            <w:gridSpan w:val="2"/>
          </w:tcPr>
          <w:p>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pPr>
              <w:jc w:val="left"/>
              <w:rPr>
                <w:rFonts w:eastAsiaTheme="minorEastAsia"/>
                <w:lang w:val="en-US" w:eastAsia="zh-CN"/>
              </w:rPr>
            </w:pPr>
            <w:r>
              <w:rPr>
                <w:rFonts w:eastAsiaTheme="minorEastAsia"/>
                <w:lang w:val="en-US" w:eastAsia="zh-CN"/>
              </w:rPr>
              <w:t>Potential way forward A seems complicated as indicated by a few other companies above.</w:t>
            </w:r>
          </w:p>
          <w:p>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eastAsia="zh-CN"/>
              </w:rPr>
              <w:t>FL4</w:t>
            </w:r>
          </w:p>
        </w:tc>
        <w:tc>
          <w:tcPr>
            <w:tcW w:w="8152" w:type="dxa"/>
            <w:gridSpan w:val="2"/>
          </w:tcPr>
          <w:p>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pPr>
              <w:jc w:val="left"/>
              <w:rPr>
                <w:b/>
                <w:lang w:val="en-US"/>
              </w:rPr>
            </w:pPr>
            <w:r>
              <w:rPr>
                <w:b/>
                <w:highlight w:val="yellow"/>
                <w:lang w:val="en-US"/>
              </w:rPr>
              <w:t>High Priority Question 2-1c</w:t>
            </w:r>
            <w:r>
              <w:rPr>
                <w:b/>
                <w:lang w:val="en-US"/>
              </w:rPr>
              <w:t>: Companies are invited to comment further on the following questions:</w:t>
            </w:r>
          </w:p>
          <w:p>
            <w:pPr>
              <w:pStyle w:val="50"/>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pPr>
              <w:pStyle w:val="50"/>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2" w:type="dxa"/>
            <w:gridSpan w:val="2"/>
          </w:tcPr>
          <w:p>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RedCAp, UE behabior is undefined. </w:t>
            </w:r>
          </w:p>
          <w:p>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8152" w:type="dxa"/>
            <w:gridSpan w:val="2"/>
          </w:tcPr>
          <w:p>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pPr>
              <w:jc w:val="left"/>
              <w:rPr>
                <w:rFonts w:eastAsiaTheme="minorEastAsia"/>
                <w:bCs/>
                <w:lang w:val="en-US" w:eastAsia="zh-CN"/>
              </w:rPr>
            </w:pPr>
            <w:r>
              <w:rPr>
                <w:rFonts w:eastAsiaTheme="minorEastAsia"/>
                <w:bCs/>
                <w:lang w:val="en-US" w:eastAsia="zh-CN"/>
              </w:rPr>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other than RACH</w:t>
            </w:r>
            <w:r>
              <w:rPr>
                <w:rFonts w:eastAsiaTheme="minorEastAsia"/>
                <w:bCs/>
                <w:lang w:val="en-US" w:eastAsia="zh-CN"/>
              </w:rPr>
              <w:t xml:space="preserve">.What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pPr>
              <w:jc w:val="left"/>
              <w:rPr>
                <w:rFonts w:eastAsiaTheme="minorEastAsia"/>
                <w:bCs/>
                <w:lang w:eastAsia="zh-CN"/>
              </w:rPr>
            </w:pPr>
            <w:r>
              <w:rPr>
                <w:rFonts w:eastAsiaTheme="minorEastAsia"/>
                <w:bCs/>
                <w:lang w:eastAsia="zh-CN"/>
              </w:rPr>
              <w:t>This should be a fair one. A basic FG 6-1 RedCap UE will no longer worry about the so-call ‘uncertain time camping in a SSB-less BWP in CONNECTED mode’.</w:t>
            </w:r>
          </w:p>
          <w:p>
            <w:pPr>
              <w:jc w:val="left"/>
              <w:rPr>
                <w:rFonts w:eastAsiaTheme="minorEastAsia"/>
                <w:bCs/>
                <w:lang w:eastAsia="zh-CN"/>
              </w:rPr>
            </w:pPr>
            <w:r>
              <w:rPr>
                <w:rFonts w:eastAsiaTheme="minorEastAsia"/>
                <w:bCs/>
                <w:lang w:eastAsia="zh-CN"/>
              </w:rPr>
              <w:t>Q2. We are OK to leave it to RAN2. But we are not sure what RAN2 can conclude other than the compromised proposal above, without many RAN1 knowledge like syntronization, L1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游明朝"/>
                <w:lang w:val="en-US" w:eastAsia="ja-JP"/>
              </w:rPr>
              <w:t>NEC</w:t>
            </w:r>
          </w:p>
        </w:tc>
        <w:tc>
          <w:tcPr>
            <w:tcW w:w="8152" w:type="dxa"/>
            <w:gridSpan w:val="2"/>
          </w:tcPr>
          <w:p>
            <w:pPr>
              <w:jc w:val="left"/>
              <w:rPr>
                <w:rFonts w:eastAsia="游明朝"/>
                <w:bCs/>
                <w:lang w:val="en-US" w:eastAsia="ja-JP"/>
              </w:rPr>
            </w:pPr>
            <w:r>
              <w:rPr>
                <w:rFonts w:eastAsia="游明朝"/>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pPr>
              <w:jc w:val="left"/>
              <w:rPr>
                <w:rFonts w:eastAsia="游明朝"/>
                <w:bCs/>
                <w:lang w:val="en-US" w:eastAsia="ja-JP"/>
              </w:rPr>
            </w:pPr>
            <w:r>
              <w:rPr>
                <w:rFonts w:eastAsia="游明朝"/>
                <w:bCs/>
                <w:lang w:val="en-US" w:eastAsia="ja-JP"/>
              </w:rPr>
              <w:t xml:space="preserve">A RedCap UE may fallback to a separate initial DL BWP when </w:t>
            </w:r>
            <w:r>
              <w:rPr>
                <w:i/>
                <w:lang w:eastAsia="ko-KR"/>
              </w:rPr>
              <w:t>bwp-InactivityTimer</w:t>
            </w:r>
            <w:r>
              <w:rPr>
                <w:iCs/>
                <w:lang w:eastAsia="ko-KR"/>
              </w:rPr>
              <w:t xml:space="preserve"> is expired. A</w:t>
            </w:r>
            <w:r>
              <w:rPr>
                <w:rFonts w:eastAsia="游明朝"/>
                <w:bCs/>
                <w:lang w:val="en-US" w:eastAsia="ja-JP"/>
              </w:rPr>
              <w:t xml:space="preserve"> RedCap UE of only basic BWP operation capability may or may not have problem with SSB measurement if it stays in the separate initial DL BWP.</w:t>
            </w:r>
          </w:p>
          <w:p>
            <w:pPr>
              <w:jc w:val="left"/>
              <w:rPr>
                <w:rFonts w:eastAsiaTheme="minorEastAsia"/>
                <w:bCs/>
                <w:lang w:val="en-US" w:eastAsia="zh-CN"/>
              </w:rPr>
            </w:pPr>
            <w:r>
              <w:rPr>
                <w:rFonts w:eastAsia="游明朝"/>
                <w:bCs/>
                <w:lang w:val="en-US" w:eastAsia="ja-JP"/>
              </w:rPr>
              <w:t>Q2) RAN2 may somehow be able to resolve the issue#2 as Nordic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8152" w:type="dxa"/>
            <w:gridSpan w:val="2"/>
          </w:tcPr>
          <w:p>
            <w:pPr>
              <w:jc w:val="left"/>
              <w:rPr>
                <w:rFonts w:eastAsia="宋体"/>
                <w:bCs/>
                <w:lang w:val="en-US" w:eastAsia="zh-CN"/>
              </w:rPr>
            </w:pPr>
            <w:r>
              <w:rPr>
                <w:rFonts w:eastAsia="宋体"/>
                <w:bCs/>
                <w:lang w:val="en-US" w:eastAsia="zh-CN"/>
              </w:rPr>
              <w:t>Q1:</w:t>
            </w:r>
          </w:p>
          <w:p>
            <w:pPr>
              <w:jc w:val="left"/>
              <w:rPr>
                <w:rFonts w:eastAsia="宋体"/>
                <w:bCs/>
                <w:lang w:val="en-US" w:eastAsia="zh-CN"/>
              </w:rPr>
            </w:pPr>
            <w:r>
              <w:rPr>
                <w:rFonts w:eastAsia="宋体"/>
                <w:bCs/>
                <w:lang w:val="en-US" w:eastAsia="zh-CN"/>
              </w:rPr>
              <w:t>For the UE with 6-1a, No consequences are observed and the current agreement actually define the UE behavior clearly, if no further agreement is made for issue #2.</w:t>
            </w:r>
          </w:p>
          <w:p>
            <w:pPr>
              <w:jc w:val="left"/>
              <w:rPr>
                <w:rFonts w:eastAsia="宋体"/>
                <w:bCs/>
                <w:lang w:val="en-US" w:eastAsia="zh-CN"/>
              </w:rPr>
            </w:pPr>
            <w:r>
              <w:rPr>
                <w:rFonts w:eastAsia="宋体"/>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pPr>
              <w:jc w:val="left"/>
              <w:rPr>
                <w:rFonts w:eastAsia="宋体"/>
                <w:bCs/>
                <w:lang w:val="en-US" w:eastAsia="zh-CN"/>
              </w:rPr>
            </w:pPr>
            <w:r>
              <w:rPr>
                <w:rFonts w:eastAsia="宋体"/>
                <w:bCs/>
                <w:lang w:val="en-US" w:eastAsia="zh-CN"/>
              </w:rPr>
              <w:t>Therefore, from our point of view, no agreement is also fine with us. Additionally, the version from CATT is OK and the following compromise is also can be considered.</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pPr>
              <w:spacing w:after="0" w:line="231" w:lineRule="atLeast"/>
              <w:ind w:left="1800"/>
              <w:textAlignment w:val="baseline"/>
              <w:rPr>
                <w:rFonts w:eastAsia="Microsoft YaHei UI"/>
                <w:bCs/>
                <w:lang w:val="en-US" w:eastAsia="zh-CN"/>
              </w:rPr>
            </w:pP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pPr>
              <w:jc w:val="left"/>
              <w:rPr>
                <w:rFonts w:eastAsia="宋体"/>
                <w:bCs/>
                <w:lang w:val="en-US" w:eastAsia="zh-CN"/>
              </w:rPr>
            </w:pPr>
          </w:p>
          <w:p>
            <w:pPr>
              <w:jc w:val="left"/>
              <w:rPr>
                <w:rFonts w:eastAsia="宋体"/>
                <w:bCs/>
                <w:lang w:val="en-US" w:eastAsia="zh-CN"/>
              </w:rPr>
            </w:pPr>
            <w:r>
              <w:rPr>
                <w:rFonts w:eastAsia="宋体"/>
                <w:bCs/>
                <w:lang w:val="en-US" w:eastAsia="zh-CN"/>
              </w:rPr>
              <w:t>Q2:</w:t>
            </w:r>
          </w:p>
          <w:p>
            <w:pPr>
              <w:jc w:val="left"/>
              <w:rPr>
                <w:rFonts w:eastAsia="宋体"/>
                <w:bCs/>
                <w:lang w:val="en-US" w:eastAsia="zh-CN"/>
              </w:rPr>
            </w:pPr>
            <w:r>
              <w:rPr>
                <w:rFonts w:eastAsia="宋体"/>
                <w:bCs/>
                <w:lang w:val="en-US" w:eastAsia="zh-CN"/>
              </w:rPr>
              <w:t>If majority can accept the consequence with no agreement, then there is no need to leave it to RAN2. If RAN1 can not accept the consequence and no consensus is achieved, then this issue has to been left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游明朝"/>
                <w:lang w:val="en-US" w:eastAsia="ja-JP"/>
              </w:rPr>
              <w:t>DOCOMO</w:t>
            </w:r>
          </w:p>
        </w:tc>
        <w:tc>
          <w:tcPr>
            <w:tcW w:w="8152" w:type="dxa"/>
            <w:gridSpan w:val="2"/>
          </w:tcPr>
          <w:p>
            <w:pPr>
              <w:jc w:val="left"/>
              <w:rPr>
                <w:rFonts w:eastAsia="游明朝"/>
                <w:bCs/>
                <w:lang w:val="en-US" w:eastAsia="ja-JP"/>
              </w:rPr>
            </w:pPr>
            <w:r>
              <w:rPr>
                <w:rFonts w:eastAsia="游明朝"/>
                <w:bCs/>
                <w:lang w:val="en-US" w:eastAsia="ja-JP"/>
              </w:rPr>
              <w:t xml:space="preserve">Q1: If no consencus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游明朝"/>
                <w:bCs/>
                <w:lang w:val="en-US" w:eastAsia="ja-JP"/>
              </w:rPr>
              <w:t xml:space="preserve"> as captured in way forward B which was proposed by FL at the previous round.</w:t>
            </w:r>
          </w:p>
          <w:p>
            <w:pPr>
              <w:jc w:val="left"/>
              <w:rPr>
                <w:rFonts w:eastAsia="宋体"/>
                <w:bCs/>
                <w:lang w:val="en-US" w:eastAsia="zh-CN"/>
              </w:rPr>
            </w:pPr>
            <w:r>
              <w:rPr>
                <w:rFonts w:eastAsia="游明朝"/>
                <w:bCs/>
                <w:lang w:val="en-US" w:eastAsia="ja-JP"/>
              </w:rPr>
              <w:t>Q2: We tend to agree with vivo that this issue#2, which is related to the BWP operation, random access procedure and/or sync/measurement, is not the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 xml:space="preserve">Nordic </w:t>
            </w:r>
          </w:p>
        </w:tc>
        <w:tc>
          <w:tcPr>
            <w:tcW w:w="8152" w:type="dxa"/>
            <w:gridSpan w:val="2"/>
          </w:tcPr>
          <w:p>
            <w:pPr>
              <w:jc w:val="left"/>
              <w:rPr>
                <w:rFonts w:eastAsia="游明朝"/>
                <w:bCs/>
                <w:lang w:val="en-US" w:eastAsia="ja-JP"/>
              </w:rPr>
            </w:pPr>
            <w:r>
              <w:rPr>
                <w:rFonts w:eastAsia="游明朝"/>
                <w:bCs/>
                <w:lang w:val="en-US" w:eastAsia="ja-JP"/>
              </w:rPr>
              <w:t>Q1: As said before, there is clear difference what RAN1 specs says currently and what was agreed -&gt; This causing all this trouble. RAN1 specification should be aligned with RAN1 agreements and such issue is solved.</w:t>
            </w:r>
          </w:p>
          <w:p>
            <w:pPr>
              <w:jc w:val="left"/>
              <w:rPr>
                <w:rFonts w:eastAsia="游明朝"/>
                <w:bCs/>
                <w:lang w:eastAsia="ja-JP"/>
              </w:rPr>
            </w:pPr>
            <w:r>
              <w:rPr>
                <w:color w:val="FF0000"/>
                <w:u w:val="single"/>
              </w:rPr>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pPr>
              <w:jc w:val="left"/>
              <w:rPr>
                <w:rFonts w:eastAsia="游明朝"/>
                <w:bCs/>
                <w:lang w:val="en-US" w:eastAsia="ja-JP"/>
              </w:rPr>
            </w:pPr>
          </w:p>
          <w:p>
            <w:pPr>
              <w:jc w:val="left"/>
              <w:rPr>
                <w:rFonts w:eastAsia="游明朝"/>
                <w:bCs/>
                <w:lang w:val="en-US" w:eastAsia="ja-JP"/>
              </w:rPr>
            </w:pPr>
            <w:r>
              <w:rPr>
                <w:rFonts w:eastAsia="游明朝"/>
                <w:bCs/>
                <w:lang w:val="en-US" w:eastAsia="ja-JP"/>
              </w:rPr>
              <w:t xml:space="preserve">Q2: In addition in RAN1 we could make the following conclusion </w:t>
            </w:r>
          </w:p>
          <w:p>
            <w:pPr>
              <w:jc w:val="left"/>
              <w:rPr>
                <w:rFonts w:eastAsia="游明朝"/>
                <w:bCs/>
                <w:color w:val="FF0000"/>
                <w:lang w:eastAsia="ja-JP"/>
              </w:rPr>
            </w:pPr>
            <w:r>
              <w:rPr>
                <w:rFonts w:eastAsia="游明朝"/>
                <w:bCs/>
                <w:color w:val="FF0000"/>
                <w:lang w:val="en-US" w:eastAsia="ja-JP"/>
              </w:rPr>
              <w:t xml:space="preserve">UE expects to be provided with </w:t>
            </w:r>
            <w:r>
              <w:rPr>
                <w:color w:val="FF0000"/>
              </w:rPr>
              <w:t xml:space="preserve">configuration by higher layers for a PRACH transmission for an active DL BWP provided by BWP-DownlinkDedicated, </w:t>
            </w:r>
            <w:r>
              <w:rPr>
                <w:rFonts w:eastAsia="MS Mincho"/>
                <w:color w:val="FF0000"/>
              </w:rPr>
              <w:t>unless the UE indicates a capability to operate in the DL BWP without receiving an SS/PBCH block, and does not include 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Spreadtrum</w:t>
            </w:r>
          </w:p>
        </w:tc>
        <w:tc>
          <w:tcPr>
            <w:tcW w:w="8152" w:type="dxa"/>
            <w:gridSpan w:val="2"/>
          </w:tcPr>
          <w:p>
            <w:pPr>
              <w:jc w:val="left"/>
              <w:rPr>
                <w:rFonts w:eastAsia="游明朝"/>
                <w:bCs/>
                <w:lang w:val="en-US" w:eastAsia="ja-JP"/>
              </w:rPr>
            </w:pPr>
            <w:r>
              <w:rPr>
                <w:rFonts w:eastAsia="游明朝"/>
                <w:bCs/>
                <w:lang w:val="en-US" w:eastAsia="ja-JP"/>
              </w:rPr>
              <w:t>Q1) In current spec 38.213, the presence of SSB for RAR does not differentiate the idle mode and the connected mode. If we don’t have new agreement for RAR in connected mode for BWP#0 configuration option 1, it seems UE behavior follows Option 2 of Issue #2. In other words, Redcap UE dose not expect SSB or CORESET#0 for both the idle mode and the connected mode for RACH.</w:t>
            </w:r>
          </w:p>
          <w:tbl>
            <w:tblPr>
              <w:tblStyle w:val="36"/>
              <w:tblpPr w:leftFromText="180" w:rightFromText="180" w:vertAnchor="text" w:horzAnchor="margin" w:tblpY="-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jc w:val="left"/>
                    <w:rPr>
                      <w:rFonts w:eastAsia="游明朝"/>
                      <w:bCs/>
                      <w:lang w:val="en-US" w:eastAsia="ja-JP"/>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pPr>
              <w:jc w:val="left"/>
              <w:rPr>
                <w:rFonts w:eastAsia="游明朝"/>
                <w:bCs/>
                <w:lang w:val="en-US" w:eastAsia="ja-JP"/>
              </w:rPr>
            </w:pPr>
            <w:r>
              <w:rPr>
                <w:rFonts w:eastAsia="游明朝"/>
                <w:bCs/>
                <w:lang w:val="en-US" w:eastAsia="ja-JP"/>
              </w:rPr>
              <w:t>Some companies proposed to exclude BWP#0 configuration option 1 for RedCap UE (only in terms of RACH?). It has the spec impact.</w:t>
            </w:r>
          </w:p>
          <w:p>
            <w:pPr>
              <w:jc w:val="left"/>
              <w:rPr>
                <w:rFonts w:eastAsia="游明朝"/>
                <w:bCs/>
                <w:lang w:val="en-US" w:eastAsia="ja-JP"/>
              </w:rPr>
            </w:pPr>
            <w:r>
              <w:rPr>
                <w:rFonts w:eastAsia="游明朝"/>
                <w:bCs/>
                <w:lang w:val="en-US" w:eastAsia="ja-JP"/>
              </w:rPr>
              <w:t>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configurion option 1, whichi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reestablishiment in PHY layer, e.g. UL re-sync, RLF recovery, BFR. The performance is not so strict. Both Option 1 and Option 2 are fine for us. From our perspective, it is fair that UE vendors pay the efforts for RACH, since NW vendors have paid the efforts for NCD-SSB in the connected mode.</w:t>
            </w:r>
          </w:p>
          <w:p>
            <w:pPr>
              <w:jc w:val="left"/>
              <w:rPr>
                <w:rFonts w:eastAsia="游明朝"/>
                <w:bCs/>
                <w:lang w:val="en-US" w:eastAsia="ja-JP"/>
              </w:rPr>
            </w:pPr>
            <w:r>
              <w:rPr>
                <w:rFonts w:eastAsia="游明朝"/>
                <w:bCs/>
                <w:lang w:val="en-US" w:eastAsia="ja-JP"/>
              </w:rPr>
              <w:t>(also fix some error in our analysis for Option 1 for Issue #2 under FL3 to avoid some misleading)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CMCC</w:t>
            </w:r>
          </w:p>
        </w:tc>
        <w:tc>
          <w:tcPr>
            <w:tcW w:w="8152" w:type="dxa"/>
            <w:gridSpan w:val="2"/>
          </w:tcPr>
          <w:p>
            <w:pPr>
              <w:jc w:val="left"/>
              <w:rPr>
                <w:rFonts w:eastAsiaTheme="minorEastAsia"/>
                <w:lang w:val="en-US" w:eastAsia="zh-CN"/>
              </w:rPr>
            </w:pPr>
            <w:r>
              <w:rPr>
                <w:rFonts w:eastAsia="游明朝"/>
                <w:bCs/>
                <w:lang w:val="en-US" w:eastAsia="ja-JP"/>
              </w:rPr>
              <w:t xml:space="preserve">Q1: If </w:t>
            </w:r>
            <w:r>
              <w:rPr>
                <w:rFonts w:eastAsiaTheme="minorEastAsia"/>
                <w:lang w:val="en-US" w:eastAsia="zh-CN"/>
              </w:rPr>
              <w:t xml:space="preserve">separate initial DL BWP for RedCap contains CD-SSB, there is no consequence. </w:t>
            </w:r>
            <w:r>
              <w:rPr>
                <w:rFonts w:eastAsia="游明朝"/>
                <w:bCs/>
                <w:lang w:val="en-US" w:eastAsia="ja-JP"/>
              </w:rPr>
              <w:t xml:space="preserve">If </w:t>
            </w:r>
            <w:r>
              <w:rPr>
                <w:rFonts w:eastAsiaTheme="minorEastAsia"/>
                <w:lang w:val="en-US" w:eastAsia="zh-CN"/>
              </w:rPr>
              <w:t>separate initial DL BWP for RedCap does not contain CD-SSB, NW does not know UE behavour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pPr>
              <w:jc w:val="left"/>
              <w:rPr>
                <w:rFonts w:eastAsia="游明朝"/>
                <w:bCs/>
                <w:lang w:val="en-US" w:eastAsia="ja-JP"/>
              </w:rPr>
            </w:pPr>
            <w:r>
              <w:rPr>
                <w:rFonts w:eastAsiaTheme="minorEastAsia"/>
                <w:lang w:val="en-US" w:eastAsia="zh-CN"/>
              </w:rPr>
              <w:t>Q2: Prefer to discuss this issue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LGE</w:t>
            </w:r>
          </w:p>
        </w:tc>
        <w:tc>
          <w:tcPr>
            <w:tcW w:w="8152" w:type="dxa"/>
            <w:gridSpan w:val="2"/>
          </w:tcPr>
          <w:p>
            <w:pPr>
              <w:jc w:val="left"/>
              <w:rPr>
                <w:rFonts w:eastAsia="Malgun Gothic"/>
                <w:bCs/>
                <w:lang w:val="en-US" w:eastAsia="ko-KR"/>
              </w:rPr>
            </w:pPr>
            <w:r>
              <w:rPr>
                <w:rFonts w:eastAsia="Malgun Gothic"/>
                <w:bCs/>
                <w:lang w:val="en-US" w:eastAsia="ko-KR"/>
              </w:rPr>
              <w:t>We share the view with vivo and DOCOMO.</w:t>
            </w:r>
          </w:p>
          <w:p>
            <w:pPr>
              <w:jc w:val="left"/>
              <w:rPr>
                <w:rFonts w:eastAsia="Malgun Gothic"/>
                <w:bCs/>
                <w:lang w:val="en-US" w:eastAsia="ko-KR"/>
              </w:rPr>
            </w:pPr>
            <w:r>
              <w:rPr>
                <w:rFonts w:eastAsia="Malgun Gothic"/>
                <w:bCs/>
                <w:lang w:val="en-US" w:eastAsia="ko-KR"/>
              </w:rPr>
              <w:t xml:space="preserve">Q1) No </w:t>
            </w:r>
            <w:r>
              <w:rPr>
                <w:rFonts w:eastAsia="Malgun Gothic"/>
                <w:bCs/>
                <w:lang w:val="en-US" w:eastAsia="ko-KR"/>
              </w:rPr>
              <w:pgNum/>
            </w:r>
            <w:r>
              <w:rPr>
                <w:rFonts w:eastAsia="Malgun Gothic"/>
                <w:bCs/>
                <w:lang w:val="en-US" w:eastAsia="ko-KR"/>
              </w:rPr>
              <w:t>ithout</w:t>
            </w:r>
            <w:r>
              <w:rPr>
                <w:rFonts w:eastAsia="Malgun Gothic"/>
                <w:bCs/>
                <w:lang w:val="en-US" w:eastAsia="ko-KR"/>
              </w:rPr>
              <w:pgNum/>
            </w:r>
            <w:r>
              <w:rPr>
                <w:rFonts w:eastAsia="Malgun Gothic"/>
                <w:bCs/>
                <w:lang w:val="en-US" w:eastAsia="ko-KR"/>
              </w:rPr>
              <w:t>e to support using the BWP#0 configuration option 1 to configure the separate initial DL BWP for RedCap</w:t>
            </w:r>
          </w:p>
          <w:p>
            <w:pPr>
              <w:jc w:val="left"/>
              <w:rPr>
                <w:rFonts w:eastAsia="Malgun Gothic"/>
                <w:bCs/>
                <w:lang w:val="en-US" w:eastAsia="ko-KR"/>
              </w:rPr>
            </w:pPr>
            <w:r>
              <w:rPr>
                <w:rFonts w:eastAsia="Malgun Gothic"/>
                <w:bCs/>
                <w:lang w:val="en-US" w:eastAsia="ko-KR"/>
              </w:rPr>
              <w:t>Q2) Should be concluded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Intel</w:t>
            </w:r>
          </w:p>
        </w:tc>
        <w:tc>
          <w:tcPr>
            <w:tcW w:w="8152" w:type="dxa"/>
            <w:gridSpan w:val="2"/>
          </w:tcPr>
          <w:p>
            <w:pPr>
              <w:jc w:val="left"/>
              <w:rPr>
                <w:rFonts w:eastAsia="Malgun Gothic"/>
                <w:bCs/>
                <w:lang w:val="en-US" w:eastAsia="ko-KR"/>
              </w:rPr>
            </w:pPr>
            <w:r>
              <w:rPr>
                <w:rFonts w:eastAsia="Malgun Gothic"/>
                <w:bCs/>
                <w:lang w:val="en-US" w:eastAsia="ko-KR"/>
              </w:rPr>
              <w:t>Same view as vivo, DCM, others.</w:t>
            </w:r>
          </w:p>
          <w:p>
            <w:pPr>
              <w:pStyle w:val="50"/>
              <w:numPr>
                <w:ilvl w:val="0"/>
                <w:numId w:val="22"/>
              </w:numPr>
              <w:jc w:val="left"/>
              <w:rPr>
                <w:rFonts w:ascii="Times New Roman" w:hAnsi="Times New Roman" w:eastAsia="Malgun Gothic" w:cs="Times New Roman"/>
                <w:bCs/>
                <w:sz w:val="20"/>
                <w:szCs w:val="20"/>
                <w:lang w:val="en-US" w:eastAsia="ko-KR"/>
              </w:rPr>
            </w:pPr>
            <w:r>
              <w:rPr>
                <w:rFonts w:ascii="Times New Roman" w:hAnsi="Times New Roman" w:eastAsia="Malgun Gothic" w:cs="Times New Roman"/>
                <w:bCs/>
                <w:sz w:val="20"/>
                <w:szCs w:val="20"/>
                <w:lang w:val="en-US" w:eastAsia="ko-KR"/>
              </w:rPr>
              <w:t>Consequence – No support for BWP#0 configuration option 1 for separate initial DL BWP for RedCap</w:t>
            </w:r>
          </w:p>
          <w:p>
            <w:pPr>
              <w:pStyle w:val="50"/>
              <w:numPr>
                <w:ilvl w:val="0"/>
                <w:numId w:val="22"/>
              </w:numPr>
              <w:jc w:val="left"/>
              <w:rPr>
                <w:rFonts w:ascii="Times New Roman" w:hAnsi="Times New Roman" w:eastAsia="Malgun Gothic" w:cs="Times New Roman"/>
                <w:bCs/>
                <w:sz w:val="20"/>
                <w:szCs w:val="20"/>
                <w:lang w:val="en-US" w:eastAsia="ko-KR"/>
              </w:rPr>
            </w:pPr>
            <w:r>
              <w:rPr>
                <w:rFonts w:ascii="Times New Roman" w:hAnsi="Times New Roman" w:eastAsia="Malgun Gothic" w:cs="Times New Roman"/>
                <w:bCs/>
                <w:sz w:val="20"/>
                <w:szCs w:val="20"/>
                <w:lang w:val="en-US" w:eastAsia="ko-KR"/>
              </w:rPr>
              <w:t>No, RAN2 is not the right group to address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Ericsson</w:t>
            </w:r>
          </w:p>
        </w:tc>
        <w:tc>
          <w:tcPr>
            <w:tcW w:w="8152" w:type="dxa"/>
            <w:gridSpan w:val="2"/>
          </w:tcPr>
          <w:p>
            <w:pPr>
              <w:pStyle w:val="50"/>
              <w:numPr>
                <w:ilvl w:val="3"/>
                <w:numId w:val="22"/>
              </w:numPr>
              <w:jc w:val="left"/>
              <w:rPr>
                <w:bCs/>
                <w:lang w:val="en-US" w:eastAsia="ko-KR"/>
              </w:rPr>
            </w:pPr>
            <w:r>
              <w:rPr>
                <w:bCs/>
                <w:lang w:val="en-US" w:eastAsia="ko-KR"/>
              </w:rPr>
              <w:t>Our view of the current status is as follows:</w:t>
            </w:r>
          </w:p>
          <w:p>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宋体"/>
                <w:lang w:val="en-US" w:eastAsia="zh-CN"/>
              </w:rPr>
              <w:t>following</w:t>
            </w:r>
            <w:r>
              <w:rPr>
                <w:rFonts w:eastAsia="Times New Roman"/>
                <w:lang w:eastAsia="en-GB"/>
              </w:rPr>
              <w:t xml:space="preserve"> as optional capability</w:t>
            </w:r>
            <w:r>
              <w:rPr>
                <w:rFonts w:eastAsia="宋体"/>
                <w:lang w:val="en-US" w:eastAsia="zh-CN"/>
              </w:rPr>
              <w:t>:</w:t>
            </w:r>
          </w:p>
          <w:p>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pPr>
              <w:spacing w:after="0" w:line="231" w:lineRule="atLeast"/>
              <w:jc w:val="left"/>
              <w:textAlignment w:val="baseline"/>
              <w:rPr>
                <w:rFonts w:eastAsia="Microsoft YaHei UI"/>
                <w:lang w:eastAsia="zh-CN"/>
              </w:rPr>
            </w:pPr>
          </w:p>
          <w:p>
            <w:pPr>
              <w:jc w:val="left"/>
              <w:rPr>
                <w:bCs/>
                <w:lang w:val="en-US" w:eastAsia="ko-KR"/>
              </w:rPr>
            </w:pPr>
            <w:r>
              <w:rPr>
                <w:bCs/>
                <w:lang w:val="en-US" w:eastAsia="ko-KR"/>
              </w:rPr>
              <w:t>The above RAN1#107-e agreement can be extended in two ways, which are represented by Options 1 and 2 in Issue #2 in this email discussion.</w:t>
            </w:r>
          </w:p>
          <w:p>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pPr>
              <w:numPr>
                <w:ilvl w:val="1"/>
                <w:numId w:val="23"/>
              </w:numPr>
              <w:spacing w:after="0" w:line="240" w:lineRule="auto"/>
              <w:jc w:val="left"/>
              <w:rPr>
                <w:lang w:val="en-US"/>
              </w:rPr>
            </w:pPr>
            <w:r>
              <w:rPr>
                <w:lang w:val="en-US"/>
              </w:rPr>
              <w:t>a) Separate initial UL BWP for RedCap UEs</w:t>
            </w:r>
          </w:p>
          <w:p>
            <w:pPr>
              <w:numPr>
                <w:ilvl w:val="2"/>
                <w:numId w:val="24"/>
              </w:numPr>
              <w:spacing w:after="0" w:line="252" w:lineRule="auto"/>
              <w:contextualSpacing/>
              <w:jc w:val="left"/>
              <w:rPr>
                <w:lang w:val="en-US"/>
              </w:rPr>
            </w:pPr>
            <w:r>
              <w:rPr>
                <w:lang w:val="en-US"/>
              </w:rPr>
              <w:t>It includes the configuration(s) needed for RedCap UE to perform random access</w:t>
            </w:r>
          </w:p>
          <w:p>
            <w:pPr>
              <w:numPr>
                <w:ilvl w:val="1"/>
                <w:numId w:val="23"/>
              </w:numPr>
              <w:spacing w:after="0" w:line="240" w:lineRule="auto"/>
              <w:jc w:val="left"/>
              <w:rPr>
                <w:lang w:val="en-US"/>
              </w:rPr>
            </w:pPr>
            <w:r>
              <w:rPr>
                <w:lang w:val="en-US"/>
              </w:rPr>
              <w:t>b) Separate initial DL BWP for RedCap UEs</w:t>
            </w:r>
          </w:p>
          <w:p>
            <w:pPr>
              <w:numPr>
                <w:ilvl w:val="2"/>
                <w:numId w:val="24"/>
              </w:numPr>
              <w:spacing w:after="0" w:line="252" w:lineRule="auto"/>
              <w:contextualSpacing/>
              <w:jc w:val="left"/>
              <w:rPr>
                <w:lang w:val="en-US"/>
              </w:rPr>
            </w:pPr>
            <w:r>
              <w:rPr>
                <w:lang w:val="en-US"/>
              </w:rPr>
              <w:t xml:space="preserve">It includes CSS/CORESET for random access </w:t>
            </w:r>
          </w:p>
          <w:p>
            <w:pPr>
              <w:numPr>
                <w:ilvl w:val="2"/>
                <w:numId w:val="24"/>
              </w:numPr>
              <w:spacing w:after="0" w:line="252" w:lineRule="auto"/>
              <w:contextualSpacing/>
              <w:jc w:val="left"/>
              <w:rPr>
                <w:lang w:val="en-US"/>
              </w:rPr>
            </w:pPr>
            <w:r>
              <w:rPr>
                <w:lang w:val="en-US"/>
              </w:rPr>
              <w:t>FFS: For separate initial DL BWP used for paging, CD-SSB is included</w:t>
            </w:r>
          </w:p>
          <w:p>
            <w:pPr>
              <w:numPr>
                <w:ilvl w:val="2"/>
                <w:numId w:val="24"/>
              </w:numPr>
              <w:spacing w:after="0" w:line="252" w:lineRule="auto"/>
              <w:contextualSpacing/>
              <w:jc w:val="left"/>
              <w:rPr>
                <w:lang w:val="en-US"/>
              </w:rPr>
            </w:pPr>
            <w:r>
              <w:rPr>
                <w:lang w:val="en-US"/>
              </w:rPr>
              <w:t>For separate initial DL BWP only used for RACH, SSB may or may not be included</w:t>
            </w:r>
          </w:p>
          <w:p>
            <w:pPr>
              <w:spacing w:after="0" w:line="252" w:lineRule="auto"/>
              <w:contextualSpacing/>
              <w:jc w:val="left"/>
              <w:rPr>
                <w:lang w:val="en-US"/>
              </w:rPr>
            </w:pPr>
          </w:p>
          <w:p>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pPr>
              <w:jc w:val="left"/>
              <w:rPr>
                <w:bCs/>
                <w:lang w:val="en-US" w:eastAsia="ko-KR"/>
              </w:rPr>
            </w:pPr>
            <w:r>
              <w:rPr>
                <w:bCs/>
                <w:lang w:val="en-US" w:eastAsia="ko-KR"/>
              </w:rPr>
              <w:t>Finally, the current 38.213 specification “</w:t>
            </w: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pPr>
              <w:jc w:val="left"/>
              <w:rPr>
                <w:bCs/>
                <w:lang w:val="en-US" w:eastAsia="ko-KR"/>
              </w:rPr>
            </w:pPr>
          </w:p>
          <w:p>
            <w:pPr>
              <w:jc w:val="left"/>
              <w:rPr>
                <w:bCs/>
                <w:lang w:val="en-US" w:eastAsia="ko-KR"/>
              </w:rPr>
            </w:pPr>
            <w:r>
              <w:rPr>
                <w:bCs/>
                <w:lang w:val="en-US" w:eastAsia="ko-KR"/>
              </w:rPr>
              <w:t>2. If RAN1 cannot reach consensus, we can consider leaving this issue to RAN2 to settle.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MediaTek</w:t>
            </w:r>
          </w:p>
        </w:tc>
        <w:tc>
          <w:tcPr>
            <w:tcW w:w="8152" w:type="dxa"/>
            <w:gridSpan w:val="2"/>
          </w:tcPr>
          <w:p>
            <w:pPr>
              <w:jc w:val="left"/>
              <w:rPr>
                <w:bCs/>
                <w:lang w:val="en-US" w:eastAsia="ko-KR"/>
              </w:rPr>
            </w:pPr>
            <w:r>
              <w:rPr>
                <w:bCs/>
                <w:lang w:val="en-US" w:eastAsia="ko-KR"/>
              </w:rPr>
              <w:t>Our view is that the agreements made at RAN1#107e covers (1) the separate initial DL BWP (including both BWP#0 configuration option 1 and option 2) in idle and inative mode, (2) the separate initial DL BWP by BWP#0 configuration option 2 in connected mode, and (3) non-initial BWPs in connected mode.</w:t>
            </w:r>
          </w:p>
          <w:p>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pPr>
              <w:jc w:val="left"/>
              <w:rPr>
                <w:bCs/>
                <w:lang w:val="en-US" w:eastAsia="ko-KR"/>
              </w:rPr>
            </w:pPr>
            <w:r>
              <w:rPr>
                <w:bCs/>
                <w:lang w:val="en-US" w:eastAsia="ko-KR"/>
              </w:rPr>
              <w:t xml:space="preserve">We are fine with CATT’s proposal to guarantee SSB presence for UEs that only support FG6-1 but not FG6-1a. But based on our </w:t>
            </w:r>
            <w:r>
              <w:rPr>
                <w:bCs/>
                <w:lang w:val="en-US" w:eastAsia="ko-KR"/>
              </w:rPr>
              <w:pgNum/>
            </w:r>
            <w:r>
              <w:rPr>
                <w:bCs/>
                <w:lang w:val="en-US" w:eastAsia="ko-KR"/>
              </w:rPr>
              <w:t>ithout</w:t>
            </w:r>
            <w:r>
              <w:rPr>
                <w:bCs/>
                <w:lang w:val="en-US" w:eastAsia="ko-KR"/>
              </w:rPr>
              <w:pgNum/>
            </w:r>
            <w:r>
              <w:rPr>
                <w:bCs/>
                <w:lang w:val="en-US" w:eastAsia="ko-KR"/>
              </w:rPr>
              <w:t xml:space="preserve">e above, one more agreement should be made to make them complete together with the agreements we made at RAN1 #107e. </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pPr>
              <w:pStyle w:val="50"/>
              <w:numPr>
                <w:ilvl w:val="1"/>
                <w:numId w:val="17"/>
              </w:numPr>
              <w:rPr>
                <w:rFonts w:ascii="Times New Roman" w:hAnsi="Times New Roman" w:eastAsia="Microsoft YaHei UI" w:cs="Times New Roman"/>
                <w:b/>
                <w:bCs/>
                <w:sz w:val="20"/>
                <w:szCs w:val="20"/>
                <w:lang w:val="en-GB" w:eastAsia="zh-CN"/>
              </w:rPr>
            </w:pPr>
            <w:r>
              <w:rPr>
                <w:rFonts w:ascii="Times New Roman" w:hAnsi="Times New Roman" w:eastAsia="Microsoft YaHei UI"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pPr>
              <w:pStyle w:val="50"/>
              <w:numPr>
                <w:ilvl w:val="1"/>
                <w:numId w:val="17"/>
              </w:numPr>
              <w:rPr>
                <w:rFonts w:ascii="Times New Roman" w:hAnsi="Times New Roman" w:eastAsia="Microsoft YaHei UI" w:cs="Times New Roman"/>
                <w:b/>
                <w:bCs/>
                <w:color w:val="FF0000"/>
                <w:sz w:val="20"/>
                <w:szCs w:val="20"/>
                <w:lang w:val="en-GB" w:eastAsia="zh-CN"/>
              </w:rPr>
            </w:pPr>
            <w:r>
              <w:rPr>
                <w:rFonts w:ascii="Times New Roman" w:hAnsi="Times New Roman" w:eastAsia="Microsoft YaHei UI" w:cs="Times New Roman"/>
                <w:b/>
                <w:bCs/>
                <w:color w:val="FF0000"/>
                <w:sz w:val="20"/>
                <w:szCs w:val="20"/>
                <w:lang w:val="en-GB" w:eastAsia="zh-CN"/>
              </w:rPr>
              <w:t>A RedCap UE supporting both FG 6-1 and FG 6-1a in connected mode does not expect to operate in a separate initial DL BWP that includes CD-SSB or NCD-SSB.</w:t>
            </w:r>
          </w:p>
          <w:p>
            <w:pPr>
              <w:jc w:val="left"/>
              <w:rPr>
                <w:bCs/>
                <w:lang w:val="en-US" w:eastAsia="ko-KR"/>
              </w:rPr>
            </w:pPr>
            <w:r>
              <w:rPr>
                <w:bCs/>
                <w:lang w:val="en-US" w:eastAsia="ko-KR"/>
              </w:rPr>
              <w:t xml:space="preserve">For Q2, no, we don’t think we should leave this to RAN2. This issue belongs to RAN1’s work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eastAsia="zh-CN"/>
              </w:rPr>
              <w:t>FL5</w:t>
            </w:r>
          </w:p>
        </w:tc>
        <w:tc>
          <w:tcPr>
            <w:tcW w:w="8152" w:type="dxa"/>
            <w:gridSpan w:val="2"/>
          </w:tcPr>
          <w:p>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pPr>
              <w:jc w:val="left"/>
              <w:rPr>
                <w:b/>
                <w:lang w:val="en-US"/>
              </w:rPr>
            </w:pPr>
            <w:r>
              <w:rPr>
                <w:b/>
                <w:highlight w:val="yellow"/>
                <w:lang w:val="en-US"/>
              </w:rPr>
              <w:t>High Priority Proposal 2-1d</w:t>
            </w:r>
            <w:r>
              <w:rPr>
                <w:b/>
                <w:lang w:val="en-US"/>
              </w:rPr>
              <w:t>:</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8152" w:type="dxa"/>
            <w:gridSpan w:val="2"/>
          </w:tcPr>
          <w:p>
            <w:pPr>
              <w:jc w:val="left"/>
              <w:rPr>
                <w:bCs/>
                <w:lang w:val="en-US" w:eastAsia="ko-KR"/>
              </w:rPr>
            </w:pPr>
            <w:r>
              <w:rPr>
                <w:bCs/>
                <w:lang w:val="en-US" w:eastAsia="ko-KR"/>
              </w:rPr>
              <w:t>We are OK to accept this proposal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jc w:val="left"/>
              <w:rPr>
                <w:rFonts w:eastAsiaTheme="minorEastAsia"/>
                <w:bCs/>
                <w:lang w:val="en-US" w:eastAsia="zh-CN"/>
              </w:rPr>
            </w:pPr>
            <w:r>
              <w:rPr>
                <w:rFonts w:hint="eastAsia" w:eastAsiaTheme="minorEastAsia"/>
                <w:bCs/>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8152" w:type="dxa"/>
            <w:gridSpan w:val="2"/>
          </w:tcPr>
          <w:p>
            <w:pPr>
              <w:jc w:val="left"/>
              <w:rPr>
                <w:rFonts w:eastAsiaTheme="minorEastAsia"/>
                <w:bCs/>
                <w:lang w:val="en-US" w:eastAsia="zh-CN"/>
              </w:rPr>
            </w:pPr>
            <w:r>
              <w:rPr>
                <w:rFonts w:hint="eastAsia" w:eastAsiaTheme="minorEastAsia"/>
                <w:bCs/>
                <w:lang w:val="en-US" w:eastAsia="zh-CN"/>
              </w:rPr>
              <w:t>Ok to accept this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PMingLiU"/>
                <w:lang w:val="en-US" w:eastAsia="zh-TW"/>
              </w:rPr>
              <w:t>M</w:t>
            </w:r>
            <w:r>
              <w:rPr>
                <w:rFonts w:eastAsia="PMingLiU"/>
                <w:lang w:val="en-US" w:eastAsia="zh-TW"/>
              </w:rPr>
              <w:t>ediaTek</w:t>
            </w:r>
          </w:p>
        </w:tc>
        <w:tc>
          <w:tcPr>
            <w:tcW w:w="8152" w:type="dxa"/>
            <w:gridSpan w:val="2"/>
          </w:tcPr>
          <w:p>
            <w:pPr>
              <w:jc w:val="left"/>
              <w:rPr>
                <w:rFonts w:eastAsia="PMingLiU"/>
                <w:bCs/>
                <w:lang w:val="en-US" w:eastAsia="zh-TW"/>
              </w:rPr>
            </w:pPr>
            <w:r>
              <w:rPr>
                <w:rFonts w:hint="eastAsia" w:eastAsia="PMingLiU"/>
                <w:bCs/>
                <w:lang w:val="en-US" w:eastAsia="zh-TW"/>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Theme="minorEastAsia"/>
                <w:bCs/>
                <w:lang w:val="en-US" w:eastAsia="zh-CN"/>
              </w:rPr>
              <w:t>S</w:t>
            </w:r>
            <w:r>
              <w:rPr>
                <w:rFonts w:eastAsiaTheme="minorEastAsia"/>
                <w:bCs/>
                <w:lang w:val="en-US" w:eastAsia="zh-CN"/>
              </w:rPr>
              <w:t>preadtrum</w:t>
            </w:r>
          </w:p>
        </w:tc>
        <w:tc>
          <w:tcPr>
            <w:tcW w:w="8152" w:type="dxa"/>
            <w:gridSpan w:val="2"/>
          </w:tcPr>
          <w:p>
            <w:pPr>
              <w:jc w:val="left"/>
              <w:rPr>
                <w:rFonts w:eastAsiaTheme="minorEastAsia"/>
                <w:bCs/>
                <w:lang w:val="en-US" w:eastAsia="zh-CN"/>
              </w:rPr>
            </w:pPr>
            <w:r>
              <w:rPr>
                <w:rFonts w:hint="eastAsia" w:eastAsiaTheme="minorEastAsia"/>
                <w:bCs/>
                <w:lang w:val="en-US" w:eastAsia="zh-CN"/>
              </w:rPr>
              <w:t>R</w:t>
            </w:r>
            <w:r>
              <w:rPr>
                <w:rFonts w:eastAsiaTheme="minorEastAsia"/>
                <w:bCs/>
                <w:lang w:val="en-US" w:eastAsia="zh-CN"/>
              </w:rPr>
              <w:t>eminding: it is use for random access only (</w:t>
            </w:r>
            <w:r>
              <w:rPr>
                <w:rFonts w:eastAsiaTheme="minorEastAsia"/>
                <w:bCs/>
                <w:lang w:val="en-US" w:eastAsia="zh-CN"/>
              </w:rPr>
              <w:pgNum/>
            </w:r>
            <w:r>
              <w:rPr>
                <w:rFonts w:eastAsiaTheme="minorEastAsia"/>
                <w:bCs/>
                <w:lang w:val="en-US" w:eastAsia="zh-CN"/>
              </w:rPr>
              <w:t>ithout paging). It comes from the leakage of RAN1#107e agreement, which only includes idle/inactive mode but does not include the connected mode for BWP#0 configuration option 1.</w:t>
            </w:r>
          </w:p>
          <w:p>
            <w:pPr>
              <w:numPr>
                <w:ilvl w:val="2"/>
                <w:numId w:val="17"/>
              </w:numPr>
              <w:spacing w:after="0" w:line="231" w:lineRule="atLeast"/>
              <w:jc w:val="left"/>
              <w:textAlignment w:val="baseline"/>
              <w:rPr>
                <w:rFonts w:ascii="Times" w:hAnsi="Times" w:eastAsia="Microsoft YaHei UI"/>
                <w:b/>
                <w:szCs w:val="24"/>
                <w:lang w:val="en-US" w:eastAsia="zh-CN"/>
              </w:rPr>
            </w:pPr>
            <w:r>
              <w:rPr>
                <w:rFonts w:ascii="Times" w:hAnsi="Times" w:eastAsia="Microsoft YaHei UI"/>
                <w:b/>
                <w:szCs w:val="24"/>
                <w:lang w:eastAsia="zh-CN"/>
              </w:rPr>
              <w:t>If it is configured for random access while not for paging in idle/inactive mode, RedCap UE does NOT expect it to contain SSB/CORESET#0/SIB.</w:t>
            </w:r>
          </w:p>
          <w:p>
            <w:pPr>
              <w:jc w:val="left"/>
              <w:rPr>
                <w:rFonts w:eastAsiaTheme="minorEastAsia"/>
                <w:bCs/>
                <w:lang w:val="en-US" w:eastAsia="zh-CN"/>
              </w:rPr>
            </w:pPr>
            <w:r>
              <w:rPr>
                <w:rFonts w:eastAsiaTheme="minorEastAsia"/>
                <w:bCs/>
                <w:lang w:val="en-US" w:eastAsia="zh-CN"/>
              </w:rPr>
              <w:t>Therefore, we should state something like “</w:t>
            </w:r>
            <w:r>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pPr>
              <w:rPr>
                <w:bCs/>
                <w:highlight w:val="green"/>
                <w:lang w:val="en-US"/>
              </w:rPr>
            </w:pPr>
            <w:r>
              <w:rPr>
                <w:highlight w:val="green"/>
                <w:lang w:val="en-US"/>
              </w:rPr>
              <w:t>Agreement</w:t>
            </w:r>
            <w:r>
              <w:rPr>
                <w:bCs/>
                <w:highlight w:val="green"/>
                <w:lang w:val="en-US"/>
              </w:rPr>
              <w:t xml:space="preserve"> </w:t>
            </w:r>
          </w:p>
          <w:p>
            <w:pPr>
              <w:rPr>
                <w:bCs/>
                <w:lang w:val="en-US"/>
              </w:rPr>
            </w:pPr>
            <w:r>
              <w:rPr>
                <w:bCs/>
                <w:lang w:val="en-US"/>
              </w:rPr>
              <w:t>Replace the working assumption from RAN1#107e “</w:t>
            </w:r>
            <w:r>
              <w:rPr>
                <w:rFonts w:eastAsia="Microsoft YaHei UI"/>
                <w:bCs/>
                <w:lang w:val="en-US" w:eastAsia="zh-CN"/>
              </w:rPr>
              <w:t>Not need NCD-SSB: A RedCap UE can in addition optionally support relevant operation based on for CSI-RS (</w:t>
            </w:r>
            <w:r>
              <w:rPr>
                <w:rFonts w:eastAsia="Microsoft YaHei UI"/>
                <w:bCs/>
                <w:shd w:val="clear" w:color="auto" w:fill="808000"/>
                <w:lang w:val="en-US" w:eastAsia="zh-CN"/>
              </w:rPr>
              <w:t>working assumption</w:t>
            </w:r>
            <w:r>
              <w:rPr>
                <w:rFonts w:eastAsia="Microsoft YaHei UI"/>
                <w:bCs/>
                <w:lang w:val="en-US" w:eastAsia="zh-CN"/>
              </w:rPr>
              <w:t xml:space="preserve">) and/or </w:t>
            </w:r>
            <w:r>
              <w:rPr>
                <w:rFonts w:eastAsia="Times New Roman"/>
                <w:bCs/>
                <w:lang w:val="en-US" w:eastAsia="en-GB"/>
              </w:rPr>
              <w:t>FG 6-1a</w:t>
            </w:r>
            <w:r>
              <w:rPr>
                <w:rFonts w:eastAsia="Microsoft YaHei UI"/>
                <w:bCs/>
                <w:lang w:val="en-US" w:eastAsia="zh-CN"/>
              </w:rPr>
              <w:t xml:space="preserve"> by reporting optional capabilities</w:t>
            </w:r>
            <w:r>
              <w:rPr>
                <w:bCs/>
                <w:lang w:val="en-US"/>
              </w:rPr>
              <w:t>” with the following agreement:</w:t>
            </w:r>
          </w:p>
          <w:p>
            <w:pPr>
              <w:rPr>
                <w:rFonts w:eastAsia="Microsoft YaHei UI"/>
                <w:lang w:val="en-US" w:eastAsia="zh-CN"/>
              </w:rPr>
            </w:pPr>
            <w:r>
              <w:rPr>
                <w:lang w:eastAsia="zh-CN"/>
              </w:rPr>
              <w:t>For FR1,</w:t>
            </w:r>
          </w:p>
          <w:p>
            <w:pPr>
              <w:pStyle w:val="50"/>
              <w:numPr>
                <w:ilvl w:val="0"/>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and the entire CORESET#0) from RAN1 perspective,</w:t>
            </w:r>
          </w:p>
          <w:p>
            <w:pPr>
              <w:pStyle w:val="50"/>
              <w:numPr>
                <w:ilvl w:val="1"/>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A RedCap UE supporting mandatory FG 6-1 (but not optional FG 6-1a) expects it to contain NCD-SSB for serving cell but not CORESET#0/SIB</w:t>
            </w:r>
          </w:p>
          <w:p>
            <w:pPr>
              <w:pStyle w:val="50"/>
              <w:numPr>
                <w:ilvl w:val="1"/>
                <w:numId w:val="25"/>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RedCap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pPr>
              <w:pStyle w:val="50"/>
              <w:numPr>
                <w:ilvl w:val="2"/>
                <w:numId w:val="25"/>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RedCap UE can in addition optionally support relevant operation based on </w:t>
            </w:r>
            <w:r>
              <w:rPr>
                <w:rFonts w:eastAsia="等线"/>
                <w:color w:val="FF0000"/>
                <w:sz w:val="20"/>
                <w:szCs w:val="20"/>
                <w:lang w:val="en-US" w:eastAsia="zh-CN"/>
              </w:rPr>
              <w:t>[</w:t>
            </w:r>
            <w:r>
              <w:rPr>
                <w:rFonts w:hint="eastAsia" w:eastAsia="等线"/>
                <w:color w:val="FF0000"/>
                <w:sz w:val="20"/>
                <w:szCs w:val="20"/>
                <w:lang w:val="en-US" w:eastAsia="zh-CN"/>
              </w:rPr>
              <w:t>FG 6-1a</w:t>
            </w:r>
            <w:r>
              <w:rPr>
                <w:rFonts w:eastAsia="等线"/>
                <w:color w:val="FF0000"/>
                <w:sz w:val="20"/>
                <w:szCs w:val="20"/>
                <w:lang w:val="en-US" w:eastAsia="zh-CN"/>
              </w:rPr>
              <w:t>]</w:t>
            </w:r>
            <w:r>
              <w:rPr>
                <w:rFonts w:hint="eastAsia" w:eastAsia="等线"/>
                <w:color w:val="FF0000"/>
                <w:sz w:val="20"/>
                <w:szCs w:val="20"/>
                <w:lang w:val="en-US" w:eastAsia="zh-CN"/>
              </w:rPr>
              <w:t xml:space="preserve"> with supporting CSI-RS, or </w:t>
            </w:r>
            <w:r>
              <w:rPr>
                <w:rFonts w:eastAsia="等线"/>
                <w:color w:val="FF0000"/>
                <w:sz w:val="20"/>
                <w:szCs w:val="20"/>
                <w:lang w:val="en-US" w:eastAsia="zh-CN"/>
              </w:rPr>
              <w:t>[</w:t>
            </w:r>
            <w:r>
              <w:rPr>
                <w:rFonts w:hint="eastAsia" w:eastAsia="等线"/>
                <w:color w:val="FF0000"/>
                <w:sz w:val="20"/>
                <w:szCs w:val="20"/>
                <w:lang w:val="en-US" w:eastAsia="zh-CN"/>
              </w:rPr>
              <w:t>FG 6-1a</w:t>
            </w:r>
            <w:r>
              <w:rPr>
                <w:rFonts w:eastAsia="等线"/>
                <w:color w:val="FF0000"/>
                <w:sz w:val="20"/>
                <w:szCs w:val="20"/>
                <w:lang w:val="en-US" w:eastAsia="zh-CN"/>
              </w:rPr>
              <w:t xml:space="preserve">] </w:t>
            </w:r>
            <w:r>
              <w:rPr>
                <w:rFonts w:hint="eastAsia" w:eastAsia="等线"/>
                <w:color w:val="FF0000"/>
                <w:sz w:val="20"/>
                <w:szCs w:val="20"/>
                <w:lang w:val="en-US" w:eastAsia="zh-CN"/>
              </w:rPr>
              <w:t>without supporting CSI-RS</w:t>
            </w:r>
            <w:r>
              <w:rPr>
                <w:sz w:val="20"/>
                <w:szCs w:val="20"/>
                <w:lang w:val="en-US" w:eastAsia="zh-CN"/>
              </w:rPr>
              <w:t>.</w:t>
            </w:r>
          </w:p>
          <w:p>
            <w:pPr>
              <w:rPr>
                <w:rFonts w:eastAsia="Microsoft YaHei UI"/>
                <w:lang w:val="en-US" w:eastAsia="zh-CN"/>
              </w:rPr>
            </w:pPr>
            <w:r>
              <w:rPr>
                <w:lang w:eastAsia="zh-CN"/>
              </w:rPr>
              <w:t>For FR2,</w:t>
            </w:r>
          </w:p>
          <w:p>
            <w:pPr>
              <w:pStyle w:val="50"/>
              <w:numPr>
                <w:ilvl w:val="0"/>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from RAN1 perspective,</w:t>
            </w:r>
          </w:p>
          <w:p>
            <w:pPr>
              <w:pStyle w:val="50"/>
              <w:numPr>
                <w:ilvl w:val="1"/>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A RedCap UE supporting mandatory FG 6-1 (but not optional FG 6-1a) expects it to contain NCD-SSB for serving cell but not CORESET#0/SIB</w:t>
            </w:r>
          </w:p>
          <w:p>
            <w:pPr>
              <w:pStyle w:val="50"/>
              <w:numPr>
                <w:ilvl w:val="1"/>
                <w:numId w:val="26"/>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RedCap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pPr>
              <w:pStyle w:val="50"/>
              <w:numPr>
                <w:ilvl w:val="2"/>
                <w:numId w:val="26"/>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RedCap UE can in addition optionally support relevant operation based on </w:t>
            </w:r>
            <w:r>
              <w:rPr>
                <w:rFonts w:eastAsia="等线"/>
                <w:color w:val="FF0000"/>
                <w:sz w:val="20"/>
                <w:szCs w:val="20"/>
                <w:lang w:val="en-US" w:eastAsia="zh-CN"/>
              </w:rPr>
              <w:t>[</w:t>
            </w:r>
            <w:r>
              <w:rPr>
                <w:rFonts w:hint="eastAsia" w:eastAsia="等线"/>
                <w:color w:val="FF0000"/>
                <w:sz w:val="20"/>
                <w:szCs w:val="20"/>
                <w:lang w:val="en-US" w:eastAsia="zh-CN"/>
              </w:rPr>
              <w:t>FG 6-1a</w:t>
            </w:r>
            <w:r>
              <w:rPr>
                <w:rFonts w:eastAsia="等线"/>
                <w:color w:val="FF0000"/>
                <w:sz w:val="20"/>
                <w:szCs w:val="20"/>
                <w:lang w:val="en-US" w:eastAsia="zh-CN"/>
              </w:rPr>
              <w:t>]</w:t>
            </w:r>
            <w:r>
              <w:rPr>
                <w:rFonts w:hint="eastAsia" w:eastAsia="等线"/>
                <w:color w:val="FF0000"/>
                <w:sz w:val="20"/>
                <w:szCs w:val="20"/>
                <w:lang w:val="en-US" w:eastAsia="zh-CN"/>
              </w:rPr>
              <w:t xml:space="preserve"> with supporting CSI-RS, or </w:t>
            </w:r>
            <w:r>
              <w:rPr>
                <w:rFonts w:eastAsia="等线"/>
                <w:color w:val="FF0000"/>
                <w:sz w:val="20"/>
                <w:szCs w:val="20"/>
                <w:lang w:val="en-US" w:eastAsia="zh-CN"/>
              </w:rPr>
              <w:t>[</w:t>
            </w:r>
            <w:r>
              <w:rPr>
                <w:rFonts w:hint="eastAsia" w:eastAsia="等线"/>
                <w:color w:val="FF0000"/>
                <w:sz w:val="20"/>
                <w:szCs w:val="20"/>
                <w:lang w:val="en-US" w:eastAsia="zh-CN"/>
              </w:rPr>
              <w:t>FG 6-1a</w:t>
            </w:r>
            <w:r>
              <w:rPr>
                <w:rFonts w:eastAsia="等线"/>
                <w:color w:val="FF0000"/>
                <w:sz w:val="20"/>
                <w:szCs w:val="20"/>
                <w:lang w:val="en-US" w:eastAsia="zh-CN"/>
              </w:rPr>
              <w:t>]</w:t>
            </w:r>
            <w:r>
              <w:rPr>
                <w:rFonts w:hint="eastAsia" w:eastAsia="等线"/>
                <w:color w:val="FF0000"/>
                <w:sz w:val="20"/>
                <w:szCs w:val="20"/>
                <w:lang w:val="en-US" w:eastAsia="zh-CN"/>
              </w:rPr>
              <w:t xml:space="preserve"> without supporting CSI-RS</w:t>
            </w:r>
            <w:r>
              <w:rPr>
                <w:sz w:val="20"/>
                <w:szCs w:val="20"/>
                <w:lang w:val="en-US" w:eastAsia="zh-CN"/>
              </w:rPr>
              <w:t>.</w:t>
            </w:r>
          </w:p>
          <w:p>
            <w:pPr>
              <w:jc w:val="left"/>
              <w:rPr>
                <w:rFonts w:eastAsia="等线"/>
                <w:lang w:eastAsia="zh-CN"/>
              </w:rPr>
            </w:pPr>
          </w:p>
          <w:p>
            <w:pPr>
              <w:jc w:val="left"/>
              <w:rPr>
                <w:rFonts w:eastAsiaTheme="minorEastAsia"/>
                <w:bCs/>
                <w:lang w:eastAsia="zh-CN"/>
              </w:rPr>
            </w:pPr>
            <w:r>
              <w:rPr>
                <w:rFonts w:hint="eastAsia" w:eastAsiaTheme="minor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pPr>
              <w:jc w:val="left"/>
              <w:rPr>
                <w:rFonts w:eastAsiaTheme="minorEastAsia"/>
                <w:bCs/>
                <w:lang w:val="en-US" w:eastAsia="zh-CN"/>
              </w:rPr>
            </w:pPr>
            <w:r>
              <w:rPr>
                <w:rFonts w:eastAsiaTheme="minorEastAsia"/>
                <w:bCs/>
                <w:lang w:val="en-US" w:eastAsia="zh-CN"/>
              </w:rPr>
              <w:t>BTW, I’d like to list our understanding of behavios of a basic RedCap UE simply:</w:t>
            </w:r>
          </w:p>
          <w:p>
            <w:pPr>
              <w:pStyle w:val="50"/>
              <w:numPr>
                <w:ilvl w:val="0"/>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Idle/inactive mode</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Paging: UE expects CD-SSB</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RAR only: UE dose not expect SSB</w:t>
            </w:r>
          </w:p>
          <w:p>
            <w:pPr>
              <w:pStyle w:val="50"/>
              <w:numPr>
                <w:ilvl w:val="0"/>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Connected mode</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Paging: </w:t>
            </w:r>
          </w:p>
          <w:p>
            <w:pPr>
              <w:pStyle w:val="50"/>
              <w:numPr>
                <w:ilvl w:val="2"/>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BWP#0 configuration option 1: UE expect CD-SSB</w:t>
            </w:r>
          </w:p>
          <w:p>
            <w:pPr>
              <w:pStyle w:val="50"/>
              <w:numPr>
                <w:ilvl w:val="2"/>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BWP#0 configuration option 2: UE expect CD-SSB or NCD-SSB</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RAR only: </w:t>
            </w:r>
          </w:p>
          <w:p>
            <w:pPr>
              <w:pStyle w:val="50"/>
              <w:numPr>
                <w:ilvl w:val="2"/>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BWP#0 configuration option 1: UE expect CD-SSB</w:t>
            </w:r>
          </w:p>
          <w:p>
            <w:pPr>
              <w:pStyle w:val="50"/>
              <w:numPr>
                <w:ilvl w:val="2"/>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BWP#0 configuration option 2: UE expect CD-SSB or NCD-SSB</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Unicast: UE expec CD-SSB or NCD-SSB</w:t>
            </w:r>
          </w:p>
          <w:p>
            <w:pPr>
              <w:jc w:val="left"/>
              <w:rPr>
                <w:rFonts w:eastAsia="PMingLiU"/>
                <w:bCs/>
                <w:lang w:val="en-US" w:eastAsia="zh-TW"/>
              </w:rPr>
            </w:pPr>
            <w:r>
              <w:rPr>
                <w:rFonts w:eastAsiaTheme="minorEastAsia"/>
                <w:bCs/>
                <w:lang w:val="en-US" w:eastAsia="zh-CN"/>
              </w:rPr>
              <w:t>Correct me if I’m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Ericsson</w:t>
            </w:r>
          </w:p>
        </w:tc>
        <w:tc>
          <w:tcPr>
            <w:tcW w:w="8152" w:type="dxa"/>
            <w:gridSpan w:val="2"/>
          </w:tcPr>
          <w:p>
            <w:pPr>
              <w:jc w:val="left"/>
              <w:rPr>
                <w:bCs/>
                <w:lang w:val="en-US" w:eastAsia="ko-KR"/>
              </w:rPr>
            </w:pPr>
            <w:r>
              <w:rPr>
                <w:bCs/>
                <w:lang w:val="en-US" w:eastAsia="ko-KR"/>
              </w:rPr>
              <w:t xml:space="preserve">Fine. </w:t>
            </w:r>
          </w:p>
          <w:p>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 xml:space="preserve">Nordic </w:t>
            </w:r>
          </w:p>
        </w:tc>
        <w:tc>
          <w:tcPr>
            <w:tcW w:w="8152" w:type="dxa"/>
            <w:gridSpan w:val="2"/>
          </w:tcPr>
          <w:p>
            <w:pPr>
              <w:jc w:val="left"/>
              <w:rPr>
                <w:bCs/>
                <w:lang w:val="en-US" w:eastAsia="ko-KR"/>
              </w:rPr>
            </w:pPr>
            <w:r>
              <w:rPr>
                <w:bCs/>
                <w:lang w:val="en-US" w:eastAsia="ko-K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Intel</w:t>
            </w:r>
          </w:p>
        </w:tc>
        <w:tc>
          <w:tcPr>
            <w:tcW w:w="8152" w:type="dxa"/>
            <w:gridSpan w:val="2"/>
          </w:tcPr>
          <w:p>
            <w:pPr>
              <w:jc w:val="left"/>
              <w:rPr>
                <w:bCs/>
                <w:lang w:val="en-US" w:eastAsia="ko-KR"/>
              </w:rPr>
            </w:pPr>
            <w:r>
              <w:rPr>
                <w:bCs/>
                <w:lang w:val="en-US" w:eastAsia="ko-KR"/>
              </w:rPr>
              <w:t xml:space="preserve">Support. </w:t>
            </w:r>
          </w:p>
          <w:p>
            <w:pPr>
              <w:jc w:val="left"/>
              <w:rPr>
                <w:bCs/>
                <w:lang w:val="en-US" w:eastAsia="ko-KR"/>
              </w:rPr>
            </w:pPr>
            <w:r>
              <w:rPr>
                <w:bCs/>
                <w:lang w:val="en-US" w:eastAsia="ko-KR"/>
              </w:rPr>
              <w:t>Minor correction – we should delete “only” and perhaps replace parentheses with commas in the first sub-bullets for each FR.</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 xml:space="preserve">) </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8152" w:type="dxa"/>
            <w:gridSpan w:val="2"/>
          </w:tcPr>
          <w:p>
            <w:pPr>
              <w:jc w:val="left"/>
              <w:rPr>
                <w:bCs/>
                <w:lang w:val="en-US" w:eastAsia="ko-KR"/>
              </w:rPr>
            </w:pPr>
            <w:r>
              <w:rPr>
                <w:rFonts w:hint="eastAsia"/>
                <w:bCs/>
                <w:lang w:val="en-US" w:eastAsia="ko-KR"/>
              </w:rPr>
              <w:t>W</w:t>
            </w:r>
            <w:r>
              <w:rPr>
                <w:bCs/>
                <w:lang w:val="en-US" w:eastAsia="ko-KR"/>
              </w:rPr>
              <w:t xml:space="preserve">e can support Intel’s revision. </w:t>
            </w:r>
          </w:p>
          <w:p>
            <w:pPr>
              <w:jc w:val="left"/>
              <w:rPr>
                <w:bCs/>
                <w:lang w:val="en-US" w:eastAsia="ko-KR"/>
              </w:rPr>
            </w:pPr>
            <w:r>
              <w:rPr>
                <w:rFonts w:hint="eastAsia"/>
                <w:bCs/>
                <w:lang w:val="en-US" w:eastAsia="ko-KR"/>
              </w:rPr>
              <w:t>@</w:t>
            </w:r>
            <w:r>
              <w:rPr>
                <w:bCs/>
                <w:lang w:val="en-US" w:eastAsia="ko-KR"/>
              </w:rPr>
              <w:t xml:space="preserve">Spreadtrum, it seems I have different understanding than you </w:t>
            </w:r>
            <w:r>
              <w:rPr>
                <w:bCs/>
                <w:lang w:val="en-US" w:eastAsia="ko-KR"/>
              </w:rPr>
              <w:pgNum/>
            </w:r>
            <w:r>
              <w:rPr>
                <w:bCs/>
                <w:lang w:val="en-US" w:eastAsia="ko-KR"/>
              </w:rPr>
              <w:t>ersion</w:t>
            </w:r>
            <w:r>
              <w:rPr>
                <w:bCs/>
                <w:lang w:val="en-US" w:eastAsia="ko-KR"/>
              </w:rPr>
              <w:pgNum/>
            </w:r>
            <w:r>
              <w:rPr>
                <w:bCs/>
                <w:lang w:val="en-US" w:eastAsia="ko-KR"/>
              </w:rPr>
              <w:t xml:space="preserve">g the following points. Please correct me if I am mistaken somehow. </w:t>
            </w:r>
          </w:p>
          <w:p>
            <w:pPr>
              <w:pStyle w:val="50"/>
              <w:numPr>
                <w:ilvl w:val="0"/>
                <w:numId w:val="27"/>
              </w:numPr>
              <w:jc w:val="left"/>
              <w:rPr>
                <w:bCs/>
                <w:sz w:val="20"/>
                <w:szCs w:val="22"/>
                <w:lang w:val="en-US" w:eastAsia="ko-KR"/>
              </w:rPr>
            </w:pPr>
            <w:r>
              <w:rPr>
                <w:bCs/>
                <w:sz w:val="20"/>
                <w:szCs w:val="22"/>
                <w:lang w:val="en-US" w:eastAsia="ko-KR"/>
              </w:rPr>
              <w:t xml:space="preserve">In my view, the agreement with “RA only but not paging” only applies to idle/inactive mode with initial DL BWP (for both BWP#0 configuration option 1 and option 2). For connected mode, it is a separate discussion. As you can see, there is no such a restriction for any of the BWPs (i.e. initial DL BWP by BWP#0 configuration option 2, and non-initial BWPs) that we have agreed so far. So I don’t understand, why “RA only but not paging” should be necessarily considered for the issue (i.e. initial DL BWP by BWP#0 configuration option 1) we are discussing here. </w:t>
            </w:r>
          </w:p>
          <w:p>
            <w:pPr>
              <w:pStyle w:val="50"/>
              <w:numPr>
                <w:ilvl w:val="0"/>
                <w:numId w:val="27"/>
              </w:numPr>
              <w:tabs>
                <w:tab w:val="left" w:pos="2160"/>
              </w:tabs>
              <w:jc w:val="left"/>
              <w:rPr>
                <w:bCs/>
                <w:sz w:val="20"/>
                <w:szCs w:val="22"/>
                <w:lang w:val="en-US" w:eastAsia="ko-KR"/>
              </w:rPr>
            </w:pPr>
            <w:r>
              <w:rPr>
                <w:rFonts w:eastAsia="Malgun Gothic"/>
                <w:bCs/>
                <w:sz w:val="20"/>
                <w:szCs w:val="22"/>
                <w:lang w:val="en-US" w:eastAsia="ko-KR"/>
              </w:rPr>
              <w:t>I am not sure why you think this proposal is not needed. Is it because of “</w:t>
            </w:r>
            <w:r>
              <w:rPr>
                <w:rFonts w:eastAsia="Malgun Gothic"/>
                <w:bCs/>
                <w:i/>
                <w:iCs/>
                <w:sz w:val="20"/>
                <w:szCs w:val="22"/>
                <w:u w:val="single"/>
                <w:lang w:val="en-US" w:eastAsia="ko-KR"/>
              </w:rPr>
              <w:t>active</w:t>
            </w:r>
            <w:r>
              <w:rPr>
                <w:rFonts w:eastAsia="Malgun Gothic"/>
                <w:bCs/>
                <w:sz w:val="20"/>
                <w:szCs w:val="22"/>
                <w:lang w:val="en-US" w:eastAsia="ko-KR"/>
              </w:rPr>
              <w:t xml:space="preserve"> BWP”? If yes, we think the proposal is still needed because the bullets in the agreements start with “RRC-configured” which does not cover initial DL BWP by BWP#0 configuraiton option 1. </w:t>
            </w:r>
          </w:p>
          <w:p>
            <w:pPr>
              <w:jc w:val="left"/>
              <w:rPr>
                <w:bCs/>
                <w:lang w:val="en-US" w:eastAsia="ko-KR"/>
              </w:rPr>
            </w:pPr>
            <w:r>
              <w:rPr>
                <w:rFonts w:hint="eastAsia" w:eastAsia="Malgun Gothic"/>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2" w:type="dxa"/>
            <w:gridSpan w:val="2"/>
          </w:tcPr>
          <w:p>
            <w:pPr>
              <w:jc w:val="left"/>
              <w:rPr>
                <w:rFonts w:eastAsiaTheme="minorEastAsia"/>
                <w:bCs/>
                <w:lang w:val="en-US" w:eastAsia="zh-CN"/>
              </w:rPr>
            </w:pPr>
            <w:r>
              <w:rPr>
                <w:rFonts w:hint="eastAsia" w:eastAsiaTheme="minorEastAsia"/>
                <w:bCs/>
                <w:lang w:val="en-US" w:eastAsia="zh-CN"/>
              </w:rPr>
              <w:t>We are fine with this proposal, which additionally lists FG 28-1 (but not FG 28-1a) RedCap UE</w:t>
            </w:r>
            <w:r>
              <w:rPr>
                <w:rFonts w:eastAsiaTheme="minorEastAsia"/>
                <w:bCs/>
                <w:lang w:val="en-US" w:eastAsia="zh-CN"/>
              </w:rPr>
              <w:t>’</w:t>
            </w:r>
            <w:r>
              <w:rPr>
                <w:rFonts w:hint="eastAsia" w:eastAsiaTheme="minorEastAsia"/>
                <w:bCs/>
                <w:lang w:val="en-US" w:eastAsia="zh-CN"/>
              </w:rPr>
              <w:t xml:space="preserve">s </w:t>
            </w:r>
            <w:r>
              <w:rPr>
                <w:rFonts w:eastAsiaTheme="minorEastAsia"/>
                <w:bCs/>
                <w:lang w:val="en-US" w:eastAsia="zh-CN"/>
              </w:rPr>
              <w:t>behavior</w:t>
            </w:r>
            <w:r>
              <w:rPr>
                <w:rFonts w:hint="eastAsia" w:eastAsiaTheme="minorEastAsia"/>
                <w:bCs/>
                <w:lang w:val="en-US" w:eastAsia="zh-CN"/>
              </w:rPr>
              <w:t>/expectation to make the feature complete.</w:t>
            </w:r>
          </w:p>
          <w:p>
            <w:pPr>
              <w:jc w:val="left"/>
              <w:rPr>
                <w:rFonts w:eastAsiaTheme="minorEastAsia"/>
                <w:bCs/>
                <w:lang w:val="en-US" w:eastAsia="zh-CN"/>
              </w:rPr>
            </w:pPr>
            <w:r>
              <w:rPr>
                <w:rFonts w:hint="eastAsia" w:eastAsiaTheme="minorEastAsia"/>
                <w:bCs/>
                <w:lang w:val="en-US" w:eastAsia="zh-CN"/>
              </w:rPr>
              <w:t xml:space="preserve">We are fine with </w:t>
            </w:r>
            <w:r>
              <w:rPr>
                <w:rFonts w:eastAsiaTheme="minorEastAsia"/>
                <w:bCs/>
                <w:lang w:val="en-US" w:eastAsia="zh-CN"/>
              </w:rPr>
              <w:t>either</w:t>
            </w:r>
            <w:r>
              <w:rPr>
                <w:rFonts w:hint="eastAsia" w:eastAsiaTheme="minorEastAsia"/>
                <w:bCs/>
                <w:lang w:val="en-US" w:eastAsia="zh-CN"/>
              </w:rPr>
              <w:t xml:space="preserve"> FL</w:t>
            </w:r>
            <w:r>
              <w:rPr>
                <w:rFonts w:eastAsiaTheme="minorEastAsia"/>
                <w:bCs/>
                <w:lang w:val="en-US" w:eastAsia="zh-CN"/>
              </w:rPr>
              <w:t>’</w:t>
            </w:r>
            <w:r>
              <w:rPr>
                <w:rFonts w:hint="eastAsia" w:eastAsiaTheme="minorEastAsia"/>
                <w:bCs/>
                <w:lang w:val="en-US" w:eastAsia="zh-CN"/>
              </w:rPr>
              <w:t xml:space="preserve">s </w:t>
            </w:r>
            <w:r>
              <w:rPr>
                <w:rFonts w:eastAsiaTheme="minorEastAsia"/>
                <w:bCs/>
                <w:lang w:val="en-US" w:eastAsia="zh-CN"/>
              </w:rPr>
              <w:pgNum/>
            </w:r>
            <w:r>
              <w:rPr>
                <w:rFonts w:eastAsiaTheme="minorEastAsia"/>
                <w:bCs/>
                <w:lang w:val="en-US" w:eastAsia="zh-CN"/>
              </w:rPr>
              <w:t>ersion</w:t>
            </w:r>
            <w:r>
              <w:rPr>
                <w:rFonts w:hint="eastAsia" w:eastAsiaTheme="minorEastAsia"/>
                <w:bCs/>
                <w:lang w:val="en-US" w:eastAsia="zh-CN"/>
              </w:rPr>
              <w:t xml:space="preserve"> or Intel</w:t>
            </w:r>
            <w:r>
              <w:rPr>
                <w:rFonts w:eastAsiaTheme="minorEastAsia"/>
                <w:bCs/>
                <w:lang w:val="en-US" w:eastAsia="zh-CN"/>
              </w:rPr>
              <w:t>’</w:t>
            </w:r>
            <w:r>
              <w:rPr>
                <w:rFonts w:hint="eastAsia" w:eastAsiaTheme="minorEastAsia"/>
                <w:bCs/>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8152" w:type="dxa"/>
            <w:gridSpan w:val="2"/>
          </w:tcPr>
          <w:p>
            <w:pPr>
              <w:jc w:val="left"/>
              <w:rPr>
                <w:rFonts w:eastAsiaTheme="minorEastAsia"/>
                <w:bCs/>
                <w:lang w:val="en-US" w:eastAsia="zh-CN"/>
              </w:rPr>
            </w:pPr>
            <w:r>
              <w:rPr>
                <w:rFonts w:eastAsiaTheme="minorEastAsia"/>
                <w:bCs/>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8152" w:type="dxa"/>
            <w:gridSpan w:val="2"/>
          </w:tcPr>
          <w:p>
            <w:pPr>
              <w:jc w:val="left"/>
              <w:rPr>
                <w:rFonts w:eastAsiaTheme="minorEastAsia"/>
                <w:bCs/>
                <w:lang w:val="en-US" w:eastAsia="zh-CN"/>
              </w:rPr>
            </w:pPr>
            <w:r>
              <w:rPr>
                <w:rFonts w:hint="eastAsia" w:eastAsiaTheme="minorEastAsia"/>
                <w:bCs/>
                <w:lang w:val="en-US" w:eastAsia="zh-CN"/>
              </w:rPr>
              <w:t>R</w:t>
            </w:r>
            <w:r>
              <w:rPr>
                <w:rFonts w:eastAsiaTheme="minorEastAsia"/>
                <w:bCs/>
                <w:lang w:val="en-US" w:eastAsia="zh-CN"/>
              </w:rPr>
              <w:t>esponse to MTK’s comments.</w:t>
            </w:r>
          </w:p>
          <w:p>
            <w:pPr>
              <w:tabs>
                <w:tab w:val="left" w:pos="720"/>
                <w:tab w:val="left" w:pos="2160"/>
              </w:tabs>
              <w:jc w:val="left"/>
              <w:rPr>
                <w:rFonts w:eastAsiaTheme="minorEastAsia"/>
                <w:bCs/>
                <w:lang w:val="en-US" w:eastAsia="zh-CN"/>
              </w:rPr>
            </w:pPr>
            <w:r>
              <w:rPr>
                <w:rFonts w:eastAsiaTheme="minorEastAsia"/>
                <w:bCs/>
                <w:lang w:val="en-US" w:eastAsia="zh-CN"/>
              </w:rPr>
              <w:t xml:space="preserve">If we consider RACH behavior here is a separate discussion from the discussion for idle/inactive mode, it is OK. However, I still cannot see the words like “for random access” or “for RACH”. Maybe </w:t>
            </w:r>
            <w:r>
              <w:rPr>
                <w:rFonts w:eastAsiaTheme="minorEastAsia"/>
                <w:bCs/>
                <w:highlight w:val="yellow"/>
                <w:lang w:val="en-US" w:eastAsia="zh-CN"/>
              </w:rPr>
              <w:t>the proposal should be added with “for random access” or “for RACH”</w:t>
            </w:r>
            <w:r>
              <w:rPr>
                <w:rFonts w:eastAsiaTheme="minorEastAsia"/>
                <w:bCs/>
                <w:lang w:val="en-US" w:eastAsia="zh-CN"/>
              </w:rPr>
              <w:t>.</w:t>
            </w:r>
          </w:p>
          <w:p>
            <w:pPr>
              <w:jc w:val="left"/>
              <w:rPr>
                <w:rFonts w:eastAsiaTheme="minorEastAsia"/>
                <w:bCs/>
                <w:lang w:val="en-US" w:eastAsia="zh-CN"/>
              </w:rPr>
            </w:pPr>
            <w:r>
              <w:rPr>
                <w:rFonts w:eastAsiaTheme="minorEastAsia"/>
                <w:bCs/>
                <w:lang w:val="en-US" w:eastAsia="zh-CN"/>
              </w:rPr>
              <w:t>Thanks for indicating the error in the behavios of a basic RedCap UE. I correct it as follows (hope companies can be on the same paging):</w:t>
            </w:r>
          </w:p>
          <w:p>
            <w:pPr>
              <w:pStyle w:val="50"/>
              <w:numPr>
                <w:ilvl w:val="0"/>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Idle/inactive mode</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Paging: UE expects CD-SSB</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RACH only: UE dose not expect SSB</w:t>
            </w:r>
          </w:p>
          <w:p>
            <w:pPr>
              <w:pStyle w:val="50"/>
              <w:numPr>
                <w:ilvl w:val="0"/>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Connected mode</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Paging: </w:t>
            </w:r>
          </w:p>
          <w:p>
            <w:pPr>
              <w:pStyle w:val="50"/>
              <w:numPr>
                <w:ilvl w:val="2"/>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BWP#0 configuration option 1: UE expect CD-SSB</w:t>
            </w:r>
          </w:p>
          <w:p>
            <w:pPr>
              <w:pStyle w:val="50"/>
              <w:numPr>
                <w:ilvl w:val="2"/>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BWP#0 configuration option 2: UE expect CD-SSB or NCD-SSB</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RACH: </w:t>
            </w:r>
          </w:p>
          <w:p>
            <w:pPr>
              <w:pStyle w:val="50"/>
              <w:numPr>
                <w:ilvl w:val="2"/>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BWP#0 configuration option 1: UE expect CD-SSB</w:t>
            </w:r>
          </w:p>
          <w:p>
            <w:pPr>
              <w:pStyle w:val="50"/>
              <w:numPr>
                <w:ilvl w:val="2"/>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BWP#0 configuration option 2: UE expect CD-SSB or NCD-SSB</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Unicast: UE expec CD-SSB or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2" w:type="dxa"/>
            <w:gridSpan w:val="2"/>
          </w:tcPr>
          <w:p>
            <w:pPr>
              <w:jc w:val="left"/>
              <w:rPr>
                <w:rFonts w:eastAsiaTheme="minorEastAsia"/>
                <w:bCs/>
                <w:lang w:val="en-US" w:eastAsia="zh-CN"/>
              </w:rPr>
            </w:pPr>
            <w:r>
              <w:rPr>
                <w:rFonts w:eastAsiaTheme="minorEastAsia"/>
                <w:bCs/>
                <w:lang w:val="en-US" w:eastAsia="zh-CN"/>
              </w:rPr>
              <w:t>Y,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8152" w:type="dxa"/>
            <w:gridSpan w:val="2"/>
          </w:tcPr>
          <w:p>
            <w:pPr>
              <w:jc w:val="left"/>
              <w:rPr>
                <w:rFonts w:eastAsia="Malgun Gothic"/>
                <w:bCs/>
                <w:lang w:val="en-US" w:eastAsia="ko-KR"/>
              </w:rPr>
            </w:pPr>
            <w:r>
              <w:rPr>
                <w:rFonts w:hint="eastAsia" w:eastAsia="Malgun Gothic"/>
                <w:bCs/>
                <w:lang w:val="en-US" w:eastAsia="ko-KR"/>
              </w:rPr>
              <w:t>We can live with this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8152" w:type="dxa"/>
            <w:gridSpan w:val="2"/>
          </w:tcPr>
          <w:p>
            <w:pPr>
              <w:jc w:val="left"/>
              <w:rPr>
                <w:rFonts w:eastAsia="游明朝"/>
                <w:bCs/>
                <w:lang w:val="en-US" w:eastAsia="ja-JP"/>
              </w:rPr>
            </w:pPr>
            <w:r>
              <w:rPr>
                <w:rFonts w:hint="eastAsia" w:eastAsia="游明朝"/>
                <w:bCs/>
                <w:lang w:val="en-US" w:eastAsia="ja-JP"/>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M</w:t>
            </w:r>
            <w:r>
              <w:rPr>
                <w:rFonts w:eastAsia="游明朝"/>
                <w:lang w:val="en-US" w:eastAsia="ja-JP"/>
              </w:rPr>
              <w:t>ediaTek</w:t>
            </w:r>
          </w:p>
        </w:tc>
        <w:tc>
          <w:tcPr>
            <w:tcW w:w="8152" w:type="dxa"/>
            <w:gridSpan w:val="2"/>
          </w:tcPr>
          <w:p>
            <w:pPr>
              <w:jc w:val="left"/>
              <w:rPr>
                <w:rFonts w:eastAsia="游明朝"/>
                <w:bCs/>
                <w:lang w:val="en-US" w:eastAsia="ja-JP"/>
              </w:rPr>
            </w:pPr>
            <w:r>
              <w:rPr>
                <w:rFonts w:eastAsia="游明朝"/>
                <w:bCs/>
                <w:lang w:val="en-US" w:eastAsia="ja-JP"/>
              </w:rPr>
              <w:t xml:space="preserve">@Spreadtrum, I see what you are saying. But I still think there is no need to add “for RACH” or “for random access” to the proposal as the proposal is applicable to other procedures/signals/channels in general. The detailed reasoning is as follows. </w:t>
            </w:r>
          </w:p>
          <w:p>
            <w:pPr>
              <w:jc w:val="left"/>
              <w:rPr>
                <w:rFonts w:eastAsia="游明朝"/>
                <w:bCs/>
                <w:lang w:val="en-US" w:eastAsia="ja-JP"/>
              </w:rPr>
            </w:pPr>
            <w:r>
              <w:rPr>
                <w:rFonts w:eastAsia="游明朝"/>
                <w:bCs/>
                <w:lang w:val="en-US" w:eastAsia="ja-JP"/>
              </w:rPr>
              <w:t xml:space="preserve">For the first sub-bullet under each bullet, we don’t need to specify the presence of CD-SSB (and CORESET#0) for baseline UEs that only support FG6-1 but not FG6-1a is only guaranteed for RACH. It should be guarantted for other signals/channels/procedures as well as RACH. You can regard the agreement we made at RAN#107e as a special case and that was why “for RACH only” was emphasized. </w:t>
            </w:r>
          </w:p>
          <w:p>
            <w:pPr>
              <w:jc w:val="left"/>
              <w:rPr>
                <w:rFonts w:eastAsia="游明朝"/>
                <w:bCs/>
                <w:lang w:val="en-US" w:eastAsia="ja-JP"/>
              </w:rPr>
            </w:pPr>
            <w:r>
              <w:rPr>
                <w:rFonts w:eastAsia="游明朝"/>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8152" w:type="dxa"/>
            <w:gridSpan w:val="2"/>
          </w:tcPr>
          <w:p>
            <w:pPr>
              <w:jc w:val="left"/>
              <w:rPr>
                <w:rFonts w:eastAsia="游明朝"/>
                <w:bCs/>
                <w:lang w:val="en-US" w:eastAsia="ja-JP"/>
              </w:rPr>
            </w:pPr>
            <w:r>
              <w:rPr>
                <w:rFonts w:eastAsia="游明朝"/>
                <w:bCs/>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Theme="minorEastAsia"/>
                <w:lang w:eastAsia="zh-CN"/>
              </w:rPr>
              <w:t>FL6</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jc w:val="left"/>
              <w:rPr>
                <w:b/>
                <w:lang w:val="en-US"/>
              </w:rPr>
            </w:pPr>
            <w:r>
              <w:rPr>
                <w:b/>
                <w:highlight w:val="yellow"/>
                <w:lang w:val="en-US"/>
              </w:rPr>
              <w:t>High Priority Proposal 2-1e</w:t>
            </w:r>
            <w:r>
              <w:rPr>
                <w:b/>
                <w:lang w:val="en-US"/>
              </w:rPr>
              <w:t>:</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color w:val="FF0000"/>
                <w:lang w:eastAsia="zh-CN"/>
              </w:rPr>
              <w:t xml:space="preserve"> </w:t>
            </w:r>
            <w:r>
              <w:rPr>
                <w:rFonts w:eastAsia="Microsoft YaHei UI"/>
                <w:b/>
                <w:bCs/>
                <w:lang w:eastAsia="zh-CN"/>
              </w:rPr>
              <w:t>does not expect to operate in a separate initial DL BWP that does not include CD-SSB and the entire CORESET#0.</w:t>
            </w:r>
          </w:p>
          <w:p>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a RedCap UE supporting both FG 28-1 a</w:t>
            </w:r>
            <w:bookmarkStart w:id="6" w:name="_GoBack"/>
            <w:bookmarkEnd w:id="6"/>
            <w:r>
              <w:rPr>
                <w:rFonts w:eastAsia="Microsoft YaHei UI"/>
                <w:b/>
                <w:bCs/>
                <w:lang w:eastAsia="zh-CN"/>
              </w:rPr>
              <w:t xml:space="preserve">nd FG 28-1a </w:t>
            </w:r>
            <w:r>
              <w:rPr>
                <w:rFonts w:eastAsia="Microsoft YaHei UI"/>
                <w:b/>
                <w:bCs/>
                <w:strike/>
                <w:color w:val="FF0000"/>
                <w:lang w:eastAsia="zh-CN"/>
              </w:rPr>
              <w:t>in connected mode</w:t>
            </w:r>
            <w:r>
              <w:rPr>
                <w:rFonts w:eastAsia="Microsoft YaHei UI"/>
                <w:b/>
                <w:bCs/>
                <w:lang w:eastAsia="zh-CN"/>
              </w:rPr>
              <w:t xml:space="preserve"> is able to operate in a separate initial DL BWP that does not include CD-SSB and the entire CORESET#0.</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rPr>
              <w:t xml:space="preserve"> 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lang w:eastAsia="zh-CN"/>
              </w:rPr>
              <w:t xml:space="preserve"> does not expect to operate in a separate initial DL BWP that does not include CD-SSB.</w:t>
            </w:r>
          </w:p>
          <w:p>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both FG 28-1 and FG 28-1a </w:t>
            </w:r>
            <w:r>
              <w:rPr>
                <w:rFonts w:eastAsia="Microsoft YaHei UI"/>
                <w:b/>
                <w:bCs/>
                <w:strike/>
                <w:color w:val="FF0000"/>
                <w:lang w:eastAsia="zh-CN"/>
              </w:rPr>
              <w:t>in connected mode</w:t>
            </w:r>
            <w:r>
              <w:rPr>
                <w:rFonts w:eastAsia="Microsoft YaHei UI"/>
                <w:b/>
                <w:bCs/>
                <w:lang w:eastAsia="zh-CN"/>
              </w:rPr>
              <w:t xml:space="preserve"> is able to operate in a separate initial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bCs/>
                <w:lang w:val="en-US" w:eastAsia="ko-KR"/>
              </w:rPr>
              <w:t>We are OK to accept this proposal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bCs/>
                <w:lang w:val="en-US" w:eastAsia="ko-KR"/>
              </w:rPr>
            </w:pPr>
            <w:r>
              <w:rPr>
                <w:rFonts w:hint="eastAsia"/>
                <w:bCs/>
                <w:lang w:val="en-US" w:eastAsia="ko-KR"/>
              </w:rPr>
              <w:t xml:space="preserve">Forgot the response to E/// </w:t>
            </w:r>
            <w:r>
              <w:rPr>
                <w:bCs/>
                <w:lang w:val="en-US" w:eastAsia="ko-KR"/>
              </w:rPr>
              <w:t>for:</w:t>
            </w:r>
          </w:p>
          <w:p>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p>
            <w:pPr>
              <w:jc w:val="left"/>
              <w:rPr>
                <w:bCs/>
                <w:lang w:val="en-US" w:eastAsia="ko-KR"/>
              </w:rPr>
            </w:pPr>
          </w:p>
          <w:p>
            <w:pPr>
              <w:jc w:val="left"/>
              <w:rPr>
                <w:bCs/>
                <w:lang w:val="en-US" w:eastAsia="ko-KR"/>
              </w:rPr>
            </w:pPr>
            <w:r>
              <w:rPr>
                <w:bCs/>
                <w:lang w:val="en-US" w:eastAsia="ko-KR"/>
              </w:rPr>
              <w:t xml:space="preserve">Our response: Fine. We just listed the behaviours </w:t>
            </w:r>
            <w:r>
              <w:rPr>
                <w:rFonts w:eastAsiaTheme="minorEastAsia"/>
                <w:bCs/>
                <w:lang w:val="en-US" w:eastAsia="zh-CN"/>
              </w:rPr>
              <w:t xml:space="preserve">of a basic RedCap UE </w:t>
            </w:r>
            <w:r>
              <w:rPr>
                <w:rFonts w:eastAsiaTheme="minorEastAsia"/>
                <w:bCs/>
                <w:highlight w:val="yellow"/>
                <w:lang w:val="en-US" w:eastAsia="zh-CN"/>
              </w:rPr>
              <w:t>in the separate initial DL BWP</w:t>
            </w:r>
            <w:r>
              <w:rPr>
                <w:rFonts w:eastAsiaTheme="minorEastAsia"/>
                <w:bCs/>
                <w:lang w:val="en-US" w:eastAsia="zh-CN"/>
              </w:rPr>
              <w:t>. For the non-initial DL BWP, the basic RedCap UE expect either CD-SSB or NCD-SSB, as you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bCs/>
                <w:lang w:val="en-US" w:eastAsia="ko-KR"/>
              </w:rPr>
            </w:pPr>
            <w:r>
              <w:rPr>
                <w:bCs/>
                <w:lang w:val="en-US" w:eastAsia="ko-KR"/>
              </w:rPr>
              <w:t>Update seems editorial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eastAsia="ja-JP"/>
              </w:rPr>
            </w:pPr>
            <w:r>
              <w:rPr>
                <w:rFonts w:hint="eastAsia" w:eastAsia="游明朝"/>
                <w:lang w:eastAsia="ja-JP"/>
              </w:rPr>
              <w:t>D</w:t>
            </w:r>
            <w:r>
              <w:rPr>
                <w:rFonts w:eastAsia="游明朝"/>
                <w:lang w:eastAsia="ja-JP"/>
              </w:rPr>
              <w:t>OCOMO</w:t>
            </w:r>
          </w:p>
        </w:tc>
        <w:tc>
          <w:tcPr>
            <w:tcW w:w="1372" w:type="dxa"/>
          </w:tcPr>
          <w:p>
            <w:pPr>
              <w:tabs>
                <w:tab w:val="left" w:pos="551"/>
              </w:tabs>
              <w:jc w:val="left"/>
              <w:rPr>
                <w:rFonts w:hint="eastAsia" w:eastAsia="游明朝"/>
                <w:lang w:val="en-US" w:eastAsia="ja-JP"/>
              </w:rPr>
            </w:pPr>
            <w:r>
              <w:rPr>
                <w:rFonts w:hint="eastAsia" w:eastAsia="游明朝"/>
                <w:lang w:val="en-US" w:eastAsia="ja-JP"/>
              </w:rPr>
              <w:t>Y</w:t>
            </w:r>
          </w:p>
        </w:tc>
        <w:tc>
          <w:tcPr>
            <w:tcW w:w="6780" w:type="dxa"/>
          </w:tcPr>
          <w:p>
            <w:pPr>
              <w:jc w:val="left"/>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hint="eastAsia" w:eastAsia="宋体"/>
                <w:lang w:val="en-US" w:eastAsia="zh-CN"/>
              </w:rPr>
            </w:pPr>
            <w:r>
              <w:rPr>
                <w:rFonts w:hint="eastAsia" w:eastAsia="宋体"/>
                <w:lang w:val="en-US" w:eastAsia="zh-CN"/>
              </w:rPr>
              <w:t>Y</w:t>
            </w:r>
          </w:p>
        </w:tc>
        <w:tc>
          <w:tcPr>
            <w:tcW w:w="6780" w:type="dxa"/>
          </w:tcPr>
          <w:p>
            <w:pPr>
              <w:jc w:val="left"/>
              <w:rPr>
                <w:bCs/>
                <w:lang w:val="en-US" w:eastAsia="ko-KR"/>
              </w:rPr>
            </w:pPr>
          </w:p>
        </w:tc>
      </w:tr>
    </w:tbl>
    <w:p>
      <w:pPr>
        <w:rPr>
          <w:lang w:val="en-US"/>
        </w:rPr>
      </w:pPr>
    </w:p>
    <w:p>
      <w:pPr>
        <w:pStyle w:val="2"/>
        <w:numPr>
          <w:ilvl w:val="0"/>
          <w:numId w:val="0"/>
        </w:numPr>
        <w:ind w:left="1134" w:hanging="1134"/>
        <w:jc w:val="left"/>
      </w:pPr>
      <w:r>
        <w:t>3</w:t>
      </w:r>
      <w:r>
        <w:tab/>
      </w:r>
      <w:r>
        <w:t>Issue #3: Corrections for BWP operation description in 38.213 clause 17.1</w:t>
      </w:r>
    </w:p>
    <w:p>
      <w:pPr>
        <w:rPr>
          <w:lang w:val="en-US"/>
        </w:rPr>
      </w:pPr>
      <w:r>
        <w:rPr>
          <w:lang w:val="en-US"/>
        </w:rPr>
        <w:t>Various corrections for the BWP operation description for RedCap in TS 38.213 clause 17.1 are discussed in contributions [5, 7, 9, 14, 18, 22, 26, 28, 29].</w:t>
      </w: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r>
      <w:r>
        <w:rPr>
          <w:rFonts w:ascii="Arial" w:hAnsi="Arial" w:cs="Arial"/>
          <w:sz w:val="32"/>
          <w:szCs w:val="32"/>
          <w:lang w:eastAsia="ja-JP"/>
        </w:rPr>
        <w:t>Text proposal #1</w:t>
      </w:r>
    </w:p>
    <w:p>
      <w:pPr>
        <w:rPr>
          <w:lang w:eastAsia="ja-JP"/>
        </w:rPr>
      </w:pPr>
      <w:r>
        <w:rPr>
          <w:lang w:eastAsia="ja-JP"/>
        </w:rPr>
        <w:t xml:space="preserve">Proposal 6 in contribution </w:t>
      </w:r>
      <w:r>
        <w:fldChar w:fldCharType="begin"/>
      </w:r>
      <w:r>
        <w:instrText xml:space="preserve"> HYPERLINK "https://www.3gpp.org/ftp/TSG_RAN/WG1_RL1/TSGR1_109-e/Docs/R1-2203114.zip" </w:instrText>
      </w:r>
      <w:r>
        <w:fldChar w:fldCharType="separate"/>
      </w:r>
      <w:r>
        <w:rPr>
          <w:rStyle w:val="40"/>
          <w:lang w:eastAsia="ja-JP"/>
        </w:rPr>
        <w:t>[5]</w:t>
      </w:r>
      <w:r>
        <w:rPr>
          <w:rStyle w:val="40"/>
          <w:lang w:eastAsia="ja-JP"/>
        </w:rPr>
        <w:fldChar w:fldCharType="end"/>
      </w:r>
      <w:r>
        <w:rPr>
          <w:lang w:eastAsia="ja-JP"/>
        </w:rPr>
        <w:t xml:space="preserve"> has the following motivation for its text proposal for TS 38.213 clause 17.1:</w:t>
      </w:r>
      <w:bookmarkStart w:id="5" w:name="_Hlk102978896"/>
    </w:p>
    <w:tbl>
      <w:tblPr>
        <w:tblStyle w:val="35"/>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336"/>
              <w:tabs>
                <w:tab w:val="right" w:pos="2184"/>
              </w:tabs>
              <w:spacing w:after="0"/>
              <w:rPr>
                <w:rFonts w:cs="Arial"/>
                <w:b/>
                <w:i/>
              </w:rPr>
            </w:pPr>
            <w:r>
              <w:rPr>
                <w:rFonts w:cs="Arial"/>
                <w:b/>
                <w:i/>
              </w:rPr>
              <w:t>Reason for change:</w:t>
            </w:r>
          </w:p>
        </w:tc>
        <w:tc>
          <w:tcPr>
            <w:tcW w:w="6946" w:type="dxa"/>
            <w:tcBorders>
              <w:top w:val="single" w:color="auto" w:sz="4" w:space="0"/>
              <w:right w:val="single" w:color="auto" w:sz="4" w:space="0"/>
            </w:tcBorders>
            <w:shd w:val="pct30" w:color="FFFF00" w:fill="auto"/>
          </w:tcPr>
          <w:p>
            <w:pPr>
              <w:pStyle w:val="336"/>
              <w:spacing w:after="0"/>
              <w:ind w:left="100"/>
              <w:rPr>
                <w:rFonts w:ascii="Times New Roman" w:hAnsi="Times New Roman"/>
              </w:rPr>
            </w:pPr>
            <w:r>
              <w:rPr>
                <w:rFonts w:ascii="Times New Roman" w:hAnsi="Times New Roman"/>
              </w:rPr>
              <w:t>The following RAN1 agreements have not been fully captured in 38.213:</w:t>
            </w:r>
          </w:p>
          <w:p>
            <w:pPr>
              <w:pStyle w:val="336"/>
              <w:spacing w:after="0"/>
              <w:ind w:left="100"/>
              <w:rPr>
                <w:rFonts w:ascii="Times New Roman" w:hAnsi="Times New Roma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pPr>
              <w:numPr>
                <w:ilvl w:val="1"/>
                <w:numId w:val="17"/>
              </w:numPr>
              <w:spacing w:after="0" w:line="231" w:lineRule="atLeast"/>
              <w:jc w:val="left"/>
              <w:textAlignment w:val="baseline"/>
              <w:rPr>
                <w:rFonts w:eastAsia="Microsoft YaHei UI"/>
                <w:lang w:eastAsia="zh-CN"/>
              </w:rPr>
            </w:pPr>
            <w:r>
              <w:t>[…]</w:t>
            </w:r>
          </w:p>
          <w:p>
            <w:pPr>
              <w:pStyle w:val="336"/>
              <w:spacing w:after="0"/>
              <w:ind w:left="100"/>
              <w:rPr>
                <w:rFonts w:ascii="Times New Roman" w:hAnsi="Times New Roman" w:eastAsia="Microsoft YaHei UI"/>
                <w:highlight w:val="green"/>
                <w:lang w:eastAsia="zh-C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pPr>
              <w:numPr>
                <w:ilvl w:val="1"/>
                <w:numId w:val="17"/>
              </w:numPr>
              <w:spacing w:after="0" w:line="231" w:lineRule="atLeast"/>
              <w:jc w:val="left"/>
              <w:textAlignment w:val="baseline"/>
            </w:pPr>
            <w:r>
              <w:t>[…]</w:t>
            </w:r>
          </w:p>
          <w:p>
            <w:pPr>
              <w:pStyle w:val="336"/>
              <w:spacing w:after="0"/>
              <w:ind w:left="100"/>
              <w:rPr>
                <w:rFonts w:ascii="Times New Roman" w:hAnsi="Times New Roma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28"/>
              </w:numPr>
              <w:spacing w:after="0" w:line="231" w:lineRule="atLeast"/>
              <w:jc w:val="left"/>
              <w:textAlignment w:val="baseline"/>
            </w:pPr>
            <w:r>
              <w:t>[…]</w:t>
            </w:r>
          </w:p>
          <w:p>
            <w:pPr>
              <w:numPr>
                <w:ilvl w:val="0"/>
                <w:numId w:val="28"/>
              </w:numPr>
              <w:spacing w:after="0" w:line="231" w:lineRule="atLeast"/>
              <w:jc w:val="left"/>
              <w:textAlignment w:val="baseline"/>
            </w:pPr>
            <w:r>
              <w:t>For BWP#0 configuration option 1,</w:t>
            </w:r>
          </w:p>
          <w:p>
            <w:pPr>
              <w:numPr>
                <w:ilvl w:val="1"/>
                <w:numId w:val="29"/>
              </w:numPr>
              <w:spacing w:after="0" w:line="231" w:lineRule="atLeast"/>
              <w:jc w:val="left"/>
              <w:textAlignment w:val="baseline"/>
            </w:pPr>
            <w:r>
              <w:t>For FR1,</w:t>
            </w:r>
          </w:p>
          <w:p>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pPr>
              <w:numPr>
                <w:ilvl w:val="1"/>
                <w:numId w:val="29"/>
              </w:numPr>
              <w:spacing w:after="0" w:line="231" w:lineRule="atLeast"/>
              <w:jc w:val="left"/>
              <w:textAlignment w:val="baseline"/>
              <w:rPr>
                <w:color w:val="0070C0"/>
              </w:rPr>
            </w:pPr>
            <w:r>
              <w:rPr>
                <w:color w:val="0070C0"/>
              </w:rPr>
              <w:t>For FR2,</w:t>
            </w:r>
          </w:p>
          <w:p>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pPr>
              <w:numPr>
                <w:ilvl w:val="0"/>
                <w:numId w:val="17"/>
              </w:numPr>
              <w:spacing w:after="0" w:line="231" w:lineRule="atLeast"/>
              <w:jc w:val="left"/>
              <w:textAlignment w:val="baseline"/>
              <w:rPr>
                <w:lang w:val="zh-CN"/>
              </w:rPr>
            </w:pPr>
            <w:r>
              <w:rPr>
                <w:lang w:val="zh-CN"/>
              </w:rPr>
              <w:t>[…]</w:t>
            </w:r>
          </w:p>
          <w:p>
            <w:pPr>
              <w:pStyle w:val="336"/>
              <w:spacing w:after="0"/>
              <w:ind w:left="100"/>
              <w:rPr>
                <w:rFonts w:ascii="Times New Roman" w:hAnsi="Times New Roman"/>
                <w:lang w:val="zh-C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2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pPr>
              <w:pStyle w:val="336"/>
              <w:spacing w:after="0"/>
              <w:ind w:left="100"/>
              <w:rPr>
                <w:rFonts w:ascii="Times New Roman" w:hAnsi="Times New Roman" w:eastAsia="Microsoft YaHei UI"/>
                <w:color w:val="000000"/>
                <w:lang w:eastAsia="zh-CN"/>
              </w:rPr>
            </w:pPr>
          </w:p>
        </w:tc>
      </w:tr>
      <w:bookmarkEnd w:id="5"/>
      <w:tr>
        <w:tblPrEx>
          <w:tblCellMar>
            <w:top w:w="0" w:type="dxa"/>
            <w:left w:w="42" w:type="dxa"/>
            <w:bottom w:w="0" w:type="dxa"/>
            <w:right w:w="42" w:type="dxa"/>
          </w:tblCellMar>
        </w:tblPrEx>
        <w:tc>
          <w:tcPr>
            <w:tcW w:w="2694" w:type="dxa"/>
            <w:tcBorders>
              <w:left w:val="single" w:color="auto" w:sz="4" w:space="0"/>
            </w:tcBorders>
          </w:tcPr>
          <w:p>
            <w:pPr>
              <w:pStyle w:val="336"/>
              <w:spacing w:after="0"/>
              <w:rPr>
                <w:rFonts w:cs="Arial"/>
                <w:b/>
                <w:i/>
              </w:rPr>
            </w:pPr>
          </w:p>
        </w:tc>
        <w:tc>
          <w:tcPr>
            <w:tcW w:w="6946" w:type="dxa"/>
            <w:tcBorders>
              <w:right w:val="single" w:color="auto" w:sz="4" w:space="0"/>
            </w:tcBorders>
          </w:tcPr>
          <w:p>
            <w:pPr>
              <w:shd w:val="clear" w:color="auto" w:fill="FFFFFF"/>
              <w:spacing w:after="0" w:line="231" w:lineRule="atLeast"/>
              <w:rPr>
                <w:rFonts w:cs="Arial"/>
              </w:rPr>
            </w:pPr>
          </w:p>
        </w:tc>
      </w:tr>
      <w:tr>
        <w:tblPrEx>
          <w:tblCellMar>
            <w:top w:w="0" w:type="dxa"/>
            <w:left w:w="42" w:type="dxa"/>
            <w:bottom w:w="0" w:type="dxa"/>
            <w:right w:w="42" w:type="dxa"/>
          </w:tblCellMar>
        </w:tblPrEx>
        <w:tc>
          <w:tcPr>
            <w:tcW w:w="2694" w:type="dxa"/>
            <w:tcBorders>
              <w:left w:val="single" w:color="auto" w:sz="4" w:space="0"/>
            </w:tcBorders>
          </w:tcPr>
          <w:p>
            <w:pPr>
              <w:pStyle w:val="336"/>
              <w:tabs>
                <w:tab w:val="right" w:pos="2184"/>
              </w:tabs>
              <w:spacing w:after="0"/>
              <w:rPr>
                <w:rFonts w:cs="Arial"/>
                <w:b/>
                <w:i/>
              </w:rPr>
            </w:pPr>
            <w:r>
              <w:rPr>
                <w:rFonts w:cs="Arial"/>
                <w:b/>
                <w:i/>
              </w:rPr>
              <w:t>Summary of change:</w:t>
            </w:r>
          </w:p>
        </w:tc>
        <w:tc>
          <w:tcPr>
            <w:tcW w:w="6946" w:type="dxa"/>
            <w:tcBorders>
              <w:right w:val="single" w:color="auto" w:sz="4" w:space="0"/>
            </w:tcBorders>
            <w:shd w:val="pct30" w:color="FFFF00" w:fill="auto"/>
          </w:tcPr>
          <w:p>
            <w:pPr>
              <w:pStyle w:val="336"/>
              <w:spacing w:after="0"/>
              <w:ind w:left="100"/>
              <w:rPr>
                <w:rFonts w:cs="Arial"/>
              </w:rPr>
            </w:pPr>
            <w:r>
              <w:rPr>
                <w:rFonts w:cs="Arial"/>
              </w:rPr>
              <w:t>Changes to RedCap UE procedures in Clause 17.1 of TS 38.213.</w:t>
            </w:r>
          </w:p>
        </w:tc>
      </w:tr>
      <w:tr>
        <w:tblPrEx>
          <w:tblCellMar>
            <w:top w:w="0" w:type="dxa"/>
            <w:left w:w="42" w:type="dxa"/>
            <w:bottom w:w="0" w:type="dxa"/>
            <w:right w:w="42" w:type="dxa"/>
          </w:tblCellMar>
        </w:tblPrEx>
        <w:tc>
          <w:tcPr>
            <w:tcW w:w="2694" w:type="dxa"/>
            <w:tcBorders>
              <w:left w:val="single" w:color="auto" w:sz="4" w:space="0"/>
            </w:tcBorders>
          </w:tcPr>
          <w:p>
            <w:pPr>
              <w:pStyle w:val="336"/>
              <w:spacing w:after="0"/>
              <w:rPr>
                <w:rFonts w:cs="Arial"/>
                <w:b/>
                <w:i/>
              </w:rPr>
            </w:pPr>
          </w:p>
        </w:tc>
        <w:tc>
          <w:tcPr>
            <w:tcW w:w="6946" w:type="dxa"/>
            <w:tcBorders>
              <w:right w:val="single" w:color="auto" w:sz="4" w:space="0"/>
            </w:tcBorders>
          </w:tcPr>
          <w:p>
            <w:pPr>
              <w:pStyle w:val="336"/>
              <w:spacing w:after="0"/>
              <w:rPr>
                <w:rFonts w:cs="Arial"/>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336"/>
              <w:tabs>
                <w:tab w:val="right" w:pos="2184"/>
              </w:tabs>
              <w:spacing w:after="0"/>
              <w:rPr>
                <w:rFonts w:cs="Arial"/>
                <w:b/>
                <w:i/>
              </w:rPr>
            </w:pPr>
            <w:r>
              <w:rPr>
                <w:rFonts w:cs="Arial"/>
                <w:b/>
                <w:i/>
              </w:rPr>
              <w:t>Consequences if not approved:</w:t>
            </w:r>
          </w:p>
        </w:tc>
        <w:tc>
          <w:tcPr>
            <w:tcW w:w="6946" w:type="dxa"/>
            <w:tcBorders>
              <w:bottom w:val="single" w:color="auto" w:sz="4" w:space="0"/>
              <w:right w:val="single" w:color="auto" w:sz="4" w:space="0"/>
            </w:tcBorders>
            <w:shd w:val="pct30" w:color="FFFF00" w:fill="auto"/>
          </w:tcPr>
          <w:p>
            <w:pPr>
              <w:pStyle w:val="336"/>
              <w:spacing w:after="0"/>
              <w:ind w:left="100"/>
              <w:rPr>
                <w:rFonts w:cs="Arial"/>
              </w:rPr>
            </w:pPr>
            <w:r>
              <w:rPr>
                <w:rFonts w:cs="Arial"/>
              </w:rPr>
              <w:t xml:space="preserve">RedCap UE procedures that are not consistent with the agreements made in RAN1 during Rel-17. </w:t>
            </w:r>
          </w:p>
        </w:tc>
      </w:tr>
    </w:tbl>
    <w:p>
      <w:pPr>
        <w:rPr>
          <w:lang w:eastAsia="ja-JP"/>
        </w:rPr>
      </w:pPr>
      <w:r>
        <w:rPr>
          <w:lang w:eastAsia="ja-JP"/>
        </w:rPr>
        <w:br w:type="textWrapping"/>
      </w:r>
      <w:r>
        <w:rPr>
          <w:lang w:eastAsia="ja-JP"/>
        </w:rPr>
        <w:t>Text proposal:</w:t>
      </w:r>
    </w:p>
    <w:tbl>
      <w:tblPr>
        <w:tblStyle w:val="35"/>
        <w:tblW w:w="9640" w:type="dxa"/>
        <w:tblInd w:w="42" w:type="dxa"/>
        <w:tblLayout w:type="fixed"/>
        <w:tblCellMar>
          <w:top w:w="0" w:type="dxa"/>
          <w:left w:w="42" w:type="dxa"/>
          <w:bottom w:w="0" w:type="dxa"/>
          <w:right w:w="42" w:type="dxa"/>
        </w:tblCellMar>
      </w:tblPr>
      <w:tblGrid>
        <w:gridCol w:w="9640"/>
      </w:tblGrid>
      <w:tr>
        <w:tblPrEx>
          <w:tblCellMar>
            <w:top w:w="0" w:type="dxa"/>
            <w:left w:w="42" w:type="dxa"/>
            <w:bottom w:w="0" w:type="dxa"/>
            <w:right w:w="42" w:type="dxa"/>
          </w:tblCellMar>
        </w:tblPrEx>
        <w:tc>
          <w:tcPr>
            <w:tcW w:w="9640" w:type="dxa"/>
            <w:tcBorders>
              <w:top w:val="single" w:color="auto" w:sz="4" w:space="0"/>
              <w:left w:val="single" w:color="auto" w:sz="4" w:space="0"/>
              <w:bottom w:val="single" w:color="auto" w:sz="4" w:space="0"/>
              <w:right w:val="single" w:color="auto" w:sz="4" w:space="0"/>
            </w:tcBorders>
          </w:tcPr>
          <w:p>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pPr>
        <w:rPr>
          <w:lang w:eastAsia="ja-JP"/>
        </w:rPr>
      </w:pPr>
    </w:p>
    <w:p>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宋体"/>
                <w:lang w:eastAsia="zh-CN"/>
              </w:rPr>
              <w:t>We do not think there is need in RAN1 spec to differentiate CD and NCD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(need clarifications)</w:t>
            </w:r>
          </w:p>
        </w:tc>
        <w:tc>
          <w:tcPr>
            <w:tcW w:w="6780" w:type="dxa"/>
          </w:tcPr>
          <w:p>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hint="eastAsia" w:eastAsiaTheme="minor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pPr>
              <w:jc w:val="left"/>
              <w:rPr>
                <w:rFonts w:eastAsiaTheme="minorEastAsia"/>
                <w:lang w:val="en-US" w:eastAsia="zh-CN"/>
              </w:rPr>
            </w:pPr>
            <w:r>
              <w:rPr>
                <w:rFonts w:eastAsiaTheme="minorEastAsia"/>
                <w:lang w:val="en-US" w:eastAsia="zh-CN"/>
              </w:rPr>
              <w:t>However, harmonization with TPs #2, #3, and #6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P#1</w:t>
            </w:r>
            <w:r>
              <w:rPr>
                <w:rFonts w:hint="eastAsia" w:eastAsiaTheme="minorEastAsia"/>
                <w:lang w:val="en-US" w:eastAsia="zh-CN"/>
              </w:rPr>
              <w:t>,</w:t>
            </w:r>
            <w:r>
              <w:rPr>
                <w:rFonts w:eastAsiaTheme="minorEastAsia"/>
                <w:lang w:val="en-US" w:eastAsia="zh-CN"/>
              </w:rPr>
              <w:t xml:space="preserve"> TP#2 and TP#3 can be discussed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pPr>
              <w:jc w:val="left"/>
              <w:rPr>
                <w:rFonts w:eastAsia="MS Mincho"/>
                <w:iCs/>
              </w:rPr>
            </w:pPr>
            <w:r>
              <w:rPr>
                <w:rFonts w:eastAsia="MS Mincho"/>
                <w:iCs/>
              </w:rPr>
              <w:t>We have added “SS/PBCH block and CORESET multiplexing pattern 1” to capture the following agreements:</w:t>
            </w: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pStyle w:val="336"/>
              <w:spacing w:after="0"/>
              <w:ind w:left="100"/>
              <w:rPr>
                <w:rFonts w:ascii="Times New Roman" w:hAnsi="Times New Roman" w:eastAsia="Microsoft YaHei UI"/>
                <w:highlight w:val="green"/>
                <w:lang w:eastAsia="zh-C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pPr>
              <w:spacing w:after="0" w:line="231" w:lineRule="atLeast"/>
              <w:ind w:left="1440"/>
              <w:jc w:val="left"/>
              <w:textAlignment w:val="baseline"/>
              <w:rPr>
                <w:rFonts w:eastAsia="Microsoft YaHei UI"/>
                <w:lang w:eastAsia="zh-CN"/>
              </w:rPr>
            </w:pPr>
          </w:p>
          <w:p>
            <w:pPr>
              <w:jc w:val="left"/>
              <w:rPr>
                <w:rFonts w:eastAsia="MS Mincho"/>
                <w:iCs/>
              </w:rPr>
            </w:pPr>
            <w:r>
              <w:rPr>
                <w:rFonts w:eastAsia="MS Mincho"/>
                <w:iCs/>
              </w:rPr>
              <w:t>Note that FR1 only supports Pattern 1.</w:t>
            </w:r>
          </w:p>
          <w:p>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BWP-DownlinkDedicated</w:t>
            </w:r>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P</w:t>
            </w:r>
            <w:r>
              <w:rPr>
                <w:rFonts w:eastAsiaTheme="minorEastAsia"/>
                <w:lang w:val="en-US" w:eastAsia="zh-CN"/>
              </w:rPr>
              <w:t>erhaps can revisit this after relevant agreements are able to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Theme="minorEastAsia"/>
                <w:lang w:val="en-US" w:eastAsia="zh-CN"/>
              </w:rPr>
            </w:pPr>
            <w:r>
              <w:rPr>
                <w:rFonts w:hint="eastAsia" w:eastAsia="游明朝"/>
                <w:lang w:val="en-US" w:eastAsia="ja-JP"/>
              </w:rPr>
              <w:t>W</w:t>
            </w:r>
            <w:r>
              <w:rPr>
                <w:rFonts w:eastAsia="游明朝"/>
                <w:lang w:val="en-US" w:eastAsia="ja-JP"/>
              </w:rPr>
              <w:t xml:space="preserve">e share same views with Intel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Theme="minorEastAsia"/>
                <w:lang w:eastAsia="zh-CN"/>
              </w:rPr>
              <w:t>Spreadtrum2</w:t>
            </w:r>
          </w:p>
        </w:tc>
        <w:tc>
          <w:tcPr>
            <w:tcW w:w="1372" w:type="dxa"/>
          </w:tcPr>
          <w:p>
            <w:pPr>
              <w:tabs>
                <w:tab w:val="left" w:pos="551"/>
              </w:tabs>
              <w:jc w:val="left"/>
              <w:rPr>
                <w:rFonts w:eastAsia="游明朝"/>
                <w:lang w:val="en-US" w:eastAsia="ja-JP"/>
              </w:rPr>
            </w:pPr>
            <w:r>
              <w:rPr>
                <w:rFonts w:hint="eastAsia" w:eastAsiaTheme="minorEastAsia"/>
                <w:lang w:val="en-US" w:eastAsia="zh-CN"/>
              </w:rPr>
              <w:t>Response to E///</w:t>
            </w:r>
          </w:p>
        </w:tc>
        <w:tc>
          <w:tcPr>
            <w:tcW w:w="6780" w:type="dxa"/>
          </w:tcPr>
          <w:p>
            <w:pPr>
              <w:jc w:val="left"/>
              <w:rPr>
                <w:rFonts w:eastAsiaTheme="minorEastAsia"/>
                <w:lang w:val="en-US" w:eastAsia="zh-CN"/>
              </w:rPr>
            </w:pPr>
            <w:r>
              <w:rPr>
                <w:rFonts w:eastAsiaTheme="minorEastAsia"/>
                <w:lang w:val="en-US" w:eastAsia="zh-CN"/>
              </w:rPr>
              <w:t>U</w:t>
            </w:r>
            <w:r>
              <w:rPr>
                <w:rFonts w:hint="eastAsia" w:eastAsiaTheme="minorEastAsia"/>
                <w:lang w:val="en-US" w:eastAsia="zh-CN"/>
              </w:rPr>
              <w:t>nderstood.</w:t>
            </w:r>
          </w:p>
          <w:p>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36"/>
              <w:tblpPr w:leftFromText="180" w:rightFromText="180" w:vertAnchor="text" w:horzAnchor="margin" w:tblpY="7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spacing w:after="0" w:line="240" w:lineRule="auto"/>
                    <w:jc w:val="left"/>
                    <w:rPr>
                      <w:highlight w:val="green"/>
                      <w:lang w:val="en-US" w:eastAsia="zh-CN"/>
                    </w:rPr>
                  </w:pPr>
                  <w:r>
                    <w:rPr>
                      <w:highlight w:val="green"/>
                      <w:shd w:val="clear" w:color="auto" w:fill="FFFF00"/>
                      <w:lang w:val="en-US" w:eastAsia="zh-CN"/>
                    </w:rPr>
                    <w:t>Agreement</w:t>
                  </w:r>
                </w:p>
                <w:p>
                  <w:pPr>
                    <w:numPr>
                      <w:ilvl w:val="0"/>
                      <w:numId w:val="30"/>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pPr>
                    <w:numPr>
                      <w:ilvl w:val="0"/>
                      <w:numId w:val="30"/>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pPr>
                    <w:numPr>
                      <w:ilvl w:val="0"/>
                      <w:numId w:val="30"/>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pPr>
              <w:jc w:val="left"/>
              <w:rPr>
                <w:rFonts w:eastAsiaTheme="minorEastAsia"/>
                <w:lang w:val="en-US" w:eastAsia="zh-CN"/>
              </w:rPr>
            </w:pPr>
            <w:r>
              <w:rPr>
                <w:rFonts w:eastAsiaTheme="minorEastAsia"/>
                <w:lang w:val="en-US" w:eastAsia="zh-CN"/>
              </w:rPr>
              <w:br w:type="textWrapping"/>
            </w:r>
            <w:r>
              <w:rPr>
                <w:rFonts w:hint="eastAsia" w:eastAsiaTheme="minorEastAsia"/>
                <w:lang w:val="en-US" w:eastAsia="zh-CN"/>
              </w:rPr>
              <w:t xml:space="preserve">But, the NOTE you quoted is </w:t>
            </w:r>
            <w:r>
              <w:rPr>
                <w:rFonts w:eastAsiaTheme="minorEastAsia"/>
                <w:lang w:val="en-US" w:eastAsia="zh-CN"/>
              </w:rPr>
              <w:t xml:space="preserve">the </w:t>
            </w:r>
            <w:r>
              <w:rPr>
                <w:rFonts w:hint="eastAsia" w:eastAsiaTheme="minorEastAsia"/>
                <w:lang w:val="en-US" w:eastAsia="zh-CN"/>
              </w:rPr>
              <w:t>correct</w:t>
            </w:r>
            <w:r>
              <w:rPr>
                <w:rFonts w:eastAsiaTheme="minorEastAsia"/>
                <w:lang w:val="en-US" w:eastAsia="zh-CN"/>
              </w:rPr>
              <w:t xml:space="preserve"> NOTE in RAN1#107e agreement</w:t>
            </w:r>
            <w:r>
              <w:rPr>
                <w:rFonts w:hint="eastAsia" w:eastAsiaTheme="minorEastAsia"/>
                <w:lang w:val="en-US" w:eastAsia="zh-CN"/>
              </w:rPr>
              <w:t>.</w:t>
            </w:r>
          </w:p>
          <w:p>
            <w:pPr>
              <w:jc w:val="left"/>
              <w:rPr>
                <w:rFonts w:eastAsiaTheme="minorEastAsia"/>
                <w:lang w:val="en-US" w:eastAsia="zh-CN"/>
              </w:rPr>
            </w:pPr>
          </w:p>
          <w:tbl>
            <w:tblPr>
              <w:tblStyle w:val="36"/>
              <w:tblpPr w:leftFromText="180" w:rightFromText="180" w:vertAnchor="text" w:horzAnchor="margin" w:tblpY="-2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numPr>
                      <w:ilvl w:val="1"/>
                      <w:numId w:val="17"/>
                    </w:numPr>
                    <w:spacing w:after="0" w:line="231" w:lineRule="atLeast"/>
                    <w:jc w:val="left"/>
                    <w:textAlignment w:val="baseline"/>
                    <w:rPr>
                      <w:rFonts w:ascii="Times" w:hAnsi="Times" w:eastAsia="Microsoft YaHei UI"/>
                      <w:b/>
                      <w:szCs w:val="24"/>
                      <w:lang w:val="en-US" w:eastAsia="zh-CN"/>
                    </w:rPr>
                  </w:pPr>
                  <w:r>
                    <w:rPr>
                      <w:rFonts w:ascii="Times" w:hAnsi="Times" w:eastAsia="Microsoft YaHei UI"/>
                      <w:b/>
                      <w:szCs w:val="24"/>
                      <w:highlight w:val="green"/>
                      <w:lang w:eastAsia="zh-CN"/>
                    </w:rPr>
                    <w:t xml:space="preserve">Note: </w:t>
                  </w:r>
                  <w:r>
                    <w:rPr>
                      <w:rFonts w:ascii="Times" w:hAnsi="Times" w:eastAsia="Microsoft YaHei UI"/>
                      <w:b/>
                      <w:color w:val="0070C0"/>
                      <w:szCs w:val="24"/>
                      <w:highlight w:val="green"/>
                      <w:lang w:eastAsia="zh-CN"/>
                    </w:rPr>
                    <w:t xml:space="preserve">For </w:t>
                  </w:r>
                  <w:r>
                    <w:rPr>
                      <w:rFonts w:hint="eastAsia" w:ascii="Times" w:hAnsi="Times" w:eastAsia="Microsoft YaHei UI"/>
                      <w:b/>
                      <w:color w:val="0070C0"/>
                      <w:szCs w:val="24"/>
                      <w:highlight w:val="green"/>
                      <w:lang w:eastAsia="zh-CN"/>
                    </w:rPr>
                    <w:t>S</w:t>
                  </w:r>
                  <w:r>
                    <w:rPr>
                      <w:rFonts w:ascii="Times" w:hAnsi="Times" w:eastAsia="Microsoft YaHei UI"/>
                      <w:b/>
                      <w:color w:val="0070C0"/>
                      <w:szCs w:val="24"/>
                      <w:highlight w:val="green"/>
                      <w:lang w:eastAsia="zh-CN"/>
                    </w:rPr>
                    <w:t xml:space="preserve">SB and CORESET#0 multiplexing pattern 1, </w:t>
                  </w:r>
                  <w:r>
                    <w:rPr>
                      <w:rFonts w:ascii="Times" w:hAnsi="Times" w:eastAsia="Microsoft YaHei UI"/>
                      <w:b/>
                      <w:szCs w:val="24"/>
                      <w:highlight w:val="green"/>
                      <w:lang w:eastAsia="zh-CN"/>
                    </w:rPr>
                    <w:t>if a separate initial/RRC configured DL BWP is configured to contain the entire CORESET#0, CD-SSB is expected by RedCap UE.</w:t>
                  </w:r>
                </w:p>
              </w:tc>
            </w:tr>
          </w:tbl>
          <w:p>
            <w:pPr>
              <w:jc w:val="left"/>
              <w:rPr>
                <w:rFonts w:eastAsia="游明朝"/>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Malgun Gothic"/>
                <w:lang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Generally fine with intention.</w:t>
            </w:r>
            <w:r>
              <w:rPr>
                <w:rFonts w:eastAsia="Malgun Gothic"/>
                <w:lang w:val="en-US" w:eastAsia="ko-KR"/>
              </w:rPr>
              <w:t xml:space="preserve"> But, we also think harmonization among the TPs should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Theme="minorEastAsia"/>
                <w:lang w:eastAsia="zh-CN"/>
              </w:rPr>
              <w:t>S</w:t>
            </w:r>
            <w:r>
              <w:rPr>
                <w:rFonts w:eastAsiaTheme="minorEastAsia"/>
                <w:lang w:eastAsia="zh-CN"/>
              </w:rPr>
              <w:t>preadtrum3</w:t>
            </w:r>
          </w:p>
        </w:tc>
        <w:tc>
          <w:tcPr>
            <w:tcW w:w="1372" w:type="dxa"/>
          </w:tcPr>
          <w:p>
            <w:pPr>
              <w:tabs>
                <w:tab w:val="left" w:pos="551"/>
              </w:tabs>
              <w:jc w:val="left"/>
              <w:rPr>
                <w:rFonts w:eastAsia="Malgun Gothic"/>
                <w:lang w:val="en-US" w:eastAsia="ko-KR"/>
              </w:rPr>
            </w:pPr>
            <w:r>
              <w:rPr>
                <w:rFonts w:eastAsiaTheme="minorEastAsia"/>
                <w:lang w:val="en-US" w:eastAsia="zh-CN"/>
              </w:rPr>
              <w:t>Further comments</w:t>
            </w:r>
          </w:p>
        </w:tc>
        <w:tc>
          <w:tcPr>
            <w:tcW w:w="6780" w:type="dxa"/>
          </w:tcPr>
          <w:p>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Pr>
                <w:rFonts w:eastAsiaTheme="minorEastAsia"/>
                <w:color w:val="FF0000"/>
                <w:lang w:val="en-US" w:eastAsia="zh-CN"/>
              </w:rPr>
              <w:t>CD-</w:t>
            </w:r>
            <w:r>
              <w:rPr>
                <w:rFonts w:eastAsiaTheme="minorEastAsia"/>
                <w:lang w:val="en-US" w:eastAsia="zh-CN"/>
              </w:rPr>
              <w:t>SSB, which is also missing in the TP#1.</w:t>
            </w:r>
          </w:p>
          <w:p>
            <w:pPr>
              <w:jc w:val="left"/>
              <w:rPr>
                <w:rFonts w:eastAsiaTheme="minorEastAsia"/>
                <w:bCs/>
                <w:lang w:val="en-US" w:eastAsia="zh-CN"/>
              </w:rPr>
            </w:pPr>
            <w:r>
              <w:rPr>
                <w:rFonts w:eastAsiaTheme="minorEastAsia"/>
                <w:bCs/>
                <w:lang w:val="en-US" w:eastAsia="zh-CN"/>
              </w:rPr>
              <w:t xml:space="preserve">I’d like to list our understanding of behavios of a basic RedCap UE simply. It can be found the </w:t>
            </w:r>
            <w:r>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pPr>
              <w:pStyle w:val="50"/>
              <w:numPr>
                <w:ilvl w:val="0"/>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Idle/inactive mode</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Paging: UE expects CD-SSB</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RAR only: UE dose not expect SSB</w:t>
            </w:r>
          </w:p>
          <w:p>
            <w:pPr>
              <w:pStyle w:val="50"/>
              <w:numPr>
                <w:ilvl w:val="0"/>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Connected mode</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Paging: </w:t>
            </w:r>
          </w:p>
          <w:p>
            <w:pPr>
              <w:pStyle w:val="50"/>
              <w:numPr>
                <w:ilvl w:val="2"/>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highlight w:val="yellow"/>
                <w:lang w:val="en-US" w:eastAsia="zh-CN"/>
              </w:rPr>
              <w:t>BWP#0 configuration option 1: UE expect CD-SSB</w:t>
            </w:r>
          </w:p>
          <w:p>
            <w:pPr>
              <w:pStyle w:val="50"/>
              <w:numPr>
                <w:ilvl w:val="2"/>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BWP#0 configuration option 2: UE expect CD-SSB or NCD-SSB</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RAR only: </w:t>
            </w:r>
          </w:p>
          <w:p>
            <w:pPr>
              <w:pStyle w:val="50"/>
              <w:numPr>
                <w:ilvl w:val="2"/>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BWP#0 configuration option 1: UE expect CD-SSB</w:t>
            </w:r>
          </w:p>
          <w:p>
            <w:pPr>
              <w:pStyle w:val="50"/>
              <w:numPr>
                <w:ilvl w:val="2"/>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BWP#0 configuration option 2: UE expect CD-SSB or NCD-SSB</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Unicast: UE expec CD-SSB or NCD-SSB</w:t>
            </w:r>
          </w:p>
          <w:p>
            <w:pPr>
              <w:jc w:val="left"/>
              <w:rPr>
                <w:rFonts w:eastAsia="Malgun Gothic"/>
                <w:lang w:val="en-US" w:eastAsia="ko-KR"/>
              </w:rPr>
            </w:pPr>
            <w:r>
              <w:rPr>
                <w:rFonts w:eastAsiaTheme="minorEastAsia"/>
                <w:bCs/>
                <w:lang w:val="en-US" w:eastAsia="zh-CN"/>
              </w:rPr>
              <w:t>Correct me if I’m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preadtrum4</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urther comments</w:t>
            </w:r>
          </w:p>
        </w:tc>
        <w:tc>
          <w:tcPr>
            <w:tcW w:w="6780" w:type="dxa"/>
          </w:tcPr>
          <w:p>
            <w:pPr>
              <w:jc w:val="left"/>
              <w:rPr>
                <w:rFonts w:eastAsiaTheme="minorEastAsia"/>
                <w:lang w:val="en-US" w:eastAsia="zh-CN"/>
              </w:rPr>
            </w:pPr>
            <w:r>
              <w:rPr>
                <w:rFonts w:eastAsiaTheme="minorEastAsia"/>
                <w:lang w:val="en-US" w:eastAsia="zh-CN"/>
              </w:rPr>
              <w:t>Suggest trying to merge the coming agreements for Issue #2.</w:t>
            </w:r>
          </w:p>
          <w:p>
            <w:pPr>
              <w:jc w:val="left"/>
              <w:rPr>
                <w:rFonts w:eastAsiaTheme="minorEastAsia"/>
                <w:lang w:val="en-US" w:eastAsia="zh-CN"/>
              </w:rPr>
            </w:pPr>
            <w:r>
              <w:rPr>
                <w:rFonts w:eastAsiaTheme="minorEastAsia"/>
                <w:lang w:val="en-US" w:eastAsia="zh-CN"/>
              </w:rPr>
              <w:t xml:space="preserve">Correct the </w:t>
            </w:r>
            <w:r>
              <w:rPr>
                <w:rFonts w:eastAsiaTheme="minorEastAsia"/>
                <w:bCs/>
                <w:lang w:val="en-US" w:eastAsia="zh-CN"/>
              </w:rPr>
              <w:t>behavios of a basic RedCap UE</w:t>
            </w:r>
            <w:r>
              <w:rPr>
                <w:rFonts w:eastAsiaTheme="minorEastAsia"/>
                <w:lang w:val="en-US" w:eastAsia="zh-CN"/>
              </w:rPr>
              <w:t xml:space="preserve"> according to MTK’s comments for Issue #2:</w:t>
            </w:r>
          </w:p>
          <w:p>
            <w:pPr>
              <w:pStyle w:val="50"/>
              <w:numPr>
                <w:ilvl w:val="0"/>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Idle/inactive mode</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Paging: UE expects CD-SSB</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RACH only: UE dose not expect SSB</w:t>
            </w:r>
          </w:p>
          <w:p>
            <w:pPr>
              <w:pStyle w:val="50"/>
              <w:numPr>
                <w:ilvl w:val="0"/>
                <w:numId w:val="20"/>
              </w:numPr>
              <w:jc w:val="left"/>
              <w:rPr>
                <w:rFonts w:ascii="Times New Roman" w:hAnsi="Times New Roman" w:cs="Times New Roman" w:eastAsiaTheme="minorEastAsia"/>
                <w:bCs/>
                <w:sz w:val="20"/>
                <w:szCs w:val="20"/>
                <w:highlight w:val="yellow"/>
                <w:lang w:val="en-US" w:eastAsia="zh-CN"/>
              </w:rPr>
            </w:pPr>
            <w:r>
              <w:rPr>
                <w:rFonts w:ascii="Times New Roman" w:hAnsi="Times New Roman" w:cs="Times New Roman" w:eastAsiaTheme="minorEastAsia"/>
                <w:bCs/>
                <w:sz w:val="20"/>
                <w:szCs w:val="20"/>
                <w:highlight w:val="yellow"/>
                <w:lang w:val="en-US" w:eastAsia="zh-CN"/>
              </w:rPr>
              <w:t>Connected mode</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Paging: </w:t>
            </w:r>
          </w:p>
          <w:p>
            <w:pPr>
              <w:pStyle w:val="50"/>
              <w:numPr>
                <w:ilvl w:val="2"/>
                <w:numId w:val="20"/>
              </w:numPr>
              <w:jc w:val="left"/>
              <w:rPr>
                <w:rFonts w:ascii="Times New Roman" w:hAnsi="Times New Roman" w:cs="Times New Roman" w:eastAsiaTheme="minorEastAsia"/>
                <w:bCs/>
                <w:sz w:val="20"/>
                <w:szCs w:val="20"/>
                <w:highlight w:val="yellow"/>
                <w:lang w:val="en-US" w:eastAsia="zh-CN"/>
              </w:rPr>
            </w:pPr>
            <w:r>
              <w:rPr>
                <w:rFonts w:ascii="Times New Roman" w:hAnsi="Times New Roman" w:cs="Times New Roman" w:eastAsiaTheme="minorEastAsia"/>
                <w:bCs/>
                <w:sz w:val="20"/>
                <w:szCs w:val="20"/>
                <w:highlight w:val="yellow"/>
                <w:lang w:val="en-US" w:eastAsia="zh-CN"/>
              </w:rPr>
              <w:t>BWP#0 configuration option 1: UE expect CD-SSB</w:t>
            </w:r>
          </w:p>
          <w:p>
            <w:pPr>
              <w:pStyle w:val="50"/>
              <w:numPr>
                <w:ilvl w:val="2"/>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BWP#0 configuration option 2: UE expect CD-SSB or NCD-SSB</w:t>
            </w:r>
          </w:p>
          <w:p>
            <w:pPr>
              <w:pStyle w:val="50"/>
              <w:numPr>
                <w:ilvl w:val="1"/>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RACH: </w:t>
            </w:r>
          </w:p>
          <w:p>
            <w:pPr>
              <w:pStyle w:val="50"/>
              <w:numPr>
                <w:ilvl w:val="2"/>
                <w:numId w:val="20"/>
              </w:numPr>
              <w:jc w:val="left"/>
              <w:rPr>
                <w:rFonts w:ascii="Times New Roman" w:hAnsi="Times New Roman" w:cs="Times New Roman" w:eastAsiaTheme="minorEastAsia"/>
                <w:bCs/>
                <w:sz w:val="20"/>
                <w:szCs w:val="20"/>
                <w:highlight w:val="yellow"/>
                <w:lang w:val="en-US" w:eastAsia="zh-CN"/>
              </w:rPr>
            </w:pPr>
            <w:r>
              <w:rPr>
                <w:rFonts w:ascii="Times New Roman" w:hAnsi="Times New Roman" w:cs="Times New Roman" w:eastAsiaTheme="minorEastAsia"/>
                <w:bCs/>
                <w:sz w:val="20"/>
                <w:szCs w:val="20"/>
                <w:highlight w:val="yellow"/>
                <w:lang w:val="en-US" w:eastAsia="zh-CN"/>
              </w:rPr>
              <w:t>BWP#0 configuration option 1: UE expect CD-SSB</w:t>
            </w:r>
          </w:p>
          <w:p>
            <w:pPr>
              <w:pStyle w:val="50"/>
              <w:numPr>
                <w:ilvl w:val="2"/>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BWP#0 configuration option 2: UE expect CD-SSB or NCD-SSB</w:t>
            </w:r>
          </w:p>
          <w:p>
            <w:pPr>
              <w:pStyle w:val="50"/>
              <w:numPr>
                <w:ilvl w:val="2"/>
                <w:numId w:val="20"/>
              </w:numPr>
              <w:jc w:val="left"/>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Unicast: UE expec CD-SSB or NCD-SSB</w:t>
            </w: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r>
      <w:r>
        <w:rPr>
          <w:rFonts w:ascii="Arial" w:hAnsi="Arial" w:cs="Arial"/>
          <w:sz w:val="32"/>
          <w:szCs w:val="32"/>
          <w:lang w:eastAsia="ja-JP"/>
        </w:rPr>
        <w:t>Text proposal #2</w:t>
      </w:r>
    </w:p>
    <w:p>
      <w:pPr>
        <w:rPr>
          <w:lang w:eastAsia="ja-JP"/>
        </w:rPr>
      </w:pPr>
      <w:r>
        <w:rPr>
          <w:lang w:eastAsia="ja-JP"/>
        </w:rPr>
        <w:t xml:space="preserve">Proposal 4 in contribution </w:t>
      </w:r>
      <w:r>
        <w:fldChar w:fldCharType="begin"/>
      </w:r>
      <w:r>
        <w:instrText xml:space="preserve"> HYPERLINK "https://www.3gpp.org/ftp/TSG_RAN/WG1_RL1/TSGR1_109-e/Docs/R1-2203307.zip" </w:instrText>
      </w:r>
      <w:r>
        <w:fldChar w:fldCharType="separate"/>
      </w:r>
      <w:r>
        <w:rPr>
          <w:rStyle w:val="40"/>
          <w:lang w:eastAsia="ja-JP"/>
        </w:rPr>
        <w:t>[7]</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spacing w:after="100"/>
            </w:pPr>
            <w:r>
              <w:t>After RAN1#107e, the Text for the presence of the SSB in the RRC-configured DL BWP is drafted as follows: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pPr>
              <w:rPr>
                <w:lang w:eastAsia="zh-CN"/>
              </w:rPr>
            </w:pPr>
            <w:r>
              <w:rPr>
                <w:lang w:eastAsia="zh-CN"/>
              </w:rPr>
              <w:t>In RAN1#108-e [3], the presence of the SSB in the RRC-configured DL BWP in connected mode was updated in terms of the working assumption.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shd w:val="clear" w:color="auto" w:fill="FFFFCC"/>
                </w:tcPr>
                <w:p>
                  <w:pPr>
                    <w:pStyle w:val="336"/>
                    <w:spacing w:after="0"/>
                    <w:rPr>
                      <w:rFonts w:ascii="Times New Roman" w:hAnsi="Times New Roman" w:eastAsia="宋体"/>
                      <w:color w:val="000000"/>
                      <w:highlight w:val="green"/>
                      <w:lang w:eastAsia="zh-CN"/>
                    </w:rPr>
                  </w:pPr>
                  <w:r>
                    <w:rPr>
                      <w:rFonts w:ascii="Times New Roman" w:hAnsi="Times New Roman" w:eastAsia="宋体"/>
                      <w:color w:val="000000"/>
                      <w:highlight w:val="green"/>
                      <w:shd w:val="clear" w:color="auto" w:fill="FFFF00"/>
                      <w:lang w:eastAsia="zh-CN"/>
                    </w:rPr>
                    <w:t>Agreement:</w:t>
                  </w:r>
                </w:p>
                <w:p>
                  <w:pPr>
                    <w:widowControl w:val="0"/>
                    <w:numPr>
                      <w:ilvl w:val="0"/>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pPr>
              <w:rPr>
                <w:lang w:eastAsia="zh-CN"/>
              </w:rPr>
            </w:pPr>
            <w:r>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Pr>
                      <w:rFonts w:eastAsia="等线"/>
                      <w:i/>
                    </w:rPr>
                    <w:t>physCellId</w:t>
                  </w:r>
                  <w:r>
                    <w:rPr>
                      <w:rFonts w:eastAsia="等线"/>
                    </w:rPr>
                    <w:t xml:space="preserve"> in </w:t>
                  </w:r>
                  <w:r>
                    <w:rPr>
                      <w:rFonts w:eastAsia="等线"/>
                      <w:i/>
                      <w:iCs/>
                    </w:rPr>
                    <w:t>ServingCellConfigCommon</w:t>
                  </w:r>
                  <w:r>
                    <w:rPr>
                      <w:rFonts w:eastAsia="等线"/>
                    </w:rPr>
                    <w:t xml:space="preserve"> and the SS/PBCH block provided by dedicated RRC configuration have same quasi-colocation properties, if they have the same index.</w:t>
                  </w:r>
                </w:p>
              </w:tc>
            </w:tr>
          </w:tbl>
          <w:p>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jc w:val="left"/>
                    <w:rPr>
                      <w:rFonts w:eastAsia="宋体"/>
                      <w:lang w:eastAsia="zh-CN"/>
                    </w:rPr>
                  </w:pPr>
                  <w:r>
                    <w:rPr>
                      <w:rFonts w:eastAsia="宋体"/>
                      <w:lang w:eastAsia="zh-CN"/>
                    </w:rPr>
                    <w:t>For an active DL BWP provided by dedicated RRC signalling</w:t>
                  </w:r>
                </w:p>
                <w:p>
                  <w:pPr>
                    <w:widowControl w:val="0"/>
                    <w:numPr>
                      <w:ilvl w:val="0"/>
                      <w:numId w:val="31"/>
                    </w:numPr>
                    <w:spacing w:after="0" w:line="252" w:lineRule="auto"/>
                    <w:jc w:val="left"/>
                    <w:rPr>
                      <w:rFonts w:eastAsia="宋体"/>
                      <w:lang w:eastAsia="zh-CN"/>
                    </w:rPr>
                  </w:pPr>
                  <w:r>
                    <w:rPr>
                      <w:rFonts w:eastAsia="宋体"/>
                      <w:lang w:eastAsia="zh-CN"/>
                    </w:rPr>
                    <w:t>the UE assumes that the active DL BWP includes a SS/PBCH block</w:t>
                  </w:r>
                </w:p>
                <w:p>
                  <w:pPr>
                    <w:widowControl w:val="0"/>
                    <w:numPr>
                      <w:ilvl w:val="0"/>
                      <w:numId w:val="31"/>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pPr>
                    <w:widowControl w:val="0"/>
                    <w:numPr>
                      <w:ilvl w:val="0"/>
                      <w:numId w:val="31"/>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configuration have same quasi-colocation properties, if they have the same index</w:t>
                  </w:r>
                </w:p>
              </w:tc>
            </w:tr>
          </w:tbl>
          <w:p>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pPr>
              <w:widowControl w:val="0"/>
              <w:pBdr>
                <w:top w:val="single" w:color="auto" w:sz="4" w:space="1"/>
                <w:left w:val="single" w:color="auto" w:sz="4" w:space="4"/>
                <w:bottom w:val="single" w:color="auto" w:sz="4" w:space="1"/>
                <w:right w:val="single" w:color="auto" w:sz="4" w:space="4"/>
              </w:pBdr>
              <w:tabs>
                <w:tab w:val="left" w:pos="1622"/>
              </w:tabs>
              <w:spacing w:before="120" w:beforeLines="50" w:after="120" w:afterLines="5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pPr>
              <w:pStyle w:val="50"/>
              <w:numPr>
                <w:ilvl w:val="0"/>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pPr>
              <w:pStyle w:val="50"/>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pPr>
              <w:pStyle w:val="50"/>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pPr>
              <w:pStyle w:val="50"/>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pPr>
              <w:pStyle w:val="50"/>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pPr>
              <w:pStyle w:val="50"/>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pPr>
              <w:pStyle w:val="50"/>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pPr>
              <w:pStyle w:val="50"/>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pPr>
              <w:pStyle w:val="50"/>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pPr>
              <w:pStyle w:val="50"/>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pPr>
              <w:pStyle w:val="50"/>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pPr>
              <w:pStyle w:val="50"/>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pPr>
        <w:rPr>
          <w:lang w:eastAsia="ja-JP"/>
        </w:rPr>
      </w:pPr>
      <w:r>
        <w:br w:type="textWrapping"/>
      </w:r>
      <w: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lang w:val="en-US" w:eastAsia="zh-CN"/>
              </w:rPr>
            </w:pPr>
            <w:r>
              <w:rPr>
                <w:lang w:val="en-US" w:eastAsia="zh-CN"/>
              </w:rPr>
              <w:drawing>
                <wp:inline distT="0" distB="0" distL="0" distR="0">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cstate="print"/>
                          <a:stretch>
                            <a:fillRect/>
                          </a:stretch>
                        </pic:blipFill>
                        <pic:spPr>
                          <a:xfrm>
                            <a:off x="0" y="0"/>
                            <a:ext cx="6067425" cy="4048125"/>
                          </a:xfrm>
                          <a:prstGeom prst="rect">
                            <a:avLst/>
                          </a:prstGeom>
                        </pic:spPr>
                      </pic:pic>
                    </a:graphicData>
                  </a:graphic>
                </wp:inline>
              </w:drawing>
            </w:r>
          </w:p>
        </w:tc>
      </w:tr>
    </w:tbl>
    <w:p>
      <w:pPr>
        <w:rPr>
          <w:b/>
          <w:highlight w:val="cyan"/>
          <w:lang w:val="en-US"/>
        </w:rPr>
      </w:pPr>
    </w:p>
    <w:p>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rPr>
            </w:pPr>
            <w:r>
              <w:rPr>
                <w:b/>
                <w:bCs/>
              </w:rPr>
              <w:t xml:space="preserve">“For an RRC-configured active DL BWP </w:t>
            </w:r>
            <w:r>
              <w:rPr>
                <w:b/>
                <w:bCs/>
                <w:highlight w:val="yellow"/>
              </w:rPr>
              <w:t>in connected mode</w:t>
            </w:r>
            <w:r>
              <w:rPr>
                <w:b/>
                <w:bCs/>
              </w:rPr>
              <w:t>”</w:t>
            </w:r>
          </w:p>
          <w:p>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pPr>
              <w:pStyle w:val="50"/>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P#1</w:t>
            </w:r>
            <w:r>
              <w:rPr>
                <w:rFonts w:hint="eastAsia" w:eastAsiaTheme="minorEastAsia"/>
                <w:lang w:val="en-US" w:eastAsia="zh-CN"/>
              </w:rPr>
              <w:t>,</w:t>
            </w:r>
            <w:r>
              <w:rPr>
                <w:rFonts w:eastAsiaTheme="minorEastAsia"/>
                <w:lang w:val="en-US" w:eastAsia="zh-CN"/>
              </w:rPr>
              <w:t xml:space="preserve"> TP#2 and TP#3 can be discussed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Generally fine with intention.</w:t>
            </w:r>
            <w:r>
              <w:rPr>
                <w:rFonts w:eastAsia="Malgun Gothic"/>
                <w:lang w:val="en-US" w:eastAsia="ko-KR"/>
              </w:rPr>
              <w:t xml:space="preserve"> But, we also think harmonization among the TPs should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p>
        </w:tc>
      </w:tr>
    </w:tbl>
    <w:p>
      <w:pPr>
        <w:tabs>
          <w:tab w:val="left" w:pos="488"/>
        </w:tabs>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r>
      <w:r>
        <w:rPr>
          <w:rFonts w:ascii="Arial" w:hAnsi="Arial" w:cs="Arial"/>
          <w:sz w:val="32"/>
          <w:szCs w:val="32"/>
          <w:lang w:eastAsia="ja-JP"/>
        </w:rPr>
        <w:t>Text proposal #3</w:t>
      </w:r>
    </w:p>
    <w:p>
      <w:pPr>
        <w:rPr>
          <w:lang w:eastAsia="ja-JP"/>
        </w:rPr>
      </w:pPr>
      <w:r>
        <w:rPr>
          <w:lang w:eastAsia="ja-JP"/>
        </w:rPr>
        <w:t xml:space="preserve">Proposal 8 in contribution </w:t>
      </w:r>
      <w:r>
        <w:fldChar w:fldCharType="begin"/>
      </w:r>
      <w:r>
        <w:instrText xml:space="preserve"> HYPERLINK "https://www.3gpp.org/ftp/TSG_RAN/WG1_RL1/TSGR1_109-e/Docs/R1-2203517.zip" </w:instrText>
      </w:r>
      <w:r>
        <w:fldChar w:fldCharType="separate"/>
      </w:r>
      <w:r>
        <w:rPr>
          <w:rStyle w:val="40"/>
          <w:lang w:eastAsia="ja-JP"/>
        </w:rPr>
        <w:t>[9]</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adjustRightInd w:val="0"/>
              <w:snapToGrid w:val="0"/>
              <w:spacing w:after="120" w:afterLines="50"/>
              <w:jc w:val="left"/>
              <w:rPr>
                <w:b/>
              </w:rPr>
            </w:pPr>
            <w:r>
              <w:rPr>
                <w:rFonts w:hint="eastAsia"/>
                <w:b/>
                <w:i/>
              </w:rPr>
              <w:t>R</w:t>
            </w:r>
            <w:r>
              <w:rPr>
                <w:b/>
                <w:i/>
              </w:rPr>
              <w:t xml:space="preserve">eason for change: </w:t>
            </w:r>
          </w:p>
          <w:p>
            <w:pPr>
              <w:pStyle w:val="50"/>
              <w:widowControl w:val="0"/>
              <w:numPr>
                <w:ilvl w:val="0"/>
                <w:numId w:val="33"/>
              </w:numPr>
              <w:adjustRightInd w:val="0"/>
              <w:snapToGrid w:val="0"/>
              <w:spacing w:after="120" w:afterLines="50" w:line="240" w:lineRule="auto"/>
              <w:contextualSpacing w:val="0"/>
              <w:jc w:val="left"/>
              <w:rPr>
                <w:rFonts w:ascii="Times New Roman" w:hAnsi="Times New Roman"/>
                <w:b/>
                <w:i/>
                <w:sz w:val="20"/>
                <w:szCs w:val="20"/>
                <w:lang w:val="en-GB"/>
              </w:rPr>
            </w:pPr>
            <w:r>
              <w:rPr>
                <w:rFonts w:ascii="Times New Roman" w:hAnsi="Times New Roman" w:eastAsia="Microsoft YaHei UI"/>
                <w:sz w:val="20"/>
                <w:szCs w:val="20"/>
                <w:lang w:val="en-US"/>
              </w:rPr>
              <w:t xml:space="preserve">The conclusion made in RAN#94-e meeting that Rel-17 RedCap UE in idle/inactive mode only use CD-SSB in an initial BWP to monitor paging has not been captured. </w:t>
            </w:r>
          </w:p>
          <w:p>
            <w:pPr>
              <w:pStyle w:val="50"/>
              <w:widowControl w:val="0"/>
              <w:numPr>
                <w:ilvl w:val="0"/>
                <w:numId w:val="33"/>
              </w:numPr>
              <w:adjustRightInd w:val="0"/>
              <w:snapToGrid w:val="0"/>
              <w:spacing w:after="120" w:afterLines="50" w:line="240" w:lineRule="auto"/>
              <w:contextualSpacing w:val="0"/>
              <w:jc w:val="left"/>
              <w:rPr>
                <w:rFonts w:ascii="Times New Roman" w:hAnsi="Times New Roman" w:eastAsia="Microsoft YaHei UI"/>
                <w:sz w:val="20"/>
                <w:szCs w:val="20"/>
                <w:lang w:val="en-US"/>
              </w:rPr>
            </w:pPr>
            <w:r>
              <w:rPr>
                <w:rFonts w:ascii="Times New Roman" w:hAnsi="Times New Roman" w:eastAsia="Microsoft YaHei UI"/>
                <w:sz w:val="20"/>
                <w:szCs w:val="20"/>
                <w:lang w:val="en-US"/>
              </w:rPr>
              <w:t>The following agreements made in RAN1#108-e meeting has not been captured.</w:t>
            </w:r>
          </w:p>
          <w:p>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pPr>
              <w:numPr>
                <w:ilvl w:val="0"/>
                <w:numId w:val="28"/>
              </w:numPr>
              <w:shd w:val="clear" w:color="auto" w:fill="FFFFCC"/>
              <w:adjustRightInd w:val="0"/>
              <w:snapToGrid w:val="0"/>
              <w:spacing w:after="50" w:line="240" w:lineRule="auto"/>
              <w:ind w:left="760" w:leftChars="38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pPr>
              <w:numPr>
                <w:ilvl w:val="1"/>
                <w:numId w:val="28"/>
              </w:numPr>
              <w:shd w:val="clear" w:color="auto" w:fill="FFFFCC"/>
              <w:adjustRightInd w:val="0"/>
              <w:snapToGrid w:val="0"/>
              <w:spacing w:after="50" w:line="240" w:lineRule="auto"/>
              <w:ind w:left="1480" w:leftChars="7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pPr>
              <w:numPr>
                <w:ilvl w:val="1"/>
                <w:numId w:val="28"/>
              </w:numPr>
              <w:shd w:val="clear" w:color="auto" w:fill="FFFFCC"/>
              <w:adjustRightInd w:val="0"/>
              <w:snapToGrid w:val="0"/>
              <w:spacing w:after="50" w:line="240" w:lineRule="auto"/>
              <w:ind w:left="1480" w:leftChars="7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type="textWrapping"/>
            </w:r>
          </w:p>
          <w:p>
            <w:pPr>
              <w:pStyle w:val="50"/>
              <w:widowControl w:val="0"/>
              <w:numPr>
                <w:ilvl w:val="0"/>
                <w:numId w:val="33"/>
              </w:numPr>
              <w:adjustRightInd w:val="0"/>
              <w:snapToGrid w:val="0"/>
              <w:spacing w:after="120" w:afterLines="50" w:line="240" w:lineRule="auto"/>
              <w:contextualSpacing w:val="0"/>
              <w:jc w:val="left"/>
              <w:rPr>
                <w:rFonts w:ascii="Times New Roman" w:hAnsi="Times New Roman" w:eastAsia="Microsoft YaHei UI"/>
                <w:sz w:val="20"/>
                <w:szCs w:val="20"/>
                <w:lang w:val="en-US"/>
              </w:rPr>
            </w:pPr>
            <w:r>
              <w:rPr>
                <w:rFonts w:ascii="Times New Roman" w:hAnsi="Times New Roman" w:eastAsia="Microsoft YaHei UI"/>
                <w:sz w:val="20"/>
                <w:szCs w:val="20"/>
                <w:lang w:val="en-US"/>
              </w:rPr>
              <w:t>The description for CD-SSB and NCD-SSB, and BWP#0 configuration option 1 are not accurate.</w:t>
            </w:r>
          </w:p>
          <w:p>
            <w:pPr>
              <w:adjustRightInd w:val="0"/>
              <w:snapToGrid w:val="0"/>
              <w:spacing w:after="120" w:afterLines="50"/>
              <w:jc w:val="left"/>
              <w:rPr>
                <w:rFonts w:eastAsia="Microsoft YaHei UI"/>
                <w:lang w:eastAsia="zh-CN"/>
              </w:rPr>
            </w:pPr>
            <w:r>
              <w:rPr>
                <w:b/>
                <w:i/>
              </w:rPr>
              <w:t>Summary of change:</w:t>
            </w:r>
            <w:r>
              <w:rPr>
                <w:rFonts w:eastAsia="Microsoft YaHei UI"/>
                <w:lang w:eastAsia="zh-CN"/>
              </w:rPr>
              <w:t xml:space="preserve"> </w:t>
            </w:r>
          </w:p>
          <w:p>
            <w:pPr>
              <w:pStyle w:val="50"/>
              <w:widowControl w:val="0"/>
              <w:numPr>
                <w:ilvl w:val="0"/>
                <w:numId w:val="34"/>
              </w:numPr>
              <w:adjustRightInd w:val="0"/>
              <w:snapToGrid w:val="0"/>
              <w:spacing w:after="120" w:afterLines="50" w:line="240" w:lineRule="auto"/>
              <w:contextualSpacing w:val="0"/>
              <w:jc w:val="left"/>
              <w:rPr>
                <w:rFonts w:ascii="Times New Roman" w:hAnsi="Times New Roman" w:eastAsia="Microsoft YaHei UI"/>
                <w:sz w:val="20"/>
                <w:szCs w:val="20"/>
                <w:lang w:val="en-GB" w:eastAsia="en-US"/>
              </w:rPr>
            </w:pPr>
            <w:r>
              <w:rPr>
                <w:rFonts w:ascii="Times New Roman" w:hAnsi="Times New Roman" w:eastAsia="Microsoft YaHei UI"/>
                <w:sz w:val="20"/>
                <w:szCs w:val="20"/>
                <w:lang w:val="en-GB" w:eastAsia="en-US"/>
              </w:rPr>
              <w:t>Capture above conclusion and agreements in clause 17.1.</w:t>
            </w:r>
          </w:p>
          <w:p>
            <w:pPr>
              <w:pStyle w:val="50"/>
              <w:widowControl w:val="0"/>
              <w:numPr>
                <w:ilvl w:val="0"/>
                <w:numId w:val="34"/>
              </w:numPr>
              <w:adjustRightInd w:val="0"/>
              <w:snapToGrid w:val="0"/>
              <w:spacing w:after="120" w:afterLines="50" w:line="240" w:lineRule="auto"/>
              <w:contextualSpacing w:val="0"/>
              <w:jc w:val="left"/>
              <w:rPr>
                <w:rFonts w:ascii="Times New Roman" w:hAnsi="Times New Roman" w:eastAsia="Microsoft YaHei UI"/>
                <w:sz w:val="20"/>
                <w:szCs w:val="20"/>
                <w:lang w:val="en-GB" w:eastAsia="en-US"/>
              </w:rPr>
            </w:pPr>
            <w:r>
              <w:rPr>
                <w:rFonts w:ascii="Times New Roman" w:hAnsi="Times New Roman" w:eastAsia="Microsoft YaHei UI"/>
                <w:sz w:val="20"/>
                <w:szCs w:val="20"/>
                <w:lang w:val="en-GB" w:eastAsia="en-US"/>
              </w:rPr>
              <w:t xml:space="preserve">Correct the </w:t>
            </w:r>
            <w:r>
              <w:rPr>
                <w:rFonts w:ascii="Times New Roman" w:hAnsi="Times New Roman" w:eastAsia="Microsoft YaHei UI"/>
                <w:sz w:val="20"/>
                <w:szCs w:val="20"/>
                <w:lang w:val="en-US"/>
              </w:rPr>
              <w:t>description for CD-SSB and NCD-SSB, and BWP#0 configuration option 1 based on TS 38.331</w:t>
            </w:r>
            <w:r>
              <w:rPr>
                <w:rFonts w:ascii="Times New Roman" w:hAnsi="Times New Roman" w:eastAsia="Microsoft YaHei UI"/>
                <w:sz w:val="20"/>
                <w:szCs w:val="20"/>
                <w:lang w:val="en-GB" w:eastAsia="en-US"/>
              </w:rPr>
              <w:t>.</w:t>
            </w:r>
          </w:p>
          <w:p>
            <w:pPr>
              <w:adjustRightInd w:val="0"/>
              <w:snapToGrid w:val="0"/>
              <w:spacing w:after="120" w:afterLines="5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pPr>
              <w:spacing w:after="0" w:line="240" w:lineRule="auto"/>
              <w:jc w:val="left"/>
              <w:rPr>
                <w:rFonts w:eastAsia="Times New Roman"/>
                <w:szCs w:val="24"/>
                <w:lang w:val="en-US" w:eastAsia="zh-CN"/>
              </w:rPr>
            </w:pPr>
          </w:p>
          <w:p>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pPr>
        <w:rPr>
          <w:lang w:eastAsia="ja-JP"/>
        </w:rPr>
      </w:pPr>
    </w:p>
    <w:p>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Partly, yes</w:t>
            </w:r>
          </w:p>
        </w:tc>
        <w:tc>
          <w:tcPr>
            <w:tcW w:w="6780" w:type="dxa"/>
          </w:tcPr>
          <w:p>
            <w:pPr>
              <w:jc w:val="left"/>
              <w:rPr>
                <w:rFonts w:eastAsiaTheme="minorEastAsia"/>
                <w:lang w:val="en-US" w:eastAsia="zh-CN"/>
              </w:rPr>
            </w:pPr>
            <w:r>
              <w:rPr>
                <w:rFonts w:eastAsiaTheme="minorEastAsia"/>
                <w:lang w:val="en-US" w:eastAsia="zh-CN"/>
              </w:rPr>
              <w:t>The change to remove TYPE2 text is OK, but TP does not solve the ISSUE#2</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This can be jointly considered with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r>
              <w:rPr>
                <w:rFonts w:hint="eastAsia" w:eastAsiaTheme="minorEastAsia"/>
                <w:lang w:val="en-US" w:eastAsia="zh-CN"/>
              </w:rPr>
              <w:t>(</w:t>
            </w:r>
            <w:r>
              <w:rPr>
                <w:rFonts w:eastAsiaTheme="minorEastAsia"/>
                <w:lang w:val="en-US" w:eastAsia="zh-CN"/>
              </w:rPr>
              <w:t>need the clarifications)</w:t>
            </w:r>
          </w:p>
        </w:tc>
        <w:tc>
          <w:tcPr>
            <w:tcW w:w="6780" w:type="dxa"/>
          </w:tcPr>
          <w:p>
            <w:pPr>
              <w:jc w:val="left"/>
              <w:rPr>
                <w:rFonts w:eastAsiaTheme="minorEastAsia"/>
                <w:lang w:val="en-US" w:eastAsia="zh-CN"/>
              </w:rPr>
            </w:pPr>
            <w:r>
              <w:rPr>
                <w:rFonts w:eastAsiaTheme="minorEastAsia"/>
                <w:lang w:val="en-US" w:eastAsia="zh-CN"/>
              </w:rPr>
              <w:t>The similar comments for TP#1.</w:t>
            </w:r>
          </w:p>
          <w:p>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pPr>
              <w:jc w:val="left"/>
              <w:rPr>
                <w:rFonts w:eastAsiaTheme="minorEastAsia"/>
                <w:lang w:val="en-US" w:eastAsia="zh-CN"/>
              </w:rPr>
            </w:pPr>
            <w:r>
              <w:rPr>
                <w:rFonts w:eastAsiaTheme="minorEastAsia"/>
                <w:lang w:val="en-US" w:eastAsia="zh-CN"/>
              </w:rPr>
              <w:t>Should be considered for harmonization with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P#1</w:t>
            </w:r>
            <w:r>
              <w:rPr>
                <w:rFonts w:hint="eastAsia" w:eastAsiaTheme="minorEastAsia"/>
                <w:lang w:val="en-US" w:eastAsia="zh-CN"/>
              </w:rPr>
              <w:t>,</w:t>
            </w:r>
            <w:r>
              <w:rPr>
                <w:rFonts w:eastAsiaTheme="minorEastAsia"/>
                <w:lang w:val="en-US" w:eastAsia="zh-CN"/>
              </w:rPr>
              <w:t xml:space="preserve"> TP#2 and TP#3 can be discussed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this TP may not be needed if TP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Generally fine with intention.</w:t>
            </w:r>
            <w:r>
              <w:rPr>
                <w:rFonts w:eastAsia="Malgun Gothic"/>
                <w:lang w:val="en-US" w:eastAsia="ko-KR"/>
              </w:rPr>
              <w:t xml:space="preserve"> But, we also think harmonization among the TPs should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r>
      <w:r>
        <w:rPr>
          <w:rFonts w:ascii="Arial" w:hAnsi="Arial" w:cs="Arial"/>
          <w:sz w:val="32"/>
          <w:szCs w:val="32"/>
          <w:lang w:eastAsia="ja-JP"/>
        </w:rPr>
        <w:t>Text proposal #4</w:t>
      </w:r>
    </w:p>
    <w:p>
      <w:pPr>
        <w:rPr>
          <w:lang w:eastAsia="ja-JP"/>
        </w:rPr>
      </w:pPr>
      <w:r>
        <w:rPr>
          <w:lang w:eastAsia="ja-JP"/>
        </w:rPr>
        <w:t xml:space="preserve">Proposal 3 in contribution </w:t>
      </w:r>
      <w:r>
        <w:fldChar w:fldCharType="begin"/>
      </w:r>
      <w:r>
        <w:instrText xml:space="preserve"> HYPERLINK "https://www.3gpp.org/ftp/TSG_RAN/WG1_RL1/TSGR1_109-e/Docs/R1-2203787.zip" </w:instrText>
      </w:r>
      <w:r>
        <w:fldChar w:fldCharType="separate"/>
      </w:r>
      <w:r>
        <w:rPr>
          <w:rStyle w:val="40"/>
          <w:lang w:eastAsia="ja-JP"/>
        </w:rPr>
        <w:t>[14]</w:t>
      </w:r>
      <w:r>
        <w:rPr>
          <w:rStyle w:val="40"/>
          <w:lang w:eastAsia="ja-JP"/>
        </w:rPr>
        <w:fldChar w:fldCharType="end"/>
      </w:r>
      <w:r>
        <w:rPr>
          <w:lang w:eastAsia="ja-JP"/>
        </w:rPr>
        <w:t xml:space="preserve"> has the following motivation for its text proposal for TS 38.213 clause 17.1: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pPr>
              <w:spacing w:after="0" w:line="240" w:lineRule="auto"/>
              <w:jc w:val="left"/>
              <w:rPr>
                <w:rFonts w:eastAsia="等线"/>
                <w:lang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autoSpaceDN w:val="0"/>
                    <w:spacing w:after="0" w:line="252" w:lineRule="auto"/>
                    <w:ind w:left="1440" w:hanging="1440"/>
                    <w:contextualSpacing/>
                    <w:jc w:val="left"/>
                  </w:pPr>
                  <w:r>
                    <w:rPr>
                      <w:highlight w:val="green"/>
                    </w:rPr>
                    <w:t>Agreement:</w:t>
                  </w:r>
                </w:p>
                <w:p>
                  <w:pPr>
                    <w:autoSpaceDN w:val="0"/>
                    <w:spacing w:after="0" w:line="252" w:lineRule="auto"/>
                    <w:ind w:left="1440" w:hanging="1440"/>
                    <w:contextualSpacing/>
                    <w:jc w:val="left"/>
                  </w:pPr>
                  <w:r>
                    <w:t>Confirm the following working assumption from RAN1#105-e regarding RACH occasions.</w:t>
                  </w:r>
                </w:p>
                <w:p>
                  <w:pPr>
                    <w:numPr>
                      <w:ilvl w:val="0"/>
                      <w:numId w:val="35"/>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35"/>
                    </w:numPr>
                    <w:autoSpaceDN w:val="0"/>
                    <w:spacing w:after="0" w:line="252" w:lineRule="auto"/>
                    <w:contextualSpacing/>
                    <w:jc w:val="left"/>
                  </w:pPr>
                  <w:r>
                    <w:t>Note: these ROs can be dedicated for RedCap UEs or shared with non-RedCap UEs.</w:t>
                  </w:r>
                </w:p>
                <w:p>
                  <w:pPr>
                    <w:spacing w:after="0" w:line="240" w:lineRule="auto"/>
                    <w:jc w:val="left"/>
                    <w:rPr>
                      <w:rFonts w:eastAsia="等线"/>
                      <w:lang w:eastAsia="zh-CN"/>
                    </w:rPr>
                  </w:pPr>
                </w:p>
              </w:tc>
            </w:tr>
          </w:tbl>
          <w:p>
            <w:pPr>
              <w:spacing w:after="0" w:line="240" w:lineRule="auto"/>
              <w:jc w:val="left"/>
              <w:rPr>
                <w:rFonts w:eastAsia="等线"/>
                <w:lang w:eastAsia="zh-CN"/>
              </w:rPr>
            </w:pPr>
          </w:p>
          <w:p>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pPr>
              <w:spacing w:after="0" w:line="240" w:lineRule="auto"/>
              <w:jc w:val="left"/>
              <w:rPr>
                <w:rFonts w:eastAsia="等线"/>
                <w:b/>
                <w:i/>
                <w:lang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pPr>
                    <w:spacing w:after="0" w:line="240" w:lineRule="auto"/>
                    <w:jc w:val="left"/>
                    <w:rPr>
                      <w:rFonts w:eastAsia="等线"/>
                      <w:b/>
                      <w:i/>
                      <w:lang w:eastAsia="zh-CN"/>
                    </w:rPr>
                  </w:pPr>
                </w:p>
                <w:p>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pPr>
                    <w:spacing w:after="0" w:line="240" w:lineRule="auto"/>
                    <w:jc w:val="left"/>
                    <w:rPr>
                      <w:rFonts w:eastAsia="等线"/>
                      <w:b/>
                      <w:i/>
                      <w:lang w:eastAsia="zh-CN"/>
                    </w:rPr>
                  </w:pPr>
                </w:p>
                <w:p>
                  <w:pPr>
                    <w:spacing w:after="0" w:line="240" w:lineRule="auto"/>
                    <w:jc w:val="left"/>
                    <w:rPr>
                      <w:rFonts w:eastAsia="等线"/>
                      <w:b/>
                      <w:i/>
                      <w:lang w:eastAsia="zh-CN"/>
                    </w:rPr>
                  </w:pPr>
                </w:p>
              </w:tc>
            </w:tr>
          </w:tbl>
          <w:p>
            <w:pPr>
              <w:jc w:val="left"/>
              <w:rPr>
                <w:lang w:eastAsia="zh-CN"/>
              </w:rPr>
            </w:pPr>
            <w:r>
              <w:rPr>
                <w:lang w:eastAsia="zh-CN"/>
              </w:rPr>
              <w:t xml:space="preserve"> </w:t>
            </w:r>
          </w:p>
        </w:tc>
      </w:tr>
    </w:tbl>
    <w:p>
      <w:pPr>
        <w:rPr>
          <w:lang w:eastAsia="ja-JP"/>
        </w:rPr>
      </w:pPr>
      <w:r>
        <w:rPr>
          <w:lang w:eastAsia="ja-JP"/>
        </w:rPr>
        <w:br w:type="textWrapping"/>
      </w:r>
      <w:r>
        <w:rPr>
          <w:lang w:eastAsia="ja-JP"/>
        </w:rPr>
        <w:t>Text proposal:</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auto"/>
          </w:tcPr>
          <w:p>
            <w:pPr>
              <w:jc w:val="left"/>
              <w:rPr>
                <w:rFonts w:eastAsia="MS Mincho"/>
              </w:rPr>
            </w:pPr>
            <w:r>
              <w:rPr>
                <w:lang w:val="en-US" w:eastAsia="zh-CN"/>
              </w:rPr>
              <w:drawing>
                <wp:inline distT="0" distB="0" distL="0" distR="0">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pPr>
        <w:rPr>
          <w:lang w:eastAsia="ja-JP"/>
        </w:rPr>
      </w:pPr>
    </w:p>
    <w:p>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This clarification can be completed when ISSUE#1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with Nordic’s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Theme="minorEastAsia"/>
                <w:lang w:val="en-US" w:eastAsia="zh-CN"/>
              </w:rPr>
            </w:pPr>
            <w:r>
              <w:rPr>
                <w:rFonts w:eastAsia="游明朝"/>
                <w:lang w:val="en-US" w:eastAsia="ja-JP"/>
              </w:rPr>
              <w:t>We share same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Malgun Gothic"/>
                <w:lang w:eastAsia="ko-KR"/>
              </w:rPr>
              <w:t>LGE</w:t>
            </w:r>
          </w:p>
        </w:tc>
        <w:tc>
          <w:tcPr>
            <w:tcW w:w="1372" w:type="dxa"/>
          </w:tcPr>
          <w:p>
            <w:pPr>
              <w:tabs>
                <w:tab w:val="left" w:pos="551"/>
              </w:tabs>
              <w:jc w:val="left"/>
              <w:rPr>
                <w:rFonts w:eastAsia="游明朝"/>
                <w:lang w:val="en-US" w:eastAsia="ja-JP"/>
              </w:rPr>
            </w:pPr>
            <w:r>
              <w:rPr>
                <w:rFonts w:hint="eastAsia" w:eastAsia="Malgun Gothic"/>
                <w:lang w:val="en-US" w:eastAsia="ko-KR"/>
              </w:rPr>
              <w:t>Y</w:t>
            </w:r>
          </w:p>
        </w:tc>
        <w:tc>
          <w:tcPr>
            <w:tcW w:w="6780" w:type="dxa"/>
          </w:tcPr>
          <w:p>
            <w:pPr>
              <w:jc w:val="left"/>
              <w:rPr>
                <w:rFonts w:eastAsia="游明朝"/>
                <w:lang w:val="en-US" w:eastAsia="ja-JP"/>
              </w:rPr>
            </w:pPr>
            <w:r>
              <w:rPr>
                <w:rFonts w:eastAsia="Malgun Gothic"/>
                <w:lang w:val="en-US" w:eastAsia="ko-KR"/>
              </w:rPr>
              <w:t>Share the same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FL4</w:t>
            </w:r>
          </w:p>
        </w:tc>
        <w:tc>
          <w:tcPr>
            <w:tcW w:w="8152" w:type="dxa"/>
            <w:gridSpan w:val="2"/>
          </w:tcPr>
          <w:p>
            <w:pPr>
              <w:rPr>
                <w:rFonts w:eastAsia="Malgun Gothic"/>
                <w:lang w:val="en-US" w:eastAsia="ko-KR"/>
              </w:rPr>
            </w:pPr>
            <w:r>
              <w:rPr>
                <w:rFonts w:eastAsia="Malgun Gothic"/>
                <w:lang w:val="en-US" w:eastAsia="ko-KR"/>
              </w:rPr>
              <w:t>Based on the received responses, the following proposal (corresponding to TP4) can be considered.</w:t>
            </w:r>
          </w:p>
          <w:p>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r>
              <w:fldChar w:fldCharType="begin"/>
            </w:r>
            <w:r>
              <w:instrText xml:space="preserve"> HYPERLINK "https://www.3gpp.org/ftp/TSG_RAN/WG1_RL1/TSGR1_109-e/Docs/R1-2203787.zip" </w:instrText>
            </w:r>
            <w:r>
              <w:fldChar w:fldCharType="separate"/>
            </w:r>
            <w:r>
              <w:rPr>
                <w:rStyle w:val="40"/>
                <w:b/>
                <w:bCs/>
                <w:lang w:val="en-US"/>
              </w:rPr>
              <w:t>R1-2203787</w:t>
            </w:r>
            <w:r>
              <w:rPr>
                <w:rStyle w:val="40"/>
                <w:b/>
                <w:bCs/>
                <w:lang w:val="en-US"/>
              </w:rPr>
              <w:fldChar w:fldCharType="end"/>
            </w:r>
            <w:r>
              <w:rPr>
                <w:b/>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We agree with the motivation of correcting parameter name and UL BWP related. And we can wait for the final RRC parameters name from RAN2 and come back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eastAsia="ja-JP"/>
              </w:rPr>
              <w:t>D</w:t>
            </w:r>
            <w:r>
              <w:rPr>
                <w:rFonts w:eastAsia="游明朝"/>
                <w:lang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Theme="minorEastAsia"/>
                <w:lang w:val="en-US" w:eastAsia="zh-CN"/>
              </w:rPr>
            </w:pPr>
            <w:r>
              <w:rPr>
                <w:rFonts w:eastAsia="游明朝"/>
                <w:lang w:val="en-US" w:eastAsia="ja-JP"/>
              </w:rPr>
              <w:t>Agree with Ericsson that this TP reflects the RAN1 agrement regarding separate initial UL BWP configuration for RedCap, thus we are fine to agree on this proposal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eastAsia="ja-JP"/>
              </w:rPr>
            </w:pPr>
            <w:r>
              <w:rPr>
                <w:rFonts w:eastAsiaTheme="minorEastAsia"/>
                <w:lang w:eastAsia="zh-CN"/>
              </w:rPr>
              <w:t xml:space="preserve">Nordic </w:t>
            </w:r>
          </w:p>
        </w:tc>
        <w:tc>
          <w:tcPr>
            <w:tcW w:w="1372" w:type="dxa"/>
          </w:tcPr>
          <w:p>
            <w:pPr>
              <w:tabs>
                <w:tab w:val="left" w:pos="551"/>
              </w:tabs>
              <w:jc w:val="left"/>
              <w:rPr>
                <w:rFonts w:eastAsia="游明朝"/>
                <w:lang w:val="en-US" w:eastAsia="ja-JP"/>
              </w:rPr>
            </w:pPr>
          </w:p>
        </w:tc>
        <w:tc>
          <w:tcPr>
            <w:tcW w:w="6780" w:type="dxa"/>
          </w:tcPr>
          <w:p>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pPr>
              <w:jc w:val="left"/>
              <w:rPr>
                <w:rFonts w:eastAsia="游明朝"/>
                <w:lang w:val="en-US" w:eastAsia="ja-JP"/>
              </w:rPr>
            </w:pPr>
            <w:r>
              <w:rPr>
                <w:rFonts w:eastAsia="游明朝"/>
                <w:lang w:val="en-US" w:eastAsia="ja-JP"/>
              </w:rPr>
              <w:t xml:space="preserve">For example, in our opinion, the second paragraph actually contradicts current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Spreadtrum</w:t>
            </w:r>
          </w:p>
        </w:tc>
        <w:tc>
          <w:tcPr>
            <w:tcW w:w="1372" w:type="dxa"/>
          </w:tcPr>
          <w:p>
            <w:pPr>
              <w:tabs>
                <w:tab w:val="left" w:pos="551"/>
              </w:tabs>
              <w:jc w:val="left"/>
              <w:rPr>
                <w:rFonts w:eastAsia="游明朝"/>
                <w:lang w:val="en-US" w:eastAsia="ja-JP"/>
              </w:rPr>
            </w:pPr>
          </w:p>
        </w:tc>
        <w:tc>
          <w:tcPr>
            <w:tcW w:w="6780" w:type="dxa"/>
          </w:tcPr>
          <w:p>
            <w:pPr>
              <w:jc w:val="left"/>
              <w:rPr>
                <w:rFonts w:eastAsiaTheme="minorEastAsia"/>
                <w:lang w:val="en-US" w:eastAsia="zh-CN"/>
              </w:rPr>
            </w:pPr>
            <w:r>
              <w:rPr>
                <w:rFonts w:hint="eastAsia" w:eastAsiaTheme="minorEastAsia"/>
                <w:lang w:val="en-US" w:eastAsia="zh-CN"/>
              </w:rPr>
              <w:t>Share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We can agree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Intel</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Ericsson</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Samsung</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eastAsiaTheme="minorEastAsia"/>
                <w:lang w:val="en-US" w:eastAsia="zh-CN"/>
              </w:rPr>
              <w:t>Wait</w:t>
            </w: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r>
      <w:r>
        <w:rPr>
          <w:rFonts w:ascii="Arial" w:hAnsi="Arial" w:cs="Arial"/>
          <w:sz w:val="32"/>
          <w:szCs w:val="32"/>
          <w:lang w:eastAsia="ja-JP"/>
        </w:rPr>
        <w:t>Text proposal #5</w:t>
      </w:r>
    </w:p>
    <w:p>
      <w:pPr>
        <w:rPr>
          <w:lang w:eastAsia="ja-JP"/>
        </w:rPr>
      </w:pPr>
      <w:r>
        <w:rPr>
          <w:lang w:eastAsia="ja-JP"/>
        </w:rPr>
        <w:t xml:space="preserve">Proposal 3 in contribution </w:t>
      </w:r>
      <w:r>
        <w:fldChar w:fldCharType="begin"/>
      </w:r>
      <w:r>
        <w:instrText xml:space="preserve"> HYPERLINK "https://www.3gpp.org/ftp/TSG_RAN/WG1_RL1/TSGR1_109-e/Docs/R1-2204036.zip" </w:instrText>
      </w:r>
      <w:r>
        <w:fldChar w:fldCharType="separate"/>
      </w:r>
      <w:r>
        <w:rPr>
          <w:rStyle w:val="40"/>
          <w:lang w:eastAsia="ja-JP"/>
        </w:rPr>
        <w:t>[18]</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pPr>
              <w:spacing w:after="0"/>
              <w:jc w:val="left"/>
              <w:rPr>
                <w:rFonts w:eastAsia="Microsoft YaHei UI"/>
                <w:lang w:val="en-US" w:eastAsia="zh-CN"/>
              </w:rPr>
            </w:pPr>
          </w:p>
          <w:p>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pPr>
              <w:spacing w:after="0"/>
              <w:jc w:val="left"/>
              <w:rPr>
                <w:rFonts w:eastAsia="Microsoft YaHei UI"/>
                <w:lang w:val="en-US" w:eastAsia="zh-CN"/>
              </w:rPr>
            </w:pPr>
          </w:p>
          <w:p>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pPr>
              <w:spacing w:after="0"/>
              <w:jc w:val="left"/>
              <w:rPr>
                <w:rFonts w:eastAsia="Microsoft YaHei UI"/>
                <w:lang w:val="en-US" w:eastAsia="zh-CN"/>
              </w:rPr>
            </w:pP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ctrlPr>
                    <w:rPr>
                      <w:rFonts w:ascii="Cambria Math" w:hAnsi="Cambria Math"/>
                      <w:i/>
                    </w:rPr>
                  </m:ctrlPr>
                </m:e>
                <m:sub>
                  <m:r>
                    <m:rPr>
                      <m:nor/>
                      <m:sty m:val="p"/>
                    </m:rPr>
                    <m:t>PUCCH</m:t>
                  </m:r>
                  <m:ctrlPr>
                    <w:rPr>
                      <w:rFonts w:ascii="Cambria Math" w:hAnsi="Cambria Math"/>
                    </w:rPr>
                  </m:ctrlPr>
                </m:sub>
              </m:sSub>
              <m:r>
                <m:rPr>
                  <m:nor/>
                  <m:sty m:val="p"/>
                </m:rPr>
                <w:rPr>
                  <w:rFonts w:ascii="Cambria Math" w:hAnsi="Cambria Math"/>
                  <w:lang w:val="en-US"/>
                </w:rPr>
                <m:t>mod</m:t>
              </m:r>
              <m:sSub>
                <m:sSubPr>
                  <m:ctrlPr>
                    <w:rPr>
                      <w:rFonts w:ascii="Cambria Math" w:hAnsi="Cambria Math"/>
                      <w:i/>
                    </w:rPr>
                  </m:ctrlPr>
                </m:sSubPr>
                <m:e>
                  <m:r>
                    <w:rPr>
                      <w:rFonts w:ascii="Cambria Math" w:hAnsi="Cambria Math"/>
                      <w:lang w:val="en-US"/>
                    </w:rPr>
                    <m:t>N</m:t>
                  </m:r>
                  <m:ctrlPr>
                    <w:rPr>
                      <w:rFonts w:ascii="Cambria Math" w:hAnsi="Cambria Math"/>
                      <w:i/>
                    </w:rPr>
                  </m:ctrlPr>
                </m:e>
                <m:sub>
                  <m:r>
                    <m:rPr>
                      <m:sty m:val="p"/>
                    </m:rPr>
                    <w:rPr>
                      <w:rFonts w:ascii="Cambria Math" w:hAnsi="Cambria Math"/>
                      <w:lang w:val="en-US"/>
                    </w:rPr>
                    <m:t>CS</m:t>
                  </m:r>
                  <m:ctrlPr>
                    <w:rPr>
                      <w:rFonts w:ascii="Cambria Math" w:hAnsi="Cambria Math"/>
                      <w:i/>
                    </w:rPr>
                  </m:ctrlPr>
                </m:sub>
              </m:sSub>
            </m:oMath>
            <w:r>
              <w:rPr>
                <w:lang w:val="en-US"/>
              </w:rPr>
              <w:t xml:space="preserve"> and determines the </w:t>
            </w:r>
            <w:r>
              <w:t xml:space="preserve">PRB </w:t>
            </w:r>
            <w:r>
              <w:rPr>
                <w:lang w:val="en-US"/>
              </w:rPr>
              <w:t>index as</w:t>
            </w:r>
          </w:p>
          <w:p>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offset</m:t>
                  </m:r>
                  <m:ctrlPr>
                    <w:rPr>
                      <w:rFonts w:ascii="Cambria Math" w:hAnsi="Cambria Math"/>
                      <w:lang w:val="zh-CN"/>
                    </w:rPr>
                  </m:ctrlP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offset</m:t>
                  </m:r>
                  <m:r>
                    <m:rPr>
                      <m:nor/>
                      <m:sty m:val="p"/>
                    </m:rPr>
                    <w:rPr>
                      <w:rFonts w:ascii="Cambria Math"/>
                      <w:lang w:val="en-US"/>
                    </w:rPr>
                    <m:t>-add</m:t>
                  </m:r>
                  <m:ctrlPr>
                    <w:rPr>
                      <w:rFonts w:ascii="Cambria Math" w:hAnsi="Cambria Math"/>
                      <w:lang w:val="zh-CN"/>
                    </w:rPr>
                  </m:ctrlP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ctrlPr>
                            <w:rPr>
                              <w:rFonts w:ascii="Cambria Math" w:hAnsi="Cambria Math"/>
                              <w:i/>
                              <w:lang w:val="zh-CN"/>
                            </w:rPr>
                          </m:ctrlPr>
                        </m:e>
                        <m:sub>
                          <m:r>
                            <m:rPr>
                              <m:nor/>
                              <m:sty m:val="p"/>
                            </m:rPr>
                            <w:rPr>
                              <w:lang w:val="en-US"/>
                            </w:rPr>
                            <m:t>PUCCH</m:t>
                          </m:r>
                          <m:ctrlPr>
                            <w:rPr>
                              <w:rFonts w:ascii="Cambria Math" w:hAnsi="Cambria Math"/>
                              <w:lang w:val="zh-CN"/>
                            </w:rPr>
                          </m:ctrlPr>
                        </m:sub>
                      </m:sSub>
                      <m:ctrlPr>
                        <w:rPr>
                          <w:rFonts w:ascii="Cambria Math" w:hAnsi="Cambria Math"/>
                          <w:i/>
                          <w:lang w:val="zh-CN"/>
                        </w:rPr>
                      </m:ctrlPr>
                    </m:num>
                    <m:den>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m:rPr>
                              <m:sty m:val="p"/>
                            </m:rPr>
                            <w:rPr>
                              <w:rFonts w:ascii="Cambria Math" w:hAnsi="Cambria Math"/>
                              <w:lang w:val="en-US"/>
                            </w:rPr>
                            <m:t>CS</m:t>
                          </m:r>
                          <m:ctrlPr>
                            <w:rPr>
                              <w:rFonts w:ascii="Cambria Math" w:hAnsi="Cambria Math"/>
                              <w:i/>
                              <w:lang w:val="en-US"/>
                            </w:rPr>
                          </m:ctrlPr>
                        </m:sub>
                      </m:sSub>
                      <m:ctrlPr>
                        <w:rPr>
                          <w:rFonts w:ascii="Cambria Math" w:hAnsi="Cambria Math"/>
                          <w:i/>
                          <w:lang w:val="zh-CN"/>
                        </w:rPr>
                      </m:ctrlPr>
                    </m:den>
                  </m:f>
                  <m:ctrlPr>
                    <w:rPr>
                      <w:rFonts w:ascii="Cambria Math" w:hAnsi="Cambria Math"/>
                      <w:i/>
                      <w:lang w:val="zh-CN"/>
                    </w:rPr>
                  </m:ctrlPr>
                </m:e>
              </m:d>
            </m:oMath>
            <w:r>
              <w:rPr>
                <w:lang w:val="en-US"/>
              </w:rPr>
              <w:t xml:space="preserve">, if </w:t>
            </w:r>
            <w:r>
              <w:rPr>
                <w:i/>
                <w:iCs/>
                <w:lang w:val="en-US"/>
              </w:rPr>
              <w:t>BWP-part</w:t>
            </w:r>
            <w:r>
              <w:rPr>
                <w:lang w:val="en-US"/>
              </w:rPr>
              <w:t xml:space="preserve"> = ‘</w:t>
            </w:r>
            <w:r>
              <w:rPr>
                <w:i/>
                <w:iCs/>
                <w:lang w:val="en-US"/>
              </w:rPr>
              <w:t>FromLowerEdge</w:t>
            </w:r>
            <w:r>
              <w:rPr>
                <w:lang w:val="en-US"/>
              </w:rPr>
              <w:t>’</w:t>
            </w:r>
          </w:p>
          <w:p>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size</m:t>
                      </m:r>
                      <m:ctrlPr>
                        <w:rPr>
                          <w:rFonts w:ascii="Cambria Math" w:hAnsi="Cambria Math"/>
                          <w:lang w:val="zh-CN"/>
                        </w:rPr>
                      </m:ctrlPr>
                    </m:sup>
                  </m:sSubSup>
                  <m:r>
                    <w:rPr>
                      <w:rFonts w:ascii="Cambria Math" w:hAnsi="Cambria Math"/>
                      <w:lang w:val="en-US"/>
                    </w:rPr>
                    <m:t>-</m:t>
                  </m:r>
                  <m:r>
                    <w:rPr>
                      <w:rFonts w:ascii="Cambria Math" w:hAnsi="Cambria Math"/>
                      <w:lang w:val="zh-CN"/>
                    </w:rPr>
                    <m:t>RB</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offset</m:t>
                  </m:r>
                  <m:ctrlPr>
                    <w:rPr>
                      <w:rFonts w:ascii="Cambria Math" w:hAnsi="Cambria Math"/>
                      <w:lang w:val="zh-CN"/>
                    </w:rPr>
                  </m:ctrlP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offset</m:t>
                  </m:r>
                  <m:r>
                    <m:rPr>
                      <m:nor/>
                      <m:sty m:val="p"/>
                    </m:rPr>
                    <w:rPr>
                      <w:rFonts w:ascii="Cambria Math"/>
                      <w:lang w:val="en-US"/>
                    </w:rPr>
                    <m:t>-add</m:t>
                  </m:r>
                  <m:ctrlPr>
                    <w:rPr>
                      <w:rFonts w:ascii="Cambria Math" w:hAnsi="Cambria Math"/>
                      <w:lang w:val="zh-CN"/>
                    </w:rPr>
                  </m:ctrlP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ctrlPr>
                            <w:rPr>
                              <w:rFonts w:ascii="Cambria Math" w:hAnsi="Cambria Math"/>
                              <w:i/>
                              <w:lang w:val="zh-CN"/>
                            </w:rPr>
                          </m:ctrlPr>
                        </m:e>
                        <m:sub>
                          <m:r>
                            <m:rPr>
                              <m:nor/>
                              <m:sty m:val="p"/>
                            </m:rPr>
                            <w:rPr>
                              <w:lang w:val="en-US"/>
                            </w:rPr>
                            <m:t>PUCCH</m:t>
                          </m:r>
                          <m:ctrlPr>
                            <w:rPr>
                              <w:rFonts w:ascii="Cambria Math" w:hAnsi="Cambria Math"/>
                              <w:lang w:val="zh-CN"/>
                            </w:rPr>
                          </m:ctrlPr>
                        </m:sub>
                      </m:sSub>
                      <m:ctrlPr>
                        <w:rPr>
                          <w:rFonts w:ascii="Cambria Math" w:hAnsi="Cambria Math"/>
                          <w:i/>
                          <w:lang w:val="zh-CN"/>
                        </w:rPr>
                      </m:ctrlPr>
                    </m:num>
                    <m:den>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m:rPr>
                              <m:sty m:val="p"/>
                            </m:rPr>
                            <w:rPr>
                              <w:rFonts w:ascii="Cambria Math" w:hAnsi="Cambria Math"/>
                              <w:lang w:val="en-US"/>
                            </w:rPr>
                            <m:t>CS</m:t>
                          </m:r>
                          <m:ctrlPr>
                            <w:rPr>
                              <w:rFonts w:ascii="Cambria Math" w:hAnsi="Cambria Math"/>
                              <w:i/>
                              <w:lang w:val="en-US"/>
                            </w:rPr>
                          </m:ctrlPr>
                        </m:sub>
                      </m:sSub>
                      <m:ctrlPr>
                        <w:rPr>
                          <w:rFonts w:ascii="Cambria Math" w:hAnsi="Cambria Math"/>
                          <w:i/>
                          <w:lang w:val="zh-CN"/>
                        </w:rPr>
                      </m:ctrlPr>
                    </m:den>
                  </m:f>
                  <m:ctrlPr>
                    <w:rPr>
                      <w:rFonts w:ascii="Cambria Math" w:hAnsi="Cambria Math"/>
                      <w:i/>
                      <w:lang w:val="zh-CN"/>
                    </w:rPr>
                  </m:ctrlPr>
                </m:e>
              </m:d>
            </m:oMath>
            <w:r>
              <w:rPr>
                <w:iCs/>
                <w:lang w:val="en-US"/>
              </w:rPr>
              <w:t>, otherwise</w:t>
            </w:r>
          </w:p>
          <w:p>
            <w:pPr>
              <w:rPr>
                <w:lang w:val="en-US"/>
              </w:rPr>
            </w:pPr>
            <w:r>
              <w:rPr>
                <w:lang w:val="en-US"/>
              </w:rPr>
              <w:t xml:space="preserve">where </w:t>
            </w:r>
            <m:oMath>
              <m:sSubSup>
                <m:sSubSupPr>
                  <m:ctrlPr>
                    <w:rPr>
                      <w:rFonts w:ascii="Cambria Math" w:hAnsi="Cambria Math"/>
                    </w:rPr>
                  </m:ctrlPr>
                </m:sSubSupPr>
                <m:e>
                  <m:r>
                    <w:rPr>
                      <w:rFonts w:ascii="Cambria Math" w:hAnsi="Cambria Math"/>
                    </w:rPr>
                    <m:t>RB</m:t>
                  </m:r>
                  <m:ctrlPr>
                    <w:rPr>
                      <w:rFonts w:ascii="Cambria Math" w:hAnsi="Cambria Math"/>
                    </w:rPr>
                  </m:ctrlPr>
                </m:e>
                <m:sub>
                  <m:r>
                    <m:rPr>
                      <m:nor/>
                      <m:sty m:val="p"/>
                    </m:rPr>
                    <w:rPr>
                      <w:rFonts w:ascii="Cambria Math"/>
                    </w:rPr>
                    <m:t>BWP</m:t>
                  </m:r>
                  <m:ctrlPr>
                    <w:rPr>
                      <w:rFonts w:ascii="Cambria Math" w:hAnsi="Cambria Math"/>
                    </w:rPr>
                  </m:ctrlPr>
                </m:sub>
                <m:sup>
                  <m:r>
                    <m:rPr>
                      <m:nor/>
                      <m:sty m:val="p"/>
                    </m:rPr>
                    <m:t>offset</m:t>
                  </m:r>
                  <m:r>
                    <m:rPr>
                      <m:nor/>
                      <m:sty m:val="p"/>
                    </m:rPr>
                    <w:rPr>
                      <w:rFonts w:ascii="Cambria Math"/>
                    </w:rPr>
                    <m:t>-add</m:t>
                  </m:r>
                  <m:ctrlPr>
                    <w:rPr>
                      <w:rFonts w:ascii="Cambria Math" w:hAnsi="Cambria Math"/>
                    </w:rPr>
                  </m:ctrlP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ctrlPr>
                    <w:rPr>
                      <w:rFonts w:ascii="Cambria Math" w:hAnsi="Cambria Math"/>
                    </w:rPr>
                  </m:ctrlPr>
                </m:e>
                <m:sub>
                  <m:r>
                    <m:rPr>
                      <m:nor/>
                      <m:sty m:val="p"/>
                    </m:rPr>
                    <w:rPr>
                      <w:rFonts w:ascii="Cambria Math"/>
                    </w:rPr>
                    <m:t>BWP</m:t>
                  </m:r>
                  <m:ctrlPr>
                    <w:rPr>
                      <w:rFonts w:ascii="Cambria Math" w:hAnsi="Cambria Math"/>
                    </w:rPr>
                  </m:ctrlPr>
                </m:sub>
                <m:sup>
                  <m:r>
                    <m:rPr>
                      <m:nor/>
                      <m:sty m:val="p"/>
                    </m:rPr>
                    <m:t>offset</m:t>
                  </m:r>
                  <m:r>
                    <m:rPr>
                      <m:nor/>
                      <m:sty m:val="p"/>
                    </m:rPr>
                    <w:rPr>
                      <w:rFonts w:ascii="Cambria Math"/>
                    </w:rPr>
                    <m:t>-add</m:t>
                  </m:r>
                  <m:ctrlPr>
                    <w:rPr>
                      <w:rFonts w:ascii="Cambria Math" w:hAnsi="Cambria Math"/>
                    </w:rPr>
                  </m:ctrlPr>
                </m:sup>
              </m:sSubSup>
              <m:r>
                <w:rPr>
                  <w:rFonts w:ascii="Cambria Math" w:hAnsi="Cambria Math"/>
                </w:rPr>
                <m:t>=0.</m:t>
              </m:r>
            </m:oMath>
          </w:p>
        </w:tc>
      </w:tr>
    </w:tbl>
    <w:p>
      <w:pPr>
        <w:rPr>
          <w:lang w:eastAsia="ja-JP"/>
        </w:rPr>
      </w:pPr>
    </w:p>
    <w:p>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243"/>
        <w:gridCol w:w="7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shd w:val="clear" w:color="auto" w:fill="D8D8D8" w:themeFill="background1" w:themeFillShade="D9"/>
          </w:tcPr>
          <w:p>
            <w:pPr>
              <w:jc w:val="left"/>
              <w:rPr>
                <w:b/>
                <w:bCs/>
                <w:lang w:val="en-US"/>
              </w:rPr>
            </w:pPr>
            <w:r>
              <w:rPr>
                <w:b/>
                <w:bCs/>
                <w:lang w:val="en-US"/>
              </w:rPr>
              <w:t>Company</w:t>
            </w:r>
          </w:p>
        </w:tc>
        <w:tc>
          <w:tcPr>
            <w:tcW w:w="1243" w:type="dxa"/>
            <w:shd w:val="clear" w:color="auto" w:fill="D8D8D8" w:themeFill="background1" w:themeFillShade="D9"/>
          </w:tcPr>
          <w:p>
            <w:pPr>
              <w:jc w:val="left"/>
              <w:rPr>
                <w:b/>
                <w:bCs/>
                <w:lang w:val="en-US"/>
              </w:rPr>
            </w:pPr>
            <w:r>
              <w:rPr>
                <w:b/>
                <w:bCs/>
                <w:lang w:val="en-US"/>
              </w:rPr>
              <w:t>Y/N</w:t>
            </w:r>
          </w:p>
        </w:tc>
        <w:tc>
          <w:tcPr>
            <w:tcW w:w="7269"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Theme="minorEastAsia"/>
                <w:lang w:val="en-US" w:eastAsia="zh-CN"/>
              </w:rPr>
            </w:pPr>
            <w:r>
              <w:rPr>
                <w:rFonts w:eastAsiaTheme="minorEastAsia"/>
                <w:lang w:val="en-US" w:eastAsia="zh-CN"/>
              </w:rPr>
              <w:t xml:space="preserve">Nordic </w:t>
            </w:r>
          </w:p>
        </w:tc>
        <w:tc>
          <w:tcPr>
            <w:tcW w:w="1243" w:type="dxa"/>
          </w:tcPr>
          <w:p>
            <w:pPr>
              <w:tabs>
                <w:tab w:val="left" w:pos="551"/>
              </w:tabs>
              <w:jc w:val="left"/>
              <w:rPr>
                <w:rFonts w:eastAsiaTheme="minorEastAsia"/>
                <w:lang w:val="en-US" w:eastAsia="zh-CN"/>
              </w:rPr>
            </w:pPr>
            <w:r>
              <w:rPr>
                <w:rFonts w:eastAsiaTheme="minorEastAsia"/>
                <w:lang w:val="en-US" w:eastAsia="zh-CN"/>
              </w:rPr>
              <w:t>Y</w:t>
            </w:r>
          </w:p>
        </w:tc>
        <w:tc>
          <w:tcPr>
            <w:tcW w:w="726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Theme="minorEastAsia"/>
                <w:lang w:val="en-US" w:eastAsia="zh-CN"/>
              </w:rPr>
            </w:pPr>
            <w:r>
              <w:rPr>
                <w:rFonts w:hint="eastAsia" w:eastAsiaTheme="minorEastAsia"/>
                <w:lang w:val="en-US" w:eastAsia="zh-CN"/>
              </w:rPr>
              <w:t>CATT</w:t>
            </w:r>
          </w:p>
        </w:tc>
        <w:tc>
          <w:tcPr>
            <w:tcW w:w="1243" w:type="dxa"/>
          </w:tcPr>
          <w:p>
            <w:pPr>
              <w:tabs>
                <w:tab w:val="left" w:pos="551"/>
              </w:tabs>
              <w:jc w:val="left"/>
              <w:rPr>
                <w:rFonts w:eastAsiaTheme="minorEastAsia"/>
                <w:lang w:val="en-US" w:eastAsia="zh-CN"/>
              </w:rPr>
            </w:pPr>
            <w:r>
              <w:rPr>
                <w:rFonts w:hint="eastAsia" w:eastAsiaTheme="minorEastAsia"/>
                <w:lang w:val="en-US" w:eastAsia="zh-CN"/>
              </w:rPr>
              <w:t>Y</w:t>
            </w:r>
          </w:p>
        </w:tc>
        <w:tc>
          <w:tcPr>
            <w:tcW w:w="726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Theme="minorEastAsia"/>
                <w:lang w:val="en-US" w:eastAsia="zh-CN"/>
              </w:rPr>
            </w:pPr>
            <w:r>
              <w:rPr>
                <w:rFonts w:eastAsiaTheme="minorEastAsia"/>
                <w:lang w:val="en-US" w:eastAsia="zh-CN"/>
              </w:rPr>
              <w:t>Nokia, NSB</w:t>
            </w:r>
          </w:p>
        </w:tc>
        <w:tc>
          <w:tcPr>
            <w:tcW w:w="1243" w:type="dxa"/>
          </w:tcPr>
          <w:p>
            <w:pPr>
              <w:tabs>
                <w:tab w:val="left" w:pos="551"/>
              </w:tabs>
              <w:jc w:val="left"/>
              <w:rPr>
                <w:rFonts w:eastAsiaTheme="minorEastAsia"/>
                <w:lang w:val="en-US" w:eastAsia="zh-CN"/>
              </w:rPr>
            </w:pPr>
            <w:r>
              <w:rPr>
                <w:rFonts w:eastAsiaTheme="minorEastAsia"/>
                <w:lang w:val="en-US" w:eastAsia="zh-CN"/>
              </w:rPr>
              <w:t>Y</w:t>
            </w:r>
          </w:p>
        </w:tc>
        <w:tc>
          <w:tcPr>
            <w:tcW w:w="726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Theme="minorEastAsia"/>
                <w:lang w:val="en-US" w:eastAsia="zh-CN"/>
              </w:rPr>
            </w:pPr>
            <w:r>
              <w:rPr>
                <w:rFonts w:eastAsiaTheme="minorEastAsia"/>
                <w:lang w:val="en-US" w:eastAsia="zh-CN"/>
              </w:rPr>
              <w:t>Intel</w:t>
            </w:r>
          </w:p>
        </w:tc>
        <w:tc>
          <w:tcPr>
            <w:tcW w:w="1243" w:type="dxa"/>
          </w:tcPr>
          <w:p>
            <w:pPr>
              <w:tabs>
                <w:tab w:val="left" w:pos="551"/>
              </w:tabs>
              <w:jc w:val="left"/>
              <w:rPr>
                <w:rFonts w:eastAsiaTheme="minorEastAsia"/>
                <w:lang w:val="en-US" w:eastAsia="zh-CN"/>
              </w:rPr>
            </w:pPr>
            <w:r>
              <w:rPr>
                <w:rFonts w:eastAsiaTheme="minorEastAsia"/>
                <w:lang w:val="en-US" w:eastAsia="zh-CN"/>
              </w:rPr>
              <w:t>Y</w:t>
            </w:r>
          </w:p>
        </w:tc>
        <w:tc>
          <w:tcPr>
            <w:tcW w:w="726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43" w:type="dxa"/>
          </w:tcPr>
          <w:p>
            <w:pPr>
              <w:tabs>
                <w:tab w:val="left" w:pos="551"/>
              </w:tabs>
              <w:jc w:val="left"/>
              <w:rPr>
                <w:rFonts w:eastAsiaTheme="minorEastAsia"/>
                <w:lang w:val="en-US" w:eastAsia="zh-CN"/>
              </w:rPr>
            </w:pPr>
            <w:r>
              <w:rPr>
                <w:rFonts w:hint="eastAsia" w:eastAsiaTheme="minorEastAsia"/>
                <w:lang w:val="en-US" w:eastAsia="zh-CN"/>
              </w:rPr>
              <w:t>Y</w:t>
            </w:r>
          </w:p>
        </w:tc>
        <w:tc>
          <w:tcPr>
            <w:tcW w:w="726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Theme="minorEastAsia"/>
                <w:lang w:val="en-US" w:eastAsia="zh-CN"/>
              </w:rPr>
            </w:pPr>
            <w:r>
              <w:rPr>
                <w:rFonts w:eastAsiaTheme="minorEastAsia"/>
                <w:lang w:val="en-US" w:eastAsia="zh-CN"/>
              </w:rPr>
              <w:t xml:space="preserve">Ericsson </w:t>
            </w:r>
          </w:p>
        </w:tc>
        <w:tc>
          <w:tcPr>
            <w:tcW w:w="1243" w:type="dxa"/>
          </w:tcPr>
          <w:p>
            <w:pPr>
              <w:tabs>
                <w:tab w:val="left" w:pos="551"/>
              </w:tabs>
              <w:jc w:val="left"/>
              <w:rPr>
                <w:rFonts w:eastAsiaTheme="minorEastAsia"/>
                <w:lang w:val="en-US" w:eastAsia="zh-CN"/>
              </w:rPr>
            </w:pPr>
            <w:r>
              <w:rPr>
                <w:rFonts w:eastAsiaTheme="minorEastAsia"/>
                <w:lang w:val="en-US" w:eastAsia="zh-CN"/>
              </w:rPr>
              <w:t>Y</w:t>
            </w:r>
          </w:p>
        </w:tc>
        <w:tc>
          <w:tcPr>
            <w:tcW w:w="726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游明朝"/>
                <w:lang w:val="en-US" w:eastAsia="ja-JP"/>
              </w:rPr>
            </w:pPr>
            <w:r>
              <w:rPr>
                <w:rFonts w:hint="eastAsia" w:eastAsia="游明朝"/>
                <w:lang w:val="en-US" w:eastAsia="ja-JP"/>
              </w:rPr>
              <w:t>S</w:t>
            </w:r>
            <w:r>
              <w:rPr>
                <w:rFonts w:eastAsia="游明朝"/>
                <w:lang w:val="en-US" w:eastAsia="ja-JP"/>
              </w:rPr>
              <w:t>harp</w:t>
            </w:r>
          </w:p>
        </w:tc>
        <w:tc>
          <w:tcPr>
            <w:tcW w:w="1243" w:type="dxa"/>
          </w:tcPr>
          <w:p>
            <w:pPr>
              <w:tabs>
                <w:tab w:val="left" w:pos="551"/>
              </w:tabs>
              <w:jc w:val="left"/>
              <w:rPr>
                <w:rFonts w:eastAsia="游明朝"/>
                <w:lang w:val="en-US" w:eastAsia="ja-JP"/>
              </w:rPr>
            </w:pPr>
            <w:r>
              <w:rPr>
                <w:rFonts w:hint="eastAsia" w:eastAsia="游明朝"/>
                <w:lang w:val="en-US" w:eastAsia="ja-JP"/>
              </w:rPr>
              <w:t>Y</w:t>
            </w:r>
            <w:r>
              <w:rPr>
                <w:rFonts w:eastAsia="游明朝"/>
                <w:lang w:val="en-US" w:eastAsia="ja-JP"/>
              </w:rPr>
              <w:t xml:space="preserve"> with modification</w:t>
            </w:r>
          </w:p>
        </w:tc>
        <w:tc>
          <w:tcPr>
            <w:tcW w:w="7269" w:type="dxa"/>
          </w:tcPr>
          <w:p>
            <w:pPr>
              <w:jc w:val="left"/>
            </w:pPr>
            <w:r>
              <w:t>According to description in TS38.331 h00 as below, ‘</w:t>
            </w:r>
            <w:r>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pPr>
              <w:pStyle w:val="57"/>
              <w:rPr>
                <w:rFonts w:eastAsia="游明朝"/>
                <w:b/>
                <w:i/>
                <w:szCs w:val="22"/>
                <w:lang w:eastAsia="ja-JP"/>
              </w:rPr>
            </w:pPr>
            <w:r>
              <w:rPr>
                <w:b/>
                <w:i/>
                <w:szCs w:val="22"/>
                <w:lang w:eastAsia="sv-SE"/>
              </w:rPr>
              <w:t>intra-SlotFH-r17</w:t>
            </w:r>
            <w:r>
              <w:rPr>
                <w:rFonts w:hint="eastAsia" w:ascii="游明朝" w:hAnsi="游明朝" w:eastAsia="游明朝"/>
                <w:b/>
                <w:i/>
                <w:szCs w:val="22"/>
                <w:lang w:eastAsia="ja-JP"/>
              </w:rPr>
              <w:t>　</w:t>
            </w:r>
          </w:p>
          <w:p>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游明朝"/>
                <w:lang w:val="en-US" w:eastAsia="ja-JP"/>
              </w:rPr>
            </w:pPr>
            <w:r>
              <w:rPr>
                <w:rFonts w:hint="eastAsia" w:eastAsia="Malgun Gothic"/>
                <w:lang w:eastAsia="ko-KR"/>
              </w:rPr>
              <w:t>LGE</w:t>
            </w:r>
          </w:p>
        </w:tc>
        <w:tc>
          <w:tcPr>
            <w:tcW w:w="1243" w:type="dxa"/>
          </w:tcPr>
          <w:p>
            <w:pPr>
              <w:tabs>
                <w:tab w:val="left" w:pos="551"/>
              </w:tabs>
              <w:jc w:val="left"/>
              <w:rPr>
                <w:rFonts w:eastAsia="游明朝"/>
                <w:lang w:val="en-US" w:eastAsia="ja-JP"/>
              </w:rPr>
            </w:pPr>
            <w:r>
              <w:rPr>
                <w:rFonts w:hint="eastAsia" w:eastAsia="Malgun Gothic"/>
                <w:lang w:val="en-US" w:eastAsia="ko-KR"/>
              </w:rPr>
              <w:t>Y</w:t>
            </w:r>
          </w:p>
        </w:tc>
        <w:tc>
          <w:tcPr>
            <w:tcW w:w="7269" w:type="dxa"/>
          </w:tcPr>
          <w:p>
            <w:pPr>
              <w:jc w:val="left"/>
            </w:pPr>
            <w:r>
              <w:rPr>
                <w:lang w:val="en-US" w:eastAsia="ko-KR"/>
              </w:rPr>
              <w:t xml:space="preserve">It seems </w:t>
            </w:r>
            <w:r>
              <w:rPr>
                <w:lang w:eastAsia="ko-KR"/>
              </w:rPr>
              <w:t>Sharp made a valid point. The parameter name and the interpretation should be coordinated with the TS 38.331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Malgun Gothic"/>
                <w:lang w:eastAsia="ko-KR"/>
              </w:rPr>
            </w:pPr>
            <w:r>
              <w:rPr>
                <w:rFonts w:eastAsia="Malgun Gothic"/>
                <w:lang w:eastAsia="ko-KR"/>
              </w:rPr>
              <w:t>FL4</w:t>
            </w:r>
          </w:p>
        </w:tc>
        <w:tc>
          <w:tcPr>
            <w:tcW w:w="8512" w:type="dxa"/>
            <w:gridSpan w:val="2"/>
          </w:tcPr>
          <w:p>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pPr>
              <w:jc w:val="left"/>
              <w:rPr>
                <w:b/>
              </w:rPr>
            </w:pPr>
            <w:r>
              <w:rPr>
                <w:b/>
                <w:highlight w:val="cyan"/>
                <w:lang w:val="en-US"/>
              </w:rPr>
              <w:t>Medium Priority Proposal 3.5-1b</w:t>
            </w:r>
            <w:r>
              <w:rPr>
                <w:b/>
                <w:lang w:val="en-US"/>
              </w:rPr>
              <w:t xml:space="preserve">: Agree TP for TS 38.213 clause 17.1 in Proposal 3 in </w:t>
            </w:r>
            <w:r>
              <w:fldChar w:fldCharType="begin"/>
            </w:r>
            <w:r>
              <w:instrText xml:space="preserve"> HYPERLINK "https://www.3gpp.org/ftp/TSG_RAN/WG1_RL1/TSGR1_109-e/Docs/R1-2204036.zip" </w:instrText>
            </w:r>
            <w:r>
              <w:fldChar w:fldCharType="separate"/>
            </w:r>
            <w:r>
              <w:rPr>
                <w:rStyle w:val="40"/>
                <w:b/>
                <w:lang w:val="en-US"/>
              </w:rPr>
              <w:t>R1-2204036</w:t>
            </w:r>
            <w:r>
              <w:rPr>
                <w:rStyle w:val="40"/>
                <w:b/>
                <w:lang w:val="en-US"/>
              </w:rPr>
              <w:fldChar w:fldCharType="end"/>
            </w:r>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243" w:type="dxa"/>
          </w:tcPr>
          <w:p>
            <w:pPr>
              <w:tabs>
                <w:tab w:val="left" w:pos="551"/>
              </w:tabs>
              <w:jc w:val="left"/>
              <w:rPr>
                <w:rFonts w:eastAsiaTheme="minorEastAsia"/>
                <w:lang w:val="en-US" w:eastAsia="zh-CN"/>
              </w:rPr>
            </w:pPr>
            <w:r>
              <w:rPr>
                <w:rFonts w:hint="eastAsia" w:eastAsiaTheme="minorEastAsia"/>
                <w:lang w:val="en-US" w:eastAsia="zh-CN"/>
              </w:rPr>
              <w:t>Y</w:t>
            </w:r>
          </w:p>
        </w:tc>
        <w:tc>
          <w:tcPr>
            <w:tcW w:w="7269"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Theme="minorEastAsia"/>
                <w:lang w:eastAsia="zh-CN"/>
              </w:rPr>
            </w:pPr>
            <w:r>
              <w:rPr>
                <w:rFonts w:hint="eastAsia" w:eastAsiaTheme="minorEastAsia"/>
                <w:lang w:eastAsia="zh-CN"/>
              </w:rPr>
              <w:t>CATT</w:t>
            </w:r>
          </w:p>
        </w:tc>
        <w:tc>
          <w:tcPr>
            <w:tcW w:w="1243" w:type="dxa"/>
          </w:tcPr>
          <w:p>
            <w:pPr>
              <w:tabs>
                <w:tab w:val="left" w:pos="551"/>
              </w:tabs>
              <w:jc w:val="left"/>
              <w:rPr>
                <w:rFonts w:eastAsiaTheme="minorEastAsia"/>
                <w:lang w:val="en-US" w:eastAsia="zh-CN"/>
              </w:rPr>
            </w:pPr>
            <w:r>
              <w:rPr>
                <w:rFonts w:hint="eastAsia" w:eastAsiaTheme="minorEastAsia"/>
                <w:lang w:val="en-US" w:eastAsia="zh-CN"/>
              </w:rPr>
              <w:t>Y</w:t>
            </w:r>
          </w:p>
        </w:tc>
        <w:tc>
          <w:tcPr>
            <w:tcW w:w="7269"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Theme="minorEastAsia"/>
                <w:lang w:val="en-US" w:eastAsia="zh-CN"/>
              </w:rPr>
            </w:pPr>
            <w:r>
              <w:rPr>
                <w:rFonts w:hint="eastAsia" w:eastAsiaTheme="minorEastAsia"/>
                <w:lang w:val="en-US" w:eastAsia="zh-CN"/>
              </w:rPr>
              <w:t>ZTE, Sanechips</w:t>
            </w:r>
          </w:p>
        </w:tc>
        <w:tc>
          <w:tcPr>
            <w:tcW w:w="1243" w:type="dxa"/>
          </w:tcPr>
          <w:p>
            <w:pPr>
              <w:tabs>
                <w:tab w:val="left" w:pos="551"/>
              </w:tabs>
              <w:jc w:val="left"/>
              <w:rPr>
                <w:rFonts w:eastAsiaTheme="minorEastAsia"/>
                <w:lang w:val="en-US" w:eastAsia="zh-CN"/>
              </w:rPr>
            </w:pPr>
            <w:r>
              <w:rPr>
                <w:rFonts w:hint="eastAsia" w:eastAsiaTheme="minorEastAsia"/>
                <w:lang w:val="en-US" w:eastAsia="zh-CN"/>
              </w:rPr>
              <w:t>Y</w:t>
            </w:r>
          </w:p>
        </w:tc>
        <w:tc>
          <w:tcPr>
            <w:tcW w:w="7269"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243" w:type="dxa"/>
          </w:tcPr>
          <w:p>
            <w:pPr>
              <w:tabs>
                <w:tab w:val="left" w:pos="551"/>
              </w:tabs>
              <w:jc w:val="left"/>
              <w:rPr>
                <w:rFonts w:eastAsia="游明朝"/>
                <w:lang w:val="en-US" w:eastAsia="ja-JP"/>
              </w:rPr>
            </w:pPr>
            <w:r>
              <w:rPr>
                <w:rFonts w:hint="eastAsia" w:eastAsia="游明朝"/>
                <w:lang w:val="en-US" w:eastAsia="ja-JP"/>
              </w:rPr>
              <w:t>Y</w:t>
            </w:r>
          </w:p>
        </w:tc>
        <w:tc>
          <w:tcPr>
            <w:tcW w:w="7269"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游明朝"/>
                <w:lang w:val="en-US" w:eastAsia="ja-JP"/>
              </w:rPr>
            </w:pPr>
            <w:r>
              <w:rPr>
                <w:rFonts w:eastAsia="游明朝"/>
                <w:lang w:val="en-US" w:eastAsia="ja-JP"/>
              </w:rPr>
              <w:t xml:space="preserve">Nordic </w:t>
            </w:r>
          </w:p>
        </w:tc>
        <w:tc>
          <w:tcPr>
            <w:tcW w:w="1243" w:type="dxa"/>
          </w:tcPr>
          <w:p>
            <w:pPr>
              <w:tabs>
                <w:tab w:val="left" w:pos="551"/>
              </w:tabs>
              <w:jc w:val="left"/>
              <w:rPr>
                <w:rFonts w:eastAsia="游明朝"/>
                <w:lang w:val="en-US" w:eastAsia="ja-JP"/>
              </w:rPr>
            </w:pPr>
            <w:r>
              <w:rPr>
                <w:rFonts w:eastAsia="游明朝"/>
                <w:lang w:val="en-US" w:eastAsia="ja-JP"/>
              </w:rPr>
              <w:t>Y</w:t>
            </w:r>
          </w:p>
        </w:tc>
        <w:tc>
          <w:tcPr>
            <w:tcW w:w="7269"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Malgun Gothic"/>
                <w:lang w:val="en-US" w:eastAsia="ko-KR"/>
              </w:rPr>
            </w:pPr>
            <w:r>
              <w:rPr>
                <w:rFonts w:hint="eastAsia" w:eastAsia="Malgun Gothic"/>
                <w:lang w:val="en-US" w:eastAsia="ko-KR"/>
              </w:rPr>
              <w:t>LGE</w:t>
            </w:r>
          </w:p>
        </w:tc>
        <w:tc>
          <w:tcPr>
            <w:tcW w:w="1243" w:type="dxa"/>
          </w:tcPr>
          <w:p>
            <w:pPr>
              <w:tabs>
                <w:tab w:val="left" w:pos="551"/>
              </w:tabs>
              <w:jc w:val="left"/>
              <w:rPr>
                <w:rFonts w:eastAsia="Malgun Gothic"/>
                <w:lang w:val="en-US" w:eastAsia="ko-KR"/>
              </w:rPr>
            </w:pPr>
            <w:r>
              <w:rPr>
                <w:rFonts w:hint="eastAsia" w:eastAsia="Malgun Gothic"/>
                <w:lang w:val="en-US" w:eastAsia="ko-KR"/>
              </w:rPr>
              <w:t>Y</w:t>
            </w:r>
          </w:p>
        </w:tc>
        <w:tc>
          <w:tcPr>
            <w:tcW w:w="7269"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Malgun Gothic"/>
                <w:lang w:val="en-US" w:eastAsia="ko-KR"/>
              </w:rPr>
            </w:pPr>
            <w:r>
              <w:rPr>
                <w:rFonts w:eastAsia="Malgun Gothic"/>
                <w:lang w:val="en-US" w:eastAsia="ko-KR"/>
              </w:rPr>
              <w:t>Intel</w:t>
            </w:r>
          </w:p>
        </w:tc>
        <w:tc>
          <w:tcPr>
            <w:tcW w:w="1243" w:type="dxa"/>
          </w:tcPr>
          <w:p>
            <w:pPr>
              <w:tabs>
                <w:tab w:val="left" w:pos="551"/>
              </w:tabs>
              <w:jc w:val="left"/>
              <w:rPr>
                <w:rFonts w:eastAsia="Malgun Gothic"/>
                <w:lang w:val="en-US" w:eastAsia="ko-KR"/>
              </w:rPr>
            </w:pPr>
            <w:r>
              <w:rPr>
                <w:rFonts w:eastAsia="Malgun Gothic"/>
                <w:lang w:val="en-US" w:eastAsia="ko-KR"/>
              </w:rPr>
              <w:t>Y</w:t>
            </w:r>
          </w:p>
        </w:tc>
        <w:tc>
          <w:tcPr>
            <w:tcW w:w="7269"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Malgun Gothic"/>
                <w:lang w:eastAsia="ko-KR"/>
              </w:rPr>
            </w:pPr>
            <w:r>
              <w:rPr>
                <w:rFonts w:eastAsia="Malgun Gothic"/>
                <w:lang w:eastAsia="ko-KR"/>
              </w:rPr>
              <w:t>Ericsson</w:t>
            </w:r>
          </w:p>
        </w:tc>
        <w:tc>
          <w:tcPr>
            <w:tcW w:w="1243" w:type="dxa"/>
          </w:tcPr>
          <w:p>
            <w:pPr>
              <w:tabs>
                <w:tab w:val="left" w:pos="551"/>
              </w:tabs>
              <w:jc w:val="left"/>
              <w:rPr>
                <w:rFonts w:eastAsia="Malgun Gothic"/>
                <w:lang w:val="en-US" w:eastAsia="ko-KR"/>
              </w:rPr>
            </w:pPr>
            <w:r>
              <w:rPr>
                <w:rFonts w:eastAsia="Malgun Gothic"/>
                <w:lang w:val="en-US" w:eastAsia="ko-KR"/>
              </w:rPr>
              <w:t>Y</w:t>
            </w:r>
          </w:p>
        </w:tc>
        <w:tc>
          <w:tcPr>
            <w:tcW w:w="7269"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Malgun Gothic"/>
                <w:lang w:eastAsia="ko-KR"/>
              </w:rPr>
            </w:pPr>
            <w:r>
              <w:rPr>
                <w:rFonts w:eastAsia="Malgun Gothic"/>
                <w:lang w:eastAsia="ko-KR"/>
              </w:rPr>
              <w:t>FL5</w:t>
            </w:r>
          </w:p>
        </w:tc>
        <w:tc>
          <w:tcPr>
            <w:tcW w:w="8512" w:type="dxa"/>
            <w:gridSpan w:val="2"/>
          </w:tcPr>
          <w:p>
            <w:pPr>
              <w:rPr>
                <w:rFonts w:eastAsia="Malgun Gothic"/>
                <w:lang w:val="en-US" w:eastAsia="ko-KR"/>
              </w:rPr>
            </w:pPr>
            <w:r>
              <w:rPr>
                <w:rFonts w:eastAsia="Malgun Gothic"/>
                <w:lang w:val="en-US" w:eastAsia="ko-KR"/>
              </w:rPr>
              <w:t>Based on the received responses, it seems that the proposal is ready for endorsement.</w:t>
            </w:r>
          </w:p>
          <w:p>
            <w:pPr>
              <w:jc w:val="left"/>
              <w:rPr>
                <w:b/>
              </w:rPr>
            </w:pPr>
            <w:r>
              <w:rPr>
                <w:b/>
                <w:highlight w:val="cyan"/>
                <w:lang w:val="en-US"/>
              </w:rPr>
              <w:t>Medium Priority Proposal 3.5-1b</w:t>
            </w:r>
            <w:r>
              <w:rPr>
                <w:b/>
                <w:lang w:val="en-US"/>
              </w:rPr>
              <w:t xml:space="preserve">: Agree TP for TS 38.213 clause 17.1 in Proposal 3 in </w:t>
            </w:r>
            <w:r>
              <w:fldChar w:fldCharType="begin"/>
            </w:r>
            <w:r>
              <w:instrText xml:space="preserve"> HYPERLINK "https://www.3gpp.org/ftp/TSG_RAN/WG1_RL1/TSGR1_109-e/Docs/R1-2204036.zip" </w:instrText>
            </w:r>
            <w:r>
              <w:fldChar w:fldCharType="separate"/>
            </w:r>
            <w:r>
              <w:rPr>
                <w:rStyle w:val="40"/>
                <w:b/>
                <w:lang w:val="en-US"/>
              </w:rPr>
              <w:t>R1-2204036</w:t>
            </w:r>
            <w:r>
              <w:rPr>
                <w:rStyle w:val="40"/>
                <w:b/>
                <w:lang w:val="en-US"/>
              </w:rPr>
              <w:fldChar w:fldCharType="end"/>
            </w:r>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Malgun Gothic"/>
                <w:lang w:eastAsia="ko-KR"/>
              </w:rPr>
            </w:pPr>
            <w:r>
              <w:rPr>
                <w:rFonts w:eastAsia="Malgun Gothic"/>
                <w:lang w:eastAsia="ko-KR"/>
              </w:rPr>
              <w:t>Samsung</w:t>
            </w:r>
          </w:p>
        </w:tc>
        <w:tc>
          <w:tcPr>
            <w:tcW w:w="1243" w:type="dxa"/>
          </w:tcPr>
          <w:p>
            <w:pPr>
              <w:tabs>
                <w:tab w:val="left" w:pos="551"/>
              </w:tabs>
              <w:jc w:val="left"/>
              <w:rPr>
                <w:rFonts w:eastAsia="Malgun Gothic"/>
                <w:lang w:val="en-US" w:eastAsia="ko-KR"/>
              </w:rPr>
            </w:pPr>
            <w:r>
              <w:rPr>
                <w:rFonts w:eastAsia="Malgun Gothic"/>
                <w:lang w:val="en-US" w:eastAsia="ko-KR"/>
              </w:rPr>
              <w:t>Y</w:t>
            </w:r>
          </w:p>
        </w:tc>
        <w:tc>
          <w:tcPr>
            <w:tcW w:w="7269"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Malgun Gothic"/>
                <w:lang w:eastAsia="ko-KR"/>
              </w:rPr>
            </w:pPr>
            <w:r>
              <w:rPr>
                <w:rFonts w:eastAsia="Malgun Gothic"/>
                <w:lang w:eastAsia="ko-KR"/>
              </w:rPr>
              <w:t>Nokia, NSB</w:t>
            </w:r>
          </w:p>
        </w:tc>
        <w:tc>
          <w:tcPr>
            <w:tcW w:w="1243" w:type="dxa"/>
          </w:tcPr>
          <w:p>
            <w:pPr>
              <w:tabs>
                <w:tab w:val="left" w:pos="551"/>
              </w:tabs>
              <w:jc w:val="left"/>
              <w:rPr>
                <w:rFonts w:eastAsia="Malgun Gothic"/>
                <w:lang w:val="en-US" w:eastAsia="ko-KR"/>
              </w:rPr>
            </w:pPr>
            <w:r>
              <w:rPr>
                <w:rFonts w:eastAsia="Malgun Gothic"/>
                <w:lang w:val="en-US" w:eastAsia="ko-KR"/>
              </w:rPr>
              <w:t>Y</w:t>
            </w:r>
          </w:p>
        </w:tc>
        <w:tc>
          <w:tcPr>
            <w:tcW w:w="7269"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243" w:type="dxa"/>
          </w:tcPr>
          <w:p>
            <w:pPr>
              <w:tabs>
                <w:tab w:val="left" w:pos="551"/>
              </w:tabs>
              <w:jc w:val="left"/>
              <w:rPr>
                <w:rFonts w:eastAsiaTheme="minorEastAsia"/>
                <w:lang w:val="en-US" w:eastAsia="zh-CN"/>
              </w:rPr>
            </w:pPr>
            <w:r>
              <w:rPr>
                <w:rFonts w:hint="eastAsia" w:eastAsiaTheme="minorEastAsia"/>
                <w:lang w:val="en-US" w:eastAsia="zh-CN"/>
              </w:rPr>
              <w:t>Y</w:t>
            </w:r>
          </w:p>
        </w:tc>
        <w:tc>
          <w:tcPr>
            <w:tcW w:w="7269"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Theme="minorEastAsia"/>
                <w:lang w:val="en-US" w:eastAsia="zh-CN"/>
              </w:rPr>
            </w:pPr>
            <w:r>
              <w:rPr>
                <w:rFonts w:hint="eastAsia" w:eastAsiaTheme="minorEastAsia"/>
                <w:lang w:val="en-US" w:eastAsia="zh-CN"/>
              </w:rPr>
              <w:t>ZTE, Sanechips</w:t>
            </w:r>
          </w:p>
        </w:tc>
        <w:tc>
          <w:tcPr>
            <w:tcW w:w="1243" w:type="dxa"/>
          </w:tcPr>
          <w:p>
            <w:pPr>
              <w:tabs>
                <w:tab w:val="left" w:pos="551"/>
              </w:tabs>
              <w:jc w:val="left"/>
              <w:rPr>
                <w:rFonts w:eastAsiaTheme="minorEastAsia"/>
                <w:lang w:val="en-US" w:eastAsia="zh-CN"/>
              </w:rPr>
            </w:pPr>
            <w:r>
              <w:rPr>
                <w:rFonts w:hint="eastAsia" w:eastAsiaTheme="minorEastAsia"/>
                <w:lang w:val="en-US" w:eastAsia="zh-CN"/>
              </w:rPr>
              <w:t>Y</w:t>
            </w:r>
          </w:p>
        </w:tc>
        <w:tc>
          <w:tcPr>
            <w:tcW w:w="7269"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Malgun Gothic"/>
                <w:lang w:eastAsia="ko-KR"/>
              </w:rPr>
            </w:pPr>
            <w:r>
              <w:rPr>
                <w:rFonts w:eastAsia="Malgun Gothic"/>
                <w:lang w:eastAsia="ko-KR"/>
              </w:rPr>
              <w:t>Ericsson</w:t>
            </w:r>
          </w:p>
        </w:tc>
        <w:tc>
          <w:tcPr>
            <w:tcW w:w="1243" w:type="dxa"/>
          </w:tcPr>
          <w:p>
            <w:pPr>
              <w:tabs>
                <w:tab w:val="left" w:pos="551"/>
              </w:tabs>
              <w:jc w:val="left"/>
              <w:rPr>
                <w:rFonts w:eastAsia="Malgun Gothic"/>
                <w:lang w:val="en-US" w:eastAsia="ko-KR"/>
              </w:rPr>
            </w:pPr>
            <w:r>
              <w:rPr>
                <w:rFonts w:eastAsia="Malgun Gothic"/>
                <w:lang w:val="en-US" w:eastAsia="ko-KR"/>
              </w:rPr>
              <w:t>Y</w:t>
            </w:r>
          </w:p>
        </w:tc>
        <w:tc>
          <w:tcPr>
            <w:tcW w:w="7269"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Malgun Gothic"/>
                <w:lang w:eastAsia="ko-KR"/>
              </w:rPr>
            </w:pPr>
            <w:r>
              <w:rPr>
                <w:rFonts w:hint="eastAsia" w:eastAsia="Malgun Gothic"/>
                <w:lang w:eastAsia="ko-KR"/>
              </w:rPr>
              <w:t>M</w:t>
            </w:r>
            <w:r>
              <w:rPr>
                <w:rFonts w:eastAsia="Malgun Gothic"/>
                <w:lang w:eastAsia="ko-KR"/>
              </w:rPr>
              <w:t>ediaTek</w:t>
            </w:r>
          </w:p>
        </w:tc>
        <w:tc>
          <w:tcPr>
            <w:tcW w:w="1243" w:type="dxa"/>
          </w:tcPr>
          <w:p>
            <w:pPr>
              <w:tabs>
                <w:tab w:val="left" w:pos="551"/>
              </w:tabs>
              <w:jc w:val="left"/>
              <w:rPr>
                <w:rFonts w:eastAsia="Malgun Gothic"/>
                <w:lang w:val="en-US" w:eastAsia="ko-KR"/>
              </w:rPr>
            </w:pPr>
            <w:r>
              <w:rPr>
                <w:rFonts w:hint="eastAsia" w:eastAsia="Malgun Gothic"/>
                <w:lang w:val="en-US" w:eastAsia="ko-KR"/>
              </w:rPr>
              <w:t>Y</w:t>
            </w:r>
          </w:p>
        </w:tc>
        <w:tc>
          <w:tcPr>
            <w:tcW w:w="7269" w:type="dxa"/>
          </w:tcPr>
          <w:p>
            <w:pPr>
              <w:jc w:val="left"/>
              <w:rPr>
                <w:lang w:val="en-US" w:eastAsia="ko-KR"/>
              </w:rPr>
            </w:pPr>
            <w:r>
              <w:rPr>
                <w:lang w:val="en-US" w:eastAsia="ko-KR"/>
              </w:rPr>
              <w:t xml:space="preserve">We are fine with TP and the latest proposal. </w:t>
            </w:r>
          </w:p>
          <w:p>
            <w:pPr>
              <w:jc w:val="left"/>
              <w:rPr>
                <w:lang w:val="en-US" w:eastAsia="ko-KR"/>
              </w:rPr>
            </w:pPr>
            <w:r>
              <w:rPr>
                <w:lang w:val="en-US" w:eastAsia="ko-KR"/>
              </w:rPr>
              <w:t xml:space="preserve">If possible, we would like to take the chance to clarify with the group about the presence of </w:t>
            </w:r>
            <w:r>
              <w:rPr>
                <w:i/>
                <w:iCs/>
                <w:lang w:val="en-US" w:eastAsia="ko-KR"/>
              </w:rPr>
              <w:t xml:space="preserve">PUCCH-ResourceCommon-RedCap-r17 </w:t>
            </w:r>
            <w:r>
              <w:rPr>
                <w:lang w:val="en-US" w:eastAsia="ko-KR"/>
              </w:rPr>
              <w:t xml:space="preserve">in the following cases: </w:t>
            </w:r>
          </w:p>
          <w:p>
            <w:pPr>
              <w:pStyle w:val="50"/>
              <w:numPr>
                <w:ilvl w:val="3"/>
                <w:numId w:val="34"/>
              </w:numPr>
              <w:ind w:left="126" w:leftChars="63"/>
              <w:jc w:val="left"/>
              <w:rPr>
                <w:rFonts w:ascii="Times New Roman" w:hAnsi="Times New Roman" w:eastAsia="Batang" w:cs="Times New Roman"/>
                <w:sz w:val="20"/>
                <w:szCs w:val="20"/>
                <w:lang w:val="en-US" w:eastAsia="ko-KR"/>
              </w:rPr>
            </w:pPr>
            <w:r>
              <w:rPr>
                <w:rFonts w:hint="eastAsia" w:ascii="Times New Roman" w:hAnsi="Times New Roman" w:eastAsia="Batang" w:cs="Times New Roman"/>
                <w:sz w:val="20"/>
                <w:szCs w:val="20"/>
                <w:lang w:val="en-US" w:eastAsia="ko-KR"/>
              </w:rPr>
              <w:t>C</w:t>
            </w:r>
            <w:r>
              <w:rPr>
                <w:rFonts w:ascii="Times New Roman" w:hAnsi="Times New Roman" w:eastAsia="Batang" w:cs="Times New Roman"/>
                <w:sz w:val="20"/>
                <w:szCs w:val="20"/>
                <w:lang w:val="en-US" w:eastAsia="ko-KR"/>
              </w:rPr>
              <w:t>ase 1: When RedCap UE is provided RedCap-specific initial UL BWP, inside the BWP-UplinkCommon, RedCap UEs should use pucch-ResourceCommon-RedCap-r17 instead of pucch-ResourceCommon. Is our understanding correct?</w:t>
            </w:r>
          </w:p>
          <w:p>
            <w:pPr>
              <w:pStyle w:val="50"/>
              <w:ind w:left="546" w:leftChars="273"/>
              <w:jc w:val="left"/>
              <w:rPr>
                <w:rFonts w:eastAsia="Malgun Gothic"/>
                <w:lang w:val="en-US" w:eastAsia="ko-KR"/>
              </w:rPr>
            </w:pPr>
          </w:p>
          <w:p>
            <w:pPr>
              <w:pStyle w:val="50"/>
              <w:ind w:left="546" w:leftChars="273"/>
              <w:jc w:val="left"/>
              <w:rPr>
                <w:rFonts w:eastAsia="Malgun Gothic"/>
                <w:lang w:val="en-US" w:eastAsia="ko-KR"/>
              </w:rPr>
            </w:pPr>
            <w:r>
              <w:rPr>
                <w:rFonts w:hint="eastAsia" w:ascii="Times New Roman" w:hAnsi="Times New Roman" w:eastAsia="Batang" w:cs="Times New Roman"/>
                <w:sz w:val="20"/>
                <w:szCs w:val="20"/>
                <w:lang w:val="en-US" w:eastAsia="ko-KR"/>
              </w:rPr>
              <w:t>I</w:t>
            </w:r>
            <w:r>
              <w:rPr>
                <w:rFonts w:ascii="Times New Roman" w:hAnsi="Times New Roman" w:eastAsia="Batang" w:cs="Times New Roman"/>
                <w:sz w:val="20"/>
                <w:szCs w:val="20"/>
                <w:lang w:val="en-US" w:eastAsia="ko-KR"/>
              </w:rPr>
              <w:t>f our understanding is correct, RAN2 should add some clarification to TS 38.331 because currently pucch-ResrouceCommon is always present in initialBWP but not pucch-ResourceCommon-RedCap-r17.</w:t>
            </w:r>
            <w:r>
              <w:rPr>
                <w:rFonts w:eastAsia="Malgun Gothic"/>
                <w:lang w:val="en-US" w:eastAsia="ko-KR"/>
              </w:rPr>
              <w:t xml:space="preserve"> </w:t>
            </w:r>
          </w:p>
          <w:p>
            <w:pPr>
              <w:pStyle w:val="50"/>
              <w:ind w:left="546" w:leftChars="273"/>
              <w:jc w:val="left"/>
              <w:rPr>
                <w:rFonts w:eastAsia="Malgun Gothic"/>
                <w:lang w:val="en-US" w:eastAsia="ko-KR"/>
              </w:rPr>
            </w:pPr>
          </w:p>
          <w:p>
            <w:pPr>
              <w:pStyle w:val="50"/>
              <w:ind w:left="92" w:leftChars="46"/>
              <w:jc w:val="left"/>
              <w:rPr>
                <w:rFonts w:eastAsia="Malgun Gothic"/>
                <w:lang w:val="en-US" w:eastAsia="ko-KR"/>
              </w:rPr>
            </w:pPr>
            <w:r>
              <w:rPr>
                <w:rFonts w:eastAsia="Malgun Gothic"/>
                <w:lang w:val="en-US" w:eastAsia="zh-CN"/>
              </w:rPr>
              <w:drawing>
                <wp:inline distT="0" distB="0" distL="0" distR="0">
                  <wp:extent cx="4417060" cy="15335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417200" cy="1533600"/>
                          </a:xfrm>
                          <a:prstGeom prst="rect">
                            <a:avLst/>
                          </a:prstGeom>
                          <a:noFill/>
                        </pic:spPr>
                      </pic:pic>
                    </a:graphicData>
                  </a:graphic>
                </wp:inline>
              </w:drawing>
            </w:r>
          </w:p>
          <w:p>
            <w:pPr>
              <w:pStyle w:val="50"/>
              <w:ind w:left="92" w:leftChars="46"/>
              <w:jc w:val="left"/>
              <w:rPr>
                <w:rFonts w:eastAsia="Malgun Gothic"/>
                <w:lang w:val="en-US" w:eastAsia="ko-KR"/>
              </w:rPr>
            </w:pPr>
          </w:p>
          <w:p>
            <w:pPr>
              <w:pStyle w:val="50"/>
              <w:numPr>
                <w:ilvl w:val="3"/>
                <w:numId w:val="34"/>
              </w:numPr>
              <w:ind w:left="126" w:leftChars="63"/>
              <w:jc w:val="left"/>
              <w:rPr>
                <w:sz w:val="20"/>
                <w:szCs w:val="22"/>
                <w:lang w:val="en-US" w:eastAsia="ko-KR"/>
              </w:rPr>
            </w:pPr>
            <w:r>
              <w:rPr>
                <w:rFonts w:hint="eastAsia" w:eastAsia="Malgun Gothic"/>
                <w:sz w:val="20"/>
                <w:szCs w:val="22"/>
                <w:lang w:val="en-US" w:eastAsia="ko-KR"/>
              </w:rPr>
              <w:t>C</w:t>
            </w:r>
            <w:r>
              <w:rPr>
                <w:rFonts w:eastAsia="Malgun Gothic"/>
                <w:sz w:val="20"/>
                <w:szCs w:val="22"/>
                <w:lang w:val="en-US" w:eastAsia="ko-KR"/>
              </w:rPr>
              <w:t xml:space="preserve">ase 2: When RedCap UE shares the initial UL BWP of non-RedCap UEs, i.e. when RedCap UE is not provided initialUplinkBWP-RedCap-r17, can NW configure pucch-ResourceCommon-RedCap-r17 dedicated for RedCap UEs in PUCCH-ConfigCommon? </w:t>
            </w:r>
          </w:p>
          <w:p>
            <w:pPr>
              <w:pStyle w:val="50"/>
              <w:ind w:left="546"/>
              <w:jc w:val="left"/>
              <w:rPr>
                <w:rFonts w:eastAsia="Malgun Gothic"/>
                <w:sz w:val="20"/>
                <w:szCs w:val="22"/>
                <w:lang w:val="en-US" w:eastAsia="ko-KR"/>
              </w:rPr>
            </w:pPr>
          </w:p>
          <w:p>
            <w:pPr>
              <w:pStyle w:val="50"/>
              <w:ind w:left="546"/>
              <w:jc w:val="left"/>
              <w:rPr>
                <w:rFonts w:eastAsia="Malgun Gothic"/>
                <w:sz w:val="20"/>
                <w:szCs w:val="22"/>
                <w:lang w:val="en-US" w:eastAsia="ko-KR"/>
              </w:rPr>
            </w:pPr>
            <w:r>
              <w:rPr>
                <w:rFonts w:eastAsia="Malgun Gothic"/>
                <w:sz w:val="20"/>
                <w:szCs w:val="22"/>
                <w:lang w:val="en-US" w:eastAsia="ko-KR"/>
              </w:rPr>
              <w:t xml:space="preserve">Accordiing to the following agreement, the parameter </w:t>
            </w:r>
            <w:r>
              <w:rPr>
                <w:rFonts w:eastAsia="Malgun Gothic"/>
                <w:i/>
                <w:iCs/>
                <w:sz w:val="20"/>
                <w:szCs w:val="22"/>
                <w:lang w:val="en-US" w:eastAsia="ko-KR"/>
              </w:rPr>
              <w:t>pucch-ResourceCommon-RedCap-r17 can be configured</w:t>
            </w:r>
            <w:r>
              <w:rPr>
                <w:rFonts w:eastAsia="Malgun Gothic"/>
                <w:sz w:val="20"/>
                <w:szCs w:val="22"/>
                <w:lang w:val="en-US" w:eastAsia="ko-KR"/>
              </w:rPr>
              <w:t xml:space="preserve"> in a </w:t>
            </w:r>
            <w:r>
              <w:rPr>
                <w:rFonts w:eastAsia="Malgun Gothic"/>
                <w:b/>
                <w:bCs/>
                <w:i/>
                <w:iCs/>
                <w:sz w:val="20"/>
                <w:szCs w:val="22"/>
                <w:u w:val="single"/>
                <w:lang w:val="en-US" w:eastAsia="ko-KR"/>
              </w:rPr>
              <w:t>shared</w:t>
            </w:r>
            <w:r>
              <w:rPr>
                <w:rFonts w:eastAsia="Malgun Gothic"/>
                <w:sz w:val="20"/>
                <w:szCs w:val="22"/>
                <w:lang w:val="en-US" w:eastAsia="ko-KR"/>
              </w:rPr>
              <w:t xml:space="preserve"> initial UL BWP (otherwise, no need for two separate parameters). If yes, the next question is: is the parameter pucch-ResourceCommon-RedCap-r17 always present in PUCCH-ConfigCommon (in both shared and separate initial UL BWPs)? </w:t>
            </w:r>
          </w:p>
          <w:tbl>
            <w:tblPr>
              <w:tblStyle w:val="36"/>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3" w:type="dxa"/>
                </w:tcPr>
                <w:p>
                  <w:pPr>
                    <w:shd w:val="clear" w:color="auto" w:fill="FFFFFF"/>
                    <w:spacing w:line="231" w:lineRule="atLeast"/>
                    <w:jc w:val="left"/>
                    <w:rPr>
                      <w:color w:val="000000"/>
                      <w:sz w:val="18"/>
                      <w:szCs w:val="18"/>
                      <w:highlight w:val="green"/>
                      <w:lang w:val="en-US" w:eastAsia="zh-CN"/>
                    </w:rPr>
                  </w:pPr>
                  <w:r>
                    <w:rPr>
                      <w:color w:val="000000"/>
                      <w:sz w:val="18"/>
                      <w:szCs w:val="18"/>
                      <w:highlight w:val="green"/>
                      <w:lang w:eastAsia="zh-CN"/>
                    </w:rPr>
                    <w:t>Agreement:</w:t>
                  </w:r>
                  <w:r>
                    <w:rPr>
                      <w:color w:val="000000"/>
                      <w:sz w:val="18"/>
                      <w:szCs w:val="18"/>
                      <w:lang w:eastAsia="zh-CN"/>
                    </w:rPr>
                    <w:t xml:space="preserve"> </w:t>
                  </w:r>
                  <w:r>
                    <w:rPr>
                      <w:color w:val="FF0000"/>
                      <w:sz w:val="18"/>
                      <w:szCs w:val="18"/>
                    </w:rPr>
                    <w:t>[38.213, RAN1#107-e]</w:t>
                  </w:r>
                </w:p>
                <w:p>
                  <w:pPr>
                    <w:numPr>
                      <w:ilvl w:val="0"/>
                      <w:numId w:val="24"/>
                    </w:numPr>
                    <w:autoSpaceDN w:val="0"/>
                    <w:spacing w:after="0" w:line="252" w:lineRule="auto"/>
                    <w:jc w:val="left"/>
                    <w:rPr>
                      <w:sz w:val="18"/>
                      <w:szCs w:val="18"/>
                    </w:rPr>
                  </w:pPr>
                  <w:r>
                    <w:rPr>
                      <w:sz w:val="18"/>
                      <w:szCs w:val="18"/>
                    </w:rPr>
                    <w:t>When the frequency hopping for the RedCap PUCCH resources (for HARQ feedback for Msg4/MsgB) is deactivated,</w:t>
                  </w:r>
                </w:p>
                <w:p>
                  <w:pPr>
                    <w:pStyle w:val="50"/>
                    <w:numPr>
                      <w:ilvl w:val="1"/>
                      <w:numId w:val="36"/>
                    </w:numPr>
                    <w:spacing w:after="0"/>
                    <w:jc w:val="left"/>
                    <w:rPr>
                      <w:rFonts w:ascii="Times New Roman" w:hAnsi="Times New Roman" w:cs="Times New Roman"/>
                      <w:sz w:val="20"/>
                      <w:szCs w:val="22"/>
                      <w:lang w:eastAsia="zh-TW"/>
                    </w:rPr>
                  </w:pPr>
                  <w:r>
                    <w:rPr>
                      <w:sz w:val="20"/>
                      <w:szCs w:val="22"/>
                    </w:rPr>
                    <w:t>Each PUCCH resource is mapped to a single PRB.</w:t>
                  </w:r>
                </w:p>
                <w:p>
                  <w:pPr>
                    <w:pStyle w:val="50"/>
                    <w:numPr>
                      <w:ilvl w:val="1"/>
                      <w:numId w:val="36"/>
                    </w:numPr>
                    <w:spacing w:after="0"/>
                    <w:jc w:val="left"/>
                    <w:rPr>
                      <w:sz w:val="20"/>
                      <w:szCs w:val="22"/>
                    </w:rPr>
                  </w:pPr>
                  <w:r>
                    <w:rPr>
                      <w:sz w:val="20"/>
                      <w:szCs w:val="22"/>
                    </w:rPr>
                    <w:t xml:space="preserve">What side[(s)] of the RedCap UL BWP center frequency to which PUCCH resources are mapped is[/are] configurable by the network, including SIB-configurable [additional] offset (with no more than </w:t>
                  </w:r>
                  <w:r>
                    <w:rPr>
                      <w:rFonts w:hint="eastAsia" w:ascii="等线" w:hAnsi="等线" w:eastAsia="等线"/>
                      <w:sz w:val="20"/>
                      <w:szCs w:val="22"/>
                      <w:lang w:eastAsia="zh-CN"/>
                    </w:rPr>
                    <w:t>[4]</w:t>
                  </w:r>
                  <w:r>
                    <w:rPr>
                      <w:sz w:val="20"/>
                      <w:szCs w:val="22"/>
                    </w:rPr>
                    <w:t xml:space="preserve"> candidate values) using the existing equations for determining the PRB index of the PUCCH transmission as a starting point.</w:t>
                  </w:r>
                </w:p>
                <w:p>
                  <w:pPr>
                    <w:pStyle w:val="50"/>
                    <w:numPr>
                      <w:ilvl w:val="0"/>
                      <w:numId w:val="36"/>
                    </w:numPr>
                    <w:spacing w:after="0"/>
                    <w:jc w:val="left"/>
                  </w:pPr>
                  <w:r>
                    <w:rPr>
                      <w:sz w:val="20"/>
                      <w:szCs w:val="22"/>
                      <w:highlight w:val="green"/>
                    </w:rPr>
                    <w:t>RedCap and non-RedCap can be configured with the same or different PUCCH resource set indices (see TS 38.213 Table 9.2.1-1).</w:t>
                  </w:r>
                </w:p>
              </w:tc>
            </w:tr>
          </w:tbl>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Theme="minorEastAsia"/>
                <w:lang w:eastAsia="zh-CN"/>
              </w:rPr>
            </w:pPr>
            <w:r>
              <w:rPr>
                <w:rFonts w:hint="eastAsia" w:eastAsiaTheme="minorEastAsia"/>
                <w:lang w:eastAsia="zh-CN"/>
              </w:rPr>
              <w:t>CATT</w:t>
            </w:r>
          </w:p>
        </w:tc>
        <w:tc>
          <w:tcPr>
            <w:tcW w:w="1243" w:type="dxa"/>
          </w:tcPr>
          <w:p>
            <w:pPr>
              <w:tabs>
                <w:tab w:val="left" w:pos="551"/>
              </w:tabs>
              <w:jc w:val="left"/>
              <w:rPr>
                <w:rFonts w:eastAsiaTheme="minorEastAsia"/>
                <w:lang w:val="en-US" w:eastAsia="zh-CN"/>
              </w:rPr>
            </w:pPr>
            <w:r>
              <w:rPr>
                <w:rFonts w:hint="eastAsia" w:eastAsiaTheme="minorEastAsia"/>
                <w:lang w:val="en-US" w:eastAsia="zh-CN"/>
              </w:rPr>
              <w:t>Y</w:t>
            </w:r>
          </w:p>
        </w:tc>
        <w:tc>
          <w:tcPr>
            <w:tcW w:w="7269"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Theme="minorEastAsia"/>
                <w:lang w:val="en-US" w:eastAsia="zh-CN"/>
              </w:rPr>
            </w:pPr>
            <w:r>
              <w:rPr>
                <w:rFonts w:eastAsiaTheme="minorEastAsia"/>
                <w:lang w:val="en-US" w:eastAsia="zh-CN"/>
              </w:rPr>
              <w:t>CMCC</w:t>
            </w:r>
          </w:p>
        </w:tc>
        <w:tc>
          <w:tcPr>
            <w:tcW w:w="1243" w:type="dxa"/>
          </w:tcPr>
          <w:p>
            <w:pPr>
              <w:tabs>
                <w:tab w:val="left" w:pos="551"/>
              </w:tabs>
              <w:jc w:val="left"/>
              <w:rPr>
                <w:rFonts w:eastAsiaTheme="minorEastAsia"/>
                <w:lang w:val="en-US" w:eastAsia="zh-CN"/>
              </w:rPr>
            </w:pPr>
            <w:r>
              <w:rPr>
                <w:rFonts w:eastAsiaTheme="minorEastAsia"/>
                <w:lang w:val="en-US" w:eastAsia="zh-CN"/>
              </w:rPr>
              <w:t>Y</w:t>
            </w:r>
          </w:p>
        </w:tc>
        <w:tc>
          <w:tcPr>
            <w:tcW w:w="7269"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Theme="minorEastAsia"/>
                <w:lang w:val="en-US" w:eastAsia="zh-CN"/>
              </w:rPr>
            </w:pPr>
            <w:r>
              <w:rPr>
                <w:rFonts w:eastAsiaTheme="minorEastAsia"/>
                <w:lang w:val="en-US" w:eastAsia="zh-CN"/>
              </w:rPr>
              <w:t>Qualcomm</w:t>
            </w:r>
          </w:p>
        </w:tc>
        <w:tc>
          <w:tcPr>
            <w:tcW w:w="1243" w:type="dxa"/>
          </w:tcPr>
          <w:p>
            <w:pPr>
              <w:tabs>
                <w:tab w:val="left" w:pos="551"/>
              </w:tabs>
              <w:jc w:val="left"/>
              <w:rPr>
                <w:rFonts w:eastAsiaTheme="minorEastAsia"/>
                <w:lang w:val="en-US" w:eastAsia="zh-CN"/>
              </w:rPr>
            </w:pPr>
            <w:r>
              <w:rPr>
                <w:rFonts w:eastAsiaTheme="minorEastAsia"/>
                <w:lang w:val="en-US" w:eastAsia="zh-CN"/>
              </w:rPr>
              <w:t>Y</w:t>
            </w:r>
          </w:p>
        </w:tc>
        <w:tc>
          <w:tcPr>
            <w:tcW w:w="7269"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Malgun Gothic"/>
                <w:lang w:val="en-US" w:eastAsia="ko-KR"/>
              </w:rPr>
            </w:pPr>
            <w:r>
              <w:rPr>
                <w:rFonts w:hint="eastAsia" w:eastAsia="Malgun Gothic"/>
                <w:lang w:val="en-US" w:eastAsia="ko-KR"/>
              </w:rPr>
              <w:t>LGE</w:t>
            </w:r>
          </w:p>
        </w:tc>
        <w:tc>
          <w:tcPr>
            <w:tcW w:w="1243" w:type="dxa"/>
          </w:tcPr>
          <w:p>
            <w:pPr>
              <w:tabs>
                <w:tab w:val="left" w:pos="551"/>
              </w:tabs>
              <w:jc w:val="left"/>
              <w:rPr>
                <w:rFonts w:eastAsia="Malgun Gothic"/>
                <w:lang w:val="en-US" w:eastAsia="ko-KR"/>
              </w:rPr>
            </w:pPr>
            <w:r>
              <w:rPr>
                <w:rFonts w:hint="eastAsia" w:eastAsia="Malgun Gothic"/>
                <w:lang w:val="en-US" w:eastAsia="ko-KR"/>
              </w:rPr>
              <w:t>Y</w:t>
            </w:r>
          </w:p>
        </w:tc>
        <w:tc>
          <w:tcPr>
            <w:tcW w:w="7269"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Malgun Gothic"/>
                <w:lang w:val="en-US" w:eastAsia="ko-KR"/>
              </w:rPr>
            </w:pPr>
            <w:r>
              <w:rPr>
                <w:rFonts w:hint="eastAsia" w:eastAsia="游明朝"/>
                <w:lang w:eastAsia="ja-JP"/>
              </w:rPr>
              <w:t>D</w:t>
            </w:r>
            <w:r>
              <w:rPr>
                <w:rFonts w:eastAsia="游明朝"/>
                <w:lang w:eastAsia="ja-JP"/>
              </w:rPr>
              <w:t>OCOMO</w:t>
            </w:r>
          </w:p>
        </w:tc>
        <w:tc>
          <w:tcPr>
            <w:tcW w:w="1243" w:type="dxa"/>
          </w:tcPr>
          <w:p>
            <w:pPr>
              <w:tabs>
                <w:tab w:val="left" w:pos="551"/>
              </w:tabs>
              <w:jc w:val="left"/>
              <w:rPr>
                <w:rFonts w:eastAsia="Malgun Gothic"/>
                <w:lang w:val="en-US" w:eastAsia="ko-KR"/>
              </w:rPr>
            </w:pPr>
            <w:r>
              <w:rPr>
                <w:rFonts w:hint="eastAsia" w:eastAsia="游明朝"/>
                <w:lang w:val="en-US" w:eastAsia="ja-JP"/>
              </w:rPr>
              <w:t>Y</w:t>
            </w:r>
          </w:p>
        </w:tc>
        <w:tc>
          <w:tcPr>
            <w:tcW w:w="7269" w:type="dxa"/>
          </w:tcPr>
          <w:p>
            <w:pPr>
              <w:jc w:val="left"/>
              <w:rPr>
                <w:rFonts w:eastAsia="游明朝"/>
                <w:lang w:val="en-US" w:eastAsia="ja-JP"/>
              </w:rPr>
            </w:pPr>
            <w:r>
              <w:rPr>
                <w:rFonts w:eastAsia="游明朝"/>
                <w:lang w:val="en-US" w:eastAsia="ja-JP"/>
              </w:rPr>
              <w:t>We are fine with the proposal.</w:t>
            </w:r>
          </w:p>
          <w:p>
            <w:pPr>
              <w:jc w:val="left"/>
              <w:rPr>
                <w:rFonts w:eastAsia="游明朝"/>
                <w:lang w:val="en-US" w:eastAsia="ja-JP"/>
              </w:rPr>
            </w:pPr>
            <w:r>
              <w:rPr>
                <w:rFonts w:hint="eastAsia" w:eastAsia="游明朝"/>
                <w:lang w:val="en-US" w:eastAsia="ja-JP"/>
              </w:rPr>
              <w:t>@</w:t>
            </w:r>
            <w:r>
              <w:rPr>
                <w:rFonts w:eastAsia="游明朝"/>
                <w:lang w:val="en-US" w:eastAsia="ja-JP"/>
              </w:rPr>
              <w:t>MediaTek</w:t>
            </w:r>
          </w:p>
          <w:p>
            <w:pPr>
              <w:jc w:val="left"/>
              <w:rPr>
                <w:rFonts w:eastAsia="游明朝"/>
                <w:lang w:val="en-US" w:eastAsia="ja-JP"/>
              </w:rPr>
            </w:pPr>
            <w:r>
              <w:rPr>
                <w:rFonts w:eastAsia="游明朝"/>
                <w:lang w:val="en-US" w:eastAsia="ja-JP"/>
              </w:rPr>
              <w:t>For case 1:</w:t>
            </w:r>
          </w:p>
          <w:p>
            <w:pPr>
              <w:jc w:val="left"/>
              <w:rPr>
                <w:rFonts w:eastAsia="游明朝"/>
                <w:lang w:val="en-US" w:eastAsia="ja-JP"/>
              </w:rPr>
            </w:pPr>
            <w:r>
              <w:rPr>
                <w:rFonts w:eastAsia="游明朝"/>
                <w:lang w:val="en-US" w:eastAsia="ja-JP"/>
              </w:rPr>
              <w:t>We have different understanding that even if a separate initial UL BWP is configured for RedCap UEs, the</w:t>
            </w:r>
            <w:r>
              <w:rPr>
                <w:lang w:val="en-US" w:eastAsia="ko-KR"/>
              </w:rPr>
              <w:t xml:space="preserve"> UEs may use </w:t>
            </w:r>
            <w:r>
              <w:rPr>
                <w:i/>
                <w:iCs/>
                <w:lang w:val="en-US" w:eastAsia="ko-KR"/>
              </w:rPr>
              <w:t>pucch-ResourceCommon</w:t>
            </w:r>
            <w:r>
              <w:rPr>
                <w:rFonts w:eastAsia="游明朝"/>
                <w:lang w:val="en-US" w:eastAsia="ja-JP"/>
              </w:rPr>
              <w:t>.</w:t>
            </w:r>
          </w:p>
          <w:p>
            <w:pPr>
              <w:jc w:val="left"/>
              <w:rPr>
                <w:rFonts w:eastAsia="游明朝"/>
                <w:lang w:val="en-US" w:eastAsia="ja-JP"/>
              </w:rPr>
            </w:pPr>
            <w:r>
              <w:rPr>
                <w:rFonts w:hint="eastAsia" w:eastAsia="游明朝"/>
                <w:lang w:val="en-US" w:eastAsia="ja-JP"/>
              </w:rPr>
              <w:t>F</w:t>
            </w:r>
            <w:r>
              <w:rPr>
                <w:rFonts w:eastAsia="游明朝"/>
                <w:lang w:val="en-US" w:eastAsia="ja-JP"/>
              </w:rPr>
              <w:t>or case 2:</w:t>
            </w:r>
          </w:p>
          <w:p>
            <w:pPr>
              <w:jc w:val="left"/>
              <w:rPr>
                <w:rFonts w:eastAsia="游明朝"/>
                <w:lang w:val="en-US" w:eastAsia="ja-JP"/>
              </w:rPr>
            </w:pPr>
            <w:r>
              <w:rPr>
                <w:rFonts w:eastAsia="游明朝"/>
                <w:lang w:val="en-US" w:eastAsia="ja-JP"/>
              </w:rPr>
              <w:t xml:space="preserve">In our understanding, </w:t>
            </w:r>
            <w:r>
              <w:rPr>
                <w:rFonts w:eastAsia="Malgun Gothic"/>
                <w:i/>
                <w:iCs/>
                <w:szCs w:val="22"/>
                <w:lang w:val="en-US" w:eastAsia="ko-KR"/>
              </w:rPr>
              <w:t>pucch-ResourceCommon-RedCap-r17</w:t>
            </w:r>
            <w:r>
              <w:rPr>
                <w:rFonts w:eastAsia="Malgun Gothic"/>
                <w:szCs w:val="22"/>
                <w:lang w:val="en-US" w:eastAsia="ko-KR"/>
              </w:rPr>
              <w:t xml:space="preserve"> can be configured in a shared initial UL BWP.</w:t>
            </w:r>
            <w:r>
              <w:rPr>
                <w:rFonts w:hint="eastAsia" w:eastAsia="游明朝"/>
                <w:lang w:val="en-US" w:eastAsia="ja-JP"/>
              </w:rPr>
              <w:t xml:space="preserve"> </w:t>
            </w:r>
            <w:r>
              <w:rPr>
                <w:rFonts w:eastAsia="游明朝"/>
                <w:lang w:val="en-US" w:eastAsia="ja-JP"/>
              </w:rPr>
              <w:t xml:space="preserve">On the other hand, common PUCCH FH deactivation and additional PRB offset for RedCap UE is applicable only when a separate initial UL BWP is configured. </w:t>
            </w:r>
          </w:p>
          <w:p>
            <w:pPr>
              <w:jc w:val="left"/>
              <w:rPr>
                <w:lang w:val="en-US" w:eastAsia="ko-KR"/>
              </w:rPr>
            </w:pPr>
            <w:r>
              <w:rPr>
                <w:rFonts w:eastAsia="游明朝"/>
                <w:lang w:val="en-US" w:eastAsia="ja-JP"/>
              </w:rPr>
              <w:t xml:space="preserve">For the consequent question (whether </w:t>
            </w:r>
            <w:r>
              <w:rPr>
                <w:rFonts w:eastAsia="Malgun Gothic"/>
                <w:szCs w:val="22"/>
                <w:lang w:val="en-US" w:eastAsia="ko-KR"/>
              </w:rPr>
              <w:t xml:space="preserve">the parameter </w:t>
            </w:r>
            <w:r>
              <w:rPr>
                <w:rFonts w:eastAsia="Malgun Gothic"/>
                <w:i/>
                <w:iCs/>
                <w:szCs w:val="22"/>
                <w:lang w:val="en-US" w:eastAsia="ko-KR"/>
              </w:rPr>
              <w:t>pucch-ResourceCommon-RedCap-r17</w:t>
            </w:r>
            <w:r>
              <w:rPr>
                <w:rFonts w:eastAsia="Malgun Gothic"/>
                <w:szCs w:val="22"/>
                <w:lang w:val="en-US" w:eastAsia="ko-KR"/>
              </w:rPr>
              <w:t xml:space="preserve"> always present</w:t>
            </w:r>
            <w:r>
              <w:rPr>
                <w:rFonts w:eastAsia="游明朝"/>
                <w:lang w:val="en-US" w:eastAsia="ja-JP"/>
              </w:rPr>
              <w:t>), we think it may or mey not be configured in both shared and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left"/>
              <w:rPr>
                <w:rFonts w:eastAsia="游明朝"/>
                <w:lang w:eastAsia="ja-JP"/>
              </w:rPr>
            </w:pPr>
            <w:r>
              <w:rPr>
                <w:rFonts w:hint="eastAsia" w:eastAsia="游明朝"/>
                <w:lang w:eastAsia="ja-JP"/>
              </w:rPr>
              <w:t>M</w:t>
            </w:r>
            <w:r>
              <w:rPr>
                <w:rFonts w:eastAsia="游明朝"/>
                <w:lang w:eastAsia="ja-JP"/>
              </w:rPr>
              <w:t>ediaTek</w:t>
            </w:r>
          </w:p>
        </w:tc>
        <w:tc>
          <w:tcPr>
            <w:tcW w:w="1243" w:type="dxa"/>
          </w:tcPr>
          <w:p>
            <w:pPr>
              <w:tabs>
                <w:tab w:val="left" w:pos="551"/>
              </w:tabs>
              <w:jc w:val="left"/>
              <w:rPr>
                <w:rFonts w:eastAsia="游明朝"/>
                <w:lang w:val="en-US" w:eastAsia="ja-JP"/>
              </w:rPr>
            </w:pPr>
          </w:p>
        </w:tc>
        <w:tc>
          <w:tcPr>
            <w:tcW w:w="7269" w:type="dxa"/>
          </w:tcPr>
          <w:p>
            <w:pPr>
              <w:jc w:val="left"/>
              <w:rPr>
                <w:rFonts w:eastAsia="游明朝"/>
                <w:lang w:val="en-US" w:eastAsia="ja-JP"/>
              </w:rPr>
            </w:pPr>
            <w:r>
              <w:rPr>
                <w:rFonts w:hint="eastAsia" w:eastAsia="游明朝"/>
                <w:lang w:val="en-US" w:eastAsia="ja-JP"/>
              </w:rPr>
              <w:t>@</w:t>
            </w:r>
            <w:r>
              <w:rPr>
                <w:rFonts w:eastAsia="游明朝"/>
                <w:lang w:val="en-US" w:eastAsia="ja-JP"/>
              </w:rPr>
              <w:t xml:space="preserve">DOCOMO, thanks for your response. I can understand your explanation for case 2, but for case 1, it is a bit confusing to me. </w:t>
            </w:r>
          </w:p>
          <w:p>
            <w:pPr>
              <w:jc w:val="left"/>
              <w:rPr>
                <w:rFonts w:eastAsia="Malgun Gothic"/>
                <w:szCs w:val="22"/>
                <w:lang w:val="en-US" w:eastAsia="ko-KR"/>
              </w:rPr>
            </w:pPr>
            <w:r>
              <w:rPr>
                <w:rFonts w:hint="eastAsia" w:eastAsia="游明朝"/>
                <w:lang w:val="en-US" w:eastAsia="ja-JP"/>
              </w:rPr>
              <w:t>F</w:t>
            </w:r>
            <w:r>
              <w:rPr>
                <w:rFonts w:eastAsia="游明朝"/>
                <w:lang w:val="en-US" w:eastAsia="ja-JP"/>
              </w:rPr>
              <w:t xml:space="preserve">or case 2 where a separate initial UL BWP is configured and dedicated to RedCap UEs, then the configuration of </w:t>
            </w:r>
            <w:r>
              <w:rPr>
                <w:rFonts w:eastAsia="游明朝"/>
                <w:b/>
                <w:bCs/>
                <w:i/>
                <w:iCs/>
                <w:u w:val="single"/>
                <w:lang w:val="en-US" w:eastAsia="ja-JP"/>
              </w:rPr>
              <w:t>either</w:t>
            </w:r>
            <w:r>
              <w:rPr>
                <w:rFonts w:eastAsia="游明朝"/>
                <w:lang w:val="en-US" w:eastAsia="ja-JP"/>
              </w:rPr>
              <w:t xml:space="preserve"> </w:t>
            </w:r>
            <w:r>
              <w:rPr>
                <w:rFonts w:eastAsia="游明朝"/>
                <w:i/>
                <w:iCs/>
                <w:lang w:val="en-US" w:eastAsia="ja-JP"/>
              </w:rPr>
              <w:t>pucch-ResourceCommon</w:t>
            </w:r>
            <w:r>
              <w:rPr>
                <w:rFonts w:eastAsia="游明朝"/>
                <w:lang w:val="en-US" w:eastAsia="ja-JP"/>
              </w:rPr>
              <w:t xml:space="preserve"> or </w:t>
            </w:r>
            <w:r>
              <w:rPr>
                <w:rFonts w:eastAsia="Malgun Gothic"/>
                <w:i/>
                <w:iCs/>
                <w:szCs w:val="22"/>
                <w:lang w:val="en-US" w:eastAsia="ko-KR"/>
              </w:rPr>
              <w:t xml:space="preserve">pucch-ResourceCommon-RedCap-r17 </w:t>
            </w:r>
            <w:r>
              <w:rPr>
                <w:rFonts w:eastAsia="Malgun Gothic"/>
                <w:szCs w:val="22"/>
                <w:lang w:val="en-US" w:eastAsia="ko-KR"/>
              </w:rPr>
              <w:t xml:space="preserve">is sufficient. No need to configure both. I would like to further clarify under what assumptions that you said “the UEs may use </w:t>
            </w:r>
            <w:r>
              <w:rPr>
                <w:rFonts w:eastAsia="Malgun Gothic"/>
                <w:i/>
                <w:iCs/>
                <w:szCs w:val="22"/>
                <w:lang w:val="en-US" w:eastAsia="ko-KR"/>
              </w:rPr>
              <w:t>pucch-ResourceCommon.</w:t>
            </w:r>
            <w:r>
              <w:rPr>
                <w:rFonts w:eastAsia="Malgun Gothic"/>
                <w:szCs w:val="22"/>
                <w:lang w:val="en-US" w:eastAsia="ko-KR"/>
              </w:rPr>
              <w:t>”</w:t>
            </w:r>
          </w:p>
          <w:p>
            <w:pPr>
              <w:pStyle w:val="50"/>
              <w:numPr>
                <w:ilvl w:val="1"/>
                <w:numId w:val="37"/>
              </w:numPr>
              <w:jc w:val="left"/>
              <w:rPr>
                <w:rFonts w:eastAsia="Malgun Gothic"/>
                <w:lang w:val="en-US" w:eastAsia="ko-KR"/>
              </w:rPr>
            </w:pPr>
            <w:r>
              <w:rPr>
                <w:rFonts w:eastAsia="Malgun Gothic"/>
                <w:lang w:val="en-US" w:eastAsia="ko-KR"/>
              </w:rPr>
              <w:t>Pucch-ResourceCommon instead of pucch-ResourceCommon-RedCap-r17 is always configured in pucch-ConfigCommon</w:t>
            </w:r>
          </w:p>
          <w:p>
            <w:pPr>
              <w:jc w:val="left"/>
              <w:rPr>
                <w:rFonts w:eastAsia="游明朝"/>
                <w:lang w:val="en-US" w:eastAsia="ja-JP"/>
              </w:rPr>
            </w:pPr>
            <w:r>
              <w:rPr>
                <w:rFonts w:hint="eastAsia" w:eastAsia="Malgun Gothic"/>
                <w:lang w:val="en-US" w:eastAsia="ko-KR"/>
              </w:rPr>
              <w:t>B</w:t>
            </w:r>
            <w:r>
              <w:rPr>
                <w:rFonts w:eastAsia="Malgun Gothic"/>
                <w:lang w:val="en-US" w:eastAsia="ko-KR"/>
              </w:rPr>
              <w:t>oth pucch-ResourceCommon and pucchResourceCommon-RedCap-r17 can be configured. It’s up to gNB which one to configure.</w:t>
            </w: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r>
      <w:r>
        <w:rPr>
          <w:rFonts w:ascii="Arial" w:hAnsi="Arial" w:cs="Arial"/>
          <w:sz w:val="32"/>
          <w:szCs w:val="32"/>
          <w:lang w:eastAsia="ja-JP"/>
        </w:rPr>
        <w:t>Text proposal #6</w:t>
      </w:r>
    </w:p>
    <w:p>
      <w:pPr>
        <w:rPr>
          <w:lang w:eastAsia="ja-JP"/>
        </w:rPr>
      </w:pPr>
      <w:r>
        <w:rPr>
          <w:lang w:eastAsia="ja-JP"/>
        </w:rPr>
        <w:t xml:space="preserve">Section 2.3 in contribution </w:t>
      </w:r>
      <w:r>
        <w:fldChar w:fldCharType="begin"/>
      </w:r>
      <w:r>
        <w:instrText xml:space="preserve"> HYPERLINK "https://www.3gpp.org/ftp/TSG_RAN/WG1_RL1/TSGR1_109-e/Docs/R1-2204277.zip" </w:instrText>
      </w:r>
      <w:r>
        <w:fldChar w:fldCharType="separate"/>
      </w:r>
      <w:r>
        <w:rPr>
          <w:rStyle w:val="40"/>
          <w:lang w:eastAsia="ja-JP"/>
        </w:rPr>
        <w:t>[22]</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pStyle w:val="50"/>
              <w:spacing w:after="120"/>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draft CR 38.213, existing text about SSB transmission when paging is configured is as below.</w:t>
            </w:r>
          </w:p>
          <w:p>
            <w:pPr>
              <w:rPr>
                <w:rFonts w:eastAsia="MS Mincho"/>
              </w:rPr>
            </w:pPr>
            <w:r>
              <w:rPr>
                <w:rFonts w:eastAsia="MS Mincho"/>
              </w:rPr>
              <w:t xml:space="preserve">If the UE monitors PDCCH according to Type2-PDCCH CSS set, the UE assumes that the initial DL BWP </w:t>
            </w:r>
          </w:p>
          <w:p>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Theme="minorEastAsia"/>
                <w:lang w:eastAsia="zh-CN"/>
              </w:rPr>
            </w:pPr>
            <w:r>
              <w:rPr>
                <w:lang w:val="en-US" w:eastAsia="zh-CN"/>
              </w:rPr>
              <w:drawing>
                <wp:inline distT="0" distB="0" distL="0" distR="0">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cstate="print"/>
                          <a:stretch>
                            <a:fillRect/>
                          </a:stretch>
                        </pic:blipFill>
                        <pic:spPr>
                          <a:xfrm>
                            <a:off x="0" y="0"/>
                            <a:ext cx="6029325" cy="2124075"/>
                          </a:xfrm>
                          <a:prstGeom prst="rect">
                            <a:avLst/>
                          </a:prstGeom>
                        </pic:spPr>
                      </pic:pic>
                    </a:graphicData>
                  </a:graphic>
                </wp:inline>
              </w:drawing>
            </w:r>
          </w:p>
        </w:tc>
      </w:tr>
    </w:tbl>
    <w:p>
      <w:pPr>
        <w:rPr>
          <w:lang w:eastAsia="ja-JP"/>
        </w:rPr>
      </w:pPr>
    </w:p>
    <w:p>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Again, we think there is no need to differentiate CD and NCD SSB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r>
              <w:rPr>
                <w:rFonts w:hint="eastAsia" w:eastAsiaTheme="minorEastAsia"/>
                <w:lang w:val="en-US" w:eastAsia="zh-CN"/>
              </w:rPr>
              <w:t>(</w:t>
            </w:r>
            <w:r>
              <w:rPr>
                <w:rFonts w:eastAsiaTheme="minorEastAsia"/>
                <w:lang w:val="en-US" w:eastAsia="zh-CN"/>
              </w:rPr>
              <w:t>need the clarifications)</w:t>
            </w:r>
          </w:p>
        </w:tc>
        <w:tc>
          <w:tcPr>
            <w:tcW w:w="6780" w:type="dxa"/>
          </w:tcPr>
          <w:p>
            <w:pPr>
              <w:jc w:val="left"/>
              <w:rPr>
                <w:rFonts w:eastAsiaTheme="minorEastAsia"/>
                <w:lang w:val="en-US" w:eastAsia="zh-CN"/>
              </w:rPr>
            </w:pPr>
            <w:r>
              <w:rPr>
                <w:rFonts w:eastAsiaTheme="minorEastAsia"/>
                <w:lang w:val="en-US" w:eastAsia="zh-CN"/>
              </w:rPr>
              <w:t>The similar comments for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TP can be discussed after Issue#2 is 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this TP may not be needed if TP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Malgun Gothic"/>
                <w:lang w:val="en-US" w:eastAsia="ko-KR"/>
              </w:rPr>
              <w:t>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r>
      <w:r>
        <w:rPr>
          <w:rFonts w:ascii="Arial" w:hAnsi="Arial" w:cs="Arial"/>
          <w:sz w:val="32"/>
          <w:szCs w:val="32"/>
          <w:lang w:eastAsia="ja-JP"/>
        </w:rPr>
        <w:t>Text proposal #7</w:t>
      </w:r>
    </w:p>
    <w:p>
      <w:pPr>
        <w:rPr>
          <w:lang w:eastAsia="ja-JP"/>
        </w:rPr>
      </w:pPr>
      <w:r>
        <w:rPr>
          <w:lang w:eastAsia="ja-JP"/>
        </w:rPr>
        <w:t xml:space="preserve">Proposal 1 in contribution </w:t>
      </w:r>
      <w:r>
        <w:fldChar w:fldCharType="begin"/>
      </w:r>
      <w:r>
        <w:instrText xml:space="preserve"> HYPERLINK "https://www.3gpp.org/ftp/TSG_RAN/WG1_RL1/TSGR1_109-e/Docs/R1-2204663.zip" </w:instrText>
      </w:r>
      <w:r>
        <w:fldChar w:fldCharType="separate"/>
      </w:r>
      <w:r>
        <w:rPr>
          <w:rStyle w:val="40"/>
          <w:lang w:eastAsia="ja-JP"/>
        </w:rPr>
        <w:t>[26]</w:t>
      </w:r>
      <w:r>
        <w:rPr>
          <w:rStyle w:val="40"/>
          <w:lang w:eastAsia="ja-JP"/>
        </w:rPr>
        <w:fldChar w:fldCharType="end"/>
      </w:r>
      <w:r>
        <w:rPr>
          <w:lang w:eastAsia="ja-JP"/>
        </w:rPr>
        <w:t xml:space="preserve"> has the following motivation for its text proposal for TS 38.213 clause 17.1:</w:t>
      </w:r>
    </w:p>
    <w:tbl>
      <w:tblPr>
        <w:tblStyle w:val="35"/>
        <w:tblW w:w="9640" w:type="dxa"/>
        <w:tblInd w:w="42" w:type="dxa"/>
        <w:tblLayout w:type="autofit"/>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bottom w:val="nil"/>
              <w:right w:val="nil"/>
            </w:tcBorders>
          </w:tcPr>
          <w:p>
            <w:pPr>
              <w:tabs>
                <w:tab w:val="right" w:pos="2184"/>
              </w:tabs>
              <w:snapToGrid w:val="0"/>
              <w:spacing w:after="100" w:afterAutospacing="1" w:line="240" w:lineRule="auto"/>
              <w:jc w:val="left"/>
              <w:rPr>
                <w:rFonts w:ascii="Arial" w:hAnsi="Arial" w:eastAsia="MS Gothic"/>
                <w:b/>
                <w:i/>
                <w:lang w:eastAsia="ja-JP"/>
              </w:rPr>
            </w:pPr>
            <w:r>
              <w:rPr>
                <w:rFonts w:ascii="Arial" w:hAnsi="Arial" w:eastAsia="MS Gothic"/>
                <w:b/>
                <w:i/>
                <w:lang w:eastAsia="ja-JP"/>
              </w:rPr>
              <w:t>Reason for change:</w:t>
            </w:r>
          </w:p>
        </w:tc>
        <w:tc>
          <w:tcPr>
            <w:tcW w:w="6946" w:type="dxa"/>
            <w:tcBorders>
              <w:top w:val="single" w:color="auto" w:sz="4" w:space="0"/>
              <w:left w:val="nil"/>
              <w:bottom w:val="nil"/>
              <w:right w:val="single" w:color="auto" w:sz="4" w:space="0"/>
            </w:tcBorders>
            <w:shd w:val="pct30" w:color="FFFF00" w:fill="auto"/>
          </w:tcPr>
          <w:p>
            <w:pPr>
              <w:spacing w:after="0" w:line="240" w:lineRule="auto"/>
              <w:jc w:val="left"/>
              <w:rPr>
                <w:rFonts w:ascii="Arial" w:hAnsi="Arial" w:eastAsia="MS Gothic" w:cs="Arial"/>
                <w:lang w:eastAsia="ja-JP"/>
              </w:rPr>
            </w:pPr>
            <w:r>
              <w:rPr>
                <w:rFonts w:hint="eastAsia" w:ascii="Arial" w:hAnsi="Arial" w:eastAsia="MS Gothic" w:cs="Arial"/>
                <w:lang w:eastAsia="ja-JP"/>
              </w:rPr>
              <w:t>1</w:t>
            </w:r>
            <w:r>
              <w:rPr>
                <w:rFonts w:ascii="Arial" w:hAnsi="Arial" w:eastAsia="MS Gothic"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pPr>
              <w:spacing w:after="0" w:line="240" w:lineRule="auto"/>
              <w:jc w:val="left"/>
              <w:rPr>
                <w:rFonts w:ascii="Arial" w:hAnsi="Arial" w:eastAsia="MS Gothic" w:cs="Arial"/>
                <w:lang w:eastAsia="ja-JP"/>
              </w:rPr>
            </w:pPr>
            <w:r>
              <w:rPr>
                <w:rFonts w:hint="eastAsia" w:ascii="Arial" w:hAnsi="Arial" w:eastAsia="MS Gothic" w:cs="Arial"/>
                <w:lang w:eastAsia="ja-JP"/>
              </w:rPr>
              <w:t>2</w:t>
            </w:r>
            <w:r>
              <w:rPr>
                <w:rFonts w:ascii="Arial" w:hAnsi="Arial" w:eastAsia="MS Gothic"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pPr>
              <w:snapToGrid w:val="0"/>
              <w:spacing w:after="100" w:afterAutospacing="1" w:line="240" w:lineRule="auto"/>
              <w:rPr>
                <w:rFonts w:eastAsia="MS Gothic"/>
                <w:sz w:val="24"/>
                <w:lang w:eastAsia="ja-JP"/>
              </w:rPr>
            </w:pP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snapToGrid w:val="0"/>
              <w:spacing w:after="100" w:afterAutospacing="1" w:line="240" w:lineRule="auto"/>
              <w:jc w:val="left"/>
              <w:rPr>
                <w:rFonts w:ascii="Arial" w:hAnsi="Arial" w:eastAsia="MS Gothic"/>
                <w:b/>
                <w:i/>
                <w:szCs w:val="8"/>
                <w:lang w:eastAsia="ja-JP"/>
              </w:rPr>
            </w:pPr>
          </w:p>
        </w:tc>
        <w:tc>
          <w:tcPr>
            <w:tcW w:w="6946" w:type="dxa"/>
            <w:tcBorders>
              <w:top w:val="nil"/>
              <w:left w:val="nil"/>
              <w:bottom w:val="nil"/>
              <w:right w:val="single" w:color="auto" w:sz="4" w:space="0"/>
            </w:tcBorders>
          </w:tcPr>
          <w:p>
            <w:pPr>
              <w:snapToGrid w:val="0"/>
              <w:spacing w:after="100" w:afterAutospacing="1" w:line="240" w:lineRule="auto"/>
              <w:rPr>
                <w:rFonts w:ascii="Arial" w:hAnsi="Arial" w:eastAsia="MS Gothic" w:cs="Arial"/>
                <w:lang w:eastAsia="ja-JP"/>
              </w:rPr>
            </w:pP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tabs>
                <w:tab w:val="right" w:pos="2184"/>
              </w:tabs>
              <w:snapToGrid w:val="0"/>
              <w:spacing w:after="100" w:afterAutospacing="1" w:line="240" w:lineRule="auto"/>
              <w:jc w:val="left"/>
              <w:rPr>
                <w:rFonts w:ascii="Arial" w:hAnsi="Arial" w:eastAsia="MS Gothic"/>
                <w:b/>
                <w:i/>
                <w:lang w:eastAsia="ja-JP"/>
              </w:rPr>
            </w:pPr>
            <w:r>
              <w:rPr>
                <w:rFonts w:ascii="Arial" w:hAnsi="Arial" w:eastAsia="MS Gothic"/>
                <w:b/>
                <w:i/>
                <w:lang w:eastAsia="ja-JP"/>
              </w:rPr>
              <w:t>Summary of change:</w:t>
            </w:r>
          </w:p>
        </w:tc>
        <w:tc>
          <w:tcPr>
            <w:tcW w:w="6946" w:type="dxa"/>
            <w:tcBorders>
              <w:top w:val="nil"/>
              <w:left w:val="nil"/>
              <w:bottom w:val="nil"/>
              <w:right w:val="single" w:color="auto" w:sz="4" w:space="0"/>
            </w:tcBorders>
            <w:shd w:val="pct30" w:color="FFFF00" w:fill="auto"/>
          </w:tcPr>
          <w:p>
            <w:pPr>
              <w:spacing w:after="0" w:line="240" w:lineRule="auto"/>
              <w:jc w:val="left"/>
              <w:rPr>
                <w:rFonts w:ascii="Arial" w:hAnsi="Arial" w:eastAsia="MS Gothic" w:cs="Arial"/>
                <w:lang w:eastAsia="ja-JP"/>
              </w:rPr>
            </w:pPr>
            <w:r>
              <w:rPr>
                <w:rFonts w:hint="eastAsia" w:ascii="Arial" w:hAnsi="Arial" w:eastAsia="MS Gothic" w:cs="Arial"/>
                <w:lang w:eastAsia="ja-JP"/>
              </w:rPr>
              <w:t>1</w:t>
            </w:r>
            <w:r>
              <w:rPr>
                <w:rFonts w:ascii="Arial" w:hAnsi="Arial" w:eastAsia="MS Gothic"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random access procedure. </w:t>
            </w:r>
          </w:p>
          <w:p>
            <w:pPr>
              <w:spacing w:after="0" w:line="240" w:lineRule="auto"/>
              <w:jc w:val="left"/>
              <w:rPr>
                <w:rFonts w:ascii="Arial" w:hAnsi="Arial" w:eastAsia="MS Gothic" w:cs="Arial"/>
                <w:lang w:eastAsia="ja-JP"/>
              </w:rPr>
            </w:pPr>
            <w:r>
              <w:rPr>
                <w:rFonts w:hint="eastAsia" w:ascii="Arial" w:hAnsi="Arial" w:eastAsia="MS Gothic" w:cs="Arial"/>
                <w:lang w:eastAsia="ja-JP"/>
              </w:rPr>
              <w:t>2</w:t>
            </w:r>
            <w:r>
              <w:rPr>
                <w:rFonts w:ascii="Arial" w:hAnsi="Arial" w:eastAsia="MS Gothic" w:cs="Arial"/>
                <w:lang w:eastAsia="ja-JP"/>
              </w:rPr>
              <w:t xml:space="preserve">. Clarify that if RedCap UE receives the separate initial UL BWP configuration in SIB1, the RedCap UE is provided the initial UL BWP by the separate initial UL BWP configuration. </w:t>
            </w: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snapToGrid w:val="0"/>
              <w:spacing w:after="100" w:afterAutospacing="1" w:line="240" w:lineRule="auto"/>
              <w:jc w:val="left"/>
              <w:rPr>
                <w:rFonts w:ascii="Arial" w:hAnsi="Arial" w:eastAsia="MS Gothic"/>
                <w:b/>
                <w:i/>
                <w:szCs w:val="8"/>
                <w:lang w:eastAsia="ja-JP"/>
              </w:rPr>
            </w:pPr>
          </w:p>
        </w:tc>
        <w:tc>
          <w:tcPr>
            <w:tcW w:w="6946" w:type="dxa"/>
            <w:tcBorders>
              <w:top w:val="nil"/>
              <w:left w:val="nil"/>
              <w:bottom w:val="nil"/>
              <w:right w:val="single" w:color="auto" w:sz="4" w:space="0"/>
            </w:tcBorders>
          </w:tcPr>
          <w:p>
            <w:pPr>
              <w:snapToGrid w:val="0"/>
              <w:spacing w:after="100" w:afterAutospacing="1" w:line="240" w:lineRule="auto"/>
              <w:rPr>
                <w:rFonts w:ascii="Arial" w:hAnsi="Arial" w:eastAsia="MS Gothic" w:cs="Arial"/>
                <w:lang w:eastAsia="ja-JP"/>
              </w:rPr>
            </w:pPr>
          </w:p>
        </w:tc>
      </w:tr>
      <w:tr>
        <w:tblPrEx>
          <w:tblCellMar>
            <w:top w:w="0" w:type="dxa"/>
            <w:left w:w="42" w:type="dxa"/>
            <w:bottom w:w="0" w:type="dxa"/>
            <w:right w:w="42" w:type="dxa"/>
          </w:tblCellMar>
        </w:tblPrEx>
        <w:tc>
          <w:tcPr>
            <w:tcW w:w="2694" w:type="dxa"/>
            <w:tcBorders>
              <w:top w:val="nil"/>
              <w:left w:val="single" w:color="auto" w:sz="4" w:space="0"/>
              <w:bottom w:val="single" w:color="auto" w:sz="4" w:space="0"/>
              <w:right w:val="nil"/>
            </w:tcBorders>
          </w:tcPr>
          <w:p>
            <w:pPr>
              <w:tabs>
                <w:tab w:val="right" w:pos="2184"/>
              </w:tabs>
              <w:snapToGrid w:val="0"/>
              <w:spacing w:after="100" w:afterAutospacing="1" w:line="240" w:lineRule="auto"/>
              <w:jc w:val="left"/>
              <w:rPr>
                <w:rFonts w:ascii="Arial" w:hAnsi="Arial" w:eastAsia="MS Gothic"/>
                <w:b/>
                <w:i/>
                <w:lang w:eastAsia="ja-JP"/>
              </w:rPr>
            </w:pPr>
            <w:r>
              <w:rPr>
                <w:rFonts w:ascii="Arial" w:hAnsi="Arial" w:eastAsia="MS Gothic"/>
                <w:b/>
                <w:i/>
                <w:lang w:eastAsia="ja-JP"/>
              </w:rPr>
              <w:t>Consequences if not approved:</w:t>
            </w:r>
          </w:p>
        </w:tc>
        <w:tc>
          <w:tcPr>
            <w:tcW w:w="6946" w:type="dxa"/>
            <w:tcBorders>
              <w:top w:val="nil"/>
              <w:left w:val="nil"/>
              <w:bottom w:val="single" w:color="auto" w:sz="4" w:space="0"/>
              <w:right w:val="single" w:color="auto" w:sz="4" w:space="0"/>
            </w:tcBorders>
            <w:shd w:val="pct30" w:color="FFFF00" w:fill="auto"/>
          </w:tcPr>
          <w:p>
            <w:pPr>
              <w:spacing w:after="0" w:line="240" w:lineRule="auto"/>
              <w:jc w:val="left"/>
              <w:rPr>
                <w:rFonts w:ascii="Arial" w:hAnsi="Arial" w:eastAsia="MS Gothic" w:cs="Arial"/>
                <w:lang w:eastAsia="ja-JP"/>
              </w:rPr>
            </w:pPr>
            <w:r>
              <w:rPr>
                <w:rFonts w:hint="eastAsia" w:ascii="Arial" w:hAnsi="Arial" w:eastAsia="MS Gothic" w:cs="Arial"/>
                <w:lang w:eastAsia="ja-JP"/>
              </w:rPr>
              <w:t>1</w:t>
            </w:r>
            <w:r>
              <w:rPr>
                <w:rFonts w:ascii="Arial" w:hAnsi="Arial" w:eastAsia="MS Gothic" w:cs="Arial"/>
                <w:lang w:eastAsia="ja-JP"/>
              </w:rPr>
              <w:t xml:space="preserve">.It is unclear when the RedCap UE is provided the initial DL BWP by the separate initial DL BWP configuration if the separate initial DL BWP does not include the CORESET#0. </w:t>
            </w:r>
          </w:p>
          <w:p>
            <w:pPr>
              <w:spacing w:after="0" w:line="240" w:lineRule="auto"/>
              <w:jc w:val="left"/>
              <w:rPr>
                <w:rFonts w:ascii="Arial" w:hAnsi="Arial" w:eastAsia="MS Gothic" w:cs="Arial"/>
                <w:lang w:eastAsia="ja-JP"/>
              </w:rPr>
            </w:pPr>
            <w:r>
              <w:rPr>
                <w:rFonts w:hint="eastAsia" w:ascii="Arial" w:hAnsi="Arial" w:eastAsia="MS Gothic" w:cs="Arial"/>
                <w:lang w:eastAsia="ja-JP"/>
              </w:rPr>
              <w:t>2</w:t>
            </w:r>
            <w:r>
              <w:rPr>
                <w:rFonts w:ascii="Arial" w:hAnsi="Arial" w:eastAsia="MS Gothic" w:cs="Arial"/>
                <w:lang w:eastAsia="ja-JP"/>
              </w:rPr>
              <w:t xml:space="preserve">. It is unclear when the RedCap UE is provided the initial UL BWP by the separate initial UL BWP configuration. </w:t>
            </w:r>
          </w:p>
        </w:tc>
      </w:tr>
    </w:tbl>
    <w:p>
      <w:pPr>
        <w:rPr>
          <w:lang w:eastAsia="ja-JP"/>
        </w:rPr>
      </w:pPr>
      <w:r>
        <w:rPr>
          <w:lang w:eastAsia="ja-JP"/>
        </w:rPr>
        <w:br w:type="textWrapping"/>
      </w:r>
      <w:r>
        <w:rPr>
          <w:lang w:eastAsia="ja-JP"/>
        </w:rPr>
        <w:t>Text proposal:</w:t>
      </w:r>
    </w:p>
    <w:tbl>
      <w:tblPr>
        <w:tblStyle w:val="35"/>
        <w:tblW w:w="9640" w:type="dxa"/>
        <w:tblInd w:w="42" w:type="dxa"/>
        <w:tblLayout w:type="autofit"/>
        <w:tblCellMar>
          <w:top w:w="0" w:type="dxa"/>
          <w:left w:w="42" w:type="dxa"/>
          <w:bottom w:w="0" w:type="dxa"/>
          <w:right w:w="42" w:type="dxa"/>
        </w:tblCellMar>
      </w:tblPr>
      <w:tblGrid>
        <w:gridCol w:w="9640"/>
      </w:tblGrid>
      <w:tr>
        <w:tblPrEx>
          <w:tblCellMar>
            <w:top w:w="0" w:type="dxa"/>
            <w:left w:w="42" w:type="dxa"/>
            <w:bottom w:w="0" w:type="dxa"/>
            <w:right w:w="42" w:type="dxa"/>
          </w:tblCellMar>
        </w:tblPrEx>
        <w:tc>
          <w:tcPr>
            <w:tcW w:w="9640" w:type="dxa"/>
            <w:tcBorders>
              <w:top w:val="single" w:color="auto" w:sz="4" w:space="0"/>
              <w:left w:val="single" w:color="auto" w:sz="4" w:space="0"/>
              <w:bottom w:val="single" w:color="auto" w:sz="4" w:space="0"/>
              <w:right w:val="single" w:color="auto" w:sz="4" w:space="0"/>
            </w:tcBorders>
          </w:tcPr>
          <w:p>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游明朝"/>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游明朝"/>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hint="eastAsia" w:eastAsia="MS Mincho"/>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pPr>
        <w:rPr>
          <w:lang w:eastAsia="ja-JP"/>
        </w:rPr>
      </w:pPr>
    </w:p>
    <w:p>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This seems to address ISSUE#1.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Nodic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For downlink, we can wait for issue#1.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uplink, if TP#5 is adopted, the TP seems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hint="eastAsia" w:eastAsia="游明朝"/>
                <w:lang w:val="en-US" w:eastAsia="ja-JP"/>
              </w:rPr>
              <w:t>@</w:t>
            </w:r>
            <w:r>
              <w:rPr>
                <w:rFonts w:eastAsia="游明朝"/>
                <w:lang w:val="en-US" w:eastAsia="ja-JP"/>
              </w:rPr>
              <w:t>Ericsson. Thanks for your comments. As in Rel-15/16, there are specific definitions</w:t>
            </w:r>
            <w:r>
              <w:rPr>
                <w:rFonts w:hint="eastAsia" w:eastAsia="游明朝"/>
                <w:lang w:val="en-US" w:eastAsia="ja-JP"/>
              </w:rPr>
              <w:t xml:space="preserve"> f</w:t>
            </w:r>
            <w:r>
              <w:rPr>
                <w:rFonts w:eastAsia="游明朝"/>
                <w:lang w:val="en-US" w:eastAsia="ja-JP"/>
              </w:rPr>
              <w:t>or initial DL/UL BWPs. For a UE, before SIB1 recetpion, initial DL BWP is CORESET#0, which upon reception of SIB1, initial DL BWP is the SIB1-configured DL BWP. And upon reception of SIB1, the UE is provided initial UL BWP.</w:t>
            </w:r>
            <w:r>
              <w:rPr>
                <w:rFonts w:hint="eastAsia" w:eastAsia="游明朝"/>
                <w:lang w:val="en-US" w:eastAsia="ja-JP"/>
              </w:rPr>
              <w:t xml:space="preserve"> </w:t>
            </w:r>
            <w:r>
              <w:rPr>
                <w:rFonts w:eastAsia="游明朝"/>
                <w:lang w:val="en-US" w:eastAsia="ja-JP"/>
              </w:rPr>
              <w:t xml:space="preserve">However, we fail to see a clear definition of initial DL/UL BWP in the current spec for RedCap UE. </w:t>
            </w:r>
            <w:r>
              <w:rPr>
                <w:rFonts w:hint="eastAsia" w:eastAsia="游明朝"/>
                <w:lang w:val="en-US" w:eastAsia="ja-JP"/>
              </w:rPr>
              <w:t>T</w:t>
            </w:r>
            <w:r>
              <w:rPr>
                <w:rFonts w:eastAsia="游明朝"/>
                <w:lang w:val="en-US" w:eastAsia="ja-JP"/>
              </w:rPr>
              <w:t>herefore, the intention of the TP related to DL BWP is to solve the ambiguity on definition of the separate initial DL BWP if the separate initial DL BWP does not include CORESET#0. In this case, even if the RedCap UE receives the SIB1, the RedCap UE can not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pPr>
              <w:jc w:val="left"/>
              <w:rPr>
                <w:rFonts w:eastAsiaTheme="minorEastAsia"/>
                <w:lang w:val="en-US" w:eastAsia="zh-CN"/>
              </w:rPr>
            </w:pPr>
            <w:r>
              <w:rPr>
                <w:rFonts w:eastAsia="游明朝"/>
                <w:lang w:val="en-US" w:eastAsia="ja-JP"/>
              </w:rPr>
              <w:t>Lastly, futher wording modification including correction of RRC parameters seems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r>
      <w:r>
        <w:rPr>
          <w:rFonts w:ascii="Arial" w:hAnsi="Arial" w:cs="Arial"/>
          <w:sz w:val="32"/>
          <w:szCs w:val="32"/>
          <w:lang w:eastAsia="ja-JP"/>
        </w:rPr>
        <w:t>Text proposal #8</w:t>
      </w:r>
    </w:p>
    <w:p>
      <w:pPr>
        <w:rPr>
          <w:lang w:eastAsia="ja-JP"/>
        </w:rPr>
      </w:pPr>
      <w:r>
        <w:rPr>
          <w:lang w:eastAsia="ja-JP"/>
        </w:rPr>
        <w:t xml:space="preserve">Proposal 4 in contribution </w:t>
      </w:r>
      <w:r>
        <w:fldChar w:fldCharType="begin"/>
      </w:r>
      <w:r>
        <w:instrText xml:space="preserve"> HYPERLINK "https://www.3gpp.org/ftp/TSG_RAN/WG1_RL1/TSGR1_109-e/Docs/R1-2204744.zip" </w:instrText>
      </w:r>
      <w:r>
        <w:fldChar w:fldCharType="separate"/>
      </w:r>
      <w:r>
        <w:rPr>
          <w:rStyle w:val="40"/>
          <w:lang w:eastAsia="ja-JP"/>
        </w:rPr>
        <w:t>[28]</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FFFCC"/>
          </w:tcPr>
          <w:p>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pPr>
              <w:pStyle w:val="248"/>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pPr>
              <w:pStyle w:val="248"/>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pPr>
        <w:rPr>
          <w:lang w:eastAsia="ja-JP"/>
        </w:rPr>
      </w:pPr>
    </w:p>
    <w:p>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This has two aspects included</w:t>
            </w:r>
          </w:p>
          <w:p>
            <w:pPr>
              <w:pStyle w:val="50"/>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Removing paging stuff from RAN1 similar to TP#3</w:t>
            </w:r>
          </w:p>
          <w:p>
            <w:pPr>
              <w:pStyle w:val="50"/>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Removing dependency on</w:t>
            </w:r>
            <w:r>
              <w:rPr>
                <w:rFonts w:ascii="Times New Roman" w:hAnsi="Times New Roman" w:cs="Times New Roman"/>
                <w:sz w:val="20"/>
                <w:szCs w:val="20"/>
                <w:lang w:val="en-US"/>
              </w:rPr>
              <w:t xml:space="preserve"> </w:t>
            </w:r>
            <w:r>
              <w:rPr>
                <w:rFonts w:ascii="Times New Roman" w:hAnsi="Times New Roman" w:cs="Times New Roman" w:eastAsiaTheme="minorEastAsia"/>
                <w:sz w:val="20"/>
                <w:szCs w:val="20"/>
                <w:lang w:val="en-US" w:eastAsia="zh-CN"/>
              </w:rPr>
              <w:t xml:space="preserve">BWP-DownlinkDedicated, to align RAN1 specification to RAN1 agreement. And solving also Issue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Nordic’s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Wait until Issue #2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r>
      <w:r>
        <w:rPr>
          <w:rFonts w:ascii="Arial" w:hAnsi="Arial" w:cs="Arial"/>
          <w:sz w:val="32"/>
          <w:szCs w:val="32"/>
          <w:lang w:eastAsia="ja-JP"/>
        </w:rPr>
        <w:t>Text proposal #9</w:t>
      </w:r>
    </w:p>
    <w:p>
      <w:pPr>
        <w:rPr>
          <w:lang w:eastAsia="ja-JP"/>
        </w:rPr>
      </w:pPr>
      <w:r>
        <w:rPr>
          <w:lang w:eastAsia="ja-JP"/>
        </w:rPr>
        <w:t xml:space="preserve">Proposal 2 in contribution </w:t>
      </w:r>
      <w:r>
        <w:fldChar w:fldCharType="begin"/>
      </w:r>
      <w:r>
        <w:instrText xml:space="preserve"> HYPERLINK "https://www.3gpp.org/ftp/TSG_RAN/WG1_RL1/TSGR1_109-e/Docs/R1-2204771.zip" </w:instrText>
      </w:r>
      <w:r>
        <w:fldChar w:fldCharType="separate"/>
      </w:r>
      <w:r>
        <w:rPr>
          <w:rStyle w:val="40"/>
          <w:lang w:eastAsia="ja-JP"/>
        </w:rPr>
        <w:t>[29]</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FFFCC"/>
          </w:tcPr>
          <w:p>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36"/>
              <w:tblW w:w="0" w:type="auto"/>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2" w:type="dxa"/>
                </w:tcPr>
                <w:p>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pPr>
              <w:autoSpaceDE w:val="0"/>
              <w:autoSpaceDN w:val="0"/>
              <w:adjustRightInd w:val="0"/>
              <w:snapToGrid w:val="0"/>
              <w:spacing w:after="120" w:line="240" w:lineRule="auto"/>
              <w:rPr>
                <w:rFonts w:eastAsia="宋体"/>
                <w:lang w:val="en-US"/>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0" w:type="dxa"/>
                  <w:left w:w="108" w:type="dxa"/>
                  <w:bottom w:w="0" w:type="dxa"/>
                  <w:right w:w="108" w:type="dxa"/>
                </w:tblCellMar>
              </w:tblPrEx>
              <w:tc>
                <w:tcPr>
                  <w:tcW w:w="9350" w:type="dxa"/>
                  <w:shd w:val="clear" w:color="auto" w:fill="FFFFCC"/>
                </w:tcPr>
                <w:p>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pPr>
              <w:autoSpaceDE w:val="0"/>
              <w:autoSpaceDN w:val="0"/>
              <w:adjustRightInd w:val="0"/>
              <w:snapToGrid w:val="0"/>
              <w:spacing w:after="120" w:line="240" w:lineRule="auto"/>
              <w:rPr>
                <w:rFonts w:eastAsia="宋体"/>
                <w:lang w:val="en-US"/>
              </w:rPr>
            </w:pPr>
          </w:p>
          <w:p>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autoSpaceDE w:val="0"/>
                    <w:autoSpaceDN w:val="0"/>
                    <w:adjustRightInd w:val="0"/>
                    <w:snapToGrid w:val="0"/>
                    <w:spacing w:after="120" w:line="240" w:lineRule="auto"/>
                    <w:rPr>
                      <w:rFonts w:eastAsia="宋体"/>
                      <w:lang w:val="en-US" w:eastAsia="zh-CN"/>
                    </w:rPr>
                  </w:pPr>
                  <w:r>
                    <w:rPr>
                      <w:rFonts w:eastAsia="宋体"/>
                      <w:lang w:val="en-US" w:eastAsia="zh-CN"/>
                    </w:rPr>
                    <w:drawing>
                      <wp:inline distT="0" distB="0" distL="0" distR="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stretch>
                                  <a:fillRect/>
                                </a:stretch>
                              </pic:blipFill>
                              <pic:spPr>
                                <a:xfrm>
                                  <a:off x="0" y="0"/>
                                  <a:ext cx="5943600" cy="706120"/>
                                </a:xfrm>
                                <a:prstGeom prst="rect">
                                  <a:avLst/>
                                </a:prstGeom>
                              </pic:spPr>
                            </pic:pic>
                          </a:graphicData>
                        </a:graphic>
                      </wp:inline>
                    </w:drawing>
                  </w:r>
                </w:p>
              </w:tc>
            </w:tr>
          </w:tbl>
          <w:p>
            <w:pPr>
              <w:autoSpaceDE w:val="0"/>
              <w:autoSpaceDN w:val="0"/>
              <w:adjustRightInd w:val="0"/>
              <w:snapToGrid w:val="0"/>
              <w:spacing w:after="120" w:line="240" w:lineRule="auto"/>
              <w:rPr>
                <w:rFonts w:eastAsia="宋体"/>
                <w:lang w:val="en-US"/>
              </w:rPr>
            </w:pPr>
            <w:r>
              <w:rPr>
                <w:rFonts w:eastAsia="宋体"/>
                <w:lang w:val="en-US"/>
              </w:rPr>
              <w:br w:type="textWrapping"/>
            </w:r>
            <w:r>
              <w:rPr>
                <w:rFonts w:eastAsia="宋体"/>
                <w:lang w:val="en-US"/>
              </w:rP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pPr>
        <w:rPr>
          <w:lang w:eastAsia="ja-JP"/>
        </w:rPr>
      </w:pPr>
    </w:p>
    <w:p>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hAnsi="Segoe UI Emoji" w:eastAsia="Segoe UI Emoji" w:cs="Segoe UI Emoji"/>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Text in parentheses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Agree with Intel and Vivo that the text within parentheses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TP does not say for TDD.</w:t>
            </w:r>
          </w:p>
          <w:p>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r>
              <w:rPr>
                <w:rFonts w:eastAsia="游明朝"/>
                <w:lang w:val="en-US" w:eastAsia="ja-JP"/>
              </w:rPr>
              <w:t>‘</w:t>
            </w:r>
            <w:r>
              <w:rPr>
                <w:rFonts w:hint="eastAsia" w:eastAsia="游明朝"/>
                <w:color w:val="FF0000"/>
                <w:lang w:val="en-US" w:eastAsia="ja-JP"/>
              </w:rPr>
              <w:t>F</w:t>
            </w:r>
            <w:r>
              <w:rPr>
                <w:rFonts w:eastAsia="游明朝"/>
                <w:color w:val="FF0000"/>
                <w:lang w:val="en-US" w:eastAsia="ja-JP"/>
              </w:rPr>
              <w:t>or unpaired spectrum operation,</w:t>
            </w:r>
            <w:r>
              <w:rPr>
                <w:rFonts w:eastAsia="游明朝"/>
                <w:lang w:val="en-US" w:eastAsia="ja-JP"/>
              </w:rPr>
              <w:t>’ can be added at the beginning of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Malgun Gothic"/>
                <w:lang w:val="en-US" w:eastAsia="ko-KR"/>
              </w:rPr>
              <w:t>LGE</w:t>
            </w:r>
          </w:p>
        </w:tc>
        <w:tc>
          <w:tcPr>
            <w:tcW w:w="1372" w:type="dxa"/>
          </w:tcPr>
          <w:p>
            <w:pPr>
              <w:tabs>
                <w:tab w:val="left" w:pos="551"/>
              </w:tabs>
              <w:jc w:val="left"/>
              <w:rPr>
                <w:rFonts w:eastAsia="游明朝"/>
                <w:lang w:val="en-US" w:eastAsia="ja-JP"/>
              </w:rPr>
            </w:pPr>
            <w:r>
              <w:rPr>
                <w:rFonts w:hint="eastAsia" w:eastAsia="Malgun Gothic"/>
                <w:lang w:val="en-US" w:eastAsia="ko-KR"/>
              </w:rPr>
              <w:t>Y</w:t>
            </w:r>
          </w:p>
        </w:tc>
        <w:tc>
          <w:tcPr>
            <w:tcW w:w="6780" w:type="dxa"/>
          </w:tcPr>
          <w:p>
            <w:pPr>
              <w:jc w:val="left"/>
              <w:rPr>
                <w:rFonts w:eastAsia="游明朝"/>
                <w:lang w:val="en-US" w:eastAsia="ja-JP"/>
              </w:rPr>
            </w:pPr>
            <w:r>
              <w:rPr>
                <w:rFonts w:eastAsia="Malgun Gothic"/>
                <w:lang w:val="en-US" w:eastAsia="ko-KR"/>
              </w:rPr>
              <w:t>Agree with the comment from Intel and 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eastAsia="ko-KR"/>
              </w:rPr>
              <w:t>FL4</w:t>
            </w:r>
          </w:p>
        </w:tc>
        <w:tc>
          <w:tcPr>
            <w:tcW w:w="8152" w:type="dxa"/>
            <w:gridSpan w:val="2"/>
          </w:tcPr>
          <w:p>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pPr>
              <w:jc w:val="left"/>
              <w:rPr>
                <w:b/>
              </w:rPr>
            </w:pPr>
            <w:r>
              <w:rPr>
                <w:b/>
                <w:highlight w:val="cyan"/>
                <w:lang w:val="en-US"/>
              </w:rPr>
              <w:t>Medium Priority Proposal 3.9-1b</w:t>
            </w:r>
            <w:r>
              <w:rPr>
                <w:b/>
                <w:lang w:val="en-US"/>
              </w:rPr>
              <w:t>: Agree the following TP for TS 38.213 clause 17</w:t>
            </w:r>
            <w:r>
              <w:rPr>
                <w:b/>
              </w:rPr>
              <w: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rPr>
                      <w:rFonts w:eastAsia="Malgun Gothic"/>
                      <w:u w:val="single"/>
                    </w:rPr>
                  </w:pPr>
                  <w:r>
                    <w:rPr>
                      <w:rFonts w:hint="eastAsia" w:eastAsia="游明朝"/>
                      <w:color w:val="FF0000"/>
                      <w:u w:val="single"/>
                      <w:lang w:val="en-US" w:eastAsia="ja-JP"/>
                    </w:rPr>
                    <w:t>F</w:t>
                  </w:r>
                  <w:r>
                    <w:rPr>
                      <w:rFonts w:eastAsia="游明朝"/>
                      <w:color w:val="FF0000"/>
                      <w:u w:val="single"/>
                      <w:lang w:val="en-US" w:eastAsia="ja-JP"/>
                    </w:rPr>
                    <w:t xml:space="preserve">or unpaired spectrum operation, </w:t>
                  </w:r>
                  <w:r>
                    <w:rPr>
                      <w:rFonts w:eastAsia="游明朝"/>
                      <w:color w:val="FF0000"/>
                      <w:u w:val="single"/>
                    </w:rPr>
                    <w:t>a</w:t>
                  </w:r>
                  <w:r>
                    <w:rPr>
                      <w:color w:val="FF0000"/>
                      <w:u w:val="single"/>
                    </w:rPr>
                    <w:t xml:space="preserve">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pPr>
              <w:jc w:val="left"/>
              <w:rPr>
                <w:rFonts w:eastAsia="Malgun Gothic"/>
                <w:lang w:val="en-US" w:eastAsia="ko-KR"/>
              </w:rPr>
            </w:pPr>
            <w:r>
              <w:rPr>
                <w:rFonts w:eastAsia="Malgun Gothic"/>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 xml:space="preserve">Nordic </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宋体"/>
                <w:lang w:val="en-US" w:eastAsia="zh-CN"/>
              </w:rPr>
            </w:pPr>
            <w:r>
              <w:rPr>
                <w:rFonts w:eastAsia="宋体"/>
                <w:lang w:val="en-US" w:eastAsia="zh-CN"/>
              </w:rPr>
              <w:t xml:space="preserve">But tend to agree with ZTE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Intel</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宋体"/>
                <w:lang w:val="en-US" w:eastAsia="zh-CN"/>
              </w:rPr>
            </w:pPr>
            <w:r>
              <w:rPr>
                <w:rFonts w:eastAsia="宋体"/>
                <w:lang w:val="en-US" w:eastAsia="zh-CN"/>
              </w:rPr>
              <w:t>@ZTE: During RRC_Idle/inactive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one) is always center-frequency-aligned with initial UL BWP if we are only relying on existing spec text in Section 12 of 38.213.</w:t>
            </w:r>
          </w:p>
          <w:p>
            <w:pPr>
              <w:jc w:val="left"/>
              <w:rPr>
                <w:rFonts w:eastAsia="宋体"/>
                <w:lang w:val="en-US" w:eastAsia="zh-CN"/>
              </w:rPr>
            </w:pPr>
            <w:r>
              <w:rPr>
                <w:rFonts w:eastAsia="宋体"/>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Huawei,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宋体"/>
                <w:lang w:val="en-US" w:eastAsia="zh-CN"/>
              </w:rPr>
            </w:pPr>
            <w:r>
              <w:rPr>
                <w:rFonts w:eastAsia="宋体"/>
                <w:lang w:val="en-US" w:eastAsia="zh-CN"/>
              </w:rPr>
              <w:t xml:space="preserve">Wait for the outcome about cener frequency – many companies argued that the spec already support that centre frequency must be aligned while it is not the case. Should not agree on this yet and the BWP-ID issue seems still unclear. Better to fix them altogether.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Ericsson</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Spreadtrum</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p>
        </w:tc>
      </w:tr>
    </w:tbl>
    <w:p>
      <w:pPr>
        <w:rPr>
          <w:rFonts w:eastAsia="游明朝"/>
          <w:lang w:val="en-US" w:eastAsia="ja-JP"/>
        </w:rPr>
      </w:pPr>
    </w:p>
    <w:p>
      <w:pPr>
        <w:pStyle w:val="2"/>
        <w:numPr>
          <w:ilvl w:val="0"/>
          <w:numId w:val="0"/>
        </w:numPr>
        <w:ind w:left="1134" w:hanging="1134"/>
      </w:pPr>
      <w:r>
        <w:t>References</w:t>
      </w:r>
    </w:p>
    <w:tbl>
      <w:tblPr>
        <w:tblStyle w:val="35"/>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"https://www.3gpp.org/ftp/tsg_ran/WG1_RL1/TSGR1_108-e/Docs/R1-2202535.zip" </w:instrText>
            </w:r>
            <w:r>
              <w:fldChar w:fldCharType="separate"/>
            </w:r>
            <w:r>
              <w:rPr>
                <w:rStyle w:val="40"/>
                <w:color w:val="0000FF"/>
                <w:lang w:val="en-US"/>
              </w:rPr>
              <w:t>R1-2202535</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"https://www.3gpp.org/ftp/TSG_RAN/WG1_RL1/TSGR1_109-e/Docs/R1-2203053.zip" </w:instrText>
            </w:r>
            <w:r>
              <w:fldChar w:fldCharType="separate"/>
            </w:r>
            <w:r>
              <w:rPr>
                <w:rStyle w:val="40"/>
                <w:color w:val="0000FF"/>
                <w:lang w:val="en-US" w:eastAsia="sv-SE"/>
              </w:rPr>
              <w:t>R1-2203053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pPr>
              <w:jc w:val="left"/>
              <w:rPr>
                <w:lang w:val="en-US"/>
              </w:rPr>
            </w:pPr>
            <w:r>
              <w:rPr>
                <w:rFonts w:eastAsia="Times New Roman"/>
                <w:lang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"https://www.3gpp.org/ftp/TSG_RAN/WG1_RL1/TSGR1_109-e/Docs/R1-2203109.zip" </w:instrText>
            </w:r>
            <w:r>
              <w:fldChar w:fldCharType="separate"/>
            </w:r>
            <w:r>
              <w:rPr>
                <w:rStyle w:val="40"/>
                <w:color w:val="0000FF"/>
                <w:lang w:val="en-US" w:eastAsia="sv-SE"/>
              </w:rPr>
              <w:t>R1-2203109</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"https://www.3gpp.org/ftp/TSG_RAN/WG1_RL1/TSGR1_109-e/Docs/R1-2203114.zip" </w:instrText>
            </w:r>
            <w:r>
              <w:fldChar w:fldCharType="separate"/>
            </w:r>
            <w:r>
              <w:rPr>
                <w:rStyle w:val="40"/>
                <w:color w:val="0000FF"/>
                <w:lang w:val="en-US" w:eastAsia="sv-SE"/>
              </w:rPr>
              <w:t>R1-2203114</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"https://www.3gpp.org/ftp/TSG_RAN/WG1_RL1/TSGR1_109-e/Docs/R1-2203115.zip" </w:instrText>
            </w:r>
            <w:r>
              <w:fldChar w:fldCharType="separate"/>
            </w:r>
            <w:r>
              <w:rPr>
                <w:rStyle w:val="40"/>
                <w:color w:val="0000FF"/>
                <w:lang w:val="en-US" w:eastAsia="sv-SE"/>
              </w:rPr>
              <w:t>R1-2203115</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"https://www.3gpp.org/ftp/TSG_RAN/WG1_RL1/TSGR1_109-e/Docs/R1-2203307.zip" </w:instrText>
            </w:r>
            <w:r>
              <w:fldChar w:fldCharType="separate"/>
            </w:r>
            <w:r>
              <w:rPr>
                <w:rStyle w:val="40"/>
                <w:color w:val="0000FF"/>
                <w:lang w:val="en-US" w:eastAsia="sv-SE"/>
              </w:rPr>
              <w:t>R1-2203307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pPr>
              <w:jc w:val="left"/>
              <w:rPr>
                <w:lang w:val="en-US"/>
              </w:rPr>
            </w:pPr>
            <w:r>
              <w:rPr>
                <w:rFonts w:eastAsia="Times New Roman"/>
                <w:lang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"https://www.3gpp.org/ftp/TSG_RAN/WG1_RL1/TSGR1_109-e/Docs/R1-2203438.zip" </w:instrText>
            </w:r>
            <w:r>
              <w:fldChar w:fldCharType="separate"/>
            </w:r>
            <w:r>
              <w:rPr>
                <w:rStyle w:val="40"/>
                <w:color w:val="0000FF"/>
                <w:lang w:val="en-US" w:eastAsia="sv-SE"/>
              </w:rPr>
              <w:t>R1-2203438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pPr>
              <w:jc w:val="left"/>
              <w:rPr>
                <w:lang w:val="en-US"/>
              </w:rPr>
            </w:pPr>
            <w:r>
              <w:rPr>
                <w:rFonts w:eastAsia="Times New Roman"/>
                <w:lang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"https://www.3gpp.org/ftp/TSG_RAN/WG1_RL1/TSGR1_109-e/Docs/R1-2203517.zip" </w:instrText>
            </w:r>
            <w:r>
              <w:fldChar w:fldCharType="separate"/>
            </w:r>
            <w:r>
              <w:rPr>
                <w:rStyle w:val="40"/>
                <w:color w:val="0000FF"/>
                <w:lang w:val="en-US" w:eastAsia="sv-SE"/>
              </w:rPr>
              <w:t>R1-2203517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pPr>
              <w:jc w:val="left"/>
              <w:rPr>
                <w:lang w:val="en-US"/>
              </w:rPr>
            </w:pPr>
            <w:r>
              <w:rPr>
                <w:rFonts w:eastAsia="Times New Roman"/>
                <w:lang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"https://www.3gpp.org/ftp/TSG_RAN/WG1_RL1/TSGR1_109-e/Docs/R1-2203518.zip" </w:instrText>
            </w:r>
            <w:r>
              <w:fldChar w:fldCharType="separate"/>
            </w:r>
            <w:r>
              <w:rPr>
                <w:rStyle w:val="40"/>
                <w:color w:val="0000FF"/>
                <w:lang w:val="en-US" w:eastAsia="sv-SE"/>
              </w:rPr>
              <w:t>R1-2203518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pPr>
              <w:jc w:val="left"/>
              <w:rPr>
                <w:lang w:val="en-US"/>
              </w:rPr>
            </w:pPr>
            <w:r>
              <w:rPr>
                <w:rFonts w:eastAsia="Times New Roman"/>
                <w:lang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"https://www.3gpp.org/ftp/TSG_RAN/WG1_RL1/TSGR1_109-e/Docs/R1-2203593.zip" </w:instrText>
            </w:r>
            <w:r>
              <w:fldChar w:fldCharType="separate"/>
            </w:r>
            <w:r>
              <w:rPr>
                <w:rStyle w:val="40"/>
                <w:color w:val="0000FF"/>
                <w:lang w:val="en-US" w:eastAsia="sv-SE"/>
              </w:rPr>
              <w:t>R1-2203593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pPr>
              <w:jc w:val="left"/>
              <w:rPr>
                <w:lang w:val="en-US"/>
              </w:rPr>
            </w:pPr>
            <w:r>
              <w:rPr>
                <w:rFonts w:eastAsia="Times New Roman"/>
                <w:lang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"https://www.3gpp.org/ftp/TSG_RAN/WG1_RL1/TSGR1_109-e/Docs/R1-2203594.zip" </w:instrText>
            </w:r>
            <w:r>
              <w:fldChar w:fldCharType="separate"/>
            </w:r>
            <w:r>
              <w:rPr>
                <w:rStyle w:val="40"/>
                <w:color w:val="0000FF"/>
                <w:lang w:val="en-US" w:eastAsia="sv-SE"/>
              </w:rPr>
              <w:t>R1-2203594</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pPr>
              <w:jc w:val="left"/>
              <w:rPr>
                <w:lang w:val="en-US"/>
              </w:rPr>
            </w:pPr>
            <w:r>
              <w:rPr>
                <w:rFonts w:eastAsia="Times New Roman"/>
                <w:lang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"https://www.3gpp.org/ftp/TSG_RAN/WG1_RL1/TSGR1_109-e/Docs/R1-2203762.zip" </w:instrText>
            </w:r>
            <w:r>
              <w:fldChar w:fldCharType="separate"/>
            </w:r>
            <w:r>
              <w:rPr>
                <w:rStyle w:val="40"/>
                <w:color w:val="0000FF"/>
                <w:lang w:val="en-US" w:eastAsia="sv-SE"/>
              </w:rPr>
              <w:t>R1-2203762</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pPr>
              <w:jc w:val="left"/>
              <w:rPr>
                <w:lang w:val="en-US"/>
              </w:rPr>
            </w:pPr>
            <w:r>
              <w:rPr>
                <w:rFonts w:eastAsia="Times New Roman"/>
                <w:lang w:eastAsia="sv-SE"/>
              </w:rP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"https://www.3gpp.org/ftp/TSG_RAN/WG1_RL1/TSGR1_109-e/Docs/R1-2203787.zip" </w:instrText>
            </w:r>
            <w:r>
              <w:fldChar w:fldCharType="separate"/>
            </w:r>
            <w:r>
              <w:rPr>
                <w:rStyle w:val="40"/>
                <w:color w:val="0000FF"/>
                <w:lang w:val="en-US" w:eastAsia="sv-SE"/>
              </w:rPr>
              <w:t>R1-2203787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"https://www.3gpp.org/ftp/TSG_RAN/WG1_RL1/TSGR1_109-e/Docs/R1-2203788.zip" </w:instrText>
            </w:r>
            <w:r>
              <w:fldChar w:fldCharType="separate"/>
            </w:r>
            <w:r>
              <w:rPr>
                <w:rStyle w:val="40"/>
                <w:color w:val="0000FF"/>
                <w:lang w:val="en-US" w:eastAsia="sv-SE"/>
              </w:rPr>
              <w:t>R1-2203788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pPr>
              <w:jc w:val="left"/>
              <w:rPr>
                <w:lang w:val="en-US"/>
              </w:rPr>
            </w:pPr>
            <w:r>
              <w:rPr>
                <w:rFonts w:eastAsia="Times New Roman"/>
                <w:lang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"https://www.3gpp.org/ftp/TSG_RAN/WG1_RL1/TSGR1_109-e/Docs/R1-2203866.zip" </w:instrText>
            </w:r>
            <w:r>
              <w:fldChar w:fldCharType="separate"/>
            </w:r>
            <w:r>
              <w:rPr>
                <w:rStyle w:val="40"/>
                <w:color w:val="0000FF"/>
                <w:lang w:val="en-US" w:eastAsia="sv-SE"/>
              </w:rPr>
              <w:t>R1-2203866</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"https://www.3gpp.org/ftp/TSG_RAN/WG1_RL1/TSGR1_109-e/Docs/R1-2203992.zip" </w:instrText>
            </w:r>
            <w:r>
              <w:fldChar w:fldCharType="separate"/>
            </w:r>
            <w:r>
              <w:rPr>
                <w:rStyle w:val="40"/>
                <w:color w:val="0000FF"/>
                <w:lang w:val="en-US" w:eastAsia="sv-SE"/>
              </w:rPr>
              <w:t>R1-2203992</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pPr>
              <w:jc w:val="left"/>
              <w:rPr>
                <w:lang w:val="en-US"/>
              </w:rPr>
            </w:pPr>
            <w:r>
              <w:rPr>
                <w:rFonts w:eastAsia="Times New Roman"/>
                <w:lang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"https://www.3gpp.org/ftp/TSG_RAN/WG1_RL1/TSGR1_109-e/Docs/R1-2204036.zip" </w:instrText>
            </w:r>
            <w:r>
              <w:fldChar w:fldCharType="separate"/>
            </w:r>
            <w:r>
              <w:rPr>
                <w:rStyle w:val="40"/>
                <w:color w:val="0000FF"/>
                <w:lang w:val="en-US" w:eastAsia="sv-SE"/>
              </w:rPr>
              <w:t>R1-2204036</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"https://www.3gpp.org/ftp/TSG_RAN/WG1_RL1/TSGR1_109-e/Docs/R1-2204037.zip" </w:instrText>
            </w:r>
            <w:r>
              <w:fldChar w:fldCharType="separate"/>
            </w:r>
            <w:r>
              <w:rPr>
                <w:rStyle w:val="40"/>
                <w:color w:val="0000FF"/>
                <w:lang w:val="en-US" w:eastAsia="sv-SE"/>
              </w:rPr>
              <w:t>R1-2204037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pPr>
              <w:jc w:val="left"/>
              <w:rPr>
                <w:lang w:val="en-US"/>
              </w:rPr>
            </w:pPr>
            <w:r>
              <w:rPr>
                <w:rFonts w:eastAsia="Times New Roman"/>
                <w:lang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"https://www.3gpp.org/ftp/TSG_RAN/WG1_RL1/TSGR1_109-e/Docs/R1-2204208.zip" </w:instrText>
            </w:r>
            <w:r>
              <w:fldChar w:fldCharType="separate"/>
            </w:r>
            <w:r>
              <w:rPr>
                <w:rStyle w:val="40"/>
                <w:color w:val="0000FF"/>
                <w:lang w:val="en-US" w:eastAsia="sv-SE"/>
              </w:rPr>
              <w:t>R1-2204208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pPr>
              <w:jc w:val="left"/>
              <w:rPr>
                <w:lang w:val="en-US"/>
              </w:rPr>
            </w:pPr>
            <w:r>
              <w:rPr>
                <w:rFonts w:eastAsia="Times New Roman"/>
                <w:lang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"https://www.3gpp.org/ftp/TSG_RAN/WG1_RL1/TSGR1_109-e/Docs/R1-2204209.zip" </w:instrText>
            </w:r>
            <w:r>
              <w:fldChar w:fldCharType="separate"/>
            </w:r>
            <w:r>
              <w:rPr>
                <w:rStyle w:val="40"/>
                <w:color w:val="0000FF"/>
                <w:lang w:val="en-US" w:eastAsia="sv-SE"/>
              </w:rPr>
              <w:t>R1-2204209</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pPr>
              <w:jc w:val="left"/>
              <w:rPr>
                <w:lang w:val="en-US"/>
              </w:rPr>
            </w:pPr>
            <w:r>
              <w:rPr>
                <w:rFonts w:eastAsia="Times New Roman"/>
                <w:lang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"https://www.3gpp.org/ftp/TSG_RAN/WG1_RL1/TSGR1_109-e/Docs/R1-2204277.zip" </w:instrText>
            </w:r>
            <w:r>
              <w:fldChar w:fldCharType="separate"/>
            </w:r>
            <w:r>
              <w:rPr>
                <w:rStyle w:val="40"/>
                <w:color w:val="0000FF"/>
                <w:lang w:val="en-US" w:eastAsia="sv-SE"/>
              </w:rPr>
              <w:t>R1-2204277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"https://www.3gpp.org/ftp/TSG_RAN/WG1_RL1/TSGR1_109-e/Docs/R1-2204347.zip" </w:instrText>
            </w:r>
            <w:r>
              <w:fldChar w:fldCharType="separate"/>
            </w:r>
            <w:r>
              <w:rPr>
                <w:rStyle w:val="40"/>
                <w:color w:val="0000FF"/>
                <w:lang w:val="en-US" w:eastAsia="sv-SE"/>
              </w:rPr>
              <w:t>R1-2204347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pPr>
              <w:jc w:val="left"/>
              <w:rPr>
                <w:lang w:val="en-US"/>
              </w:rPr>
            </w:pPr>
            <w:r>
              <w:rPr>
                <w:rFonts w:eastAsia="Times New Roman"/>
                <w:lang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"https://www.3gpp.org/ftp/TSG_RAN/WG1_RL1/TSGR1_109-e/Docs/R1-2204435.zip" </w:instrText>
            </w:r>
            <w:r>
              <w:fldChar w:fldCharType="separate"/>
            </w:r>
            <w:r>
              <w:rPr>
                <w:rStyle w:val="40"/>
                <w:color w:val="0000FF"/>
                <w:lang w:val="en-US" w:eastAsia="sv-SE"/>
              </w:rPr>
              <w:t>R1-2204435</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pPr>
              <w:jc w:val="left"/>
              <w:rPr>
                <w:lang w:val="en-US"/>
              </w:rPr>
            </w:pPr>
            <w:r>
              <w:rPr>
                <w:rFonts w:eastAsia="Times New Roman"/>
                <w:lang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"https://www.3gpp.org/ftp/TSG_RAN/WG1_RL1/TSGR1_109-e/Docs/R1-2204619.zip" </w:instrText>
            </w:r>
            <w:r>
              <w:fldChar w:fldCharType="separate"/>
            </w:r>
            <w:r>
              <w:rPr>
                <w:rStyle w:val="40"/>
                <w:color w:val="0000FF"/>
                <w:lang w:val="en-US" w:eastAsia="sv-SE"/>
              </w:rPr>
              <w:t>R1-2204619</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pPr>
              <w:jc w:val="left"/>
              <w:rPr>
                <w:lang w:val="en-US"/>
              </w:rPr>
            </w:pPr>
            <w:r>
              <w:rPr>
                <w:rFonts w:eastAsia="Times New Roman"/>
                <w:lang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"https://www.3gpp.org/ftp/TSG_RAN/WG1_RL1/TSGR1_109-e/Docs/R1-2204663.zip" </w:instrText>
            </w:r>
            <w:r>
              <w:fldChar w:fldCharType="separate"/>
            </w:r>
            <w:r>
              <w:rPr>
                <w:rStyle w:val="40"/>
                <w:color w:val="0000FF"/>
                <w:lang w:val="en-US" w:eastAsia="sv-SE"/>
              </w:rPr>
              <w:t>R1-2204663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"https://www.3gpp.org/ftp/TSG_RAN/WG1_RL1/TSGR1_109-e/Docs/R1-2204711.zip" </w:instrText>
            </w:r>
            <w:r>
              <w:fldChar w:fldCharType="separate"/>
            </w:r>
            <w:r>
              <w:rPr>
                <w:rStyle w:val="40"/>
                <w:color w:val="0000FF"/>
                <w:lang w:val="en-US" w:eastAsia="sv-SE"/>
              </w:rPr>
              <w:t>R1-2204711</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"https://www.3gpp.org/ftp/TSG_RAN/WG1_RL1/TSGR1_109-e/Docs/R1-2204744.zip" </w:instrText>
            </w:r>
            <w:r>
              <w:fldChar w:fldCharType="separate"/>
            </w:r>
            <w:r>
              <w:rPr>
                <w:rStyle w:val="40"/>
                <w:color w:val="0000FF"/>
                <w:lang w:val="en-US" w:eastAsia="sv-SE"/>
              </w:rPr>
              <w:t>R1-2204744</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pPr>
              <w:jc w:val="left"/>
              <w:rPr>
                <w:lang w:val="en-US" w:eastAsia="sv-SE"/>
              </w:rPr>
            </w:pPr>
            <w:r>
              <w:rPr>
                <w:rFonts w:eastAsia="Times New Roman"/>
                <w:lang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"https://www.3gpp.org/ftp/TSG_RAN/WG1_RL1/TSGR1_109-e/Docs/R1-2204771.zip" </w:instrText>
            </w:r>
            <w:r>
              <w:fldChar w:fldCharType="separate"/>
            </w:r>
            <w:r>
              <w:rPr>
                <w:rStyle w:val="40"/>
                <w:color w:val="0000FF"/>
                <w:lang w:val="en-US" w:eastAsia="sv-SE"/>
              </w:rPr>
              <w:t>R1-2204771</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pPr>
              <w:jc w:val="left"/>
              <w:rPr>
                <w:lang w:val="en-US"/>
              </w:rPr>
            </w:pPr>
            <w:r>
              <w:rPr>
                <w:rFonts w:eastAsia="Times New Roman"/>
                <w:lang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"https://www.3gpp.org/ftp/TSG_RAN/WG1_RL1/TSGR1_109-e/Docs/R1-2204772.zip" </w:instrText>
            </w:r>
            <w:r>
              <w:fldChar w:fldCharType="separate"/>
            </w:r>
            <w:r>
              <w:rPr>
                <w:rStyle w:val="40"/>
                <w:color w:val="0000FF"/>
                <w:lang w:val="en-US" w:eastAsia="sv-SE"/>
              </w:rPr>
              <w:t>R1-2204772</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pPr>
              <w:jc w:val="left"/>
              <w:rPr>
                <w:lang w:val="en-US"/>
              </w:rPr>
            </w:pPr>
            <w:r>
              <w:rPr>
                <w:rFonts w:eastAsia="Times New Roman"/>
                <w:lang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"https://www.3gpp.org/ftp/TSG_RAN/WG1_RL1/TSGR1_109-e/Docs/R1-2204906.zip" </w:instrText>
            </w:r>
            <w:r>
              <w:fldChar w:fldCharType="separate"/>
            </w:r>
            <w:r>
              <w:rPr>
                <w:rStyle w:val="40"/>
                <w:color w:val="0000FF"/>
                <w:lang w:val="en-US" w:eastAsia="sv-SE"/>
              </w:rPr>
              <w:t>R1-2204906</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pPr>
              <w:jc w:val="left"/>
              <w:rPr>
                <w:lang w:val="en-US"/>
              </w:rPr>
            </w:pPr>
            <w:r>
              <w:rPr>
                <w:rFonts w:eastAsia="Times New Roman"/>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"https://www.3gpp.org/ftp/TSG_RAN/WG1_RL1/TSGR1_109-e/Docs/R1-2204987.zip" </w:instrText>
            </w:r>
            <w:r>
              <w:fldChar w:fldCharType="separate"/>
            </w:r>
            <w:r>
              <w:rPr>
                <w:rStyle w:val="40"/>
                <w:color w:val="0000FF"/>
                <w:lang w:val="en-US" w:eastAsia="sv-SE"/>
              </w:rPr>
              <w:t>R1-2204987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"https://www.3gpp.org/ftp/tsg_ran/WG1_RL1/TSGR1_108-e/Docs/R1-2202532.zip" </w:instrText>
            </w:r>
            <w:r>
              <w:fldChar w:fldCharType="separate"/>
            </w:r>
            <w:r>
              <w:rPr>
                <w:rFonts w:eastAsia="Calibri"/>
                <w:color w:val="0000FF"/>
                <w:u w:val="single"/>
                <w:lang w:val="en-US"/>
              </w:rPr>
              <w:t>R1-2202532</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pPr>
              <w:jc w:val="left"/>
              <w:rPr>
                <w:rFonts w:eastAsia="Times New Roman"/>
                <w:lang w:eastAsia="sv-SE"/>
              </w:rPr>
            </w:pPr>
            <w:r>
              <w:rPr>
                <w:rFonts w:eastAsia="Calibri"/>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"https://www.3gpp.org/ftp/Specs/archive/38_series/38.331/38331-h00.zip" </w:instrText>
            </w:r>
            <w:r>
              <w:fldChar w:fldCharType="separate"/>
            </w:r>
            <w:r>
              <w:rPr>
                <w:rFonts w:eastAsia="Calibri"/>
                <w:color w:val="0000FF"/>
                <w:u w:val="single"/>
                <w:lang w:val="en-US"/>
              </w:rPr>
              <w:t>TS 38.331 V17.0.0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pPr>
              <w:jc w:val="left"/>
              <w:rPr>
                <w:rFonts w:eastAsia="Calibri"/>
                <w:lang w:val="en-US"/>
              </w:rPr>
            </w:pPr>
            <w:r>
              <w:rPr>
                <w:rFonts w:eastAsia="Calibri"/>
                <w:lang w:val="en-US"/>
              </w:rPr>
              <w:t>3GPP</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Lohit Devanagari">
    <w:altName w:val="Cambria"/>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游明朝">
    <w:altName w:val="MS PMincho"/>
    <w:panose1 w:val="02020400000000000000"/>
    <w:charset w:val="80"/>
    <w:family w:val="roman"/>
    <w:pitch w:val="default"/>
    <w:sig w:usb0="00000000" w:usb1="00000000" w:usb2="00000012" w:usb3="00000000" w:csb0="0002009F" w:csb1="00000000"/>
  </w:font>
  <w:font w:name="PMingLiU">
    <w:panose1 w:val="02020500000000000000"/>
    <w:charset w:val="88"/>
    <w:family w:val="roman"/>
    <w:pitch w:val="default"/>
    <w:sig w:usb0="A00002FF" w:usb1="28CFFCFA" w:usb2="00000016" w:usb3="00000000" w:csb0="00100001" w:csb1="00000000"/>
  </w:font>
  <w:font w:name="Microsoft YaHei UI">
    <w:panose1 w:val="020B0503020204020204"/>
    <w:charset w:val="86"/>
    <w:family w:val="swiss"/>
    <w:pitch w:val="default"/>
    <w:sig w:usb0="80000287" w:usb1="28CF3C52" w:usb2="00000016" w:usb3="00000000" w:csb0="0004001F" w:csb1="00000000"/>
  </w:font>
  <w:font w:name="MS PGothic">
    <w:panose1 w:val="020B0600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Mincho">
    <w:panose1 w:val="02020600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0520A39"/>
    <w:multiLevelType w:val="multilevel"/>
    <w:tmpl w:val="00520A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55B1ADB"/>
    <w:multiLevelType w:val="multilevel"/>
    <w:tmpl w:val="055B1A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9971393"/>
    <w:multiLevelType w:val="multilevel"/>
    <w:tmpl w:val="0997139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00D6696"/>
    <w:multiLevelType w:val="multilevel"/>
    <w:tmpl w:val="100D6696"/>
    <w:lvl w:ilvl="0" w:tentative="0">
      <w:start w:val="48"/>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3734CC9"/>
    <w:multiLevelType w:val="multilevel"/>
    <w:tmpl w:val="13734CC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B2C0AB1"/>
    <w:multiLevelType w:val="multilevel"/>
    <w:tmpl w:val="1B2C0AB1"/>
    <w:lvl w:ilvl="0" w:tentative="0">
      <w:start w:val="1"/>
      <w:numFmt w:val="decimal"/>
      <w:lvlText w:val="%1."/>
      <w:lvlJc w:val="left"/>
      <w:pPr>
        <w:tabs>
          <w:tab w:val="left" w:pos="720"/>
        </w:tabs>
        <w:ind w:left="720" w:hanging="360"/>
      </w:pPr>
      <w:rPr>
        <w:rFonts w:hint="default"/>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3">
    <w:nsid w:val="229F7966"/>
    <w:multiLevelType w:val="multilevel"/>
    <w:tmpl w:val="229F7966"/>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6E431DC"/>
    <w:multiLevelType w:val="multilevel"/>
    <w:tmpl w:val="26E431D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4DC13E2"/>
    <w:multiLevelType w:val="multilevel"/>
    <w:tmpl w:val="34DC13E2"/>
    <w:lvl w:ilvl="0" w:tentative="0">
      <w:start w:val="1"/>
      <w:numFmt w:val="bullet"/>
      <w:lvlText w:val=""/>
      <w:lvlJc w:val="left"/>
      <w:pPr>
        <w:ind w:left="824" w:hanging="360"/>
      </w:pPr>
      <w:rPr>
        <w:rFonts w:hint="default" w:ascii="Symbol" w:hAnsi="Symbol"/>
      </w:rPr>
    </w:lvl>
    <w:lvl w:ilvl="1" w:tentative="0">
      <w:start w:val="1"/>
      <w:numFmt w:val="bullet"/>
      <w:lvlText w:val="o"/>
      <w:lvlJc w:val="left"/>
      <w:pPr>
        <w:ind w:left="1544" w:hanging="360"/>
      </w:pPr>
      <w:rPr>
        <w:rFonts w:hint="default" w:ascii="Courier New" w:hAnsi="Courier New" w:cs="Courier New"/>
      </w:rPr>
    </w:lvl>
    <w:lvl w:ilvl="2" w:tentative="0">
      <w:start w:val="1"/>
      <w:numFmt w:val="bullet"/>
      <w:lvlText w:val=""/>
      <w:lvlJc w:val="left"/>
      <w:pPr>
        <w:ind w:left="2264" w:hanging="360"/>
      </w:pPr>
      <w:rPr>
        <w:rFonts w:hint="default" w:ascii="Wingdings" w:hAnsi="Wingdings"/>
      </w:rPr>
    </w:lvl>
    <w:lvl w:ilvl="3" w:tentative="0">
      <w:start w:val="1"/>
      <w:numFmt w:val="bullet"/>
      <w:lvlText w:val=""/>
      <w:lvlJc w:val="left"/>
      <w:pPr>
        <w:ind w:left="2984" w:hanging="360"/>
      </w:pPr>
      <w:rPr>
        <w:rFonts w:hint="default" w:ascii="Symbol" w:hAnsi="Symbol"/>
      </w:rPr>
    </w:lvl>
    <w:lvl w:ilvl="4" w:tentative="0">
      <w:start w:val="1"/>
      <w:numFmt w:val="bullet"/>
      <w:lvlText w:val="o"/>
      <w:lvlJc w:val="left"/>
      <w:pPr>
        <w:ind w:left="3704" w:hanging="360"/>
      </w:pPr>
      <w:rPr>
        <w:rFonts w:hint="default" w:ascii="Courier New" w:hAnsi="Courier New" w:cs="Courier New"/>
      </w:rPr>
    </w:lvl>
    <w:lvl w:ilvl="5" w:tentative="0">
      <w:start w:val="1"/>
      <w:numFmt w:val="bullet"/>
      <w:lvlText w:val=""/>
      <w:lvlJc w:val="left"/>
      <w:pPr>
        <w:ind w:left="4424" w:hanging="360"/>
      </w:pPr>
      <w:rPr>
        <w:rFonts w:hint="default" w:ascii="Wingdings" w:hAnsi="Wingdings"/>
      </w:rPr>
    </w:lvl>
    <w:lvl w:ilvl="6" w:tentative="0">
      <w:start w:val="1"/>
      <w:numFmt w:val="bullet"/>
      <w:lvlText w:val=""/>
      <w:lvlJc w:val="left"/>
      <w:pPr>
        <w:ind w:left="5144" w:hanging="360"/>
      </w:pPr>
      <w:rPr>
        <w:rFonts w:hint="default" w:ascii="Symbol" w:hAnsi="Symbol"/>
      </w:rPr>
    </w:lvl>
    <w:lvl w:ilvl="7" w:tentative="0">
      <w:start w:val="1"/>
      <w:numFmt w:val="bullet"/>
      <w:lvlText w:val="o"/>
      <w:lvlJc w:val="left"/>
      <w:pPr>
        <w:ind w:left="5864" w:hanging="360"/>
      </w:pPr>
      <w:rPr>
        <w:rFonts w:hint="default" w:ascii="Courier New" w:hAnsi="Courier New" w:cs="Courier New"/>
      </w:rPr>
    </w:lvl>
    <w:lvl w:ilvl="8" w:tentative="0">
      <w:start w:val="1"/>
      <w:numFmt w:val="bullet"/>
      <w:lvlText w:val=""/>
      <w:lvlJc w:val="left"/>
      <w:pPr>
        <w:ind w:left="6584" w:hanging="360"/>
      </w:pPr>
      <w:rPr>
        <w:rFonts w:hint="default" w:ascii="Wingdings" w:hAnsi="Wingdings"/>
      </w:rPr>
    </w:lvl>
  </w:abstractNum>
  <w:abstractNum w:abstractNumId="17">
    <w:nsid w:val="362273DB"/>
    <w:multiLevelType w:val="multilevel"/>
    <w:tmpl w:val="362273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6C3112A"/>
    <w:multiLevelType w:val="multilevel"/>
    <w:tmpl w:val="36C3112A"/>
    <w:lvl w:ilvl="0" w:tentative="0">
      <w:start w:val="3"/>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7F315BE"/>
    <w:multiLevelType w:val="multilevel"/>
    <w:tmpl w:val="37F315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A81355D"/>
    <w:multiLevelType w:val="multilevel"/>
    <w:tmpl w:val="3A8135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2">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40524957"/>
    <w:multiLevelType w:val="multilevel"/>
    <w:tmpl w:val="40524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1AE71D6"/>
    <w:multiLevelType w:val="multilevel"/>
    <w:tmpl w:val="41AE71D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6">
    <w:nsid w:val="46CB2851"/>
    <w:multiLevelType w:val="multilevel"/>
    <w:tmpl w:val="46CB28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4F80241F"/>
    <w:multiLevelType w:val="multilevel"/>
    <w:tmpl w:val="4F8024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9">
    <w:nsid w:val="55B53A1E"/>
    <w:multiLevelType w:val="multilevel"/>
    <w:tmpl w:val="55B53A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6D33706"/>
    <w:multiLevelType w:val="multilevel"/>
    <w:tmpl w:val="56D33706"/>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B81359F"/>
    <w:multiLevelType w:val="multilevel"/>
    <w:tmpl w:val="5B8135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F244048"/>
    <w:multiLevelType w:val="multilevel"/>
    <w:tmpl w:val="5F2440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0176E79"/>
    <w:multiLevelType w:val="multilevel"/>
    <w:tmpl w:val="70176E79"/>
    <w:lvl w:ilvl="0" w:tentative="0">
      <w:start w:val="1"/>
      <w:numFmt w:val="decimal"/>
      <w:lvlText w:val="%1."/>
      <w:lvlJc w:val="left"/>
      <w:pPr>
        <w:ind w:left="420" w:hanging="420"/>
      </w:pPr>
      <w:rPr>
        <w:rFonts w:hint="eastAsia"/>
        <w:b w:val="0"/>
        <w:i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70E30F8E"/>
    <w:multiLevelType w:val="multilevel"/>
    <w:tmpl w:val="70E30F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3030" w:hanging="510"/>
      </w:pPr>
      <w:rPr>
        <w:rFonts w:hint="default" w:ascii="Times New Roman" w:hAnsi="Times New Roman" w:eastAsia="Batang"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36D6E2A"/>
    <w:multiLevelType w:val="multilevel"/>
    <w:tmpl w:val="736D6E2A"/>
    <w:lvl w:ilvl="0" w:tentative="0">
      <w:start w:val="1"/>
      <w:numFmt w:val="decimal"/>
      <w:pStyle w:val="24"/>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7AA142EC"/>
    <w:multiLevelType w:val="multilevel"/>
    <w:tmpl w:val="7AA142EC"/>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
  </w:num>
  <w:num w:numId="2">
    <w:abstractNumId w:val="12"/>
  </w:num>
  <w:num w:numId="3">
    <w:abstractNumId w:val="1"/>
  </w:num>
  <w:num w:numId="4">
    <w:abstractNumId w:val="0"/>
  </w:num>
  <w:num w:numId="5">
    <w:abstractNumId w:val="35"/>
  </w:num>
  <w:num w:numId="6">
    <w:abstractNumId w:val="15"/>
  </w:num>
  <w:num w:numId="7">
    <w:abstractNumId w:val="21"/>
    <w:lvlOverride w:ilvl="0">
      <w:startOverride w:val="1"/>
    </w:lvlOverride>
  </w:num>
  <w:num w:numId="8">
    <w:abstractNumId w:val="22"/>
  </w:num>
  <w:num w:numId="9">
    <w:abstractNumId w:val="28"/>
  </w:num>
  <w:num w:numId="10">
    <w:abstractNumId w:val="25"/>
  </w:num>
  <w:num w:numId="11">
    <w:abstractNumId w:val="36"/>
  </w:num>
  <w:num w:numId="12">
    <w:abstractNumId w:val="24"/>
  </w:num>
  <w:num w:numId="13">
    <w:abstractNumId w:val="23"/>
  </w:num>
  <w:num w:numId="14">
    <w:abstractNumId w:val="7"/>
  </w:num>
  <w:num w:numId="15">
    <w:abstractNumId w:val="16"/>
  </w:num>
  <w:num w:numId="16">
    <w:abstractNumId w:val="29"/>
  </w:num>
  <w:num w:numId="17">
    <w:abstractNumId w:val="10"/>
  </w:num>
  <w:num w:numId="18">
    <w:abstractNumId w:val="19"/>
  </w:num>
  <w:num w:numId="19">
    <w:abstractNumId w:val="2"/>
  </w:num>
  <w:num w:numId="20">
    <w:abstractNumId w:val="18"/>
  </w:num>
  <w:num w:numId="21">
    <w:abstractNumId w:val="13"/>
  </w:num>
  <w:num w:numId="22">
    <w:abstractNumId w:val="14"/>
  </w:num>
  <w:num w:numId="23">
    <w:abstractNumId w:val="5"/>
  </w:num>
  <w:num w:numId="24">
    <w:abstractNumId w:val="9"/>
  </w:num>
  <w:num w:numId="25">
    <w:abstractNumId w:val="34"/>
  </w:num>
  <w:num w:numId="26">
    <w:abstractNumId w:val="27"/>
  </w:num>
  <w:num w:numId="27">
    <w:abstractNumId w:val="11"/>
  </w:num>
  <w:num w:numId="28">
    <w:abstractNumId w:val="8"/>
  </w:num>
  <w:num w:numId="29">
    <w:abstractNumId w:val="4"/>
  </w:num>
  <w:num w:numId="30">
    <w:abstractNumId w:val="17"/>
  </w:num>
  <w:num w:numId="31">
    <w:abstractNumId w:val="20"/>
  </w:num>
  <w:num w:numId="32">
    <w:abstractNumId w:val="6"/>
  </w:num>
  <w:num w:numId="33">
    <w:abstractNumId w:val="33"/>
  </w:num>
  <w:num w:numId="34">
    <w:abstractNumId w:val="31"/>
  </w:num>
  <w:num w:numId="35">
    <w:abstractNumId w:val="26"/>
  </w:num>
  <w:num w:numId="36">
    <w:abstractNumId w:val="3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val="1"/>
  <w:bordersDoNotSurroundHeader w:val="1"/>
  <w:bordersDoNotSurroundFooter w:val="1"/>
  <w:hideSpellingErrors/>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09B7"/>
    <w:rsid w:val="00001C76"/>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47BB9"/>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6A7"/>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9BF"/>
    <w:rsid w:val="000B4A2D"/>
    <w:rsid w:val="000B4C2E"/>
    <w:rsid w:val="000B530D"/>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392"/>
    <w:rsid w:val="00100AF5"/>
    <w:rsid w:val="0010124F"/>
    <w:rsid w:val="001013C2"/>
    <w:rsid w:val="001014BE"/>
    <w:rsid w:val="0010179E"/>
    <w:rsid w:val="00101BE3"/>
    <w:rsid w:val="00102718"/>
    <w:rsid w:val="00102A6B"/>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5A54"/>
    <w:rsid w:val="001F6BFB"/>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3F11"/>
    <w:rsid w:val="002C4039"/>
    <w:rsid w:val="002C4481"/>
    <w:rsid w:val="002C5FB5"/>
    <w:rsid w:val="002C6489"/>
    <w:rsid w:val="002C6CD6"/>
    <w:rsid w:val="002C75F8"/>
    <w:rsid w:val="002D03AC"/>
    <w:rsid w:val="002D088E"/>
    <w:rsid w:val="002D2A19"/>
    <w:rsid w:val="002D2ED7"/>
    <w:rsid w:val="002D3177"/>
    <w:rsid w:val="002D3966"/>
    <w:rsid w:val="002D4257"/>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073"/>
    <w:rsid w:val="002F42B3"/>
    <w:rsid w:val="002F48EC"/>
    <w:rsid w:val="002F4E23"/>
    <w:rsid w:val="002F6620"/>
    <w:rsid w:val="002F6F7D"/>
    <w:rsid w:val="002F7993"/>
    <w:rsid w:val="002F7E6D"/>
    <w:rsid w:val="0030113B"/>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949"/>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1952"/>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4660"/>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A18"/>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960"/>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1D9C"/>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985"/>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118"/>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6E9"/>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7E0"/>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B87"/>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C7B"/>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87327"/>
    <w:rsid w:val="00B9032A"/>
    <w:rsid w:val="00B90615"/>
    <w:rsid w:val="00B906C4"/>
    <w:rsid w:val="00B90799"/>
    <w:rsid w:val="00B90B15"/>
    <w:rsid w:val="00B913CF"/>
    <w:rsid w:val="00B9187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DC7"/>
    <w:rsid w:val="00BB3EDA"/>
    <w:rsid w:val="00BB58AC"/>
    <w:rsid w:val="00BB6193"/>
    <w:rsid w:val="00BB7127"/>
    <w:rsid w:val="00BB738A"/>
    <w:rsid w:val="00BB7A39"/>
    <w:rsid w:val="00BB7CE4"/>
    <w:rsid w:val="00BB7D8A"/>
    <w:rsid w:val="00BB7EAF"/>
    <w:rsid w:val="00BC0572"/>
    <w:rsid w:val="00BC06EC"/>
    <w:rsid w:val="00BC0A12"/>
    <w:rsid w:val="00BC0DD7"/>
    <w:rsid w:val="00BC13F2"/>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03"/>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48E"/>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9E6"/>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5CF3"/>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4DD0"/>
    <w:rsid w:val="00E6555B"/>
    <w:rsid w:val="00E65A83"/>
    <w:rsid w:val="00E65DC2"/>
    <w:rsid w:val="00E65FA5"/>
    <w:rsid w:val="00E66712"/>
    <w:rsid w:val="00E66BDA"/>
    <w:rsid w:val="00E675C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6F85"/>
    <w:rsid w:val="00F0750A"/>
    <w:rsid w:val="00F109D8"/>
    <w:rsid w:val="00F11773"/>
    <w:rsid w:val="00F141E9"/>
    <w:rsid w:val="00F15B31"/>
    <w:rsid w:val="00F166A7"/>
    <w:rsid w:val="00F172B4"/>
    <w:rsid w:val="00F17DBA"/>
    <w:rsid w:val="00F202B8"/>
    <w:rsid w:val="00F203A3"/>
    <w:rsid w:val="00F21F04"/>
    <w:rsid w:val="00F227C0"/>
    <w:rsid w:val="00F229DF"/>
    <w:rsid w:val="00F24537"/>
    <w:rsid w:val="00F2587B"/>
    <w:rsid w:val="00F258B7"/>
    <w:rsid w:val="00F25B1A"/>
    <w:rsid w:val="00F26042"/>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AC0"/>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659"/>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0FF7E8D"/>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CAD3FF0"/>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5DA4D96"/>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7">
    <w:name w:val="Default Paragraph Font"/>
    <w:semiHidden/>
    <w:unhideWhenUsed/>
    <w:qFormat/>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List 2"/>
    <w:basedOn w:val="25"/>
    <w:qFormat/>
    <w:uiPriority w:val="0"/>
    <w:pPr>
      <w:numPr>
        <w:ilvl w:val="0"/>
        <w:numId w:val="5"/>
      </w:numPr>
      <w:overflowPunct/>
      <w:spacing w:before="180" w:after="0" w:line="240" w:lineRule="auto"/>
      <w:jc w:val="left"/>
    </w:pPr>
    <w:rPr>
      <w:rFonts w:eastAsia="Times New Roman" w:cs="Times New Roman"/>
      <w:sz w:val="22"/>
      <w:lang w:eastAsia="en-US"/>
    </w:rPr>
  </w:style>
  <w:style w:type="paragraph" w:styleId="25">
    <w:name w:val="List"/>
    <w:basedOn w:val="23"/>
    <w:qFormat/>
    <w:uiPriority w:val="0"/>
    <w:rPr>
      <w:rFonts w:cs="Lohit Devanagari"/>
    </w:rPr>
  </w:style>
  <w:style w:type="paragraph" w:styleId="26">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7">
    <w:name w:val="toc 8"/>
    <w:basedOn w:val="17"/>
    <w:next w:val="1"/>
    <w:qFormat/>
    <w:uiPriority w:val="39"/>
    <w:pPr>
      <w:spacing w:before="180"/>
      <w:ind w:left="2693" w:hanging="2693"/>
    </w:pPr>
    <w:rPr>
      <w:b/>
    </w:rPr>
  </w:style>
  <w:style w:type="paragraph" w:styleId="28">
    <w:name w:val="Balloon Text"/>
    <w:basedOn w:val="1"/>
    <w:qFormat/>
    <w:uiPriority w:val="0"/>
    <w:pPr>
      <w:spacing w:after="0"/>
    </w:pPr>
    <w:rPr>
      <w:rFonts w:ascii="Segoe UI" w:hAnsi="Segoe UI" w:cs="Segoe UI"/>
      <w:sz w:val="18"/>
      <w:szCs w:val="18"/>
    </w:rPr>
  </w:style>
  <w:style w:type="paragraph" w:styleId="29">
    <w:name w:val="footer"/>
    <w:basedOn w:val="30"/>
    <w:qFormat/>
    <w:uiPriority w:val="0"/>
    <w:pPr>
      <w:jc w:val="center"/>
    </w:pPr>
    <w:rPr>
      <w:i/>
    </w:rPr>
  </w:style>
  <w:style w:type="paragraph" w:styleId="30">
    <w:name w:val="header"/>
    <w:basedOn w:val="1"/>
    <w:link w:val="44"/>
    <w:qFormat/>
    <w:uiPriority w:val="0"/>
    <w:pPr>
      <w:widowControl w:val="0"/>
      <w:overflowPunct w:val="0"/>
      <w:textAlignment w:val="baseline"/>
    </w:pPr>
    <w:rPr>
      <w:rFonts w:ascii="Arial" w:hAnsi="Arial"/>
      <w:b/>
      <w:sz w:val="18"/>
      <w:lang w:eastAsia="ja-JP"/>
    </w:rPr>
  </w:style>
  <w:style w:type="paragraph" w:styleId="31">
    <w:name w:val="footnote text"/>
    <w:basedOn w:val="1"/>
    <w:link w:val="269"/>
    <w:unhideWhenUsed/>
    <w:qFormat/>
    <w:uiPriority w:val="99"/>
    <w:pPr>
      <w:spacing w:after="0"/>
    </w:pPr>
    <w:rPr>
      <w:rFonts w:eastAsiaTheme="minorHAnsi"/>
      <w:lang w:val="en-US"/>
    </w:rPr>
  </w:style>
  <w:style w:type="paragraph" w:styleId="32">
    <w:name w:val="toc 9"/>
    <w:basedOn w:val="27"/>
    <w:next w:val="1"/>
    <w:qFormat/>
    <w:uiPriority w:val="39"/>
    <w:pPr>
      <w:ind w:left="1418" w:hanging="1418"/>
    </w:pPr>
  </w:style>
  <w:style w:type="paragraph" w:styleId="33">
    <w:name w:val="Normal (Web)"/>
    <w:basedOn w:val="1"/>
    <w:unhideWhenUsed/>
    <w:qFormat/>
    <w:uiPriority w:val="99"/>
    <w:pPr>
      <w:spacing w:beforeAutospacing="1" w:afterAutospacing="1"/>
    </w:pPr>
    <w:rPr>
      <w:sz w:val="24"/>
      <w:szCs w:val="24"/>
      <w:lang w:eastAsia="en-GB"/>
    </w:rPr>
  </w:style>
  <w:style w:type="paragraph" w:styleId="34">
    <w:name w:val="annotation subject"/>
    <w:basedOn w:val="21"/>
    <w:next w:val="21"/>
    <w:link w:val="52"/>
    <w:qFormat/>
    <w:uiPriority w:val="0"/>
    <w:rPr>
      <w:b/>
      <w:bCs/>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FollowedHyperlink"/>
    <w:qFormat/>
    <w:uiPriority w:val="0"/>
    <w:rPr>
      <w:color w:val="954F72"/>
      <w:u w:val="single"/>
    </w:rPr>
  </w:style>
  <w:style w:type="character" w:styleId="39">
    <w:name w:val="Emphasis"/>
    <w:basedOn w:val="37"/>
    <w:qFormat/>
    <w:uiPriority w:val="0"/>
    <w:rPr>
      <w:i/>
      <w:iCs/>
    </w:rPr>
  </w:style>
  <w:style w:type="character" w:styleId="40">
    <w:name w:val="Hyperlink"/>
    <w:basedOn w:val="37"/>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7"/>
    <w:unhideWhenUsed/>
    <w:qFormat/>
    <w:uiPriority w:val="99"/>
    <w:rPr>
      <w:vertAlign w:val="superscript"/>
    </w:rPr>
  </w:style>
  <w:style w:type="character" w:customStyle="1" w:styleId="43">
    <w:name w:val="ZGSM"/>
    <w:qFormat/>
    <w:uiPriority w:val="0"/>
  </w:style>
  <w:style w:type="character" w:customStyle="1" w:styleId="44">
    <w:name w:val="ヘッダー (文字)"/>
    <w:link w:val="30"/>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見出し 8 (文字)"/>
    <w:link w:val="9"/>
    <w:qFormat/>
    <w:uiPriority w:val="0"/>
    <w:rPr>
      <w:rFonts w:ascii="Arial" w:hAnsi="Arial"/>
      <w:sz w:val="36"/>
      <w:lang w:val="en-GB" w:eastAsia="en-US"/>
    </w:rPr>
  </w:style>
  <w:style w:type="character" w:customStyle="1" w:styleId="48">
    <w:name w:val="見出し 3 (文字)"/>
    <w:link w:val="4"/>
    <w:qFormat/>
    <w:uiPriority w:val="0"/>
    <w:rPr>
      <w:sz w:val="28"/>
      <w:lang w:eastAsia="en-US"/>
    </w:rPr>
  </w:style>
  <w:style w:type="character" w:customStyle="1" w:styleId="49">
    <w:name w:val="リスト段落 (文字)"/>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コメント文字列 (文字)"/>
    <w:link w:val="21"/>
    <w:qFormat/>
    <w:uiPriority w:val="99"/>
    <w:rPr>
      <w:lang w:val="en-GB" w:eastAsia="en-US"/>
    </w:rPr>
  </w:style>
  <w:style w:type="character" w:customStyle="1" w:styleId="52">
    <w:name w:val="コメント内容 (文字)"/>
    <w:link w:val="34"/>
    <w:qFormat/>
    <w:uiPriority w:val="0"/>
    <w:rPr>
      <w:b/>
      <w:bCs/>
      <w:lang w:val="en-GB" w:eastAsia="en-US"/>
    </w:rPr>
  </w:style>
  <w:style w:type="character" w:customStyle="1" w:styleId="53">
    <w:name w:val="本文 (文字)"/>
    <w:link w:val="23"/>
    <w:qFormat/>
    <w:uiPriority w:val="0"/>
    <w:rPr>
      <w:rFonts w:ascii="Arial" w:hAnsi="Arial"/>
      <w:b/>
      <w:sz w:val="18"/>
      <w:lang w:val="en-GB" w:eastAsia="ja-JP"/>
    </w:rPr>
  </w:style>
  <w:style w:type="character" w:customStyle="1" w:styleId="54">
    <w:name w:val="図表番号 (文字)"/>
    <w:basedOn w:val="37"/>
    <w:link w:val="18"/>
    <w:qFormat/>
    <w:uiPriority w:val="0"/>
    <w:rPr>
      <w:rFonts w:ascii="Arial" w:hAnsi="Arial"/>
      <w:lang w:val="en-US" w:eastAsia="zh-CN"/>
    </w:rPr>
  </w:style>
  <w:style w:type="character" w:customStyle="1" w:styleId="55">
    <w:name w:val="Mention1"/>
    <w:basedOn w:val="37"/>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6"/>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41"/>
    <w:qFormat/>
    <w:uiPriority w:val="0"/>
    <w:pPr>
      <w:ind w:left="1418" w:hanging="284"/>
    </w:pPr>
  </w:style>
  <w:style w:type="paragraph" w:customStyle="1" w:styleId="261">
    <w:name w:val="B5"/>
    <w:basedOn w:val="1"/>
    <w:link w:val="342"/>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字列 (文字)"/>
    <w:basedOn w:val="37"/>
    <w:link w:val="31"/>
    <w:qFormat/>
    <w:uiPriority w:val="99"/>
    <w:rPr>
      <w:rFonts w:eastAsiaTheme="minorHAnsi"/>
      <w:lang w:val="en-US" w:eastAsia="en-US"/>
    </w:rPr>
  </w:style>
  <w:style w:type="character" w:customStyle="1" w:styleId="270">
    <w:name w:val="未解決のメンション1"/>
    <w:basedOn w:val="37"/>
    <w:semiHidden/>
    <w:unhideWhenUsed/>
    <w:qFormat/>
    <w:uiPriority w:val="99"/>
    <w:rPr>
      <w:color w:val="605E5C"/>
      <w:shd w:val="clear" w:color="auto" w:fill="E1DFDD"/>
    </w:rPr>
  </w:style>
  <w:style w:type="character" w:customStyle="1" w:styleId="271">
    <w:name w:val="normaltextrun"/>
    <w:basedOn w:val="37"/>
    <w:qFormat/>
    <w:uiPriority w:val="0"/>
  </w:style>
  <w:style w:type="character" w:customStyle="1" w:styleId="272">
    <w:name w:val="eop"/>
    <w:basedOn w:val="37"/>
    <w:qFormat/>
    <w:uiPriority w:val="0"/>
  </w:style>
  <w:style w:type="character" w:customStyle="1" w:styleId="273">
    <w:name w:val="Unresolved Mention2"/>
    <w:basedOn w:val="37"/>
    <w:semiHidden/>
    <w:unhideWhenUsed/>
    <w:qFormat/>
    <w:uiPriority w:val="99"/>
    <w:rPr>
      <w:color w:val="605E5C"/>
      <w:shd w:val="clear" w:color="auto" w:fill="E1DFDD"/>
    </w:rPr>
  </w:style>
  <w:style w:type="character" w:styleId="274">
    <w:name w:val="Placeholder Text"/>
    <w:basedOn w:val="37"/>
    <w:semiHidden/>
    <w:qFormat/>
    <w:uiPriority w:val="99"/>
    <w:rPr>
      <w:color w:val="808080"/>
    </w:rPr>
  </w:style>
  <w:style w:type="character" w:customStyle="1" w:styleId="275">
    <w:name w:val="Unresolved Mention3"/>
    <w:basedOn w:val="37"/>
    <w:semiHidden/>
    <w:unhideWhenUsed/>
    <w:qFormat/>
    <w:uiPriority w:val="99"/>
    <w:rPr>
      <w:color w:val="605E5C"/>
      <w:shd w:val="clear" w:color="auto" w:fill="E1DFDD"/>
    </w:rPr>
  </w:style>
  <w:style w:type="character" w:customStyle="1" w:styleId="276">
    <w:name w:val="見出し 2 (文字)"/>
    <w:link w:val="3"/>
    <w:qFormat/>
    <w:uiPriority w:val="0"/>
    <w:rPr>
      <w:lang w:eastAsia="en-US"/>
    </w:rPr>
  </w:style>
  <w:style w:type="table" w:customStyle="1" w:styleId="277">
    <w:name w:val="Table Grid7"/>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7"/>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7"/>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8"/>
      </w:numPr>
      <w:tabs>
        <w:tab w:val="left" w:pos="360"/>
        <w:tab w:val="left" w:pos="1701"/>
      </w:tabs>
      <w:overflowPunct/>
      <w:ind w:left="0" w:firstLine="0"/>
    </w:pPr>
    <w:rPr>
      <w:rFonts w:eastAsiaTheme="minorHAnsi" w:cstheme="minorBidi"/>
      <w:b/>
      <w:bCs/>
      <w:szCs w:val="22"/>
    </w:rPr>
  </w:style>
  <w:style w:type="character" w:customStyle="1" w:styleId="285">
    <w:name w:val="見出しマップ (文字)"/>
    <w:basedOn w:val="37"/>
    <w:link w:val="20"/>
    <w:semiHidden/>
    <w:qFormat/>
    <w:uiPriority w:val="0"/>
    <w:rPr>
      <w:rFonts w:ascii="宋体" w:eastAsia="宋体"/>
      <w:sz w:val="18"/>
      <w:szCs w:val="18"/>
      <w:lang w:val="en-GB" w:eastAsia="en-US"/>
    </w:rPr>
  </w:style>
  <w:style w:type="character" w:customStyle="1" w:styleId="286">
    <w:name w:val="未处理的提及1"/>
    <w:basedOn w:val="37"/>
    <w:semiHidden/>
    <w:unhideWhenUsed/>
    <w:qFormat/>
    <w:uiPriority w:val="99"/>
    <w:rPr>
      <w:color w:val="605E5C"/>
      <w:shd w:val="clear" w:color="auto" w:fill="E1DFDD"/>
    </w:rPr>
  </w:style>
  <w:style w:type="character" w:customStyle="1" w:styleId="287">
    <w:name w:val="未处理的提及2"/>
    <w:basedOn w:val="37"/>
    <w:semiHidden/>
    <w:unhideWhenUsed/>
    <w:qFormat/>
    <w:uiPriority w:val="99"/>
    <w:rPr>
      <w:color w:val="605E5C"/>
      <w:shd w:val="clear" w:color="auto" w:fill="E1DFDD"/>
    </w:rPr>
  </w:style>
  <w:style w:type="character" w:customStyle="1" w:styleId="288">
    <w:name w:val="未处理的提及3"/>
    <w:basedOn w:val="37"/>
    <w:semiHidden/>
    <w:unhideWhenUsed/>
    <w:qFormat/>
    <w:uiPriority w:val="99"/>
    <w:rPr>
      <w:color w:val="605E5C"/>
      <w:shd w:val="clear" w:color="auto" w:fill="E1DFDD"/>
    </w:rPr>
  </w:style>
  <w:style w:type="character" w:customStyle="1" w:styleId="289">
    <w:name w:val="Unresolved Mention4"/>
    <w:basedOn w:val="37"/>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9"/>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7"/>
    <w:unhideWhenUsed/>
    <w:qFormat/>
    <w:uiPriority w:val="99"/>
    <w:rPr>
      <w:color w:val="2B579A"/>
      <w:shd w:val="clear" w:color="auto" w:fill="E1DFDD"/>
    </w:rPr>
  </w:style>
  <w:style w:type="character" w:customStyle="1" w:styleId="292">
    <w:name w:val="Unresolved Mention5"/>
    <w:basedOn w:val="37"/>
    <w:semiHidden/>
    <w:unhideWhenUsed/>
    <w:qFormat/>
    <w:uiPriority w:val="99"/>
    <w:rPr>
      <w:color w:val="605E5C"/>
      <w:shd w:val="clear" w:color="auto" w:fill="E1DFDD"/>
    </w:rPr>
  </w:style>
  <w:style w:type="character" w:customStyle="1" w:styleId="293">
    <w:name w:val="書式なし (文字)"/>
    <w:basedOn w:val="37"/>
    <w:link w:val="26"/>
    <w:semiHidden/>
    <w:qFormat/>
    <w:uiPriority w:val="99"/>
    <w:rPr>
      <w:rFonts w:ascii="Calibri" w:hAnsi="Calibri" w:cs="Calibri" w:eastAsiaTheme="minorHAnsi"/>
      <w:sz w:val="22"/>
      <w:szCs w:val="22"/>
      <w:lang w:val="sv-SE"/>
    </w:rPr>
  </w:style>
  <w:style w:type="character" w:customStyle="1" w:styleId="294">
    <w:name w:val="未解決のメンション2"/>
    <w:basedOn w:val="37"/>
    <w:semiHidden/>
    <w:unhideWhenUsed/>
    <w:qFormat/>
    <w:uiPriority w:val="99"/>
    <w:rPr>
      <w:color w:val="605E5C"/>
      <w:shd w:val="clear" w:color="auto" w:fill="E1DFDD"/>
    </w:rPr>
  </w:style>
  <w:style w:type="character" w:customStyle="1" w:styleId="295">
    <w:name w:val="fontstyle01"/>
    <w:basedOn w:val="37"/>
    <w:qFormat/>
    <w:uiPriority w:val="0"/>
    <w:rPr>
      <w:rFonts w:hint="default" w:ascii="Helvetica-BoldOblique" w:hAnsi="Helvetica-BoldOblique"/>
      <w:b/>
      <w:bCs/>
      <w:i/>
      <w:iCs/>
      <w:color w:val="000000"/>
      <w:sz w:val="18"/>
      <w:szCs w:val="18"/>
    </w:rPr>
  </w:style>
  <w:style w:type="character" w:customStyle="1" w:styleId="296">
    <w:name w:val="fontstyle11"/>
    <w:basedOn w:val="37"/>
    <w:qFormat/>
    <w:uiPriority w:val="0"/>
    <w:rPr>
      <w:rFonts w:hint="default" w:ascii="Helvetica" w:hAnsi="Helvetica" w:cs="Helvetica"/>
      <w:color w:val="000000"/>
      <w:sz w:val="18"/>
      <w:szCs w:val="18"/>
    </w:rPr>
  </w:style>
  <w:style w:type="character" w:customStyle="1" w:styleId="297">
    <w:name w:val="fontstyle31"/>
    <w:basedOn w:val="37"/>
    <w:qFormat/>
    <w:uiPriority w:val="0"/>
    <w:rPr>
      <w:rFonts w:hint="default" w:ascii="Helvetica-Oblique" w:hAnsi="Helvetica-Oblique"/>
      <w:i/>
      <w:iCs/>
      <w:color w:val="000000"/>
      <w:sz w:val="18"/>
      <w:szCs w:val="18"/>
    </w:rPr>
  </w:style>
  <w:style w:type="character" w:customStyle="1" w:styleId="298">
    <w:name w:val="fontstyle41"/>
    <w:basedOn w:val="37"/>
    <w:qFormat/>
    <w:uiPriority w:val="0"/>
    <w:rPr>
      <w:rFonts w:hint="default" w:ascii="T25" w:hAnsi="T25"/>
      <w:color w:val="000000"/>
      <w:sz w:val="18"/>
      <w:szCs w:val="18"/>
    </w:rPr>
  </w:style>
  <w:style w:type="character" w:customStyle="1" w:styleId="299">
    <w:name w:val="fontstyle51"/>
    <w:basedOn w:val="37"/>
    <w:qFormat/>
    <w:uiPriority w:val="0"/>
    <w:rPr>
      <w:rFonts w:hint="default" w:ascii="Helvetica-Bold" w:hAnsi="Helvetica-Bold"/>
      <w:b/>
      <w:bCs/>
      <w:color w:val="000000"/>
      <w:sz w:val="18"/>
      <w:szCs w:val="18"/>
    </w:rPr>
  </w:style>
  <w:style w:type="character" w:customStyle="1" w:styleId="300">
    <w:name w:val="fontstyle61"/>
    <w:basedOn w:val="37"/>
    <w:qFormat/>
    <w:uiPriority w:val="0"/>
    <w:rPr>
      <w:rFonts w:hint="default" w:ascii="Times-Roman" w:hAnsi="Times-Roman"/>
      <w:color w:val="000000"/>
      <w:sz w:val="20"/>
      <w:szCs w:val="20"/>
    </w:rPr>
  </w:style>
  <w:style w:type="character" w:customStyle="1" w:styleId="301">
    <w:name w:val="fontstyle71"/>
    <w:basedOn w:val="37"/>
    <w:qFormat/>
    <w:uiPriority w:val="0"/>
    <w:rPr>
      <w:rFonts w:hint="default" w:ascii="Times-Italic" w:hAnsi="Times-Italic"/>
      <w:i/>
      <w:iCs/>
      <w:color w:val="000000"/>
      <w:sz w:val="20"/>
      <w:szCs w:val="20"/>
    </w:rPr>
  </w:style>
  <w:style w:type="character" w:customStyle="1" w:styleId="302">
    <w:name w:val="Unresolved Mention6"/>
    <w:basedOn w:val="37"/>
    <w:semiHidden/>
    <w:unhideWhenUsed/>
    <w:qFormat/>
    <w:uiPriority w:val="99"/>
    <w:rPr>
      <w:color w:val="605E5C"/>
      <w:shd w:val="clear" w:color="auto" w:fill="E1DFDD"/>
    </w:rPr>
  </w:style>
  <w:style w:type="character" w:customStyle="1" w:styleId="303">
    <w:name w:val="未处理的提及4"/>
    <w:basedOn w:val="37"/>
    <w:semiHidden/>
    <w:unhideWhenUsed/>
    <w:qFormat/>
    <w:uiPriority w:val="99"/>
    <w:rPr>
      <w:color w:val="605E5C"/>
      <w:shd w:val="clear" w:color="auto" w:fill="E1DFDD"/>
    </w:rPr>
  </w:style>
  <w:style w:type="character" w:customStyle="1" w:styleId="304">
    <w:name w:val="未解決のメンション3"/>
    <w:basedOn w:val="37"/>
    <w:semiHidden/>
    <w:unhideWhenUsed/>
    <w:qFormat/>
    <w:uiPriority w:val="99"/>
    <w:rPr>
      <w:color w:val="605E5C"/>
      <w:shd w:val="clear" w:color="auto" w:fill="E1DFDD"/>
    </w:rPr>
  </w:style>
  <w:style w:type="table" w:customStyle="1" w:styleId="305">
    <w:name w:val="Table Grid1"/>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7"/>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7"/>
    <w:semiHidden/>
    <w:unhideWhenUsed/>
    <w:qFormat/>
    <w:uiPriority w:val="99"/>
    <w:rPr>
      <w:color w:val="605E5C"/>
      <w:shd w:val="clear" w:color="auto" w:fill="E1DFDD"/>
    </w:rPr>
  </w:style>
  <w:style w:type="character" w:customStyle="1" w:styleId="314">
    <w:name w:val="Unresolved Mention8"/>
    <w:basedOn w:val="37"/>
    <w:semiHidden/>
    <w:unhideWhenUsed/>
    <w:qFormat/>
    <w:uiPriority w:val="99"/>
    <w:rPr>
      <w:color w:val="605E5C"/>
      <w:shd w:val="clear" w:color="auto" w:fill="E1DFDD"/>
    </w:rPr>
  </w:style>
  <w:style w:type="character" w:customStyle="1" w:styleId="315">
    <w:name w:val="未处理的提及5"/>
    <w:basedOn w:val="37"/>
    <w:semiHidden/>
    <w:unhideWhenUsed/>
    <w:qFormat/>
    <w:uiPriority w:val="99"/>
    <w:rPr>
      <w:color w:val="605E5C"/>
      <w:shd w:val="clear" w:color="auto" w:fill="E1DFDD"/>
    </w:rPr>
  </w:style>
  <w:style w:type="character" w:customStyle="1" w:styleId="316">
    <w:name w:val="Unresolved Mention9"/>
    <w:basedOn w:val="37"/>
    <w:semiHidden/>
    <w:unhideWhenUsed/>
    <w:qFormat/>
    <w:uiPriority w:val="99"/>
    <w:rPr>
      <w:color w:val="605E5C"/>
      <w:shd w:val="clear" w:color="auto" w:fill="E1DFDD"/>
    </w:rPr>
  </w:style>
  <w:style w:type="character" w:customStyle="1" w:styleId="317">
    <w:name w:val="Unresolved Mention10"/>
    <w:basedOn w:val="37"/>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7"/>
    <w:semiHidden/>
    <w:unhideWhenUsed/>
    <w:qFormat/>
    <w:uiPriority w:val="99"/>
    <w:rPr>
      <w:color w:val="605E5C"/>
      <w:shd w:val="clear" w:color="auto" w:fill="E1DFDD"/>
    </w:rPr>
  </w:style>
  <w:style w:type="character" w:customStyle="1" w:styleId="321">
    <w:name w:val="未处理的提及6"/>
    <w:basedOn w:val="37"/>
    <w:semiHidden/>
    <w:unhideWhenUsed/>
    <w:qFormat/>
    <w:uiPriority w:val="99"/>
    <w:rPr>
      <w:color w:val="605E5C"/>
      <w:shd w:val="clear" w:color="auto" w:fill="E1DFDD"/>
    </w:rPr>
  </w:style>
  <w:style w:type="character" w:customStyle="1" w:styleId="322">
    <w:name w:val="Unresolved Mention11"/>
    <w:basedOn w:val="37"/>
    <w:semiHidden/>
    <w:unhideWhenUsed/>
    <w:qFormat/>
    <w:uiPriority w:val="99"/>
    <w:rPr>
      <w:color w:val="605E5C"/>
      <w:shd w:val="clear" w:color="auto" w:fill="E1DFDD"/>
    </w:rPr>
  </w:style>
  <w:style w:type="character" w:customStyle="1" w:styleId="323">
    <w:name w:val="Unresolved Mention12"/>
    <w:basedOn w:val="37"/>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7"/>
    <w:semiHidden/>
    <w:unhideWhenUsed/>
    <w:qFormat/>
    <w:uiPriority w:val="99"/>
    <w:rPr>
      <w:color w:val="605E5C"/>
      <w:shd w:val="clear" w:color="auto" w:fill="E1DFDD"/>
    </w:rPr>
  </w:style>
  <w:style w:type="character" w:customStyle="1" w:styleId="326">
    <w:name w:val="Unresolved Mention14"/>
    <w:basedOn w:val="37"/>
    <w:semiHidden/>
    <w:unhideWhenUsed/>
    <w:qFormat/>
    <w:uiPriority w:val="99"/>
    <w:rPr>
      <w:color w:val="605E5C"/>
      <w:shd w:val="clear" w:color="auto" w:fill="E1DFDD"/>
    </w:rPr>
  </w:style>
  <w:style w:type="character" w:customStyle="1" w:styleId="327">
    <w:name w:val="未解決のメンション6"/>
    <w:basedOn w:val="37"/>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30">
    <w:name w:val="未解決のメンション7"/>
    <w:basedOn w:val="37"/>
    <w:semiHidden/>
    <w:unhideWhenUsed/>
    <w:qFormat/>
    <w:uiPriority w:val="99"/>
    <w:rPr>
      <w:color w:val="605E5C"/>
      <w:shd w:val="clear" w:color="auto" w:fill="E1DFDD"/>
    </w:rPr>
  </w:style>
  <w:style w:type="character" w:customStyle="1" w:styleId="331">
    <w:name w:val="未处理的提及7"/>
    <w:basedOn w:val="37"/>
    <w:semiHidden/>
    <w:unhideWhenUsed/>
    <w:qFormat/>
    <w:uiPriority w:val="99"/>
    <w:rPr>
      <w:color w:val="605E5C"/>
      <w:shd w:val="clear" w:color="auto" w:fill="E1DFDD"/>
    </w:rPr>
  </w:style>
  <w:style w:type="character" w:customStyle="1" w:styleId="332">
    <w:name w:val="Unresolved Mention15"/>
    <w:basedOn w:val="37"/>
    <w:semiHidden/>
    <w:unhideWhenUsed/>
    <w:qFormat/>
    <w:uiPriority w:val="99"/>
    <w:rPr>
      <w:color w:val="605E5C"/>
      <w:shd w:val="clear" w:color="auto" w:fill="E1DFDD"/>
    </w:rPr>
  </w:style>
  <w:style w:type="table" w:customStyle="1" w:styleId="333">
    <w:name w:val="Table Grid2"/>
    <w:basedOn w:val="35"/>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4">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35">
    <w:name w:val="B1 Char"/>
    <w:qFormat/>
    <w:locked/>
    <w:uiPriority w:val="0"/>
    <w:rPr>
      <w:rFonts w:ascii="Times New Roman" w:hAnsi="Times New Roman"/>
      <w:lang w:val="en-GB"/>
    </w:rPr>
  </w:style>
  <w:style w:type="paragraph" w:customStyle="1" w:styleId="336">
    <w:name w:val="CR Cover Page"/>
    <w:link w:val="337"/>
    <w:qFormat/>
    <w:uiPriority w:val="0"/>
    <w:pPr>
      <w:spacing w:after="120" w:line="259" w:lineRule="auto"/>
    </w:pPr>
    <w:rPr>
      <w:rFonts w:ascii="Arial" w:hAnsi="Arial" w:eastAsia="Times New Roman" w:cs="Times New Roman"/>
      <w:lang w:val="en-GB" w:eastAsia="ko-KR" w:bidi="ar-SA"/>
    </w:rPr>
  </w:style>
  <w:style w:type="character" w:customStyle="1" w:styleId="337">
    <w:name w:val="CR Cover Page Zchn"/>
    <w:link w:val="336"/>
    <w:qFormat/>
    <w:uiPriority w:val="0"/>
    <w:rPr>
      <w:rFonts w:ascii="Arial" w:hAnsi="Arial" w:eastAsia="Times New Roman"/>
      <w:lang w:val="en-GB" w:eastAsia="ko-KR"/>
    </w:rPr>
  </w:style>
  <w:style w:type="character" w:customStyle="1" w:styleId="338">
    <w:name w:val="未处理的提及8"/>
    <w:basedOn w:val="37"/>
    <w:semiHidden/>
    <w:unhideWhenUsed/>
    <w:qFormat/>
    <w:uiPriority w:val="99"/>
    <w:rPr>
      <w:color w:val="605E5C"/>
      <w:shd w:val="clear" w:color="auto" w:fill="E1DFDD"/>
    </w:rPr>
  </w:style>
  <w:style w:type="character" w:customStyle="1" w:styleId="339">
    <w:name w:val="Unresolved Mention16"/>
    <w:basedOn w:val="37"/>
    <w:semiHidden/>
    <w:unhideWhenUsed/>
    <w:qFormat/>
    <w:uiPriority w:val="99"/>
    <w:rPr>
      <w:color w:val="605E5C"/>
      <w:shd w:val="clear" w:color="auto" w:fill="E1DFDD"/>
    </w:rPr>
  </w:style>
  <w:style w:type="character" w:customStyle="1" w:styleId="340">
    <w:name w:val="Unresolved Mention17"/>
    <w:basedOn w:val="37"/>
    <w:semiHidden/>
    <w:unhideWhenUsed/>
    <w:qFormat/>
    <w:uiPriority w:val="99"/>
    <w:rPr>
      <w:color w:val="605E5C"/>
      <w:shd w:val="clear" w:color="auto" w:fill="E1DFDD"/>
    </w:rPr>
  </w:style>
  <w:style w:type="character" w:customStyle="1" w:styleId="341">
    <w:name w:val="B4 Char"/>
    <w:link w:val="260"/>
    <w:qFormat/>
    <w:uiPriority w:val="0"/>
    <w:rPr>
      <w:lang w:val="en-GB" w:eastAsia="en-US"/>
    </w:rPr>
  </w:style>
  <w:style w:type="character" w:customStyle="1" w:styleId="342">
    <w:name w:val="B5 Char"/>
    <w:link w:val="261"/>
    <w:qFormat/>
    <w:uiPriority w:val="0"/>
    <w:rPr>
      <w:lang w:val="en-GB" w:eastAsia="en-US"/>
    </w:rPr>
  </w:style>
  <w:style w:type="paragraph" w:customStyle="1" w:styleId="343">
    <w:name w:val="B6"/>
    <w:basedOn w:val="261"/>
    <w:link w:val="344"/>
    <w:qFormat/>
    <w:uiPriority w:val="0"/>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344">
    <w:name w:val="B6 Char"/>
    <w:link w:val="343"/>
    <w:qFormat/>
    <w:uiPriority w:val="0"/>
    <w:rPr>
      <w:rFonts w:eastAsia="Times New Roman"/>
    </w:rPr>
  </w:style>
  <w:style w:type="character" w:customStyle="1" w:styleId="345">
    <w:name w:val="未解決のメンション8"/>
    <w:basedOn w:val="3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ED690-D983-42A9-BE5D-59501E64EB4E}">
  <ds:schemaRefs/>
</ds:datastoreItem>
</file>

<file path=customXml/itemProps3.xml><?xml version="1.0" encoding="utf-8"?>
<ds:datastoreItem xmlns:ds="http://schemas.openxmlformats.org/officeDocument/2006/customXml" ds:itemID="{7B1BD020-83F0-4858-B9BF-4B0972998EA4}">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50</Pages>
  <Words>20390</Words>
  <Characters>116227</Characters>
  <Lines>968</Lines>
  <Paragraphs>272</Paragraphs>
  <TotalTime>7</TotalTime>
  <ScaleCrop>false</ScaleCrop>
  <LinksUpToDate>false</LinksUpToDate>
  <CharactersWithSpaces>136345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2022-05-18T01:07:00Z</dcterms:created>
  <dc:creator>Johan Bergman</dc:creator>
  <cp:lastModifiedBy>ZTE-Youjun</cp:lastModifiedBy>
  <dcterms:modified xsi:type="dcterms:W3CDTF">2022-05-18T01:41:15Z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