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mTRP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1E03046" w14:textId="50543467" w:rsidR="004A5BEB" w:rsidRDefault="00B9443A" w:rsidP="004A5BEB">
            <w:pPr>
              <w:snapToGrid w:val="0"/>
              <w:jc w:val="both"/>
              <w:rPr>
                <w:rFonts w:eastAsia="SimSun"/>
                <w:sz w:val="18"/>
                <w:szCs w:val="18"/>
                <w:lang w:eastAsia="zh-CN"/>
              </w:rPr>
            </w:pPr>
            <w:r>
              <w:rPr>
                <w:rFonts w:eastAsia="SimSun" w:hint="eastAsia"/>
                <w:sz w:val="18"/>
                <w:szCs w:val="18"/>
                <w:lang w:eastAsia="zh-CN"/>
              </w:rPr>
              <w:t>ZTE: We tend to agree with FL</w:t>
            </w:r>
            <w:r>
              <w:rPr>
                <w:rFonts w:eastAsia="SimSun"/>
                <w:sz w:val="18"/>
                <w:szCs w:val="18"/>
                <w:lang w:eastAsia="zh-CN"/>
              </w:rPr>
              <w:t>’</w:t>
            </w:r>
            <w:r>
              <w:rPr>
                <w:rFonts w:eastAsia="SimSun" w:hint="eastAsia"/>
                <w:sz w:val="18"/>
                <w:szCs w:val="18"/>
                <w:lang w:eastAsia="zh-CN"/>
              </w:rPr>
              <w:t xml:space="preserve">s assessment that the current TS 38.214 could capture both </w:t>
            </w:r>
            <w:r>
              <w:rPr>
                <w:rFonts w:eastAsia="SimSun"/>
                <w:sz w:val="18"/>
                <w:szCs w:val="18"/>
                <w:lang w:eastAsia="zh-CN"/>
              </w:rPr>
              <w:t>“</w:t>
            </w:r>
            <w:r>
              <w:rPr>
                <w:rFonts w:eastAsia="SimSun" w:hint="eastAsia"/>
                <w:sz w:val="18"/>
                <w:szCs w:val="18"/>
                <w:lang w:eastAsia="zh-CN"/>
              </w:rPr>
              <w:t>single-slot PDSCH</w:t>
            </w:r>
            <w:r>
              <w:rPr>
                <w:rFonts w:eastAsia="SimSun"/>
                <w:sz w:val="18"/>
                <w:szCs w:val="18"/>
                <w:lang w:eastAsia="zh-CN"/>
              </w:rPr>
              <w:t>”</w:t>
            </w:r>
            <w:r>
              <w:rPr>
                <w:rFonts w:eastAsia="SimSun" w:hint="eastAsia"/>
                <w:sz w:val="18"/>
                <w:szCs w:val="18"/>
                <w:lang w:eastAsia="zh-CN"/>
              </w:rPr>
              <w:t xml:space="preserve"> and </w:t>
            </w:r>
            <w:r>
              <w:rPr>
                <w:rFonts w:eastAsia="SimSun"/>
                <w:sz w:val="18"/>
                <w:szCs w:val="18"/>
                <w:lang w:eastAsia="zh-CN"/>
              </w:rPr>
              <w:t>“</w:t>
            </w:r>
            <w:r>
              <w:rPr>
                <w:rFonts w:eastAsia="SimSun" w:hint="eastAsia"/>
                <w:sz w:val="18"/>
                <w:szCs w:val="18"/>
                <w:lang w:eastAsia="zh-CN"/>
              </w:rPr>
              <w:t>multi-slot PDSCH</w:t>
            </w:r>
            <w:r>
              <w:rPr>
                <w:rFonts w:eastAsia="SimSun"/>
                <w:sz w:val="18"/>
                <w:szCs w:val="18"/>
                <w:lang w:eastAsia="zh-CN"/>
              </w:rPr>
              <w:t>”</w:t>
            </w:r>
            <w:r>
              <w:rPr>
                <w:rFonts w:eastAsia="SimSun"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SimSun"/>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DengXian" w:eastAsia="DengXian" w:hAnsi="DengXian" w:hint="eastAsia"/>
                <w:sz w:val="18"/>
                <w:szCs w:val="18"/>
                <w:lang w:eastAsia="zh-CN"/>
              </w:rPr>
              <w:t>:</w:t>
            </w:r>
            <w:r>
              <w:rPr>
                <w:rFonts w:ascii="DengXian" w:eastAsia="DengXian" w:hAnsi="DengXian"/>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SimSu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We also think </w:t>
            </w:r>
            <w:r>
              <w:rPr>
                <w:rFonts w:eastAsia="SimSun"/>
                <w:sz w:val="18"/>
                <w:szCs w:val="18"/>
                <w:lang w:eastAsia="zh-CN"/>
              </w:rPr>
              <w:t xml:space="preserve">the current spec. can cover </w:t>
            </w:r>
            <w:r>
              <w:rPr>
                <w:rFonts w:eastAsia="SimSun" w:hint="eastAsia"/>
                <w:sz w:val="18"/>
                <w:szCs w:val="18"/>
                <w:lang w:eastAsia="zh-CN"/>
              </w:rPr>
              <w:t>the</w:t>
            </w:r>
            <w:r>
              <w:rPr>
                <w:rFonts w:eastAsia="SimSun"/>
                <w:sz w:val="18"/>
                <w:szCs w:val="18"/>
                <w:lang w:eastAsia="zh-CN"/>
              </w:rPr>
              <w:t xml:space="preserve"> Rel-16 mTRP cases and </w:t>
            </w:r>
            <w:r>
              <w:rPr>
                <w:rFonts w:eastAsia="SimSun" w:hint="eastAsia"/>
                <w:sz w:val="18"/>
                <w:szCs w:val="18"/>
                <w:lang w:eastAsia="zh-CN"/>
              </w:rPr>
              <w:t>no specification change is needed</w:t>
            </w:r>
            <w:r>
              <w:rPr>
                <w:rFonts w:eastAsia="SimSun"/>
                <w:sz w:val="18"/>
                <w:szCs w:val="18"/>
                <w:lang w:eastAsia="zh-CN"/>
              </w:rPr>
              <w:t xml:space="preserve"> for that. The only possible issue is to modify “</w:t>
            </w:r>
            <w:r w:rsidRPr="00C02194">
              <w:rPr>
                <w:sz w:val="18"/>
                <w:szCs w:val="18"/>
              </w:rPr>
              <w:t>the indicated TCI state</w:t>
            </w:r>
            <w:r>
              <w:rPr>
                <w:rFonts w:eastAsia="SimSun"/>
                <w:sz w:val="18"/>
                <w:szCs w:val="18"/>
                <w:lang w:eastAsia="zh-CN"/>
              </w:rPr>
              <w:t>” to “</w:t>
            </w:r>
            <w:r w:rsidRPr="00C02194">
              <w:rPr>
                <w:sz w:val="18"/>
                <w:szCs w:val="18"/>
              </w:rPr>
              <w:t>the indicated TCI state</w:t>
            </w:r>
            <w:r>
              <w:rPr>
                <w:sz w:val="18"/>
                <w:szCs w:val="18"/>
              </w:rPr>
              <w:t>(s)</w:t>
            </w:r>
            <w:r>
              <w:rPr>
                <w:rFonts w:eastAsia="SimSun"/>
                <w:sz w:val="18"/>
                <w:szCs w:val="18"/>
                <w:lang w:eastAsia="zh-CN"/>
              </w:rPr>
              <w:t>”</w:t>
            </w:r>
            <w:r>
              <w:rPr>
                <w:rFonts w:eastAsia="SimSun" w:hint="eastAsia"/>
                <w:sz w:val="18"/>
                <w:szCs w:val="18"/>
                <w:lang w:eastAsia="zh-CN"/>
              </w:rPr>
              <w:t>.</w:t>
            </w:r>
            <w:r>
              <w:rPr>
                <w:rFonts w:eastAsia="SimSun"/>
                <w:sz w:val="18"/>
                <w:szCs w:val="18"/>
                <w:lang w:eastAsia="zh-CN"/>
              </w:rPr>
              <w:t xml:space="preserve"> But we don’t think it is essential</w:t>
            </w:r>
            <w:r w:rsidR="00014A8A">
              <w:rPr>
                <w:rFonts w:eastAsia="SimSun"/>
                <w:sz w:val="18"/>
                <w:szCs w:val="18"/>
                <w:lang w:eastAsia="zh-CN"/>
              </w:rPr>
              <w:t xml:space="preserve"> and can be a “E”</w:t>
            </w:r>
            <w:r>
              <w:rPr>
                <w:rFonts w:eastAsia="SimSun"/>
                <w:sz w:val="18"/>
                <w:szCs w:val="18"/>
                <w:lang w:eastAsia="zh-CN"/>
              </w:rPr>
              <w:t xml:space="preserve">. </w:t>
            </w:r>
          </w:p>
          <w:p w14:paraId="52473ABA" w14:textId="77777777" w:rsidR="00225C02" w:rsidRDefault="00225C02" w:rsidP="004A5BEB">
            <w:pPr>
              <w:snapToGrid w:val="0"/>
              <w:jc w:val="both"/>
              <w:rPr>
                <w:rFonts w:eastAsia="SimSun"/>
                <w:sz w:val="18"/>
                <w:szCs w:val="18"/>
                <w:lang w:eastAsia="zh-CN"/>
              </w:rPr>
            </w:pPr>
          </w:p>
          <w:p w14:paraId="5A5ACC2C" w14:textId="77777777" w:rsidR="00225C02" w:rsidRDefault="00225C02" w:rsidP="004A5BEB">
            <w:pPr>
              <w:snapToGrid w:val="0"/>
              <w:jc w:val="both"/>
              <w:rPr>
                <w:rFonts w:eastAsia="SimSun"/>
                <w:sz w:val="18"/>
                <w:szCs w:val="18"/>
                <w:lang w:eastAsia="zh-CN"/>
              </w:rPr>
            </w:pPr>
            <w:r>
              <w:rPr>
                <w:rFonts w:eastAsia="SimSun"/>
                <w:sz w:val="18"/>
                <w:szCs w:val="18"/>
                <w:lang w:eastAsia="zh-CN"/>
              </w:rPr>
              <w:t xml:space="preserve">QC: </w:t>
            </w:r>
            <w:r w:rsidRPr="00225C02">
              <w:rPr>
                <w:rFonts w:eastAsia="SimSun"/>
                <w:sz w:val="18"/>
                <w:szCs w:val="18"/>
                <w:lang w:eastAsia="zh-CN"/>
              </w:rPr>
              <w:t>We do not think discussions is needed. The current spec is clear as scheme 4 is similar to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SimSun"/>
                <w:sz w:val="18"/>
                <w:szCs w:val="18"/>
                <w:lang w:eastAsia="zh-CN"/>
              </w:rPr>
            </w:pPr>
          </w:p>
          <w:p w14:paraId="230BC6EF" w14:textId="2BD2277E" w:rsidR="00C95CF9" w:rsidRPr="003D7FEC" w:rsidRDefault="00C95CF9" w:rsidP="004A5BEB">
            <w:pPr>
              <w:snapToGrid w:val="0"/>
              <w:jc w:val="both"/>
              <w:rPr>
                <w:rFonts w:eastAsia="DengXian"/>
                <w:sz w:val="18"/>
                <w:szCs w:val="18"/>
                <w:lang w:eastAsia="zh-CN"/>
              </w:rPr>
            </w:pPr>
            <w:r>
              <w:rPr>
                <w:rFonts w:eastAsia="SimSun"/>
                <w:sz w:val="18"/>
                <w:szCs w:val="18"/>
                <w:lang w:eastAsia="zh-CN"/>
              </w:rPr>
              <w:t xml:space="preserve">Samsung: </w:t>
            </w:r>
            <w:r w:rsidRPr="00705200">
              <w:rPr>
                <w:rFonts w:eastAsia="SimSun"/>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xml:space="preserve">, where the element of the lowest index is mapped to the most significant bits and the </w:t>
            </w:r>
            <w:r w:rsidRPr="00B55A4B">
              <w:rPr>
                <w:sz w:val="18"/>
                <w:szCs w:val="20"/>
              </w:rPr>
              <w:lastRenderedPageBreak/>
              <w:t>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lastRenderedPageBreak/>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3A68AD3E" w14:textId="77777777" w:rsidR="0031771B" w:rsidRDefault="0031771B" w:rsidP="00E931A9">
            <w:pPr>
              <w:snapToGrid w:val="0"/>
              <w:jc w:val="both"/>
              <w:rPr>
                <w:rFonts w:eastAsia="DengXian"/>
                <w:sz w:val="18"/>
                <w:szCs w:val="18"/>
                <w:lang w:eastAsia="zh-CN"/>
              </w:rPr>
            </w:pPr>
          </w:p>
          <w:p w14:paraId="70343B22"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“E”</w:t>
            </w:r>
          </w:p>
          <w:p w14:paraId="4D044DD9" w14:textId="77777777" w:rsidR="00C95CF9" w:rsidRDefault="00C95CF9" w:rsidP="00E931A9">
            <w:pPr>
              <w:snapToGrid w:val="0"/>
              <w:jc w:val="both"/>
              <w:rPr>
                <w:rFonts w:eastAsia="DengXian"/>
                <w:sz w:val="18"/>
                <w:szCs w:val="18"/>
                <w:lang w:eastAsia="zh-CN"/>
              </w:rPr>
            </w:pPr>
          </w:p>
          <w:p w14:paraId="46F68E4C" w14:textId="392B5F17" w:rsidR="00C95CF9" w:rsidRPr="00DA4707" w:rsidRDefault="00C95CF9" w:rsidP="00E931A9">
            <w:pPr>
              <w:snapToGrid w:val="0"/>
              <w:jc w:val="both"/>
              <w:rPr>
                <w:sz w:val="18"/>
                <w:szCs w:val="18"/>
              </w:rPr>
            </w:pPr>
            <w:r>
              <w:rPr>
                <w:rFonts w:eastAsia="DengXian"/>
                <w:sz w:val="18"/>
                <w:szCs w:val="18"/>
                <w:lang w:eastAsia="zh-CN"/>
              </w:rPr>
              <w:t>Samsung: Agree with “E”</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mark this as “N”. Our understanding is the issue of PMI frequency granularity has been addressed by concluding PMI format is not used for Rel-16 eType II codebooks.</w:t>
            </w:r>
          </w:p>
          <w:p w14:paraId="2B27E377" w14:textId="30CD439D"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DA7B8C6" w14:textId="77777777" w:rsidR="001F3F06" w:rsidRDefault="001F3F06" w:rsidP="00E931A9">
            <w:pPr>
              <w:snapToGrid w:val="0"/>
              <w:jc w:val="both"/>
              <w:rPr>
                <w:rFonts w:eastAsia="SimSun"/>
                <w:sz w:val="18"/>
                <w:szCs w:val="18"/>
                <w:lang w:eastAsia="zh-CN"/>
              </w:rPr>
            </w:pPr>
          </w:p>
          <w:p w14:paraId="395D38A5"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2EB95A03" w14:textId="77777777" w:rsidR="0031771B" w:rsidRDefault="0031771B" w:rsidP="00E931A9">
            <w:pPr>
              <w:snapToGrid w:val="0"/>
              <w:jc w:val="both"/>
              <w:rPr>
                <w:rFonts w:eastAsia="DengXian"/>
                <w:sz w:val="18"/>
                <w:szCs w:val="18"/>
                <w:lang w:eastAsia="zh-CN"/>
              </w:rPr>
            </w:pPr>
          </w:p>
          <w:p w14:paraId="3280DBC5"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FL</w:t>
            </w:r>
            <w:r w:rsidR="00440DAD">
              <w:rPr>
                <w:rFonts w:eastAsia="DengXian"/>
                <w:sz w:val="18"/>
                <w:szCs w:val="18"/>
                <w:lang w:eastAsia="zh-CN"/>
              </w:rPr>
              <w:t>’s</w:t>
            </w:r>
            <w:r>
              <w:rPr>
                <w:rFonts w:eastAsia="DengXian"/>
                <w:sz w:val="18"/>
                <w:szCs w:val="18"/>
                <w:lang w:eastAsia="zh-CN"/>
              </w:rPr>
              <w:t xml:space="preserve"> assessment and ZTE.</w:t>
            </w:r>
          </w:p>
          <w:p w14:paraId="6E879F34" w14:textId="77777777" w:rsidR="00C95CF9" w:rsidRDefault="00C95CF9" w:rsidP="00E931A9">
            <w:pPr>
              <w:snapToGrid w:val="0"/>
              <w:jc w:val="both"/>
              <w:rPr>
                <w:rFonts w:eastAsia="DengXian"/>
                <w:sz w:val="18"/>
                <w:szCs w:val="18"/>
                <w:lang w:eastAsia="zh-CN"/>
              </w:rPr>
            </w:pPr>
          </w:p>
          <w:p w14:paraId="63F38F11" w14:textId="77777777" w:rsidR="00C95CF9" w:rsidRDefault="00C95CF9" w:rsidP="00C95CF9">
            <w:pPr>
              <w:snapToGrid w:val="0"/>
              <w:jc w:val="both"/>
              <w:rPr>
                <w:rFonts w:eastAsia="DengXian"/>
                <w:sz w:val="18"/>
                <w:szCs w:val="18"/>
                <w:lang w:eastAsia="zh-CN"/>
              </w:rPr>
            </w:pPr>
            <w:r>
              <w:rPr>
                <w:rFonts w:eastAsia="DengXian"/>
                <w:sz w:val="18"/>
                <w:szCs w:val="18"/>
                <w:lang w:eastAsia="zh-CN"/>
              </w:rPr>
              <w:t xml:space="preserve">Samsung: the current spec is </w:t>
            </w:r>
            <w:r w:rsidRPr="00AD4FEE">
              <w:rPr>
                <w:rFonts w:eastAsia="DengXian"/>
                <w:sz w:val="18"/>
                <w:szCs w:val="18"/>
                <w:u w:val="single"/>
                <w:lang w:eastAsia="zh-CN"/>
              </w:rPr>
              <w:t>incorrect</w:t>
            </w:r>
            <w:r>
              <w:rPr>
                <w:rFonts w:eastAsia="DengXian"/>
                <w:sz w:val="18"/>
                <w:szCs w:val="18"/>
                <w:lang w:eastAsia="zh-CN"/>
              </w:rPr>
              <w:t xml:space="preserve"> since it says that the frequency granularity is always subband (yellow highlighted text below). This is not true when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υ</m:t>
                  </m:r>
                </m:sub>
              </m:sSub>
              <m:r>
                <w:rPr>
                  <w:rFonts w:ascii="Cambria Math" w:eastAsia="DengXian" w:hAnsi="Cambria Math"/>
                  <w:sz w:val="18"/>
                  <w:szCs w:val="18"/>
                  <w:lang w:eastAsia="zh-CN"/>
                </w:rPr>
                <m:t>=1</m:t>
              </m:r>
            </m:oMath>
            <w:r>
              <w:rPr>
                <w:rFonts w:eastAsia="DengXian"/>
                <w:sz w:val="18"/>
                <w:szCs w:val="18"/>
                <w:lang w:eastAsia="zh-CN"/>
              </w:rPr>
              <w:t xml:space="preserve"> (implying WB precoder) and cqiForamt=WB. The CSI frequency granularity should be wideband in this case. </w:t>
            </w:r>
            <w:r w:rsidRPr="00F21B7C">
              <w:rPr>
                <w:rFonts w:eastAsia="DengXian"/>
                <w:sz w:val="18"/>
                <w:szCs w:val="18"/>
                <w:u w:val="single"/>
                <w:lang w:eastAsia="zh-CN"/>
              </w:rPr>
              <w:t>Note</w:t>
            </w:r>
            <w:r>
              <w:rPr>
                <w:rFonts w:eastAsia="DengXian"/>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'cri-RI-PMI-CQI', or</w:t>
            </w:r>
            <w:r w:rsidRPr="00AD4FEE">
              <w:rPr>
                <w:sz w:val="18"/>
                <w:szCs w:val="18"/>
                <w:lang w:eastAsia="zh-CN"/>
              </w:rPr>
              <w:t xml:space="preserve"> 'cri-RI-LI-PMI-CQI',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xml:space="preserve">' and </w:t>
            </w:r>
            <w:r w:rsidRPr="00AD4FEE">
              <w:rPr>
                <w:i/>
                <w:sz w:val="18"/>
                <w:szCs w:val="18"/>
                <w:lang w:val="en-US"/>
              </w:rPr>
              <w:t xml:space="preserve">pmi-FormatIndicator </w:t>
            </w:r>
            <w:r w:rsidRPr="00AD4FEE">
              <w:rPr>
                <w:sz w:val="18"/>
                <w:szCs w:val="18"/>
                <w:lang w:val="en-US"/>
              </w:rPr>
              <w:t>is set to '</w:t>
            </w:r>
            <w:r w:rsidRPr="00AD4FEE">
              <w:rPr>
                <w:sz w:val="18"/>
                <w:szCs w:val="18"/>
              </w:rPr>
              <w:t>widebandPMI</w:t>
            </w:r>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t>-</w:t>
            </w:r>
            <w:r w:rsidRPr="00AD4FEE">
              <w:rPr>
                <w:sz w:val="18"/>
                <w:szCs w:val="18"/>
                <w:lang w:val="en-US"/>
              </w:rPr>
              <w:tab/>
            </w:r>
            <w:r w:rsidRPr="00F21B7C">
              <w:rPr>
                <w:i/>
                <w:color w:val="000000"/>
                <w:sz w:val="18"/>
                <w:szCs w:val="18"/>
                <w:highlight w:val="green"/>
              </w:rPr>
              <w:t>reportQuantity</w:t>
            </w:r>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r w:rsidRPr="00F21B7C">
              <w:rPr>
                <w:i/>
                <w:iCs/>
                <w:sz w:val="18"/>
                <w:szCs w:val="18"/>
                <w:highlight w:val="green"/>
                <w:lang w:val="en-US"/>
              </w:rPr>
              <w:t>codebookType</w:t>
            </w:r>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r w:rsidRPr="00F21B7C">
              <w:rPr>
                <w:i/>
                <w:sz w:val="18"/>
                <w:szCs w:val="18"/>
                <w:highlight w:val="green"/>
                <w:lang w:val="en-US"/>
              </w:rPr>
              <w:t xml:space="preserve">cqi-FormatIndicator </w:t>
            </w:r>
            <w:r w:rsidRPr="00F21B7C">
              <w:rPr>
                <w:sz w:val="18"/>
                <w:szCs w:val="18"/>
                <w:highlight w:val="green"/>
                <w:lang w:val="en-US"/>
              </w:rPr>
              <w:t>is set to '</w:t>
            </w:r>
            <w:r w:rsidRPr="00F21B7C">
              <w:rPr>
                <w:sz w:val="18"/>
                <w:szCs w:val="18"/>
                <w:highlight w:val="green"/>
              </w:rPr>
              <w:t>widebandCQI</w:t>
            </w:r>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'cri-RSRP' or 'ssb-Index-RSRP' or 'cri-SINR', or 'ssb-Index-SINR'</w:t>
            </w:r>
          </w:p>
          <w:p w14:paraId="708BF295" w14:textId="6F9A5893" w:rsidR="00C95CF9" w:rsidRPr="00DA4707" w:rsidRDefault="00C95CF9" w:rsidP="00C95CF9">
            <w:pPr>
              <w:snapToGrid w:val="0"/>
              <w:jc w:val="both"/>
              <w:rPr>
                <w:sz w:val="18"/>
                <w:szCs w:val="18"/>
              </w:rPr>
            </w:pPr>
            <w:r w:rsidRPr="00AD4FEE">
              <w:rPr>
                <w:sz w:val="18"/>
                <w:szCs w:val="18"/>
                <w:highlight w:val="yellow"/>
                <w:lang w:eastAsia="zh-CN"/>
              </w:rPr>
              <w:t>otherwise, the CSI Reporting Setting is said to have a subband frequency-granularity.</w:t>
            </w: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w:t>
            </w:r>
            <w:r w:rsidR="00017BDD">
              <w:rPr>
                <w:rFonts w:eastAsia="DengXian"/>
                <w:sz w:val="18"/>
                <w:szCs w:val="18"/>
                <w:lang w:eastAsia="zh-CN"/>
              </w:rPr>
              <w:t>“H” and discuss</w:t>
            </w:r>
            <w:r>
              <w:rPr>
                <w:rFonts w:eastAsia="DengXian"/>
                <w:sz w:val="18"/>
                <w:szCs w:val="18"/>
                <w:lang w:eastAsia="zh-CN"/>
              </w:rPr>
              <w:t xml:space="preserve"> this issue in RAN1#108e.</w:t>
            </w:r>
          </w:p>
          <w:p w14:paraId="3CC6A500" w14:textId="52F2FEF9"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F2C7DDC" w14:textId="77777777" w:rsidR="001F3F06" w:rsidRDefault="001F3F06" w:rsidP="00E931A9">
            <w:pPr>
              <w:snapToGrid w:val="0"/>
              <w:jc w:val="both"/>
              <w:rPr>
                <w:rFonts w:eastAsia="SimSun"/>
                <w:sz w:val="18"/>
                <w:szCs w:val="18"/>
                <w:lang w:eastAsia="zh-CN"/>
              </w:rPr>
            </w:pPr>
          </w:p>
          <w:p w14:paraId="604A991A"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to discuss this issue.</w:t>
            </w:r>
          </w:p>
          <w:p w14:paraId="409B4B5D" w14:textId="77777777" w:rsidR="00440DAD" w:rsidRDefault="00440DAD" w:rsidP="00E931A9">
            <w:pPr>
              <w:snapToGrid w:val="0"/>
              <w:jc w:val="both"/>
              <w:rPr>
                <w:rFonts w:eastAsia="DengXian"/>
                <w:sz w:val="18"/>
                <w:szCs w:val="18"/>
                <w:lang w:eastAsia="zh-CN"/>
              </w:rPr>
            </w:pPr>
          </w:p>
          <w:p w14:paraId="6B2CA0CE" w14:textId="77777777" w:rsidR="00440DAD" w:rsidRDefault="00440DAD" w:rsidP="00E931A9">
            <w:pPr>
              <w:snapToGrid w:val="0"/>
              <w:jc w:val="both"/>
              <w:rPr>
                <w:rFonts w:eastAsia="DengXian"/>
                <w:sz w:val="18"/>
                <w:szCs w:val="18"/>
                <w:lang w:eastAsia="zh-CN"/>
              </w:rPr>
            </w:pPr>
            <w:r>
              <w:rPr>
                <w:rFonts w:eastAsia="DengXian"/>
                <w:sz w:val="18"/>
                <w:szCs w:val="18"/>
                <w:lang w:eastAsia="zh-CN"/>
              </w:rPr>
              <w:t>QC: Agree with FL’s assessment</w:t>
            </w:r>
          </w:p>
          <w:p w14:paraId="72C6C7F6" w14:textId="77777777" w:rsidR="00C95CF9" w:rsidRDefault="00C95CF9" w:rsidP="00E931A9">
            <w:pPr>
              <w:snapToGrid w:val="0"/>
              <w:jc w:val="both"/>
              <w:rPr>
                <w:rFonts w:eastAsia="DengXian"/>
                <w:sz w:val="18"/>
                <w:szCs w:val="18"/>
                <w:lang w:eastAsia="zh-CN"/>
              </w:rPr>
            </w:pPr>
          </w:p>
          <w:p w14:paraId="7C82AF52" w14:textId="4EF21C0E" w:rsidR="00C95CF9" w:rsidRPr="00DA4707" w:rsidRDefault="00C95CF9" w:rsidP="00E931A9">
            <w:pPr>
              <w:snapToGrid w:val="0"/>
              <w:jc w:val="both"/>
              <w:rPr>
                <w:sz w:val="18"/>
                <w:szCs w:val="18"/>
              </w:rPr>
            </w:pPr>
            <w:r>
              <w:rPr>
                <w:rFonts w:eastAsia="DengXian"/>
                <w:sz w:val="18"/>
                <w:szCs w:val="18"/>
                <w:lang w:eastAsia="zh-CN"/>
              </w:rPr>
              <w:t>Samsung: OK</w:t>
            </w:r>
            <w:bookmarkStart w:id="37" w:name="_GoBack"/>
            <w:bookmarkEnd w:id="37"/>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E9A79" w14:textId="77777777" w:rsidR="00DC43BF" w:rsidRDefault="00DC43BF" w:rsidP="00FE429F">
      <w:r>
        <w:separator/>
      </w:r>
    </w:p>
  </w:endnote>
  <w:endnote w:type="continuationSeparator" w:id="0">
    <w:p w14:paraId="747F046D" w14:textId="77777777" w:rsidR="00DC43BF" w:rsidRDefault="00DC43B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
    <w:altName w:val="Malgun Gothic Semilight"/>
    <w:panose1 w:val="00000000000000000000"/>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8C139" w14:textId="77777777" w:rsidR="00DC43BF" w:rsidRDefault="00DC43BF" w:rsidP="00FE429F">
      <w:r>
        <w:separator/>
      </w:r>
    </w:p>
  </w:footnote>
  <w:footnote w:type="continuationSeparator" w:id="0">
    <w:p w14:paraId="4BD67092" w14:textId="77777777" w:rsidR="00DC43BF" w:rsidRDefault="00DC43B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BBF1011-4422-4C55-9662-2BA23CF7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1338</Words>
  <Characters>7629</Characters>
  <Application>Microsoft Office Word</Application>
  <DocSecurity>0</DocSecurity>
  <Lines>63</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Md Saifur Rahman</cp:lastModifiedBy>
  <cp:revision>6</cp:revision>
  <dcterms:created xsi:type="dcterms:W3CDTF">2022-02-17T03:11:00Z</dcterms:created>
  <dcterms:modified xsi:type="dcterms:W3CDTF">2022-02-17T03:21:00Z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