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FE3C" w14:textId="6D614B61" w:rsidR="00CF770F" w:rsidRDefault="00D31409">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proofErr w:type="gramStart"/>
      <w:r>
        <w:rPr>
          <w:rFonts w:ascii="Arial" w:hAnsi="Arial" w:cs="Arial"/>
          <w:b/>
          <w:bCs/>
          <w:sz w:val="28"/>
        </w:rPr>
        <w:tab/>
        <w:t xml:space="preserve">  R</w:t>
      </w:r>
      <w:proofErr w:type="gramEnd"/>
      <w:r>
        <w:rPr>
          <w:rFonts w:ascii="Arial" w:hAnsi="Arial" w:cs="Arial"/>
          <w:b/>
          <w:bCs/>
          <w:sz w:val="28"/>
        </w:rPr>
        <w:t>1-220</w:t>
      </w:r>
      <w:r w:rsidR="00A65751">
        <w:rPr>
          <w:rFonts w:ascii="Arial" w:hAnsi="Arial" w:cs="Arial"/>
          <w:b/>
          <w:bCs/>
          <w:sz w:val="28"/>
        </w:rPr>
        <w:t>2874</w:t>
      </w:r>
    </w:p>
    <w:p w14:paraId="68950E46" w14:textId="77777777" w:rsidR="00CF770F" w:rsidRDefault="00D314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39518266" w14:textId="77777777" w:rsidR="00CF770F" w:rsidRDefault="00CF770F">
      <w:pPr>
        <w:ind w:left="1800" w:hanging="1800"/>
        <w:rPr>
          <w:rFonts w:ascii="Calibri" w:eastAsia="Calibri" w:hAnsi="Calibri"/>
          <w:b/>
          <w:bCs/>
          <w:sz w:val="22"/>
          <w:szCs w:val="22"/>
        </w:rPr>
      </w:pPr>
    </w:p>
    <w:p w14:paraId="07045D46" w14:textId="77777777" w:rsidR="00CF770F" w:rsidRDefault="00D31409">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4D7AEE37" w14:textId="77777777" w:rsidR="00CF770F" w:rsidRDefault="00D31409">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00119F22" w14:textId="77777777" w:rsidR="00CF770F" w:rsidRDefault="00D31409">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#4 of 8.10.1</w:t>
      </w:r>
    </w:p>
    <w:p w14:paraId="3F128516" w14:textId="77777777" w:rsidR="00CF770F" w:rsidRDefault="00D31409">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44887D80" w14:textId="77777777" w:rsidR="00CF770F" w:rsidRDefault="00D31409">
      <w:pPr>
        <w:pStyle w:val="Heading1"/>
      </w:pPr>
      <w:r>
        <w:t>Introduction</w:t>
      </w:r>
    </w:p>
    <w:p w14:paraId="43437D2E" w14:textId="77777777" w:rsidR="00CF770F" w:rsidRDefault="00D31409">
      <w:pPr>
        <w:pStyle w:val="BodyText"/>
      </w:pPr>
      <w:r>
        <w:t>This contribution provides a summary of the discussion in RAN1#108-e for the following email discussion:</w:t>
      </w:r>
    </w:p>
    <w:p w14:paraId="0F2613D9" w14:textId="77777777" w:rsidR="00CF770F" w:rsidRDefault="00D31409">
      <w:r>
        <w:rPr>
          <w:highlight w:val="cyan"/>
          <w:lang w:eastAsia="zh-CN"/>
        </w:rPr>
        <w:t>[108-e-</w:t>
      </w:r>
      <w:bookmarkStart w:id="2" w:name="_Hlk68979291"/>
      <w:r>
        <w:rPr>
          <w:highlight w:val="cyan"/>
          <w:lang w:eastAsia="zh-CN"/>
        </w:rPr>
        <w:t>R17-eIAB-01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42D41FE8" w14:textId="77777777" w:rsidR="00CF770F" w:rsidRDefault="00D31409">
      <w:pPr>
        <w:numPr>
          <w:ilvl w:val="0"/>
          <w:numId w:val="2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5ED8EA56" w14:textId="77777777" w:rsidR="00CF770F" w:rsidRDefault="00D31409">
      <w:pPr>
        <w:numPr>
          <w:ilvl w:val="0"/>
          <w:numId w:val="2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2A2C407" w14:textId="77777777" w:rsidR="00CF770F" w:rsidRDefault="00CF770F">
      <w:pPr>
        <w:pStyle w:val="BodyText"/>
      </w:pPr>
    </w:p>
    <w:p w14:paraId="794711C3" w14:textId="77777777" w:rsidR="00CF770F" w:rsidRDefault="00D31409">
      <w:pPr>
        <w:pStyle w:val="Heading1"/>
        <w:rPr>
          <w:lang w:val="en-GB"/>
        </w:rPr>
      </w:pPr>
      <w:r>
        <w:rPr>
          <w:lang w:val="en-GB"/>
        </w:rPr>
        <w:t>Simultaneous Operation of Access and Backhaul Links</w:t>
      </w:r>
    </w:p>
    <w:p w14:paraId="36816226" w14:textId="77777777" w:rsidR="00CF770F" w:rsidRDefault="00D31409">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1C9F0C78" w14:textId="77777777" w:rsidR="00CF770F" w:rsidRDefault="00D31409">
      <w:pPr>
        <w:pStyle w:val="ListParagraph"/>
        <w:numPr>
          <w:ilvl w:val="0"/>
          <w:numId w:val="21"/>
        </w:numPr>
        <w:spacing w:before="120" w:after="180"/>
      </w:pPr>
      <w:r>
        <w:t>Specification of enhancements to the resource multiplexing between child and parent links of an IAB node, including:</w:t>
      </w:r>
    </w:p>
    <w:p w14:paraId="1CAE2812" w14:textId="77777777" w:rsidR="00CF770F" w:rsidRDefault="00D31409">
      <w:pPr>
        <w:pStyle w:val="ListParagraph"/>
        <w:numPr>
          <w:ilvl w:val="1"/>
          <w:numId w:val="21"/>
        </w:numPr>
        <w:spacing w:before="120" w:after="180"/>
        <w:rPr>
          <w:b/>
          <w:bCs/>
        </w:rPr>
      </w:pPr>
      <w:r>
        <w:rPr>
          <w:b/>
          <w:bCs/>
        </w:rPr>
        <w:t>Support of simultaneous operation (transmission and/or reception) of IAB-node’s child and parent links (i.e., MT Tx/DU Tx, MT Tx/DU Rx, MT Rx/DU Tx, MT Rx/DU Rx)</w:t>
      </w:r>
    </w:p>
    <w:p w14:paraId="29879BB2" w14:textId="6CA4029C" w:rsidR="00CF770F" w:rsidRPr="00A65751" w:rsidRDefault="00D31409" w:rsidP="00A65751">
      <w:pPr>
        <w:pStyle w:val="ListParagraph"/>
        <w:numPr>
          <w:ilvl w:val="1"/>
          <w:numId w:val="21"/>
        </w:numPr>
        <w:spacing w:before="120" w:after="180"/>
      </w:pPr>
      <w:r>
        <w:t>Support for dual-connectivity scenarios defined by RAN2/RAN3 in the context of topology redundancy for improved robustness and load balancing.</w:t>
      </w:r>
    </w:p>
    <w:p w14:paraId="526CC16C" w14:textId="77777777" w:rsidR="00CF770F" w:rsidRDefault="00D31409">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457"/>
        <w:gridCol w:w="8613"/>
      </w:tblGrid>
      <w:tr w:rsidR="00CF770F" w14:paraId="0A8938C8" w14:textId="77777777">
        <w:tc>
          <w:tcPr>
            <w:tcW w:w="1323" w:type="dxa"/>
          </w:tcPr>
          <w:p w14:paraId="31452A32" w14:textId="77777777" w:rsidR="00CF770F" w:rsidRDefault="00D31409">
            <w:pPr>
              <w:pStyle w:val="BodyText"/>
              <w:rPr>
                <w:b/>
                <w:bCs/>
              </w:rPr>
            </w:pPr>
            <w:r>
              <w:rPr>
                <w:b/>
                <w:bCs/>
              </w:rPr>
              <w:t>Company</w:t>
            </w:r>
          </w:p>
        </w:tc>
        <w:tc>
          <w:tcPr>
            <w:tcW w:w="8747" w:type="dxa"/>
          </w:tcPr>
          <w:p w14:paraId="45709176" w14:textId="77777777" w:rsidR="00CF770F" w:rsidRDefault="00D31409">
            <w:pPr>
              <w:pStyle w:val="BodyText"/>
              <w:rPr>
                <w:b/>
                <w:bCs/>
              </w:rPr>
            </w:pPr>
            <w:r>
              <w:rPr>
                <w:b/>
                <w:bCs/>
              </w:rPr>
              <w:t>Proposals</w:t>
            </w:r>
          </w:p>
        </w:tc>
      </w:tr>
      <w:tr w:rsidR="00CF770F" w14:paraId="628454ED" w14:textId="77777777">
        <w:tc>
          <w:tcPr>
            <w:tcW w:w="1323" w:type="dxa"/>
          </w:tcPr>
          <w:p w14:paraId="4D540D1F" w14:textId="77777777" w:rsidR="00CF770F" w:rsidRDefault="00D31409">
            <w:pPr>
              <w:pStyle w:val="BodyText"/>
              <w:rPr>
                <w:rFonts w:ascii="Arial" w:hAnsi="Arial" w:cs="Arial"/>
                <w:b/>
                <w:bCs/>
                <w:sz w:val="24"/>
                <w:szCs w:val="24"/>
              </w:rPr>
            </w:pPr>
            <w:r>
              <w:rPr>
                <w:rFonts w:ascii="Arial" w:hAnsi="Arial" w:cs="Arial"/>
                <w:b/>
                <w:bCs/>
                <w:sz w:val="24"/>
                <w:szCs w:val="24"/>
              </w:rPr>
              <w:t xml:space="preserve">Huawei, </w:t>
            </w:r>
            <w:proofErr w:type="spellStart"/>
            <w:r>
              <w:rPr>
                <w:rFonts w:ascii="Arial" w:hAnsi="Arial" w:cs="Arial"/>
                <w:b/>
                <w:bCs/>
                <w:sz w:val="24"/>
                <w:szCs w:val="24"/>
              </w:rPr>
              <w:t>HiSilicon</w:t>
            </w:r>
            <w:proofErr w:type="spellEnd"/>
            <w:r>
              <w:rPr>
                <w:rFonts w:ascii="Arial" w:hAnsi="Arial" w:cs="Arial"/>
                <w:b/>
                <w:bCs/>
                <w:sz w:val="24"/>
                <w:szCs w:val="24"/>
              </w:rPr>
              <w:t>, R1-2200926</w:t>
            </w:r>
          </w:p>
        </w:tc>
        <w:tc>
          <w:tcPr>
            <w:tcW w:w="8747" w:type="dxa"/>
          </w:tcPr>
          <w:p w14:paraId="2C884E81" w14:textId="77777777" w:rsidR="00CF770F" w:rsidRDefault="00D31409">
            <w:pPr>
              <w:spacing w:before="120"/>
              <w:rPr>
                <w:rFonts w:eastAsiaTheme="minorEastAsia"/>
                <w:lang w:eastAsia="zh-CN"/>
              </w:rPr>
            </w:pPr>
            <w:r>
              <w:rPr>
                <w:b/>
                <w:i/>
                <w:lang w:eastAsia="zh-CN"/>
              </w:rPr>
              <w:t xml:space="preserve">Proposal 1: </w:t>
            </w:r>
            <w:r>
              <w:rPr>
                <w:i/>
                <w:lang w:eastAsia="zh-CN"/>
              </w:rPr>
              <w:t>Revert the following working assumption in RAN1#106bis-e:</w:t>
            </w:r>
          </w:p>
          <w:tbl>
            <w:tblPr>
              <w:tblStyle w:val="TableGrid"/>
              <w:tblW w:w="0" w:type="auto"/>
              <w:tblLook w:val="04A0" w:firstRow="1" w:lastRow="0" w:firstColumn="1" w:lastColumn="0" w:noHBand="0" w:noVBand="1"/>
            </w:tblPr>
            <w:tblGrid>
              <w:gridCol w:w="8387"/>
            </w:tblGrid>
            <w:tr w:rsidR="00CF770F" w14:paraId="08381D42" w14:textId="77777777">
              <w:tc>
                <w:tcPr>
                  <w:tcW w:w="9307" w:type="dxa"/>
                </w:tcPr>
                <w:p w14:paraId="04388874" w14:textId="77777777" w:rsidR="00CF770F" w:rsidRDefault="00D31409">
                  <w:pPr>
                    <w:rPr>
                      <w:rFonts w:cs="Times"/>
                      <w:b/>
                      <w:szCs w:val="20"/>
                      <w:highlight w:val="darkYellow"/>
                    </w:rPr>
                  </w:pPr>
                  <w:r>
                    <w:rPr>
                      <w:rFonts w:cs="Times"/>
                      <w:b/>
                      <w:szCs w:val="20"/>
                      <w:highlight w:val="darkYellow"/>
                    </w:rPr>
                    <w:t>Working Assumption</w:t>
                  </w:r>
                </w:p>
                <w:p w14:paraId="07D7789A" w14:textId="77777777" w:rsidR="00CF770F" w:rsidRDefault="00D31409">
                  <w:pPr>
                    <w:rPr>
                      <w:rFonts w:cs="Times"/>
                      <w:bCs/>
                      <w:szCs w:val="20"/>
                    </w:rPr>
                  </w:pPr>
                  <w:r>
                    <w:rPr>
                      <w:rFonts w:cs="Times"/>
                      <w:bCs/>
                      <w:szCs w:val="20"/>
                    </w:rPr>
                    <w:t>If both the Rel-</w:t>
                  </w:r>
                  <w:proofErr w:type="gramStart"/>
                  <w:r>
                    <w:rPr>
                      <w:rFonts w:cs="Times"/>
                      <w:bCs/>
                      <w:szCs w:val="20"/>
                    </w:rPr>
                    <w:t>16 time</w:t>
                  </w:r>
                  <w:proofErr w:type="gramEnd"/>
                  <w:r>
                    <w:rPr>
                      <w:rFonts w:cs="Times"/>
                      <w:bCs/>
                      <w:szCs w:val="20"/>
                    </w:rPr>
                    <w:t xml:space="preserve"> domain H/S/NA configuration and Rel-17 frequency domain H/S/NA configuration are provided for a given RB set within a slot, one of the following is selected:</w:t>
                  </w:r>
                </w:p>
                <w:p w14:paraId="703A50BC" w14:textId="77777777" w:rsidR="00CF770F" w:rsidRDefault="00D31409">
                  <w:pPr>
                    <w:pStyle w:val="ListParagraph"/>
                    <w:widowControl w:val="0"/>
                    <w:numPr>
                      <w:ilvl w:val="0"/>
                      <w:numId w:val="22"/>
                    </w:numPr>
                    <w:spacing w:before="0" w:afterLines="50"/>
                    <w:ind w:left="714" w:hanging="357"/>
                    <w:rPr>
                      <w:rFonts w:cs="Times"/>
                      <w:i/>
                    </w:rPr>
                  </w:pPr>
                  <w:r>
                    <w:rPr>
                      <w:rFonts w:cs="Times"/>
                      <w:bCs/>
                    </w:rPr>
                    <w:t xml:space="preserve">Alt. 1: An IAB node applies the frequency domain H/S/NA only if the IAB node is currently operating in a non-TDM multiplexing mode </w:t>
                  </w:r>
                  <w:r>
                    <w:rPr>
                      <w:rFonts w:cs="Times"/>
                      <w:bCs/>
                      <w:color w:val="000000"/>
                    </w:rPr>
                    <w:t>in the slot</w:t>
                  </w:r>
                  <w:r>
                    <w:rPr>
                      <w:rFonts w:cs="Times"/>
                      <w:bCs/>
                    </w:rPr>
                    <w:t>, otherwise the Rel-</w:t>
                  </w:r>
                  <w:proofErr w:type="gramStart"/>
                  <w:r>
                    <w:rPr>
                      <w:rFonts w:cs="Times"/>
                      <w:bCs/>
                    </w:rPr>
                    <w:t>16 time</w:t>
                  </w:r>
                  <w:proofErr w:type="gramEnd"/>
                  <w:r>
                    <w:rPr>
                      <w:rFonts w:cs="Times"/>
                      <w:bCs/>
                    </w:rPr>
                    <w:t xml:space="preserve"> domain H/S/NA configuration is applied.</w:t>
                  </w:r>
                </w:p>
              </w:tc>
            </w:tr>
          </w:tbl>
          <w:p w14:paraId="6BC72240" w14:textId="77777777" w:rsidR="00CF770F" w:rsidRDefault="00D31409">
            <w:pPr>
              <w:spacing w:before="120"/>
              <w:rPr>
                <w:rFonts w:eastAsiaTheme="minorEastAsia"/>
                <w:lang w:eastAsia="zh-CN"/>
              </w:rPr>
            </w:pPr>
            <w:r>
              <w:rPr>
                <w:b/>
                <w:i/>
                <w:lang w:eastAsia="zh-CN"/>
              </w:rPr>
              <w:t xml:space="preserve">Proposal 2: </w:t>
            </w:r>
            <w:r>
              <w:rPr>
                <w:i/>
                <w:lang w:eastAsia="zh-CN"/>
              </w:rPr>
              <w:t>Adopt the following TP in 38.213:</w:t>
            </w:r>
          </w:p>
          <w:tbl>
            <w:tblPr>
              <w:tblStyle w:val="TableGrid"/>
              <w:tblW w:w="0" w:type="auto"/>
              <w:tblLook w:val="04A0" w:firstRow="1" w:lastRow="0" w:firstColumn="1" w:lastColumn="0" w:noHBand="0" w:noVBand="1"/>
            </w:tblPr>
            <w:tblGrid>
              <w:gridCol w:w="8387"/>
            </w:tblGrid>
            <w:tr w:rsidR="00CF770F" w14:paraId="4948997A" w14:textId="77777777">
              <w:trPr>
                <w:trHeight w:val="894"/>
              </w:trPr>
              <w:tc>
                <w:tcPr>
                  <w:tcW w:w="9307" w:type="dxa"/>
                </w:tcPr>
                <w:p w14:paraId="5179D0B5" w14:textId="77777777" w:rsidR="00CF770F" w:rsidRDefault="00D31409">
                  <w:pPr>
                    <w:spacing w:beforeLines="100" w:before="240" w:afterLines="100" w:after="240"/>
                    <w:contextualSpacing/>
                    <w:rPr>
                      <w:rFonts w:cs="Times"/>
                      <w:i/>
                      <w:szCs w:val="20"/>
                      <w:lang w:eastAsia="zh-CN"/>
                    </w:rPr>
                  </w:pPr>
                  <w:r>
                    <w:rPr>
                      <w:lang w:eastAsia="zh-CN"/>
                    </w:rPr>
                    <w:t xml:space="preserve">If an indication of hard, soft, or unavailable type is provided for an RB set in a symbol of a slot, the IAB-DU applies the configuration of hard, soft, or unavailable type provided by </w:t>
                  </w:r>
                  <w:r>
                    <w:rPr>
                      <w:i/>
                      <w:iCs/>
                      <w:lang w:eastAsia="zh-CN"/>
                    </w:rPr>
                    <w:t>HSNA Slot Configuration List</w:t>
                  </w:r>
                  <w:r>
                    <w:rPr>
                      <w:lang w:eastAsia="zh-CN"/>
                    </w:rPr>
                    <w:t>.</w:t>
                  </w:r>
                </w:p>
              </w:tc>
            </w:tr>
          </w:tbl>
          <w:p w14:paraId="0134C27A" w14:textId="77777777" w:rsidR="00CF770F" w:rsidRDefault="00D31409">
            <w:pPr>
              <w:spacing w:before="120"/>
              <w:rPr>
                <w:i/>
              </w:rPr>
            </w:pPr>
            <w:r>
              <w:rPr>
                <w:b/>
                <w:i/>
                <w:lang w:eastAsia="zh-CN"/>
              </w:rPr>
              <w:t>Proposal 3:</w:t>
            </w:r>
            <w:r>
              <w:rPr>
                <w:lang w:eastAsia="zh-CN"/>
              </w:rPr>
              <w:t xml:space="preserve"> </w:t>
            </w:r>
            <w:r>
              <w:rPr>
                <w:i/>
              </w:rPr>
              <w:t xml:space="preserve">If </w:t>
            </w:r>
            <w:r>
              <w:rPr>
                <w:i/>
                <w:lang w:eastAsia="zh-CN"/>
              </w:rPr>
              <w:t>an</w:t>
            </w:r>
            <w:r>
              <w:rPr>
                <w:i/>
              </w:rPr>
              <w:t xml:space="preserve">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60157E09" w14:textId="77777777" w:rsidR="00CF770F" w:rsidRDefault="00D31409">
            <w:pPr>
              <w:rPr>
                <w:i/>
                <w:lang w:eastAsia="zh-CN"/>
              </w:rPr>
            </w:pPr>
            <w:r>
              <w:rPr>
                <w:b/>
                <w:i/>
                <w:lang w:eastAsia="zh-CN"/>
              </w:rPr>
              <w:t>Proposal 4:</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w:t>
            </w:r>
            <w:r>
              <w:rPr>
                <w:i/>
              </w:rPr>
              <w:lastRenderedPageBreak/>
              <w:t xml:space="preserve">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3391168F" w14:textId="77777777" w:rsidR="00CF770F" w:rsidRDefault="00D31409">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601B317B" w14:textId="77777777" w:rsidR="00CF770F" w:rsidRDefault="00D31409">
            <w:pPr>
              <w:pStyle w:val="ListParagraph"/>
              <w:numPr>
                <w:ilvl w:val="0"/>
                <w:numId w:val="23"/>
              </w:numPr>
              <w:autoSpaceDE w:val="0"/>
              <w:autoSpaceDN w:val="0"/>
              <w:adjustRightInd w:val="0"/>
              <w:snapToGrid w:val="0"/>
              <w:spacing w:before="0"/>
              <w:contextualSpacing w:val="0"/>
              <w:rPr>
                <w:i/>
                <w:lang w:eastAsia="zh-CN"/>
              </w:rPr>
            </w:pPr>
            <w:r>
              <w:rPr>
                <w:i/>
                <w:lang w:eastAsia="zh-CN"/>
              </w:rPr>
              <w:t>CORESET for Type0-PDCCH CSS set</w:t>
            </w:r>
          </w:p>
          <w:p w14:paraId="0E462B1B" w14:textId="77777777" w:rsidR="00CF770F" w:rsidRDefault="00D31409">
            <w:pPr>
              <w:pStyle w:val="ListParagraph"/>
              <w:numPr>
                <w:ilvl w:val="0"/>
                <w:numId w:val="23"/>
              </w:numPr>
              <w:autoSpaceDE w:val="0"/>
              <w:autoSpaceDN w:val="0"/>
              <w:adjustRightInd w:val="0"/>
              <w:snapToGrid w:val="0"/>
              <w:spacing w:before="0"/>
              <w:contextualSpacing w:val="0"/>
              <w:rPr>
                <w:kern w:val="2"/>
                <w:lang w:eastAsia="zh-CN"/>
              </w:rPr>
            </w:pPr>
            <w:r>
              <w:rPr>
                <w:i/>
                <w:lang w:eastAsia="zh-CN"/>
              </w:rPr>
              <w:t>PRACH</w:t>
            </w:r>
          </w:p>
          <w:p w14:paraId="34F0621B" w14:textId="77777777" w:rsidR="00CF770F" w:rsidRDefault="00D31409">
            <w:pPr>
              <w:spacing w:before="120"/>
              <w:rPr>
                <w:rFonts w:eastAsiaTheme="minorEastAsia"/>
                <w:lang w:eastAsia="zh-CN"/>
              </w:rPr>
            </w:pPr>
            <w:r>
              <w:rPr>
                <w:b/>
                <w:i/>
                <w:lang w:eastAsia="zh-CN"/>
              </w:rPr>
              <w:t xml:space="preserve"> Proposal 5: </w:t>
            </w:r>
            <w:r>
              <w:rPr>
                <w:i/>
                <w:lang w:eastAsia="zh-CN"/>
              </w:rPr>
              <w:t>Adopted the following TP in 38.213:</w:t>
            </w:r>
          </w:p>
          <w:tbl>
            <w:tblPr>
              <w:tblStyle w:val="TableGrid"/>
              <w:tblW w:w="0" w:type="auto"/>
              <w:tblLook w:val="04A0" w:firstRow="1" w:lastRow="0" w:firstColumn="1" w:lastColumn="0" w:noHBand="0" w:noVBand="1"/>
            </w:tblPr>
            <w:tblGrid>
              <w:gridCol w:w="8387"/>
            </w:tblGrid>
            <w:tr w:rsidR="00CF770F" w14:paraId="11E12299" w14:textId="77777777">
              <w:tc>
                <w:tcPr>
                  <w:tcW w:w="9307" w:type="dxa"/>
                </w:tcPr>
                <w:p w14:paraId="04F0819A" w14:textId="77777777" w:rsidR="00CF770F" w:rsidRDefault="00D31409">
                  <w:r>
                    <w:rPr>
                      <w:lang w:eastAsia="zh-CN"/>
                    </w:rPr>
                    <w:t xml:space="preserve">For each serving cell, an IAB-MT can be provided an indication for a slot format over </w:t>
                  </w:r>
                  <w:proofErr w:type="gramStart"/>
                  <w:r>
                    <w:rPr>
                      <w:lang w:eastAsia="zh-CN"/>
                    </w:rPr>
                    <w:t>a number of</w:t>
                  </w:r>
                  <w:proofErr w:type="gramEnd"/>
                  <w:r>
                    <w:rPr>
                      <w:lang w:eastAsia="zh-CN"/>
                    </w:rPr>
                    <w:t xml:space="preserve"> slots by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i/>
                      <w:iCs/>
                      <w:lang w:eastAsia="zh-CN"/>
                    </w:rPr>
                    <w:t>-IAB-MT</w:t>
                  </w:r>
                  <w:r>
                    <w:rPr>
                      <w:lang w:eastAsia="zh-CN"/>
                    </w:rPr>
                    <w:t xml:space="preserve">. </w:t>
                  </w:r>
                  <w:r>
                    <w:t xml:space="preserve">If the IAB-MT is provided </w:t>
                  </w:r>
                  <w:proofErr w:type="spellStart"/>
                  <w:r>
                    <w:rPr>
                      <w:i/>
                      <w:iCs/>
                    </w:rPr>
                    <w:t>tdd</w:t>
                  </w:r>
                  <w:proofErr w:type="spellEnd"/>
                  <w:r>
                    <w:rPr>
                      <w:i/>
                      <w:iCs/>
                    </w:rPr>
                    <w:t>-UL-DL-</w:t>
                  </w:r>
                  <w:proofErr w:type="spellStart"/>
                  <w:r>
                    <w:rPr>
                      <w:i/>
                      <w:iCs/>
                    </w:rPr>
                    <w:t>ConfigurationDedicated</w:t>
                  </w:r>
                  <w:proofErr w:type="spellEnd"/>
                  <w:r>
                    <w:rPr>
                      <w:i/>
                      <w:iCs/>
                    </w:rPr>
                    <w:t>-IAB-MT</w:t>
                  </w:r>
                  <w:r>
                    <w:t>, the statements in clause 11.1 that include "</w:t>
                  </w:r>
                  <w:proofErr w:type="spellStart"/>
                  <w:r>
                    <w:rPr>
                      <w:i/>
                      <w:iCs/>
                    </w:rPr>
                    <w:t>tdd</w:t>
                  </w:r>
                  <w:proofErr w:type="spellEnd"/>
                  <w:r>
                    <w:rPr>
                      <w:i/>
                      <w:iCs/>
                    </w:rPr>
                    <w:t>-UL-DL-</w:t>
                  </w:r>
                  <w:proofErr w:type="spellStart"/>
                  <w:r>
                    <w:rPr>
                      <w:i/>
                      <w:iCs/>
                    </w:rPr>
                    <w:t>ConfigurationDedicated</w:t>
                  </w:r>
                  <w:proofErr w:type="spellEnd"/>
                  <w:r>
                    <w:t>" apply to the IAB-MT of an IAB node by replacing "</w:t>
                  </w:r>
                  <w:proofErr w:type="spellStart"/>
                  <w:r>
                    <w:rPr>
                      <w:i/>
                      <w:iCs/>
                    </w:rPr>
                    <w:t>tdd</w:t>
                  </w:r>
                  <w:proofErr w:type="spellEnd"/>
                  <w:r>
                    <w:rPr>
                      <w:i/>
                      <w:iCs/>
                    </w:rPr>
                    <w:t>-UL-DL-</w:t>
                  </w:r>
                  <w:proofErr w:type="spellStart"/>
                  <w:r>
                    <w:rPr>
                      <w:i/>
                      <w:iCs/>
                    </w:rPr>
                    <w:t>ConfigurationDedicated</w:t>
                  </w:r>
                  <w:proofErr w:type="spellEnd"/>
                  <w:r>
                    <w:t>" with "</w:t>
                  </w:r>
                  <w:proofErr w:type="spellStart"/>
                  <w:r>
                    <w:rPr>
                      <w:i/>
                      <w:iCs/>
                    </w:rPr>
                    <w:t>tdd</w:t>
                  </w:r>
                  <w:proofErr w:type="spellEnd"/>
                  <w:r>
                    <w:rPr>
                      <w:i/>
                      <w:iCs/>
                    </w:rPr>
                    <w:t>-UL-DL-</w:t>
                  </w:r>
                  <w:proofErr w:type="spellStart"/>
                  <w:r>
                    <w:rPr>
                      <w:i/>
                      <w:iCs/>
                    </w:rPr>
                    <w:t>ConfigurationDedicated</w:t>
                  </w:r>
                  <w:proofErr w:type="spellEnd"/>
                  <w:r>
                    <w:rPr>
                      <w:i/>
                      <w:iCs/>
                    </w:rPr>
                    <w:t>-IAB-MT</w:t>
                  </w:r>
                  <w:r>
                    <w:t xml:space="preserve">" for the IAB-MT, except that the </w:t>
                  </w:r>
                  <w:proofErr w:type="spellStart"/>
                  <w:r>
                    <w:rPr>
                      <w:i/>
                      <w:iCs/>
                    </w:rPr>
                    <w:t>tdd</w:t>
                  </w:r>
                  <w:proofErr w:type="spellEnd"/>
                  <w:r>
                    <w:rPr>
                      <w:i/>
                      <w:iCs/>
                    </w:rPr>
                    <w:t>-UL-DL-</w:t>
                  </w:r>
                  <w:proofErr w:type="spellStart"/>
                  <w:r>
                    <w:rPr>
                      <w:i/>
                      <w:iCs/>
                    </w:rPr>
                    <w:t>ConfigurationDedicated</w:t>
                  </w:r>
                  <w:proofErr w:type="spellEnd"/>
                  <w:r>
                    <w:rPr>
                      <w:i/>
                      <w:iCs/>
                    </w:rPr>
                    <w:t>-IAB-MT</w:t>
                  </w:r>
                  <w:r>
                    <w:t xml:space="preserve"> provides</w:t>
                  </w:r>
                </w:p>
                <w:p w14:paraId="19A8919E" w14:textId="77777777" w:rsidR="00CF770F" w:rsidRDefault="00D31409">
                  <w:pPr>
                    <w:pStyle w:val="B1"/>
                  </w:pPr>
                  <w:r>
                    <w:t>-</w:t>
                  </w:r>
                  <w:r>
                    <w:tab/>
                    <w:t xml:space="preserve">a set of slot configurations by </w:t>
                  </w:r>
                  <w:proofErr w:type="spellStart"/>
                  <w:r>
                    <w:rPr>
                      <w:i/>
                      <w:iCs/>
                    </w:rPr>
                    <w:t>slotSpecificConfigurationsToAddModList</w:t>
                  </w:r>
                  <w:proofErr w:type="spellEnd"/>
                  <w:r>
                    <w:rPr>
                      <w:i/>
                      <w:iCs/>
                    </w:rPr>
                    <w:t>-IAB-MT</w:t>
                  </w:r>
                </w:p>
                <w:p w14:paraId="72E7155D" w14:textId="77777777" w:rsidR="00CF770F" w:rsidRDefault="00D31409">
                  <w:pPr>
                    <w:pStyle w:val="B1"/>
                  </w:pPr>
                  <w:r>
                    <w:t>-</w:t>
                  </w:r>
                  <w:r>
                    <w:tab/>
                    <w:t>for each slot configuration from the set of slot configurations</w:t>
                  </w:r>
                </w:p>
                <w:p w14:paraId="262B8F1E" w14:textId="77777777" w:rsidR="00CF770F" w:rsidRDefault="00D31409">
                  <w:pPr>
                    <w:pStyle w:val="B1"/>
                  </w:pPr>
                  <w:r>
                    <w:t>-</w:t>
                  </w:r>
                  <w:r>
                    <w:tab/>
                    <w:t xml:space="preserve">a slot index for a slot provided by </w:t>
                  </w:r>
                  <w:proofErr w:type="spellStart"/>
                  <w:r>
                    <w:rPr>
                      <w:i/>
                    </w:rPr>
                    <w:t>slotIndex</w:t>
                  </w:r>
                  <w:proofErr w:type="spellEnd"/>
                </w:p>
                <w:p w14:paraId="701E2EF6" w14:textId="77777777" w:rsidR="00CF770F" w:rsidRDefault="00D31409">
                  <w:pPr>
                    <w:pStyle w:val="B1"/>
                  </w:pPr>
                  <w:r>
                    <w:t>-</w:t>
                  </w:r>
                  <w:r>
                    <w:tab/>
                    <w:t xml:space="preserve">a set of symbols for a slot by </w:t>
                  </w:r>
                  <w:r>
                    <w:rPr>
                      <w:i/>
                    </w:rPr>
                    <w:t>symbols-IAB-MT</w:t>
                  </w:r>
                  <w:r>
                    <w:t xml:space="preserve"> </w:t>
                  </w:r>
                  <w:proofErr w:type="gramStart"/>
                  <w:r>
                    <w:t>where</w:t>
                  </w:r>
                  <w:proofErr w:type="gramEnd"/>
                  <w:r>
                    <w:t xml:space="preserve"> </w:t>
                  </w:r>
                </w:p>
                <w:p w14:paraId="50FC94FE" w14:textId="77777777" w:rsidR="00CF770F" w:rsidRDefault="00D31409">
                  <w:pPr>
                    <w:pStyle w:val="B2"/>
                  </w:pPr>
                  <w:r>
                    <w:t>-</w:t>
                  </w:r>
                  <w:r>
                    <w:tab/>
                    <w:t xml:space="preserve">if </w:t>
                  </w:r>
                  <w:r>
                    <w:rPr>
                      <w:i/>
                    </w:rPr>
                    <w:t>symbols</w:t>
                  </w:r>
                  <w:r>
                    <w:rPr>
                      <w:i/>
                      <w:lang w:val="en-US"/>
                    </w:rPr>
                    <w:t>-IAB-MT</w:t>
                  </w:r>
                  <w:r>
                    <w:t xml:space="preserve"> = </w:t>
                  </w:r>
                  <w:proofErr w:type="spellStart"/>
                  <w:r>
                    <w:rPr>
                      <w:i/>
                    </w:rPr>
                    <w:t>allDownlink</w:t>
                  </w:r>
                  <w:proofErr w:type="spellEnd"/>
                  <w:r>
                    <w:t>, all symbols in the slot are downlink</w:t>
                  </w:r>
                </w:p>
                <w:p w14:paraId="04ECB768" w14:textId="77777777" w:rsidR="00CF770F" w:rsidRDefault="00D31409">
                  <w:pPr>
                    <w:pStyle w:val="B2"/>
                  </w:pPr>
                  <w:r>
                    <w:t>-</w:t>
                  </w:r>
                  <w:r>
                    <w:tab/>
                    <w:t xml:space="preserve">if </w:t>
                  </w:r>
                  <w:r>
                    <w:rPr>
                      <w:i/>
                    </w:rPr>
                    <w:t>symbols</w:t>
                  </w:r>
                  <w:r>
                    <w:rPr>
                      <w:i/>
                      <w:lang w:val="en-US"/>
                    </w:rPr>
                    <w:t>-IAB-MT</w:t>
                  </w:r>
                  <w:r>
                    <w:t xml:space="preserve"> = </w:t>
                  </w:r>
                  <w:proofErr w:type="spellStart"/>
                  <w:r>
                    <w:rPr>
                      <w:i/>
                    </w:rPr>
                    <w:t>allUplink</w:t>
                  </w:r>
                  <w:proofErr w:type="spellEnd"/>
                  <w:r>
                    <w:t>, all symbols in the slot are uplink</w:t>
                  </w:r>
                </w:p>
                <w:p w14:paraId="0844D02D" w14:textId="77777777" w:rsidR="00CF770F" w:rsidRDefault="00D31409">
                  <w:pPr>
                    <w:pStyle w:val="B2"/>
                  </w:pPr>
                  <w:r>
                    <w:t>-</w:t>
                  </w:r>
                  <w:r>
                    <w:tab/>
                    <w:t xml:space="preserve">if </w:t>
                  </w:r>
                  <w:r>
                    <w:rPr>
                      <w:i/>
                    </w:rPr>
                    <w:t>symbols</w:t>
                  </w:r>
                  <w:r>
                    <w:rPr>
                      <w:i/>
                      <w:lang w:val="en-US"/>
                    </w:rPr>
                    <w:t>-IAB-MT</w:t>
                  </w:r>
                  <w:r>
                    <w:t xml:space="preserve"> = </w:t>
                  </w:r>
                  <w:r>
                    <w:rPr>
                      <w:i/>
                    </w:rPr>
                    <w:t>explicit</w:t>
                  </w:r>
                  <w:r>
                    <w:rPr>
                      <w:lang w:val="en-US"/>
                    </w:rPr>
                    <w:t>,</w:t>
                  </w:r>
                  <w:r>
                    <w:t xml:space="preserve"> </w:t>
                  </w:r>
                  <w:proofErr w:type="spellStart"/>
                  <w:r>
                    <w:rPr>
                      <w:i/>
                    </w:rPr>
                    <w:t>nrofDownlinkSymbols</w:t>
                  </w:r>
                  <w:proofErr w:type="spellEnd"/>
                  <w:r>
                    <w:t xml:space="preserve"> provides </w:t>
                  </w:r>
                  <w:proofErr w:type="gramStart"/>
                  <w:r>
                    <w:t>a number of</w:t>
                  </w:r>
                  <w:proofErr w:type="gramEnd"/>
                  <w:r>
                    <w:t xml:space="preserve"> downlink first symbols in the slot and </w:t>
                  </w:r>
                  <w:proofErr w:type="spellStart"/>
                  <w:r>
                    <w:rPr>
                      <w:i/>
                    </w:rPr>
                    <w:t>nrofUplinkSymbols</w:t>
                  </w:r>
                  <w:proofErr w:type="spellEnd"/>
                  <w:r>
                    <w:t xml:space="preserve"> provides a number of uplink last symbols in the slot. If </w:t>
                  </w:r>
                  <w:proofErr w:type="spellStart"/>
                  <w:r>
                    <w:rPr>
                      <w:i/>
                    </w:rPr>
                    <w:t>nrofDownlinkSymbols</w:t>
                  </w:r>
                  <w:proofErr w:type="spellEnd"/>
                  <w:r>
                    <w:t xml:space="preserve"> is not provided, there are no downlink first symbols in the slot and if </w:t>
                  </w:r>
                  <w:proofErr w:type="spellStart"/>
                  <w:r>
                    <w:rPr>
                      <w:i/>
                    </w:rPr>
                    <w:t>nrofUplinkSymbols</w:t>
                  </w:r>
                  <w:proofErr w:type="spellEnd"/>
                  <w:r>
                    <w:t xml:space="preserve"> is not provided, there are no uplink last symbols in the slot. The remaining symbols in the slot are flexible.</w:t>
                  </w:r>
                </w:p>
                <w:p w14:paraId="52F2F516" w14:textId="77777777" w:rsidR="00CF770F" w:rsidRDefault="00D31409">
                  <w:pPr>
                    <w:pStyle w:val="B2"/>
                  </w:pPr>
                  <w:r>
                    <w:t>-</w:t>
                  </w:r>
                  <w:r>
                    <w:tab/>
                    <w:t xml:space="preserve">if </w:t>
                  </w:r>
                  <w:r>
                    <w:rPr>
                      <w:i/>
                    </w:rPr>
                    <w:t>symbols</w:t>
                  </w:r>
                  <w:r>
                    <w:rPr>
                      <w:i/>
                      <w:lang w:val="en-US"/>
                    </w:rPr>
                    <w:t>-IAB-MT</w:t>
                  </w:r>
                  <w:r>
                    <w:t xml:space="preserve"> = </w:t>
                  </w:r>
                  <w:r>
                    <w:rPr>
                      <w:i/>
                      <w:iCs/>
                    </w:rPr>
                    <w:t>explicit-IAB-MT</w:t>
                  </w:r>
                  <w:r>
                    <w:t xml:space="preserve">, </w:t>
                  </w:r>
                  <w:proofErr w:type="spellStart"/>
                  <w:r>
                    <w:rPr>
                      <w:i/>
                      <w:iCs/>
                    </w:rPr>
                    <w:t>nrofUplinkSymbols</w:t>
                  </w:r>
                  <w:proofErr w:type="spellEnd"/>
                  <w:r>
                    <w:t xml:space="preserve"> provides </w:t>
                  </w:r>
                  <w:proofErr w:type="gramStart"/>
                  <w:r>
                    <w:t>a number of</w:t>
                  </w:r>
                  <w:proofErr w:type="gramEnd"/>
                  <w:r>
                    <w:t xml:space="preserve"> uplink first symbols in the slot and </w:t>
                  </w:r>
                  <w:proofErr w:type="spellStart"/>
                  <w:r>
                    <w:rPr>
                      <w:i/>
                      <w:iCs/>
                    </w:rPr>
                    <w:t>nrofDownlinkSymbols</w:t>
                  </w:r>
                  <w:proofErr w:type="spellEnd"/>
                  <w:r>
                    <w:t xml:space="preserve"> provides a number of downlink last symbols in the slot. If </w:t>
                  </w:r>
                  <w:proofErr w:type="spellStart"/>
                  <w:r>
                    <w:rPr>
                      <w:i/>
                      <w:iCs/>
                    </w:rPr>
                    <w:t>nrofUplinkSymbols</w:t>
                  </w:r>
                  <w:proofErr w:type="spellEnd"/>
                  <w:r>
                    <w:t xml:space="preserve"> is not provided, there are no uplink first symbols in the slot and if </w:t>
                  </w:r>
                  <w:proofErr w:type="spellStart"/>
                  <w:r>
                    <w:rPr>
                      <w:i/>
                      <w:iCs/>
                    </w:rPr>
                    <w:t>nrofDownlinkSymbols</w:t>
                  </w:r>
                  <w:proofErr w:type="spellEnd"/>
                  <w:r>
                    <w:t xml:space="preserve"> is not provided, there are no downlink last symbols in the slot. The remaining symbols in the slot are flexible.</w:t>
                  </w:r>
                </w:p>
                <w:p w14:paraId="4DB1234F" w14:textId="77777777" w:rsidR="00CF770F" w:rsidRDefault="00D31409">
                  <w:pPr>
                    <w:pStyle w:val="B2"/>
                    <w:ind w:leftChars="100" w:left="524" w:rightChars="100" w:right="240"/>
                  </w:pPr>
                  <w:r>
                    <w:t>-</w:t>
                  </w:r>
                  <w:r>
                    <w:tab/>
                    <w:t xml:space="preserve">the parameter </w:t>
                  </w:r>
                  <w:proofErr w:type="spellStart"/>
                  <w:r>
                    <w:rPr>
                      <w:i/>
                    </w:rPr>
                    <w:t>tdd</w:t>
                  </w:r>
                  <w:proofErr w:type="spellEnd"/>
                  <w:r>
                    <w:rPr>
                      <w:i/>
                    </w:rPr>
                    <w:t>-UL-DL-</w:t>
                  </w:r>
                  <w:proofErr w:type="spellStart"/>
                  <w:r>
                    <w:rPr>
                      <w:i/>
                    </w:rPr>
                    <w:t>ConfigurationDedicated</w:t>
                  </w:r>
                  <w:proofErr w:type="spellEnd"/>
                  <w:r>
                    <w:rPr>
                      <w:i/>
                    </w:rPr>
                    <w:t>-IAB-MT</w:t>
                  </w:r>
                  <w:r>
                    <w:t xml:space="preserve">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t>.</w:t>
                  </w:r>
                </w:p>
                <w:p w14:paraId="1FA47122" w14:textId="77777777" w:rsidR="00CF770F" w:rsidRDefault="00D31409">
                  <w:pPr>
                    <w:pStyle w:val="B2"/>
                    <w:ind w:leftChars="100" w:left="524" w:rightChars="100" w:right="240"/>
                    <w:rPr>
                      <w:lang w:val="fi-FI"/>
                    </w:rPr>
                  </w:pPr>
                  <w:r>
                    <w:t>-</w:t>
                  </w:r>
                  <w:r>
                    <w:tab/>
                    <w:t xml:space="preserve">the parameter </w:t>
                  </w:r>
                  <w:proofErr w:type="spellStart"/>
                  <w:r>
                    <w:rPr>
                      <w:i/>
                    </w:rPr>
                    <w:t>tdd</w:t>
                  </w:r>
                  <w:proofErr w:type="spellEnd"/>
                  <w:r>
                    <w:rPr>
                      <w:i/>
                    </w:rPr>
                    <w:t>-UL-DL-</w:t>
                  </w:r>
                  <w:proofErr w:type="spellStart"/>
                  <w:r>
                    <w:rPr>
                      <w:i/>
                    </w:rPr>
                    <w:t>ConfigurationDedicated</w:t>
                  </w:r>
                  <w:proofErr w:type="spellEnd"/>
                  <w:r>
                    <w:rPr>
                      <w:i/>
                    </w:rPr>
                    <w:t>-IAB-MT</w:t>
                  </w:r>
                  <w:r>
                    <w:t xml:space="preserve"> does not apply</w:t>
                  </w:r>
                </w:p>
                <w:p w14:paraId="0294DA41" w14:textId="77777777" w:rsidR="00CF770F" w:rsidRDefault="00D31409">
                  <w:pPr>
                    <w:pStyle w:val="B2"/>
                    <w:rPr>
                      <w:rFonts w:eastAsiaTheme="minorEastAsia"/>
                      <w:lang w:eastAsia="zh-CN"/>
                    </w:rPr>
                  </w:pPr>
                  <w:r>
                    <w:rPr>
                      <w:lang w:val="fi-FI"/>
                    </w:rPr>
                    <w:t>-</w:t>
                  </w:r>
                  <w:r>
                    <w:rPr>
                      <w:lang w:val="fi-FI"/>
                    </w:rPr>
                    <w:tab/>
                  </w:r>
                  <w:r>
                    <w:rPr>
                      <w:rFonts w:eastAsiaTheme="minorEastAsia"/>
                      <w:lang w:eastAsia="zh-CN"/>
                    </w:rPr>
                    <w:t xml:space="preserve">for a set of symbols of a slot that are indicated to an IAB-MT for reception of SS/PBCH blocks, or </w:t>
                  </w:r>
                </w:p>
                <w:p w14:paraId="2385AC3B" w14:textId="77777777" w:rsidR="00CF770F" w:rsidRDefault="00D31409">
                  <w:pPr>
                    <w:pStyle w:val="B2"/>
                  </w:pPr>
                  <w:r>
                    <w:t>-</w:t>
                  </w:r>
                  <w:r>
                    <w:rPr>
                      <w:lang w:val="fi-FI"/>
                    </w:rPr>
                    <w:tab/>
                  </w:r>
                  <w:r>
                    <w:rPr>
                      <w:rFonts w:eastAsiaTheme="minorEastAsia"/>
                      <w:lang w:eastAsia="zh-CN"/>
                    </w:rPr>
                    <w:t xml:space="preserve">for a set of symbols of a slot that are indicated to an IAB-MT for a CORESET for Type0-PDCCH CSS set, </w:t>
                  </w:r>
                  <w:r>
                    <w:t>the IAB node should ignore</w:t>
                  </w:r>
                  <w:r>
                    <w:rPr>
                      <w:i/>
                    </w:rPr>
                    <w:t xml:space="preserve"> </w:t>
                  </w:r>
                  <w:proofErr w:type="spellStart"/>
                  <w:r>
                    <w:rPr>
                      <w:i/>
                    </w:rPr>
                    <w:t>tdd</w:t>
                  </w:r>
                  <w:proofErr w:type="spellEnd"/>
                  <w:r>
                    <w:rPr>
                      <w:i/>
                    </w:rPr>
                    <w:t>-UL-DL-</w:t>
                  </w:r>
                  <w:proofErr w:type="spellStart"/>
                  <w:r>
                    <w:rPr>
                      <w:i/>
                    </w:rPr>
                    <w:t>ConfigurationDedicated</w:t>
                  </w:r>
                  <w:proofErr w:type="spellEnd"/>
                  <w:r>
                    <w:rPr>
                      <w:i/>
                    </w:rPr>
                    <w:t>-IAB-MT</w:t>
                  </w:r>
                  <w:r>
                    <w:t>, or</w:t>
                  </w:r>
                </w:p>
                <w:p w14:paraId="5A2D2B40" w14:textId="77777777" w:rsidR="00CF770F" w:rsidRDefault="00D31409">
                  <w:pPr>
                    <w:pStyle w:val="B2"/>
                    <w:rPr>
                      <w:lang w:val="fi-FI"/>
                    </w:rPr>
                  </w:pPr>
                  <w:r>
                    <w:t>-</w:t>
                  </w:r>
                  <w:r>
                    <w:rPr>
                      <w:lang w:val="fi-FI"/>
                    </w:rPr>
                    <w:tab/>
                  </w:r>
                  <w:r>
                    <w:t xml:space="preserve">for </w:t>
                  </w:r>
                  <w:proofErr w:type="spellStart"/>
                  <w:r>
                    <w:rPr>
                      <w:lang w:val="fi-FI"/>
                    </w:rPr>
                    <w:t>operation</w:t>
                  </w:r>
                  <w:proofErr w:type="spellEnd"/>
                  <w:r>
                    <w:rPr>
                      <w:lang w:val="fi-FI"/>
                    </w:rPr>
                    <w:t xml:space="preserve"> on a single </w:t>
                  </w:r>
                  <w:proofErr w:type="spellStart"/>
                  <w:r>
                    <w:rPr>
                      <w:lang w:val="fi-FI"/>
                    </w:rPr>
                    <w:t>carrier</w:t>
                  </w:r>
                  <w:proofErr w:type="spellEnd"/>
                  <w:r>
                    <w:rPr>
                      <w:lang w:val="fi-FI"/>
                    </w:rPr>
                    <w:t xml:space="preserve"> in </w:t>
                  </w:r>
                  <w:proofErr w:type="spellStart"/>
                  <w:r>
                    <w:rPr>
                      <w:lang w:val="fi-FI"/>
                    </w:rPr>
                    <w:t>unpaired</w:t>
                  </w:r>
                  <w:proofErr w:type="spellEnd"/>
                  <w:r>
                    <w:rPr>
                      <w:lang w:val="fi-FI"/>
                    </w:rPr>
                    <w:t xml:space="preserve"> </w:t>
                  </w:r>
                  <w:proofErr w:type="spellStart"/>
                  <w:r>
                    <w:rPr>
                      <w:lang w:val="fi-FI"/>
                    </w:rPr>
                    <w:t>spectrum</w:t>
                  </w:r>
                  <w:proofErr w:type="spellEnd"/>
                  <w:r>
                    <w:rPr>
                      <w:lang w:val="fi-FI"/>
                    </w:rPr>
                    <w:t xml:space="preserve">, </w:t>
                  </w:r>
                  <w:r>
                    <w:rPr>
                      <w:rFonts w:eastAsiaTheme="minorEastAsia"/>
                      <w:lang w:eastAsia="zh-CN"/>
                    </w:rPr>
                    <w:t xml:space="preserve">for a set of symbols of a </w:t>
                  </w:r>
                  <w:proofErr w:type="gramStart"/>
                  <w:r>
                    <w:rPr>
                      <w:rFonts w:eastAsiaTheme="minorEastAsia"/>
                      <w:lang w:eastAsia="zh-CN"/>
                    </w:rPr>
                    <w:t>slot  corresponding</w:t>
                  </w:r>
                  <w:proofErr w:type="gramEnd"/>
                  <w:r>
                    <w:rPr>
                      <w:rFonts w:eastAsiaTheme="minorEastAsia"/>
                      <w:lang w:eastAsia="zh-CN"/>
                    </w:rPr>
                    <w:t xml:space="preserve"> to a  </w:t>
                  </w:r>
                  <w:r>
                    <w:rPr>
                      <w:rFonts w:eastAsia="DengXian"/>
                      <w:lang w:eastAsia="zh-CN"/>
                    </w:rPr>
                    <w:t xml:space="preserve">PRACH occasion and  </w:t>
                  </w:r>
                  <m:oMath>
                    <m:sSub>
                      <m:sSubPr>
                        <m:ctrlPr>
                          <w:rPr>
                            <w:rFonts w:ascii="Cambria Math" w:eastAsia="DengXian" w:hAnsi="Cambria Math"/>
                            <w:i/>
                            <w:lang w:eastAsia="zh-CN"/>
                          </w:rPr>
                        </m:ctrlPr>
                      </m:sSubPr>
                      <m:e>
                        <m:r>
                          <w:rPr>
                            <w:rFonts w:ascii="Cambria Math" w:eastAsia="DengXian" w:hAnsi="Cambria Math" w:hint="eastAsia"/>
                            <w:lang w:eastAsia="zh-CN"/>
                          </w:rPr>
                          <m:t>N</m:t>
                        </m:r>
                      </m:e>
                      <m:sub>
                        <m:r>
                          <w:rPr>
                            <w:rFonts w:ascii="Cambria Math" w:eastAsia="DengXian" w:hAnsi="Cambria Math" w:hint="eastAsia"/>
                            <w:lang w:eastAsia="zh-CN"/>
                          </w:rPr>
                          <m:t>gap</m:t>
                        </m:r>
                      </m:sub>
                    </m:sSub>
                  </m:oMath>
                  <w:r>
                    <w:rPr>
                      <w:rFonts w:eastAsia="DengXian"/>
                      <w:i/>
                      <w:lang w:eastAsia="zh-CN"/>
                    </w:rPr>
                    <w:t xml:space="preserve"> </w:t>
                  </w:r>
                  <w:r>
                    <w:rPr>
                      <w:rFonts w:eastAsia="DengXian"/>
                      <w:lang w:eastAsia="zh-CN"/>
                    </w:rPr>
                    <w:t>symbols before the valid PRACH occasion</w:t>
                  </w:r>
                  <w:r>
                    <w:rPr>
                      <w:rFonts w:eastAsiaTheme="minorEastAsia"/>
                      <w:lang w:eastAsia="zh-CN"/>
                    </w:rPr>
                    <w:t xml:space="preserve">, </w:t>
                  </w:r>
                </w:p>
              </w:tc>
            </w:tr>
          </w:tbl>
          <w:p w14:paraId="04F91416" w14:textId="77777777" w:rsidR="00CF770F" w:rsidRDefault="00CF770F">
            <w:pPr>
              <w:pStyle w:val="BodyText"/>
              <w:rPr>
                <w:rFonts w:eastAsiaTheme="minorEastAsia"/>
                <w:b/>
                <w:lang w:eastAsia="zh-CN"/>
              </w:rPr>
            </w:pPr>
          </w:p>
        </w:tc>
      </w:tr>
      <w:tr w:rsidR="00CF770F" w14:paraId="088754B2" w14:textId="77777777">
        <w:tc>
          <w:tcPr>
            <w:tcW w:w="1323" w:type="dxa"/>
          </w:tcPr>
          <w:p w14:paraId="09BAE623" w14:textId="77777777" w:rsidR="00CF770F" w:rsidRDefault="00D31409">
            <w:pPr>
              <w:pStyle w:val="BodyText"/>
              <w:rPr>
                <w:b/>
                <w:bCs/>
              </w:rPr>
            </w:pPr>
            <w:r>
              <w:rPr>
                <w:rFonts w:ascii="Arial" w:hAnsi="Arial" w:cs="Arial"/>
                <w:b/>
                <w:bCs/>
                <w:sz w:val="24"/>
                <w:szCs w:val="24"/>
              </w:rPr>
              <w:lastRenderedPageBreak/>
              <w:t>Vivo, R1-2201109</w:t>
            </w:r>
          </w:p>
        </w:tc>
        <w:tc>
          <w:tcPr>
            <w:tcW w:w="8747" w:type="dxa"/>
          </w:tcPr>
          <w:p w14:paraId="621B7E9E" w14:textId="77777777" w:rsidR="00CF770F" w:rsidRDefault="00D31409">
            <w:pPr>
              <w:pStyle w:val="BodyText"/>
              <w:rPr>
                <w:rFonts w:eastAsiaTheme="minorEastAsia"/>
                <w:b/>
                <w:lang w:eastAsia="zh-CN"/>
              </w:rPr>
            </w:pPr>
            <w:r>
              <w:rPr>
                <w:rFonts w:eastAsiaTheme="minorEastAsia" w:hint="eastAsia"/>
                <w:b/>
                <w:lang w:eastAsia="zh-CN"/>
              </w:rPr>
              <w:t>P</w:t>
            </w:r>
            <w:r>
              <w:rPr>
                <w:rFonts w:eastAsiaTheme="minorEastAsia"/>
                <w:b/>
                <w:lang w:eastAsia="zh-CN"/>
              </w:rPr>
              <w:t>roposal 1</w:t>
            </w:r>
            <w:r>
              <w:rPr>
                <w:rFonts w:eastAsiaTheme="minorEastAsia" w:hint="eastAsia"/>
                <w:b/>
                <w:lang w:eastAsia="zh-CN"/>
              </w:rPr>
              <w:t>:</w:t>
            </w:r>
            <w:r>
              <w:rPr>
                <w:rFonts w:eastAsiaTheme="minorEastAsia"/>
                <w:b/>
                <w:lang w:eastAsia="zh-CN"/>
              </w:rPr>
              <w:t xml:space="preserve"> When Case 6 timing is indicated for a given slot, IAB MT TX and IAB DU TX can operate simultaneously in the slot, and TP#1 </w:t>
            </w:r>
            <w:r>
              <w:rPr>
                <w:rFonts w:eastAsiaTheme="minorEastAsia" w:hint="eastAsia"/>
                <w:b/>
                <w:lang w:eastAsia="zh-CN"/>
              </w:rPr>
              <w:t>should</w:t>
            </w:r>
            <w:r>
              <w:rPr>
                <w:rFonts w:eastAsiaTheme="minorEastAsia"/>
                <w:b/>
                <w:lang w:eastAsia="zh-CN"/>
              </w:rPr>
              <w:t xml:space="preserve"> be approved. </w:t>
            </w:r>
          </w:p>
          <w:p w14:paraId="53D54C30" w14:textId="77777777" w:rsidR="00CF770F" w:rsidRDefault="00D31409">
            <w:pPr>
              <w:pStyle w:val="BodyText"/>
              <w:rPr>
                <w:rFonts w:eastAsiaTheme="minorEastAsia"/>
                <w:b/>
                <w:lang w:eastAsia="zh-CN"/>
              </w:rPr>
            </w:pPr>
            <w:r>
              <w:rPr>
                <w:rFonts w:eastAsiaTheme="minorEastAsia"/>
                <w:b/>
                <w:lang w:eastAsia="zh-CN"/>
              </w:rPr>
              <w:lastRenderedPageBreak/>
              <w:t>Proposal 2: When multiple sets of restricted DU beams are indicated to child node, where each set corresponds to a given MT beam, RAN1 should further discuss how to activate a given set of restricted DU beams.</w:t>
            </w:r>
          </w:p>
          <w:p w14:paraId="38D8B0A5" w14:textId="77777777" w:rsidR="00CF770F" w:rsidRDefault="00D31409">
            <w:pPr>
              <w:pStyle w:val="BodyText"/>
              <w:rPr>
                <w:rFonts w:eastAsiaTheme="minorEastAsia"/>
                <w:b/>
                <w:lang w:eastAsia="zh-CN"/>
              </w:rPr>
            </w:pPr>
            <w:r>
              <w:rPr>
                <w:rFonts w:eastAsiaTheme="minorEastAsia" w:hint="eastAsia"/>
                <w:b/>
                <w:lang w:eastAsia="zh-CN"/>
              </w:rPr>
              <w:t>P</w:t>
            </w:r>
            <w:r>
              <w:rPr>
                <w:rFonts w:eastAsiaTheme="minorEastAsia"/>
                <w:b/>
                <w:lang w:eastAsia="zh-CN"/>
              </w:rPr>
              <w:t>roposal 3: Confirm the WA that the MAC CE signaling of Desired/Provided Guard Symbols is enhanced to optionally indicate the number of guard symbols required for switching between Case #6 MT TX to/from Case #1 DU TX.</w:t>
            </w:r>
          </w:p>
          <w:p w14:paraId="6BFD704C" w14:textId="77777777" w:rsidR="00CF770F" w:rsidRDefault="00D31409">
            <w:pPr>
              <w:pStyle w:val="BodyText"/>
              <w:rPr>
                <w:rFonts w:eastAsiaTheme="minorEastAsia"/>
                <w:b/>
                <w:lang w:eastAsia="zh-CN"/>
              </w:rPr>
            </w:pPr>
            <w:r>
              <w:rPr>
                <w:rFonts w:eastAsiaTheme="minorEastAsia" w:hint="eastAsia"/>
                <w:b/>
                <w:lang w:eastAsia="zh-CN"/>
              </w:rPr>
              <w:t>P</w:t>
            </w:r>
            <w:r>
              <w:rPr>
                <w:rFonts w:eastAsiaTheme="minorEastAsia"/>
                <w:b/>
                <w:lang w:eastAsia="zh-CN"/>
              </w:rPr>
              <w:t xml:space="preserve">roposal 4: An IAB-MT informs a parent node via MAC CE when Case 7 timing is to be enabled. </w:t>
            </w:r>
          </w:p>
          <w:p w14:paraId="74CA02F3" w14:textId="77777777" w:rsidR="00CF770F" w:rsidRDefault="00D31409">
            <w:pPr>
              <w:pStyle w:val="BodyText"/>
              <w:rPr>
                <w:rFonts w:eastAsiaTheme="minorEastAsia"/>
                <w:b/>
                <w:lang w:eastAsia="zh-CN"/>
              </w:rPr>
            </w:pPr>
            <w:r>
              <w:rPr>
                <w:rFonts w:eastAsiaTheme="minorEastAsia"/>
                <w:b/>
                <w:lang w:eastAsia="zh-CN"/>
              </w:rPr>
              <w:t xml:space="preserve">Proposal 5: TP#2 should be approved to capture Case 6 and Case 7 timing mode reporting from IAB node to a parent node. </w:t>
            </w:r>
          </w:p>
          <w:p w14:paraId="04E0217D" w14:textId="77777777" w:rsidR="00CF770F" w:rsidRDefault="00D31409">
            <w:pPr>
              <w:pStyle w:val="BodyText"/>
              <w:rPr>
                <w:rFonts w:eastAsiaTheme="minorEastAsia"/>
                <w:b/>
                <w:lang w:eastAsia="zh-CN"/>
              </w:rPr>
            </w:pPr>
            <w:r>
              <w:rPr>
                <w:rFonts w:eastAsiaTheme="minorEastAsia" w:hint="eastAsia"/>
                <w:b/>
                <w:lang w:eastAsia="zh-CN"/>
              </w:rPr>
              <w:t>P</w:t>
            </w:r>
            <w:r>
              <w:rPr>
                <w:rFonts w:eastAsiaTheme="minorEastAsia"/>
                <w:b/>
                <w:lang w:eastAsia="zh-CN"/>
              </w:rPr>
              <w:t>roposal 6</w:t>
            </w:r>
            <w:r>
              <w:rPr>
                <w:rFonts w:eastAsiaTheme="minorEastAsia" w:hint="eastAsia"/>
                <w:b/>
                <w:lang w:eastAsia="zh-CN"/>
              </w:rPr>
              <w:t>:</w:t>
            </w:r>
            <w:r>
              <w:rPr>
                <w:rFonts w:eastAsiaTheme="minorEastAsia"/>
                <w:b/>
                <w:lang w:eastAsia="zh-CN"/>
              </w:rPr>
              <w:t xml:space="preserve"> It should be further discussed how to determine the list of slots associated with a given timing cases. </w:t>
            </w:r>
          </w:p>
          <w:p w14:paraId="2571599B" w14:textId="77777777" w:rsidR="00CF770F" w:rsidRDefault="00CF770F">
            <w:pPr>
              <w:pStyle w:val="NoSpacing"/>
              <w:rPr>
                <w:rFonts w:eastAsia="Calibri"/>
                <w:b/>
                <w:i/>
              </w:rPr>
            </w:pPr>
          </w:p>
        </w:tc>
      </w:tr>
      <w:tr w:rsidR="00CF770F" w14:paraId="2E1842CB" w14:textId="77777777">
        <w:tc>
          <w:tcPr>
            <w:tcW w:w="1323" w:type="dxa"/>
          </w:tcPr>
          <w:p w14:paraId="4AC8EBC8" w14:textId="77777777" w:rsidR="00CF770F" w:rsidRDefault="00D31409">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r>
              <w:rPr>
                <w:rFonts w:eastAsia="SimSun" w:cs="Arial"/>
                <w:lang w:eastAsia="zh-CN"/>
              </w:rPr>
              <w:t xml:space="preserve"> R1-2201456</w:t>
            </w:r>
          </w:p>
        </w:tc>
        <w:tc>
          <w:tcPr>
            <w:tcW w:w="8747" w:type="dxa"/>
          </w:tcPr>
          <w:p w14:paraId="190A3D90" w14:textId="77777777" w:rsidR="00CF770F" w:rsidRDefault="00D31409">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95396001" w:history="1">
              <w:r>
                <w:rPr>
                  <w:rStyle w:val="Hyperlink"/>
                  <w:rFonts w:eastAsia="SimSun"/>
                </w:rPr>
                <w:t>Proposal 1:</w:t>
              </w:r>
              <w:r>
                <w:rPr>
                  <w:rFonts w:asciiTheme="minorHAnsi" w:hAnsiTheme="minorHAnsi" w:cstheme="minorBidi"/>
                  <w:b w:val="0"/>
                  <w:sz w:val="21"/>
                </w:rPr>
                <w:tab/>
              </w:r>
              <w:r>
                <w:rPr>
                  <w:rStyle w:val="Hyperlink"/>
                </w:rPr>
                <w:t>If both the Rel-16 time domain H/S/NA configuration and Rel-17 frequency domain H/S/NA configuration are provided for a given RB set within a slot, Rel-17 frequency domain H/S/NA configuration is applied.</w:t>
              </w:r>
            </w:hyperlink>
          </w:p>
          <w:p w14:paraId="38E871FD" w14:textId="77777777" w:rsidR="00CF770F" w:rsidRDefault="00B6704E">
            <w:pPr>
              <w:pStyle w:val="TOC1"/>
              <w:tabs>
                <w:tab w:val="left" w:pos="1282"/>
              </w:tabs>
              <w:spacing w:after="120"/>
              <w:rPr>
                <w:rFonts w:asciiTheme="minorHAnsi" w:hAnsiTheme="minorHAnsi" w:cstheme="minorBidi"/>
                <w:b w:val="0"/>
                <w:bCs/>
                <w:i/>
                <w:iCs/>
                <w:sz w:val="21"/>
              </w:rPr>
            </w:pPr>
            <w:hyperlink w:anchor="_Toc95396002" w:history="1">
              <w:r w:rsidR="00D31409">
                <w:rPr>
                  <w:rStyle w:val="Hyperlink"/>
                  <w:rFonts w:eastAsia="SimSun"/>
                </w:rPr>
                <w:t>Proposal 2:</w:t>
              </w:r>
              <w:r w:rsidR="00D31409">
                <w:rPr>
                  <w:rFonts w:asciiTheme="minorHAnsi" w:hAnsiTheme="minorHAnsi" w:cstheme="minorBidi"/>
                  <w:b w:val="0"/>
                  <w:sz w:val="21"/>
                </w:rPr>
                <w:tab/>
              </w:r>
              <w:r w:rsidR="00D31409">
                <w:rPr>
                  <w:rStyle w:val="Hyperlink"/>
                </w:rPr>
                <w:t>RB set group configuration should be provided by RRC signaling per IAB-DU cell.</w:t>
              </w:r>
            </w:hyperlink>
          </w:p>
          <w:p w14:paraId="4869C4FC" w14:textId="77777777" w:rsidR="00CF770F" w:rsidRDefault="00B6704E">
            <w:pPr>
              <w:pStyle w:val="TOC1"/>
              <w:tabs>
                <w:tab w:val="left" w:pos="1282"/>
              </w:tabs>
              <w:spacing w:after="120"/>
              <w:rPr>
                <w:rFonts w:asciiTheme="minorHAnsi" w:hAnsiTheme="minorHAnsi" w:cstheme="minorBidi"/>
                <w:b w:val="0"/>
                <w:bCs/>
                <w:i/>
                <w:iCs/>
                <w:sz w:val="21"/>
              </w:rPr>
            </w:pPr>
            <w:hyperlink w:anchor="_Toc95396003" w:history="1">
              <w:r w:rsidR="00D31409">
                <w:rPr>
                  <w:rStyle w:val="Hyperlink"/>
                  <w:rFonts w:eastAsia="SimSun"/>
                </w:rPr>
                <w:t>Proposal 3:</w:t>
              </w:r>
              <w:r w:rsidR="00D31409">
                <w:rPr>
                  <w:rFonts w:asciiTheme="minorHAnsi" w:hAnsiTheme="minorHAnsi" w:cstheme="minorBidi"/>
                  <w:b w:val="0"/>
                  <w:sz w:val="21"/>
                </w:rPr>
                <w:tab/>
              </w:r>
              <w:r w:rsidR="00D31409">
                <w:rPr>
                  <w:rStyle w:val="Hyperlink"/>
                </w:rPr>
                <w:t xml:space="preserve">If RB set group is not provided, </w:t>
              </w:r>
              <w:r w:rsidR="00D31409">
                <w:rPr>
                  <w:rStyle w:val="Hyperlink"/>
                  <w:lang w:val="en-CA"/>
                </w:rPr>
                <w:t xml:space="preserve">resourceAvailablity indicates availability of soft resources </w:t>
              </w:r>
              <w:r w:rsidR="00D31409">
                <w:rPr>
                  <w:rStyle w:val="Hyperlink"/>
                </w:rPr>
                <w:t>in all RB sets for an IAB-DU cell.</w:t>
              </w:r>
            </w:hyperlink>
          </w:p>
          <w:p w14:paraId="1CB6DBBA" w14:textId="77777777" w:rsidR="00CF770F" w:rsidRDefault="00D31409">
            <w:pPr>
              <w:pStyle w:val="TOC1"/>
              <w:tabs>
                <w:tab w:val="left" w:pos="1282"/>
              </w:tabs>
              <w:spacing w:after="120"/>
              <w:ind w:left="0" w:firstLine="0"/>
              <w:rPr>
                <w:rFonts w:asciiTheme="minorHAnsi" w:hAnsiTheme="minorHAnsi" w:cstheme="minorBidi"/>
                <w:b w:val="0"/>
                <w:bCs/>
                <w:i/>
                <w:iCs/>
                <w:sz w:val="21"/>
              </w:rPr>
            </w:pPr>
            <w:r>
              <w:fldChar w:fldCharType="end"/>
            </w:r>
          </w:p>
        </w:tc>
      </w:tr>
      <w:tr w:rsidR="00CF770F" w14:paraId="687F9127" w14:textId="77777777">
        <w:tc>
          <w:tcPr>
            <w:tcW w:w="1323" w:type="dxa"/>
          </w:tcPr>
          <w:p w14:paraId="73C71F83" w14:textId="77777777" w:rsidR="00CF770F" w:rsidRDefault="00D31409">
            <w:pPr>
              <w:pStyle w:val="BodyText"/>
              <w:rPr>
                <w:rFonts w:ascii="Arial" w:hAnsi="Arial"/>
                <w:sz w:val="24"/>
                <w:szCs w:val="24"/>
              </w:rPr>
            </w:pPr>
            <w:r>
              <w:rPr>
                <w:rFonts w:ascii="Arial" w:hAnsi="Arial"/>
                <w:sz w:val="24"/>
                <w:szCs w:val="24"/>
              </w:rPr>
              <w:t>NTT DOCOMO R1-2112124</w:t>
            </w:r>
          </w:p>
        </w:tc>
        <w:tc>
          <w:tcPr>
            <w:tcW w:w="8747" w:type="dxa"/>
          </w:tcPr>
          <w:p w14:paraId="3910E684" w14:textId="77777777" w:rsidR="00CF770F" w:rsidRDefault="00D31409">
            <w:pPr>
              <w:rPr>
                <w:rFonts w:eastAsia="SimSun"/>
                <w:b/>
                <w:bCs/>
                <w:sz w:val="22"/>
                <w:szCs w:val="18"/>
                <w:lang w:eastAsia="zh-CN"/>
              </w:rPr>
            </w:pPr>
            <w:r>
              <w:rPr>
                <w:rFonts w:eastAsia="SimSun"/>
                <w:b/>
                <w:bCs/>
                <w:sz w:val="22"/>
                <w:szCs w:val="18"/>
                <w:u w:val="single"/>
                <w:lang w:eastAsia="zh-CN"/>
              </w:rPr>
              <w:t xml:space="preserve">Proposal 1: </w:t>
            </w:r>
            <w:r>
              <w:rPr>
                <w:rFonts w:eastAsia="SimSun"/>
                <w:b/>
                <w:bCs/>
                <w:sz w:val="22"/>
                <w:szCs w:val="18"/>
                <w:lang w:eastAsia="zh-CN"/>
              </w:rPr>
              <w:t>Adopt the following CR for section 14 of TS 38.213.</w:t>
            </w:r>
          </w:p>
          <w:p w14:paraId="58682E98" w14:textId="77777777" w:rsidR="00CF770F" w:rsidRDefault="00CF770F">
            <w:pPr>
              <w:rPr>
                <w:rFonts w:eastAsia="SimSun"/>
                <w:b/>
                <w:bCs/>
                <w:sz w:val="22"/>
                <w:szCs w:val="18"/>
                <w:u w:val="single"/>
                <w:lang w:eastAsia="zh-CN"/>
              </w:rPr>
            </w:pPr>
          </w:p>
          <w:tbl>
            <w:tblPr>
              <w:tblStyle w:val="TableGrid"/>
              <w:tblW w:w="0" w:type="auto"/>
              <w:tblLook w:val="04A0" w:firstRow="1" w:lastRow="0" w:firstColumn="1" w:lastColumn="0" w:noHBand="0" w:noVBand="1"/>
            </w:tblPr>
            <w:tblGrid>
              <w:gridCol w:w="8387"/>
            </w:tblGrid>
            <w:tr w:rsidR="00CF770F" w14:paraId="109A6B45" w14:textId="77777777">
              <w:tc>
                <w:tcPr>
                  <w:tcW w:w="9962" w:type="dxa"/>
                </w:tcPr>
                <w:p w14:paraId="2FD0527D" w14:textId="77777777" w:rsidR="00CF770F" w:rsidRDefault="00D31409">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5F95402" w14:textId="77777777" w:rsidR="00CF770F" w:rsidRDefault="00D31409">
                  <w:pPr>
                    <w:rPr>
                      <w:rFonts w:eastAsia="SimSun"/>
                      <w:color w:val="C00000"/>
                      <w:sz w:val="22"/>
                      <w:szCs w:val="22"/>
                      <w:u w:val="single"/>
                      <w:lang w:eastAsia="zh-CN"/>
                    </w:rPr>
                  </w:pPr>
                  <w:r>
                    <w:rPr>
                      <w:rFonts w:eastAsia="SimSun"/>
                      <w:color w:val="C00000"/>
                      <w:sz w:val="22"/>
                      <w:szCs w:val="22"/>
                      <w:u w:val="single"/>
                      <w:lang w:eastAsia="zh-CN"/>
                    </w:rPr>
                    <w:t xml:space="preserve">When an RB set of a downlink, uplink, or flexible symbol is configured as hard, the IAB-DU cell can respectively transmit, receive, or either transmit or receive on the RB set in the symbol. </w:t>
                  </w:r>
                </w:p>
                <w:p w14:paraId="2918BF53" w14:textId="77777777" w:rsidR="00CF770F" w:rsidRDefault="00D31409">
                  <w:pPr>
                    <w:rPr>
                      <w:rFonts w:eastAsia="SimSun"/>
                      <w:color w:val="C00000"/>
                      <w:sz w:val="22"/>
                      <w:szCs w:val="22"/>
                      <w:u w:val="single"/>
                      <w:lang w:eastAsia="zh-CN"/>
                    </w:rPr>
                  </w:pPr>
                  <w:r>
                    <w:rPr>
                      <w:rFonts w:eastAsia="SimSun"/>
                      <w:color w:val="C00000"/>
                      <w:sz w:val="22"/>
                      <w:szCs w:val="22"/>
                      <w:u w:val="single"/>
                      <w:lang w:eastAsia="zh-CN"/>
                    </w:rPr>
                    <w:t>When an RB set of a downlink, uplink, or flexible symbol is configured as soft, the IAB-DU cell can respectively transmit, receive or either transmit or receive on the RB set in the symbol only if</w:t>
                  </w:r>
                </w:p>
                <w:p w14:paraId="35708A86" w14:textId="77777777" w:rsidR="00CF770F" w:rsidRDefault="00D31409">
                  <w:pPr>
                    <w:rPr>
                      <w:rFonts w:eastAsia="SimSun"/>
                      <w:color w:val="C00000"/>
                      <w:sz w:val="22"/>
                      <w:szCs w:val="22"/>
                      <w:u w:val="single"/>
                      <w:lang w:eastAsia="zh-CN"/>
                    </w:rPr>
                  </w:pPr>
                  <w:r>
                    <w:rPr>
                      <w:rFonts w:eastAsia="SimSun"/>
                      <w:color w:val="C00000"/>
                      <w:sz w:val="22"/>
                      <w:szCs w:val="22"/>
                      <w:u w:val="single"/>
                      <w:lang w:eastAsia="zh-CN"/>
                    </w:rPr>
                    <w:t>-    the IAB-MT does not transmit or receive on the RB set during the symbol of the IAB-DU cell, or</w:t>
                  </w:r>
                </w:p>
                <w:p w14:paraId="397F1970" w14:textId="77777777" w:rsidR="00CF770F" w:rsidRDefault="00D31409">
                  <w:pPr>
                    <w:rPr>
                      <w:rFonts w:eastAsia="SimSun"/>
                      <w:color w:val="C00000"/>
                      <w:sz w:val="22"/>
                      <w:szCs w:val="22"/>
                      <w:u w:val="single"/>
                      <w:lang w:eastAsia="zh-CN"/>
                    </w:rPr>
                  </w:pPr>
                  <w:r>
                    <w:rPr>
                      <w:rFonts w:eastAsia="SimSun"/>
                      <w:color w:val="C00000"/>
                      <w:sz w:val="22"/>
                      <w:szCs w:val="22"/>
                      <w:u w:val="single"/>
                      <w:lang w:eastAsia="zh-CN"/>
                    </w:rPr>
                    <w:t>-    the IAB-MT would transmit or receive on the RB set during the symbol of the IAB-DU cell, and the transmission or reception on the RB set during the symbol of the IAB-DU cell is not changed due to a use of the RB set in the symbol by the IAB-DU, or</w:t>
                  </w:r>
                </w:p>
                <w:p w14:paraId="5BFFA099" w14:textId="77777777" w:rsidR="00CF770F" w:rsidRDefault="00D31409">
                  <w:pPr>
                    <w:rPr>
                      <w:rFonts w:eastAsia="SimSun"/>
                      <w:color w:val="C00000"/>
                      <w:sz w:val="22"/>
                      <w:szCs w:val="22"/>
                      <w:u w:val="single"/>
                      <w:lang w:eastAsia="zh-CN"/>
                    </w:rPr>
                  </w:pPr>
                  <w:r>
                    <w:rPr>
                      <w:rFonts w:eastAsia="SimSun"/>
                      <w:color w:val="C00000"/>
                      <w:sz w:val="22"/>
                      <w:szCs w:val="22"/>
                      <w:u w:val="single"/>
                      <w:lang w:eastAsia="zh-CN"/>
                    </w:rPr>
                    <w:t xml:space="preserve">-    the IAB-MT detects a DCI format 2_5 with an AI index field value indicating the soft RB set as available  </w:t>
                  </w:r>
                </w:p>
                <w:p w14:paraId="78C0EF49" w14:textId="77777777" w:rsidR="00CF770F" w:rsidRDefault="00D31409">
                  <w:pPr>
                    <w:rPr>
                      <w:rFonts w:eastAsia="SimSun"/>
                      <w:color w:val="C00000"/>
                      <w:sz w:val="22"/>
                      <w:szCs w:val="22"/>
                      <w:u w:val="single"/>
                      <w:lang w:eastAsia="zh-CN"/>
                    </w:rPr>
                  </w:pPr>
                  <w:r>
                    <w:rPr>
                      <w:rFonts w:eastAsia="SimSun"/>
                      <w:color w:val="C00000"/>
                      <w:sz w:val="22"/>
                      <w:szCs w:val="22"/>
                      <w:u w:val="single"/>
                      <w:lang w:eastAsia="zh-CN"/>
                    </w:rPr>
                    <w:t xml:space="preserve">When an RB set of a symbol is configured as unavailable, the IAB-DU neither transmits nor receives on the RB set in the symbol. </w:t>
                  </w:r>
                </w:p>
                <w:p w14:paraId="1CA8BE54" w14:textId="77777777" w:rsidR="00CF770F" w:rsidRDefault="00D31409">
                  <w:pPr>
                    <w:jc w:val="center"/>
                  </w:pPr>
                  <w:r>
                    <w:rPr>
                      <w:color w:val="0070C0"/>
                      <w:lang w:eastAsia="zh-CN"/>
                    </w:rPr>
                    <w:t>&lt;Unchanged text is omitted&gt;</w:t>
                  </w:r>
                </w:p>
              </w:tc>
            </w:tr>
          </w:tbl>
          <w:p w14:paraId="0F11E5E0" w14:textId="77777777" w:rsidR="00CF770F" w:rsidRDefault="00CF770F">
            <w:pPr>
              <w:spacing w:afterLines="50" w:after="120"/>
              <w:rPr>
                <w:rFonts w:eastAsia="MS Mincho"/>
                <w:sz w:val="22"/>
                <w:szCs w:val="22"/>
              </w:rPr>
            </w:pPr>
          </w:p>
          <w:p w14:paraId="3CAC7181" w14:textId="77777777" w:rsidR="00CF770F" w:rsidRDefault="00D31409">
            <w:pPr>
              <w:rPr>
                <w:rFonts w:eastAsia="SimSun"/>
                <w:b/>
                <w:bCs/>
                <w:sz w:val="22"/>
                <w:szCs w:val="18"/>
                <w:lang w:eastAsia="zh-CN"/>
              </w:rPr>
            </w:pPr>
            <w:r>
              <w:rPr>
                <w:rFonts w:eastAsia="SimSun"/>
                <w:b/>
                <w:bCs/>
                <w:sz w:val="22"/>
                <w:szCs w:val="18"/>
                <w:u w:val="single"/>
                <w:lang w:eastAsia="zh-CN"/>
              </w:rPr>
              <w:t xml:space="preserve">Proposal 2: </w:t>
            </w:r>
            <w:r>
              <w:rPr>
                <w:rFonts w:eastAsia="SimSun"/>
                <w:b/>
                <w:bCs/>
                <w:sz w:val="22"/>
                <w:szCs w:val="18"/>
                <w:lang w:eastAsia="zh-CN"/>
              </w:rPr>
              <w:t>Adopt the following CR for section 14 of TS 38.213.</w:t>
            </w:r>
          </w:p>
          <w:p w14:paraId="3E8B455E" w14:textId="77777777" w:rsidR="00CF770F" w:rsidRDefault="00CF770F">
            <w:pPr>
              <w:rPr>
                <w:rFonts w:eastAsia="SimSun"/>
                <w:lang w:eastAsia="zh-CN"/>
              </w:rPr>
            </w:pPr>
          </w:p>
          <w:tbl>
            <w:tblPr>
              <w:tblStyle w:val="TableGrid"/>
              <w:tblW w:w="0" w:type="auto"/>
              <w:tblLook w:val="04A0" w:firstRow="1" w:lastRow="0" w:firstColumn="1" w:lastColumn="0" w:noHBand="0" w:noVBand="1"/>
            </w:tblPr>
            <w:tblGrid>
              <w:gridCol w:w="8387"/>
            </w:tblGrid>
            <w:tr w:rsidR="00CF770F" w14:paraId="3C97BEFE" w14:textId="77777777">
              <w:tc>
                <w:tcPr>
                  <w:tcW w:w="9962" w:type="dxa"/>
                </w:tcPr>
                <w:p w14:paraId="7FF10960" w14:textId="77777777" w:rsidR="00CF770F" w:rsidRDefault="00D31409">
                  <w:pPr>
                    <w:keepNext/>
                    <w:keepLines/>
                    <w:spacing w:before="180"/>
                    <w:ind w:left="1134" w:hanging="1134"/>
                    <w:jc w:val="center"/>
                    <w:outlineLvl w:val="1"/>
                    <w:rPr>
                      <w:rFonts w:eastAsia="SimSun"/>
                      <w:color w:val="0070C0"/>
                      <w:lang w:eastAsia="zh-CN"/>
                    </w:rPr>
                  </w:pPr>
                  <w:r>
                    <w:rPr>
                      <w:b/>
                      <w:color w:val="0070C0"/>
                    </w:rPr>
                    <w:t>&lt;</w:t>
                  </w:r>
                  <w:r>
                    <w:rPr>
                      <w:color w:val="0070C0"/>
                      <w:lang w:eastAsia="zh-CN"/>
                    </w:rPr>
                    <w:t>Unchanged text is omitted&gt;</w:t>
                  </w:r>
                </w:p>
                <w:p w14:paraId="5D01AD19" w14:textId="77777777" w:rsidR="00CF770F" w:rsidRDefault="00D31409">
                  <w:pPr>
                    <w:rPr>
                      <w:rFonts w:eastAsia="SimSun"/>
                      <w:sz w:val="22"/>
                      <w:szCs w:val="22"/>
                      <w:lang w:eastAsia="zh-CN"/>
                    </w:rPr>
                  </w:pPr>
                  <w:r>
                    <w:rPr>
                      <w:rFonts w:eastAsia="SimSun"/>
                      <w:sz w:val="22"/>
                      <w:szCs w:val="22"/>
                      <w:lang w:eastAsia="zh-CN"/>
                    </w:rPr>
                    <w:t xml:space="preserve">With reference to slots of an IAB-DU cell, the IAB-DU can be provided an indication of hard, </w:t>
                  </w:r>
                  <w:proofErr w:type="gramStart"/>
                  <w:r>
                    <w:rPr>
                      <w:rFonts w:eastAsia="SimSun"/>
                      <w:sz w:val="22"/>
                      <w:szCs w:val="22"/>
                      <w:lang w:eastAsia="zh-CN"/>
                    </w:rPr>
                    <w:t>soft</w:t>
                  </w:r>
                  <w:proofErr w:type="gramEnd"/>
                  <w:r>
                    <w:rPr>
                      <w:rFonts w:eastAsia="SimSun"/>
                      <w:sz w:val="22"/>
                      <w:szCs w:val="22"/>
                      <w:lang w:eastAsia="zh-CN"/>
                    </w:rPr>
                    <w:t xml:space="preserve"> or unavailable type per RB set for symbols configured as downlink, uplink or flexible in a slot by </w:t>
                  </w:r>
                  <w:r>
                    <w:rPr>
                      <w:rFonts w:eastAsia="SimSun"/>
                      <w:i/>
                      <w:iCs/>
                      <w:sz w:val="22"/>
                      <w:szCs w:val="22"/>
                    </w:rPr>
                    <w:t>Rel-17 frequency-domain IAB-DU-Resource-Configuration-H/S/NA-</w:t>
                  </w:r>
                  <w:r>
                    <w:rPr>
                      <w:rFonts w:eastAsia="SimSun"/>
                      <w:i/>
                      <w:iCs/>
                      <w:sz w:val="22"/>
                      <w:szCs w:val="22"/>
                    </w:rPr>
                    <w:lastRenderedPageBreak/>
                    <w:t xml:space="preserve">Config </w:t>
                  </w:r>
                  <w:r>
                    <w:rPr>
                      <w:rFonts w:eastAsia="SimSun"/>
                      <w:sz w:val="22"/>
                      <w:szCs w:val="22"/>
                    </w:rPr>
                    <w:t>[16, TS 38.473]</w:t>
                  </w:r>
                  <w:r>
                    <w:rPr>
                      <w:rFonts w:eastAsia="SimSun"/>
                      <w:sz w:val="22"/>
                      <w:szCs w:val="22"/>
                      <w:lang w:eastAsia="zh-CN"/>
                    </w:rPr>
                    <w:t xml:space="preserve">. The RB set size and the number of RB sets are configured by </w:t>
                  </w:r>
                  <w:r>
                    <w:rPr>
                      <w:rFonts w:eastAsia="SimSun"/>
                      <w:i/>
                      <w:iCs/>
                      <w:sz w:val="22"/>
                      <w:szCs w:val="22"/>
                      <w:lang w:eastAsia="zh-CN"/>
                    </w:rPr>
                    <w:t>RB-Set-Configuration</w:t>
                  </w:r>
                  <w:r>
                    <w:rPr>
                      <w:rFonts w:eastAsia="SimSun"/>
                      <w:sz w:val="22"/>
                      <w:szCs w:val="22"/>
                      <w:lang w:eastAsia="zh-CN"/>
                    </w:rPr>
                    <w:t xml:space="preserve">. If an indication of hard, </w:t>
                  </w:r>
                  <w:proofErr w:type="gramStart"/>
                  <w:r>
                    <w:rPr>
                      <w:rFonts w:eastAsia="SimSun"/>
                      <w:sz w:val="22"/>
                      <w:szCs w:val="22"/>
                      <w:lang w:eastAsia="zh-CN"/>
                    </w:rPr>
                    <w:t>soft</w:t>
                  </w:r>
                  <w:proofErr w:type="gramEnd"/>
                  <w:r>
                    <w:rPr>
                      <w:rFonts w:eastAsia="SimSun"/>
                      <w:sz w:val="22"/>
                      <w:szCs w:val="22"/>
                      <w:lang w:eastAsia="zh-CN"/>
                    </w:rPr>
                    <w:t xml:space="preserve"> or unavailable type is not provided for an RB set of a symbol in a slot, the IAB-DU applies the configuration of hard, soft or unavailable type provided by </w:t>
                  </w:r>
                  <w:r>
                    <w:rPr>
                      <w:rFonts w:eastAsia="SimSun"/>
                      <w:i/>
                      <w:iCs/>
                      <w:sz w:val="22"/>
                      <w:szCs w:val="22"/>
                      <w:lang w:eastAsia="zh-CN"/>
                    </w:rPr>
                    <w:t>HSNA Slot Configuration List</w:t>
                  </w:r>
                  <w:r>
                    <w:rPr>
                      <w:rFonts w:eastAsia="SimSun"/>
                      <w:sz w:val="22"/>
                      <w:szCs w:val="22"/>
                      <w:lang w:eastAsia="zh-CN"/>
                    </w:rPr>
                    <w:t xml:space="preserve"> in </w:t>
                  </w:r>
                  <w:proofErr w:type="spellStart"/>
                  <w:r>
                    <w:rPr>
                      <w:rFonts w:eastAsia="SimSun"/>
                      <w:i/>
                      <w:iCs/>
                      <w:sz w:val="22"/>
                      <w:szCs w:val="22"/>
                    </w:rPr>
                    <w:t>gNB</w:t>
                  </w:r>
                  <w:proofErr w:type="spellEnd"/>
                  <w:r>
                    <w:rPr>
                      <w:rFonts w:eastAsia="SimSun"/>
                      <w:i/>
                      <w:iCs/>
                      <w:sz w:val="22"/>
                      <w:szCs w:val="22"/>
                    </w:rPr>
                    <w:t>-DU Cell Resource Configuration</w:t>
                  </w:r>
                  <w:r>
                    <w:rPr>
                      <w:rFonts w:eastAsia="SimSun"/>
                      <w:sz w:val="22"/>
                      <w:szCs w:val="22"/>
                      <w:lang w:eastAsia="zh-CN"/>
                    </w:rPr>
                    <w:t xml:space="preserve"> </w:t>
                  </w:r>
                  <w:r>
                    <w:rPr>
                      <w:rFonts w:eastAsia="SimSun"/>
                      <w:sz w:val="22"/>
                      <w:szCs w:val="22"/>
                    </w:rPr>
                    <w:t>[16, TS 38.473] for the RB set of the symbol in the slot</w:t>
                  </w:r>
                  <w:r>
                    <w:rPr>
                      <w:rFonts w:eastAsia="SimSun"/>
                      <w:sz w:val="22"/>
                      <w:szCs w:val="22"/>
                      <w:lang w:eastAsia="zh-CN"/>
                    </w:rPr>
                    <w:t xml:space="preserve">. If an indication of hard, soft, or unavailable type is provided for an RB set in a symbol of a slot, the IAB-DU applies the configuration of hard, soft, or unavailable type provided by </w:t>
                  </w:r>
                  <w:r>
                    <w:rPr>
                      <w:rFonts w:eastAsia="SimSun"/>
                      <w:i/>
                      <w:iCs/>
                      <w:color w:val="C00000"/>
                      <w:sz w:val="22"/>
                      <w:szCs w:val="22"/>
                      <w:u w:val="single"/>
                    </w:rPr>
                    <w:t>Rel-17 frequency-domain IAB-DU-Resource-Configuration-H/S/NA-Config</w:t>
                  </w:r>
                  <w:r>
                    <w:rPr>
                      <w:rFonts w:eastAsia="SimSun"/>
                      <w:i/>
                      <w:iCs/>
                      <w:color w:val="C00000"/>
                      <w:sz w:val="22"/>
                      <w:szCs w:val="22"/>
                      <w:u w:val="single"/>
                      <w:lang w:eastAsia="zh-CN"/>
                    </w:rPr>
                    <w:t xml:space="preserve"> </w:t>
                  </w:r>
                  <w:r>
                    <w:rPr>
                      <w:rFonts w:eastAsia="SimSun"/>
                      <w:i/>
                      <w:iCs/>
                      <w:strike/>
                      <w:color w:val="C00000"/>
                      <w:sz w:val="22"/>
                      <w:szCs w:val="22"/>
                      <w:lang w:eastAsia="zh-CN"/>
                    </w:rPr>
                    <w:t>HSNA Slot Configuration List</w:t>
                  </w:r>
                  <w:r>
                    <w:rPr>
                      <w:rFonts w:eastAsia="SimSun"/>
                      <w:strike/>
                      <w:color w:val="C00000"/>
                      <w:sz w:val="22"/>
                      <w:szCs w:val="22"/>
                      <w:lang w:eastAsia="zh-CN"/>
                    </w:rPr>
                    <w:t xml:space="preserve"> </w:t>
                  </w:r>
                  <w:r>
                    <w:rPr>
                      <w:rFonts w:eastAsia="SimSun"/>
                      <w:sz w:val="22"/>
                      <w:szCs w:val="22"/>
                      <w:lang w:eastAsia="zh-CN"/>
                    </w:rPr>
                    <w:t>when the IAB-node uses simultaneous transmission and reception in the slot.</w:t>
                  </w:r>
                </w:p>
                <w:p w14:paraId="245A706D" w14:textId="77777777" w:rsidR="00CF770F" w:rsidRDefault="00D31409">
                  <w:pPr>
                    <w:jc w:val="center"/>
                  </w:pPr>
                  <w:r>
                    <w:rPr>
                      <w:color w:val="0070C0"/>
                      <w:lang w:eastAsia="zh-CN"/>
                    </w:rPr>
                    <w:t>&lt;Unchanged text is omitted&gt;</w:t>
                  </w:r>
                </w:p>
              </w:tc>
            </w:tr>
          </w:tbl>
          <w:p w14:paraId="2486F55C" w14:textId="77777777" w:rsidR="00CF770F" w:rsidRDefault="00CF770F">
            <w:pPr>
              <w:spacing w:after="120"/>
              <w:ind w:left="361" w:hangingChars="150" w:hanging="361"/>
              <w:rPr>
                <w:b/>
              </w:rPr>
            </w:pPr>
          </w:p>
        </w:tc>
      </w:tr>
      <w:tr w:rsidR="00CF770F" w14:paraId="6B4C90E0" w14:textId="77777777">
        <w:tc>
          <w:tcPr>
            <w:tcW w:w="1323" w:type="dxa"/>
          </w:tcPr>
          <w:p w14:paraId="00F070FE" w14:textId="77777777" w:rsidR="00CF770F" w:rsidRDefault="00D31409">
            <w:pPr>
              <w:pStyle w:val="BodyText"/>
              <w:rPr>
                <w:rFonts w:ascii="Arial" w:hAnsi="Arial"/>
                <w:sz w:val="24"/>
                <w:szCs w:val="24"/>
              </w:rPr>
            </w:pPr>
            <w:r>
              <w:rPr>
                <w:rFonts w:eastAsia="SimSun" w:cs="Arial"/>
                <w:lang w:eastAsia="zh-CN"/>
              </w:rPr>
              <w:lastRenderedPageBreak/>
              <w:t>Samsung, R1-2201526</w:t>
            </w:r>
          </w:p>
        </w:tc>
        <w:tc>
          <w:tcPr>
            <w:tcW w:w="8747" w:type="dxa"/>
          </w:tcPr>
          <w:p w14:paraId="232B825D" w14:textId="77777777" w:rsidR="00CF770F" w:rsidRDefault="00D31409">
            <w:pPr>
              <w:spacing w:after="120" w:line="288" w:lineRule="auto"/>
              <w:rPr>
                <w:i/>
              </w:rPr>
            </w:pPr>
            <w:r>
              <w:rPr>
                <w:i/>
              </w:rPr>
              <w:t xml:space="preserve">Proposal </w:t>
            </w:r>
            <w:r>
              <w:rPr>
                <w:rFonts w:hint="eastAsia"/>
                <w:i/>
              </w:rPr>
              <w:t>1</w:t>
            </w:r>
            <w:r>
              <w:rPr>
                <w:i/>
              </w:rPr>
              <w:t>: If both the Rel-</w:t>
            </w:r>
            <w:proofErr w:type="gramStart"/>
            <w:r>
              <w:rPr>
                <w:i/>
              </w:rPr>
              <w:t>16 time</w:t>
            </w:r>
            <w:proofErr w:type="gramEnd"/>
            <w:r>
              <w:rPr>
                <w:i/>
              </w:rPr>
              <w:t xml:space="preserve"> domain H/S/NA configuration and Rel-17 frequency domain H/S/NA configuration are provided for a given RB set within a slot, which </w:t>
            </w:r>
            <w:r>
              <w:rPr>
                <w:rFonts w:hint="eastAsia"/>
                <w:i/>
              </w:rPr>
              <w:t>H/S/NA</w:t>
            </w:r>
            <w:r>
              <w:rPr>
                <w:i/>
              </w:rPr>
              <w:t xml:space="preserve"> </w:t>
            </w:r>
            <w:r>
              <w:rPr>
                <w:rFonts w:hint="eastAsia"/>
                <w:i/>
              </w:rPr>
              <w:t>configuration</w:t>
            </w:r>
            <w:r>
              <w:rPr>
                <w:i/>
              </w:rPr>
              <w:t xml:space="preserve"> is selected to be used is up to IAB implementation.</w:t>
            </w:r>
          </w:p>
          <w:p w14:paraId="5734E534" w14:textId="77777777" w:rsidR="00CF770F" w:rsidRDefault="00D31409">
            <w:pPr>
              <w:spacing w:after="120" w:line="288" w:lineRule="auto"/>
              <w:rPr>
                <w:i/>
              </w:rPr>
            </w:pPr>
            <w:r>
              <w:rPr>
                <w:i/>
              </w:rPr>
              <w:t>Proposal 2: Guard band can be generated by each IAB node or parent IAB.</w:t>
            </w:r>
          </w:p>
          <w:p w14:paraId="2349E2CF" w14:textId="77777777" w:rsidR="00CF770F" w:rsidRDefault="00D31409">
            <w:pPr>
              <w:spacing w:after="120" w:line="276" w:lineRule="auto"/>
              <w:rPr>
                <w:i/>
              </w:rPr>
            </w:pPr>
            <w:r>
              <w:rPr>
                <w:i/>
              </w:rPr>
              <w:t xml:space="preserve">Proposal 3: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648ED200" w14:textId="77777777" w:rsidR="00CF770F" w:rsidRDefault="00D31409">
            <w:pPr>
              <w:spacing w:after="120" w:line="288" w:lineRule="auto"/>
              <w:ind w:firstLine="284"/>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561B29AF" w14:textId="77777777" w:rsidR="00CF770F" w:rsidRDefault="00D31409">
            <w:pPr>
              <w:spacing w:after="120" w:line="288" w:lineRule="auto"/>
              <w:ind w:firstLine="284"/>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6B1AF6B0" w14:textId="77777777" w:rsidR="00CF770F" w:rsidRDefault="00D31409">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0476AF28" w14:textId="77777777" w:rsidR="00CF770F" w:rsidRDefault="00D31409">
            <w:pPr>
              <w:spacing w:after="120" w:line="276" w:lineRule="auto"/>
              <w:rPr>
                <w:i/>
              </w:rPr>
            </w:pPr>
            <w:r>
              <w:rPr>
                <w:rFonts w:hint="eastAsia"/>
                <w:i/>
              </w:rPr>
              <w:t>P</w:t>
            </w:r>
            <w:r>
              <w:rPr>
                <w:i/>
              </w:rPr>
              <w:t>roposal 4: The Working Assumption for H: Case #6 MT TX to/from Case #1 DU TX is confirmed.</w:t>
            </w:r>
          </w:p>
          <w:p w14:paraId="582A56B0" w14:textId="77777777" w:rsidR="00CF770F" w:rsidRDefault="00CF770F">
            <w:pPr>
              <w:contextualSpacing/>
              <w:rPr>
                <w:rFonts w:eastAsia="SimSun"/>
                <w:b/>
                <w:bCs/>
                <w:sz w:val="22"/>
                <w:szCs w:val="18"/>
                <w:u w:val="single"/>
                <w:lang w:eastAsia="zh-CN"/>
              </w:rPr>
            </w:pPr>
          </w:p>
        </w:tc>
      </w:tr>
      <w:tr w:rsidR="00CF770F" w14:paraId="576D706B" w14:textId="77777777">
        <w:tc>
          <w:tcPr>
            <w:tcW w:w="1323" w:type="dxa"/>
          </w:tcPr>
          <w:p w14:paraId="735ED3A3" w14:textId="77777777" w:rsidR="00CF770F" w:rsidRDefault="00D31409">
            <w:pPr>
              <w:pStyle w:val="BodyText"/>
              <w:rPr>
                <w:rFonts w:ascii="Arial" w:hAnsi="Arial"/>
                <w:sz w:val="24"/>
                <w:szCs w:val="24"/>
              </w:rPr>
            </w:pPr>
            <w:r>
              <w:rPr>
                <w:rFonts w:ascii="Arial" w:hAnsi="Arial"/>
                <w:sz w:val="24"/>
                <w:szCs w:val="24"/>
              </w:rPr>
              <w:t>ETRI, R1-2201614</w:t>
            </w:r>
          </w:p>
        </w:tc>
        <w:tc>
          <w:tcPr>
            <w:tcW w:w="8747" w:type="dxa"/>
          </w:tcPr>
          <w:p w14:paraId="17EA1492" w14:textId="77777777" w:rsidR="00CF770F" w:rsidRDefault="00D31409">
            <w:pPr>
              <w:pStyle w:val="maintext"/>
              <w:ind w:firstLineChars="0" w:firstLine="0"/>
              <w:rPr>
                <w:b/>
                <w:lang w:val="en-US"/>
              </w:rPr>
            </w:pPr>
            <w:r>
              <w:rPr>
                <w:b/>
                <w:lang w:val="en-US"/>
              </w:rPr>
              <w:t>Proposal 4. Adopt the following TP on availability indication for soft resources.</w:t>
            </w:r>
          </w:p>
          <w:tbl>
            <w:tblPr>
              <w:tblStyle w:val="TableGrid"/>
              <w:tblW w:w="0" w:type="auto"/>
              <w:tblLook w:val="04A0" w:firstRow="1" w:lastRow="0" w:firstColumn="1" w:lastColumn="0" w:noHBand="0" w:noVBand="1"/>
            </w:tblPr>
            <w:tblGrid>
              <w:gridCol w:w="8387"/>
            </w:tblGrid>
            <w:tr w:rsidR="00CF770F" w14:paraId="507279A7" w14:textId="77777777">
              <w:tc>
                <w:tcPr>
                  <w:tcW w:w="9736" w:type="dxa"/>
                </w:tcPr>
                <w:p w14:paraId="0A23DE5D" w14:textId="77777777" w:rsidR="00CF770F" w:rsidRDefault="00D31409">
                  <w:pPr>
                    <w:spacing w:after="180"/>
                    <w:rPr>
                      <w:rFonts w:eastAsia="SimSun"/>
                      <w:iCs/>
                      <w:sz w:val="20"/>
                      <w:szCs w:val="20"/>
                      <w:lang w:val="en-GB"/>
                    </w:rPr>
                  </w:pPr>
                  <w:r>
                    <w:rPr>
                      <w:rFonts w:eastAsia="SimSun"/>
                      <w:sz w:val="20"/>
                      <w:szCs w:val="20"/>
                      <w:lang w:val="en-GB"/>
                    </w:rPr>
                    <w:t>When a downlink, uplink, or flexible symbol is configured as soft, the IAB-DU cell can respectively transmit, receive or either transmit or receive in the symbol only if</w:t>
                  </w:r>
                </w:p>
                <w:p w14:paraId="1D16478A" w14:textId="77777777" w:rsidR="00CF770F" w:rsidRDefault="00D31409">
                  <w:pPr>
                    <w:spacing w:after="180"/>
                    <w:ind w:left="568" w:hanging="284"/>
                    <w:rPr>
                      <w:rFonts w:eastAsia="SimSun"/>
                      <w:sz w:val="20"/>
                      <w:szCs w:val="20"/>
                    </w:rPr>
                  </w:pPr>
                  <w:r>
                    <w:rPr>
                      <w:rFonts w:eastAsia="SimSun"/>
                      <w:sz w:val="20"/>
                      <w:szCs w:val="20"/>
                    </w:rPr>
                    <w:t>-</w:t>
                  </w:r>
                  <w:r>
                    <w:rPr>
                      <w:rFonts w:eastAsia="SimSun"/>
                      <w:sz w:val="20"/>
                      <w:szCs w:val="20"/>
                    </w:rPr>
                    <w:tab/>
                    <w:t>the IAB-MT does not transmit or receive during the symbol of the IAB-DU cell, or</w:t>
                  </w:r>
                </w:p>
                <w:p w14:paraId="7AC343FC" w14:textId="77777777" w:rsidR="00CF770F" w:rsidRDefault="00D31409">
                  <w:pPr>
                    <w:spacing w:after="180"/>
                    <w:ind w:left="568" w:hanging="284"/>
                    <w:rPr>
                      <w:rFonts w:eastAsia="SimSun"/>
                      <w:sz w:val="20"/>
                      <w:szCs w:val="20"/>
                    </w:rPr>
                  </w:pPr>
                  <w:r>
                    <w:rPr>
                      <w:rFonts w:eastAsia="SimSun"/>
                      <w:sz w:val="20"/>
                      <w:szCs w:val="20"/>
                    </w:rPr>
                    <w:t>-</w:t>
                  </w:r>
                  <w:r>
                    <w:rPr>
                      <w:rFonts w:eastAsia="SimSun"/>
                      <w:sz w:val="20"/>
                      <w:szCs w:val="20"/>
                    </w:rPr>
                    <w:tab/>
                    <w:t xml:space="preserve">with respect to all serving cells </w:t>
                  </w:r>
                  <w:r>
                    <w:rPr>
                      <w:rFonts w:eastAsia="SimSun"/>
                      <w:color w:val="FF0000"/>
                      <w:sz w:val="20"/>
                      <w:szCs w:val="20"/>
                      <w:u w:val="single"/>
                    </w:rPr>
                    <w:t>in a cell group</w:t>
                  </w:r>
                </w:p>
                <w:p w14:paraId="301405FF" w14:textId="77777777" w:rsidR="00CF770F" w:rsidRDefault="00D31409">
                  <w:pPr>
                    <w:spacing w:after="180"/>
                    <w:ind w:left="851" w:hanging="284"/>
                    <w:rPr>
                      <w:rFonts w:eastAsia="SimSun"/>
                      <w:sz w:val="20"/>
                      <w:szCs w:val="20"/>
                    </w:rPr>
                  </w:pPr>
                  <w:r>
                    <w:rPr>
                      <w:rFonts w:eastAsia="SimSun"/>
                      <w:sz w:val="20"/>
                      <w:szCs w:val="20"/>
                    </w:rPr>
                    <w:t>-</w:t>
                  </w:r>
                  <w:r>
                    <w:rPr>
                      <w:rFonts w:eastAsia="SimSun"/>
                      <w:sz w:val="20"/>
                      <w:szCs w:val="20"/>
                    </w:rPr>
                    <w:tab/>
                    <w:t>the IAB-MT would transmit or receive during the symbol of the IAB-DU cell, and the transmission or reception during the symbol of the IAB-DU cell is not changed due to a use of the symbol by the IAB-DU, or</w:t>
                  </w:r>
                </w:p>
                <w:p w14:paraId="0B36CD66" w14:textId="77777777" w:rsidR="00CF770F" w:rsidRDefault="00D31409">
                  <w:pPr>
                    <w:spacing w:after="180"/>
                    <w:ind w:left="851" w:hanging="284"/>
                    <w:rPr>
                      <w:rFonts w:eastAsia="SimSun"/>
                      <w:sz w:val="20"/>
                      <w:szCs w:val="20"/>
                      <w:lang w:val="en-GB"/>
                    </w:rPr>
                  </w:pPr>
                  <w:r>
                    <w:rPr>
                      <w:rFonts w:eastAsia="SimSun"/>
                      <w:sz w:val="20"/>
                      <w:szCs w:val="20"/>
                    </w:rPr>
                    <w:t>-</w:t>
                  </w:r>
                  <w:r>
                    <w:rPr>
                      <w:rFonts w:eastAsia="SimSun"/>
                      <w:sz w:val="20"/>
                      <w:szCs w:val="20"/>
                    </w:rPr>
                    <w:tab/>
                    <w:t>the IAB-MT detects a DCI format 2_5 with an AI index field value indicating the soft symbol as available</w:t>
                  </w:r>
                  <w:r>
                    <w:rPr>
                      <w:rFonts w:eastAsia="SimSun"/>
                      <w:sz w:val="20"/>
                      <w:szCs w:val="20"/>
                      <w:lang w:val="en-GB"/>
                    </w:rPr>
                    <w:t xml:space="preserve"> </w:t>
                  </w:r>
                  <w:r>
                    <w:rPr>
                      <w:rFonts w:eastAsia="SimSun"/>
                      <w:sz w:val="20"/>
                      <w:szCs w:val="20"/>
                      <w:lang w:val="en-CA"/>
                    </w:rPr>
                    <w:t xml:space="preserve">from at least one serving cell </w:t>
                  </w:r>
                  <w:r>
                    <w:rPr>
                      <w:rFonts w:eastAsia="SimSun"/>
                      <w:color w:val="FF0000"/>
                      <w:sz w:val="20"/>
                      <w:szCs w:val="20"/>
                      <w:u w:val="single"/>
                      <w:lang w:val="en-CA"/>
                    </w:rPr>
                    <w:t>in the cell group</w:t>
                  </w:r>
                </w:p>
              </w:tc>
            </w:tr>
          </w:tbl>
          <w:p w14:paraId="52B1CCF7" w14:textId="77777777" w:rsidR="00CF770F" w:rsidRDefault="00CF770F">
            <w:pPr>
              <w:pStyle w:val="maintext"/>
              <w:ind w:firstLineChars="0" w:firstLine="0"/>
              <w:rPr>
                <w:lang w:val="en-US"/>
              </w:rPr>
            </w:pPr>
          </w:p>
          <w:p w14:paraId="0A10FCA5" w14:textId="77777777" w:rsidR="00CF770F" w:rsidRDefault="00D31409">
            <w:pPr>
              <w:spacing w:after="120"/>
              <w:ind w:left="361" w:hangingChars="150" w:hanging="361"/>
              <w:rPr>
                <w:b/>
              </w:rPr>
            </w:pPr>
            <w:r>
              <w:rPr>
                <w:rFonts w:hint="eastAsia"/>
                <w:b/>
              </w:rPr>
              <w:t>P</w:t>
            </w:r>
            <w:r>
              <w:rPr>
                <w:b/>
              </w:rPr>
              <w:t xml:space="preserve">roposal 5. </w:t>
            </w:r>
            <w:proofErr w:type="gramStart"/>
            <w:r>
              <w:rPr>
                <w:b/>
              </w:rPr>
              <w:t>Down-select</w:t>
            </w:r>
            <w:proofErr w:type="gramEnd"/>
            <w:r>
              <w:rPr>
                <w:b/>
              </w:rPr>
              <w:t xml:space="preserve"> one among the following options:</w:t>
            </w:r>
          </w:p>
          <w:p w14:paraId="48B90269" w14:textId="77777777" w:rsidR="00CF770F" w:rsidRDefault="00D31409">
            <w:pPr>
              <w:pStyle w:val="maintext"/>
              <w:numPr>
                <w:ilvl w:val="0"/>
                <w:numId w:val="24"/>
              </w:numPr>
              <w:ind w:firstLineChars="0"/>
              <w:rPr>
                <w:b/>
              </w:rPr>
            </w:pPr>
            <w:r>
              <w:rPr>
                <w:rFonts w:hint="eastAsia"/>
                <w:b/>
              </w:rPr>
              <w:t>O</w:t>
            </w:r>
            <w:r>
              <w:rPr>
                <w:b/>
              </w:rPr>
              <w:t>ption 1: Rel-16 time-domain HSNA configuration and Rel-17 frequency-domain HSNA configuration cannot be configured on the same symbol/RB set.</w:t>
            </w:r>
          </w:p>
          <w:p w14:paraId="7C9E4005" w14:textId="77777777" w:rsidR="00CF770F" w:rsidRDefault="00D31409">
            <w:pPr>
              <w:pStyle w:val="maintext"/>
              <w:numPr>
                <w:ilvl w:val="0"/>
                <w:numId w:val="24"/>
              </w:numPr>
              <w:ind w:firstLineChars="0"/>
              <w:rPr>
                <w:b/>
              </w:rPr>
            </w:pPr>
            <w:r>
              <w:rPr>
                <w:rFonts w:hint="eastAsia"/>
                <w:b/>
              </w:rPr>
              <w:t>O</w:t>
            </w:r>
            <w:r>
              <w:rPr>
                <w:b/>
              </w:rPr>
              <w:t>ption 2: Rel-16 time-domain HSNA configuration and Rel-17 frequency-domain HSNA configuration can be configured on the same symbol/RB set.</w:t>
            </w:r>
          </w:p>
          <w:p w14:paraId="5E0B03C3" w14:textId="77777777" w:rsidR="00CF770F" w:rsidRDefault="00CF770F">
            <w:pPr>
              <w:pStyle w:val="maintext"/>
              <w:ind w:firstLineChars="0" w:firstLine="0"/>
            </w:pPr>
          </w:p>
          <w:p w14:paraId="679C4B18" w14:textId="77777777" w:rsidR="00CF770F" w:rsidRDefault="00D31409">
            <w:pPr>
              <w:pStyle w:val="maintext"/>
              <w:ind w:left="400" w:hangingChars="200" w:hanging="400"/>
              <w:rPr>
                <w:b/>
                <w:lang w:val="en-US"/>
              </w:rPr>
            </w:pPr>
            <w:r>
              <w:rPr>
                <w:rFonts w:hint="eastAsia"/>
                <w:b/>
                <w:lang w:val="en-US"/>
              </w:rPr>
              <w:t>P</w:t>
            </w:r>
            <w:r>
              <w:rPr>
                <w:b/>
                <w:lang w:val="en-US"/>
              </w:rPr>
              <w:t>roposal 6. In case that the option 1 in proposal 4 is the RAN1 understanding, explicitly capture it in the specification.</w:t>
            </w:r>
          </w:p>
          <w:p w14:paraId="71F9D033" w14:textId="77777777" w:rsidR="00CF770F" w:rsidRDefault="00CF770F">
            <w:pPr>
              <w:pStyle w:val="maintext"/>
              <w:ind w:firstLineChars="0" w:firstLine="0"/>
              <w:rPr>
                <w:lang w:val="en-US"/>
              </w:rPr>
            </w:pPr>
          </w:p>
          <w:p w14:paraId="17B537BB" w14:textId="77777777" w:rsidR="00CF770F" w:rsidRDefault="00D31409">
            <w:pPr>
              <w:pStyle w:val="maintext"/>
              <w:ind w:left="400" w:hangingChars="200" w:hanging="400"/>
              <w:rPr>
                <w:b/>
                <w:lang w:val="en-US"/>
              </w:rPr>
            </w:pPr>
            <w:r>
              <w:rPr>
                <w:rFonts w:hint="eastAsia"/>
                <w:b/>
                <w:lang w:val="en-US"/>
              </w:rPr>
              <w:t>P</w:t>
            </w:r>
            <w:r>
              <w:rPr>
                <w:b/>
                <w:lang w:val="en-US"/>
              </w:rPr>
              <w:t>roposal 7. In case that the option 2 in proposal 4 is the RAN1 understanding, discuss the priorities between time/frequency-domain HSNA configurations on the same symbol/RB set.</w:t>
            </w:r>
          </w:p>
          <w:tbl>
            <w:tblPr>
              <w:tblStyle w:val="TableGrid"/>
              <w:tblW w:w="0" w:type="auto"/>
              <w:tblLook w:val="04A0" w:firstRow="1" w:lastRow="0" w:firstColumn="1" w:lastColumn="0" w:noHBand="0" w:noVBand="1"/>
            </w:tblPr>
            <w:tblGrid>
              <w:gridCol w:w="1540"/>
              <w:gridCol w:w="1639"/>
              <w:gridCol w:w="1099"/>
              <w:gridCol w:w="1541"/>
              <w:gridCol w:w="1636"/>
              <w:gridCol w:w="932"/>
            </w:tblGrid>
            <w:tr w:rsidR="00CF770F" w14:paraId="0A3D4D42" w14:textId="77777777">
              <w:tc>
                <w:tcPr>
                  <w:tcW w:w="3539" w:type="dxa"/>
                  <w:gridSpan w:val="2"/>
                  <w:vMerge w:val="restart"/>
                  <w:shd w:val="clear" w:color="auto" w:fill="D9D9D9" w:themeFill="background1" w:themeFillShade="D9"/>
                  <w:vAlign w:val="center"/>
                </w:tcPr>
                <w:p w14:paraId="1E27B682" w14:textId="77777777" w:rsidR="00CF770F" w:rsidRDefault="00CF770F">
                  <w:pPr>
                    <w:jc w:val="center"/>
                  </w:pPr>
                </w:p>
              </w:tc>
              <w:tc>
                <w:tcPr>
                  <w:tcW w:w="6197" w:type="dxa"/>
                  <w:gridSpan w:val="4"/>
                  <w:shd w:val="clear" w:color="auto" w:fill="D9D9D9" w:themeFill="background1" w:themeFillShade="D9"/>
                  <w:vAlign w:val="center"/>
                </w:tcPr>
                <w:p w14:paraId="74916E31" w14:textId="77777777" w:rsidR="00CF770F" w:rsidRDefault="00D31409">
                  <w:pPr>
                    <w:jc w:val="center"/>
                  </w:pPr>
                  <w:r>
                    <w:rPr>
                      <w:rFonts w:hint="eastAsia"/>
                      <w:lang w:eastAsia="ko-KR"/>
                    </w:rPr>
                    <w:t>F</w:t>
                  </w:r>
                  <w:r>
                    <w:rPr>
                      <w:lang w:eastAsia="ko-KR"/>
                    </w:rPr>
                    <w:t>requency-domain HSNA configuration</w:t>
                  </w:r>
                </w:p>
              </w:tc>
            </w:tr>
            <w:tr w:rsidR="00CF770F" w14:paraId="2D315E00" w14:textId="77777777">
              <w:tc>
                <w:tcPr>
                  <w:tcW w:w="3539" w:type="dxa"/>
                  <w:gridSpan w:val="2"/>
                  <w:vMerge/>
                  <w:shd w:val="clear" w:color="auto" w:fill="D9D9D9" w:themeFill="background1" w:themeFillShade="D9"/>
                  <w:vAlign w:val="center"/>
                </w:tcPr>
                <w:p w14:paraId="6CC98F67" w14:textId="77777777" w:rsidR="00CF770F" w:rsidRDefault="00CF770F">
                  <w:pPr>
                    <w:jc w:val="center"/>
                  </w:pPr>
                </w:p>
              </w:tc>
              <w:tc>
                <w:tcPr>
                  <w:tcW w:w="1276" w:type="dxa"/>
                  <w:shd w:val="clear" w:color="auto" w:fill="D9D9D9" w:themeFill="background1" w:themeFillShade="D9"/>
                  <w:vAlign w:val="center"/>
                </w:tcPr>
                <w:p w14:paraId="0B8F45A0" w14:textId="77777777" w:rsidR="00CF770F" w:rsidRDefault="00D31409">
                  <w:pPr>
                    <w:jc w:val="center"/>
                    <w:rPr>
                      <w:lang w:eastAsia="ko-KR"/>
                    </w:rPr>
                  </w:pPr>
                  <w:r>
                    <w:rPr>
                      <w:rFonts w:hint="eastAsia"/>
                      <w:lang w:eastAsia="ko-KR"/>
                    </w:rPr>
                    <w:t>H</w:t>
                  </w:r>
                  <w:r>
                    <w:rPr>
                      <w:lang w:eastAsia="ko-KR"/>
                    </w:rPr>
                    <w:t>ard</w:t>
                  </w:r>
                </w:p>
              </w:tc>
              <w:tc>
                <w:tcPr>
                  <w:tcW w:w="1843" w:type="dxa"/>
                  <w:shd w:val="clear" w:color="auto" w:fill="D9D9D9" w:themeFill="background1" w:themeFillShade="D9"/>
                  <w:vAlign w:val="center"/>
                </w:tcPr>
                <w:p w14:paraId="126ED17C" w14:textId="77777777" w:rsidR="00CF770F" w:rsidRDefault="00D31409">
                  <w:pPr>
                    <w:jc w:val="center"/>
                    <w:rPr>
                      <w:lang w:eastAsia="ko-KR"/>
                    </w:rPr>
                  </w:pPr>
                  <w:r>
                    <w:rPr>
                      <w:rFonts w:hint="eastAsia"/>
                      <w:lang w:eastAsia="ko-KR"/>
                    </w:rPr>
                    <w:t>S</w:t>
                  </w:r>
                  <w:r>
                    <w:rPr>
                      <w:lang w:eastAsia="ko-KR"/>
                    </w:rPr>
                    <w:t xml:space="preserve">oft </w:t>
                  </w:r>
                </w:p>
                <w:p w14:paraId="40674B07" w14:textId="77777777" w:rsidR="00CF770F" w:rsidRDefault="00D31409">
                  <w:pPr>
                    <w:jc w:val="center"/>
                  </w:pPr>
                  <w:r>
                    <w:rPr>
                      <w:sz w:val="16"/>
                      <w:lang w:eastAsia="ko-KR"/>
                    </w:rPr>
                    <w:t>(</w:t>
                  </w:r>
                  <w:proofErr w:type="gramStart"/>
                  <w:r>
                    <w:rPr>
                      <w:sz w:val="16"/>
                      <w:lang w:eastAsia="ko-KR"/>
                    </w:rPr>
                    <w:t>indicated</w:t>
                  </w:r>
                  <w:proofErr w:type="gramEnd"/>
                  <w:r>
                    <w:rPr>
                      <w:sz w:val="16"/>
                      <w:lang w:eastAsia="ko-KR"/>
                    </w:rPr>
                    <w:t xml:space="preserve"> as available)</w:t>
                  </w:r>
                </w:p>
              </w:tc>
              <w:tc>
                <w:tcPr>
                  <w:tcW w:w="1984" w:type="dxa"/>
                  <w:shd w:val="clear" w:color="auto" w:fill="D9D9D9" w:themeFill="background1" w:themeFillShade="D9"/>
                  <w:vAlign w:val="center"/>
                </w:tcPr>
                <w:p w14:paraId="55B6223C" w14:textId="77777777" w:rsidR="00CF770F" w:rsidRDefault="00D31409">
                  <w:pPr>
                    <w:jc w:val="center"/>
                    <w:rPr>
                      <w:lang w:eastAsia="ko-KR"/>
                    </w:rPr>
                  </w:pPr>
                  <w:r>
                    <w:rPr>
                      <w:rFonts w:hint="eastAsia"/>
                      <w:lang w:eastAsia="ko-KR"/>
                    </w:rPr>
                    <w:t>S</w:t>
                  </w:r>
                  <w:r>
                    <w:rPr>
                      <w:lang w:eastAsia="ko-KR"/>
                    </w:rPr>
                    <w:t xml:space="preserve">oft </w:t>
                  </w:r>
                </w:p>
                <w:p w14:paraId="474C37B4" w14:textId="77777777" w:rsidR="00CF770F" w:rsidRDefault="00D31409">
                  <w:pPr>
                    <w:jc w:val="center"/>
                  </w:pPr>
                  <w:r>
                    <w:rPr>
                      <w:sz w:val="16"/>
                      <w:lang w:eastAsia="ko-KR"/>
                    </w:rPr>
                    <w:t>(</w:t>
                  </w:r>
                  <w:proofErr w:type="gramStart"/>
                  <w:r>
                    <w:rPr>
                      <w:sz w:val="16"/>
                      <w:lang w:eastAsia="ko-KR"/>
                    </w:rPr>
                    <w:t>not</w:t>
                  </w:r>
                  <w:proofErr w:type="gramEnd"/>
                  <w:r>
                    <w:rPr>
                      <w:sz w:val="16"/>
                      <w:lang w:eastAsia="ko-KR"/>
                    </w:rPr>
                    <w:t xml:space="preserve"> indicated as available)</w:t>
                  </w:r>
                </w:p>
              </w:tc>
              <w:tc>
                <w:tcPr>
                  <w:tcW w:w="1094" w:type="dxa"/>
                  <w:shd w:val="clear" w:color="auto" w:fill="D9D9D9" w:themeFill="background1" w:themeFillShade="D9"/>
                  <w:vAlign w:val="center"/>
                </w:tcPr>
                <w:p w14:paraId="5201E169" w14:textId="77777777" w:rsidR="00CF770F" w:rsidRDefault="00D31409">
                  <w:pPr>
                    <w:jc w:val="center"/>
                  </w:pPr>
                  <w:r>
                    <w:rPr>
                      <w:rFonts w:hint="eastAsia"/>
                      <w:lang w:eastAsia="ko-KR"/>
                    </w:rPr>
                    <w:t>N</w:t>
                  </w:r>
                  <w:r>
                    <w:rPr>
                      <w:lang w:eastAsia="ko-KR"/>
                    </w:rPr>
                    <w:t>A</w:t>
                  </w:r>
                </w:p>
              </w:tc>
            </w:tr>
            <w:tr w:rsidR="00CF770F" w14:paraId="3B980BC6" w14:textId="77777777">
              <w:trPr>
                <w:trHeight w:val="395"/>
              </w:trPr>
              <w:tc>
                <w:tcPr>
                  <w:tcW w:w="1555" w:type="dxa"/>
                  <w:vMerge w:val="restart"/>
                  <w:shd w:val="clear" w:color="auto" w:fill="D9D9D9" w:themeFill="background1" w:themeFillShade="D9"/>
                  <w:vAlign w:val="center"/>
                </w:tcPr>
                <w:p w14:paraId="59EFEC35" w14:textId="77777777" w:rsidR="00CF770F" w:rsidRDefault="00D31409">
                  <w:pPr>
                    <w:jc w:val="center"/>
                  </w:pPr>
                  <w:r>
                    <w:rPr>
                      <w:rFonts w:hint="eastAsia"/>
                      <w:lang w:eastAsia="ko-KR"/>
                    </w:rPr>
                    <w:t>T</w:t>
                  </w:r>
                  <w:r>
                    <w:rPr>
                      <w:lang w:eastAsia="ko-KR"/>
                    </w:rPr>
                    <w:t>ime-domain HSNA configuration</w:t>
                  </w:r>
                </w:p>
              </w:tc>
              <w:tc>
                <w:tcPr>
                  <w:tcW w:w="1984" w:type="dxa"/>
                  <w:shd w:val="clear" w:color="auto" w:fill="D9D9D9" w:themeFill="background1" w:themeFillShade="D9"/>
                  <w:vAlign w:val="center"/>
                </w:tcPr>
                <w:p w14:paraId="64458EA9" w14:textId="77777777" w:rsidR="00CF770F" w:rsidRDefault="00D31409">
                  <w:pPr>
                    <w:jc w:val="center"/>
                    <w:rPr>
                      <w:lang w:eastAsia="ko-KR"/>
                    </w:rPr>
                  </w:pPr>
                  <w:r>
                    <w:rPr>
                      <w:rFonts w:hint="eastAsia"/>
                      <w:lang w:eastAsia="ko-KR"/>
                    </w:rPr>
                    <w:t>H</w:t>
                  </w:r>
                  <w:r>
                    <w:rPr>
                      <w:lang w:eastAsia="ko-KR"/>
                    </w:rPr>
                    <w:t>ard</w:t>
                  </w:r>
                </w:p>
              </w:tc>
              <w:tc>
                <w:tcPr>
                  <w:tcW w:w="1276" w:type="dxa"/>
                  <w:shd w:val="clear" w:color="auto" w:fill="FFF2CC" w:themeFill="accent4" w:themeFillTint="33"/>
                  <w:vAlign w:val="center"/>
                </w:tcPr>
                <w:p w14:paraId="5B7EC854" w14:textId="77777777" w:rsidR="00CF770F" w:rsidRDefault="00D31409">
                  <w:pPr>
                    <w:jc w:val="center"/>
                    <w:rPr>
                      <w:lang w:eastAsia="ko-KR"/>
                    </w:rPr>
                  </w:pPr>
                  <w:r>
                    <w:rPr>
                      <w:lang w:eastAsia="ko-KR"/>
                    </w:rPr>
                    <w:t>T = F</w:t>
                  </w:r>
                </w:p>
              </w:tc>
              <w:tc>
                <w:tcPr>
                  <w:tcW w:w="1843" w:type="dxa"/>
                  <w:shd w:val="clear" w:color="auto" w:fill="DEEAF6" w:themeFill="accent5" w:themeFillTint="33"/>
                  <w:vAlign w:val="center"/>
                </w:tcPr>
                <w:p w14:paraId="29D81DAD" w14:textId="77777777" w:rsidR="00CF770F" w:rsidRDefault="00D31409">
                  <w:pPr>
                    <w:jc w:val="center"/>
                    <w:rPr>
                      <w:lang w:eastAsia="ko-KR"/>
                    </w:rPr>
                  </w:pPr>
                  <w:r>
                    <w:rPr>
                      <w:rFonts w:hint="eastAsia"/>
                      <w:lang w:eastAsia="ko-KR"/>
                    </w:rPr>
                    <w:t>T</w:t>
                  </w:r>
                  <w:r>
                    <w:rPr>
                      <w:lang w:eastAsia="ko-KR"/>
                    </w:rPr>
                    <w:t xml:space="preserve"> &gt; F</w:t>
                  </w:r>
                </w:p>
              </w:tc>
              <w:tc>
                <w:tcPr>
                  <w:tcW w:w="1984" w:type="dxa"/>
                  <w:shd w:val="clear" w:color="auto" w:fill="DEEAF6" w:themeFill="accent5" w:themeFillTint="33"/>
                  <w:vAlign w:val="center"/>
                </w:tcPr>
                <w:p w14:paraId="62F7438C" w14:textId="77777777" w:rsidR="00CF770F" w:rsidRDefault="00D31409">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42E7398F" w14:textId="77777777" w:rsidR="00CF770F" w:rsidRDefault="00D31409">
                  <w:pPr>
                    <w:jc w:val="center"/>
                    <w:rPr>
                      <w:lang w:eastAsia="ko-KR"/>
                    </w:rPr>
                  </w:pPr>
                  <w:r>
                    <w:rPr>
                      <w:rFonts w:hint="eastAsia"/>
                      <w:lang w:eastAsia="ko-KR"/>
                    </w:rPr>
                    <w:t>T</w:t>
                  </w:r>
                  <w:r>
                    <w:rPr>
                      <w:lang w:eastAsia="ko-KR"/>
                    </w:rPr>
                    <w:t xml:space="preserve"> &gt; F</w:t>
                  </w:r>
                </w:p>
              </w:tc>
            </w:tr>
            <w:tr w:rsidR="00CF770F" w14:paraId="06B8B708" w14:textId="77777777">
              <w:tc>
                <w:tcPr>
                  <w:tcW w:w="1555" w:type="dxa"/>
                  <w:vMerge/>
                  <w:shd w:val="clear" w:color="auto" w:fill="D9D9D9" w:themeFill="background1" w:themeFillShade="D9"/>
                  <w:vAlign w:val="center"/>
                </w:tcPr>
                <w:p w14:paraId="53088930" w14:textId="77777777" w:rsidR="00CF770F" w:rsidRDefault="00CF770F">
                  <w:pPr>
                    <w:jc w:val="center"/>
                  </w:pPr>
                </w:p>
              </w:tc>
              <w:tc>
                <w:tcPr>
                  <w:tcW w:w="1984" w:type="dxa"/>
                  <w:shd w:val="clear" w:color="auto" w:fill="D9D9D9" w:themeFill="background1" w:themeFillShade="D9"/>
                  <w:vAlign w:val="center"/>
                </w:tcPr>
                <w:p w14:paraId="0983E39D" w14:textId="77777777" w:rsidR="00CF770F" w:rsidRDefault="00D31409">
                  <w:pPr>
                    <w:jc w:val="center"/>
                    <w:rPr>
                      <w:lang w:eastAsia="ko-KR"/>
                    </w:rPr>
                  </w:pPr>
                  <w:r>
                    <w:rPr>
                      <w:rFonts w:hint="eastAsia"/>
                      <w:lang w:eastAsia="ko-KR"/>
                    </w:rPr>
                    <w:t>S</w:t>
                  </w:r>
                  <w:r>
                    <w:rPr>
                      <w:lang w:eastAsia="ko-KR"/>
                    </w:rPr>
                    <w:t xml:space="preserve">oft </w:t>
                  </w:r>
                </w:p>
                <w:p w14:paraId="23BFA41A" w14:textId="77777777" w:rsidR="00CF770F" w:rsidRDefault="00D31409">
                  <w:pPr>
                    <w:jc w:val="center"/>
                    <w:rPr>
                      <w:lang w:eastAsia="ko-KR"/>
                    </w:rPr>
                  </w:pPr>
                  <w:r>
                    <w:rPr>
                      <w:sz w:val="16"/>
                      <w:lang w:eastAsia="ko-KR"/>
                    </w:rPr>
                    <w:t>(</w:t>
                  </w:r>
                  <w:proofErr w:type="gramStart"/>
                  <w:r>
                    <w:rPr>
                      <w:sz w:val="16"/>
                      <w:lang w:eastAsia="ko-KR"/>
                    </w:rPr>
                    <w:t>indicated</w:t>
                  </w:r>
                  <w:proofErr w:type="gramEnd"/>
                  <w:r>
                    <w:rPr>
                      <w:sz w:val="16"/>
                      <w:lang w:eastAsia="ko-KR"/>
                    </w:rPr>
                    <w:t xml:space="preserve"> as available)</w:t>
                  </w:r>
                </w:p>
              </w:tc>
              <w:tc>
                <w:tcPr>
                  <w:tcW w:w="1276" w:type="dxa"/>
                  <w:shd w:val="clear" w:color="auto" w:fill="E2EFD9" w:themeFill="accent6" w:themeFillTint="33"/>
                  <w:vAlign w:val="center"/>
                </w:tcPr>
                <w:p w14:paraId="0A07376A" w14:textId="77777777" w:rsidR="00CF770F" w:rsidRDefault="00D31409">
                  <w:pPr>
                    <w:jc w:val="center"/>
                    <w:rPr>
                      <w:lang w:eastAsia="ko-KR"/>
                    </w:rPr>
                  </w:pPr>
                  <w:r>
                    <w:rPr>
                      <w:rFonts w:hint="eastAsia"/>
                      <w:lang w:eastAsia="ko-KR"/>
                    </w:rPr>
                    <w:t>T</w:t>
                  </w:r>
                  <w:r>
                    <w:rPr>
                      <w:lang w:eastAsia="ko-KR"/>
                    </w:rPr>
                    <w:t xml:space="preserve"> &lt; F</w:t>
                  </w:r>
                </w:p>
              </w:tc>
              <w:tc>
                <w:tcPr>
                  <w:tcW w:w="1843" w:type="dxa"/>
                  <w:shd w:val="clear" w:color="auto" w:fill="FFF2CC" w:themeFill="accent4" w:themeFillTint="33"/>
                  <w:vAlign w:val="center"/>
                </w:tcPr>
                <w:p w14:paraId="51E5994D" w14:textId="77777777" w:rsidR="00CF770F" w:rsidRDefault="00D31409">
                  <w:pPr>
                    <w:jc w:val="center"/>
                    <w:rPr>
                      <w:lang w:eastAsia="ko-KR"/>
                    </w:rPr>
                  </w:pPr>
                  <w:r>
                    <w:rPr>
                      <w:rFonts w:hint="eastAsia"/>
                      <w:lang w:eastAsia="ko-KR"/>
                    </w:rPr>
                    <w:t>T</w:t>
                  </w:r>
                  <w:r>
                    <w:rPr>
                      <w:lang w:eastAsia="ko-KR"/>
                    </w:rPr>
                    <w:t xml:space="preserve"> = F</w:t>
                  </w:r>
                </w:p>
              </w:tc>
              <w:tc>
                <w:tcPr>
                  <w:tcW w:w="1984" w:type="dxa"/>
                  <w:shd w:val="clear" w:color="auto" w:fill="DEEAF6" w:themeFill="accent5" w:themeFillTint="33"/>
                  <w:vAlign w:val="center"/>
                </w:tcPr>
                <w:p w14:paraId="7036F6DC" w14:textId="77777777" w:rsidR="00CF770F" w:rsidRDefault="00D31409">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07A9589A" w14:textId="77777777" w:rsidR="00CF770F" w:rsidRDefault="00D31409">
                  <w:pPr>
                    <w:jc w:val="center"/>
                    <w:rPr>
                      <w:lang w:eastAsia="ko-KR"/>
                    </w:rPr>
                  </w:pPr>
                  <w:r>
                    <w:rPr>
                      <w:rFonts w:hint="eastAsia"/>
                      <w:lang w:eastAsia="ko-KR"/>
                    </w:rPr>
                    <w:t>T</w:t>
                  </w:r>
                  <w:r>
                    <w:rPr>
                      <w:lang w:eastAsia="ko-KR"/>
                    </w:rPr>
                    <w:t xml:space="preserve"> &gt; F</w:t>
                  </w:r>
                </w:p>
              </w:tc>
            </w:tr>
            <w:tr w:rsidR="00CF770F" w14:paraId="4A0C00E5" w14:textId="77777777">
              <w:tc>
                <w:tcPr>
                  <w:tcW w:w="1555" w:type="dxa"/>
                  <w:vMerge/>
                  <w:shd w:val="clear" w:color="auto" w:fill="D9D9D9" w:themeFill="background1" w:themeFillShade="D9"/>
                  <w:vAlign w:val="center"/>
                </w:tcPr>
                <w:p w14:paraId="77527263" w14:textId="77777777" w:rsidR="00CF770F" w:rsidRDefault="00CF770F">
                  <w:pPr>
                    <w:jc w:val="center"/>
                  </w:pPr>
                </w:p>
              </w:tc>
              <w:tc>
                <w:tcPr>
                  <w:tcW w:w="1984" w:type="dxa"/>
                  <w:shd w:val="clear" w:color="auto" w:fill="D9D9D9" w:themeFill="background1" w:themeFillShade="D9"/>
                  <w:vAlign w:val="center"/>
                </w:tcPr>
                <w:p w14:paraId="30FB40EB" w14:textId="77777777" w:rsidR="00CF770F" w:rsidRDefault="00D31409">
                  <w:pPr>
                    <w:jc w:val="center"/>
                    <w:rPr>
                      <w:lang w:eastAsia="ko-KR"/>
                    </w:rPr>
                  </w:pPr>
                  <w:r>
                    <w:rPr>
                      <w:rFonts w:hint="eastAsia"/>
                      <w:lang w:eastAsia="ko-KR"/>
                    </w:rPr>
                    <w:t>S</w:t>
                  </w:r>
                  <w:r>
                    <w:rPr>
                      <w:lang w:eastAsia="ko-KR"/>
                    </w:rPr>
                    <w:t xml:space="preserve">oft </w:t>
                  </w:r>
                </w:p>
                <w:p w14:paraId="31F64213" w14:textId="77777777" w:rsidR="00CF770F" w:rsidRDefault="00D31409">
                  <w:pPr>
                    <w:jc w:val="center"/>
                  </w:pPr>
                  <w:r>
                    <w:rPr>
                      <w:sz w:val="16"/>
                      <w:lang w:eastAsia="ko-KR"/>
                    </w:rPr>
                    <w:t>(</w:t>
                  </w:r>
                  <w:proofErr w:type="gramStart"/>
                  <w:r>
                    <w:rPr>
                      <w:sz w:val="16"/>
                      <w:lang w:eastAsia="ko-KR"/>
                    </w:rPr>
                    <w:t>not</w:t>
                  </w:r>
                  <w:proofErr w:type="gramEnd"/>
                  <w:r>
                    <w:rPr>
                      <w:sz w:val="16"/>
                      <w:lang w:eastAsia="ko-KR"/>
                    </w:rPr>
                    <w:t xml:space="preserve"> indicated as available)</w:t>
                  </w:r>
                </w:p>
              </w:tc>
              <w:tc>
                <w:tcPr>
                  <w:tcW w:w="1276" w:type="dxa"/>
                  <w:shd w:val="clear" w:color="auto" w:fill="E2EFD9" w:themeFill="accent6" w:themeFillTint="33"/>
                  <w:vAlign w:val="center"/>
                </w:tcPr>
                <w:p w14:paraId="4F51B06A" w14:textId="77777777" w:rsidR="00CF770F" w:rsidRDefault="00D31409">
                  <w:pPr>
                    <w:jc w:val="center"/>
                    <w:rPr>
                      <w:lang w:eastAsia="ko-KR"/>
                    </w:rPr>
                  </w:pPr>
                  <w:r>
                    <w:rPr>
                      <w:lang w:eastAsia="ko-KR"/>
                    </w:rPr>
                    <w:t>T &lt; F</w:t>
                  </w:r>
                </w:p>
              </w:tc>
              <w:tc>
                <w:tcPr>
                  <w:tcW w:w="1843" w:type="dxa"/>
                  <w:shd w:val="clear" w:color="auto" w:fill="E2EFD9" w:themeFill="accent6" w:themeFillTint="33"/>
                  <w:vAlign w:val="center"/>
                </w:tcPr>
                <w:p w14:paraId="0BE9A05D" w14:textId="77777777" w:rsidR="00CF770F" w:rsidRDefault="00D31409">
                  <w:pPr>
                    <w:jc w:val="center"/>
                    <w:rPr>
                      <w:lang w:eastAsia="ko-KR"/>
                    </w:rPr>
                  </w:pPr>
                  <w:r>
                    <w:rPr>
                      <w:rFonts w:hint="eastAsia"/>
                      <w:lang w:eastAsia="ko-KR"/>
                    </w:rPr>
                    <w:t>T</w:t>
                  </w:r>
                  <w:r>
                    <w:rPr>
                      <w:lang w:eastAsia="ko-KR"/>
                    </w:rPr>
                    <w:t xml:space="preserve"> &lt; F</w:t>
                  </w:r>
                </w:p>
              </w:tc>
              <w:tc>
                <w:tcPr>
                  <w:tcW w:w="1984" w:type="dxa"/>
                  <w:shd w:val="clear" w:color="auto" w:fill="FFF2CC" w:themeFill="accent4" w:themeFillTint="33"/>
                  <w:vAlign w:val="center"/>
                </w:tcPr>
                <w:p w14:paraId="1CB9B8B3" w14:textId="77777777" w:rsidR="00CF770F" w:rsidRDefault="00D31409">
                  <w:pPr>
                    <w:jc w:val="center"/>
                    <w:rPr>
                      <w:lang w:eastAsia="ko-KR"/>
                    </w:rPr>
                  </w:pPr>
                  <w:r>
                    <w:rPr>
                      <w:rFonts w:hint="eastAsia"/>
                      <w:lang w:eastAsia="ko-KR"/>
                    </w:rPr>
                    <w:t>T</w:t>
                  </w:r>
                  <w:r>
                    <w:rPr>
                      <w:lang w:eastAsia="ko-KR"/>
                    </w:rPr>
                    <w:t xml:space="preserve"> = F</w:t>
                  </w:r>
                </w:p>
              </w:tc>
              <w:tc>
                <w:tcPr>
                  <w:tcW w:w="1094" w:type="dxa"/>
                  <w:shd w:val="clear" w:color="auto" w:fill="DEEAF6" w:themeFill="accent5" w:themeFillTint="33"/>
                  <w:vAlign w:val="center"/>
                </w:tcPr>
                <w:p w14:paraId="1BEF6540" w14:textId="77777777" w:rsidR="00CF770F" w:rsidRDefault="00D31409">
                  <w:pPr>
                    <w:jc w:val="center"/>
                    <w:rPr>
                      <w:lang w:eastAsia="ko-KR"/>
                    </w:rPr>
                  </w:pPr>
                  <w:r>
                    <w:rPr>
                      <w:lang w:eastAsia="ko-KR"/>
                    </w:rPr>
                    <w:t>T &gt; F</w:t>
                  </w:r>
                </w:p>
              </w:tc>
            </w:tr>
            <w:tr w:rsidR="00CF770F" w14:paraId="05202591" w14:textId="77777777">
              <w:trPr>
                <w:trHeight w:val="371"/>
              </w:trPr>
              <w:tc>
                <w:tcPr>
                  <w:tcW w:w="1555" w:type="dxa"/>
                  <w:vMerge/>
                  <w:shd w:val="clear" w:color="auto" w:fill="D9D9D9" w:themeFill="background1" w:themeFillShade="D9"/>
                  <w:vAlign w:val="center"/>
                </w:tcPr>
                <w:p w14:paraId="498B3752" w14:textId="77777777" w:rsidR="00CF770F" w:rsidRDefault="00CF770F">
                  <w:pPr>
                    <w:jc w:val="center"/>
                  </w:pPr>
                </w:p>
              </w:tc>
              <w:tc>
                <w:tcPr>
                  <w:tcW w:w="1984" w:type="dxa"/>
                  <w:shd w:val="clear" w:color="auto" w:fill="D9D9D9" w:themeFill="background1" w:themeFillShade="D9"/>
                  <w:vAlign w:val="center"/>
                </w:tcPr>
                <w:p w14:paraId="7CD60E5E" w14:textId="77777777" w:rsidR="00CF770F" w:rsidRDefault="00D31409">
                  <w:pPr>
                    <w:jc w:val="center"/>
                    <w:rPr>
                      <w:lang w:eastAsia="ko-KR"/>
                    </w:rPr>
                  </w:pPr>
                  <w:r>
                    <w:rPr>
                      <w:rFonts w:hint="eastAsia"/>
                      <w:lang w:eastAsia="ko-KR"/>
                    </w:rPr>
                    <w:t>N</w:t>
                  </w:r>
                  <w:r>
                    <w:rPr>
                      <w:lang w:eastAsia="ko-KR"/>
                    </w:rPr>
                    <w:t>A</w:t>
                  </w:r>
                </w:p>
              </w:tc>
              <w:tc>
                <w:tcPr>
                  <w:tcW w:w="1276" w:type="dxa"/>
                  <w:shd w:val="clear" w:color="auto" w:fill="E2EFD9" w:themeFill="accent6" w:themeFillTint="33"/>
                  <w:vAlign w:val="center"/>
                </w:tcPr>
                <w:p w14:paraId="3AF21439" w14:textId="77777777" w:rsidR="00CF770F" w:rsidRDefault="00D31409">
                  <w:pPr>
                    <w:jc w:val="center"/>
                    <w:rPr>
                      <w:lang w:eastAsia="ko-KR"/>
                    </w:rPr>
                  </w:pPr>
                  <w:r>
                    <w:rPr>
                      <w:rFonts w:hint="eastAsia"/>
                      <w:lang w:eastAsia="ko-KR"/>
                    </w:rPr>
                    <w:t>T</w:t>
                  </w:r>
                  <w:r>
                    <w:rPr>
                      <w:lang w:eastAsia="ko-KR"/>
                    </w:rPr>
                    <w:t xml:space="preserve"> &lt; F</w:t>
                  </w:r>
                </w:p>
              </w:tc>
              <w:tc>
                <w:tcPr>
                  <w:tcW w:w="1843" w:type="dxa"/>
                  <w:shd w:val="clear" w:color="auto" w:fill="E2EFD9" w:themeFill="accent6" w:themeFillTint="33"/>
                  <w:vAlign w:val="center"/>
                </w:tcPr>
                <w:p w14:paraId="73FEB415" w14:textId="77777777" w:rsidR="00CF770F" w:rsidRDefault="00D31409">
                  <w:pPr>
                    <w:jc w:val="center"/>
                    <w:rPr>
                      <w:lang w:eastAsia="ko-KR"/>
                    </w:rPr>
                  </w:pPr>
                  <w:r>
                    <w:rPr>
                      <w:rFonts w:hint="eastAsia"/>
                      <w:lang w:eastAsia="ko-KR"/>
                    </w:rPr>
                    <w:t>T</w:t>
                  </w:r>
                  <w:r>
                    <w:rPr>
                      <w:lang w:eastAsia="ko-KR"/>
                    </w:rPr>
                    <w:t xml:space="preserve"> &lt; F</w:t>
                  </w:r>
                </w:p>
              </w:tc>
              <w:tc>
                <w:tcPr>
                  <w:tcW w:w="1984" w:type="dxa"/>
                  <w:shd w:val="clear" w:color="auto" w:fill="E2EFD9" w:themeFill="accent6" w:themeFillTint="33"/>
                  <w:vAlign w:val="center"/>
                </w:tcPr>
                <w:p w14:paraId="0D4F809E" w14:textId="77777777" w:rsidR="00CF770F" w:rsidRDefault="00D31409">
                  <w:pPr>
                    <w:jc w:val="center"/>
                    <w:rPr>
                      <w:lang w:eastAsia="ko-KR"/>
                    </w:rPr>
                  </w:pPr>
                  <w:r>
                    <w:rPr>
                      <w:rFonts w:hint="eastAsia"/>
                      <w:lang w:eastAsia="ko-KR"/>
                    </w:rPr>
                    <w:t>T</w:t>
                  </w:r>
                  <w:r>
                    <w:rPr>
                      <w:lang w:eastAsia="ko-KR"/>
                    </w:rPr>
                    <w:t xml:space="preserve"> &lt; F</w:t>
                  </w:r>
                </w:p>
              </w:tc>
              <w:tc>
                <w:tcPr>
                  <w:tcW w:w="1094" w:type="dxa"/>
                  <w:shd w:val="clear" w:color="auto" w:fill="FFF2CC" w:themeFill="accent4" w:themeFillTint="33"/>
                  <w:vAlign w:val="center"/>
                </w:tcPr>
                <w:p w14:paraId="3E05F1F5" w14:textId="77777777" w:rsidR="00CF770F" w:rsidRDefault="00D31409">
                  <w:pPr>
                    <w:jc w:val="center"/>
                    <w:rPr>
                      <w:lang w:eastAsia="ko-KR"/>
                    </w:rPr>
                  </w:pPr>
                  <w:r>
                    <w:rPr>
                      <w:rFonts w:hint="eastAsia"/>
                      <w:lang w:eastAsia="ko-KR"/>
                    </w:rPr>
                    <w:t>T</w:t>
                  </w:r>
                  <w:r>
                    <w:rPr>
                      <w:lang w:eastAsia="ko-KR"/>
                    </w:rPr>
                    <w:t xml:space="preserve"> = F</w:t>
                  </w:r>
                </w:p>
              </w:tc>
            </w:tr>
          </w:tbl>
          <w:p w14:paraId="3D4DCBD2" w14:textId="77777777" w:rsidR="00CF770F" w:rsidRDefault="00CF770F">
            <w:pPr>
              <w:pStyle w:val="maintext"/>
              <w:ind w:firstLineChars="0" w:firstLine="0"/>
              <w:rPr>
                <w:lang w:val="en-US"/>
              </w:rPr>
            </w:pPr>
          </w:p>
          <w:p w14:paraId="6C910E34" w14:textId="77777777" w:rsidR="00CF770F" w:rsidRDefault="00D31409">
            <w:pPr>
              <w:pStyle w:val="maintext"/>
              <w:ind w:firstLineChars="0" w:firstLine="0"/>
              <w:rPr>
                <w:b/>
                <w:lang w:val="en-US"/>
              </w:rPr>
            </w:pPr>
            <w:r>
              <w:rPr>
                <w:rFonts w:hint="eastAsia"/>
                <w:b/>
                <w:lang w:val="en-US"/>
              </w:rPr>
              <w:t>P</w:t>
            </w:r>
            <w:r>
              <w:rPr>
                <w:b/>
                <w:lang w:val="en-US"/>
              </w:rPr>
              <w:t>roposal 8. Adopt the following TP on restricted beam indication.</w:t>
            </w:r>
          </w:p>
          <w:tbl>
            <w:tblPr>
              <w:tblStyle w:val="TableGrid"/>
              <w:tblW w:w="0" w:type="auto"/>
              <w:tblLook w:val="04A0" w:firstRow="1" w:lastRow="0" w:firstColumn="1" w:lastColumn="0" w:noHBand="0" w:noVBand="1"/>
            </w:tblPr>
            <w:tblGrid>
              <w:gridCol w:w="8387"/>
            </w:tblGrid>
            <w:tr w:rsidR="00CF770F" w14:paraId="1C87F5B0" w14:textId="77777777">
              <w:tc>
                <w:tcPr>
                  <w:tcW w:w="9736" w:type="dxa"/>
                </w:tcPr>
                <w:p w14:paraId="13DAD5B5" w14:textId="77777777" w:rsidR="00CF770F" w:rsidRDefault="00D31409">
                  <w:pPr>
                    <w:shd w:val="clear" w:color="auto" w:fill="FFFFFF"/>
                  </w:pPr>
                  <w:r>
                    <w:rPr>
                      <w:color w:val="FF0000"/>
                    </w:rPr>
                    <w:t xml:space="preserve">In the indicated slot, </w:t>
                  </w:r>
                  <w:proofErr w:type="spellStart"/>
                  <w:r>
                    <w:rPr>
                      <w:strike/>
                      <w:color w:val="FF0000"/>
                    </w:rPr>
                    <w:t>T</w:t>
                  </w:r>
                  <w:r>
                    <w:rPr>
                      <w:color w:val="FF0000"/>
                    </w:rPr>
                    <w:t>t</w:t>
                  </w:r>
                  <w:r>
                    <w:t>he</w:t>
                  </w:r>
                  <w:proofErr w:type="spellEnd"/>
                  <w:r>
                    <w:t xml:space="preserv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w:t>
                  </w:r>
                  <w:proofErr w:type="spellStart"/>
                  <w:r>
                    <w:rPr>
                      <w:color w:val="FF0000"/>
                    </w:rPr>
                    <w:t>TypeD</w:t>
                  </w:r>
                  <w:proofErr w:type="spellEnd"/>
                  <w:r>
                    <w:rPr>
                      <w:color w:val="FF0000"/>
                    </w:rPr>
                    <w:t xml:space="preserve"> for transmission</w:t>
                  </w:r>
                  <w:r>
                    <w:t xml:space="preserve"> on a symbol or RB set group configured as soft </w:t>
                  </w:r>
                  <w:r>
                    <w:rPr>
                      <w:color w:val="FF0000"/>
                    </w:rPr>
                    <w:t xml:space="preserve">in a serving cell, </w:t>
                  </w:r>
                  <w:r>
                    <w:rPr>
                      <w:strike/>
                      <w:color w:val="FF0000"/>
                    </w:rPr>
                    <w:t xml:space="preserve">when it is not indicated as available by </w:t>
                  </w:r>
                  <w:proofErr w:type="spellStart"/>
                  <w:r>
                    <w:rPr>
                      <w:i/>
                      <w:strike/>
                      <w:color w:val="FF0000"/>
                    </w:rPr>
                    <w:t>resourceAvailability</w:t>
                  </w:r>
                  <w:proofErr w:type="spellEnd"/>
                  <w:r>
                    <w:rPr>
                      <w:strike/>
                      <w:color w:val="FF0000"/>
                    </w:rPr>
                    <w:t>.</w:t>
                  </w:r>
                </w:p>
                <w:p w14:paraId="4D453B1F" w14:textId="77777777" w:rsidR="00CF770F" w:rsidRDefault="00D31409">
                  <w:pPr>
                    <w:pStyle w:val="ListParagraph"/>
                    <w:numPr>
                      <w:ilvl w:val="0"/>
                      <w:numId w:val="25"/>
                    </w:numPr>
                    <w:shd w:val="clear" w:color="auto" w:fill="FFFFFF"/>
                    <w:adjustRightInd w:val="0"/>
                    <w:spacing w:before="0" w:after="0"/>
                    <w:contextualSpacing w:val="0"/>
                    <w:rPr>
                      <w:rFonts w:eastAsia="SimSun"/>
                      <w:color w:val="FF0000"/>
                    </w:rPr>
                  </w:pPr>
                  <w:r>
                    <w:rPr>
                      <w:color w:val="FF0000"/>
                    </w:rPr>
                    <w:t xml:space="preserve">when the symbol or RB set group is not indicated as available by </w:t>
                  </w:r>
                  <w:proofErr w:type="spellStart"/>
                  <w:r>
                    <w:rPr>
                      <w:i/>
                      <w:color w:val="FF0000"/>
                    </w:rPr>
                    <w:t>resourceAvailability</w:t>
                  </w:r>
                  <w:proofErr w:type="spellEnd"/>
                  <w:r>
                    <w:rPr>
                      <w:color w:val="FF0000"/>
                    </w:rPr>
                    <w:t>, and</w:t>
                  </w:r>
                </w:p>
                <w:p w14:paraId="73FA0134" w14:textId="77777777" w:rsidR="00CF770F" w:rsidRDefault="00D31409">
                  <w:pPr>
                    <w:pStyle w:val="ListParagraph"/>
                    <w:numPr>
                      <w:ilvl w:val="0"/>
                      <w:numId w:val="25"/>
                    </w:numPr>
                    <w:shd w:val="clear" w:color="auto" w:fill="FFFFFF"/>
                    <w:adjustRightInd w:val="0"/>
                    <w:spacing w:before="0" w:after="0"/>
                    <w:contextualSpacing w:val="0"/>
                    <w:rPr>
                      <w:rFonts w:eastAsia="SimSun"/>
                      <w:color w:val="FF0000"/>
                    </w:rPr>
                  </w:pPr>
                  <w:r>
                    <w:rPr>
                      <w:color w:val="FF0000"/>
                    </w:rPr>
                    <w:t>when the serving cell is associated with a MT CC, if indicated, and</w:t>
                  </w:r>
                </w:p>
                <w:p w14:paraId="590D2C23" w14:textId="77777777" w:rsidR="00CF770F" w:rsidRDefault="00D31409">
                  <w:pPr>
                    <w:pStyle w:val="ListParagraph"/>
                    <w:numPr>
                      <w:ilvl w:val="0"/>
                      <w:numId w:val="25"/>
                    </w:numPr>
                    <w:shd w:val="clear" w:color="auto" w:fill="FFFFFF"/>
                    <w:adjustRightInd w:val="0"/>
                    <w:spacing w:before="0" w:after="0"/>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69632B7B" w14:textId="77777777" w:rsidR="00CF770F" w:rsidRDefault="00D31409">
                  <w:pPr>
                    <w:pStyle w:val="ListParagraph"/>
                    <w:numPr>
                      <w:ilvl w:val="0"/>
                      <w:numId w:val="25"/>
                    </w:numPr>
                    <w:shd w:val="clear" w:color="auto" w:fill="FFFFFF"/>
                    <w:adjustRightInd w:val="0"/>
                    <w:spacing w:before="0" w:after="0"/>
                    <w:contextualSpacing w:val="0"/>
                    <w:rPr>
                      <w:rFonts w:eastAsia="SimSun"/>
                      <w:color w:val="FF0000"/>
                    </w:rPr>
                  </w:pPr>
                  <w:r>
                    <w:rPr>
                      <w:color w:val="FF0000"/>
                      <w:lang w:eastAsia="ko-KR"/>
                    </w:rPr>
                    <w:t>when one of the associated TCI state ID, RS ID, or SRI of IAB-MT, if indicated, is simultaneously used for uplink transmission of the IAB-MT.</w:t>
                  </w:r>
                </w:p>
              </w:tc>
            </w:tr>
          </w:tbl>
          <w:p w14:paraId="26E918E9" w14:textId="77777777" w:rsidR="00CF770F" w:rsidRDefault="00CF770F">
            <w:pPr>
              <w:keepNext/>
              <w:spacing w:line="276" w:lineRule="auto"/>
              <w:rPr>
                <w:b/>
                <w:bCs/>
                <w:color w:val="000000"/>
                <w:lang w:val="en-GB"/>
              </w:rPr>
            </w:pPr>
          </w:p>
        </w:tc>
      </w:tr>
      <w:tr w:rsidR="00CF770F" w14:paraId="6FCC6180" w14:textId="77777777">
        <w:tc>
          <w:tcPr>
            <w:tcW w:w="1323" w:type="dxa"/>
          </w:tcPr>
          <w:p w14:paraId="1C7EA78B" w14:textId="77777777" w:rsidR="00CF770F" w:rsidRDefault="00D31409">
            <w:pPr>
              <w:pStyle w:val="BodyText"/>
              <w:rPr>
                <w:rFonts w:ascii="Arial" w:hAnsi="Arial"/>
                <w:sz w:val="24"/>
                <w:szCs w:val="24"/>
              </w:rPr>
            </w:pPr>
            <w:r>
              <w:rPr>
                <w:rFonts w:ascii="Arial" w:hAnsi="Arial"/>
                <w:sz w:val="24"/>
                <w:szCs w:val="24"/>
              </w:rPr>
              <w:lastRenderedPageBreak/>
              <w:t>Nokia, Nokia Shanghai Bell, R1-2201673</w:t>
            </w:r>
          </w:p>
        </w:tc>
        <w:tc>
          <w:tcPr>
            <w:tcW w:w="8747" w:type="dxa"/>
          </w:tcPr>
          <w:p w14:paraId="41EE3DD6" w14:textId="77777777" w:rsidR="00CF770F" w:rsidRDefault="00D31409">
            <w:pPr>
              <w:ind w:left="1560" w:hanging="1276"/>
              <w:rPr>
                <w:rFonts w:cs="Times"/>
                <w:b/>
                <w:i/>
                <w:iCs/>
              </w:rPr>
            </w:pPr>
            <w:r>
              <w:rPr>
                <w:rFonts w:cs="Times"/>
                <w:b/>
                <w:i/>
                <w:iCs/>
              </w:rPr>
              <w:t>Proposal 2.1:</w:t>
            </w:r>
            <w:r>
              <w:tab/>
            </w:r>
            <w:r>
              <w:rPr>
                <w:rFonts w:cs="Times"/>
                <w:b/>
                <w:i/>
                <w:iCs/>
              </w:rPr>
              <w:t>Restricted beam indication from the parent node to the IAB node is indicated to be associated with the following IAB node’s configurations:</w:t>
            </w:r>
          </w:p>
          <w:p w14:paraId="6BC71960" w14:textId="77777777" w:rsidR="00CF770F" w:rsidRDefault="00D31409">
            <w:pPr>
              <w:numPr>
                <w:ilvl w:val="0"/>
                <w:numId w:val="26"/>
              </w:numPr>
              <w:overflowPunct w:val="0"/>
              <w:autoSpaceDE w:val="0"/>
              <w:autoSpaceDN w:val="0"/>
              <w:adjustRightInd w:val="0"/>
              <w:spacing w:after="180"/>
              <w:ind w:left="1843" w:hanging="283"/>
              <w:textAlignment w:val="baseline"/>
              <w:rPr>
                <w:b/>
                <w:i/>
                <w:iCs/>
              </w:rPr>
            </w:pPr>
            <w:r>
              <w:rPr>
                <w:b/>
                <w:i/>
                <w:iCs/>
              </w:rPr>
              <w:t>{MT CC, DU cell} pair and optionally may be indicated to be associated with only {DU cell} if independent of MT CC(s)</w:t>
            </w:r>
          </w:p>
          <w:p w14:paraId="50256186" w14:textId="77777777" w:rsidR="00CF770F" w:rsidRDefault="00D31409">
            <w:pPr>
              <w:numPr>
                <w:ilvl w:val="0"/>
                <w:numId w:val="26"/>
              </w:numPr>
              <w:overflowPunct w:val="0"/>
              <w:autoSpaceDE w:val="0"/>
              <w:autoSpaceDN w:val="0"/>
              <w:adjustRightInd w:val="0"/>
              <w:spacing w:after="180"/>
              <w:ind w:left="1843" w:hanging="283"/>
              <w:textAlignment w:val="baseline"/>
              <w:rPr>
                <w:b/>
                <w:i/>
                <w:iCs/>
              </w:rPr>
            </w:pPr>
            <w:r>
              <w:rPr>
                <w:b/>
                <w:i/>
                <w:iCs/>
              </w:rPr>
              <w:t>Multiplexing mode info (</w:t>
            </w:r>
            <w:proofErr w:type="gramStart"/>
            <w:r>
              <w:rPr>
                <w:b/>
                <w:i/>
                <w:iCs/>
              </w:rPr>
              <w:t>i.e.</w:t>
            </w:r>
            <w:proofErr w:type="gramEnd"/>
            <w:r>
              <w:rPr>
                <w:b/>
                <w:i/>
                <w:iCs/>
              </w:rPr>
              <w:t xml:space="preserve"> multiplexing info in 38.473) and optionally may be indicated to be applicable to non-overlapping frequency resources</w:t>
            </w:r>
          </w:p>
          <w:p w14:paraId="451B3004" w14:textId="77777777" w:rsidR="00CF770F" w:rsidRDefault="00D31409">
            <w:pPr>
              <w:numPr>
                <w:ilvl w:val="0"/>
                <w:numId w:val="26"/>
              </w:numPr>
              <w:overflowPunct w:val="0"/>
              <w:autoSpaceDE w:val="0"/>
              <w:autoSpaceDN w:val="0"/>
              <w:adjustRightInd w:val="0"/>
              <w:spacing w:after="180"/>
              <w:ind w:left="1843" w:hanging="283"/>
              <w:textAlignment w:val="baseline"/>
              <w:rPr>
                <w:b/>
                <w:i/>
                <w:iCs/>
              </w:rPr>
            </w:pPr>
            <w:r>
              <w:rPr>
                <w:b/>
                <w:i/>
                <w:iCs/>
              </w:rPr>
              <w:t>Association with IAB-MT’s DL Rx beam via TCI state ID and RS ID (SSB ID and/or CSI-RS ID) or UL TX beam via SRI </w:t>
            </w:r>
          </w:p>
          <w:p w14:paraId="3F0DD73B" w14:textId="77777777" w:rsidR="00CF770F" w:rsidRDefault="00D31409">
            <w:pPr>
              <w:ind w:left="1560" w:hanging="1276"/>
              <w:rPr>
                <w:rFonts w:cs="Times"/>
                <w:b/>
                <w:i/>
                <w:iCs/>
              </w:rPr>
            </w:pPr>
            <w:r>
              <w:rPr>
                <w:rFonts w:cs="Times"/>
                <w:b/>
                <w:i/>
                <w:iCs/>
              </w:rPr>
              <w:t>Proposal 2.2:</w:t>
            </w:r>
            <w:r>
              <w:tab/>
            </w:r>
            <w:r>
              <w:rPr>
                <w:rFonts w:cs="Times"/>
                <w:b/>
                <w:i/>
                <w:iCs/>
              </w:rPr>
              <w:t>Recommended beam indication from the IAB node to the parent node is indicated to be associated with the following IAB node’s configurations:</w:t>
            </w:r>
          </w:p>
          <w:p w14:paraId="1106BABE" w14:textId="77777777" w:rsidR="00CF770F" w:rsidRDefault="00D31409">
            <w:pPr>
              <w:numPr>
                <w:ilvl w:val="0"/>
                <w:numId w:val="26"/>
              </w:numPr>
              <w:overflowPunct w:val="0"/>
              <w:autoSpaceDE w:val="0"/>
              <w:autoSpaceDN w:val="0"/>
              <w:adjustRightInd w:val="0"/>
              <w:spacing w:after="180"/>
              <w:ind w:left="1843" w:hanging="283"/>
              <w:textAlignment w:val="baseline"/>
              <w:rPr>
                <w:b/>
                <w:i/>
                <w:iCs/>
              </w:rPr>
            </w:pPr>
            <w:r>
              <w:rPr>
                <w:b/>
                <w:i/>
                <w:iCs/>
              </w:rPr>
              <w:lastRenderedPageBreak/>
              <w:t>{MT CC, DU cell} pair and optionally may be indicated to be associated with only {DU cell} if independent of MT CC(s)</w:t>
            </w:r>
          </w:p>
          <w:p w14:paraId="4A36C95D" w14:textId="77777777" w:rsidR="00CF770F" w:rsidRDefault="00D31409">
            <w:pPr>
              <w:numPr>
                <w:ilvl w:val="0"/>
                <w:numId w:val="26"/>
              </w:numPr>
              <w:overflowPunct w:val="0"/>
              <w:autoSpaceDE w:val="0"/>
              <w:autoSpaceDN w:val="0"/>
              <w:adjustRightInd w:val="0"/>
              <w:spacing w:after="180"/>
              <w:ind w:left="1843" w:hanging="283"/>
              <w:textAlignment w:val="baseline"/>
            </w:pPr>
            <w:r>
              <w:rPr>
                <w:b/>
                <w:i/>
                <w:iCs/>
              </w:rPr>
              <w:t>Multiplexing mode info (</w:t>
            </w:r>
            <w:proofErr w:type="gramStart"/>
            <w:r>
              <w:rPr>
                <w:b/>
                <w:i/>
                <w:iCs/>
              </w:rPr>
              <w:t>i.e.</w:t>
            </w:r>
            <w:proofErr w:type="gramEnd"/>
            <w:r>
              <w:rPr>
                <w:b/>
                <w:i/>
                <w:iCs/>
              </w:rPr>
              <w:t xml:space="preserve"> multiplexing info in 38.473) and optionally may be indicated to be applicable to non-overlapping frequency resources</w:t>
            </w:r>
          </w:p>
          <w:p w14:paraId="32D7D36C" w14:textId="77777777" w:rsidR="00CF770F" w:rsidRDefault="00D31409">
            <w:pPr>
              <w:ind w:left="284"/>
            </w:pPr>
            <w:r>
              <w:rPr>
                <w:rFonts w:eastAsia="Calibri"/>
                <w:b/>
                <w:i/>
              </w:rPr>
              <w:t>Proposal 2.3:</w:t>
            </w:r>
            <w:r>
              <w:rPr>
                <w:rFonts w:eastAsia="Calibri"/>
                <w:b/>
                <w:i/>
              </w:rPr>
              <w:tab/>
              <w:t>Guard symbol indications for new Rel-17 guard symbol field should be in the range of 0-7 symbols.</w:t>
            </w:r>
          </w:p>
          <w:p w14:paraId="1CD69986" w14:textId="77777777" w:rsidR="00CF770F" w:rsidRDefault="00CF770F">
            <w:pPr>
              <w:rPr>
                <w:rFonts w:eastAsia="Batang"/>
                <w:b/>
                <w:i/>
                <w:szCs w:val="22"/>
                <w:lang w:eastAsia="ko-KR"/>
              </w:rPr>
            </w:pPr>
          </w:p>
        </w:tc>
      </w:tr>
      <w:tr w:rsidR="00CF770F" w14:paraId="7139C1B4" w14:textId="77777777">
        <w:tc>
          <w:tcPr>
            <w:tcW w:w="1323" w:type="dxa"/>
          </w:tcPr>
          <w:p w14:paraId="0EC551B5" w14:textId="77777777" w:rsidR="00CF770F" w:rsidRDefault="00D31409">
            <w:pPr>
              <w:pStyle w:val="BodyText"/>
              <w:rPr>
                <w:rFonts w:ascii="Arial" w:hAnsi="Arial"/>
                <w:sz w:val="24"/>
                <w:szCs w:val="24"/>
              </w:rPr>
            </w:pPr>
            <w:r>
              <w:rPr>
                <w:rFonts w:ascii="Arial" w:hAnsi="Arial"/>
                <w:sz w:val="24"/>
                <w:szCs w:val="24"/>
              </w:rPr>
              <w:lastRenderedPageBreak/>
              <w:t>Intel, R1-2201713</w:t>
            </w:r>
          </w:p>
        </w:tc>
        <w:tc>
          <w:tcPr>
            <w:tcW w:w="8747" w:type="dxa"/>
          </w:tcPr>
          <w:p w14:paraId="42DC36F0" w14:textId="77777777" w:rsidR="00CF770F" w:rsidRDefault="00D31409">
            <w:pPr>
              <w:rPr>
                <w:lang w:eastAsia="zh-CN"/>
              </w:rPr>
            </w:pPr>
            <w:r>
              <w:rPr>
                <w:b/>
                <w:lang w:eastAsia="zh-CN"/>
              </w:rPr>
              <w:t>Proposal 1:</w:t>
            </w:r>
            <w:r>
              <w:rPr>
                <w:lang w:eastAsia="zh-CN"/>
              </w:rPr>
              <w:t xml:space="preserve"> The maximum number of soft RB set groups per slot should be defined and limited. </w:t>
            </w:r>
          </w:p>
          <w:p w14:paraId="15347925" w14:textId="77777777" w:rsidR="00CF770F" w:rsidRDefault="00D31409">
            <w:pPr>
              <w:rPr>
                <w:lang w:eastAsia="zh-CN"/>
              </w:rPr>
            </w:pPr>
            <w:r>
              <w:rPr>
                <w:b/>
                <w:lang w:eastAsia="zh-CN"/>
              </w:rPr>
              <w:t xml:space="preserve">Proposal 2: </w:t>
            </w:r>
            <w:r>
              <w:rPr>
                <w:lang w:eastAsia="zh-CN"/>
              </w:rPr>
              <w:t xml:space="preserve">The RRC signaling </w:t>
            </w:r>
            <w:proofErr w:type="spellStart"/>
            <w:r>
              <w:rPr>
                <w:i/>
                <w:iCs/>
                <w:lang w:eastAsia="zh-CN"/>
              </w:rPr>
              <w:t>AvailabilityCombination</w:t>
            </w:r>
            <w:proofErr w:type="spellEnd"/>
            <w:r>
              <w:rPr>
                <w:lang w:eastAsia="zh-CN"/>
              </w:rPr>
              <w:t xml:space="preserve"> can be enhanced to include multiple soft RB set groups availability indication as follows.</w:t>
            </w:r>
          </w:p>
          <w:p w14:paraId="19183FC2" w14:textId="77777777" w:rsidR="00CF770F" w:rsidRDefault="00D31409">
            <w:pPr>
              <w:pStyle w:val="PL"/>
            </w:pPr>
            <w:proofErr w:type="spellStart"/>
            <w:proofErr w:type="gramStart"/>
            <w:r>
              <w:t>AvailabilityCombination</w:t>
            </w:r>
            <w:proofErr w:type="spellEnd"/>
            <w:r>
              <w:t xml:space="preserve"> ::=</w:t>
            </w:r>
            <w:proofErr w:type="gramEnd"/>
            <w:r>
              <w:t xml:space="preserve">         </w:t>
            </w:r>
            <w:r>
              <w:rPr>
                <w:color w:val="993366"/>
              </w:rPr>
              <w:t>SEQUENCE</w:t>
            </w:r>
            <w:r>
              <w:t xml:space="preserve"> {</w:t>
            </w:r>
          </w:p>
          <w:p w14:paraId="5252BB9C" w14:textId="77777777" w:rsidR="00CF770F" w:rsidRDefault="00D31409">
            <w:pPr>
              <w:pStyle w:val="PL"/>
              <w:ind w:firstLine="390"/>
            </w:pPr>
            <w:proofErr w:type="spellStart"/>
            <w:r>
              <w:t>availabilityCombinationId</w:t>
            </w:r>
            <w:proofErr w:type="spellEnd"/>
            <w:r>
              <w:t xml:space="preserve">           </w:t>
            </w:r>
            <w:proofErr w:type="spellStart"/>
            <w:r>
              <w:t>AvailabilityCombinationId</w:t>
            </w:r>
            <w:proofErr w:type="spellEnd"/>
            <w:r>
              <w:t>,</w:t>
            </w:r>
          </w:p>
          <w:p w14:paraId="4AF42A1C" w14:textId="77777777" w:rsidR="00CF770F" w:rsidRDefault="00D31409">
            <w:pPr>
              <w:pStyle w:val="PL"/>
              <w:ind w:firstLine="390"/>
            </w:pPr>
            <w:r>
              <w:t xml:space="preserve">resourceAvailability-r16                </w:t>
            </w:r>
            <w:r>
              <w:rPr>
                <w:color w:val="993366"/>
              </w:rPr>
              <w:t>SEQUENCE</w:t>
            </w:r>
            <w:r>
              <w:t xml:space="preserve"> (</w:t>
            </w:r>
            <w:r>
              <w:rPr>
                <w:color w:val="993366"/>
              </w:rPr>
              <w:t>SIZE</w:t>
            </w:r>
            <w:r>
              <w:t xml:space="preserve"> (</w:t>
            </w:r>
            <w:proofErr w:type="gramStart"/>
            <w:r>
              <w:t>1..</w:t>
            </w:r>
            <w:proofErr w:type="gramEnd"/>
            <w:r>
              <w:t>maxNrofResourceAvailabilityPerCombination-r16))</w:t>
            </w:r>
            <w:r>
              <w:rPr>
                <w:color w:val="993366"/>
              </w:rPr>
              <w:t xml:space="preserve"> OF</w:t>
            </w:r>
            <w:r>
              <w:t xml:space="preserve"> </w:t>
            </w:r>
            <w:r>
              <w:rPr>
                <w:color w:val="993366"/>
              </w:rPr>
              <w:t>INTEGER</w:t>
            </w:r>
            <w:r>
              <w:t xml:space="preserve"> (0..7)</w:t>
            </w:r>
          </w:p>
          <w:p w14:paraId="1400573B" w14:textId="77777777" w:rsidR="00CF770F" w:rsidRDefault="00CF770F">
            <w:pPr>
              <w:pStyle w:val="PL"/>
              <w:ind w:firstLine="390"/>
            </w:pPr>
          </w:p>
          <w:p w14:paraId="6C1F2ADA" w14:textId="77777777" w:rsidR="00CF770F" w:rsidRDefault="00D31409">
            <w:pPr>
              <w:pStyle w:val="PL"/>
            </w:pPr>
            <w:r>
              <w:t xml:space="preserve">    </w:t>
            </w:r>
            <w:proofErr w:type="spellStart"/>
            <w:r>
              <w:t>resourceAvailability-freq</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maxNrofResourceAvailabilityPerCombination))</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w:t>
            </w:r>
            <w:proofErr w:type="spellStart"/>
            <w:r>
              <w:t>maxNrofSoftRBGroupPerSlot</w:t>
            </w:r>
            <w:proofErr w:type="spellEnd"/>
            <w:r>
              <w:t>))</w:t>
            </w:r>
          </w:p>
          <w:p w14:paraId="02BBE4C9" w14:textId="77777777" w:rsidR="00CF770F" w:rsidRDefault="00D31409">
            <w:pPr>
              <w:pStyle w:val="PL"/>
            </w:pPr>
            <w:r>
              <w:t>}</w:t>
            </w:r>
          </w:p>
          <w:p w14:paraId="7D44A298" w14:textId="77777777" w:rsidR="00CF770F" w:rsidRDefault="00CF770F">
            <w:pPr>
              <w:pStyle w:val="N3"/>
              <w:ind w:left="0"/>
            </w:pPr>
          </w:p>
          <w:p w14:paraId="4D1EAE89" w14:textId="77777777" w:rsidR="00CF770F" w:rsidRDefault="00D31409">
            <w:pPr>
              <w:rPr>
                <w:lang w:eastAsia="zh-CN"/>
              </w:rPr>
            </w:pPr>
            <w:r>
              <w:rPr>
                <w:lang w:eastAsia="zh-CN"/>
              </w:rPr>
              <w:t xml:space="preserve">The RRC parameter </w:t>
            </w:r>
            <w:proofErr w:type="spellStart"/>
            <w:r>
              <w:rPr>
                <w:i/>
                <w:iCs/>
                <w:lang w:eastAsia="zh-CN"/>
              </w:rPr>
              <w:t>resourceAvailability-freq</w:t>
            </w:r>
            <w:proofErr w:type="spellEnd"/>
            <w:r>
              <w:rPr>
                <w:lang w:eastAsia="zh-CN"/>
              </w:rPr>
              <w:t xml:space="preserve"> is defined to include multiple soft RB set groups indication, where each bit string will bitmap indicate the soft RB set groups availability within one slot. </w:t>
            </w:r>
            <w:proofErr w:type="spellStart"/>
            <w:r>
              <w:rPr>
                <w:i/>
                <w:iCs/>
              </w:rPr>
              <w:t>maxNrofSoftRBGroupPerSlot</w:t>
            </w:r>
            <w:proofErr w:type="spellEnd"/>
            <w:r>
              <w:t xml:space="preserve"> is a new parameter regarding the maximum number of soft RB set groups can be defined within a slot.  </w:t>
            </w:r>
          </w:p>
          <w:p w14:paraId="2D1A9E5B" w14:textId="77777777" w:rsidR="00CF770F" w:rsidRDefault="00CF770F">
            <w:pPr>
              <w:rPr>
                <w:rFonts w:eastAsia="Batang"/>
                <w:b/>
                <w:i/>
                <w:szCs w:val="22"/>
                <w:lang w:eastAsia="ko-KR"/>
              </w:rPr>
            </w:pPr>
          </w:p>
        </w:tc>
      </w:tr>
      <w:tr w:rsidR="00CF770F" w14:paraId="34936AA7" w14:textId="77777777">
        <w:tc>
          <w:tcPr>
            <w:tcW w:w="1323" w:type="dxa"/>
          </w:tcPr>
          <w:p w14:paraId="4FC8FC84" w14:textId="77777777" w:rsidR="00CF770F" w:rsidRDefault="00D31409">
            <w:pPr>
              <w:pStyle w:val="BodyText"/>
              <w:rPr>
                <w:rFonts w:ascii="Arial" w:hAnsi="Arial"/>
                <w:sz w:val="24"/>
                <w:szCs w:val="24"/>
              </w:rPr>
            </w:pPr>
            <w:r>
              <w:rPr>
                <w:rFonts w:ascii="Arial" w:hAnsi="Arial"/>
                <w:sz w:val="24"/>
                <w:szCs w:val="24"/>
              </w:rPr>
              <w:t>Lenovo, R1-2202090</w:t>
            </w:r>
          </w:p>
        </w:tc>
        <w:tc>
          <w:tcPr>
            <w:tcW w:w="8747" w:type="dxa"/>
          </w:tcPr>
          <w:p w14:paraId="6C8C43F8" w14:textId="77777777" w:rsidR="00CF770F" w:rsidRDefault="00D31409">
            <w:pPr>
              <w:pStyle w:val="TableofFigures"/>
              <w:rPr>
                <w:rFonts w:eastAsiaTheme="minorEastAsia" w:cstheme="minorBidi"/>
                <w:b w:val="0"/>
                <w:bCs w:val="0"/>
                <w:sz w:val="22"/>
                <w:szCs w:val="22"/>
              </w:rPr>
            </w:pPr>
            <w:r>
              <w:t>Proposal 1:</w:t>
            </w:r>
            <w:r>
              <w:rPr>
                <w:rFonts w:eastAsiaTheme="minorEastAsia" w:cstheme="minorBidi"/>
                <w:b w:val="0"/>
                <w:bCs w:val="0"/>
                <w:sz w:val="22"/>
                <w:szCs w:val="22"/>
              </w:rPr>
              <w:tab/>
            </w:r>
            <w:r>
              <w:t>Revoke the working assumption on application of the frequency-domain resource availability (RAN1#106-bis-e) as it is otherwise captured in the CR.</w:t>
            </w:r>
          </w:p>
          <w:p w14:paraId="5C187023" w14:textId="77777777" w:rsidR="00CF770F" w:rsidRDefault="00D31409">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rPr>
                <w:lang w:val="en-GB"/>
              </w:rPr>
              <w:t>Support joint application of time-domain and frequency-domain H/S/NA configurations.</w:t>
            </w:r>
          </w:p>
          <w:p w14:paraId="3092D00C" w14:textId="77777777" w:rsidR="00CF770F" w:rsidRDefault="00D31409">
            <w:pPr>
              <w:pStyle w:val="TableofFigures"/>
              <w:rPr>
                <w:rFonts w:eastAsiaTheme="minorEastAsia" w:cstheme="minorBidi"/>
                <w:b w:val="0"/>
                <w:bCs w:val="0"/>
                <w:sz w:val="22"/>
                <w:szCs w:val="22"/>
              </w:rPr>
            </w:pPr>
            <w:r>
              <w:t>Proposal 3:</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0B443454" w14:textId="77777777" w:rsidR="00CF770F" w:rsidRDefault="00D31409">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Discuss the IAB-DU behaviour in response to receiving DCI 2-5 for Rel-17 (frequency domain) resource configurations. Support conditional availability indication as a balance between existing best-effort non-TDM and TDM-only availability indication.</w:t>
            </w:r>
          </w:p>
          <w:p w14:paraId="5298376E" w14:textId="77777777" w:rsidR="00CF770F" w:rsidRDefault="00CF770F">
            <w:pPr>
              <w:rPr>
                <w:rFonts w:eastAsia="Batang"/>
                <w:b/>
                <w:i/>
                <w:szCs w:val="22"/>
                <w:lang w:eastAsia="ko-KR"/>
              </w:rPr>
            </w:pPr>
          </w:p>
        </w:tc>
      </w:tr>
      <w:tr w:rsidR="00CF770F" w14:paraId="22D6BD52" w14:textId="77777777">
        <w:tc>
          <w:tcPr>
            <w:tcW w:w="1323" w:type="dxa"/>
          </w:tcPr>
          <w:p w14:paraId="166F4D88" w14:textId="77777777" w:rsidR="00CF770F" w:rsidRDefault="00D31409">
            <w:pPr>
              <w:pStyle w:val="BodyText"/>
              <w:rPr>
                <w:rFonts w:ascii="Arial" w:hAnsi="Arial"/>
                <w:sz w:val="24"/>
                <w:szCs w:val="24"/>
              </w:rPr>
            </w:pPr>
            <w:r>
              <w:rPr>
                <w:rFonts w:ascii="Arial" w:hAnsi="Arial"/>
                <w:sz w:val="24"/>
                <w:szCs w:val="24"/>
              </w:rPr>
              <w:t>Qualcomm, R1-2202156</w:t>
            </w:r>
          </w:p>
        </w:tc>
        <w:tc>
          <w:tcPr>
            <w:tcW w:w="8747" w:type="dxa"/>
          </w:tcPr>
          <w:p w14:paraId="46FE0B1C" w14:textId="77777777" w:rsidR="00CF770F" w:rsidRDefault="00D31409">
            <w:pPr>
              <w:rPr>
                <w:sz w:val="20"/>
                <w:szCs w:val="20"/>
              </w:rPr>
            </w:pPr>
            <w:r>
              <w:rPr>
                <w:b/>
                <w:bCs/>
                <w:sz w:val="20"/>
                <w:szCs w:val="20"/>
                <w:u w:val="single"/>
              </w:rPr>
              <w:t xml:space="preserve">Observation 1: </w:t>
            </w:r>
          </w:p>
          <w:p w14:paraId="1AFD0D90" w14:textId="77777777" w:rsidR="00CF770F" w:rsidRDefault="00D31409">
            <w:pPr>
              <w:rPr>
                <w:b/>
                <w:bCs/>
                <w:sz w:val="20"/>
                <w:szCs w:val="20"/>
              </w:rPr>
            </w:pPr>
            <w:r>
              <w:rPr>
                <w:b/>
                <w:bCs/>
                <w:sz w:val="20"/>
                <w:szCs w:val="20"/>
              </w:rPr>
              <w:t xml:space="preserve">The parameter list included in the LS to RAN3 R1-2112976 does not fully reflect the latest parameter summary made for IAB in R1-2112966 and should be updated.  </w:t>
            </w:r>
          </w:p>
          <w:p w14:paraId="78FDFF5D" w14:textId="77777777" w:rsidR="00CF770F" w:rsidRDefault="00D31409">
            <w:pPr>
              <w:numPr>
                <w:ilvl w:val="0"/>
                <w:numId w:val="27"/>
              </w:numPr>
              <w:rPr>
                <w:b/>
                <w:bCs/>
                <w:sz w:val="20"/>
                <w:szCs w:val="20"/>
              </w:rPr>
            </w:pPr>
            <w:r>
              <w:rPr>
                <w:b/>
                <w:bCs/>
                <w:sz w:val="20"/>
                <w:szCs w:val="20"/>
              </w:rPr>
              <w:t xml:space="preserve">E.g. new parameters: </w:t>
            </w:r>
            <w:proofErr w:type="spellStart"/>
            <w:proofErr w:type="gramStart"/>
            <w:r>
              <w:rPr>
                <w:b/>
                <w:bCs/>
                <w:i/>
                <w:iCs/>
                <w:sz w:val="20"/>
                <w:szCs w:val="20"/>
              </w:rPr>
              <w:t>FDMRequired</w:t>
            </w:r>
            <w:proofErr w:type="spellEnd"/>
            <w:r>
              <w:rPr>
                <w:b/>
                <w:bCs/>
                <w:sz w:val="20"/>
                <w:szCs w:val="20"/>
              </w:rPr>
              <w:t xml:space="preserve">  and</w:t>
            </w:r>
            <w:proofErr w:type="gramEnd"/>
            <w:r>
              <w:rPr>
                <w:b/>
                <w:bCs/>
                <w:sz w:val="20"/>
                <w:szCs w:val="20"/>
              </w:rPr>
              <w:t xml:space="preserve"> </w:t>
            </w:r>
            <w:r>
              <w:rPr>
                <w:b/>
                <w:bCs/>
                <w:i/>
                <w:iCs/>
                <w:sz w:val="20"/>
                <w:szCs w:val="20"/>
              </w:rPr>
              <w:t>AvailabilityCombinationsPerCell-r17</w:t>
            </w:r>
            <w:r>
              <w:rPr>
                <w:b/>
                <w:bCs/>
                <w:sz w:val="20"/>
                <w:szCs w:val="20"/>
              </w:rPr>
              <w:t xml:space="preserve">  are not captured in R1-2112976.</w:t>
            </w:r>
          </w:p>
          <w:p w14:paraId="433A7983" w14:textId="77777777" w:rsidR="00CF770F" w:rsidRDefault="00CF770F">
            <w:pPr>
              <w:rPr>
                <w:b/>
                <w:bCs/>
                <w:sz w:val="20"/>
                <w:szCs w:val="20"/>
                <w:u w:val="single"/>
              </w:rPr>
            </w:pPr>
          </w:p>
          <w:p w14:paraId="355471A1" w14:textId="77777777" w:rsidR="00CF770F" w:rsidRDefault="00D31409">
            <w:pPr>
              <w:rPr>
                <w:b/>
                <w:bCs/>
                <w:sz w:val="20"/>
                <w:szCs w:val="20"/>
                <w:u w:val="single"/>
              </w:rPr>
            </w:pPr>
            <w:r>
              <w:rPr>
                <w:b/>
                <w:bCs/>
                <w:sz w:val="20"/>
                <w:szCs w:val="20"/>
                <w:u w:val="single"/>
              </w:rPr>
              <w:t>Observation 2:</w:t>
            </w:r>
          </w:p>
          <w:p w14:paraId="0397FB91" w14:textId="77777777" w:rsidR="00CF770F" w:rsidRDefault="00D31409">
            <w:pPr>
              <w:rPr>
                <w:sz w:val="20"/>
                <w:szCs w:val="20"/>
              </w:rPr>
            </w:pPr>
            <w:r>
              <w:rPr>
                <w:b/>
                <w:bCs/>
                <w:sz w:val="20"/>
                <w:szCs w:val="20"/>
              </w:rPr>
              <w:lastRenderedPageBreak/>
              <w:t xml:space="preserve">The RAN1-2112840 MAC CE impact excel sheet missed one new MAC CE parameter agreed in RAN1-107e: </w:t>
            </w:r>
            <w:r>
              <w:rPr>
                <w:b/>
                <w:bCs/>
                <w:i/>
                <w:iCs/>
                <w:sz w:val="20"/>
                <w:szCs w:val="20"/>
              </w:rPr>
              <w:t>indication of Case6 Timing Required or not for simultaneous operation</w:t>
            </w:r>
            <w:r>
              <w:rPr>
                <w:b/>
                <w:bCs/>
                <w:sz w:val="20"/>
                <w:szCs w:val="20"/>
              </w:rPr>
              <w:t xml:space="preserve"> by an IAB-node to its parent </w:t>
            </w:r>
            <w:proofErr w:type="gramStart"/>
            <w:r>
              <w:rPr>
                <w:b/>
                <w:bCs/>
                <w:sz w:val="20"/>
                <w:szCs w:val="20"/>
              </w:rPr>
              <w:t>node, and</w:t>
            </w:r>
            <w:proofErr w:type="gramEnd"/>
            <w:r>
              <w:rPr>
                <w:b/>
                <w:bCs/>
                <w:sz w:val="20"/>
                <w:szCs w:val="20"/>
              </w:rPr>
              <w:t xml:space="preserve"> should be updated.</w:t>
            </w:r>
          </w:p>
          <w:p w14:paraId="789AA77D" w14:textId="77777777" w:rsidR="00CF770F" w:rsidRDefault="00CF770F">
            <w:pPr>
              <w:rPr>
                <w:b/>
                <w:bCs/>
                <w:sz w:val="20"/>
                <w:szCs w:val="20"/>
                <w:u w:val="single"/>
              </w:rPr>
            </w:pPr>
          </w:p>
          <w:p w14:paraId="601860FE" w14:textId="77777777" w:rsidR="00CF770F" w:rsidRDefault="00D31409">
            <w:pPr>
              <w:rPr>
                <w:sz w:val="20"/>
                <w:szCs w:val="20"/>
              </w:rPr>
            </w:pPr>
            <w:r>
              <w:rPr>
                <w:b/>
                <w:bCs/>
                <w:sz w:val="20"/>
                <w:szCs w:val="20"/>
                <w:u w:val="single"/>
              </w:rPr>
              <w:t>Observation 3:</w:t>
            </w:r>
          </w:p>
          <w:p w14:paraId="224DD069" w14:textId="77777777" w:rsidR="00CF770F" w:rsidRDefault="00D31409">
            <w:pPr>
              <w:rPr>
                <w:b/>
                <w:bCs/>
                <w:sz w:val="20"/>
                <w:szCs w:val="20"/>
              </w:rPr>
            </w:pPr>
            <w:r>
              <w:rPr>
                <w:b/>
                <w:bCs/>
                <w:sz w:val="20"/>
                <w:szCs w:val="20"/>
              </w:rPr>
              <w:t>With the constraint that a single value being configured for RB set size N</w:t>
            </w:r>
            <w:proofErr w:type="gramStart"/>
            <w:r>
              <w:rPr>
                <w:b/>
                <w:bCs/>
                <w:sz w:val="20"/>
                <w:szCs w:val="20"/>
              </w:rPr>
              <w:t>={</w:t>
            </w:r>
            <w:proofErr w:type="gramEnd"/>
            <w:r>
              <w:rPr>
                <w:b/>
                <w:bCs/>
                <w:sz w:val="20"/>
                <w:szCs w:val="20"/>
              </w:rPr>
              <w:t xml:space="preserve">2,4,8,16,32,64} and the number of  configured RB sets being limited by the max value of M=8, the configured RB sets may not be able to cover the entire carrier bandwidth without additional specification. </w:t>
            </w:r>
          </w:p>
          <w:p w14:paraId="1E410159" w14:textId="77777777" w:rsidR="00CF770F" w:rsidRDefault="00CF770F">
            <w:pPr>
              <w:rPr>
                <w:b/>
                <w:bCs/>
                <w:sz w:val="20"/>
                <w:szCs w:val="20"/>
                <w:u w:val="single"/>
              </w:rPr>
            </w:pPr>
          </w:p>
          <w:p w14:paraId="3EDD6576" w14:textId="77777777" w:rsidR="00CF770F" w:rsidRDefault="00D31409">
            <w:pPr>
              <w:rPr>
                <w:b/>
                <w:bCs/>
                <w:sz w:val="20"/>
                <w:szCs w:val="20"/>
                <w:u w:val="single"/>
              </w:rPr>
            </w:pPr>
            <w:r>
              <w:rPr>
                <w:b/>
                <w:bCs/>
                <w:sz w:val="20"/>
                <w:szCs w:val="20"/>
                <w:u w:val="single"/>
              </w:rPr>
              <w:t xml:space="preserve">Proposal 1: </w:t>
            </w:r>
          </w:p>
          <w:p w14:paraId="4E8A2733" w14:textId="77777777" w:rsidR="00CF770F" w:rsidRDefault="00D31409">
            <w:pPr>
              <w:rPr>
                <w:b/>
                <w:bCs/>
                <w:sz w:val="20"/>
                <w:szCs w:val="20"/>
              </w:rPr>
            </w:pPr>
            <w:r>
              <w:rPr>
                <w:b/>
                <w:bCs/>
                <w:sz w:val="20"/>
                <w:szCs w:val="20"/>
              </w:rPr>
              <w:t xml:space="preserve">Down select from the following two options regarding the configuration of contiguous and non-overlapping RB sets. </w:t>
            </w:r>
          </w:p>
          <w:p w14:paraId="250EA65F" w14:textId="77777777" w:rsidR="00CF770F" w:rsidRDefault="00D31409">
            <w:pPr>
              <w:pStyle w:val="ListParagraph"/>
              <w:numPr>
                <w:ilvl w:val="0"/>
                <w:numId w:val="28"/>
              </w:numPr>
              <w:spacing w:before="0" w:after="0"/>
              <w:rPr>
                <w:b/>
                <w:bCs/>
              </w:rPr>
            </w:pPr>
            <w:r>
              <w:rPr>
                <w:b/>
                <w:bCs/>
              </w:rPr>
              <w:t xml:space="preserve">Alt1: The configured RB sets shall cover the entire carrier </w:t>
            </w:r>
            <w:proofErr w:type="gramStart"/>
            <w:r>
              <w:rPr>
                <w:b/>
                <w:bCs/>
              </w:rPr>
              <w:t>bandwidth,  where</w:t>
            </w:r>
            <w:proofErr w:type="gramEnd"/>
            <w:r>
              <w:rPr>
                <w:b/>
                <w:bCs/>
              </w:rPr>
              <w:t xml:space="preserve"> the configured single value of size N is applied for the RB sets except for the last one, and the last RB set shall be defined in the specification with size being equal to the remaining number of RBs of the carrier.</w:t>
            </w:r>
          </w:p>
          <w:p w14:paraId="3E1151FE" w14:textId="77777777" w:rsidR="00CF770F" w:rsidRDefault="00D31409">
            <w:pPr>
              <w:pStyle w:val="ListParagraph"/>
              <w:numPr>
                <w:ilvl w:val="0"/>
                <w:numId w:val="28"/>
              </w:numPr>
              <w:spacing w:before="0" w:after="0"/>
              <w:rPr>
                <w:b/>
                <w:bCs/>
              </w:rPr>
            </w:pPr>
            <w:r>
              <w:rPr>
                <w:b/>
                <w:bCs/>
              </w:rPr>
              <w:t xml:space="preserve">Alt2:  The configured RB sets (by the single size N and the number of RB sets) may not cover the entire carrier bandwidth, and for the remaining RBs outside the configured RB sets, the Rel-16 time-domain resource configuration is applied. </w:t>
            </w:r>
          </w:p>
          <w:p w14:paraId="3983620D" w14:textId="77777777" w:rsidR="00CF770F" w:rsidRDefault="00D31409">
            <w:pPr>
              <w:pStyle w:val="ListParagraph"/>
              <w:numPr>
                <w:ilvl w:val="1"/>
                <w:numId w:val="28"/>
              </w:numPr>
              <w:spacing w:before="0" w:after="0"/>
              <w:rPr>
                <w:b/>
                <w:bCs/>
              </w:rPr>
            </w:pPr>
            <w:r>
              <w:rPr>
                <w:b/>
                <w:bCs/>
              </w:rPr>
              <w:t xml:space="preserve">The starting RB index shall be specified for the first RB set. </w:t>
            </w:r>
          </w:p>
          <w:p w14:paraId="00557254" w14:textId="77777777" w:rsidR="00CF770F" w:rsidRDefault="00CF770F">
            <w:pPr>
              <w:rPr>
                <w:b/>
                <w:bCs/>
                <w:sz w:val="20"/>
                <w:szCs w:val="20"/>
                <w:u w:val="single"/>
              </w:rPr>
            </w:pPr>
          </w:p>
          <w:p w14:paraId="690FBFAE" w14:textId="77777777" w:rsidR="00CF770F" w:rsidRDefault="00D31409">
            <w:pPr>
              <w:rPr>
                <w:b/>
                <w:bCs/>
                <w:sz w:val="20"/>
                <w:szCs w:val="20"/>
              </w:rPr>
            </w:pPr>
            <w:r>
              <w:rPr>
                <w:b/>
                <w:bCs/>
                <w:sz w:val="20"/>
                <w:szCs w:val="20"/>
                <w:u w:val="single"/>
              </w:rPr>
              <w:t xml:space="preserve">Proposal 2: </w:t>
            </w:r>
          </w:p>
          <w:p w14:paraId="1C3954C6" w14:textId="77777777" w:rsidR="00CF770F" w:rsidRDefault="00D31409">
            <w:pPr>
              <w:rPr>
                <w:b/>
                <w:bCs/>
                <w:sz w:val="20"/>
                <w:szCs w:val="20"/>
              </w:rPr>
            </w:pPr>
            <w:r>
              <w:rPr>
                <w:b/>
                <w:bCs/>
                <w:sz w:val="20"/>
                <w:szCs w:val="20"/>
                <w:lang w:val="en-GB"/>
              </w:rPr>
              <w:t>If both the Rel-</w:t>
            </w:r>
            <w:proofErr w:type="gramStart"/>
            <w:r>
              <w:rPr>
                <w:b/>
                <w:bCs/>
                <w:sz w:val="20"/>
                <w:szCs w:val="20"/>
                <w:lang w:val="en-GB"/>
              </w:rPr>
              <w:t>16 time</w:t>
            </w:r>
            <w:proofErr w:type="gramEnd"/>
            <w:r>
              <w:rPr>
                <w:b/>
                <w:bCs/>
                <w:sz w:val="20"/>
                <w:szCs w:val="20"/>
                <w:lang w:val="en-GB"/>
              </w:rPr>
              <w:t xml:space="preserve"> domain H/S/NA configuration and Rel-17 frequency domain H/S/NA configuration are provided for a given RB set within a slot, Rel-17 frequency domain H/S/NA configuration shall be applied.</w:t>
            </w:r>
            <w:r>
              <w:rPr>
                <w:b/>
                <w:bCs/>
                <w:sz w:val="20"/>
                <w:szCs w:val="20"/>
              </w:rPr>
              <w:t xml:space="preserve"> </w:t>
            </w:r>
          </w:p>
          <w:p w14:paraId="5E75FAA2" w14:textId="77777777" w:rsidR="00CF770F" w:rsidRDefault="00CF770F">
            <w:pPr>
              <w:rPr>
                <w:b/>
                <w:bCs/>
                <w:sz w:val="20"/>
                <w:szCs w:val="20"/>
              </w:rPr>
            </w:pPr>
          </w:p>
          <w:p w14:paraId="6F1CF65C" w14:textId="77777777" w:rsidR="00CF770F" w:rsidRDefault="00CF770F">
            <w:pPr>
              <w:rPr>
                <w:b/>
                <w:bCs/>
                <w:sz w:val="20"/>
                <w:szCs w:val="20"/>
              </w:rPr>
            </w:pPr>
          </w:p>
          <w:p w14:paraId="45241BA3" w14:textId="77777777" w:rsidR="00CF770F" w:rsidRDefault="00D31409">
            <w:pPr>
              <w:overflowPunct w:val="0"/>
              <w:autoSpaceDE w:val="0"/>
              <w:autoSpaceDN w:val="0"/>
              <w:adjustRightInd w:val="0"/>
              <w:spacing w:after="180"/>
              <w:textAlignment w:val="baseline"/>
              <w:rPr>
                <w:b/>
                <w:bCs/>
                <w:sz w:val="20"/>
                <w:szCs w:val="20"/>
                <w:lang w:val="en-GB"/>
              </w:rPr>
            </w:pPr>
            <w:r>
              <w:rPr>
                <w:b/>
                <w:bCs/>
                <w:sz w:val="20"/>
                <w:szCs w:val="20"/>
                <w:u w:val="single"/>
                <w:lang w:val="en-GB"/>
              </w:rPr>
              <w:t>Proposal 5:</w:t>
            </w:r>
          </w:p>
          <w:p w14:paraId="15450B91" w14:textId="77777777" w:rsidR="00CF770F" w:rsidRDefault="00D31409">
            <w:pPr>
              <w:overflowPunct w:val="0"/>
              <w:autoSpaceDE w:val="0"/>
              <w:autoSpaceDN w:val="0"/>
              <w:adjustRightInd w:val="0"/>
              <w:spacing w:after="180"/>
              <w:textAlignment w:val="baseline"/>
              <w:rPr>
                <w:b/>
                <w:bCs/>
                <w:sz w:val="20"/>
                <w:szCs w:val="20"/>
                <w:lang w:val="en-GB"/>
              </w:rPr>
            </w:pPr>
            <w:r>
              <w:rPr>
                <w:b/>
                <w:bCs/>
                <w:sz w:val="20"/>
                <w:szCs w:val="20"/>
                <w:lang w:val="en-GB"/>
              </w:rPr>
              <w:t>There is no need to support indication of Desired/Provided Guard Symbols for the following case: H: Case #6 MT TX to/from Case #1 DU TX.</w:t>
            </w:r>
          </w:p>
          <w:p w14:paraId="14D97ADE" w14:textId="77777777" w:rsidR="00CF770F" w:rsidRDefault="00D31409">
            <w:pPr>
              <w:rPr>
                <w:b/>
                <w:bCs/>
                <w:sz w:val="20"/>
                <w:szCs w:val="20"/>
                <w:u w:val="single"/>
                <w:lang w:eastAsia="ja-JP"/>
              </w:rPr>
            </w:pPr>
            <w:r>
              <w:rPr>
                <w:b/>
                <w:bCs/>
                <w:sz w:val="20"/>
                <w:szCs w:val="20"/>
                <w:u w:val="single"/>
                <w:lang w:eastAsia="ja-JP"/>
              </w:rPr>
              <w:t>Observation 6:</w:t>
            </w:r>
          </w:p>
          <w:p w14:paraId="764B4B2C" w14:textId="77777777" w:rsidR="00CF770F" w:rsidRDefault="00D31409">
            <w:pPr>
              <w:rPr>
                <w:b/>
                <w:bCs/>
                <w:sz w:val="20"/>
                <w:szCs w:val="20"/>
                <w:lang w:eastAsia="ja-JP"/>
              </w:rPr>
            </w:pPr>
            <w:r>
              <w:rPr>
                <w:b/>
                <w:bCs/>
                <w:sz w:val="20"/>
                <w:szCs w:val="20"/>
                <w:lang w:eastAsia="ja-JP"/>
              </w:rPr>
              <w:t xml:space="preserve">There is no RAN1 agreement to limit the restricted IAB-DU beam indication only for simultaneous MT-TX/DU-TX mode.  </w:t>
            </w:r>
          </w:p>
          <w:p w14:paraId="418FBD7D" w14:textId="77777777" w:rsidR="00CF770F" w:rsidRDefault="00CF770F">
            <w:pPr>
              <w:rPr>
                <w:b/>
                <w:bCs/>
                <w:sz w:val="20"/>
                <w:szCs w:val="20"/>
                <w:lang w:eastAsia="ja-JP"/>
              </w:rPr>
            </w:pPr>
          </w:p>
          <w:p w14:paraId="42652A78" w14:textId="77777777" w:rsidR="00CF770F" w:rsidRDefault="00D31409">
            <w:pPr>
              <w:overflowPunct w:val="0"/>
              <w:autoSpaceDE w:val="0"/>
              <w:autoSpaceDN w:val="0"/>
              <w:adjustRightInd w:val="0"/>
              <w:spacing w:after="180"/>
              <w:textAlignment w:val="baseline"/>
              <w:rPr>
                <w:b/>
                <w:bCs/>
                <w:sz w:val="20"/>
                <w:szCs w:val="20"/>
                <w:lang w:eastAsia="ja-JP"/>
              </w:rPr>
            </w:pPr>
            <w:r>
              <w:rPr>
                <w:b/>
                <w:bCs/>
                <w:sz w:val="20"/>
                <w:szCs w:val="20"/>
                <w:u w:val="single"/>
                <w:lang w:eastAsia="ja-JP"/>
              </w:rPr>
              <w:t>Proposal 6:</w:t>
            </w:r>
          </w:p>
          <w:p w14:paraId="2F6A79FD" w14:textId="69C4769F" w:rsidR="00CF770F" w:rsidRPr="00A65751" w:rsidRDefault="00D31409" w:rsidP="00A65751">
            <w:pPr>
              <w:overflowPunct w:val="0"/>
              <w:autoSpaceDE w:val="0"/>
              <w:autoSpaceDN w:val="0"/>
              <w:adjustRightInd w:val="0"/>
              <w:spacing w:after="180"/>
              <w:textAlignment w:val="baseline"/>
              <w:rPr>
                <w:b/>
                <w:bCs/>
                <w:sz w:val="20"/>
                <w:szCs w:val="20"/>
                <w:lang w:val="en-GB"/>
              </w:rPr>
            </w:pPr>
            <w:r>
              <w:rPr>
                <w:b/>
                <w:bCs/>
                <w:sz w:val="20"/>
                <w:szCs w:val="20"/>
                <w:lang w:eastAsia="ja-JP"/>
              </w:rPr>
              <w:t>Update description for restricted IAB-DU beam indication in Rel-17 TS 38.213 so that it can be applicable for simultaneous multiplexing modes other than MT-TX/DU-TX mode.</w:t>
            </w:r>
          </w:p>
        </w:tc>
      </w:tr>
      <w:tr w:rsidR="00CF770F" w14:paraId="0249B4F6" w14:textId="77777777">
        <w:tc>
          <w:tcPr>
            <w:tcW w:w="1323" w:type="dxa"/>
          </w:tcPr>
          <w:p w14:paraId="2329C789" w14:textId="77777777" w:rsidR="00CF770F" w:rsidRDefault="00D31409">
            <w:pPr>
              <w:pStyle w:val="BodyText"/>
              <w:rPr>
                <w:rFonts w:ascii="Arial" w:hAnsi="Arial"/>
                <w:sz w:val="24"/>
                <w:szCs w:val="24"/>
              </w:rPr>
            </w:pPr>
            <w:r>
              <w:rPr>
                <w:rFonts w:ascii="Arial" w:hAnsi="Arial"/>
                <w:sz w:val="24"/>
                <w:szCs w:val="24"/>
              </w:rPr>
              <w:lastRenderedPageBreak/>
              <w:t>LG Electronics, R1-2202305</w:t>
            </w:r>
          </w:p>
        </w:tc>
        <w:tc>
          <w:tcPr>
            <w:tcW w:w="8747" w:type="dxa"/>
          </w:tcPr>
          <w:p w14:paraId="14D896F5" w14:textId="77777777" w:rsidR="00CF770F" w:rsidRDefault="00D31409">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1</w:t>
            </w:r>
            <w:r>
              <w:rPr>
                <w:rFonts w:eastAsia="Batang" w:hint="eastAsia"/>
                <w:b/>
                <w:i/>
                <w:szCs w:val="22"/>
                <w:lang w:eastAsia="ko-KR"/>
              </w:rPr>
              <w:t xml:space="preserve">: </w:t>
            </w:r>
            <w:r>
              <w:rPr>
                <w:rFonts w:eastAsia="Batang"/>
                <w:b/>
                <w:i/>
                <w:szCs w:val="22"/>
                <w:lang w:eastAsia="ko-KR"/>
              </w:rPr>
              <w:t xml:space="preserve">Slot resource information on TDM/non-TDM multiplexing mode or Case 7 DU Rx timing at the IAB-node should be </w:t>
            </w:r>
            <w:r>
              <w:rPr>
                <w:rFonts w:eastAsia="Batang" w:hint="eastAsia"/>
                <w:b/>
                <w:i/>
                <w:szCs w:val="22"/>
                <w:lang w:eastAsia="ko-KR"/>
              </w:rPr>
              <w:t xml:space="preserve">shared </w:t>
            </w:r>
            <w:r>
              <w:rPr>
                <w:rFonts w:eastAsia="Batang"/>
                <w:b/>
                <w:i/>
                <w:szCs w:val="22"/>
                <w:lang w:eastAsia="ko-KR"/>
              </w:rPr>
              <w:t>between IAB node and its parent node.</w:t>
            </w:r>
          </w:p>
          <w:p w14:paraId="5423F3B8" w14:textId="77777777" w:rsidR="00CF770F" w:rsidRDefault="00CF770F">
            <w:pPr>
              <w:jc w:val="center"/>
              <w:rPr>
                <w:i/>
                <w:iCs/>
              </w:rPr>
            </w:pPr>
          </w:p>
        </w:tc>
      </w:tr>
      <w:tr w:rsidR="00CF770F" w14:paraId="37ED976B" w14:textId="77777777" w:rsidTr="00A65751">
        <w:trPr>
          <w:trHeight w:val="67"/>
        </w:trPr>
        <w:tc>
          <w:tcPr>
            <w:tcW w:w="1323" w:type="dxa"/>
          </w:tcPr>
          <w:p w14:paraId="60AFF00C" w14:textId="77777777" w:rsidR="00CF770F" w:rsidRDefault="00D31409">
            <w:pPr>
              <w:pStyle w:val="BodyText"/>
              <w:rPr>
                <w:rFonts w:ascii="Arial" w:hAnsi="Arial"/>
                <w:sz w:val="24"/>
                <w:szCs w:val="24"/>
              </w:rPr>
            </w:pPr>
            <w:r>
              <w:rPr>
                <w:rFonts w:ascii="Arial" w:hAnsi="Arial"/>
                <w:sz w:val="24"/>
                <w:szCs w:val="24"/>
              </w:rPr>
              <w:t>Ericsson, R1-2202402</w:t>
            </w:r>
          </w:p>
        </w:tc>
        <w:tc>
          <w:tcPr>
            <w:tcW w:w="8747" w:type="dxa"/>
          </w:tcPr>
          <w:p w14:paraId="5898DC6B" w14:textId="77777777" w:rsidR="00CF770F" w:rsidRDefault="00D31409">
            <w:pPr>
              <w:pStyle w:val="TableofFigures"/>
              <w:tabs>
                <w:tab w:val="right" w:leader="dot" w:pos="9629"/>
              </w:tabs>
              <w:rPr>
                <w:rFonts w:eastAsiaTheme="minorEastAsia"/>
                <w:b w:val="0"/>
                <w:sz w:val="22"/>
              </w:rPr>
            </w:pPr>
            <w:r>
              <w:rPr>
                <w:b w:val="0"/>
              </w:rPr>
              <w:fldChar w:fldCharType="begin"/>
            </w:r>
            <w:r>
              <w:rPr>
                <w:b w:val="0"/>
              </w:rPr>
              <w:instrText xml:space="preserve"> TOC \n \h \z \t "Proposal" \c </w:instrText>
            </w:r>
            <w:r>
              <w:rPr>
                <w:b w:val="0"/>
              </w:rPr>
              <w:fldChar w:fldCharType="separate"/>
            </w:r>
            <w:hyperlink w:anchor="_Toc95771997" w:history="1">
              <w:r>
                <w:rPr>
                  <w:rStyle w:val="Hyperlink"/>
                  <w:lang w:eastAsia="ja-JP"/>
                </w:rPr>
                <w:t>Proposal 1</w:t>
              </w:r>
              <w:r>
                <w:rPr>
                  <w:rFonts w:eastAsiaTheme="minorEastAsia"/>
                  <w:b w:val="0"/>
                  <w:sz w:val="22"/>
                </w:rPr>
                <w:tab/>
              </w:r>
              <w:r>
                <w:rPr>
                  <w:rStyle w:val="Hyperlink"/>
                  <w:lang w:eastAsia="ja-JP"/>
                </w:rPr>
                <w:t>RAN1 considers the following three alternatives for the frequency start of the first RB set of the IAB-DU at</w:t>
              </w:r>
            </w:hyperlink>
          </w:p>
          <w:p w14:paraId="7B4CE077" w14:textId="77777777" w:rsidR="00CF770F" w:rsidRDefault="00B6704E">
            <w:pPr>
              <w:pStyle w:val="TableofFigures"/>
              <w:tabs>
                <w:tab w:val="right" w:leader="dot" w:pos="9629"/>
              </w:tabs>
              <w:rPr>
                <w:rFonts w:eastAsiaTheme="minorEastAsia"/>
                <w:b w:val="0"/>
                <w:sz w:val="22"/>
              </w:rPr>
            </w:pPr>
            <w:hyperlink w:anchor="_Toc95771998" w:history="1">
              <w:r w:rsidR="00D31409">
                <w:rPr>
                  <w:rStyle w:val="Hyperlink"/>
                  <w:lang w:eastAsia="ja-JP"/>
                </w:rPr>
                <w:t>Alt1: the lowest index of RB of the IAB-DU cell</w:t>
              </w:r>
            </w:hyperlink>
          </w:p>
          <w:p w14:paraId="4F4C2F23" w14:textId="77777777" w:rsidR="00CF770F" w:rsidRDefault="00B6704E">
            <w:pPr>
              <w:pStyle w:val="TableofFigures"/>
              <w:tabs>
                <w:tab w:val="right" w:leader="dot" w:pos="9629"/>
              </w:tabs>
              <w:rPr>
                <w:rFonts w:eastAsiaTheme="minorEastAsia"/>
                <w:b w:val="0"/>
                <w:sz w:val="22"/>
              </w:rPr>
            </w:pPr>
            <w:hyperlink w:anchor="_Toc95771999" w:history="1">
              <w:r w:rsidR="00D31409">
                <w:rPr>
                  <w:rStyle w:val="Hyperlink"/>
                  <w:lang w:eastAsia="ja-JP"/>
                </w:rPr>
                <w:t>Alt2: the lowest index of RB of the union of the configured IAB-MT BWPs</w:t>
              </w:r>
            </w:hyperlink>
          </w:p>
          <w:p w14:paraId="38B93FEF" w14:textId="77777777" w:rsidR="00CF770F" w:rsidRDefault="00B6704E">
            <w:pPr>
              <w:pStyle w:val="TableofFigures"/>
              <w:tabs>
                <w:tab w:val="right" w:leader="dot" w:pos="9629"/>
              </w:tabs>
              <w:rPr>
                <w:rFonts w:eastAsiaTheme="minorEastAsia"/>
                <w:b w:val="0"/>
                <w:sz w:val="22"/>
              </w:rPr>
            </w:pPr>
            <w:hyperlink w:anchor="_Toc95772000" w:history="1">
              <w:r w:rsidR="00D31409">
                <w:rPr>
                  <w:rStyle w:val="Hyperlink"/>
                  <w:lang w:eastAsia="ja-JP"/>
                </w:rPr>
                <w:t>Alt3: an arbitrary index of RB of the IAB-DU cell</w:t>
              </w:r>
            </w:hyperlink>
          </w:p>
          <w:p w14:paraId="35D69515" w14:textId="77777777" w:rsidR="00CF770F" w:rsidRDefault="00B6704E">
            <w:pPr>
              <w:pStyle w:val="TableofFigures"/>
              <w:tabs>
                <w:tab w:val="right" w:leader="dot" w:pos="9629"/>
              </w:tabs>
              <w:rPr>
                <w:rFonts w:eastAsiaTheme="minorEastAsia"/>
                <w:b w:val="0"/>
                <w:sz w:val="22"/>
              </w:rPr>
            </w:pPr>
            <w:hyperlink w:anchor="_Toc95772001" w:history="1">
              <w:r w:rsidR="00D31409">
                <w:rPr>
                  <w:rStyle w:val="Hyperlink"/>
                  <w:lang w:eastAsia="en-GB"/>
                </w:rPr>
                <w:t>Proposal 2</w:t>
              </w:r>
              <w:r w:rsidR="00D31409">
                <w:rPr>
                  <w:rFonts w:eastAsiaTheme="minorEastAsia"/>
                  <w:b w:val="0"/>
                  <w:sz w:val="22"/>
                </w:rPr>
                <w:tab/>
              </w:r>
              <w:r w:rsidR="00D31409">
                <w:rPr>
                  <w:rStyle w:val="Hyperlink"/>
                  <w:lang w:eastAsia="ja-JP"/>
                </w:rPr>
                <w:t>RB sets which are non-overlapping with the IAB-MT’s active BWPs, are treated as Hard IAB-DU resources.</w:t>
              </w:r>
            </w:hyperlink>
          </w:p>
          <w:p w14:paraId="042217A1" w14:textId="77777777" w:rsidR="00CF770F" w:rsidRDefault="00B6704E">
            <w:pPr>
              <w:pStyle w:val="TableofFigures"/>
              <w:tabs>
                <w:tab w:val="right" w:leader="dot" w:pos="9629"/>
              </w:tabs>
              <w:rPr>
                <w:rFonts w:eastAsiaTheme="minorEastAsia"/>
                <w:b w:val="0"/>
                <w:sz w:val="22"/>
              </w:rPr>
            </w:pPr>
            <w:hyperlink w:anchor="_Toc95772002" w:history="1">
              <w:r w:rsidR="00D31409">
                <w:rPr>
                  <w:rStyle w:val="Hyperlink"/>
                  <w:lang w:eastAsia="ja-JP"/>
                </w:rPr>
                <w:t>Proposal 3</w:t>
              </w:r>
              <w:r w:rsidR="00D31409">
                <w:rPr>
                  <w:rFonts w:eastAsiaTheme="minorEastAsia"/>
                  <w:b w:val="0"/>
                  <w:sz w:val="22"/>
                </w:rPr>
                <w:tab/>
              </w:r>
              <w:r w:rsidR="00D31409">
                <w:rPr>
                  <w:rStyle w:val="Hyperlink"/>
                  <w:lang w:eastAsia="ja-JP"/>
                </w:rPr>
                <w:t xml:space="preserve">If a resource is configured as Hard, or explicitly indicated as Soft-IA the IAB-DU can transmit, receive, or either transmit or receive according to its configuration only if it does not impact the IAB-MT’s actual ability to operate in any </w:t>
              </w:r>
              <w:r w:rsidR="00D31409">
                <w:rPr>
                  <w:rStyle w:val="Hyperlink"/>
                  <w:lang w:eastAsia="ja-JP"/>
                </w:rPr>
                <w:lastRenderedPageBreak/>
                <w:t>other resourcethat is either configured Not Available, or configured Soft and not explicitly indicated available.</w:t>
              </w:r>
            </w:hyperlink>
          </w:p>
          <w:p w14:paraId="2AF13C87" w14:textId="77777777" w:rsidR="00CF770F" w:rsidRDefault="00B6704E">
            <w:pPr>
              <w:pStyle w:val="TableofFigures"/>
              <w:tabs>
                <w:tab w:val="right" w:leader="dot" w:pos="9629"/>
              </w:tabs>
              <w:rPr>
                <w:rFonts w:eastAsiaTheme="minorEastAsia"/>
                <w:b w:val="0"/>
                <w:sz w:val="22"/>
              </w:rPr>
            </w:pPr>
            <w:hyperlink w:anchor="_Toc95772003" w:history="1">
              <w:r w:rsidR="00D31409">
                <w:rPr>
                  <w:rStyle w:val="Hyperlink"/>
                </w:rPr>
                <w:t>Proposal 4</w:t>
              </w:r>
              <w:r w:rsidR="00D31409">
                <w:rPr>
                  <w:rFonts w:eastAsiaTheme="minorEastAsia"/>
                  <w:b w:val="0"/>
                  <w:sz w:val="22"/>
                </w:rPr>
                <w:tab/>
              </w:r>
              <w:r w:rsidR="00D31409">
                <w:rPr>
                  <w:rStyle w:val="Hyperlink"/>
                  <w:lang w:eastAsia="ja-JP"/>
                </w:rPr>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hyperlink>
          </w:p>
          <w:p w14:paraId="03ABD400" w14:textId="77777777" w:rsidR="00CF770F" w:rsidRDefault="00B6704E">
            <w:pPr>
              <w:pStyle w:val="TableofFigures"/>
              <w:tabs>
                <w:tab w:val="right" w:leader="dot" w:pos="9629"/>
              </w:tabs>
              <w:rPr>
                <w:rFonts w:eastAsiaTheme="minorEastAsia"/>
                <w:b w:val="0"/>
                <w:sz w:val="22"/>
              </w:rPr>
            </w:pPr>
            <w:hyperlink w:anchor="_Toc95772004" w:history="1">
              <w:r w:rsidR="00D31409">
                <w:rPr>
                  <w:rStyle w:val="Hyperlink"/>
                  <w:rFonts w:cs="Arial"/>
                </w:rPr>
                <w:t>Proposal 5</w:t>
              </w:r>
              <w:r w:rsidR="00D31409">
                <w:rPr>
                  <w:rFonts w:eastAsiaTheme="minorEastAsia"/>
                  <w:b w:val="0"/>
                  <w:sz w:val="22"/>
                </w:rPr>
                <w:tab/>
              </w:r>
              <w:r w:rsidR="00D31409">
                <w:rPr>
                  <w:rStyle w:val="Hyperlink"/>
                  <w:lang w:eastAsia="ja-JP"/>
                </w:rPr>
                <w:t>Confirm working assumption that if both Rel-16 time-domain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71F0A604" w14:textId="77777777" w:rsidR="00CF770F" w:rsidRDefault="00B6704E">
            <w:pPr>
              <w:pStyle w:val="TableofFigures"/>
              <w:tabs>
                <w:tab w:val="right" w:leader="dot" w:pos="9629"/>
              </w:tabs>
              <w:rPr>
                <w:rFonts w:eastAsiaTheme="minorEastAsia"/>
                <w:b w:val="0"/>
                <w:sz w:val="22"/>
              </w:rPr>
            </w:pPr>
            <w:hyperlink w:anchor="_Toc95772005" w:history="1">
              <w:r w:rsidR="00D31409">
                <w:rPr>
                  <w:rStyle w:val="Hyperlink"/>
                  <w:lang w:eastAsia="ja-JP"/>
                </w:rPr>
                <w:t>Proposal 6</w:t>
              </w:r>
              <w:r w:rsidR="00D31409">
                <w:rPr>
                  <w:rFonts w:eastAsiaTheme="minorEastAsia"/>
                  <w:b w:val="0"/>
                  <w:sz w:val="22"/>
                </w:rPr>
                <w:tab/>
              </w:r>
              <w:r w:rsidR="00D31409">
                <w:rPr>
                  <w:rStyle w:val="Hyperlink"/>
                  <w:lang w:eastAsia="ja-JP"/>
                </w:rPr>
                <w:t>RAN1 selects the following two signaling alternatives for the fallback request to TDM operation mode:</w:t>
              </w:r>
            </w:hyperlink>
          </w:p>
          <w:p w14:paraId="381DD320" w14:textId="77777777" w:rsidR="00CF770F" w:rsidRDefault="00B6704E">
            <w:pPr>
              <w:pStyle w:val="TableofFigures"/>
              <w:tabs>
                <w:tab w:val="right" w:leader="dot" w:pos="9629"/>
              </w:tabs>
              <w:rPr>
                <w:rFonts w:eastAsiaTheme="minorEastAsia"/>
                <w:b w:val="0"/>
                <w:sz w:val="22"/>
              </w:rPr>
            </w:pPr>
            <w:hyperlink w:anchor="_Toc95772006" w:history="1">
              <w:r w:rsidR="00D31409">
                <w:rPr>
                  <w:rStyle w:val="Hyperlink"/>
                </w:rPr>
                <w:t>Alt1: UCI-based</w:t>
              </w:r>
            </w:hyperlink>
          </w:p>
          <w:p w14:paraId="6B394D36" w14:textId="77777777" w:rsidR="00CF770F" w:rsidRDefault="00B6704E">
            <w:pPr>
              <w:pStyle w:val="TableofFigures"/>
              <w:tabs>
                <w:tab w:val="right" w:leader="dot" w:pos="9629"/>
              </w:tabs>
              <w:rPr>
                <w:rFonts w:eastAsiaTheme="minorEastAsia"/>
                <w:b w:val="0"/>
                <w:sz w:val="22"/>
              </w:rPr>
            </w:pPr>
            <w:hyperlink w:anchor="_Toc95772007" w:history="1">
              <w:r w:rsidR="00D31409">
                <w:rPr>
                  <w:rStyle w:val="Hyperlink"/>
                </w:rPr>
                <w:t>Alt2: MAC-CE based</w:t>
              </w:r>
            </w:hyperlink>
          </w:p>
          <w:p w14:paraId="1054019D" w14:textId="77777777" w:rsidR="00CF770F" w:rsidRDefault="00B6704E">
            <w:pPr>
              <w:pStyle w:val="TableofFigures"/>
              <w:tabs>
                <w:tab w:val="right" w:leader="dot" w:pos="9629"/>
              </w:tabs>
              <w:rPr>
                <w:rFonts w:eastAsiaTheme="minorEastAsia"/>
                <w:b w:val="0"/>
                <w:sz w:val="22"/>
              </w:rPr>
            </w:pPr>
            <w:hyperlink w:anchor="_Toc95772008" w:history="1">
              <w:r w:rsidR="00D31409">
                <w:rPr>
                  <w:rStyle w:val="Hyperlink"/>
                </w:rPr>
                <w:t>Proposal 7</w:t>
              </w:r>
              <w:r w:rsidR="00D31409">
                <w:rPr>
                  <w:rFonts w:eastAsiaTheme="minorEastAsia"/>
                  <w:b w:val="0"/>
                  <w:sz w:val="22"/>
                </w:rPr>
                <w:tab/>
              </w:r>
              <w:r w:rsidR="00D31409">
                <w:rPr>
                  <w:rStyle w:val="Hyperlink"/>
                  <w:lang w:eastAsia="ja-JP"/>
                </w:rPr>
                <w:t>Fallback to TDM does not need an ACK response from the parent IAB-node.</w:t>
              </w:r>
            </w:hyperlink>
          </w:p>
          <w:p w14:paraId="01CE9438" w14:textId="77777777" w:rsidR="00CF770F" w:rsidRDefault="00B6704E">
            <w:pPr>
              <w:pStyle w:val="TableofFigures"/>
              <w:tabs>
                <w:tab w:val="right" w:leader="dot" w:pos="9629"/>
              </w:tabs>
              <w:rPr>
                <w:rFonts w:eastAsiaTheme="minorEastAsia"/>
                <w:b w:val="0"/>
                <w:sz w:val="22"/>
              </w:rPr>
            </w:pPr>
            <w:hyperlink w:anchor="_Toc95772009" w:history="1">
              <w:r w:rsidR="00D31409">
                <w:rPr>
                  <w:rStyle w:val="Hyperlink"/>
                  <w:lang w:eastAsia="ja-JP"/>
                </w:rPr>
                <w:t>Proposal 8</w:t>
              </w:r>
              <w:r w:rsidR="00D31409">
                <w:rPr>
                  <w:rFonts w:eastAsiaTheme="minorEastAsia"/>
                  <w:b w:val="0"/>
                  <w:sz w:val="22"/>
                </w:rPr>
                <w:tab/>
              </w:r>
              <w:r w:rsidR="00D31409">
                <w:rPr>
                  <w:rStyle w:val="Hyperlink"/>
                  <w:lang w:eastAsia="ja-JP"/>
                </w:rPr>
                <w:t xml:space="preserve">RAN1 to clarify which of the following alternatives apply to the enhanced </w:t>
              </w:r>
              <w:r w:rsidR="00D31409">
                <w:rPr>
                  <w:rStyle w:val="Hyperlink"/>
                  <w:rFonts w:cs="Arial"/>
                </w:rPr>
                <w:t>AvailabilityCombinationsPerCell:</w:t>
              </w:r>
            </w:hyperlink>
          </w:p>
          <w:p w14:paraId="6D18D3F3" w14:textId="77777777" w:rsidR="00CF770F" w:rsidRDefault="00B6704E">
            <w:pPr>
              <w:pStyle w:val="TableofFigures"/>
              <w:tabs>
                <w:tab w:val="right" w:leader="dot" w:pos="9629"/>
              </w:tabs>
              <w:rPr>
                <w:rFonts w:eastAsiaTheme="minorEastAsia"/>
                <w:b w:val="0"/>
                <w:sz w:val="22"/>
              </w:rPr>
            </w:pPr>
            <w:hyperlink w:anchor="_Toc95772010" w:history="1">
              <w:r w:rsidR="00D31409">
                <w:rPr>
                  <w:rStyle w:val="Hyperlink"/>
                  <w:lang w:eastAsia="ja-JP"/>
                </w:rPr>
                <w:t xml:space="preserve">Alt1: an IAB-DU cell can be provided with two separate </w:t>
              </w:r>
              <w:r w:rsidR="00D31409">
                <w:rPr>
                  <w:rStyle w:val="Hyperlink"/>
                  <w:i/>
                  <w:iCs/>
                  <w:lang w:eastAsia="ja-JP"/>
                </w:rPr>
                <w:t>availabilityCombinations</w:t>
              </w:r>
              <w:r w:rsidR="00D31409">
                <w:rPr>
                  <w:rStyle w:val="Hyperlink"/>
                  <w:lang w:eastAsia="ja-JP"/>
                </w:rPr>
                <w:t>, for TDM and FDM resource respectively.</w:t>
              </w:r>
            </w:hyperlink>
          </w:p>
          <w:p w14:paraId="6C88068A" w14:textId="77777777" w:rsidR="00CF770F" w:rsidRDefault="00B6704E">
            <w:pPr>
              <w:pStyle w:val="TableofFigures"/>
              <w:tabs>
                <w:tab w:val="right" w:leader="dot" w:pos="9629"/>
              </w:tabs>
              <w:rPr>
                <w:rFonts w:eastAsiaTheme="minorEastAsia"/>
                <w:b w:val="0"/>
                <w:sz w:val="22"/>
              </w:rPr>
            </w:pPr>
            <w:hyperlink w:anchor="_Toc95772011" w:history="1">
              <w:r w:rsidR="00D31409">
                <w:rPr>
                  <w:rStyle w:val="Hyperlink"/>
                  <w:lang w:eastAsia="ja-JP"/>
                </w:rPr>
                <w:t xml:space="preserve">Alt2: an IAB-DU cell is provided with one </w:t>
              </w:r>
              <w:r w:rsidR="00D31409">
                <w:rPr>
                  <w:rStyle w:val="Hyperlink"/>
                  <w:i/>
                  <w:iCs/>
                  <w:lang w:eastAsia="ja-JP"/>
                </w:rPr>
                <w:t>availabilityCombinations</w:t>
              </w:r>
              <w:r w:rsidR="00D31409">
                <w:rPr>
                  <w:rStyle w:val="Hyperlink"/>
                  <w:lang w:eastAsia="ja-JP"/>
                </w:rPr>
                <w:t>, which contains both time-domain and frequency domain availability combinations.</w:t>
              </w:r>
            </w:hyperlink>
          </w:p>
          <w:p w14:paraId="396FD73E" w14:textId="77777777" w:rsidR="00CF770F" w:rsidRDefault="00B6704E">
            <w:pPr>
              <w:pStyle w:val="TableofFigures"/>
              <w:tabs>
                <w:tab w:val="right" w:leader="dot" w:pos="9629"/>
              </w:tabs>
              <w:rPr>
                <w:rFonts w:eastAsiaTheme="minorEastAsia"/>
                <w:b w:val="0"/>
                <w:sz w:val="22"/>
              </w:rPr>
            </w:pPr>
            <w:hyperlink w:anchor="_Toc95772012" w:history="1">
              <w:r w:rsidR="00D31409">
                <w:rPr>
                  <w:rStyle w:val="Hyperlink"/>
                  <w:lang w:eastAsia="ja-JP"/>
                </w:rPr>
                <w:t>Proposal 9</w:t>
              </w:r>
              <w:r w:rsidR="00D31409">
                <w:rPr>
                  <w:rFonts w:eastAsiaTheme="minorEastAsia"/>
                  <w:b w:val="0"/>
                  <w:sz w:val="22"/>
                </w:rPr>
                <w:tab/>
              </w:r>
              <w:r w:rsidR="00D31409">
                <w:rPr>
                  <w:rStyle w:val="Hyperlink"/>
                  <w:lang w:eastAsia="ja-JP"/>
                </w:rPr>
                <w:t xml:space="preserve">RAN1 to clarify whether or not </w:t>
              </w:r>
              <w:r w:rsidR="00D31409">
                <w:rPr>
                  <w:rStyle w:val="Hyperlink"/>
                  <w:rFonts w:cs="Arial"/>
                </w:rPr>
                <w:t>the AI index fields in a single DCI format 2_5 can be mapped to both time-domain and frequency-domain resourceAvailability according to the multiplexing mode of the IAB-DU cells.</w:t>
              </w:r>
            </w:hyperlink>
          </w:p>
          <w:p w14:paraId="12A129C9" w14:textId="77777777" w:rsidR="00CF770F" w:rsidRDefault="00B6704E">
            <w:pPr>
              <w:pStyle w:val="TableofFigures"/>
              <w:tabs>
                <w:tab w:val="right" w:leader="dot" w:pos="9629"/>
              </w:tabs>
              <w:rPr>
                <w:rFonts w:eastAsiaTheme="minorEastAsia"/>
                <w:b w:val="0"/>
                <w:sz w:val="22"/>
              </w:rPr>
            </w:pPr>
            <w:hyperlink w:anchor="_Toc95772013" w:history="1">
              <w:r w:rsidR="00D31409">
                <w:rPr>
                  <w:rStyle w:val="Hyperlink"/>
                  <w:lang w:eastAsia="ja-JP"/>
                </w:rPr>
                <w:t>Proposal 10</w:t>
              </w:r>
              <w:r w:rsidR="00D31409">
                <w:rPr>
                  <w:rFonts w:eastAsiaTheme="minorEastAsia"/>
                  <w:b w:val="0"/>
                  <w:sz w:val="22"/>
                </w:rPr>
                <w:tab/>
              </w:r>
              <w:r w:rsidR="00D31409">
                <w:rPr>
                  <w:rStyle w:val="Hyperlink"/>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4BCCC9B4" w14:textId="77777777" w:rsidR="00CF770F" w:rsidRDefault="00B6704E">
            <w:pPr>
              <w:pStyle w:val="TableofFigures"/>
              <w:tabs>
                <w:tab w:val="right" w:leader="dot" w:pos="9629"/>
              </w:tabs>
              <w:rPr>
                <w:rFonts w:eastAsiaTheme="minorEastAsia"/>
                <w:b w:val="0"/>
                <w:sz w:val="22"/>
              </w:rPr>
            </w:pPr>
            <w:hyperlink w:anchor="_Toc95772014" w:history="1">
              <w:r w:rsidR="00D31409">
                <w:rPr>
                  <w:rStyle w:val="Hyperlink"/>
                  <w:lang w:eastAsia="ja-JP"/>
                </w:rPr>
                <w:t>Proposal 11</w:t>
              </w:r>
              <w:r w:rsidR="00D31409">
                <w:rPr>
                  <w:rFonts w:eastAsiaTheme="minorEastAsia"/>
                  <w:b w:val="0"/>
                  <w:sz w:val="22"/>
                </w:rPr>
                <w:tab/>
              </w:r>
              <w:r w:rsidR="00D31409">
                <w:rPr>
                  <w:rStyle w:val="Hyperlink"/>
                  <w:lang w:eastAsia="ja-JP"/>
                </w:rPr>
                <w:t>Introducing group indexing bits in DCI format 2_5 to further increase the number of IAB-DU cells that can be indicated AI.</w:t>
              </w:r>
            </w:hyperlink>
          </w:p>
          <w:p w14:paraId="0A62D563" w14:textId="77777777" w:rsidR="00CF770F" w:rsidRDefault="00B6704E">
            <w:pPr>
              <w:pStyle w:val="TableofFigures"/>
              <w:tabs>
                <w:tab w:val="right" w:leader="dot" w:pos="9629"/>
              </w:tabs>
              <w:rPr>
                <w:rFonts w:eastAsiaTheme="minorEastAsia"/>
                <w:b w:val="0"/>
                <w:sz w:val="22"/>
              </w:rPr>
            </w:pPr>
            <w:hyperlink w:anchor="_Toc95772015" w:history="1">
              <w:r w:rsidR="00D31409">
                <w:rPr>
                  <w:rStyle w:val="Hyperlink"/>
                  <w:lang w:eastAsia="ja-JP"/>
                </w:rPr>
                <w:t>Proposal 12</w:t>
              </w:r>
              <w:r w:rsidR="00D31409">
                <w:rPr>
                  <w:rFonts w:eastAsiaTheme="minorEastAsia"/>
                  <w:b w:val="0"/>
                  <w:sz w:val="22"/>
                </w:rPr>
                <w:tab/>
              </w:r>
              <w:r w:rsidR="00D31409">
                <w:rPr>
                  <w:rStyle w:val="Hyperlink"/>
                  <w:lang w:eastAsia="ja-JP"/>
                </w:rPr>
                <w:t>One resourceAvailability element of the availabilityCombinations table is reserved to signal to the IAB-DU that “No new Availability Indication is provided” in DCI format 2_5 for slots which receive multiple Availability Indicators.</w:t>
              </w:r>
            </w:hyperlink>
          </w:p>
          <w:p w14:paraId="0CA0E606" w14:textId="77777777" w:rsidR="00CF770F" w:rsidRDefault="00B6704E">
            <w:pPr>
              <w:pStyle w:val="TableofFigures"/>
              <w:tabs>
                <w:tab w:val="right" w:leader="dot" w:pos="9629"/>
              </w:tabs>
              <w:rPr>
                <w:rFonts w:eastAsiaTheme="minorEastAsia"/>
                <w:b w:val="0"/>
                <w:sz w:val="22"/>
              </w:rPr>
            </w:pPr>
            <w:hyperlink w:anchor="_Toc95772016" w:history="1">
              <w:r w:rsidR="00D31409">
                <w:rPr>
                  <w:rStyle w:val="Hyperlink"/>
                  <w:lang w:eastAsia="ja-JP"/>
                </w:rPr>
                <w:t>Proposal 13</w:t>
              </w:r>
              <w:r w:rsidR="00D31409">
                <w:rPr>
                  <w:rFonts w:eastAsiaTheme="minorEastAsia"/>
                  <w:b w:val="0"/>
                  <w:sz w:val="22"/>
                </w:rPr>
                <w:tab/>
              </w:r>
              <w:r w:rsidR="00D31409">
                <w:rPr>
                  <w:rStyle w:val="Hyperlink"/>
                </w:rPr>
                <w:t>RAN1 to clarify that SDM, including beam restrictions/recommendations, is restricted to Soft resources</w:t>
              </w:r>
              <w:r w:rsidR="00D31409">
                <w:rPr>
                  <w:rStyle w:val="Hyperlink"/>
                  <w:lang w:eastAsia="ja-JP"/>
                </w:rPr>
                <w:t>.</w:t>
              </w:r>
            </w:hyperlink>
          </w:p>
          <w:p w14:paraId="13A52A5B" w14:textId="77777777" w:rsidR="00CF770F" w:rsidRDefault="00B6704E">
            <w:pPr>
              <w:pStyle w:val="TableofFigures"/>
              <w:tabs>
                <w:tab w:val="right" w:leader="dot" w:pos="9629"/>
              </w:tabs>
              <w:rPr>
                <w:rFonts w:eastAsiaTheme="minorEastAsia"/>
                <w:b w:val="0"/>
                <w:sz w:val="22"/>
              </w:rPr>
            </w:pPr>
            <w:hyperlink w:anchor="_Toc95772017" w:history="1">
              <w:r w:rsidR="00D31409">
                <w:rPr>
                  <w:rStyle w:val="Hyperlink"/>
                  <w:lang w:eastAsia="ja-JP"/>
                </w:rPr>
                <w:t>Proposal 14</w:t>
              </w:r>
              <w:r w:rsidR="00D31409">
                <w:rPr>
                  <w:rFonts w:eastAsiaTheme="minorEastAsia"/>
                  <w:b w:val="0"/>
                  <w:sz w:val="22"/>
                </w:rPr>
                <w:tab/>
              </w:r>
              <w:r w:rsidR="00D31409">
                <w:rPr>
                  <w:rStyle w:val="Hyperlink"/>
                </w:rPr>
                <w:t>Guard symbols are not needed for Case H: Case #6 MT TX to/from Case #1 DU TX</w:t>
              </w:r>
              <w:r w:rsidR="00D31409">
                <w:rPr>
                  <w:rStyle w:val="Hyperlink"/>
                  <w:lang w:eastAsia="ja-JP"/>
                </w:rPr>
                <w:t>.</w:t>
              </w:r>
            </w:hyperlink>
          </w:p>
          <w:p w14:paraId="4256A50C" w14:textId="77777777" w:rsidR="00CF770F" w:rsidRDefault="00B6704E">
            <w:pPr>
              <w:pStyle w:val="TableofFigures"/>
              <w:tabs>
                <w:tab w:val="right" w:leader="dot" w:pos="9629"/>
              </w:tabs>
              <w:rPr>
                <w:rFonts w:eastAsiaTheme="minorEastAsia"/>
                <w:b w:val="0"/>
                <w:sz w:val="22"/>
              </w:rPr>
            </w:pPr>
            <w:hyperlink w:anchor="_Toc95772018" w:history="1">
              <w:r w:rsidR="00D31409">
                <w:rPr>
                  <w:rStyle w:val="Hyperlink"/>
                  <w:lang w:eastAsia="ja-JP"/>
                </w:rPr>
                <w:t>Proposal 15</w:t>
              </w:r>
              <w:r w:rsidR="00D31409">
                <w:rPr>
                  <w:rFonts w:eastAsiaTheme="minorEastAsia"/>
                  <w:b w:val="0"/>
                  <w:sz w:val="22"/>
                </w:rPr>
                <w:tab/>
              </w:r>
              <w:r w:rsidR="00D31409">
                <w:rPr>
                  <w:rStyle w:val="Hyperlink"/>
                </w:rPr>
                <w:t>For directional collision handling in IAB inter-donor and intra-donor DC scenarios, introduce the following capabilities and RRC parameters: TX</w:t>
              </w:r>
              <w:r w:rsidR="00D31409">
                <w:rPr>
                  <w:rStyle w:val="Hyperlink"/>
                  <w:lang w:eastAsia="ja-JP"/>
                </w:rPr>
                <w:t>.</w:t>
              </w:r>
            </w:hyperlink>
          </w:p>
          <w:p w14:paraId="11069BD9" w14:textId="77777777" w:rsidR="00CF770F" w:rsidRDefault="00B6704E">
            <w:pPr>
              <w:pStyle w:val="TableofFigures"/>
              <w:tabs>
                <w:tab w:val="right" w:leader="dot" w:pos="9629"/>
              </w:tabs>
              <w:rPr>
                <w:rFonts w:eastAsiaTheme="minorEastAsia"/>
                <w:b w:val="0"/>
                <w:sz w:val="22"/>
              </w:rPr>
            </w:pPr>
            <w:hyperlink w:anchor="_Toc95772019" w:history="1">
              <w:r w:rsidR="00D31409">
                <w:rPr>
                  <w:rStyle w:val="Hyperlink"/>
                  <w:lang w:eastAsia="ja-JP"/>
                </w:rPr>
                <w:t>a.</w:t>
              </w:r>
              <w:r w:rsidR="00D31409">
                <w:rPr>
                  <w:rFonts w:eastAsiaTheme="minorEastAsia"/>
                  <w:b w:val="0"/>
                  <w:sz w:val="22"/>
                </w:rPr>
                <w:tab/>
              </w:r>
              <w:r w:rsidR="00D31409">
                <w:rPr>
                  <w:rStyle w:val="Hyperlink"/>
                </w:rPr>
                <w:t>simultaneousRXTXIABInterDonorDC capability</w:t>
              </w:r>
            </w:hyperlink>
          </w:p>
          <w:p w14:paraId="4595892E" w14:textId="77777777" w:rsidR="00CF770F" w:rsidRDefault="00B6704E">
            <w:pPr>
              <w:pStyle w:val="TableofFigures"/>
              <w:tabs>
                <w:tab w:val="right" w:leader="dot" w:pos="9629"/>
              </w:tabs>
              <w:rPr>
                <w:rFonts w:eastAsiaTheme="minorEastAsia"/>
                <w:b w:val="0"/>
                <w:sz w:val="22"/>
              </w:rPr>
            </w:pPr>
            <w:hyperlink w:anchor="_Toc95772020" w:history="1">
              <w:r w:rsidR="00D31409">
                <w:rPr>
                  <w:rStyle w:val="Hyperlink"/>
                  <w:lang w:eastAsia="ja-JP"/>
                </w:rPr>
                <w:t>b.</w:t>
              </w:r>
              <w:r w:rsidR="00D31409">
                <w:rPr>
                  <w:rFonts w:eastAsiaTheme="minorEastAsia"/>
                  <w:b w:val="0"/>
                  <w:sz w:val="22"/>
                </w:rPr>
                <w:tab/>
              </w:r>
              <w:r w:rsidR="00D31409">
                <w:rPr>
                  <w:rStyle w:val="Hyperlink"/>
                </w:rPr>
                <w:t>simultaneousRXTXIABIntraDonorDC capability</w:t>
              </w:r>
            </w:hyperlink>
          </w:p>
          <w:p w14:paraId="14BC9024" w14:textId="77777777" w:rsidR="00CF770F" w:rsidRDefault="00B6704E">
            <w:pPr>
              <w:pStyle w:val="TableofFigures"/>
              <w:tabs>
                <w:tab w:val="right" w:leader="dot" w:pos="9629"/>
              </w:tabs>
              <w:rPr>
                <w:rFonts w:eastAsiaTheme="minorEastAsia"/>
                <w:b w:val="0"/>
                <w:sz w:val="22"/>
              </w:rPr>
            </w:pPr>
            <w:hyperlink w:anchor="_Toc95772021" w:history="1">
              <w:r w:rsidR="00D31409">
                <w:rPr>
                  <w:rStyle w:val="Hyperlink"/>
                  <w:lang w:eastAsia="ja-JP"/>
                </w:rPr>
                <w:t>c.</w:t>
              </w:r>
              <w:r w:rsidR="00D31409">
                <w:rPr>
                  <w:rFonts w:eastAsiaTheme="minorEastAsia"/>
                  <w:b w:val="0"/>
                  <w:sz w:val="22"/>
                </w:rPr>
                <w:tab/>
              </w:r>
              <w:r w:rsidR="00D31409">
                <w:rPr>
                  <w:rStyle w:val="Hyperlink"/>
                </w:rPr>
                <w:t>half-DuplexTDD-IABNRDC-r17 capability</w:t>
              </w:r>
            </w:hyperlink>
          </w:p>
          <w:p w14:paraId="20F2742C" w14:textId="77777777" w:rsidR="00CF770F" w:rsidRDefault="00B6704E">
            <w:pPr>
              <w:pStyle w:val="TableofFigures"/>
              <w:tabs>
                <w:tab w:val="right" w:leader="dot" w:pos="9629"/>
              </w:tabs>
              <w:rPr>
                <w:rFonts w:eastAsiaTheme="minorEastAsia"/>
                <w:b w:val="0"/>
                <w:sz w:val="22"/>
              </w:rPr>
            </w:pPr>
            <w:hyperlink w:anchor="_Toc95772022" w:history="1">
              <w:r w:rsidR="00D31409">
                <w:rPr>
                  <w:rStyle w:val="Hyperlink"/>
                </w:rPr>
                <w:t>Proposal 16</w:t>
              </w:r>
              <w:r w:rsidR="00D31409">
                <w:rPr>
                  <w:rFonts w:eastAsiaTheme="minorEastAsia"/>
                  <w:b w:val="0"/>
                  <w:sz w:val="22"/>
                </w:rPr>
                <w:tab/>
              </w:r>
              <w:r w:rsidR="00D31409">
                <w:rPr>
                  <w:rStyle w:val="Hyperlink"/>
                </w:rPr>
                <w:t xml:space="preserve">RAN1 adopt the following text changes on DCI format 2_5 indication </w:t>
              </w:r>
              <w:r w:rsidR="00D31409">
                <w:rPr>
                  <w:rStyle w:val="Hyperlink"/>
                  <w:rFonts w:cs="Arial"/>
                </w:rPr>
                <w:t>for an IAB-MT with multiple serving cells:</w:t>
              </w:r>
            </w:hyperlink>
          </w:p>
          <w:p w14:paraId="105F6D37" w14:textId="77777777" w:rsidR="00CF770F" w:rsidRDefault="00D31409">
            <w:pPr>
              <w:rPr>
                <w:rFonts w:eastAsia="Batang"/>
                <w:b/>
                <w:i/>
                <w:szCs w:val="22"/>
                <w:lang w:eastAsia="ko-KR"/>
              </w:rPr>
            </w:pPr>
            <w:r>
              <w:rPr>
                <w:b/>
              </w:rPr>
              <w:fldChar w:fldCharType="end"/>
            </w:r>
          </w:p>
        </w:tc>
      </w:tr>
    </w:tbl>
    <w:p w14:paraId="56FD8AF6" w14:textId="77777777" w:rsidR="00CF770F" w:rsidRDefault="00D31409">
      <w:pPr>
        <w:spacing w:after="160" w:line="259" w:lineRule="auto"/>
        <w:rPr>
          <w:rFonts w:ascii="Calibri" w:hAnsi="Calibri" w:cs="Calibri"/>
          <w:b/>
          <w:bCs/>
          <w:color w:val="000000"/>
        </w:rPr>
      </w:pPr>
      <w:r>
        <w:rPr>
          <w:rFonts w:ascii="Calibri" w:hAnsi="Calibri" w:cs="Calibri"/>
          <w:b/>
          <w:bCs/>
          <w:color w:val="000000"/>
          <w:highlight w:val="magenta"/>
        </w:rPr>
        <w:lastRenderedPageBreak/>
        <w:t xml:space="preserve">ISSUE 2.1: FREQUENCY DOMAIN H/S/NA CONFIGURATION </w:t>
      </w:r>
    </w:p>
    <w:p w14:paraId="57C8F60D" w14:textId="77777777" w:rsidR="00CF770F" w:rsidRDefault="00D31409">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CF770F" w14:paraId="09E589C9" w14:textId="77777777">
        <w:trPr>
          <w:trHeight w:val="5516"/>
        </w:trPr>
        <w:tc>
          <w:tcPr>
            <w:tcW w:w="10296" w:type="dxa"/>
          </w:tcPr>
          <w:p w14:paraId="53944622" w14:textId="77777777" w:rsidR="00CF770F" w:rsidRDefault="00D31409">
            <w:pPr>
              <w:spacing w:before="60" w:after="120"/>
              <w:contextualSpacing/>
              <w:rPr>
                <w:rFonts w:cs="Arial"/>
                <w:b/>
                <w:bCs/>
                <w:sz w:val="20"/>
                <w:szCs w:val="20"/>
                <w:highlight w:val="green"/>
                <w:lang w:val="en-GB"/>
              </w:rPr>
            </w:pPr>
            <w:r>
              <w:rPr>
                <w:rFonts w:cs="Arial"/>
                <w:b/>
                <w:bCs/>
                <w:sz w:val="20"/>
                <w:szCs w:val="20"/>
                <w:highlight w:val="green"/>
                <w:lang w:val="en-GB"/>
              </w:rPr>
              <w:t>Agreement (RAN1#105-e)</w:t>
            </w:r>
          </w:p>
          <w:p w14:paraId="7A537864" w14:textId="77777777" w:rsidR="00CF770F" w:rsidRDefault="00D31409">
            <w:pPr>
              <w:spacing w:before="60" w:after="120"/>
              <w:contextualSpacing/>
              <w:rPr>
                <w:rFonts w:cs="Arial"/>
                <w:sz w:val="20"/>
                <w:szCs w:val="20"/>
                <w:lang w:val="en-GB"/>
              </w:rPr>
            </w:pPr>
            <w:r>
              <w:rPr>
                <w:rFonts w:cs="Arial"/>
                <w:sz w:val="20"/>
                <w:szCs w:val="20"/>
                <w:lang w:val="en-GB"/>
              </w:rPr>
              <w:t>For frequency domain multiplexing, H/S/NA configurations for an IAB-node are provided separately in addition to the Rel-16 H/S/NA</w:t>
            </w:r>
          </w:p>
          <w:p w14:paraId="6F3E7FB3" w14:textId="77777777" w:rsidR="00CF770F" w:rsidRDefault="00CF770F">
            <w:pPr>
              <w:spacing w:before="60" w:after="120"/>
              <w:contextualSpacing/>
              <w:rPr>
                <w:rFonts w:cs="Arial"/>
                <w:sz w:val="20"/>
                <w:szCs w:val="20"/>
                <w:lang w:val="en-GB"/>
              </w:rPr>
            </w:pPr>
          </w:p>
          <w:p w14:paraId="4BB5DB1B" w14:textId="77777777" w:rsidR="00CF770F" w:rsidRDefault="00D31409">
            <w:pPr>
              <w:spacing w:before="60" w:after="120"/>
              <w:contextualSpacing/>
              <w:rPr>
                <w:rFonts w:cs="Arial"/>
                <w:sz w:val="20"/>
                <w:szCs w:val="20"/>
                <w:lang w:val="en-GB"/>
              </w:rPr>
            </w:pPr>
            <w:r>
              <w:rPr>
                <w:rFonts w:cs="Arial"/>
                <w:b/>
                <w:bCs/>
                <w:sz w:val="20"/>
                <w:szCs w:val="20"/>
                <w:highlight w:val="green"/>
                <w:lang w:val="en-GB"/>
              </w:rPr>
              <w:t>Agreement (RAN1#106-e)</w:t>
            </w:r>
          </w:p>
          <w:p w14:paraId="1AA37600" w14:textId="77777777" w:rsidR="00CF770F" w:rsidRDefault="00D31409">
            <w:pPr>
              <w:spacing w:before="60" w:after="120"/>
              <w:contextualSpacing/>
              <w:rPr>
                <w:rFonts w:cs="Arial"/>
                <w:sz w:val="20"/>
                <w:szCs w:val="20"/>
                <w:lang w:val="en-GB"/>
              </w:rPr>
            </w:pPr>
            <w:r>
              <w:rPr>
                <w:rFonts w:cs="Arial"/>
                <w:sz w:val="20"/>
                <w:szCs w:val="20"/>
                <w:lang w:val="en-GB"/>
              </w:rPr>
              <w:t>For a given RB set at a symbol, if Rel-17 frequency domain H/S/NA configuration is not provided, the Rel-</w:t>
            </w:r>
            <w:proofErr w:type="gramStart"/>
            <w:r>
              <w:rPr>
                <w:rFonts w:cs="Arial"/>
                <w:sz w:val="20"/>
                <w:szCs w:val="20"/>
                <w:lang w:val="en-GB"/>
              </w:rPr>
              <w:t>16 time</w:t>
            </w:r>
            <w:proofErr w:type="gramEnd"/>
            <w:r>
              <w:rPr>
                <w:rFonts w:cs="Arial"/>
                <w:sz w:val="20"/>
                <w:szCs w:val="20"/>
                <w:lang w:val="en-GB"/>
              </w:rPr>
              <w:t xml:space="preserve"> domain H/S/NA is applied</w:t>
            </w:r>
          </w:p>
          <w:p w14:paraId="0BF293A7" w14:textId="77777777" w:rsidR="00CF770F" w:rsidRDefault="00CF770F">
            <w:pPr>
              <w:spacing w:before="60" w:after="120"/>
              <w:contextualSpacing/>
              <w:rPr>
                <w:rFonts w:cs="Arial"/>
                <w:sz w:val="20"/>
                <w:szCs w:val="20"/>
                <w:lang w:val="en-GB"/>
              </w:rPr>
            </w:pPr>
          </w:p>
          <w:p w14:paraId="7417233D" w14:textId="77777777" w:rsidR="00CF770F" w:rsidRDefault="00D31409">
            <w:pPr>
              <w:spacing w:before="60" w:after="120"/>
              <w:contextualSpacing/>
              <w:rPr>
                <w:rFonts w:cs="Arial"/>
                <w:sz w:val="20"/>
                <w:szCs w:val="20"/>
                <w:lang w:val="en-GB"/>
              </w:rPr>
            </w:pPr>
            <w:r>
              <w:rPr>
                <w:rFonts w:cs="Arial"/>
                <w:b/>
                <w:bCs/>
                <w:sz w:val="20"/>
                <w:szCs w:val="20"/>
                <w:highlight w:val="darkYellow"/>
                <w:lang w:val="en-GB"/>
              </w:rPr>
              <w:t>Working Assumption (RAN1#106bis-e)</w:t>
            </w:r>
          </w:p>
          <w:p w14:paraId="36AFD67E" w14:textId="77777777" w:rsidR="00CF770F" w:rsidRDefault="00D31409">
            <w:pPr>
              <w:spacing w:before="60" w:after="120"/>
              <w:contextualSpacing/>
              <w:rPr>
                <w:rFonts w:cs="Arial"/>
                <w:sz w:val="20"/>
                <w:szCs w:val="20"/>
                <w:lang w:val="en-GB"/>
              </w:rPr>
            </w:pPr>
            <w:r>
              <w:rPr>
                <w:rFonts w:cs="Arial"/>
                <w:sz w:val="20"/>
                <w:szCs w:val="20"/>
                <w:lang w:val="en-GB"/>
              </w:rPr>
              <w:t>If both the Rel-</w:t>
            </w:r>
            <w:proofErr w:type="gramStart"/>
            <w:r>
              <w:rPr>
                <w:rFonts w:cs="Arial"/>
                <w:sz w:val="20"/>
                <w:szCs w:val="20"/>
                <w:lang w:val="en-GB"/>
              </w:rPr>
              <w:t>16 time</w:t>
            </w:r>
            <w:proofErr w:type="gramEnd"/>
            <w:r>
              <w:rPr>
                <w:rFonts w:cs="Arial"/>
                <w:sz w:val="20"/>
                <w:szCs w:val="20"/>
                <w:lang w:val="en-GB"/>
              </w:rPr>
              <w:t xml:space="preserve"> domain H/S/NA configuration and Rel-17 frequency domain H/S/NA configuration are provided for a given RB set within a slot, one of the following is selected:</w:t>
            </w:r>
          </w:p>
          <w:p w14:paraId="12C47904" w14:textId="77777777" w:rsidR="00CF770F" w:rsidRDefault="00D31409">
            <w:pPr>
              <w:numPr>
                <w:ilvl w:val="0"/>
                <w:numId w:val="29"/>
              </w:numPr>
              <w:spacing w:before="60" w:after="120"/>
              <w:contextualSpacing/>
              <w:rPr>
                <w:rFonts w:cs="Arial"/>
                <w:sz w:val="20"/>
                <w:szCs w:val="20"/>
                <w:lang w:val="en-GB"/>
              </w:rPr>
            </w:pPr>
            <w:r>
              <w:rPr>
                <w:rFonts w:cs="Arial"/>
                <w:sz w:val="20"/>
                <w:szCs w:val="20"/>
                <w:lang w:val="en-GB"/>
              </w:rPr>
              <w:t>Alt. 1: An IAB node applies the frequency domain H/S/NA only if the IAB node is currently operating in a non-TDM multiplexing mode in the slot, otherwise the Rel-</w:t>
            </w:r>
            <w:proofErr w:type="gramStart"/>
            <w:r>
              <w:rPr>
                <w:rFonts w:cs="Arial"/>
                <w:sz w:val="20"/>
                <w:szCs w:val="20"/>
                <w:lang w:val="en-GB"/>
              </w:rPr>
              <w:t>16 time</w:t>
            </w:r>
            <w:proofErr w:type="gramEnd"/>
            <w:r>
              <w:rPr>
                <w:rFonts w:cs="Arial"/>
                <w:sz w:val="20"/>
                <w:szCs w:val="20"/>
                <w:lang w:val="en-GB"/>
              </w:rPr>
              <w:t xml:space="preserve"> domain H/S/NA configuration is applied.</w:t>
            </w:r>
          </w:p>
          <w:p w14:paraId="16634EBF" w14:textId="77777777" w:rsidR="00CF770F" w:rsidRDefault="00D31409">
            <w:pPr>
              <w:spacing w:before="60" w:after="120"/>
              <w:contextualSpacing/>
              <w:rPr>
                <w:rFonts w:cs="Arial"/>
                <w:sz w:val="20"/>
                <w:szCs w:val="20"/>
                <w:lang w:val="en-GB"/>
              </w:rPr>
            </w:pPr>
            <w:r>
              <w:rPr>
                <w:rFonts w:cs="Arial"/>
                <w:b/>
                <w:bCs/>
                <w:sz w:val="20"/>
                <w:szCs w:val="20"/>
                <w:lang w:val="en-GB"/>
              </w:rPr>
              <w:t>For RAN1#107-e, companies to consider the following decision point:</w:t>
            </w:r>
          </w:p>
          <w:p w14:paraId="7AD0A304" w14:textId="77777777" w:rsidR="00CF770F" w:rsidRDefault="00D31409">
            <w:pPr>
              <w:spacing w:before="60" w:after="120"/>
              <w:contextualSpacing/>
              <w:rPr>
                <w:rFonts w:cs="Arial"/>
                <w:sz w:val="20"/>
                <w:szCs w:val="20"/>
                <w:lang w:val="en-GB"/>
              </w:rPr>
            </w:pPr>
            <w:r>
              <w:rPr>
                <w:rFonts w:cs="Arial"/>
                <w:sz w:val="20"/>
                <w:szCs w:val="20"/>
                <w:lang w:val="en-GB"/>
              </w:rPr>
              <w:t>An IAB node (or parent node) cannot operate under a given non-TDM multiplexing mode until:</w:t>
            </w:r>
          </w:p>
          <w:p w14:paraId="310AC20C" w14:textId="77777777" w:rsidR="00CF770F" w:rsidRDefault="00D31409">
            <w:pPr>
              <w:numPr>
                <w:ilvl w:val="0"/>
                <w:numId w:val="30"/>
              </w:numPr>
              <w:spacing w:before="60" w:after="120"/>
              <w:contextualSpacing/>
              <w:rPr>
                <w:rFonts w:cs="Arial"/>
                <w:sz w:val="20"/>
                <w:szCs w:val="20"/>
                <w:lang w:val="en-GB"/>
              </w:rPr>
            </w:pPr>
            <w:r>
              <w:rPr>
                <w:rFonts w:cs="Arial"/>
                <w:sz w:val="20"/>
                <w:szCs w:val="20"/>
                <w:lang w:val="en-GB"/>
              </w:rPr>
              <w:t>Alt. 1: All required conditions and parameters which have been directly indicated/requested to the parent node (</w:t>
            </w:r>
            <w:proofErr w:type="gramStart"/>
            <w:r>
              <w:rPr>
                <w:rFonts w:cs="Arial"/>
                <w:sz w:val="20"/>
                <w:szCs w:val="20"/>
                <w:lang w:val="en-GB"/>
              </w:rPr>
              <w:t>e.g.</w:t>
            </w:r>
            <w:proofErr w:type="gramEnd"/>
            <w:r>
              <w:rPr>
                <w:rFonts w:cs="Arial"/>
                <w:sz w:val="20"/>
                <w:szCs w:val="20"/>
                <w:lang w:val="en-GB"/>
              </w:rPr>
              <w:t xml:space="preserve"> via MAC-CE) are explicitly acknowledged by the parent node.</w:t>
            </w:r>
          </w:p>
          <w:p w14:paraId="04C307ED" w14:textId="77777777" w:rsidR="00CF770F" w:rsidRDefault="00D31409">
            <w:pPr>
              <w:numPr>
                <w:ilvl w:val="0"/>
                <w:numId w:val="30"/>
              </w:numPr>
              <w:spacing w:before="60" w:after="120"/>
              <w:contextualSpacing/>
              <w:rPr>
                <w:rFonts w:cs="Arial"/>
                <w:sz w:val="20"/>
                <w:szCs w:val="20"/>
                <w:lang w:val="en-GB"/>
              </w:rPr>
            </w:pPr>
            <w:r>
              <w:rPr>
                <w:rFonts w:cs="Arial"/>
                <w:sz w:val="20"/>
                <w:szCs w:val="20"/>
                <w:lang w:val="en-GB"/>
              </w:rPr>
              <w:t>Alt. 2: All required conditions and parameters which have been directly indicated/requested to the parent node (</w:t>
            </w:r>
            <w:proofErr w:type="gramStart"/>
            <w:r>
              <w:rPr>
                <w:rFonts w:cs="Arial"/>
                <w:sz w:val="20"/>
                <w:szCs w:val="20"/>
                <w:lang w:val="en-GB"/>
              </w:rPr>
              <w:t>e.g.</w:t>
            </w:r>
            <w:proofErr w:type="gramEnd"/>
            <w:r>
              <w:rPr>
                <w:rFonts w:cs="Arial"/>
                <w:sz w:val="20"/>
                <w:szCs w:val="20"/>
                <w:lang w:val="en-GB"/>
              </w:rPr>
              <w:t xml:space="preserve"> via MAC-CE) are implicitly acknowledged by the parent node or implicitly determined at the child node</w:t>
            </w:r>
          </w:p>
          <w:p w14:paraId="4913C01A" w14:textId="77777777" w:rsidR="00CF770F" w:rsidRDefault="00CF770F">
            <w:pPr>
              <w:spacing w:before="60" w:after="120"/>
              <w:ind w:left="720"/>
              <w:contextualSpacing/>
              <w:rPr>
                <w:rFonts w:cs="Arial"/>
                <w:sz w:val="20"/>
                <w:szCs w:val="20"/>
                <w:lang w:val="en-GB"/>
              </w:rPr>
            </w:pPr>
          </w:p>
          <w:p w14:paraId="15BD7758" w14:textId="77777777" w:rsidR="00CF770F" w:rsidRDefault="00D31409">
            <w:pPr>
              <w:rPr>
                <w:rFonts w:cs="Times"/>
                <w:b/>
                <w:szCs w:val="20"/>
                <w:highlight w:val="green"/>
              </w:rPr>
            </w:pPr>
            <w:r>
              <w:rPr>
                <w:rFonts w:cs="Arial"/>
                <w:b/>
                <w:bCs/>
                <w:sz w:val="20"/>
                <w:szCs w:val="20"/>
                <w:highlight w:val="green"/>
                <w:lang w:val="en-GB"/>
              </w:rPr>
              <w:t>Agreement (RAN1#107-e)</w:t>
            </w:r>
          </w:p>
          <w:p w14:paraId="209832E7" w14:textId="77777777" w:rsidR="00CF770F" w:rsidRDefault="00D31409">
            <w:pPr>
              <w:rPr>
                <w:rFonts w:cs="Arial"/>
                <w:b/>
                <w:bCs/>
                <w:sz w:val="20"/>
                <w:szCs w:val="20"/>
                <w:highlight w:val="green"/>
                <w:lang w:val="en-GB"/>
              </w:rPr>
            </w:pPr>
            <w:r>
              <w:rPr>
                <w:rFonts w:cs="Arial"/>
                <w:sz w:val="20"/>
                <w:szCs w:val="20"/>
                <w:lang w:val="en-GB"/>
              </w:rPr>
              <w:t>Whether or not an IAB node can operate under a given non-TDM multiplexing mode (</w:t>
            </w:r>
            <w:proofErr w:type="gramStart"/>
            <w:r>
              <w:rPr>
                <w:rFonts w:cs="Arial"/>
                <w:sz w:val="20"/>
                <w:szCs w:val="20"/>
                <w:lang w:val="en-GB"/>
              </w:rPr>
              <w:t>i.e.</w:t>
            </w:r>
            <w:proofErr w:type="gramEnd"/>
            <w:r>
              <w:rPr>
                <w:rFonts w:cs="Arial"/>
                <w:sz w:val="20"/>
                <w:szCs w:val="20"/>
                <w:lang w:val="en-GB"/>
              </w:rPr>
              <w:t xml:space="preserve"> multiplexing info in 38.473) is left to IAB implementation in Rel-17</w:t>
            </w:r>
          </w:p>
        </w:tc>
      </w:tr>
    </w:tbl>
    <w:p w14:paraId="45E38A88" w14:textId="77777777" w:rsidR="00CF770F" w:rsidRDefault="00CF770F">
      <w:pPr>
        <w:rPr>
          <w:rFonts w:asciiTheme="minorHAnsi" w:hAnsiTheme="minorHAnsi" w:cstheme="minorHAnsi"/>
          <w:b/>
          <w:highlight w:val="lightGray"/>
          <w:lang w:val="en-GB"/>
        </w:rPr>
      </w:pPr>
    </w:p>
    <w:p w14:paraId="45466B2F" w14:textId="77777777" w:rsidR="00CF770F" w:rsidRDefault="00D31409">
      <w:pPr>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10070"/>
      </w:tblGrid>
      <w:tr w:rsidR="00CF770F" w14:paraId="5DC58B8B" w14:textId="77777777">
        <w:tc>
          <w:tcPr>
            <w:tcW w:w="10296" w:type="dxa"/>
          </w:tcPr>
          <w:p w14:paraId="398AB381" w14:textId="77777777" w:rsidR="00CF770F" w:rsidRDefault="00D31409">
            <w:r>
              <w:rPr>
                <w:lang w:eastAsia="zh-CN"/>
              </w:rPr>
              <w:t xml:space="preserve">With reference to slots of an IAB-DU cell, the IAB-DU can be provided an indication of hard, </w:t>
            </w:r>
            <w:proofErr w:type="gramStart"/>
            <w:r>
              <w:rPr>
                <w:lang w:eastAsia="zh-CN"/>
              </w:rPr>
              <w:t>soft</w:t>
            </w:r>
            <w:proofErr w:type="gramEnd"/>
            <w:r>
              <w:rPr>
                <w:lang w:eastAsia="zh-CN"/>
              </w:rPr>
              <w:t xml:space="preserve"> or unavailable type per RB set for symbols configured as downlink, uplink or flexible in a slot by </w:t>
            </w:r>
            <w:r>
              <w:rPr>
                <w:i/>
                <w:iCs/>
              </w:rPr>
              <w:t xml:space="preserve">Rel-17 frequency-domain IAB-DU-Resource-Configuration-H/S/NA-Config </w:t>
            </w:r>
            <w:r>
              <w:t>[16, TS 38.473]</w:t>
            </w:r>
            <w:r>
              <w:rPr>
                <w:lang w:eastAsia="zh-CN"/>
              </w:rPr>
              <w:t xml:space="preserve">. The RB set size and the number of RB sets are configured by </w:t>
            </w:r>
            <w:r>
              <w:rPr>
                <w:i/>
                <w:iCs/>
                <w:lang w:eastAsia="zh-CN"/>
              </w:rPr>
              <w:t>RB-Set-Configuration</w:t>
            </w:r>
            <w:r>
              <w:rPr>
                <w:lang w:eastAsia="zh-CN"/>
              </w:rPr>
              <w:t xml:space="preserve">. If an indication of hard, </w:t>
            </w:r>
            <w:proofErr w:type="gramStart"/>
            <w:r>
              <w:rPr>
                <w:lang w:eastAsia="zh-CN"/>
              </w:rPr>
              <w:t>soft</w:t>
            </w:r>
            <w:proofErr w:type="gramEnd"/>
            <w:r>
              <w:rPr>
                <w:lang w:eastAsia="zh-CN"/>
              </w:rPr>
              <w:t xml:space="preserve">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proofErr w:type="spellStart"/>
            <w:r>
              <w:rPr>
                <w:i/>
                <w:iCs/>
              </w:rPr>
              <w:t>gNB</w:t>
            </w:r>
            <w:proofErr w:type="spellEnd"/>
            <w:r>
              <w:rPr>
                <w:i/>
                <w:iCs/>
              </w:rPr>
              <w:t>-DU Cell Resource Configuration</w:t>
            </w:r>
            <w:r>
              <w:rPr>
                <w:lang w:eastAsia="zh-CN"/>
              </w:rPr>
              <w:t xml:space="preserve"> </w:t>
            </w:r>
            <w:r>
              <w:t>[16, TS 38.473] for the RB set of the symbol in the slot</w:t>
            </w:r>
            <w:r>
              <w:rPr>
                <w:lang w:eastAsia="zh-CN"/>
              </w:rPr>
              <w:t xml:space="preserve">. If an indication of hard, soft, or unavailable type is provided for an RB set in a symbol of a slot, the IAB-DU applies the configuration of hard, soft, or unavailable type provided by </w:t>
            </w:r>
            <w:r>
              <w:rPr>
                <w:i/>
                <w:iCs/>
                <w:lang w:eastAsia="zh-CN"/>
              </w:rPr>
              <w:t>HSNA Slot Configuration List</w:t>
            </w:r>
            <w:r>
              <w:rPr>
                <w:lang w:eastAsia="zh-CN"/>
              </w:rPr>
              <w:t xml:space="preserve"> when the IAB-node uses simultaneous transmission and reception in the slot.</w:t>
            </w:r>
          </w:p>
          <w:p w14:paraId="19153601" w14:textId="77777777" w:rsidR="00CF770F" w:rsidRDefault="00CF770F"/>
        </w:tc>
      </w:tr>
    </w:tbl>
    <w:p w14:paraId="7E8742C3" w14:textId="77777777" w:rsidR="00CF770F" w:rsidRDefault="00CF770F">
      <w:pPr>
        <w:rPr>
          <w:rFonts w:eastAsia="SimSun"/>
          <w:b/>
          <w:bCs/>
          <w:sz w:val="22"/>
          <w:szCs w:val="18"/>
          <w:lang w:eastAsia="zh-CN"/>
        </w:rPr>
      </w:pPr>
    </w:p>
    <w:p w14:paraId="261928EE" w14:textId="77777777" w:rsidR="00CF770F" w:rsidRDefault="00D31409">
      <w:pPr>
        <w:pStyle w:val="BodyText"/>
        <w:rPr>
          <w:rFonts w:asciiTheme="minorHAnsi" w:hAnsiTheme="minorHAnsi" w:cstheme="minorHAnsi"/>
          <w:b/>
          <w:bCs/>
          <w:lang w:val="en-GB"/>
        </w:rPr>
      </w:pPr>
      <w:r>
        <w:rPr>
          <w:rFonts w:asciiTheme="minorHAnsi" w:hAnsiTheme="minorHAnsi" w:cstheme="minorHAnsi"/>
          <w:b/>
          <w:highlight w:val="lightGray"/>
          <w:lang w:val="en-GB"/>
        </w:rPr>
        <w:t>FL Observation 2.1.1</w:t>
      </w:r>
      <w:r>
        <w:rPr>
          <w:rFonts w:asciiTheme="minorHAnsi" w:hAnsiTheme="minorHAnsi" w:cstheme="minorHAnsi"/>
          <w:b/>
          <w:lang w:val="en-GB"/>
        </w:rPr>
        <w:t xml:space="preserve">: </w:t>
      </w:r>
      <w:r>
        <w:rPr>
          <w:rFonts w:eastAsia="Times New Roman" w:cs="Calibri"/>
          <w:b/>
          <w:bCs/>
          <w:color w:val="000000"/>
          <w:sz w:val="24"/>
          <w:szCs w:val="24"/>
        </w:rPr>
        <w:t>The current 38.213 text does not fully capture the relevant RAN1 agreements and working assumption regarding the conditions for applying the frequency domain H/S/NA configuration. Several companies have proposed to clarify that the relevant HSNA Slot Configuration List is provided by Rel-17 frequency-domain IAB-DU-Resource-Configuration-H/S/NA-Config and applies for all non-TDM multiplexing modes, not just DU-Tx/MT-Rx. Several other companies have also indicated concerns with the working assumption and propose to not confirm it, but there are different views on the implication of the resulting behavior in case of simultaneous configuration of Rel-16 and Rel-17 H/S/NA configurations (</w:t>
      </w:r>
      <w:proofErr w:type="gramStart"/>
      <w:r>
        <w:rPr>
          <w:rFonts w:eastAsia="Times New Roman" w:cs="Calibri"/>
          <w:b/>
          <w:bCs/>
          <w:color w:val="000000"/>
          <w:sz w:val="24"/>
          <w:szCs w:val="24"/>
        </w:rPr>
        <w:t>e.g.</w:t>
      </w:r>
      <w:proofErr w:type="gramEnd"/>
      <w:r>
        <w:rPr>
          <w:rFonts w:eastAsia="Times New Roman" w:cs="Calibri"/>
          <w:b/>
          <w:bCs/>
          <w:color w:val="000000"/>
          <w:sz w:val="24"/>
          <w:szCs w:val="24"/>
        </w:rPr>
        <w:t xml:space="preserve"> joint configuration, orthogonal configurations, up to IAB node implementation, etc.). As a starting point for discussion in the maintenance phase, the existing RAN1 agreements/WA and 38.213 text are taken as the baseline.</w:t>
      </w:r>
    </w:p>
    <w:p w14:paraId="2E43F021" w14:textId="77777777" w:rsidR="00CF770F" w:rsidRDefault="00CF770F">
      <w:pPr>
        <w:rPr>
          <w:rFonts w:eastAsia="SimSun"/>
          <w:b/>
          <w:bCs/>
          <w:sz w:val="22"/>
          <w:szCs w:val="18"/>
          <w:lang w:eastAsia="zh-CN"/>
        </w:rPr>
      </w:pPr>
    </w:p>
    <w:p w14:paraId="7F5FE844" w14:textId="77777777" w:rsidR="00CF770F" w:rsidRDefault="00D31409">
      <w:pPr>
        <w:spacing w:line="259" w:lineRule="auto"/>
        <w:rPr>
          <w:rFonts w:ascii="Calibri" w:hAnsi="Calibri" w:cs="Calibri"/>
          <w:b/>
          <w:bCs/>
          <w:color w:val="000000"/>
        </w:rPr>
      </w:pPr>
      <w:r>
        <w:rPr>
          <w:rFonts w:asciiTheme="minorHAnsi" w:hAnsiTheme="minorHAnsi" w:cstheme="minorHAnsi"/>
          <w:b/>
        </w:rPr>
        <w:lastRenderedPageBreak/>
        <w:t xml:space="preserve">Proposal 2.1.1: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multiplexing info in 38.473) in the slot].</w:t>
      </w:r>
    </w:p>
    <w:p w14:paraId="1D5E8772" w14:textId="77777777" w:rsidR="00CF770F" w:rsidRDefault="00CF770F">
      <w:pPr>
        <w:rPr>
          <w:rFonts w:eastAsia="SimSun"/>
          <w:b/>
          <w:bCs/>
          <w:sz w:val="22"/>
          <w:szCs w:val="18"/>
          <w:lang w:eastAsia="zh-CN"/>
        </w:rPr>
      </w:pPr>
    </w:p>
    <w:p w14:paraId="4E7ED4F0" w14:textId="77777777" w:rsidR="00CF770F" w:rsidRDefault="00CF770F">
      <w:pPr>
        <w:rPr>
          <w:rFonts w:eastAsia="SimSun"/>
          <w:b/>
          <w:bCs/>
          <w:sz w:val="22"/>
          <w:szCs w:val="18"/>
          <w:lang w:eastAsia="zh-CN"/>
        </w:rPr>
      </w:pPr>
    </w:p>
    <w:p w14:paraId="72BBE1B0"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2.1.1?</w:t>
      </w:r>
    </w:p>
    <w:tbl>
      <w:tblPr>
        <w:tblStyle w:val="TableGrid"/>
        <w:tblW w:w="9985" w:type="dxa"/>
        <w:tblLook w:val="04A0" w:firstRow="1" w:lastRow="0" w:firstColumn="1" w:lastColumn="0" w:noHBand="0" w:noVBand="1"/>
      </w:tblPr>
      <w:tblGrid>
        <w:gridCol w:w="2065"/>
        <w:gridCol w:w="7920"/>
      </w:tblGrid>
      <w:tr w:rsidR="00CF770F" w14:paraId="686EAEDF" w14:textId="77777777">
        <w:tc>
          <w:tcPr>
            <w:tcW w:w="2065" w:type="dxa"/>
            <w:shd w:val="clear" w:color="auto" w:fill="auto"/>
          </w:tcPr>
          <w:p w14:paraId="2CCE095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749E1F7"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61C40B55" w14:textId="77777777">
        <w:tc>
          <w:tcPr>
            <w:tcW w:w="2065" w:type="dxa"/>
            <w:shd w:val="clear" w:color="auto" w:fill="auto"/>
          </w:tcPr>
          <w:p w14:paraId="7937A1CF"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6478B9E" w14:textId="77777777" w:rsidR="00CF770F" w:rsidRDefault="00D31409">
            <w:pPr>
              <w:spacing w:before="120"/>
              <w:ind w:left="720" w:hanging="7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Without this clarification, there may be a configuration void where neither TDM, nor simultaneous operation may be applied.</w:t>
            </w:r>
          </w:p>
        </w:tc>
      </w:tr>
      <w:tr w:rsidR="00CF770F" w14:paraId="083D3EB6" w14:textId="77777777">
        <w:tc>
          <w:tcPr>
            <w:tcW w:w="2065" w:type="dxa"/>
            <w:shd w:val="clear" w:color="auto" w:fill="auto"/>
          </w:tcPr>
          <w:p w14:paraId="38F39B0A"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48F9C55" w14:textId="77777777" w:rsidR="00CF770F" w:rsidRDefault="00D31409">
            <w:pPr>
              <w:spacing w:before="120"/>
              <w:rPr>
                <w:rFonts w:ascii="Calibri" w:hAnsi="Calibri" w:cs="Calibri"/>
                <w:b/>
                <w:bCs/>
                <w:strike/>
                <w:color w:val="FF0000"/>
              </w:rPr>
            </w:pPr>
            <w:r>
              <w:rPr>
                <w:rFonts w:ascii="Calibri" w:eastAsiaTheme="minorEastAsia" w:hAnsi="Calibri"/>
                <w:b/>
                <w:bCs/>
                <w:sz w:val="22"/>
                <w:szCs w:val="22"/>
                <w:lang w:eastAsia="zh-CN"/>
              </w:rPr>
              <w:t xml:space="preserve">Support Proposal 2.1.1 partially and suggest </w:t>
            </w:r>
            <w:proofErr w:type="gramStart"/>
            <w:r>
              <w:rPr>
                <w:rFonts w:ascii="Calibri" w:eastAsiaTheme="minorEastAsia" w:hAnsi="Calibri"/>
                <w:b/>
                <w:bCs/>
                <w:sz w:val="22"/>
                <w:szCs w:val="22"/>
                <w:lang w:eastAsia="zh-CN"/>
              </w:rPr>
              <w:t>to remove</w:t>
            </w:r>
            <w:proofErr w:type="gramEnd"/>
            <w:r>
              <w:rPr>
                <w:rFonts w:ascii="Calibri" w:eastAsiaTheme="minorEastAsia" w:hAnsi="Calibri"/>
                <w:b/>
                <w:bCs/>
                <w:sz w:val="22"/>
                <w:szCs w:val="22"/>
                <w:lang w:eastAsia="zh-CN"/>
              </w:rPr>
              <w:t xml:space="preserve"> the </w:t>
            </w:r>
            <w:r>
              <w:rPr>
                <w:rFonts w:ascii="Calibri" w:hAnsi="Calibri" w:cs="Calibri"/>
                <w:b/>
                <w:bCs/>
                <w:strike/>
                <w:color w:val="FF0000"/>
              </w:rPr>
              <w:t>[if the IAB node is currently operating in a non-TDM multiplexing mode (i.e. multiplexing info in 38.473) in the slot].</w:t>
            </w:r>
          </w:p>
          <w:p w14:paraId="446D5094" w14:textId="77777777" w:rsidR="00CF770F" w:rsidRDefault="00D31409">
            <w:pPr>
              <w:spacing w:before="120"/>
              <w:rPr>
                <w:rFonts w:ascii="Calibri" w:hAnsi="Calibri"/>
              </w:rPr>
            </w:pPr>
            <w:r>
              <w:rPr>
                <w:rFonts w:ascii="Calibri" w:hAnsi="Calibri"/>
              </w:rPr>
              <w:t>Since whether an IAB-node is operating in a non-TDM multiplexing mode is left for IAB-node’s implementation and it is unknown to the parent node, there can be ambiguity at parent node on which DU resource configuration the IAB-node is going to follow. This voids the benefit of the functionality added by RAN1 to make the IAB-node DU resource configuration information available at the parent node.</w:t>
            </w:r>
          </w:p>
          <w:p w14:paraId="30B92697" w14:textId="77777777" w:rsidR="00CF770F" w:rsidRDefault="00CF770F">
            <w:pPr>
              <w:spacing w:before="120"/>
              <w:rPr>
                <w:rFonts w:ascii="Calibri" w:hAnsi="Calibri"/>
              </w:rPr>
            </w:pPr>
          </w:p>
          <w:p w14:paraId="4A0A4D1D" w14:textId="77777777" w:rsidR="00CF770F" w:rsidRDefault="00D31409">
            <w:pPr>
              <w:spacing w:before="120"/>
              <w:rPr>
                <w:rFonts w:ascii="Calibri" w:eastAsiaTheme="minorEastAsia" w:hAnsi="Calibri"/>
                <w:b/>
                <w:bCs/>
                <w:sz w:val="22"/>
                <w:szCs w:val="22"/>
                <w:lang w:eastAsia="zh-CN"/>
              </w:rPr>
            </w:pPr>
            <w:r>
              <w:rPr>
                <w:rFonts w:ascii="Calibri" w:hAnsi="Calibri"/>
              </w:rPr>
              <w:t xml:space="preserve">Additionally, if a FD DU resource configuration is provided by the CU to an IAB-node for a given slot, it is presumably coordinated with DU resource configuration at the parent node, so it seems the system will not operate in an efficient manner if each node can independently decide which DU resource configuration to use.     </w:t>
            </w:r>
          </w:p>
        </w:tc>
      </w:tr>
      <w:tr w:rsidR="00CF770F" w14:paraId="5C4AE8CA" w14:textId="77777777">
        <w:tc>
          <w:tcPr>
            <w:tcW w:w="2065" w:type="dxa"/>
            <w:shd w:val="clear" w:color="auto" w:fill="auto"/>
          </w:tcPr>
          <w:p w14:paraId="309B722F"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NTT</w:t>
            </w:r>
            <w:r>
              <w:rPr>
                <w:rFonts w:ascii="Calibri" w:eastAsiaTheme="minorEastAsia" w:hAnsi="Calibri"/>
                <w:b/>
                <w:bCs/>
                <w:sz w:val="22"/>
                <w:szCs w:val="22"/>
                <w:lang w:eastAsia="zh-CN"/>
              </w:rPr>
              <w:t xml:space="preserve"> Docomo</w:t>
            </w:r>
          </w:p>
        </w:tc>
        <w:tc>
          <w:tcPr>
            <w:tcW w:w="7920" w:type="dxa"/>
            <w:shd w:val="clear" w:color="auto" w:fill="auto"/>
          </w:tcPr>
          <w:p w14:paraId="5678330A"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CF770F" w14:paraId="1D23A272" w14:textId="77777777">
        <w:tc>
          <w:tcPr>
            <w:tcW w:w="2065" w:type="dxa"/>
            <w:shd w:val="clear" w:color="auto" w:fill="auto"/>
          </w:tcPr>
          <w:p w14:paraId="40D16546"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C270ABE"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Support Qualcomm</w:t>
            </w:r>
            <w:r>
              <w:rPr>
                <w:rFonts w:ascii="Calibri" w:eastAsiaTheme="minorEastAsia" w:hAnsi="Calibri"/>
                <w:b/>
                <w:bCs/>
                <w:sz w:val="22"/>
                <w:szCs w:val="22"/>
                <w:lang w:eastAsia="zh-CN"/>
              </w:rPr>
              <w:t>’</w:t>
            </w:r>
            <w:r>
              <w:rPr>
                <w:rFonts w:ascii="Calibri" w:eastAsiaTheme="minorEastAsia" w:hAnsi="Calibri" w:hint="eastAsia"/>
                <w:b/>
                <w:bCs/>
                <w:sz w:val="22"/>
                <w:szCs w:val="22"/>
                <w:lang w:eastAsia="zh-CN"/>
              </w:rPr>
              <w:t>s modification.</w:t>
            </w:r>
          </w:p>
          <w:p w14:paraId="40D3EC79" w14:textId="77777777" w:rsidR="00CF770F" w:rsidRDefault="00D31409">
            <w:pPr>
              <w:spacing w:before="120"/>
              <w:rPr>
                <w:rFonts w:ascii="Calibri" w:eastAsia="SimSun" w:hAnsi="Calibri"/>
                <w:b/>
                <w:bCs/>
                <w:sz w:val="22"/>
                <w:szCs w:val="22"/>
                <w:lang w:eastAsia="zh-CN"/>
              </w:rPr>
            </w:pPr>
            <w:r>
              <w:rPr>
                <w:rFonts w:eastAsia="SimSun" w:hint="eastAsia"/>
                <w:sz w:val="20"/>
                <w:szCs w:val="20"/>
                <w:lang w:eastAsia="zh-CN"/>
              </w:rPr>
              <w:t xml:space="preserve">Support of </w:t>
            </w:r>
            <w:r>
              <w:rPr>
                <w:sz w:val="20"/>
                <w:szCs w:val="20"/>
              </w:rPr>
              <w:t>dynamic H</w:t>
            </w:r>
            <w:r>
              <w:rPr>
                <w:rFonts w:hint="eastAsia"/>
                <w:sz w:val="20"/>
                <w:szCs w:val="20"/>
              </w:rPr>
              <w:t>/</w:t>
            </w:r>
            <w:r>
              <w:rPr>
                <w:sz w:val="20"/>
                <w:szCs w:val="20"/>
              </w:rPr>
              <w:t>S</w:t>
            </w:r>
            <w:r>
              <w:rPr>
                <w:rFonts w:hint="eastAsia"/>
                <w:sz w:val="20"/>
                <w:szCs w:val="20"/>
              </w:rPr>
              <w:t>/</w:t>
            </w:r>
            <w:r>
              <w:rPr>
                <w:sz w:val="20"/>
                <w:szCs w:val="20"/>
              </w:rPr>
              <w:t>NA configuration selection</w:t>
            </w:r>
            <w:r>
              <w:rPr>
                <w:rFonts w:eastAsia="SimSun" w:hint="eastAsia"/>
                <w:sz w:val="20"/>
                <w:szCs w:val="20"/>
              </w:rPr>
              <w:t xml:space="preserve"> </w:t>
            </w:r>
            <w:r>
              <w:rPr>
                <w:rFonts w:eastAsia="SimSun" w:hint="eastAsia"/>
                <w:sz w:val="20"/>
                <w:szCs w:val="20"/>
                <w:lang w:eastAsia="zh-CN"/>
              </w:rPr>
              <w:t xml:space="preserve">at IAB node </w:t>
            </w:r>
            <w:r>
              <w:rPr>
                <w:sz w:val="20"/>
                <w:szCs w:val="20"/>
              </w:rPr>
              <w:t>would lead</w:t>
            </w:r>
            <w:r>
              <w:rPr>
                <w:rFonts w:eastAsia="SimSun" w:hint="eastAsia"/>
                <w:sz w:val="20"/>
                <w:szCs w:val="20"/>
                <w:lang w:eastAsia="zh-CN"/>
              </w:rPr>
              <w:t xml:space="preserve"> a lot of issues, e.g., consistent understanding on the selected H/S/NA configuration cannot be made among the IAB-node, its parent node(s), CU, and its </w:t>
            </w:r>
            <w:proofErr w:type="spellStart"/>
            <w:r>
              <w:rPr>
                <w:rFonts w:eastAsia="SimSun" w:hint="eastAsia"/>
                <w:sz w:val="20"/>
                <w:szCs w:val="20"/>
                <w:lang w:eastAsia="zh-CN"/>
              </w:rPr>
              <w:t>neighbour</w:t>
            </w:r>
            <w:proofErr w:type="spellEnd"/>
            <w:r>
              <w:rPr>
                <w:rFonts w:eastAsia="SimSun" w:hint="eastAsia"/>
                <w:sz w:val="20"/>
                <w:szCs w:val="20"/>
                <w:lang w:eastAsia="zh-CN"/>
              </w:rPr>
              <w:t xml:space="preserve"> nodes. </w:t>
            </w:r>
          </w:p>
        </w:tc>
      </w:tr>
      <w:tr w:rsidR="00CF770F" w14:paraId="30A5E8CC" w14:textId="77777777">
        <w:tc>
          <w:tcPr>
            <w:tcW w:w="2065" w:type="dxa"/>
            <w:shd w:val="clear" w:color="auto" w:fill="auto"/>
          </w:tcPr>
          <w:p w14:paraId="7B1BA3A3"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6E619534"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tc>
      </w:tr>
      <w:tr w:rsidR="00CF770F" w14:paraId="486F0242" w14:textId="77777777">
        <w:tc>
          <w:tcPr>
            <w:tcW w:w="2065" w:type="dxa"/>
            <w:shd w:val="clear" w:color="auto" w:fill="auto"/>
          </w:tcPr>
          <w:p w14:paraId="67E0AC27"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31395066" w14:textId="77777777" w:rsidR="00CF770F" w:rsidRDefault="00D31409">
            <w:pPr>
              <w:spacing w:before="120"/>
              <w:ind w:left="720" w:hanging="720"/>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p w14:paraId="7ECE3909" w14:textId="77777777" w:rsidR="00CF770F" w:rsidRDefault="00D31409">
            <w:pPr>
              <w:spacing w:before="120"/>
              <w:rPr>
                <w:rFonts w:ascii="Calibri" w:eastAsiaTheme="minorEastAsia" w:hAnsi="Calibri"/>
                <w:b/>
                <w:bCs/>
                <w:sz w:val="22"/>
                <w:szCs w:val="22"/>
                <w:lang w:eastAsia="zh-CN"/>
              </w:rPr>
            </w:pPr>
            <w:r>
              <w:rPr>
                <w:rFonts w:ascii="Calibri" w:eastAsia="Malgun Gothic" w:hAnsi="Calibri"/>
                <w:bCs/>
                <w:sz w:val="22"/>
                <w:szCs w:val="22"/>
                <w:lang w:eastAsia="ko-KR"/>
              </w:rPr>
              <w:t xml:space="preserve">Regarding a suggestion of removing </w:t>
            </w:r>
            <w:proofErr w:type="gramStart"/>
            <w:r>
              <w:rPr>
                <w:rFonts w:ascii="Calibri" w:eastAsia="Malgun Gothic" w:hAnsi="Calibri"/>
                <w:bCs/>
                <w:sz w:val="22"/>
                <w:szCs w:val="22"/>
                <w:lang w:eastAsia="ko-KR"/>
              </w:rPr>
              <w:t>[ ]</w:t>
            </w:r>
            <w:proofErr w:type="gramEnd"/>
            <w:r>
              <w:rPr>
                <w:rFonts w:ascii="Calibri" w:eastAsia="Malgun Gothic" w:hAnsi="Calibri"/>
                <w:bCs/>
                <w:sz w:val="22"/>
                <w:szCs w:val="22"/>
                <w:lang w:eastAsia="ko-KR"/>
              </w:rPr>
              <w:t xml:space="preserve"> from QC, a question is that which configuration should apply for the IAB node if the IAB finally decides to operate TDM multiplexing mode (since whether an IAB-node is operating in a non-TDM multiplexing mode is left for IAB-node’s implementation) when both configurations are provided for the IAB node. In this case, we don’t see a need to mandate Rel-17 FDM configuration for the IAB node. </w:t>
            </w:r>
          </w:p>
        </w:tc>
      </w:tr>
      <w:tr w:rsidR="00CF770F" w14:paraId="03CAFAEB" w14:textId="77777777">
        <w:tc>
          <w:tcPr>
            <w:tcW w:w="2065" w:type="dxa"/>
            <w:shd w:val="clear" w:color="auto" w:fill="auto"/>
          </w:tcPr>
          <w:p w14:paraId="65B67EB5"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2527D2B4" w14:textId="77777777" w:rsidR="00CF770F" w:rsidRDefault="00D31409">
            <w:pPr>
              <w:spacing w:before="120"/>
              <w:ind w:left="720" w:hanging="720"/>
              <w:rPr>
                <w:rFonts w:ascii="Calibri" w:eastAsia="Malgun Gothic" w:hAnsi="Calibri"/>
                <w:sz w:val="22"/>
                <w:szCs w:val="22"/>
                <w:lang w:eastAsia="ko-KR"/>
              </w:rPr>
            </w:pPr>
            <w:r>
              <w:rPr>
                <w:rFonts w:ascii="Calibri" w:eastAsia="Malgun Gothic" w:hAnsi="Calibri"/>
                <w:b/>
                <w:bCs/>
                <w:sz w:val="22"/>
                <w:szCs w:val="22"/>
                <w:lang w:eastAsia="ko-KR"/>
              </w:rPr>
              <w:t xml:space="preserve">Support Qualcomm’s modification.  </w:t>
            </w:r>
            <w:r>
              <w:rPr>
                <w:rFonts w:ascii="Calibri" w:eastAsia="Malgun Gothic" w:hAnsi="Calibri"/>
                <w:sz w:val="22"/>
                <w:szCs w:val="22"/>
                <w:lang w:eastAsia="ko-KR"/>
              </w:rPr>
              <w:t>This approach seems to be the only way to avoid ambiguity between resource config of IAB-DU and parent DU.</w:t>
            </w:r>
          </w:p>
        </w:tc>
      </w:tr>
      <w:tr w:rsidR="00CF770F" w14:paraId="5C096537" w14:textId="77777777">
        <w:tc>
          <w:tcPr>
            <w:tcW w:w="2065" w:type="dxa"/>
            <w:shd w:val="clear" w:color="auto" w:fill="auto"/>
          </w:tcPr>
          <w:p w14:paraId="1D08AD57"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w:t>
            </w:r>
          </w:p>
        </w:tc>
        <w:tc>
          <w:tcPr>
            <w:tcW w:w="7920" w:type="dxa"/>
            <w:shd w:val="clear" w:color="auto" w:fill="auto"/>
          </w:tcPr>
          <w:p w14:paraId="70EE9D46" w14:textId="77777777" w:rsidR="00CF770F" w:rsidRDefault="00D31409">
            <w:pPr>
              <w:spacing w:before="120"/>
              <w:ind w:left="720" w:hanging="720"/>
              <w:rPr>
                <w:rFonts w:ascii="Calibri" w:eastAsia="Malgun Gothic" w:hAnsi="Calibri"/>
                <w:sz w:val="22"/>
                <w:szCs w:val="22"/>
                <w:lang w:eastAsia="ko-KR"/>
              </w:rPr>
            </w:pPr>
            <w:r>
              <w:rPr>
                <w:rFonts w:ascii="Calibri" w:eastAsia="Malgun Gothic" w:hAnsi="Calibri"/>
                <w:sz w:val="22"/>
                <w:szCs w:val="22"/>
                <w:lang w:eastAsia="ko-KR"/>
              </w:rPr>
              <w:t>We have questions about both the FL Proposal and the modification suggested by Qualcomm:</w:t>
            </w:r>
          </w:p>
          <w:p w14:paraId="0D1468E4" w14:textId="77777777" w:rsidR="00CF770F" w:rsidRDefault="00D31409">
            <w:pPr>
              <w:pStyle w:val="ListParagraph"/>
              <w:numPr>
                <w:ilvl w:val="0"/>
                <w:numId w:val="31"/>
              </w:numPr>
              <w:spacing w:before="120"/>
              <w:rPr>
                <w:rFonts w:ascii="Calibri" w:eastAsia="Malgun Gothic" w:hAnsi="Calibri"/>
                <w:sz w:val="22"/>
                <w:szCs w:val="22"/>
                <w:lang w:eastAsia="ko-KR"/>
              </w:rPr>
            </w:pPr>
            <w:r>
              <w:rPr>
                <w:rFonts w:ascii="Calibri" w:eastAsia="Malgun Gothic" w:hAnsi="Calibri"/>
                <w:sz w:val="22"/>
                <w:szCs w:val="22"/>
                <w:lang w:eastAsia="ko-KR"/>
              </w:rPr>
              <w:t>If the F1AP multiplexing info is neglected, what is the basis for giving priority to Rel-17 FDM? Indeed, if TDM HSNA is to be neglected anyway, why does the CU send the TDM configuration in the first place? It seems that a more sensible approach in this case would be to set a rule that the IAB-DU is not expected to receive the two configurations for the same slot, rather than neglecting one all the time.</w:t>
            </w:r>
          </w:p>
          <w:p w14:paraId="63089A04" w14:textId="77777777" w:rsidR="00CF770F" w:rsidRDefault="00D31409">
            <w:pPr>
              <w:pStyle w:val="ListParagraph"/>
              <w:numPr>
                <w:ilvl w:val="0"/>
                <w:numId w:val="31"/>
              </w:numPr>
              <w:spacing w:before="120"/>
              <w:rPr>
                <w:rFonts w:ascii="Calibri" w:eastAsia="Malgun Gothic" w:hAnsi="Calibri"/>
                <w:sz w:val="22"/>
                <w:szCs w:val="22"/>
                <w:lang w:eastAsia="ko-KR"/>
              </w:rPr>
            </w:pPr>
            <w:r>
              <w:rPr>
                <w:rFonts w:ascii="Calibri" w:eastAsia="Malgun Gothic" w:hAnsi="Calibri"/>
                <w:sz w:val="22"/>
                <w:szCs w:val="22"/>
                <w:lang w:eastAsia="ko-KR"/>
              </w:rPr>
              <w:t>If we’re going to go with relating the behavior to the F1AP multiplexing info, the reference in this proposal is vague. Do we mean if multiplexing info is configured? Or do we mean it is configured with a particular value? This seems to need clarification or rephrasing.</w:t>
            </w:r>
          </w:p>
        </w:tc>
      </w:tr>
      <w:tr w:rsidR="00CF770F" w14:paraId="77B97B32" w14:textId="77777777">
        <w:tc>
          <w:tcPr>
            <w:tcW w:w="2065" w:type="dxa"/>
            <w:shd w:val="clear" w:color="auto" w:fill="auto"/>
          </w:tcPr>
          <w:p w14:paraId="6F7CE00B"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4AC09DF" w14:textId="77777777" w:rsidR="00CF770F" w:rsidRDefault="00D31409">
            <w:pPr>
              <w:spacing w:before="120"/>
              <w:ind w:left="720" w:hanging="720"/>
              <w:rPr>
                <w:rFonts w:ascii="Calibri" w:eastAsia="Malgun Gothic" w:hAnsi="Calibri"/>
                <w:bCs/>
                <w:sz w:val="22"/>
                <w:szCs w:val="22"/>
                <w:lang w:eastAsia="ko-KR"/>
              </w:rPr>
            </w:pPr>
            <w:r>
              <w:rPr>
                <w:rFonts w:ascii="Calibri" w:eastAsia="Malgun Gothic" w:hAnsi="Calibri"/>
                <w:sz w:val="22"/>
                <w:szCs w:val="22"/>
                <w:lang w:eastAsia="ko-KR"/>
              </w:rPr>
              <w:t xml:space="preserve">We have similar concern as Lenovo. We think it is important for this and many other discussions in both 8.10.1 and 8.10.2 to </w:t>
            </w:r>
            <w:r>
              <w:rPr>
                <w:rFonts w:ascii="Calibri" w:eastAsia="Malgun Gothic" w:hAnsi="Calibri"/>
                <w:bCs/>
                <w:sz w:val="22"/>
                <w:szCs w:val="22"/>
                <w:lang w:eastAsia="ko-KR"/>
              </w:rPr>
              <w:t xml:space="preserve">first clarify some associations among: </w:t>
            </w:r>
          </w:p>
          <w:p w14:paraId="77037DDC" w14:textId="77777777" w:rsidR="00CF770F" w:rsidRDefault="00D31409">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 xml:space="preserve">Rel-17 </w:t>
            </w:r>
            <w:proofErr w:type="spellStart"/>
            <w:r>
              <w:rPr>
                <w:rFonts w:ascii="Calibri" w:eastAsia="Malgun Gothic" w:hAnsi="Calibri"/>
                <w:bCs/>
                <w:sz w:val="22"/>
                <w:szCs w:val="22"/>
                <w:lang w:eastAsia="ko-KR"/>
              </w:rPr>
              <w:t>freq</w:t>
            </w:r>
            <w:proofErr w:type="spellEnd"/>
            <w:r>
              <w:rPr>
                <w:rFonts w:ascii="Calibri" w:eastAsia="Malgun Gothic" w:hAnsi="Calibri"/>
                <w:bCs/>
                <w:sz w:val="22"/>
                <w:szCs w:val="22"/>
                <w:lang w:eastAsia="ko-KR"/>
              </w:rPr>
              <w:t>-domain H/S/NA (</w:t>
            </w:r>
            <w:r>
              <w:rPr>
                <w:rFonts w:ascii="Calibri" w:eastAsia="Malgun Gothic" w:hAnsi="Calibri"/>
                <w:bCs/>
                <w:i/>
                <w:iCs/>
                <w:sz w:val="22"/>
                <w:szCs w:val="22"/>
                <w:u w:val="single"/>
                <w:lang w:eastAsia="ko-KR"/>
              </w:rPr>
              <w:t>Semi-static configuration by CU</w:t>
            </w:r>
            <w:r>
              <w:rPr>
                <w:rFonts w:ascii="Calibri" w:eastAsia="Malgun Gothic" w:hAnsi="Calibri"/>
                <w:bCs/>
                <w:sz w:val="22"/>
                <w:szCs w:val="22"/>
                <w:lang w:eastAsia="ko-KR"/>
              </w:rPr>
              <w:t>)</w:t>
            </w:r>
          </w:p>
          <w:p w14:paraId="5C00568F" w14:textId="77777777" w:rsidR="00CF770F" w:rsidRDefault="00D31409">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TDM/non-TDM multiplexing mode (</w:t>
            </w:r>
            <w:r>
              <w:rPr>
                <w:rFonts w:ascii="Calibri" w:eastAsia="Malgun Gothic" w:hAnsi="Calibri"/>
                <w:bCs/>
                <w:i/>
                <w:iCs/>
                <w:sz w:val="22"/>
                <w:szCs w:val="22"/>
                <w:u w:val="single"/>
                <w:lang w:eastAsia="ko-KR"/>
              </w:rPr>
              <w:t>IAB implementation</w:t>
            </w:r>
            <w:r>
              <w:rPr>
                <w:rFonts w:ascii="Calibri" w:eastAsia="Malgun Gothic" w:hAnsi="Calibri"/>
                <w:bCs/>
                <w:sz w:val="22"/>
                <w:szCs w:val="22"/>
                <w:lang w:eastAsia="ko-KR"/>
              </w:rPr>
              <w:t>)</w:t>
            </w:r>
          </w:p>
          <w:p w14:paraId="14058CAF" w14:textId="77777777" w:rsidR="00CF770F" w:rsidRDefault="00D31409">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Case#1, Case#6, Case#7 Timing cases (</w:t>
            </w:r>
            <w:r>
              <w:rPr>
                <w:rFonts w:ascii="Calibri" w:eastAsia="Malgun Gothic" w:hAnsi="Calibri"/>
                <w:bCs/>
                <w:i/>
                <w:iCs/>
                <w:sz w:val="22"/>
                <w:szCs w:val="22"/>
                <w:u w:val="single"/>
                <w:lang w:eastAsia="ko-KR"/>
              </w:rPr>
              <w:t>MAC-CE Timing Case Indication from parent</w:t>
            </w:r>
            <w:r>
              <w:rPr>
                <w:rFonts w:ascii="Calibri" w:eastAsia="Malgun Gothic" w:hAnsi="Calibri"/>
                <w:bCs/>
                <w:sz w:val="22"/>
                <w:szCs w:val="22"/>
                <w:lang w:eastAsia="ko-KR"/>
              </w:rPr>
              <w:t>)</w:t>
            </w:r>
          </w:p>
          <w:p w14:paraId="33F2DC28" w14:textId="77777777" w:rsidR="00CF770F" w:rsidRDefault="00D31409">
            <w:pPr>
              <w:pStyle w:val="ListParagraph"/>
              <w:numPr>
                <w:ilvl w:val="0"/>
                <w:numId w:val="32"/>
              </w:numPr>
              <w:spacing w:before="120"/>
              <w:rPr>
                <w:rFonts w:ascii="Calibri" w:eastAsia="Malgun Gothic" w:hAnsi="Calibri"/>
                <w:bCs/>
                <w:sz w:val="22"/>
                <w:szCs w:val="22"/>
                <w:lang w:eastAsia="ko-KR"/>
              </w:rPr>
            </w:pPr>
            <w:r>
              <w:rPr>
                <w:rFonts w:ascii="Calibri" w:eastAsia="Malgun Gothic" w:hAnsi="Calibri"/>
                <w:bCs/>
                <w:sz w:val="22"/>
                <w:szCs w:val="22"/>
                <w:lang w:eastAsia="ko-KR"/>
              </w:rPr>
              <w:t>Four simultaneous transmissions (?)</w:t>
            </w:r>
          </w:p>
          <w:p w14:paraId="06F4C86C" w14:textId="77777777" w:rsidR="00CF770F" w:rsidRDefault="00D31409">
            <w:pPr>
              <w:spacing w:before="120"/>
              <w:ind w:left="720" w:hanging="720"/>
              <w:rPr>
                <w:rFonts w:ascii="Calibri" w:eastAsia="Malgun Gothic" w:hAnsi="Calibri"/>
                <w:sz w:val="22"/>
                <w:szCs w:val="22"/>
                <w:lang w:eastAsia="ko-KR"/>
              </w:rPr>
            </w:pPr>
            <w:r>
              <w:rPr>
                <w:rFonts w:ascii="Calibri" w:eastAsia="Malgun Gothic" w:hAnsi="Calibri"/>
                <w:sz w:val="22"/>
                <w:szCs w:val="22"/>
                <w:lang w:eastAsia="ko-KR"/>
              </w:rPr>
              <w:t>Without clarification on those associations, everything is mixed up and will cause a lot of confusion.</w:t>
            </w:r>
          </w:p>
        </w:tc>
      </w:tr>
      <w:tr w:rsidR="00CF770F" w14:paraId="03CC24D4" w14:textId="77777777">
        <w:tc>
          <w:tcPr>
            <w:tcW w:w="2065" w:type="dxa"/>
            <w:shd w:val="clear" w:color="auto" w:fill="auto"/>
          </w:tcPr>
          <w:p w14:paraId="21B83490"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2C5347B"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hare similar view with Samsung/Lenovo that there will be no clear reason to mandate Rel-17 FD configuration for the IAB-</w:t>
            </w:r>
            <w:proofErr w:type="gramStart"/>
            <w:r>
              <w:rPr>
                <w:rFonts w:ascii="Calibri" w:eastAsia="Malgun Gothic" w:hAnsi="Calibri"/>
                <w:sz w:val="22"/>
                <w:szCs w:val="22"/>
                <w:lang w:eastAsia="ko-KR"/>
              </w:rPr>
              <w:t>node, if</w:t>
            </w:r>
            <w:proofErr w:type="gramEnd"/>
            <w:r>
              <w:rPr>
                <w:rFonts w:ascii="Calibri" w:eastAsia="Malgun Gothic" w:hAnsi="Calibri"/>
                <w:sz w:val="22"/>
                <w:szCs w:val="22"/>
                <w:lang w:eastAsia="ko-KR"/>
              </w:rPr>
              <w:t xml:space="preserve"> the part within [] should be deleted.</w:t>
            </w:r>
          </w:p>
          <w:p w14:paraId="527B270D"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that without the condition in bracket the entire proposal has no meaning, since whether an IAB-node is operating in a non-TDM multiplexing mode is left for IAB-node’s implementation and it is unknown to the parent node anyway, as QC clarified above. If this implementation based multiplexing mode selection can be done always without any condition, why the Rel-17 configuration, which is specified for non-TDM multiplexing mode from our understanding, should be prioritized over Rel-16 configuration?</w:t>
            </w:r>
          </w:p>
          <w:p w14:paraId="59960BCB" w14:textId="77777777" w:rsidR="00CF770F" w:rsidRDefault="00CF770F">
            <w:pPr>
              <w:spacing w:before="120"/>
              <w:rPr>
                <w:rFonts w:ascii="Calibri" w:eastAsia="Malgun Gothic" w:hAnsi="Calibri"/>
                <w:sz w:val="22"/>
                <w:szCs w:val="22"/>
                <w:lang w:eastAsia="ko-KR"/>
              </w:rPr>
            </w:pPr>
          </w:p>
          <w:p w14:paraId="6C4F3E10"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R</w:t>
            </w:r>
            <w:r>
              <w:rPr>
                <w:rFonts w:ascii="Calibri" w:eastAsia="Malgun Gothic" w:hAnsi="Calibri"/>
                <w:sz w:val="22"/>
                <w:szCs w:val="22"/>
                <w:lang w:eastAsia="ko-KR"/>
              </w:rPr>
              <w:t>egarding the categorization from Intel, we think two different interpretations on the relationships between each component can be observed:</w:t>
            </w:r>
          </w:p>
          <w:p w14:paraId="370CEB6B" w14:textId="77777777" w:rsidR="00CF770F" w:rsidRDefault="00D31409">
            <w:pPr>
              <w:pStyle w:val="ListParagraph"/>
              <w:numPr>
                <w:ilvl w:val="0"/>
                <w:numId w:val="33"/>
              </w:numPr>
              <w:spacing w:before="120"/>
              <w:rPr>
                <w:rFonts w:ascii="Calibri" w:eastAsia="Malgun Gothic" w:hAnsi="Calibri"/>
                <w:sz w:val="22"/>
                <w:szCs w:val="22"/>
                <w:lang w:eastAsia="ko-KR"/>
              </w:rPr>
            </w:pPr>
            <w:r>
              <w:rPr>
                <w:rFonts w:ascii="Calibri" w:eastAsia="Malgun Gothic" w:hAnsi="Calibri"/>
                <w:sz w:val="22"/>
                <w:szCs w:val="22"/>
                <w:lang w:eastAsia="ko-KR"/>
              </w:rPr>
              <w:t>In the first alternative, it can be considered that the second one (</w:t>
            </w:r>
            <w:proofErr w:type="gramStart"/>
            <w:r>
              <w:rPr>
                <w:rFonts w:ascii="Calibri" w:eastAsia="Malgun Gothic" w:hAnsi="Calibri"/>
                <w:sz w:val="22"/>
                <w:szCs w:val="22"/>
                <w:lang w:eastAsia="ko-KR"/>
              </w:rPr>
              <w:t>i.e.</w:t>
            </w:r>
            <w:proofErr w:type="gramEnd"/>
            <w:r>
              <w:rPr>
                <w:rFonts w:ascii="Calibri" w:eastAsia="Malgun Gothic" w:hAnsi="Calibri"/>
                <w:sz w:val="22"/>
                <w:szCs w:val="22"/>
                <w:lang w:eastAsia="ko-KR"/>
              </w:rPr>
              <w:t xml:space="preserve"> IAB implementation-based TDM/non-TDM multiplexing mode selection on a given time instance) has the highest priority than the other ones. From logical perspectives, “1. Rel-17 </w:t>
            </w:r>
            <w:proofErr w:type="spellStart"/>
            <w:r>
              <w:rPr>
                <w:rFonts w:ascii="Calibri" w:eastAsia="Malgun Gothic" w:hAnsi="Calibri"/>
                <w:sz w:val="22"/>
                <w:szCs w:val="22"/>
                <w:lang w:eastAsia="ko-KR"/>
              </w:rPr>
              <w:t>freq</w:t>
            </w:r>
            <w:proofErr w:type="spellEnd"/>
            <w:r>
              <w:rPr>
                <w:rFonts w:ascii="Calibri" w:eastAsia="Malgun Gothic" w:hAnsi="Calibri"/>
                <w:sz w:val="22"/>
                <w:szCs w:val="22"/>
                <w:lang w:eastAsia="ko-KR"/>
              </w:rPr>
              <w:t xml:space="preserve">-domain H/S/NA (Semi-static configuration by CU)” and “3. Case#1, Case#6, Case#7 Timing cases (MAC-CE Timing Case Indication from parent)” can be always </w:t>
            </w:r>
            <w:proofErr w:type="gramStart"/>
            <w:r>
              <w:rPr>
                <w:rFonts w:ascii="Calibri" w:eastAsia="Malgun Gothic" w:hAnsi="Calibri"/>
                <w:sz w:val="22"/>
                <w:szCs w:val="22"/>
                <w:lang w:eastAsia="ko-KR"/>
              </w:rPr>
              <w:t>overridden, since</w:t>
            </w:r>
            <w:proofErr w:type="gramEnd"/>
            <w:r>
              <w:rPr>
                <w:rFonts w:ascii="Calibri" w:eastAsia="Malgun Gothic" w:hAnsi="Calibri"/>
                <w:sz w:val="22"/>
                <w:szCs w:val="22"/>
                <w:lang w:eastAsia="ko-KR"/>
              </w:rPr>
              <w:t xml:space="preserve"> the actual multiplexing mode will be chosen by implementation of the IAB-node.</w:t>
            </w:r>
          </w:p>
          <w:p w14:paraId="05B0283D" w14:textId="77777777" w:rsidR="00CF770F" w:rsidRDefault="00D31409">
            <w:pPr>
              <w:pStyle w:val="ListParagraph"/>
              <w:numPr>
                <w:ilvl w:val="0"/>
                <w:numId w:val="33"/>
              </w:numPr>
              <w:spacing w:before="120"/>
              <w:rPr>
                <w:rFonts w:ascii="Calibri" w:eastAsia="Malgun Gothic" w:hAnsi="Calibri"/>
                <w:sz w:val="22"/>
                <w:szCs w:val="22"/>
                <w:lang w:eastAsia="ko-KR"/>
              </w:rPr>
            </w:pPr>
            <w:r>
              <w:rPr>
                <w:rFonts w:ascii="Calibri" w:eastAsia="Malgun Gothic" w:hAnsi="Calibri" w:hint="eastAsia"/>
                <w:sz w:val="22"/>
                <w:szCs w:val="22"/>
                <w:lang w:eastAsia="ko-KR"/>
              </w:rPr>
              <w:t>I</w:t>
            </w:r>
            <w:r>
              <w:rPr>
                <w:rFonts w:ascii="Calibri" w:eastAsia="Malgun Gothic" w:hAnsi="Calibri"/>
                <w:sz w:val="22"/>
                <w:szCs w:val="22"/>
                <w:lang w:eastAsia="ko-KR"/>
              </w:rPr>
              <w:t xml:space="preserve">n the second alternative, the other ones than the second one (Case#1, Case#6, Case#7 Timing cases, for example) can have higher priority than the second one. In this case, it can be understood that the IAB-node implementation on multiplexing mode selection should consider a certain </w:t>
            </w:r>
            <w:r>
              <w:rPr>
                <w:rFonts w:ascii="Calibri" w:eastAsia="Malgun Gothic" w:hAnsi="Calibri"/>
                <w:sz w:val="22"/>
                <w:szCs w:val="22"/>
                <w:lang w:eastAsia="ko-KR"/>
              </w:rPr>
              <w:lastRenderedPageBreak/>
              <w:t>level of explicit/implicit conditions. (</w:t>
            </w:r>
            <w:proofErr w:type="gramStart"/>
            <w:r>
              <w:rPr>
                <w:rFonts w:ascii="Calibri" w:eastAsia="Malgun Gothic" w:hAnsi="Calibri"/>
                <w:sz w:val="22"/>
                <w:szCs w:val="22"/>
                <w:lang w:eastAsia="ko-KR"/>
              </w:rPr>
              <w:t>So</w:t>
            </w:r>
            <w:proofErr w:type="gramEnd"/>
            <w:r>
              <w:rPr>
                <w:rFonts w:ascii="Calibri" w:eastAsia="Malgun Gothic" w:hAnsi="Calibri"/>
                <w:sz w:val="22"/>
                <w:szCs w:val="22"/>
                <w:lang w:eastAsia="ko-KR"/>
              </w:rPr>
              <w:t xml:space="preserve"> the previous agreements on IAB-node implementation on multiplexing mode is updated as “</w:t>
            </w:r>
            <w:r>
              <w:rPr>
                <w:rFonts w:ascii="Calibri" w:eastAsia="Malgun Gothic" w:hAnsi="Calibri"/>
                <w:color w:val="FF0000"/>
                <w:sz w:val="22"/>
                <w:szCs w:val="22"/>
                <w:lang w:eastAsia="ko-KR"/>
              </w:rPr>
              <w:t>For any other cases specified in TS38.213,</w:t>
            </w:r>
            <w:r>
              <w:rPr>
                <w:rFonts w:ascii="Calibri" w:eastAsia="Malgun Gothic" w:hAnsi="Calibri"/>
                <w:sz w:val="22"/>
                <w:szCs w:val="22"/>
                <w:lang w:eastAsia="ko-KR"/>
              </w:rPr>
              <w:t xml:space="preserve"> </w:t>
            </w:r>
            <w:proofErr w:type="spellStart"/>
            <w:r>
              <w:rPr>
                <w:rFonts w:ascii="Calibri" w:eastAsia="Malgun Gothic" w:hAnsi="Calibri"/>
                <w:color w:val="FF0000"/>
                <w:sz w:val="22"/>
                <w:szCs w:val="22"/>
                <w:lang w:eastAsia="ko-KR"/>
              </w:rPr>
              <w:t>w</w:t>
            </w:r>
            <w:r>
              <w:rPr>
                <w:rFonts w:ascii="Calibri" w:eastAsia="Malgun Gothic" w:hAnsi="Calibri"/>
                <w:strike/>
                <w:color w:val="FF0000"/>
                <w:sz w:val="22"/>
                <w:szCs w:val="22"/>
                <w:lang w:eastAsia="ko-KR"/>
              </w:rPr>
              <w:t>W</w:t>
            </w:r>
            <w:r>
              <w:rPr>
                <w:rFonts w:ascii="Calibri" w:eastAsia="Malgun Gothic" w:hAnsi="Calibri"/>
                <w:sz w:val="22"/>
                <w:szCs w:val="22"/>
                <w:lang w:eastAsia="ko-KR"/>
              </w:rPr>
              <w:t>hether</w:t>
            </w:r>
            <w:proofErr w:type="spellEnd"/>
            <w:r>
              <w:rPr>
                <w:rFonts w:ascii="Calibri" w:eastAsia="Malgun Gothic" w:hAnsi="Calibri"/>
                <w:sz w:val="22"/>
                <w:szCs w:val="22"/>
                <w:lang w:eastAsia="ko-KR"/>
              </w:rPr>
              <w:t xml:space="preserve"> or not an IAB node can operate under a given non-TDM multiplexing mode (i.e. multiplexing info in 38.473) is left to IAB implementation in Rel-17”)</w:t>
            </w:r>
          </w:p>
          <w:p w14:paraId="520460C2" w14:textId="77777777" w:rsidR="00CF770F" w:rsidRDefault="00CF770F">
            <w:pPr>
              <w:spacing w:before="120"/>
              <w:rPr>
                <w:rFonts w:ascii="Calibri" w:eastAsia="Malgun Gothic" w:hAnsi="Calibri"/>
                <w:sz w:val="22"/>
                <w:szCs w:val="22"/>
                <w:lang w:eastAsia="ko-KR"/>
              </w:rPr>
            </w:pPr>
          </w:p>
          <w:p w14:paraId="0D00DFF3"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For now, we believe that the second interpretation is a proper way to go.</w:t>
            </w:r>
          </w:p>
          <w:p w14:paraId="759C2F36" w14:textId="77777777" w:rsidR="00CF770F" w:rsidRDefault="00D31409">
            <w:pPr>
              <w:spacing w:before="120"/>
              <w:ind w:left="720" w:hanging="7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 xml:space="preserve">e think proposal 8 in our </w:t>
            </w:r>
            <w:proofErr w:type="spellStart"/>
            <w:r>
              <w:rPr>
                <w:rFonts w:ascii="Calibri" w:eastAsia="Malgun Gothic" w:hAnsi="Calibri"/>
                <w:sz w:val="22"/>
                <w:szCs w:val="22"/>
                <w:lang w:eastAsia="ko-KR"/>
              </w:rPr>
              <w:t>tdoc</w:t>
            </w:r>
            <w:proofErr w:type="spellEnd"/>
            <w:r>
              <w:rPr>
                <w:rFonts w:ascii="Calibri" w:eastAsia="Malgun Gothic" w:hAnsi="Calibri"/>
                <w:sz w:val="22"/>
                <w:szCs w:val="22"/>
                <w:lang w:eastAsia="ko-KR"/>
              </w:rPr>
              <w:t xml:space="preserve"> could be an example to capture this aspect.</w:t>
            </w:r>
          </w:p>
        </w:tc>
      </w:tr>
      <w:tr w:rsidR="00CF770F" w14:paraId="149CBF98" w14:textId="77777777">
        <w:tc>
          <w:tcPr>
            <w:tcW w:w="2065" w:type="dxa"/>
            <w:shd w:val="clear" w:color="auto" w:fill="auto"/>
          </w:tcPr>
          <w:p w14:paraId="49AD9662"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36EFE60"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The WA made in RAN1#016bis-e was discussed but not confirmed in RAN1#107-e because companies have concerns that the IAB node and parent node may not be able to have the same understanding on the multiplexing mode of IAB node for a given resource. In particular, the parent node has no idea whether IAB-node uses simultaneous transmission and reception </w:t>
            </w:r>
            <w:proofErr w:type="gramStart"/>
            <w:r>
              <w:rPr>
                <w:rFonts w:ascii="Calibri" w:eastAsiaTheme="minorEastAsia" w:hAnsi="Calibri"/>
                <w:bCs/>
                <w:sz w:val="22"/>
                <w:szCs w:val="22"/>
                <w:lang w:eastAsia="zh-CN"/>
              </w:rPr>
              <w:t>in a given</w:t>
            </w:r>
            <w:proofErr w:type="gramEnd"/>
            <w:r>
              <w:rPr>
                <w:rFonts w:ascii="Calibri" w:eastAsiaTheme="minorEastAsia" w:hAnsi="Calibri"/>
                <w:bCs/>
                <w:sz w:val="22"/>
                <w:szCs w:val="22"/>
                <w:lang w:eastAsia="zh-CN"/>
              </w:rPr>
              <w:t xml:space="preserve"> slot or not; therefore, the parent node cannot know the resource configuration adopted by the IAB node, which may result in resource collisions.  </w:t>
            </w:r>
          </w:p>
          <w:p w14:paraId="74217B5E"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In addition, we don’t see how the WA can be compatible with following agreement in RAN1#107-e.</w:t>
            </w:r>
          </w:p>
          <w:p w14:paraId="4386C4D4" w14:textId="77777777" w:rsidR="00CF770F" w:rsidRDefault="00D31409">
            <w:pPr>
              <w:autoSpaceDE w:val="0"/>
              <w:autoSpaceDN w:val="0"/>
              <w:adjustRightInd w:val="0"/>
              <w:spacing w:after="120"/>
              <w:rPr>
                <w:rFonts w:eastAsia="SimSun"/>
                <w:sz w:val="22"/>
                <w:szCs w:val="20"/>
                <w:highlight w:val="green"/>
              </w:rPr>
            </w:pPr>
            <w:r>
              <w:rPr>
                <w:rFonts w:eastAsia="SimSun"/>
                <w:b/>
                <w:sz w:val="22"/>
                <w:szCs w:val="22"/>
                <w:highlight w:val="green"/>
              </w:rPr>
              <w:t>Agreement:</w:t>
            </w:r>
            <w:r>
              <w:rPr>
                <w:rFonts w:eastAsia="SimSun"/>
                <w:sz w:val="22"/>
                <w:szCs w:val="20"/>
                <w:highlight w:val="green"/>
              </w:rPr>
              <w:t xml:space="preserve"> </w:t>
            </w:r>
          </w:p>
          <w:p w14:paraId="2439C046" w14:textId="77777777" w:rsidR="00CF770F" w:rsidRDefault="00D31409">
            <w:pPr>
              <w:spacing w:before="120"/>
              <w:rPr>
                <w:rFonts w:eastAsia="SimSun"/>
                <w:sz w:val="22"/>
                <w:szCs w:val="22"/>
              </w:rPr>
            </w:pPr>
            <w:r>
              <w:rPr>
                <w:rFonts w:eastAsia="SimSun"/>
                <w:sz w:val="22"/>
                <w:szCs w:val="22"/>
              </w:rPr>
              <w:t>Whether or not an IAB node can operate under a given non-TDM multiplexing mode (</w:t>
            </w:r>
            <w:proofErr w:type="gramStart"/>
            <w:r>
              <w:rPr>
                <w:rFonts w:eastAsia="SimSun"/>
                <w:sz w:val="22"/>
                <w:szCs w:val="22"/>
              </w:rPr>
              <w:t>i.e.</w:t>
            </w:r>
            <w:proofErr w:type="gramEnd"/>
            <w:r>
              <w:rPr>
                <w:rFonts w:eastAsia="SimSun"/>
                <w:sz w:val="22"/>
                <w:szCs w:val="22"/>
              </w:rPr>
              <w:t xml:space="preserve"> multiplexing info in 38.473) is left to IAB implementation in Rel-17</w:t>
            </w:r>
          </w:p>
          <w:p w14:paraId="56920D4D"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hint="eastAsia"/>
                <w:bCs/>
                <w:sz w:val="22"/>
                <w:szCs w:val="22"/>
                <w:lang w:eastAsia="zh-CN"/>
              </w:rPr>
              <w:t>T</w:t>
            </w:r>
            <w:r>
              <w:rPr>
                <w:rFonts w:ascii="Calibri" w:eastAsiaTheme="minorEastAsia" w:hAnsi="Calibri"/>
                <w:bCs/>
                <w:sz w:val="22"/>
                <w:szCs w:val="22"/>
                <w:lang w:eastAsia="zh-CN"/>
              </w:rPr>
              <w:t xml:space="preserve">herefore, we think the agreement made in RAN1#107-e has overridden the WA in RAN1#106bis-e. The following TP is proposed for TS 38.213 </w:t>
            </w:r>
          </w:p>
          <w:p w14:paraId="3C1534F0" w14:textId="77777777" w:rsidR="00CF770F" w:rsidRDefault="00D31409">
            <w:pPr>
              <w:spacing w:before="120"/>
              <w:rPr>
                <w:rFonts w:ascii="Calibri" w:eastAsiaTheme="minorEastAsia" w:hAnsi="Calibri"/>
                <w:bCs/>
                <w:sz w:val="22"/>
                <w:szCs w:val="22"/>
                <w:lang w:eastAsia="zh-CN"/>
              </w:rPr>
            </w:pPr>
            <w:r>
              <w:rPr>
                <w:sz w:val="22"/>
                <w:lang w:eastAsia="zh-CN"/>
              </w:rPr>
              <w:t xml:space="preserve">If an indication of hard, soft, or unavailable type is provided for an RB set in a symbol of a slot, the IAB-DU applies the configuration of hard, soft, or unavailable type provided by </w:t>
            </w:r>
            <w:r>
              <w:rPr>
                <w:i/>
                <w:iCs/>
                <w:sz w:val="22"/>
                <w:lang w:eastAsia="zh-CN"/>
              </w:rPr>
              <w:t>HSNA Slot Configuration List</w:t>
            </w:r>
            <w:r>
              <w:rPr>
                <w:sz w:val="22"/>
                <w:lang w:eastAsia="zh-CN"/>
              </w:rPr>
              <w:t xml:space="preserve"> </w:t>
            </w:r>
            <w:r>
              <w:rPr>
                <w:strike/>
                <w:color w:val="FF0000"/>
                <w:sz w:val="22"/>
                <w:lang w:eastAsia="zh-CN"/>
              </w:rPr>
              <w:t>when the IAB-node uses simultaneous transmission and reception in the slot.</w:t>
            </w:r>
          </w:p>
        </w:tc>
      </w:tr>
      <w:tr w:rsidR="00CF770F" w14:paraId="39758A4B" w14:textId="77777777">
        <w:tc>
          <w:tcPr>
            <w:tcW w:w="2065" w:type="dxa"/>
            <w:shd w:val="clear" w:color="auto" w:fill="auto"/>
          </w:tcPr>
          <w:p w14:paraId="5C6EECFA"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26862CF5"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support the proposal, if IAB/parent has no idea on whether simultaneous operation will be performed or not, IAB/parent always assume Rel-17 NSNA at IAB node. However, when IAB/parent know that simultaneous operation is not possible at IAB node (e.g., case 6 timing is disabled for a given slot), Rel-16 NSNA is used at IAB node.</w:t>
            </w:r>
          </w:p>
          <w:p w14:paraId="04776955" w14:textId="77777777" w:rsidR="00CF770F" w:rsidRDefault="00CF770F">
            <w:pPr>
              <w:spacing w:before="120"/>
              <w:rPr>
                <w:rFonts w:ascii="Calibri" w:eastAsiaTheme="minorEastAsia" w:hAnsi="Calibri"/>
                <w:bCs/>
                <w:sz w:val="22"/>
                <w:szCs w:val="22"/>
                <w:lang w:eastAsia="zh-CN"/>
              </w:rPr>
            </w:pPr>
          </w:p>
          <w:p w14:paraId="74108970"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think the original WA works, thus no need to modify the WA. Of course, we are fine to have a smart way for fallback from FDM to TDM, e.g., explicit signaling for fallback.</w:t>
            </w:r>
          </w:p>
        </w:tc>
      </w:tr>
      <w:tr w:rsidR="00CF770F" w14:paraId="3F36815D" w14:textId="77777777">
        <w:tc>
          <w:tcPr>
            <w:tcW w:w="2065" w:type="dxa"/>
            <w:shd w:val="clear" w:color="auto" w:fill="auto"/>
          </w:tcPr>
          <w:p w14:paraId="6D473BC8" w14:textId="77777777" w:rsidR="00CF770F" w:rsidRDefault="00D31409">
            <w:pPr>
              <w:rPr>
                <w:rFonts w:ascii="Calibri" w:eastAsiaTheme="minorEastAsia" w:hAnsi="Calibri"/>
                <w:b/>
                <w:bCs/>
                <w:sz w:val="22"/>
                <w:szCs w:val="22"/>
                <w:lang w:eastAsia="zh-CN"/>
              </w:rPr>
            </w:pPr>
            <w:r>
              <w:rPr>
                <w:rFonts w:ascii="Calibri" w:eastAsiaTheme="minorEastAsia" w:hAnsi="Calibri"/>
                <w:bCs/>
                <w:sz w:val="22"/>
                <w:szCs w:val="22"/>
                <w:lang w:eastAsia="zh-CN"/>
              </w:rPr>
              <w:t>Qualcomm</w:t>
            </w:r>
          </w:p>
        </w:tc>
        <w:tc>
          <w:tcPr>
            <w:tcW w:w="7920" w:type="dxa"/>
            <w:shd w:val="clear" w:color="auto" w:fill="auto"/>
          </w:tcPr>
          <w:p w14:paraId="60CD4E02"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support the proposal. Prefer Alt. 1. </w:t>
            </w:r>
          </w:p>
        </w:tc>
      </w:tr>
    </w:tbl>
    <w:p w14:paraId="290D9013" w14:textId="77777777" w:rsidR="00CF770F" w:rsidRDefault="00CF770F">
      <w:pPr>
        <w:rPr>
          <w:rFonts w:eastAsia="SimSun"/>
          <w:b/>
          <w:bCs/>
          <w:sz w:val="22"/>
          <w:szCs w:val="18"/>
          <w:lang w:eastAsia="zh-CN"/>
        </w:rPr>
      </w:pPr>
    </w:p>
    <w:p w14:paraId="085CE0BA" w14:textId="77777777" w:rsidR="00CF770F" w:rsidRDefault="00D31409">
      <w:pPr>
        <w:pStyle w:val="BodyText"/>
        <w:rPr>
          <w:rFonts w:eastAsia="Times New Roman" w:cs="Calibri"/>
          <w:b/>
          <w:bCs/>
          <w:color w:val="000000"/>
          <w:sz w:val="24"/>
          <w:szCs w:val="24"/>
        </w:rPr>
      </w:pPr>
      <w:r>
        <w:rPr>
          <w:rFonts w:asciiTheme="minorHAnsi" w:hAnsiTheme="minorHAnsi" w:cstheme="minorHAnsi"/>
          <w:b/>
          <w:highlight w:val="lightGray"/>
          <w:lang w:val="en-GB"/>
        </w:rPr>
        <w:t>FL Observation 2.1.1a</w:t>
      </w:r>
      <w:r>
        <w:rPr>
          <w:rFonts w:asciiTheme="minorHAnsi" w:hAnsiTheme="minorHAnsi" w:cstheme="minorHAnsi"/>
          <w:b/>
          <w:lang w:val="en-GB"/>
        </w:rPr>
        <w:t xml:space="preserve">: </w:t>
      </w:r>
      <w:r>
        <w:rPr>
          <w:rFonts w:eastAsia="Times New Roman" w:cs="Calibri"/>
          <w:b/>
          <w:bCs/>
          <w:color w:val="000000"/>
          <w:sz w:val="24"/>
          <w:szCs w:val="24"/>
        </w:rPr>
        <w:t xml:space="preserve">Companies remain equally split about keeping or removing the brackets. It seems that most companies also believe that either solution requires further clarifications or agreements to ensure that if the child node cannot operate according to the configured Rel-17 H/S/NA configuration, the parent and child can still be aligned. </w:t>
      </w:r>
    </w:p>
    <w:p w14:paraId="6E25FF68" w14:textId="77777777" w:rsidR="00CF770F" w:rsidRDefault="00CF770F">
      <w:pPr>
        <w:pStyle w:val="BodyText"/>
        <w:rPr>
          <w:rFonts w:eastAsia="Times New Roman" w:cs="Calibri"/>
          <w:b/>
          <w:bCs/>
          <w:color w:val="000000"/>
          <w:sz w:val="24"/>
          <w:szCs w:val="24"/>
        </w:rPr>
      </w:pPr>
    </w:p>
    <w:p w14:paraId="42C42FB1" w14:textId="77777777" w:rsidR="00CF770F" w:rsidRDefault="00D31409">
      <w:pPr>
        <w:pStyle w:val="BodyText"/>
        <w:rPr>
          <w:rFonts w:asciiTheme="minorHAnsi" w:hAnsiTheme="minorHAnsi" w:cstheme="minorHAnsi"/>
          <w:b/>
          <w:bCs/>
          <w:lang w:val="en-GB"/>
        </w:rPr>
      </w:pPr>
      <w:r>
        <w:rPr>
          <w:rFonts w:eastAsia="Times New Roman" w:cs="Calibri"/>
          <w:b/>
          <w:bCs/>
          <w:color w:val="000000"/>
          <w:sz w:val="24"/>
          <w:szCs w:val="24"/>
        </w:rPr>
        <w:t xml:space="preserve">As a compromise proposal, it is suggested to take the 2.1.1 with the text in brackets kept as the baseline since it is technically correct for either approach (fallback to TDM or no fallback) based on </w:t>
      </w:r>
      <w:r>
        <w:rPr>
          <w:rFonts w:eastAsia="Times New Roman" w:cs="Calibri"/>
          <w:b/>
          <w:bCs/>
          <w:color w:val="000000"/>
          <w:sz w:val="24"/>
          <w:szCs w:val="24"/>
        </w:rPr>
        <w:lastRenderedPageBreak/>
        <w:t xml:space="preserve">existing RAN1 agreements and the WA. However, along with this text, RAN1 will also finalize a TDM/FDM conflict resolution approach which </w:t>
      </w:r>
      <w:proofErr w:type="gramStart"/>
      <w:r>
        <w:rPr>
          <w:rFonts w:eastAsia="Times New Roman" w:cs="Calibri"/>
          <w:b/>
          <w:bCs/>
          <w:color w:val="000000"/>
          <w:sz w:val="24"/>
          <w:szCs w:val="24"/>
        </w:rPr>
        <w:t>either involves</w:t>
      </w:r>
      <w:proofErr w:type="gramEnd"/>
      <w:r>
        <w:rPr>
          <w:rFonts w:eastAsia="Times New Roman" w:cs="Calibri"/>
          <w:b/>
          <w:bCs/>
          <w:color w:val="000000"/>
          <w:sz w:val="24"/>
          <w:szCs w:val="24"/>
        </w:rPr>
        <w:t xml:space="preserve"> explicit indication, a conflict resolution rule.</w:t>
      </w:r>
    </w:p>
    <w:p w14:paraId="7B667D54" w14:textId="77777777" w:rsidR="00CF770F" w:rsidRDefault="00CF770F">
      <w:pPr>
        <w:rPr>
          <w:rFonts w:eastAsia="SimSun"/>
          <w:b/>
          <w:bCs/>
          <w:sz w:val="22"/>
          <w:szCs w:val="18"/>
          <w:lang w:eastAsia="zh-CN"/>
        </w:rPr>
      </w:pPr>
    </w:p>
    <w:p w14:paraId="25E2EC2A" w14:textId="77777777" w:rsidR="00CF770F" w:rsidRDefault="00D31409">
      <w:pPr>
        <w:spacing w:line="259" w:lineRule="auto"/>
        <w:rPr>
          <w:rFonts w:ascii="Calibri" w:hAnsi="Calibri" w:cs="Calibri"/>
          <w:b/>
          <w:bCs/>
          <w:color w:val="000000"/>
        </w:rPr>
      </w:pPr>
      <w:r>
        <w:rPr>
          <w:rFonts w:asciiTheme="minorHAnsi" w:hAnsiTheme="minorHAnsi" w:cstheme="minorHAnsi"/>
          <w:b/>
        </w:rPr>
        <w:t xml:space="preserve">Proposal 2.1.1a: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one of the supported multiplexing info cases in 38.473) in the slot.</w:t>
      </w:r>
    </w:p>
    <w:p w14:paraId="0D8AC96C" w14:textId="77777777" w:rsidR="00CF770F" w:rsidRDefault="00CF770F">
      <w:pPr>
        <w:spacing w:line="259" w:lineRule="auto"/>
        <w:rPr>
          <w:rFonts w:ascii="Calibri" w:hAnsi="Calibri" w:cs="Calibri"/>
          <w:b/>
          <w:bCs/>
          <w:color w:val="000000"/>
        </w:rPr>
      </w:pPr>
    </w:p>
    <w:p w14:paraId="205DF6A0" w14:textId="77777777" w:rsidR="00CF770F" w:rsidRDefault="00D31409">
      <w:pPr>
        <w:spacing w:line="259" w:lineRule="auto"/>
        <w:rPr>
          <w:rFonts w:ascii="Calibri" w:hAnsi="Calibri" w:cs="Calibri"/>
          <w:b/>
          <w:bCs/>
          <w:color w:val="000000"/>
        </w:rPr>
      </w:pPr>
      <w:r>
        <w:rPr>
          <w:rFonts w:ascii="Calibri" w:hAnsi="Calibri" w:cs="Calibri"/>
          <w:b/>
          <w:bCs/>
          <w:color w:val="000000"/>
        </w:rPr>
        <w:t>Within RAN1#108-e, select one of the following alternatives for TDM/FDM conflict resolution between parent and child IAB nodes in case the Rel-17 H/S/NA configuration is provided but the IAB node (based on its implementation as agreed previously in RAN1#107-e) is not currently operating in a non-TDM multiplexing mode (</w:t>
      </w:r>
      <w:proofErr w:type="gramStart"/>
      <w:r>
        <w:rPr>
          <w:rFonts w:ascii="Calibri" w:hAnsi="Calibri" w:cs="Calibri"/>
          <w:b/>
          <w:bCs/>
          <w:color w:val="000000"/>
        </w:rPr>
        <w:t>i.e.</w:t>
      </w:r>
      <w:proofErr w:type="gramEnd"/>
      <w:r>
        <w:rPr>
          <w:rFonts w:ascii="Calibri" w:hAnsi="Calibri" w:cs="Calibri"/>
          <w:b/>
          <w:bCs/>
          <w:color w:val="000000"/>
        </w:rPr>
        <w:t xml:space="preserve"> one of the supported cases in the multiplexing info in 38.473) in the slot:</w:t>
      </w:r>
    </w:p>
    <w:p w14:paraId="4FCB090D"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1: TDM fallback indication from child node (</w:t>
      </w:r>
      <w:proofErr w:type="gramStart"/>
      <w:r>
        <w:rPr>
          <w:rFonts w:ascii="Calibri" w:hAnsi="Calibri" w:cs="Calibri"/>
          <w:b/>
          <w:bCs/>
          <w:color w:val="000000"/>
          <w:sz w:val="24"/>
          <w:szCs w:val="24"/>
        </w:rPr>
        <w:t>e.g.</w:t>
      </w:r>
      <w:proofErr w:type="gramEnd"/>
      <w:r>
        <w:rPr>
          <w:rFonts w:ascii="Calibri" w:hAnsi="Calibri" w:cs="Calibri"/>
          <w:b/>
          <w:bCs/>
          <w:color w:val="000000"/>
          <w:sz w:val="24"/>
          <w:szCs w:val="24"/>
        </w:rPr>
        <w:t xml:space="preserve"> MAC CE)</w:t>
      </w:r>
    </w:p>
    <w:p w14:paraId="3B272904"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2: An IAB node does not expect conflicting Rel-16 and Rel-17 H/S/NA configurations for a given RB set</w:t>
      </w:r>
    </w:p>
    <w:p w14:paraId="685D4A81"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3: A prioritization rule for TDM H/S/NA vs. FDM H/S/NA configurations for a given RB set is specified </w:t>
      </w:r>
    </w:p>
    <w:p w14:paraId="5E001EB6"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4: No additional specification needed</w:t>
      </w:r>
    </w:p>
    <w:p w14:paraId="45A722E1" w14:textId="77777777" w:rsidR="00CF770F" w:rsidRDefault="00CF770F">
      <w:pPr>
        <w:rPr>
          <w:rFonts w:eastAsia="SimSun"/>
          <w:b/>
          <w:bCs/>
          <w:sz w:val="22"/>
          <w:szCs w:val="18"/>
          <w:lang w:eastAsia="zh-CN"/>
        </w:rPr>
      </w:pPr>
    </w:p>
    <w:p w14:paraId="37F1E7C2"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2.1.1a?</w:t>
      </w:r>
    </w:p>
    <w:tbl>
      <w:tblPr>
        <w:tblStyle w:val="TableGrid"/>
        <w:tblW w:w="9985" w:type="dxa"/>
        <w:tblLook w:val="04A0" w:firstRow="1" w:lastRow="0" w:firstColumn="1" w:lastColumn="0" w:noHBand="0" w:noVBand="1"/>
      </w:tblPr>
      <w:tblGrid>
        <w:gridCol w:w="2065"/>
        <w:gridCol w:w="7920"/>
      </w:tblGrid>
      <w:tr w:rsidR="00CF770F" w14:paraId="60BA7B26" w14:textId="77777777">
        <w:tc>
          <w:tcPr>
            <w:tcW w:w="2065" w:type="dxa"/>
            <w:shd w:val="clear" w:color="auto" w:fill="auto"/>
          </w:tcPr>
          <w:p w14:paraId="5654C508"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D17AFA8"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43FCDB66" w14:textId="77777777">
        <w:tc>
          <w:tcPr>
            <w:tcW w:w="2065" w:type="dxa"/>
            <w:shd w:val="clear" w:color="auto" w:fill="auto"/>
          </w:tcPr>
          <w:p w14:paraId="6D1346B4"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178C68CB"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We think it is better to remove the content within the brackets.</w:t>
            </w:r>
          </w:p>
          <w:p w14:paraId="009D01E7" w14:textId="77777777" w:rsidR="00CF770F" w:rsidRDefault="00D31409">
            <w:pPr>
              <w:numPr>
                <w:ilvl w:val="0"/>
                <w:numId w:val="35"/>
              </w:numPr>
              <w:rPr>
                <w:rFonts w:eastAsia="SimSun"/>
                <w:sz w:val="20"/>
                <w:szCs w:val="20"/>
                <w:lang w:eastAsia="zh-CN"/>
              </w:rPr>
            </w:pPr>
            <w:r>
              <w:rPr>
                <w:rFonts w:eastAsia="SimSun" w:hint="eastAsia"/>
                <w:sz w:val="20"/>
                <w:szCs w:val="20"/>
                <w:lang w:eastAsia="zh-CN"/>
              </w:rPr>
              <w:t xml:space="preserve">Inconsistent understanding on the selected H/S/NA configuration is not only happen b/w IAB node and its parent nodes, but also for its </w:t>
            </w:r>
            <w:proofErr w:type="spellStart"/>
            <w:r>
              <w:rPr>
                <w:rFonts w:eastAsia="SimSun" w:hint="eastAsia"/>
                <w:sz w:val="20"/>
                <w:szCs w:val="20"/>
                <w:lang w:eastAsia="zh-CN"/>
              </w:rPr>
              <w:t>neighbour</w:t>
            </w:r>
            <w:proofErr w:type="spellEnd"/>
            <w:r>
              <w:rPr>
                <w:rFonts w:eastAsia="SimSun" w:hint="eastAsia"/>
                <w:sz w:val="20"/>
                <w:szCs w:val="20"/>
                <w:lang w:eastAsia="zh-CN"/>
              </w:rPr>
              <w:t xml:space="preserve"> nodes, as we have agreed that frequency domain H/S/NA configuration coordination is support for DC and CLI purpose.</w:t>
            </w:r>
          </w:p>
          <w:p w14:paraId="225E9957" w14:textId="77777777" w:rsidR="00CF770F" w:rsidRDefault="00D31409">
            <w:pPr>
              <w:numPr>
                <w:ilvl w:val="0"/>
                <w:numId w:val="35"/>
              </w:numPr>
              <w:rPr>
                <w:rFonts w:eastAsia="SimSun"/>
                <w:sz w:val="20"/>
                <w:szCs w:val="20"/>
                <w:lang w:eastAsia="zh-CN"/>
              </w:rPr>
            </w:pPr>
            <w:r>
              <w:rPr>
                <w:rFonts w:eastAsia="SimSun" w:hint="eastAsia"/>
                <w:sz w:val="20"/>
                <w:szCs w:val="20"/>
                <w:lang w:eastAsia="zh-CN"/>
              </w:rPr>
              <w:t>R17 DCI format 2-5 is used to indicate FD soft resource IA from parent node to IAB node, it may happen that such DCI is sent to IAB node while the configured FD soft resource is not applied if it is up to IAB node implementation to determine whether to apply the R17 H/S/NA configuration.</w:t>
            </w:r>
          </w:p>
          <w:p w14:paraId="222D6EB5" w14:textId="77777777" w:rsidR="00CF770F" w:rsidRDefault="00D31409">
            <w:pPr>
              <w:numPr>
                <w:ilvl w:val="0"/>
                <w:numId w:val="35"/>
              </w:numPr>
              <w:rPr>
                <w:rFonts w:eastAsia="SimSun"/>
                <w:sz w:val="20"/>
                <w:szCs w:val="20"/>
                <w:lang w:eastAsia="zh-CN"/>
              </w:rPr>
            </w:pPr>
            <w:r>
              <w:rPr>
                <w:rFonts w:eastAsia="SimSun" w:hint="eastAsia"/>
                <w:sz w:val="20"/>
                <w:szCs w:val="20"/>
                <w:lang w:eastAsia="zh-CN"/>
              </w:rPr>
              <w:t>The listed alternates may be not feasible from our point of view, e.g., for Alt 1, at least the latency would be an issue, and it is a good idea to introduce new MAC CE at this stage.</w:t>
            </w:r>
          </w:p>
        </w:tc>
      </w:tr>
      <w:tr w:rsidR="00CF770F" w14:paraId="09C81D8B" w14:textId="77777777">
        <w:tc>
          <w:tcPr>
            <w:tcW w:w="2065" w:type="dxa"/>
            <w:shd w:val="clear" w:color="auto" w:fill="auto"/>
          </w:tcPr>
          <w:p w14:paraId="5679BEBE" w14:textId="77777777" w:rsidR="00CF770F" w:rsidRDefault="00D31409">
            <w:pPr>
              <w:rPr>
                <w:rFonts w:ascii="Calibri" w:eastAsiaTheme="minorEastAsia" w:hAnsi="Calibri"/>
                <w:bCs/>
                <w:sz w:val="22"/>
                <w:szCs w:val="22"/>
                <w:lang w:eastAsia="zh-CN"/>
              </w:rPr>
            </w:pPr>
            <w:r>
              <w:rPr>
                <w:rFonts w:ascii="Calibri" w:eastAsiaTheme="minorEastAsia" w:hAnsi="Calibri"/>
                <w:bCs/>
                <w:sz w:val="22"/>
                <w:szCs w:val="22"/>
                <w:lang w:eastAsia="zh-CN"/>
              </w:rPr>
              <w:t>V</w:t>
            </w:r>
            <w:r>
              <w:rPr>
                <w:rFonts w:ascii="Calibri" w:eastAsiaTheme="minorEastAsia" w:hAnsi="Calibri" w:hint="eastAsia"/>
                <w:bCs/>
                <w:sz w:val="22"/>
                <w:szCs w:val="22"/>
                <w:lang w:eastAsia="zh-CN"/>
              </w:rPr>
              <w:t>ivo</w:t>
            </w:r>
          </w:p>
        </w:tc>
        <w:tc>
          <w:tcPr>
            <w:tcW w:w="7920" w:type="dxa"/>
            <w:shd w:val="clear" w:color="auto" w:fill="auto"/>
          </w:tcPr>
          <w:p w14:paraId="179769B9"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P</w:t>
            </w:r>
            <w:r>
              <w:rPr>
                <w:rFonts w:ascii="Calibri" w:eastAsiaTheme="minorEastAsia" w:hAnsi="Calibri" w:hint="eastAsia"/>
                <w:bCs/>
                <w:sz w:val="22"/>
                <w:szCs w:val="22"/>
                <w:lang w:eastAsia="zh-CN"/>
              </w:rPr>
              <w:t>refer</w:t>
            </w:r>
            <w:r>
              <w:rPr>
                <w:rFonts w:ascii="Calibri" w:eastAsiaTheme="minorEastAsia" w:hAnsi="Calibri"/>
                <w:bCs/>
                <w:sz w:val="22"/>
                <w:szCs w:val="22"/>
                <w:lang w:eastAsia="zh-CN"/>
              </w:rPr>
              <w:t xml:space="preserve"> </w:t>
            </w:r>
            <w:r>
              <w:rPr>
                <w:rFonts w:ascii="Calibri" w:eastAsiaTheme="minorEastAsia" w:hAnsi="Calibri" w:hint="eastAsia"/>
                <w:bCs/>
                <w:sz w:val="22"/>
                <w:szCs w:val="22"/>
                <w:lang w:eastAsia="zh-CN"/>
              </w:rPr>
              <w:t>alt</w:t>
            </w:r>
            <w:r>
              <w:rPr>
                <w:rFonts w:ascii="Calibri" w:eastAsiaTheme="minorEastAsia" w:hAnsi="Calibri"/>
                <w:bCs/>
                <w:sz w:val="22"/>
                <w:szCs w:val="22"/>
                <w:lang w:eastAsia="zh-CN"/>
              </w:rPr>
              <w:t xml:space="preserve">.1. </w:t>
            </w:r>
          </w:p>
          <w:p w14:paraId="26BFAADC" w14:textId="77777777" w:rsidR="00CF770F" w:rsidRDefault="00CF770F">
            <w:pPr>
              <w:ind w:left="110" w:hangingChars="50" w:hanging="110"/>
              <w:rPr>
                <w:rFonts w:ascii="Calibri" w:eastAsiaTheme="minorEastAsia" w:hAnsi="Calibri"/>
                <w:bCs/>
                <w:sz w:val="22"/>
                <w:szCs w:val="22"/>
                <w:lang w:eastAsia="zh-CN"/>
              </w:rPr>
            </w:pPr>
          </w:p>
          <w:p w14:paraId="220A8CCB"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FDM HSNA should be associated with simultaneous operation for effective simultaneous operation. Since whether simultaneous operation can be performed or not is up to IAB </w:t>
            </w:r>
            <w:proofErr w:type="gramStart"/>
            <w:r>
              <w:rPr>
                <w:rFonts w:ascii="Calibri" w:eastAsiaTheme="minorEastAsia" w:hAnsi="Calibri"/>
                <w:bCs/>
                <w:sz w:val="22"/>
                <w:szCs w:val="22"/>
                <w:lang w:eastAsia="zh-CN"/>
              </w:rPr>
              <w:t>node, and</w:t>
            </w:r>
            <w:proofErr w:type="gramEnd"/>
            <w:r>
              <w:rPr>
                <w:rFonts w:ascii="Calibri" w:eastAsiaTheme="minorEastAsia" w:hAnsi="Calibri"/>
                <w:bCs/>
                <w:sz w:val="22"/>
                <w:szCs w:val="22"/>
                <w:lang w:eastAsia="zh-CN"/>
              </w:rPr>
              <w:t xml:space="preserve"> can be dynamically adjusted based on adaptation rule. So dynamic switching between TDM HSNA and FDM HSNA is preferred. </w:t>
            </w:r>
          </w:p>
        </w:tc>
      </w:tr>
      <w:tr w:rsidR="00CF770F" w14:paraId="4A0DA662" w14:textId="77777777">
        <w:tc>
          <w:tcPr>
            <w:tcW w:w="2065" w:type="dxa"/>
            <w:shd w:val="clear" w:color="auto" w:fill="auto"/>
          </w:tcPr>
          <w:p w14:paraId="5D221025" w14:textId="77777777" w:rsidR="00CF770F" w:rsidRDefault="00D31409">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7920" w:type="dxa"/>
            <w:shd w:val="clear" w:color="auto" w:fill="auto"/>
          </w:tcPr>
          <w:p w14:paraId="7ED2538C"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proposal. Prefer Alt1. </w:t>
            </w:r>
          </w:p>
          <w:p w14:paraId="65DC2894"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More clarity is needed for Alt 2. Rel 16 H/S/NA is for entire cell and Rel. 17 H/S/NA is for </w:t>
            </w:r>
            <w:proofErr w:type="spellStart"/>
            <w:r>
              <w:rPr>
                <w:rFonts w:ascii="Calibri" w:eastAsiaTheme="minorEastAsia" w:hAnsi="Calibri"/>
                <w:bCs/>
                <w:sz w:val="22"/>
                <w:szCs w:val="22"/>
                <w:lang w:eastAsia="zh-CN"/>
              </w:rPr>
              <w:t>RBset</w:t>
            </w:r>
            <w:proofErr w:type="spellEnd"/>
            <w:r>
              <w:rPr>
                <w:rFonts w:ascii="Calibri" w:eastAsiaTheme="minorEastAsia" w:hAnsi="Calibri"/>
                <w:bCs/>
                <w:sz w:val="22"/>
                <w:szCs w:val="22"/>
                <w:lang w:eastAsia="zh-CN"/>
              </w:rPr>
              <w:t xml:space="preserve"> within the cell. In that case how the conflict is avoided? </w:t>
            </w:r>
          </w:p>
        </w:tc>
      </w:tr>
      <w:tr w:rsidR="00CF770F" w14:paraId="320DA96B" w14:textId="77777777">
        <w:tc>
          <w:tcPr>
            <w:tcW w:w="2065" w:type="dxa"/>
            <w:shd w:val="clear" w:color="auto" w:fill="auto"/>
          </w:tcPr>
          <w:p w14:paraId="08B4D7AB" w14:textId="77777777" w:rsidR="00CF770F" w:rsidRDefault="00D31409">
            <w:pPr>
              <w:rPr>
                <w:rFonts w:ascii="Calibri" w:eastAsiaTheme="minorEastAsia" w:hAnsi="Calibri"/>
                <w:bCs/>
                <w:sz w:val="22"/>
                <w:szCs w:val="22"/>
                <w:lang w:eastAsia="zh-CN"/>
              </w:rPr>
            </w:pPr>
            <w:r>
              <w:rPr>
                <w:rFonts w:ascii="Calibri" w:eastAsiaTheme="minorEastAsia" w:hAnsi="Calibri" w:hint="eastAsia"/>
                <w:bCs/>
                <w:sz w:val="22"/>
                <w:szCs w:val="22"/>
                <w:lang w:eastAsia="ko-KR"/>
              </w:rPr>
              <w:t>LG</w:t>
            </w:r>
          </w:p>
        </w:tc>
        <w:tc>
          <w:tcPr>
            <w:tcW w:w="7920" w:type="dxa"/>
            <w:shd w:val="clear" w:color="auto" w:fill="auto"/>
          </w:tcPr>
          <w:p w14:paraId="1CC27B56"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w:t>
            </w:r>
            <w:r>
              <w:rPr>
                <w:rFonts w:ascii="Calibri" w:eastAsiaTheme="minorEastAsia" w:hAnsi="Calibri" w:hint="eastAsia"/>
                <w:bCs/>
                <w:sz w:val="22"/>
                <w:szCs w:val="22"/>
                <w:lang w:eastAsia="zh-CN"/>
              </w:rPr>
              <w:t xml:space="preserve">e </w:t>
            </w:r>
            <w:r>
              <w:rPr>
                <w:rFonts w:ascii="Calibri" w:eastAsiaTheme="minorEastAsia" w:hAnsi="Calibri"/>
                <w:bCs/>
                <w:sz w:val="22"/>
                <w:szCs w:val="22"/>
                <w:lang w:eastAsia="zh-CN"/>
              </w:rPr>
              <w:t xml:space="preserve">are ok with the </w:t>
            </w:r>
            <w:proofErr w:type="gramStart"/>
            <w:r>
              <w:rPr>
                <w:rFonts w:ascii="Calibri" w:eastAsiaTheme="minorEastAsia" w:hAnsi="Calibri"/>
                <w:bCs/>
                <w:sz w:val="22"/>
                <w:szCs w:val="22"/>
                <w:lang w:eastAsia="zh-CN"/>
              </w:rPr>
              <w:t>proposal, and</w:t>
            </w:r>
            <w:proofErr w:type="gramEnd"/>
            <w:r>
              <w:rPr>
                <w:rFonts w:ascii="Calibri" w:eastAsiaTheme="minorEastAsia" w:hAnsi="Calibri"/>
                <w:bCs/>
                <w:sz w:val="22"/>
                <w:szCs w:val="22"/>
                <w:lang w:eastAsia="zh-CN"/>
              </w:rPr>
              <w:t xml:space="preserve"> prefer Alt 1.</w:t>
            </w:r>
          </w:p>
          <w:p w14:paraId="6C025F44"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Since TDM/non-TDM operation of IAB-node is determined by the IAB-node itself and may be switched dynamically, semi-static configuration of frequency domain H/S/NA </w:t>
            </w:r>
            <w:r>
              <w:rPr>
                <w:rFonts w:ascii="Calibri" w:eastAsiaTheme="minorEastAsia" w:hAnsi="Calibri"/>
                <w:bCs/>
                <w:sz w:val="22"/>
                <w:szCs w:val="22"/>
                <w:lang w:eastAsia="zh-CN"/>
              </w:rPr>
              <w:lastRenderedPageBreak/>
              <w:t>by CU is difficult to properly reflect the situation of IAB-node. Thus, for efficient resource utilization, Alt 1 is preferred.</w:t>
            </w:r>
            <w:r>
              <w:rPr>
                <w:rFonts w:ascii="Calibri" w:eastAsiaTheme="minorEastAsia" w:hAnsi="Calibri"/>
                <w:bCs/>
                <w:sz w:val="22"/>
                <w:szCs w:val="22"/>
                <w:lang w:eastAsia="ko-KR"/>
              </w:rPr>
              <w:t xml:space="preserve"> </w:t>
            </w:r>
          </w:p>
        </w:tc>
      </w:tr>
      <w:tr w:rsidR="00CF770F" w14:paraId="4DC18CA2" w14:textId="77777777">
        <w:tc>
          <w:tcPr>
            <w:tcW w:w="2065" w:type="dxa"/>
            <w:shd w:val="clear" w:color="auto" w:fill="auto"/>
          </w:tcPr>
          <w:p w14:paraId="51292F22" w14:textId="77777777" w:rsidR="00CF770F" w:rsidRDefault="00D31409">
            <w:pPr>
              <w:rPr>
                <w:rFonts w:ascii="Calibri" w:eastAsiaTheme="minorEastAsia"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amsung</w:t>
            </w:r>
          </w:p>
        </w:tc>
        <w:tc>
          <w:tcPr>
            <w:tcW w:w="7920" w:type="dxa"/>
            <w:shd w:val="clear" w:color="auto" w:fill="auto"/>
          </w:tcPr>
          <w:p w14:paraId="34020D35" w14:textId="77777777" w:rsidR="00CF770F" w:rsidRDefault="00D31409">
            <w:pPr>
              <w:ind w:left="110" w:hangingChars="50" w:hanging="110"/>
              <w:rPr>
                <w:rFonts w:ascii="Calibri" w:eastAsiaTheme="minorEastAsia" w:hAnsi="Calibri"/>
                <w:bCs/>
                <w:sz w:val="22"/>
                <w:szCs w:val="22"/>
                <w:lang w:eastAsia="zh-CN"/>
              </w:rPr>
            </w:pPr>
            <w:r>
              <w:rPr>
                <w:rFonts w:ascii="Calibri" w:eastAsia="Malgun Gothic" w:hAnsi="Calibri"/>
                <w:sz w:val="22"/>
                <w:szCs w:val="22"/>
                <w:lang w:eastAsia="ko-KR"/>
              </w:rPr>
              <w:t xml:space="preserve">OK with the FL proposal and prefer Alt.1. But, we think </w:t>
            </w:r>
            <w:r>
              <w:rPr>
                <w:rFonts w:ascii="Calibri" w:eastAsia="Malgun Gothic" w:hAnsi="Calibri" w:hint="eastAsia"/>
                <w:sz w:val="22"/>
                <w:szCs w:val="22"/>
                <w:lang w:eastAsia="ko-KR"/>
              </w:rPr>
              <w:t>further discussion</w:t>
            </w:r>
            <w:r>
              <w:rPr>
                <w:rFonts w:ascii="Calibri" w:eastAsia="Malgun Gothic" w:hAnsi="Calibri"/>
                <w:sz w:val="22"/>
                <w:szCs w:val="22"/>
                <w:lang w:eastAsia="ko-KR"/>
              </w:rPr>
              <w:t xml:space="preserve"> is needed to resolve the </w:t>
            </w:r>
            <w:proofErr w:type="gramStart"/>
            <w:r>
              <w:rPr>
                <w:rFonts w:ascii="Calibri" w:eastAsia="Malgun Gothic" w:hAnsi="Calibri"/>
                <w:sz w:val="22"/>
                <w:szCs w:val="22"/>
                <w:lang w:eastAsia="ko-KR"/>
              </w:rPr>
              <w:t>issue.</w:t>
            </w:r>
            <w:r>
              <w:rPr>
                <w:rFonts w:ascii="Calibri" w:eastAsia="Malgun Gothic" w:hAnsi="Calibri" w:hint="eastAsia"/>
                <w:sz w:val="22"/>
                <w:szCs w:val="22"/>
                <w:lang w:eastAsia="ko-KR"/>
              </w:rPr>
              <w:t>.</w:t>
            </w:r>
            <w:proofErr w:type="gramEnd"/>
          </w:p>
        </w:tc>
      </w:tr>
      <w:tr w:rsidR="00CF770F" w14:paraId="622E78B1" w14:textId="77777777">
        <w:tc>
          <w:tcPr>
            <w:tcW w:w="2065" w:type="dxa"/>
            <w:shd w:val="clear" w:color="auto" w:fill="auto"/>
          </w:tcPr>
          <w:p w14:paraId="153D0FA6"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Lenovo</w:t>
            </w:r>
          </w:p>
        </w:tc>
        <w:tc>
          <w:tcPr>
            <w:tcW w:w="7920" w:type="dxa"/>
            <w:shd w:val="clear" w:color="auto" w:fill="auto"/>
          </w:tcPr>
          <w:p w14:paraId="628E2340" w14:textId="77777777" w:rsidR="00CF770F" w:rsidRDefault="00D31409">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 xml:space="preserve">First, removing the brackets is problematic because </w:t>
            </w:r>
            <w:r>
              <w:rPr>
                <w:rFonts w:ascii="Calibri" w:eastAsia="Malgun Gothic" w:hAnsi="Calibri"/>
                <w:b/>
                <w:bCs/>
                <w:sz w:val="22"/>
                <w:szCs w:val="22"/>
                <w:lang w:eastAsia="ko-KR"/>
              </w:rPr>
              <w:t>non-TDM does not necessarily mean FDM</w:t>
            </w:r>
            <w:r>
              <w:rPr>
                <w:rFonts w:ascii="Calibri" w:eastAsia="Malgun Gothic" w:hAnsi="Calibri"/>
                <w:sz w:val="22"/>
                <w:szCs w:val="22"/>
                <w:lang w:eastAsia="ko-KR"/>
              </w:rPr>
              <w:t xml:space="preserve">. A multi-panel IAB node can perform SDM with Rel-16 configurations. FDM and SDM have been both discussed since the discussions on approval of the </w:t>
            </w:r>
            <w:proofErr w:type="spellStart"/>
            <w:r>
              <w:rPr>
                <w:rFonts w:ascii="Calibri" w:eastAsia="Malgun Gothic" w:hAnsi="Calibri"/>
                <w:sz w:val="22"/>
                <w:szCs w:val="22"/>
                <w:lang w:eastAsia="ko-KR"/>
              </w:rPr>
              <w:t>eIAB</w:t>
            </w:r>
            <w:proofErr w:type="spellEnd"/>
            <w:r>
              <w:rPr>
                <w:rFonts w:ascii="Calibri" w:eastAsia="Malgun Gothic" w:hAnsi="Calibri"/>
                <w:sz w:val="22"/>
                <w:szCs w:val="22"/>
                <w:lang w:eastAsia="ko-KR"/>
              </w:rPr>
              <w:t xml:space="preserve"> WI and we can’t just neglect SDM mode of operation now. Therefore, we do not find the current FL Proposal fit as the baseline.</w:t>
            </w:r>
          </w:p>
          <w:p w14:paraId="01EB4730" w14:textId="77777777" w:rsidR="00CF770F" w:rsidRDefault="00CF770F">
            <w:pPr>
              <w:ind w:left="110" w:hangingChars="50" w:hanging="110"/>
              <w:rPr>
                <w:rFonts w:ascii="Calibri" w:eastAsia="Malgun Gothic" w:hAnsi="Calibri"/>
                <w:sz w:val="22"/>
                <w:szCs w:val="22"/>
                <w:lang w:eastAsia="ko-KR"/>
              </w:rPr>
            </w:pPr>
          </w:p>
          <w:p w14:paraId="3A16B65C" w14:textId="77777777" w:rsidR="00CF770F" w:rsidRDefault="00D31409">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Second, re: the alternatives, here is our views on the listed options:</w:t>
            </w:r>
          </w:p>
          <w:p w14:paraId="145EAA90"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1</w:t>
            </w:r>
            <w:r>
              <w:rPr>
                <w:rFonts w:ascii="Calibri" w:eastAsia="Malgun Gothic" w:hAnsi="Calibri"/>
                <w:sz w:val="22"/>
                <w:szCs w:val="22"/>
                <w:lang w:eastAsia="ko-KR"/>
              </w:rPr>
              <w:t xml:space="preserve">: This is a viable option, but seemingly not sufficient. Such signaling shouldn’t be only a TDM fallback indication. It has been discussed in the past meetings that the IAB node’s capability to perform non-TDM may change over time depending on interference, power variations, beam restrictions, etc. Therefore, the IAB node should be able to indicate to the parent node whether it </w:t>
            </w:r>
            <w:proofErr w:type="gramStart"/>
            <w:r>
              <w:rPr>
                <w:rFonts w:ascii="Calibri" w:eastAsia="Malgun Gothic" w:hAnsi="Calibri"/>
                <w:sz w:val="22"/>
                <w:szCs w:val="22"/>
                <w:lang w:eastAsia="ko-KR"/>
              </w:rPr>
              <w:t>is capable of performing</w:t>
            </w:r>
            <w:proofErr w:type="gramEnd"/>
            <w:r>
              <w:rPr>
                <w:rFonts w:ascii="Calibri" w:eastAsia="Malgun Gothic" w:hAnsi="Calibri"/>
                <w:sz w:val="22"/>
                <w:szCs w:val="22"/>
                <w:lang w:eastAsia="ko-KR"/>
              </w:rPr>
              <w:t xml:space="preserve"> TDM or non-TDM rather than only indicating TDM fallback and getting stuck in the TDM mode. Basically, the indication should be two-way.</w:t>
            </w:r>
          </w:p>
          <w:p w14:paraId="0EC21734" w14:textId="77777777" w:rsidR="00CF770F" w:rsidRDefault="00CF770F">
            <w:pPr>
              <w:pStyle w:val="ListParagraph"/>
              <w:ind w:left="845"/>
              <w:rPr>
                <w:rFonts w:ascii="Calibri" w:eastAsia="Malgun Gothic" w:hAnsi="Calibri"/>
                <w:sz w:val="22"/>
                <w:szCs w:val="22"/>
                <w:lang w:eastAsia="ko-KR"/>
              </w:rPr>
            </w:pPr>
          </w:p>
          <w:p w14:paraId="4700E4E8"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2</w:t>
            </w:r>
            <w:r>
              <w:rPr>
                <w:rFonts w:ascii="Calibri" w:eastAsia="Malgun Gothic" w:hAnsi="Calibri"/>
                <w:sz w:val="22"/>
                <w:szCs w:val="22"/>
                <w:lang w:eastAsia="ko-KR"/>
              </w:rPr>
              <w:t>: This is also a viable option although it is quite restrictive, and as a result, if the IAB node is or isn’t capable of FDM, it has to inform the IAB-</w:t>
            </w:r>
            <w:proofErr w:type="gramStart"/>
            <w:r>
              <w:rPr>
                <w:rFonts w:ascii="Calibri" w:eastAsia="Malgun Gothic" w:hAnsi="Calibri"/>
                <w:sz w:val="22"/>
                <w:szCs w:val="22"/>
                <w:lang w:eastAsia="ko-KR"/>
              </w:rPr>
              <w:t>CU</w:t>
            </w:r>
            <w:proofErr w:type="gramEnd"/>
            <w:r>
              <w:rPr>
                <w:rFonts w:ascii="Calibri" w:eastAsia="Malgun Gothic" w:hAnsi="Calibri"/>
                <w:sz w:val="22"/>
                <w:szCs w:val="22"/>
                <w:lang w:eastAsia="ko-KR"/>
              </w:rPr>
              <w:t xml:space="preserve"> so the IAB node’s configurations are updated. As a result, the response time is relatively slow, </w:t>
            </w:r>
            <w:proofErr w:type="gramStart"/>
            <w:r>
              <w:rPr>
                <w:rFonts w:ascii="Calibri" w:eastAsia="Malgun Gothic" w:hAnsi="Calibri"/>
                <w:sz w:val="22"/>
                <w:szCs w:val="22"/>
                <w:lang w:eastAsia="ko-KR"/>
              </w:rPr>
              <w:t>and also</w:t>
            </w:r>
            <w:proofErr w:type="gramEnd"/>
            <w:r>
              <w:rPr>
                <w:rFonts w:ascii="Calibri" w:eastAsia="Malgun Gothic" w:hAnsi="Calibri"/>
                <w:sz w:val="22"/>
                <w:szCs w:val="22"/>
                <w:lang w:eastAsia="ko-KR"/>
              </w:rPr>
              <w:t>, higher layer signaling should be anyway introduced for informing the IAB-CU of the TDM/FDM capability of the IAB node during operation.</w:t>
            </w:r>
          </w:p>
          <w:p w14:paraId="085A68E8" w14:textId="77777777" w:rsidR="00CF770F" w:rsidRDefault="00CF770F">
            <w:pPr>
              <w:pStyle w:val="ListParagraph"/>
              <w:rPr>
                <w:rFonts w:ascii="Calibri" w:eastAsia="Malgun Gothic" w:hAnsi="Calibri"/>
                <w:sz w:val="22"/>
                <w:szCs w:val="22"/>
                <w:lang w:eastAsia="ko-KR"/>
              </w:rPr>
            </w:pPr>
          </w:p>
          <w:p w14:paraId="0F7750D8"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3</w:t>
            </w:r>
            <w:r>
              <w:rPr>
                <w:rFonts w:ascii="Calibri" w:eastAsia="Malgun Gothic" w:hAnsi="Calibri"/>
                <w:sz w:val="22"/>
                <w:szCs w:val="22"/>
                <w:lang w:eastAsia="ko-KR"/>
              </w:rPr>
              <w:t>: It is not clear how a priority rule without some signaling between the IAB node and the parent node can ensure that the two nodes are on the same page. Other rules may be defined to avoid resource collisions if the two nodes are not temporarily on the same page, for example avoiding Rel-16 NA symbols when applying the FDM configuration and avoiding Rel-17 NA RB sets when applying the TDM configuration. But we don’t see how a pure priority rule would work without signaling.</w:t>
            </w:r>
          </w:p>
          <w:p w14:paraId="6F6529A9" w14:textId="77777777" w:rsidR="00CF770F" w:rsidRDefault="00CF770F">
            <w:pPr>
              <w:pStyle w:val="ListParagraph"/>
              <w:rPr>
                <w:rFonts w:ascii="Calibri" w:eastAsia="Malgun Gothic" w:hAnsi="Calibri"/>
                <w:sz w:val="22"/>
                <w:szCs w:val="22"/>
                <w:lang w:eastAsia="ko-KR"/>
              </w:rPr>
            </w:pPr>
          </w:p>
          <w:p w14:paraId="16FC2545"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4</w:t>
            </w:r>
            <w:r>
              <w:rPr>
                <w:rFonts w:ascii="Calibri" w:eastAsia="Malgun Gothic" w:hAnsi="Calibri"/>
                <w:sz w:val="22"/>
                <w:szCs w:val="22"/>
                <w:lang w:eastAsia="ko-KR"/>
              </w:rPr>
              <w:t>: Seems not an option as we seemingly do need some additional spec to address this issue.</w:t>
            </w:r>
          </w:p>
        </w:tc>
      </w:tr>
      <w:tr w:rsidR="00CF770F" w14:paraId="696A7A51" w14:textId="77777777">
        <w:tc>
          <w:tcPr>
            <w:tcW w:w="2065" w:type="dxa"/>
            <w:shd w:val="clear" w:color="auto" w:fill="auto"/>
          </w:tcPr>
          <w:p w14:paraId="2BD91A15" w14:textId="77777777" w:rsidR="00CF770F" w:rsidRDefault="00D31409">
            <w:pPr>
              <w:rPr>
                <w:rFonts w:ascii="Calibri" w:eastAsia="Malgun Gothic" w:hAnsi="Calibri"/>
                <w:sz w:val="22"/>
                <w:szCs w:val="22"/>
                <w:lang w:eastAsia="ko-KR"/>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 xml:space="preserve">uawei, </w:t>
            </w:r>
            <w:proofErr w:type="spellStart"/>
            <w:r>
              <w:rPr>
                <w:rFonts w:ascii="Calibri" w:eastAsiaTheme="minorEastAsia" w:hAnsi="Calibri"/>
                <w:bCs/>
                <w:sz w:val="22"/>
                <w:szCs w:val="22"/>
                <w:lang w:eastAsia="zh-CN"/>
              </w:rPr>
              <w:t>HiSilicon</w:t>
            </w:r>
            <w:proofErr w:type="spellEnd"/>
          </w:p>
        </w:tc>
        <w:tc>
          <w:tcPr>
            <w:tcW w:w="7920" w:type="dxa"/>
            <w:shd w:val="clear" w:color="auto" w:fill="auto"/>
          </w:tcPr>
          <w:p w14:paraId="42CA742A"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share similar concerns raised by ZTE that it is not only that the parent node and IAB node should have the same understanding of IAB DU resource configuration but also the neighboring IAB nodes. A scheme such as Alt.1 would lead to excessive signaling exchange among IAB nodes which is not feasible in practice. </w:t>
            </w:r>
          </w:p>
          <w:p w14:paraId="6BD7559C"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In addition, Alt.1 would require a signaling from an IAB node to its parent node. But before that the IAB node needs to decide the multiplexing mode in advance before the actual transmission. Therefore, this will have a big impact to flexibility at the IAB node. </w:t>
            </w:r>
          </w:p>
          <w:p w14:paraId="3EFC2028" w14:textId="77777777" w:rsidR="00CF770F" w:rsidRDefault="00D31409">
            <w:pPr>
              <w:ind w:left="110" w:hangingChars="50" w:hanging="110"/>
              <w:rPr>
                <w:rFonts w:ascii="Calibri" w:eastAsia="Malgun Gothic" w:hAnsi="Calibri"/>
                <w:sz w:val="22"/>
                <w:szCs w:val="22"/>
                <w:lang w:eastAsia="ko-KR"/>
              </w:rPr>
            </w:pPr>
            <w:r>
              <w:rPr>
                <w:rFonts w:ascii="Calibri" w:eastAsiaTheme="minorEastAsia" w:hAnsi="Calibri"/>
                <w:bCs/>
                <w:sz w:val="22"/>
                <w:szCs w:val="22"/>
                <w:lang w:eastAsia="zh-CN"/>
              </w:rPr>
              <w:t xml:space="preserve">Therefore, we think the simplest thing is just to remove the controversial text so that the semi-static H/S/NA DU resource configuration does not need to be changed over time. </w:t>
            </w:r>
          </w:p>
        </w:tc>
      </w:tr>
    </w:tbl>
    <w:p w14:paraId="34E362D2" w14:textId="77777777" w:rsidR="00CF770F" w:rsidRDefault="00CF770F">
      <w:pPr>
        <w:rPr>
          <w:rFonts w:eastAsia="SimSun"/>
          <w:b/>
          <w:bCs/>
          <w:sz w:val="22"/>
          <w:szCs w:val="18"/>
          <w:lang w:eastAsia="zh-CN"/>
        </w:rPr>
      </w:pPr>
    </w:p>
    <w:p w14:paraId="1252F3A0" w14:textId="77777777" w:rsidR="00CF770F" w:rsidRDefault="00D31409">
      <w:pPr>
        <w:rPr>
          <w:rFonts w:cs="Calibri"/>
          <w:b/>
          <w:bCs/>
          <w:color w:val="000000"/>
        </w:rPr>
      </w:pPr>
      <w:r>
        <w:rPr>
          <w:rFonts w:asciiTheme="minorHAnsi" w:hAnsiTheme="minorHAnsi" w:cstheme="minorHAnsi"/>
          <w:b/>
          <w:highlight w:val="lightGray"/>
          <w:lang w:val="en-GB"/>
        </w:rPr>
        <w:lastRenderedPageBreak/>
        <w:t>FL Observation 2.1.1b</w:t>
      </w:r>
      <w:r>
        <w:rPr>
          <w:rFonts w:asciiTheme="minorHAnsi" w:hAnsiTheme="minorHAnsi" w:cstheme="minorHAnsi"/>
          <w:b/>
          <w:lang w:val="en-GB"/>
        </w:rPr>
        <w:t xml:space="preserve">: </w:t>
      </w:r>
      <w:r>
        <w:rPr>
          <w:rFonts w:ascii="Calibri" w:hAnsi="Calibri" w:cs="Calibri"/>
          <w:b/>
          <w:bCs/>
          <w:color w:val="000000"/>
        </w:rPr>
        <w:t xml:space="preserve">It seems that </w:t>
      </w:r>
      <w:proofErr w:type="gramStart"/>
      <w:r>
        <w:rPr>
          <w:rFonts w:ascii="Calibri" w:hAnsi="Calibri" w:cs="Calibri"/>
          <w:b/>
          <w:bCs/>
          <w:color w:val="000000"/>
        </w:rPr>
        <w:t>in order to</w:t>
      </w:r>
      <w:proofErr w:type="gramEnd"/>
      <w:r>
        <w:rPr>
          <w:rFonts w:ascii="Calibri" w:hAnsi="Calibri" w:cs="Calibri"/>
          <w:b/>
          <w:bCs/>
          <w:color w:val="000000"/>
        </w:rPr>
        <w:t xml:space="preserve"> </w:t>
      </w:r>
      <w:proofErr w:type="spellStart"/>
      <w:r>
        <w:rPr>
          <w:rFonts w:ascii="Calibri" w:hAnsi="Calibri" w:cs="Calibri"/>
          <w:b/>
          <w:bCs/>
          <w:color w:val="000000"/>
        </w:rPr>
        <w:t>downselect</w:t>
      </w:r>
      <w:proofErr w:type="spellEnd"/>
      <w:r>
        <w:rPr>
          <w:rFonts w:ascii="Calibri" w:hAnsi="Calibri" w:cs="Calibri"/>
          <w:b/>
          <w:bCs/>
          <w:color w:val="000000"/>
        </w:rPr>
        <w:t xml:space="preserve">, more details about Alt. 1 and Alt. 3 are required. For companies in favor of those alternatives, it would be helpful to provide a view on either the required contents for the MAC CE in case of Alt. 1 or for Alt. 3 the exact rule (in TP form is even better!), so that a decision can be made this meeting. </w:t>
      </w:r>
    </w:p>
    <w:p w14:paraId="1358F2BB" w14:textId="77777777" w:rsidR="00CF770F" w:rsidRDefault="00CF770F">
      <w:pPr>
        <w:rPr>
          <w:rFonts w:eastAsia="SimSun"/>
          <w:b/>
          <w:bCs/>
          <w:sz w:val="22"/>
          <w:szCs w:val="18"/>
          <w:lang w:eastAsia="zh-CN"/>
        </w:rPr>
      </w:pPr>
    </w:p>
    <w:p w14:paraId="5664ACD9" w14:textId="77777777" w:rsidR="00CF770F" w:rsidRDefault="00D31409">
      <w:pPr>
        <w:spacing w:line="259" w:lineRule="auto"/>
        <w:rPr>
          <w:rFonts w:ascii="Calibri" w:hAnsi="Calibri" w:cs="Calibri"/>
          <w:b/>
          <w:bCs/>
          <w:color w:val="000000"/>
        </w:rPr>
      </w:pPr>
      <w:r>
        <w:rPr>
          <w:rFonts w:asciiTheme="minorHAnsi" w:hAnsiTheme="minorHAnsi" w:cstheme="minorHAnsi"/>
          <w:b/>
        </w:rPr>
        <w:t xml:space="preserve">Proposal 2.1.1b: </w:t>
      </w:r>
      <w:r>
        <w:rPr>
          <w:rFonts w:ascii="Calibri" w:hAnsi="Calibri" w:cs="Calibri"/>
          <w:b/>
          <w:bCs/>
          <w:color w:val="000000"/>
        </w:rPr>
        <w:t xml:space="preserve">Clarify in 38.213 that if an indication of hard, soft, or unavailable type is provided for an RB set in a symbol of a slot, the IAB-DU applies the configuration of hard, soft, or unavailable type provided by </w:t>
      </w:r>
      <w:r>
        <w:rPr>
          <w:rFonts w:ascii="Calibri" w:hAnsi="Calibri" w:cs="Calibri"/>
          <w:b/>
          <w:bCs/>
          <w:i/>
          <w:iCs/>
          <w:color w:val="000000"/>
        </w:rPr>
        <w:t>HSNA Slot Configuration List</w:t>
      </w:r>
      <w:r>
        <w:rPr>
          <w:rFonts w:ascii="Calibri" w:hAnsi="Calibri" w:cs="Calibri"/>
          <w:b/>
          <w:bCs/>
          <w:color w:val="000000"/>
        </w:rPr>
        <w:t xml:space="preserve"> in </w:t>
      </w:r>
      <w:r>
        <w:rPr>
          <w:rFonts w:ascii="Calibri" w:hAnsi="Calibri" w:cs="Calibri"/>
          <w:b/>
          <w:bCs/>
          <w:i/>
          <w:iCs/>
          <w:color w:val="000000"/>
        </w:rPr>
        <w:t>Rel-17 frequency-domain IAB-DU-Resource-Configuration-H/S/NA-Config</w:t>
      </w:r>
      <w:r>
        <w:rPr>
          <w:rFonts w:ascii="Calibri" w:hAnsi="Calibri" w:cs="Calibri"/>
          <w:b/>
          <w:bCs/>
          <w:color w:val="000000"/>
        </w:rPr>
        <w:t xml:space="preserve"> if the IAB node is currently operating in a non-TDM multiplexing mode (i.e. one of the supported multiplexing info cases in 38.473) in the slot.</w:t>
      </w:r>
    </w:p>
    <w:p w14:paraId="6F47F485" w14:textId="77777777" w:rsidR="00CF770F" w:rsidRDefault="00CF770F">
      <w:pPr>
        <w:spacing w:line="259" w:lineRule="auto"/>
        <w:rPr>
          <w:rFonts w:ascii="Calibri" w:hAnsi="Calibri" w:cs="Calibri"/>
          <w:b/>
          <w:bCs/>
          <w:color w:val="000000"/>
        </w:rPr>
      </w:pPr>
    </w:p>
    <w:p w14:paraId="367C7D8A" w14:textId="77777777" w:rsidR="00CF770F" w:rsidRDefault="00D31409">
      <w:pPr>
        <w:spacing w:line="259" w:lineRule="auto"/>
        <w:rPr>
          <w:rFonts w:ascii="Calibri" w:hAnsi="Calibri" w:cs="Calibri"/>
          <w:b/>
          <w:bCs/>
          <w:color w:val="000000"/>
        </w:rPr>
      </w:pPr>
      <w:r>
        <w:rPr>
          <w:rFonts w:ascii="Calibri" w:hAnsi="Calibri" w:cs="Calibri"/>
          <w:b/>
          <w:bCs/>
          <w:color w:val="000000"/>
        </w:rPr>
        <w:t>Within RAN1#108-e, select one of the following alternatives for TDM/FDM conflict resolution between parent and child IAB nodes in case the Rel-17 H/S/NA configuration is provided but the IAB node (based on its implementation as agreed previously in RAN1#107-e) is not currently operating in a non-TDM multiplexing mode (</w:t>
      </w:r>
      <w:proofErr w:type="gramStart"/>
      <w:r>
        <w:rPr>
          <w:rFonts w:ascii="Calibri" w:hAnsi="Calibri" w:cs="Calibri"/>
          <w:b/>
          <w:bCs/>
          <w:color w:val="000000"/>
        </w:rPr>
        <w:t>i.e.</w:t>
      </w:r>
      <w:proofErr w:type="gramEnd"/>
      <w:r>
        <w:rPr>
          <w:rFonts w:ascii="Calibri" w:hAnsi="Calibri" w:cs="Calibri"/>
          <w:b/>
          <w:bCs/>
          <w:color w:val="000000"/>
        </w:rPr>
        <w:t xml:space="preserve"> one of the supported cases in the multiplexing info in 38.473) in the slot:</w:t>
      </w:r>
    </w:p>
    <w:p w14:paraId="60E8EE46"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1: TDM fallback / FDM resume indication from child node (</w:t>
      </w:r>
      <w:proofErr w:type="gramStart"/>
      <w:r>
        <w:rPr>
          <w:rFonts w:ascii="Calibri" w:hAnsi="Calibri" w:cs="Calibri"/>
          <w:b/>
          <w:bCs/>
          <w:color w:val="000000"/>
          <w:sz w:val="24"/>
          <w:szCs w:val="24"/>
        </w:rPr>
        <w:t>e.g.</w:t>
      </w:r>
      <w:proofErr w:type="gramEnd"/>
      <w:r>
        <w:rPr>
          <w:rFonts w:ascii="Calibri" w:hAnsi="Calibri" w:cs="Calibri"/>
          <w:b/>
          <w:bCs/>
          <w:color w:val="000000"/>
          <w:sz w:val="24"/>
          <w:szCs w:val="24"/>
        </w:rPr>
        <w:t xml:space="preserve"> MAC CE)</w:t>
      </w:r>
    </w:p>
    <w:p w14:paraId="6309D6C8"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2: An IAB node does not expect conflicting Rel-16 and Rel-17 H/S/NA configurations for a given RB set</w:t>
      </w:r>
    </w:p>
    <w:p w14:paraId="0B81B151"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3: A prioritization rule for TDM H/S/NA vs. FDM H/S/NA configurations for a given RB set is specified </w:t>
      </w:r>
    </w:p>
    <w:p w14:paraId="097C312B"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Alt. 4: No additional specification needed</w:t>
      </w:r>
    </w:p>
    <w:p w14:paraId="7C76EFB2" w14:textId="77777777" w:rsidR="00CF770F" w:rsidRDefault="00CF770F">
      <w:pPr>
        <w:rPr>
          <w:rFonts w:eastAsia="SimSun"/>
          <w:b/>
          <w:bCs/>
          <w:sz w:val="22"/>
          <w:szCs w:val="18"/>
          <w:lang w:eastAsia="zh-CN"/>
        </w:rPr>
      </w:pPr>
    </w:p>
    <w:p w14:paraId="79D67EE4"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Please state your preferred alternative and additional views on proposal 2.1.1b?</w:t>
      </w:r>
    </w:p>
    <w:tbl>
      <w:tblPr>
        <w:tblStyle w:val="TableGrid"/>
        <w:tblW w:w="9985" w:type="dxa"/>
        <w:tblLook w:val="04A0" w:firstRow="1" w:lastRow="0" w:firstColumn="1" w:lastColumn="0" w:noHBand="0" w:noVBand="1"/>
      </w:tblPr>
      <w:tblGrid>
        <w:gridCol w:w="2065"/>
        <w:gridCol w:w="7920"/>
      </w:tblGrid>
      <w:tr w:rsidR="00CF770F" w14:paraId="48ECCBF4" w14:textId="77777777">
        <w:tc>
          <w:tcPr>
            <w:tcW w:w="2065" w:type="dxa"/>
            <w:shd w:val="clear" w:color="auto" w:fill="auto"/>
          </w:tcPr>
          <w:p w14:paraId="34CEDB27"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EBA376A"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41C09C69" w14:textId="77777777">
        <w:tc>
          <w:tcPr>
            <w:tcW w:w="2065" w:type="dxa"/>
            <w:shd w:val="clear" w:color="auto" w:fill="auto"/>
          </w:tcPr>
          <w:p w14:paraId="3F591F97"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Qualcomm</w:t>
            </w:r>
          </w:p>
        </w:tc>
        <w:tc>
          <w:tcPr>
            <w:tcW w:w="7920" w:type="dxa"/>
            <w:shd w:val="clear" w:color="auto" w:fill="auto"/>
          </w:tcPr>
          <w:p w14:paraId="591DB66D" w14:textId="77777777" w:rsidR="00CF770F" w:rsidRDefault="00D31409">
            <w:pPr>
              <w:tabs>
                <w:tab w:val="left" w:pos="312"/>
              </w:tabs>
              <w:rPr>
                <w:rFonts w:eastAsia="SimSun"/>
                <w:sz w:val="20"/>
                <w:szCs w:val="20"/>
                <w:lang w:eastAsia="zh-CN"/>
              </w:rPr>
            </w:pPr>
            <w:r>
              <w:rPr>
                <w:rFonts w:eastAsia="SimSun"/>
                <w:sz w:val="20"/>
                <w:szCs w:val="20"/>
                <w:lang w:eastAsia="zh-CN"/>
              </w:rPr>
              <w:t xml:space="preserve">Both Alt1 and Alt2 are fine with us.  </w:t>
            </w:r>
          </w:p>
          <w:p w14:paraId="63EC53E1" w14:textId="77777777" w:rsidR="00CF770F" w:rsidRDefault="00D31409">
            <w:pPr>
              <w:tabs>
                <w:tab w:val="left" w:pos="312"/>
              </w:tabs>
              <w:rPr>
                <w:rFonts w:eastAsia="SimSun"/>
                <w:sz w:val="20"/>
                <w:szCs w:val="20"/>
                <w:lang w:eastAsia="zh-CN"/>
              </w:rPr>
            </w:pPr>
            <w:r>
              <w:rPr>
                <w:rFonts w:eastAsia="SimSun"/>
                <w:sz w:val="20"/>
                <w:szCs w:val="20"/>
                <w:lang w:eastAsia="zh-CN"/>
              </w:rPr>
              <w:t xml:space="preserve">For Alt1: it is a dynamic switch initiated by child node based on channel condition. We are assuming this is done in a relative slow time scale and signaling overhead may not </w:t>
            </w:r>
            <w:proofErr w:type="gramStart"/>
            <w:r>
              <w:rPr>
                <w:rFonts w:eastAsia="SimSun"/>
                <w:sz w:val="20"/>
                <w:szCs w:val="20"/>
                <w:lang w:eastAsia="zh-CN"/>
              </w:rPr>
              <w:t>be not</w:t>
            </w:r>
            <w:proofErr w:type="gramEnd"/>
            <w:r>
              <w:rPr>
                <w:rFonts w:eastAsia="SimSun"/>
                <w:sz w:val="20"/>
                <w:szCs w:val="20"/>
                <w:lang w:eastAsia="zh-CN"/>
              </w:rPr>
              <w:t xml:space="preserve"> a big concern.  </w:t>
            </w:r>
          </w:p>
          <w:p w14:paraId="7C5AC83C" w14:textId="77777777" w:rsidR="00CF770F" w:rsidRDefault="00D31409">
            <w:pPr>
              <w:tabs>
                <w:tab w:val="left" w:pos="312"/>
              </w:tabs>
              <w:rPr>
                <w:rFonts w:eastAsia="SimSun"/>
                <w:sz w:val="20"/>
                <w:szCs w:val="20"/>
                <w:lang w:eastAsia="zh-CN"/>
              </w:rPr>
            </w:pPr>
            <w:r>
              <w:rPr>
                <w:rFonts w:eastAsia="SimSun"/>
                <w:sz w:val="20"/>
                <w:szCs w:val="20"/>
                <w:lang w:eastAsia="zh-CN"/>
              </w:rPr>
              <w:t xml:space="preserve">For Alt2: Switch between TDM and non-TDM is semi-statically configured by donor CU, which may not be optimal, but at least some </w:t>
            </w:r>
            <w:proofErr w:type="gramStart"/>
            <w:r>
              <w:rPr>
                <w:rFonts w:eastAsia="SimSun"/>
                <w:sz w:val="20"/>
                <w:szCs w:val="20"/>
                <w:lang w:eastAsia="zh-CN"/>
              </w:rPr>
              <w:t>fall back</w:t>
            </w:r>
            <w:proofErr w:type="gramEnd"/>
            <w:r>
              <w:rPr>
                <w:rFonts w:eastAsia="SimSun"/>
                <w:sz w:val="20"/>
                <w:szCs w:val="20"/>
                <w:lang w:eastAsia="zh-CN"/>
              </w:rPr>
              <w:t xml:space="preserve"> resources are provided.  </w:t>
            </w:r>
          </w:p>
        </w:tc>
      </w:tr>
      <w:tr w:rsidR="00CF770F" w14:paraId="6F72F789" w14:textId="77777777">
        <w:tc>
          <w:tcPr>
            <w:tcW w:w="2065" w:type="dxa"/>
            <w:shd w:val="clear" w:color="auto" w:fill="auto"/>
          </w:tcPr>
          <w:p w14:paraId="153D304E" w14:textId="77777777" w:rsidR="00CF770F" w:rsidRDefault="00D31409">
            <w:pPr>
              <w:rPr>
                <w:rFonts w:ascii="Calibri" w:eastAsia="SimSun" w:hAnsi="Calibri"/>
                <w:sz w:val="22"/>
                <w:szCs w:val="22"/>
                <w:lang w:eastAsia="zh-CN"/>
              </w:rPr>
            </w:pPr>
            <w:r>
              <w:rPr>
                <w:rFonts w:ascii="Calibri" w:eastAsiaTheme="minorEastAsia" w:hAnsi="Calibri"/>
                <w:bCs/>
                <w:sz w:val="22"/>
                <w:szCs w:val="22"/>
                <w:lang w:eastAsia="ko-KR"/>
              </w:rPr>
              <w:t>Ericsson</w:t>
            </w:r>
          </w:p>
        </w:tc>
        <w:tc>
          <w:tcPr>
            <w:tcW w:w="7920" w:type="dxa"/>
            <w:shd w:val="clear" w:color="auto" w:fill="auto"/>
          </w:tcPr>
          <w:p w14:paraId="6772D0BD"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Support Alt. 1</w:t>
            </w:r>
            <w:r>
              <w:rPr>
                <w:rFonts w:ascii="Calibri" w:eastAsiaTheme="minorEastAsia" w:hAnsi="Calibri"/>
                <w:bCs/>
                <w:sz w:val="22"/>
                <w:szCs w:val="22"/>
                <w:lang w:eastAsia="zh-CN"/>
              </w:rPr>
              <w:t>, also with TDM/FDM toggle signaling. In our understanding, the IAB node is provided with both TDM and FDM configurations from the donor CU. Hence, the donor CU would not need to be involved in the fallback or switching that would be due to local conditions hand therefore handled locally and more expediently. We do not think the fallback signaling should be frequently used. As pointed out by QC it is done in a relative slow time scale, which is based on the IAB node’s assessment that due to traffic conditions, continuously using FDM H/S/NA without IAB-MT and IAB-DU able (due to channel conditions) to operate simultaneously is not as efficient as TDM H/S/NA.</w:t>
            </w:r>
          </w:p>
          <w:p w14:paraId="3ABEC98A" w14:textId="77777777" w:rsidR="00CF770F" w:rsidRDefault="00CF770F">
            <w:pPr>
              <w:ind w:left="110" w:hangingChars="50" w:hanging="110"/>
              <w:rPr>
                <w:rFonts w:ascii="Calibri" w:eastAsiaTheme="minorEastAsia" w:hAnsi="Calibri"/>
                <w:bCs/>
                <w:sz w:val="22"/>
                <w:szCs w:val="22"/>
                <w:lang w:eastAsia="zh-CN"/>
              </w:rPr>
            </w:pPr>
          </w:p>
          <w:p w14:paraId="444675AB"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We have the following concerns regarding the other alternatives:</w:t>
            </w:r>
          </w:p>
          <w:p w14:paraId="5E1D0659"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Alt. 2:</w:t>
            </w:r>
            <w:r>
              <w:rPr>
                <w:rFonts w:ascii="Calibri" w:eastAsiaTheme="minorEastAsia" w:hAnsi="Calibri"/>
                <w:bCs/>
                <w:sz w:val="22"/>
                <w:szCs w:val="22"/>
                <w:lang w:eastAsia="zh-CN"/>
              </w:rPr>
              <w:t xml:space="preserve"> the Rel-16 TDM H/S/NA configuration applies to the entire IAB-DU carrier, while the Rel-17 FDM H/S/NA configuration applies to an RB set. Within one slot, a non-conflicting TDM H/S/NA and FDM H/S/NA configuration means FDM H/S/NA should be configured as TDM H/S/NA which contradicts the whole purpose with FDM.  </w:t>
            </w:r>
          </w:p>
          <w:p w14:paraId="1A896D62" w14:textId="77777777" w:rsidR="00CF770F" w:rsidRDefault="00CF770F">
            <w:pPr>
              <w:ind w:left="110" w:hangingChars="50" w:hanging="110"/>
              <w:rPr>
                <w:rFonts w:ascii="Calibri" w:eastAsiaTheme="minorEastAsia" w:hAnsi="Calibri"/>
                <w:bCs/>
                <w:sz w:val="22"/>
                <w:szCs w:val="22"/>
                <w:lang w:eastAsia="zh-CN"/>
              </w:rPr>
            </w:pPr>
          </w:p>
          <w:p w14:paraId="25361568"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Alt. 3:</w:t>
            </w:r>
            <w:r>
              <w:rPr>
                <w:rFonts w:ascii="Calibri" w:eastAsiaTheme="minorEastAsia" w:hAnsi="Calibri"/>
                <w:bCs/>
                <w:sz w:val="22"/>
                <w:szCs w:val="22"/>
                <w:lang w:eastAsia="zh-CN"/>
              </w:rPr>
              <w:t xml:space="preserve"> By reporting FDM-required capability, FDM H/S/NA is prioritized over TDM H/S/NA conditioned on </w:t>
            </w:r>
          </w:p>
          <w:p w14:paraId="26DFF13A" w14:textId="77777777" w:rsidR="00CF770F" w:rsidRDefault="00D31409">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The ability at the parent node to support the timing, power, beam conditions required for simultaneous operation</w:t>
            </w:r>
          </w:p>
          <w:p w14:paraId="78360B9E" w14:textId="77777777" w:rsidR="00CF770F" w:rsidRDefault="00D31409">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The local propagation/operational condition e.g., blockage, traffic jam</w:t>
            </w:r>
          </w:p>
          <w:p w14:paraId="4C68AC87"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If the IAB node or the parent node cannot support simultaneous operation, it is more resource efficient to fall back to the TDM operation mode. According to our understanding, prioritization will not be able to address that problem.</w:t>
            </w:r>
          </w:p>
          <w:p w14:paraId="66AF81E5" w14:textId="77777777" w:rsidR="00CF770F" w:rsidRDefault="00CF770F">
            <w:pPr>
              <w:ind w:left="110" w:hangingChars="50" w:hanging="110"/>
              <w:rPr>
                <w:rFonts w:ascii="Calibri" w:eastAsiaTheme="minorEastAsia" w:hAnsi="Calibri"/>
                <w:bCs/>
                <w:sz w:val="22"/>
                <w:szCs w:val="22"/>
                <w:lang w:eastAsia="zh-CN"/>
              </w:rPr>
            </w:pPr>
          </w:p>
          <w:p w14:paraId="761719A3"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
                <w:sz w:val="22"/>
                <w:szCs w:val="22"/>
                <w:lang w:eastAsia="zh-CN"/>
              </w:rPr>
              <w:t xml:space="preserve">Alt. 4: </w:t>
            </w:r>
            <w:r>
              <w:rPr>
                <w:rFonts w:ascii="Calibri" w:eastAsiaTheme="minorEastAsia" w:hAnsi="Calibri"/>
                <w:bCs/>
                <w:sz w:val="22"/>
                <w:szCs w:val="22"/>
                <w:lang w:eastAsia="zh-CN"/>
              </w:rPr>
              <w:t>Without fallback, the IAB node would need to be provided with a new semi-static configuration if FDM requirements are no longer met. In the meantime, the IAB node would operate with a restricted performance since the whole reason for fallback is that the IAB is not able to operate efficiently in FDM in the first place.</w:t>
            </w:r>
          </w:p>
          <w:p w14:paraId="6F3F6E2F" w14:textId="77777777" w:rsidR="00CF770F" w:rsidRDefault="00CF770F">
            <w:pPr>
              <w:tabs>
                <w:tab w:val="left" w:pos="312"/>
              </w:tabs>
              <w:rPr>
                <w:rFonts w:eastAsia="SimSun"/>
                <w:sz w:val="20"/>
                <w:szCs w:val="20"/>
                <w:lang w:eastAsia="zh-CN"/>
              </w:rPr>
            </w:pPr>
          </w:p>
        </w:tc>
      </w:tr>
      <w:tr w:rsidR="00CF770F" w14:paraId="6359CFB5" w14:textId="77777777">
        <w:tc>
          <w:tcPr>
            <w:tcW w:w="2065" w:type="dxa"/>
            <w:shd w:val="clear" w:color="auto" w:fill="auto"/>
          </w:tcPr>
          <w:p w14:paraId="288F235B" w14:textId="77777777" w:rsidR="00CF770F" w:rsidRDefault="00D31409">
            <w:pPr>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ZTE, </w:t>
            </w:r>
            <w:proofErr w:type="spellStart"/>
            <w:r>
              <w:rPr>
                <w:rFonts w:ascii="Calibri" w:eastAsiaTheme="minorEastAsia" w:hAnsi="Calibri" w:hint="eastAsia"/>
                <w:bCs/>
                <w:sz w:val="22"/>
                <w:szCs w:val="22"/>
                <w:lang w:eastAsia="zh-CN"/>
              </w:rPr>
              <w:t>Sanechips</w:t>
            </w:r>
            <w:proofErr w:type="spellEnd"/>
          </w:p>
        </w:tc>
        <w:tc>
          <w:tcPr>
            <w:tcW w:w="7920" w:type="dxa"/>
            <w:shd w:val="clear" w:color="auto" w:fill="auto"/>
          </w:tcPr>
          <w:p w14:paraId="164C12C8"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To make it </w:t>
            </w:r>
            <w:proofErr w:type="gramStart"/>
            <w:r>
              <w:rPr>
                <w:rFonts w:ascii="Calibri" w:eastAsiaTheme="minorEastAsia" w:hAnsi="Calibri" w:hint="eastAsia"/>
                <w:bCs/>
                <w:sz w:val="22"/>
                <w:szCs w:val="22"/>
                <w:lang w:eastAsia="zh-CN"/>
              </w:rPr>
              <w:t>more clear</w:t>
            </w:r>
            <w:proofErr w:type="gramEnd"/>
            <w:r>
              <w:rPr>
                <w:rFonts w:ascii="Calibri" w:eastAsiaTheme="minorEastAsia" w:hAnsi="Calibri" w:hint="eastAsia"/>
                <w:bCs/>
                <w:sz w:val="22"/>
                <w:szCs w:val="22"/>
                <w:lang w:eastAsia="zh-CN"/>
              </w:rPr>
              <w:t>, we prefer to update Alt 4 as:</w:t>
            </w:r>
          </w:p>
          <w:p w14:paraId="7F794963" w14:textId="77777777" w:rsidR="00CF770F" w:rsidRDefault="00D31409">
            <w:pPr>
              <w:pStyle w:val="ListParagraph"/>
              <w:numPr>
                <w:ilvl w:val="0"/>
                <w:numId w:val="34"/>
              </w:numPr>
              <w:spacing w:line="259" w:lineRule="auto"/>
              <w:rPr>
                <w:rFonts w:ascii="Calibri" w:hAnsi="Calibri" w:cs="Calibri"/>
                <w:b/>
                <w:bCs/>
                <w:color w:val="FF0000"/>
                <w:sz w:val="24"/>
                <w:szCs w:val="24"/>
              </w:rPr>
            </w:pPr>
            <w:r>
              <w:rPr>
                <w:rFonts w:ascii="Calibri" w:hAnsi="Calibri" w:cs="Calibri"/>
                <w:b/>
                <w:bCs/>
                <w:color w:val="000000"/>
                <w:sz w:val="24"/>
                <w:szCs w:val="24"/>
              </w:rPr>
              <w:t>Alt. 4: No additional specification needed</w:t>
            </w:r>
            <w:r>
              <w:rPr>
                <w:rFonts w:ascii="Calibri" w:eastAsia="SimSun" w:hAnsi="Calibri" w:cs="Calibri" w:hint="eastAsia"/>
                <w:b/>
                <w:bCs/>
                <w:color w:val="000000"/>
                <w:sz w:val="24"/>
                <w:szCs w:val="24"/>
                <w:lang w:eastAsia="zh-CN"/>
              </w:rPr>
              <w:t>,</w:t>
            </w:r>
            <w:r>
              <w:rPr>
                <w:rFonts w:ascii="Calibri" w:eastAsia="SimSun" w:hAnsi="Calibri" w:cs="Calibri" w:hint="eastAsia"/>
                <w:b/>
                <w:bCs/>
                <w:color w:val="FF0000"/>
                <w:sz w:val="24"/>
                <w:szCs w:val="24"/>
                <w:lang w:eastAsia="zh-CN"/>
              </w:rPr>
              <w:t xml:space="preserve"> i.e., removing </w:t>
            </w:r>
            <w:r>
              <w:rPr>
                <w:rFonts w:ascii="Calibri" w:eastAsia="SimSun" w:hAnsi="Calibri" w:cs="Calibri"/>
                <w:b/>
                <w:bCs/>
                <w:color w:val="FF0000"/>
                <w:sz w:val="24"/>
                <w:szCs w:val="24"/>
                <w:lang w:eastAsia="zh-CN"/>
              </w:rPr>
              <w:t>“</w:t>
            </w:r>
            <w:r>
              <w:rPr>
                <w:rFonts w:ascii="Calibri" w:eastAsia="SimSun" w:hAnsi="Calibri" w:cs="Calibri" w:hint="eastAsia"/>
                <w:b/>
                <w:bCs/>
                <w:color w:val="FF0000"/>
                <w:sz w:val="24"/>
                <w:szCs w:val="24"/>
                <w:lang w:eastAsia="zh-CN"/>
              </w:rPr>
              <w:t>if the IAB node is currently operating in a non-TDM multiplexing mode (</w:t>
            </w:r>
            <w:proofErr w:type="gramStart"/>
            <w:r>
              <w:rPr>
                <w:rFonts w:ascii="Calibri" w:eastAsia="SimSun" w:hAnsi="Calibri" w:cs="Calibri" w:hint="eastAsia"/>
                <w:b/>
                <w:bCs/>
                <w:color w:val="FF0000"/>
                <w:sz w:val="24"/>
                <w:szCs w:val="24"/>
                <w:lang w:eastAsia="zh-CN"/>
              </w:rPr>
              <w:t>i.e.</w:t>
            </w:r>
            <w:proofErr w:type="gramEnd"/>
            <w:r>
              <w:rPr>
                <w:rFonts w:ascii="Calibri" w:eastAsia="SimSun" w:hAnsi="Calibri" w:cs="Calibri" w:hint="eastAsia"/>
                <w:b/>
                <w:bCs/>
                <w:color w:val="FF0000"/>
                <w:sz w:val="24"/>
                <w:szCs w:val="24"/>
                <w:lang w:eastAsia="zh-CN"/>
              </w:rPr>
              <w:t xml:space="preserve"> one of the supported multiplexing info cases in 38.473) in the slot</w:t>
            </w:r>
            <w:r>
              <w:rPr>
                <w:rFonts w:ascii="Calibri" w:eastAsia="SimSun" w:hAnsi="Calibri" w:cs="Calibri"/>
                <w:b/>
                <w:bCs/>
                <w:color w:val="FF0000"/>
                <w:sz w:val="24"/>
                <w:szCs w:val="24"/>
                <w:lang w:eastAsia="zh-CN"/>
              </w:rPr>
              <w:t>”</w:t>
            </w:r>
            <w:r>
              <w:rPr>
                <w:rFonts w:ascii="Calibri" w:eastAsia="SimSun" w:hAnsi="Calibri" w:cs="Calibri" w:hint="eastAsia"/>
                <w:b/>
                <w:bCs/>
                <w:color w:val="FF0000"/>
                <w:sz w:val="24"/>
                <w:szCs w:val="24"/>
                <w:lang w:eastAsia="zh-CN"/>
              </w:rPr>
              <w:t xml:space="preserve"> in Proposal 2.2.1b</w:t>
            </w:r>
          </w:p>
          <w:p w14:paraId="6B0146C9"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And we prefer the modified Alt 4.</w:t>
            </w:r>
          </w:p>
          <w:p w14:paraId="2B05758C" w14:textId="77777777" w:rsidR="00CF770F" w:rsidRDefault="00D31409">
            <w:pPr>
              <w:numPr>
                <w:ilvl w:val="0"/>
                <w:numId w:val="37"/>
              </w:num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As pointed before, it has been agreed that frequency domain H/S/NA configuration coordination is support for DC and CLI purpose, </w:t>
            </w:r>
            <w:proofErr w:type="gramStart"/>
            <w:r>
              <w:rPr>
                <w:rFonts w:ascii="Calibri" w:eastAsiaTheme="minorEastAsia" w:hAnsi="Calibri" w:hint="eastAsia"/>
                <w:bCs/>
                <w:sz w:val="22"/>
                <w:szCs w:val="22"/>
                <w:lang w:eastAsia="zh-CN"/>
              </w:rPr>
              <w:t>this is why</w:t>
            </w:r>
            <w:proofErr w:type="gramEnd"/>
            <w:r>
              <w:rPr>
                <w:rFonts w:ascii="Calibri" w:eastAsiaTheme="minorEastAsia" w:hAnsi="Calibri" w:hint="eastAsia"/>
                <w:bCs/>
                <w:sz w:val="22"/>
                <w:szCs w:val="22"/>
                <w:lang w:eastAsia="zh-CN"/>
              </w:rPr>
              <w:t xml:space="preserve"> we think that consistent understanding on the applied H/S/NA configuration should be made among IAB node, its </w:t>
            </w:r>
            <w:proofErr w:type="spellStart"/>
            <w:r>
              <w:rPr>
                <w:rFonts w:ascii="Calibri" w:eastAsiaTheme="minorEastAsia" w:hAnsi="Calibri" w:hint="eastAsia"/>
                <w:bCs/>
                <w:sz w:val="22"/>
                <w:szCs w:val="22"/>
                <w:lang w:eastAsia="zh-CN"/>
              </w:rPr>
              <w:t>neighbour</w:t>
            </w:r>
            <w:proofErr w:type="spellEnd"/>
            <w:r>
              <w:rPr>
                <w:rFonts w:ascii="Calibri" w:eastAsiaTheme="minorEastAsia" w:hAnsi="Calibri" w:hint="eastAsia"/>
                <w:bCs/>
                <w:sz w:val="22"/>
                <w:szCs w:val="22"/>
                <w:lang w:eastAsia="zh-CN"/>
              </w:rPr>
              <w:t xml:space="preserve"> nodes, and CUs.  And we do not agree that only IAB node and its parent node would be involved if such dynamic switching were supported.</w:t>
            </w:r>
          </w:p>
          <w:p w14:paraId="0B7B3E53" w14:textId="77777777" w:rsidR="00CF770F" w:rsidRDefault="00D31409">
            <w:pPr>
              <w:numPr>
                <w:ilvl w:val="0"/>
                <w:numId w:val="37"/>
              </w:num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For Alt 1, how to send such dynamic switching MAC CE timely is not clear to us, since an UL transmission needs a SR/BSR procedure to get UL resource which is very time-consuming. We also have concerns on the </w:t>
            </w:r>
            <w:proofErr w:type="spellStart"/>
            <w:r>
              <w:rPr>
                <w:rFonts w:ascii="Calibri" w:eastAsiaTheme="minorEastAsia" w:hAnsi="Calibri" w:hint="eastAsia"/>
                <w:bCs/>
                <w:sz w:val="22"/>
                <w:szCs w:val="22"/>
                <w:lang w:eastAsia="zh-CN"/>
              </w:rPr>
              <w:t>signalling</w:t>
            </w:r>
            <w:proofErr w:type="spellEnd"/>
            <w:r>
              <w:rPr>
                <w:rFonts w:ascii="Calibri" w:eastAsiaTheme="minorEastAsia" w:hAnsi="Calibri" w:hint="eastAsia"/>
                <w:bCs/>
                <w:sz w:val="22"/>
                <w:szCs w:val="22"/>
                <w:lang w:eastAsia="zh-CN"/>
              </w:rPr>
              <w:t xml:space="preserve"> overhead, from our point of view, the time domain granularity of such MAC CE indication, for the worst case, would be per slot per resource type which is the same as the granularity of H/S/NA configuration.</w:t>
            </w:r>
          </w:p>
          <w:p w14:paraId="1212AE0D" w14:textId="77777777" w:rsidR="00CF770F" w:rsidRDefault="00D31409">
            <w:pPr>
              <w:numPr>
                <w:ilvl w:val="0"/>
                <w:numId w:val="37"/>
              </w:numPr>
              <w:ind w:left="110" w:hangingChars="50" w:hanging="110"/>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For Alt 2, Alt 3, the definition of </w:t>
            </w:r>
            <w:r>
              <w:rPr>
                <w:rFonts w:ascii="Calibri" w:eastAsiaTheme="minorEastAsia" w:hAnsi="Calibri"/>
                <w:bCs/>
                <w:sz w:val="22"/>
                <w:szCs w:val="22"/>
                <w:lang w:eastAsia="zh-CN"/>
              </w:rPr>
              <w:t>“conflicting”</w:t>
            </w:r>
            <w:r>
              <w:rPr>
                <w:rFonts w:ascii="Calibri" w:eastAsiaTheme="minorEastAsia" w:hAnsi="Calibri" w:hint="eastAsia"/>
                <w:bCs/>
                <w:sz w:val="22"/>
                <w:szCs w:val="22"/>
                <w:lang w:eastAsia="zh-CN"/>
              </w:rPr>
              <w:t xml:space="preserve"> and </w:t>
            </w:r>
            <w:r>
              <w:rPr>
                <w:rFonts w:ascii="Calibri" w:eastAsiaTheme="minorEastAsia" w:hAnsi="Calibri"/>
                <w:bCs/>
                <w:sz w:val="22"/>
                <w:szCs w:val="22"/>
                <w:lang w:eastAsia="zh-CN"/>
              </w:rPr>
              <w:t>“</w:t>
            </w:r>
            <w:r>
              <w:rPr>
                <w:rFonts w:ascii="Calibri" w:eastAsiaTheme="minorEastAsia" w:hAnsi="Calibri" w:hint="eastAsia"/>
                <w:bCs/>
                <w:sz w:val="22"/>
                <w:szCs w:val="22"/>
                <w:lang w:eastAsia="zh-CN"/>
              </w:rPr>
              <w:t>prioritization rule</w:t>
            </w:r>
            <w:r>
              <w:rPr>
                <w:rFonts w:ascii="Calibri" w:eastAsiaTheme="minorEastAsia" w:hAnsi="Calibri"/>
                <w:bCs/>
                <w:sz w:val="22"/>
                <w:szCs w:val="22"/>
                <w:lang w:eastAsia="zh-CN"/>
              </w:rPr>
              <w:t>”</w:t>
            </w:r>
            <w:r>
              <w:rPr>
                <w:rFonts w:ascii="Calibri" w:eastAsiaTheme="minorEastAsia" w:hAnsi="Calibri" w:hint="eastAsia"/>
                <w:bCs/>
                <w:sz w:val="22"/>
                <w:szCs w:val="22"/>
                <w:lang w:eastAsia="zh-CN"/>
              </w:rPr>
              <w:t xml:space="preserve"> is not clear to us.</w:t>
            </w:r>
          </w:p>
          <w:p w14:paraId="71ABEF87" w14:textId="77777777" w:rsidR="00CF770F" w:rsidRDefault="00CF770F">
            <w:pPr>
              <w:ind w:left="110" w:hangingChars="50" w:hanging="110"/>
              <w:rPr>
                <w:rFonts w:ascii="Calibri" w:eastAsiaTheme="minorEastAsia" w:hAnsi="Calibri"/>
                <w:bCs/>
                <w:sz w:val="22"/>
                <w:szCs w:val="22"/>
                <w:lang w:eastAsia="zh-CN"/>
              </w:rPr>
            </w:pPr>
          </w:p>
          <w:p w14:paraId="6C1100D5" w14:textId="77777777" w:rsidR="00CF770F" w:rsidRDefault="00CF770F">
            <w:pPr>
              <w:tabs>
                <w:tab w:val="left" w:pos="312"/>
              </w:tabs>
              <w:rPr>
                <w:rFonts w:eastAsia="SimSun"/>
                <w:sz w:val="20"/>
                <w:szCs w:val="20"/>
                <w:lang w:eastAsia="zh-CN"/>
              </w:rPr>
            </w:pPr>
          </w:p>
        </w:tc>
      </w:tr>
      <w:tr w:rsidR="00CF770F" w14:paraId="563CCB47" w14:textId="77777777">
        <w:tc>
          <w:tcPr>
            <w:tcW w:w="2065" w:type="dxa"/>
            <w:shd w:val="clear" w:color="auto" w:fill="auto"/>
          </w:tcPr>
          <w:p w14:paraId="078234FD" w14:textId="77777777" w:rsidR="00CF770F" w:rsidRDefault="00D31409">
            <w:pPr>
              <w:rPr>
                <w:rFonts w:ascii="Calibri" w:eastAsiaTheme="minorEastAsia" w:hAnsi="Calibri"/>
                <w:bCs/>
                <w:sz w:val="22"/>
                <w:szCs w:val="22"/>
                <w:lang w:eastAsia="ko-KR"/>
              </w:rPr>
            </w:pPr>
            <w:r>
              <w:rPr>
                <w:rFonts w:ascii="Calibri" w:eastAsia="SimSun" w:hAnsi="Calibri" w:hint="eastAsia"/>
                <w:sz w:val="22"/>
                <w:szCs w:val="22"/>
                <w:lang w:eastAsia="zh-CN"/>
              </w:rPr>
              <w:t>H</w:t>
            </w:r>
            <w:r>
              <w:rPr>
                <w:rFonts w:ascii="Calibri" w:eastAsia="SimSun" w:hAnsi="Calibri"/>
                <w:sz w:val="22"/>
                <w:szCs w:val="22"/>
                <w:lang w:eastAsia="zh-CN"/>
              </w:rPr>
              <w:t xml:space="preserve">uawei, </w:t>
            </w:r>
            <w:proofErr w:type="spellStart"/>
            <w:r>
              <w:rPr>
                <w:rFonts w:ascii="Calibri" w:eastAsia="SimSun" w:hAnsi="Calibri"/>
                <w:sz w:val="22"/>
                <w:szCs w:val="22"/>
                <w:lang w:eastAsia="zh-CN"/>
              </w:rPr>
              <w:t>HiSilicon</w:t>
            </w:r>
            <w:proofErr w:type="spellEnd"/>
          </w:p>
        </w:tc>
        <w:tc>
          <w:tcPr>
            <w:tcW w:w="7920" w:type="dxa"/>
            <w:shd w:val="clear" w:color="auto" w:fill="auto"/>
          </w:tcPr>
          <w:p w14:paraId="29378668"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 xml:space="preserve">There are a couple of issues with Alt.1. </w:t>
            </w:r>
          </w:p>
          <w:p w14:paraId="522C1BF9" w14:textId="77777777" w:rsidR="00CF770F" w:rsidRDefault="00D31409">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R</w:t>
            </w:r>
            <w:r>
              <w:rPr>
                <w:rFonts w:ascii="Times New Roman" w:eastAsiaTheme="minorEastAsia" w:hAnsi="Times New Roman"/>
                <w:bCs/>
                <w:sz w:val="22"/>
                <w:szCs w:val="22"/>
                <w:lang w:eastAsia="zh-CN"/>
              </w:rPr>
              <w:t xml:space="preserve">estrictions to IAB node implementation since it enforces the IAB node to report its operating mode (FDM/TDM) to its parent node, otherwise, the parent node has no idea how to schedule the IAB-MT. </w:t>
            </w:r>
          </w:p>
          <w:p w14:paraId="0139F148" w14:textId="77777777" w:rsidR="00CF770F" w:rsidRDefault="00D31409">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 xml:space="preserve">Excessive signaling between an IAB node, its parent node(s) and neighboring IAB node(s) to ensure that they all have the same understanding of IAB DU H/S/NA configuration. </w:t>
            </w:r>
          </w:p>
          <w:p w14:paraId="26EA181F" w14:textId="77777777" w:rsidR="00CF770F" w:rsidRDefault="00D31409">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 xml:space="preserve">Limitations to IAB node scheduling flexibility since the IAB node </w:t>
            </w:r>
            <w:proofErr w:type="gramStart"/>
            <w:r>
              <w:rPr>
                <w:rFonts w:ascii="Times New Roman" w:eastAsiaTheme="minorEastAsia" w:hAnsi="Times New Roman"/>
                <w:bCs/>
                <w:sz w:val="22"/>
                <w:szCs w:val="22"/>
                <w:lang w:eastAsia="zh-CN"/>
              </w:rPr>
              <w:t>has to</w:t>
            </w:r>
            <w:proofErr w:type="gramEnd"/>
            <w:r>
              <w:rPr>
                <w:rFonts w:ascii="Times New Roman" w:eastAsiaTheme="minorEastAsia" w:hAnsi="Times New Roman"/>
                <w:bCs/>
                <w:sz w:val="22"/>
                <w:szCs w:val="22"/>
                <w:lang w:eastAsia="zh-CN"/>
              </w:rPr>
              <w:t xml:space="preserve"> determine its multiplexing mode in advance before its actual operation.</w:t>
            </w:r>
          </w:p>
          <w:p w14:paraId="7DAC233E" w14:textId="77777777" w:rsidR="00CF770F" w:rsidRDefault="00D31409">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Unclear benefit with dynamic fallback of TDM resources since one can always configure FDM soft resources</w:t>
            </w:r>
            <w:r>
              <w:rPr>
                <w:rFonts w:ascii="Times New Roman" w:eastAsiaTheme="minorEastAsia" w:hAnsi="Times New Roman" w:hint="eastAsia"/>
                <w:bCs/>
                <w:sz w:val="22"/>
                <w:szCs w:val="22"/>
                <w:lang w:eastAsia="zh-CN"/>
              </w:rPr>
              <w:t>.</w:t>
            </w:r>
            <w:r>
              <w:rPr>
                <w:rFonts w:ascii="Times New Roman" w:eastAsiaTheme="minorEastAsia" w:hAnsi="Times New Roman"/>
                <w:bCs/>
                <w:sz w:val="22"/>
                <w:szCs w:val="22"/>
                <w:lang w:eastAsia="zh-CN"/>
              </w:rPr>
              <w:t xml:space="preserve"> In this case, there is no need for TDM fallback and flexible resource utilization between MT and DU can still be achieved.</w:t>
            </w:r>
          </w:p>
          <w:p w14:paraId="4FD0FFE4" w14:textId="77777777" w:rsidR="00CF770F" w:rsidRDefault="00D31409">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lastRenderedPageBreak/>
              <w:t>Additional complication to dynamic indication of soft resource since the IAB-MT may need to maintain two DCI format 2_5 for both TDM and FDM resources.</w:t>
            </w:r>
          </w:p>
          <w:p w14:paraId="1FF5A186" w14:textId="77777777" w:rsidR="00CF770F" w:rsidRDefault="00D31409">
            <w:pPr>
              <w:pStyle w:val="ListParagraph"/>
              <w:numPr>
                <w:ilvl w:val="0"/>
                <w:numId w:val="38"/>
              </w:numPr>
              <w:spacing w:before="12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 xml:space="preserve">Large specification impact since in addition to the conditions/parameters exchanged between the IAB node and its parent node, the IAB node </w:t>
            </w:r>
            <w:proofErr w:type="gramStart"/>
            <w:r>
              <w:rPr>
                <w:rFonts w:ascii="Times New Roman" w:eastAsiaTheme="minorEastAsia" w:hAnsi="Times New Roman"/>
                <w:bCs/>
                <w:sz w:val="22"/>
                <w:szCs w:val="22"/>
                <w:lang w:eastAsia="zh-CN"/>
              </w:rPr>
              <w:t>has to</w:t>
            </w:r>
            <w:proofErr w:type="gramEnd"/>
            <w:r>
              <w:rPr>
                <w:rFonts w:ascii="Times New Roman" w:eastAsiaTheme="minorEastAsia" w:hAnsi="Times New Roman"/>
                <w:bCs/>
                <w:sz w:val="22"/>
                <w:szCs w:val="22"/>
                <w:lang w:eastAsia="zh-CN"/>
              </w:rPr>
              <w:t xml:space="preserve"> report its operation mode to its parent node.</w:t>
            </w:r>
          </w:p>
          <w:p w14:paraId="2D426766" w14:textId="77777777" w:rsidR="00CF770F" w:rsidRDefault="00D31409">
            <w:pPr>
              <w:spacing w:before="120"/>
              <w:jc w:val="both"/>
              <w:rPr>
                <w:rFonts w:eastAsiaTheme="minorEastAsia"/>
                <w:bCs/>
                <w:sz w:val="22"/>
                <w:szCs w:val="22"/>
                <w:lang w:eastAsia="zh-CN"/>
              </w:rPr>
            </w:pPr>
            <w:r>
              <w:rPr>
                <w:rFonts w:eastAsiaTheme="minorEastAsia" w:hint="eastAsia"/>
                <w:bCs/>
                <w:sz w:val="22"/>
                <w:szCs w:val="22"/>
                <w:lang w:eastAsia="zh-CN"/>
              </w:rPr>
              <w:t>I</w:t>
            </w:r>
            <w:r>
              <w:rPr>
                <w:rFonts w:eastAsiaTheme="minorEastAsia"/>
                <w:bCs/>
                <w:sz w:val="22"/>
                <w:szCs w:val="22"/>
                <w:lang w:eastAsia="zh-CN"/>
              </w:rPr>
              <w:t xml:space="preserve">n summary, we have strong concerns that the feasibility of Alt.1 in practice. </w:t>
            </w:r>
          </w:p>
          <w:p w14:paraId="67858619"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 xml:space="preserve">Alt.2 and Alt.3 can achieve the same results if in Alt.2 Rel-17 H/S/NA and Rel-16 H/S/NA configuration are provided for different slots and the rule in Alt.3 is defined such that Rel-17 H/S/NA always overrides the Rel-16 H/S/NA configuration. </w:t>
            </w:r>
          </w:p>
          <w:p w14:paraId="08766951" w14:textId="77777777" w:rsidR="00CF770F" w:rsidRDefault="00D31409">
            <w:pPr>
              <w:spacing w:before="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lt.4 may not be an option since in any case this issue would require some specification change either in RAN1 (Alt.2, Alt.3) or in RAN1/RAN2/RAN3 (Alt.1). We are however fine with the changes suggested by ZTE.</w:t>
            </w:r>
          </w:p>
          <w:p w14:paraId="41B3020C"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In summary, we would be fine to go with either Alt.2 or Alt.3 since this is simplest thing to do and does not have any further higher-layer impact. The only thing we need to do is to remove the condition highlighted in red.</w:t>
            </w:r>
          </w:p>
          <w:p w14:paraId="0B6253FD" w14:textId="77777777" w:rsidR="00CF770F" w:rsidRDefault="00D31409">
            <w:pPr>
              <w:ind w:left="110" w:hangingChars="50" w:hanging="110"/>
              <w:rPr>
                <w:rFonts w:ascii="Calibri" w:eastAsiaTheme="minorEastAsia" w:hAnsi="Calibri"/>
                <w:b/>
                <w:sz w:val="22"/>
                <w:szCs w:val="22"/>
                <w:lang w:eastAsia="zh-CN"/>
              </w:rPr>
            </w:pPr>
            <w:r>
              <w:rPr>
                <w:sz w:val="22"/>
                <w:lang w:eastAsia="zh-CN"/>
              </w:rPr>
              <w:t xml:space="preserve">If an indication of hard, soft, or </w:t>
            </w:r>
            <w:r>
              <w:rPr>
                <w:rFonts w:eastAsia="SimSun"/>
                <w:sz w:val="22"/>
                <w:szCs w:val="22"/>
              </w:rPr>
              <w:t>unavailable</w:t>
            </w:r>
            <w:r>
              <w:rPr>
                <w:sz w:val="22"/>
                <w:lang w:eastAsia="zh-CN"/>
              </w:rPr>
              <w:t xml:space="preserve"> type is provided for an RB set in a symbol of a slot, the IAB-DU applies the configuration of hard, soft, or unavailable type provided by </w:t>
            </w:r>
            <w:r>
              <w:rPr>
                <w:i/>
                <w:iCs/>
                <w:sz w:val="22"/>
                <w:lang w:eastAsia="zh-CN"/>
              </w:rPr>
              <w:t>HSNA Slot Configuration List</w:t>
            </w:r>
            <w:r>
              <w:rPr>
                <w:sz w:val="22"/>
                <w:lang w:eastAsia="zh-CN"/>
              </w:rPr>
              <w:t xml:space="preserve"> </w:t>
            </w:r>
            <w:r>
              <w:rPr>
                <w:strike/>
                <w:color w:val="FF0000"/>
                <w:sz w:val="22"/>
                <w:lang w:eastAsia="zh-CN"/>
              </w:rPr>
              <w:t>when the IAB-node uses simultaneous transmission and reception in the slot.</w:t>
            </w:r>
          </w:p>
        </w:tc>
      </w:tr>
      <w:tr w:rsidR="00CF770F" w14:paraId="2FD03C44" w14:textId="77777777">
        <w:tc>
          <w:tcPr>
            <w:tcW w:w="2065" w:type="dxa"/>
            <w:shd w:val="clear" w:color="auto" w:fill="auto"/>
          </w:tcPr>
          <w:p w14:paraId="754F4FBC"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v</w:t>
            </w:r>
            <w:r>
              <w:rPr>
                <w:rFonts w:ascii="Calibri" w:eastAsia="SimSun" w:hAnsi="Calibri"/>
                <w:sz w:val="22"/>
                <w:szCs w:val="22"/>
                <w:lang w:eastAsia="zh-CN"/>
              </w:rPr>
              <w:t>ivo</w:t>
            </w:r>
          </w:p>
        </w:tc>
        <w:tc>
          <w:tcPr>
            <w:tcW w:w="7920" w:type="dxa"/>
            <w:shd w:val="clear" w:color="auto" w:fill="auto"/>
          </w:tcPr>
          <w:p w14:paraId="7EB2E38B"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Prefer Alt. 1, which is aligned with original agreement. Maybe, compromise can be made to support both Alt. 1 and Alt. 2, if fallback MAC CE is not provided to parent, Rel-17 HSNA is always applied.</w:t>
            </w:r>
          </w:p>
        </w:tc>
      </w:tr>
      <w:tr w:rsidR="00CF770F" w14:paraId="4A5E7FD0" w14:textId="77777777">
        <w:tc>
          <w:tcPr>
            <w:tcW w:w="2065" w:type="dxa"/>
            <w:shd w:val="clear" w:color="auto" w:fill="auto"/>
          </w:tcPr>
          <w:p w14:paraId="62A4BE6A" w14:textId="77777777" w:rsidR="00CF770F" w:rsidRDefault="00D31409">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7920" w:type="dxa"/>
            <w:shd w:val="clear" w:color="auto" w:fill="auto"/>
          </w:tcPr>
          <w:p w14:paraId="6529CDCF"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We prefer Alt 1 with FFS on the FDM resume as follow.</w:t>
            </w:r>
          </w:p>
          <w:p w14:paraId="0FC96E38" w14:textId="77777777" w:rsidR="00CF770F" w:rsidRDefault="00D31409">
            <w:pPr>
              <w:pStyle w:val="ListParagraph"/>
              <w:numPr>
                <w:ilvl w:val="0"/>
                <w:numId w:val="34"/>
              </w:numPr>
              <w:spacing w:line="259" w:lineRule="auto"/>
              <w:rPr>
                <w:rFonts w:ascii="Calibri" w:hAnsi="Calibri" w:cs="Calibri"/>
                <w:b/>
                <w:bCs/>
                <w:color w:val="000000"/>
                <w:sz w:val="24"/>
                <w:szCs w:val="24"/>
              </w:rPr>
            </w:pPr>
            <w:r>
              <w:rPr>
                <w:rFonts w:ascii="Calibri" w:hAnsi="Calibri" w:cs="Calibri"/>
                <w:b/>
                <w:bCs/>
                <w:color w:val="000000"/>
                <w:sz w:val="24"/>
                <w:szCs w:val="24"/>
              </w:rPr>
              <w:t xml:space="preserve">Alt. 1: TDM fallback / </w:t>
            </w:r>
            <w:r>
              <w:rPr>
                <w:rFonts w:ascii="Calibri" w:hAnsi="Calibri" w:cs="Calibri"/>
                <w:b/>
                <w:bCs/>
                <w:color w:val="FF0000"/>
                <w:sz w:val="24"/>
                <w:szCs w:val="24"/>
              </w:rPr>
              <w:t xml:space="preserve">[FFS: </w:t>
            </w:r>
            <w:r>
              <w:rPr>
                <w:rFonts w:ascii="Calibri" w:hAnsi="Calibri" w:cs="Calibri"/>
                <w:b/>
                <w:bCs/>
                <w:color w:val="000000"/>
                <w:sz w:val="24"/>
                <w:szCs w:val="24"/>
              </w:rPr>
              <w:t>FDM resume</w:t>
            </w:r>
            <w:r>
              <w:rPr>
                <w:rFonts w:ascii="Calibri" w:hAnsi="Calibri" w:cs="Calibri"/>
                <w:b/>
                <w:bCs/>
                <w:color w:val="FF0000"/>
                <w:sz w:val="24"/>
                <w:szCs w:val="24"/>
              </w:rPr>
              <w:t>]</w:t>
            </w:r>
            <w:r>
              <w:rPr>
                <w:rFonts w:ascii="Calibri" w:hAnsi="Calibri" w:cs="Calibri"/>
                <w:b/>
                <w:bCs/>
                <w:color w:val="000000"/>
                <w:sz w:val="24"/>
                <w:szCs w:val="24"/>
              </w:rPr>
              <w:t xml:space="preserve"> indication from child node (</w:t>
            </w:r>
            <w:proofErr w:type="gramStart"/>
            <w:r>
              <w:rPr>
                <w:rFonts w:ascii="Calibri" w:hAnsi="Calibri" w:cs="Calibri"/>
                <w:b/>
                <w:bCs/>
                <w:color w:val="000000"/>
                <w:sz w:val="24"/>
                <w:szCs w:val="24"/>
              </w:rPr>
              <w:t>e.g.</w:t>
            </w:r>
            <w:proofErr w:type="gramEnd"/>
            <w:r>
              <w:rPr>
                <w:rFonts w:ascii="Calibri" w:hAnsi="Calibri" w:cs="Calibri"/>
                <w:b/>
                <w:bCs/>
                <w:color w:val="000000"/>
                <w:sz w:val="24"/>
                <w:szCs w:val="24"/>
              </w:rPr>
              <w:t xml:space="preserve"> MAC CE)</w:t>
            </w:r>
          </w:p>
          <w:p w14:paraId="3D962306" w14:textId="77777777" w:rsidR="00CF770F" w:rsidRDefault="00D31409">
            <w:pPr>
              <w:ind w:left="110" w:hangingChars="50" w:hanging="110"/>
              <w:rPr>
                <w:rFonts w:ascii="Calibri" w:eastAsia="Malgun Gothic" w:hAnsi="Calibri"/>
                <w:bCs/>
                <w:sz w:val="22"/>
                <w:szCs w:val="22"/>
                <w:lang w:eastAsia="ko-KR"/>
              </w:rPr>
            </w:pPr>
            <w:r>
              <w:rPr>
                <w:rFonts w:ascii="Calibri" w:eastAsiaTheme="minorEastAsia" w:hAnsi="Calibri"/>
                <w:bCs/>
                <w:sz w:val="22"/>
                <w:szCs w:val="22"/>
                <w:lang w:eastAsia="zh-CN"/>
              </w:rPr>
              <w:t xml:space="preserve"> We think non-TDM multiplexing mode (</w:t>
            </w:r>
            <w:proofErr w:type="gramStart"/>
            <w:r>
              <w:rPr>
                <w:rFonts w:ascii="Calibri" w:eastAsiaTheme="minorEastAsia" w:hAnsi="Calibri"/>
                <w:bCs/>
                <w:sz w:val="22"/>
                <w:szCs w:val="22"/>
                <w:lang w:eastAsia="zh-CN"/>
              </w:rPr>
              <w:t>i.e.</w:t>
            </w:r>
            <w:proofErr w:type="gramEnd"/>
            <w:r>
              <w:rPr>
                <w:rFonts w:ascii="Calibri" w:eastAsiaTheme="minorEastAsia" w:hAnsi="Calibri"/>
                <w:bCs/>
                <w:sz w:val="22"/>
                <w:szCs w:val="22"/>
                <w:lang w:eastAsia="zh-CN"/>
              </w:rPr>
              <w:t xml:space="preserve"> one of the supported cases in the multiplexing info in 38.473) </w:t>
            </w:r>
            <w:r>
              <w:rPr>
                <w:rFonts w:ascii="Calibri" w:eastAsiaTheme="minorEastAsia" w:hAnsi="Calibri" w:hint="eastAsia"/>
                <w:bCs/>
                <w:sz w:val="22"/>
                <w:szCs w:val="22"/>
                <w:lang w:eastAsia="zh-CN"/>
              </w:rPr>
              <w:t>is</w:t>
            </w:r>
            <w:r>
              <w:rPr>
                <w:rFonts w:ascii="Calibri" w:eastAsia="Malgun Gothic" w:hAnsi="Calibri"/>
                <w:bCs/>
                <w:sz w:val="22"/>
                <w:szCs w:val="22"/>
                <w:lang w:eastAsia="ko-KR"/>
              </w:rPr>
              <w:t xml:space="preserve"> a default behavior, so reporting the resources for TDM fallback would be sufficient without FDM resume indication. </w:t>
            </w:r>
          </w:p>
          <w:p w14:paraId="43CA7E5D"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Even for an IAB-node which can perform simultaneous operation, there can be various situations that simultaneous operation is not allowed or available. And, in an IAB-node perspective, transition between simultaneous and non-simultaneous operation can be happened frequently. When the IAB-node is operated in TDM, it seems better not limiting the operating frequency resources by frequency domain H/S/NA attributes in terms of resource utilization. Semi-static configuration of frequency domain H/S/NA by CU is difficult to properly reflect the situation of IAB-node, so dynamic report of TDM fallback resource seems necessary.</w:t>
            </w:r>
          </w:p>
        </w:tc>
      </w:tr>
      <w:tr w:rsidR="00CF770F" w14:paraId="38855C75" w14:textId="77777777">
        <w:tc>
          <w:tcPr>
            <w:tcW w:w="2065" w:type="dxa"/>
            <w:shd w:val="clear" w:color="auto" w:fill="auto"/>
          </w:tcPr>
          <w:p w14:paraId="265A3A16" w14:textId="77777777" w:rsidR="00CF770F" w:rsidRDefault="00D31409">
            <w:pPr>
              <w:rPr>
                <w:rFonts w:ascii="Calibri" w:eastAsia="Malgun Gothic" w:hAnsi="Calibri"/>
                <w:bCs/>
                <w:sz w:val="22"/>
                <w:szCs w:val="22"/>
                <w:lang w:eastAsia="ko-KR"/>
              </w:rPr>
            </w:pPr>
            <w:proofErr w:type="spellStart"/>
            <w:r>
              <w:rPr>
                <w:rFonts w:ascii="Calibri" w:eastAsia="Malgun Gothic" w:hAnsi="Calibri"/>
                <w:bCs/>
                <w:sz w:val="22"/>
                <w:szCs w:val="22"/>
                <w:lang w:eastAsia="ko-KR"/>
              </w:rPr>
              <w:t>CEWiT</w:t>
            </w:r>
            <w:proofErr w:type="spellEnd"/>
          </w:p>
        </w:tc>
        <w:tc>
          <w:tcPr>
            <w:tcW w:w="7920" w:type="dxa"/>
            <w:shd w:val="clear" w:color="auto" w:fill="auto"/>
          </w:tcPr>
          <w:p w14:paraId="6E732A91"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Alt 1. In our understanding </w:t>
            </w:r>
          </w:p>
          <w:p w14:paraId="5334EEF1" w14:textId="77777777" w:rsidR="00CF770F" w:rsidRDefault="00D31409">
            <w:pPr>
              <w:pStyle w:val="ListParagraph"/>
              <w:numPr>
                <w:ilvl w:val="0"/>
                <w:numId w:val="39"/>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TDM is the default mode and IAB node is configured with the associated parameters. On top of that CU configure frequency domain H/S/NA based on capability of IAB node. Due to some local circumstances IAB node is not able to continue in simultaneous mode in certain slot/set of slots. In that case, IAB node signals the </w:t>
            </w:r>
            <w:proofErr w:type="spellStart"/>
            <w:r>
              <w:rPr>
                <w:rFonts w:ascii="Calibri" w:eastAsiaTheme="minorEastAsia" w:hAnsi="Calibri"/>
                <w:bCs/>
                <w:sz w:val="22"/>
                <w:szCs w:val="22"/>
                <w:lang w:eastAsia="zh-CN"/>
              </w:rPr>
              <w:t>fall-back</w:t>
            </w:r>
            <w:proofErr w:type="spellEnd"/>
            <w:r>
              <w:rPr>
                <w:rFonts w:ascii="Calibri" w:eastAsiaTheme="minorEastAsia" w:hAnsi="Calibri"/>
                <w:bCs/>
                <w:sz w:val="22"/>
                <w:szCs w:val="22"/>
                <w:lang w:eastAsia="zh-CN"/>
              </w:rPr>
              <w:t xml:space="preserve"> request to parent node for those slots/set of slots. </w:t>
            </w:r>
          </w:p>
          <w:p w14:paraId="30BF6D8A" w14:textId="77777777" w:rsidR="00CF770F" w:rsidRDefault="00D31409">
            <w:pPr>
              <w:pStyle w:val="ListParagraph"/>
              <w:numPr>
                <w:ilvl w:val="0"/>
                <w:numId w:val="39"/>
              </w:numPr>
              <w:rPr>
                <w:rFonts w:ascii="Calibri" w:eastAsiaTheme="minorEastAsia" w:hAnsi="Calibri"/>
                <w:bCs/>
                <w:sz w:val="22"/>
                <w:szCs w:val="22"/>
                <w:lang w:eastAsia="zh-CN"/>
              </w:rPr>
            </w:pPr>
            <w:r>
              <w:rPr>
                <w:rFonts w:ascii="Calibri" w:eastAsiaTheme="minorEastAsia" w:hAnsi="Calibri"/>
                <w:bCs/>
                <w:sz w:val="22"/>
                <w:szCs w:val="22"/>
                <w:lang w:eastAsia="zh-CN"/>
              </w:rPr>
              <w:t>By configuring frequency domain H/S/</w:t>
            </w:r>
            <w:proofErr w:type="gramStart"/>
            <w:r>
              <w:rPr>
                <w:rFonts w:ascii="Calibri" w:eastAsiaTheme="minorEastAsia" w:hAnsi="Calibri"/>
                <w:bCs/>
                <w:sz w:val="22"/>
                <w:szCs w:val="22"/>
                <w:lang w:eastAsia="zh-CN"/>
              </w:rPr>
              <w:t>NA,  CU</w:t>
            </w:r>
            <w:proofErr w:type="gramEnd"/>
            <w:r>
              <w:rPr>
                <w:rFonts w:ascii="Calibri" w:eastAsiaTheme="minorEastAsia" w:hAnsi="Calibri"/>
                <w:bCs/>
                <w:sz w:val="22"/>
                <w:szCs w:val="22"/>
                <w:lang w:eastAsia="zh-CN"/>
              </w:rPr>
              <w:t xml:space="preserve">/parent node is assuming simultaneous mode as default behavior of IAB node. So, there is no need for IAB node to signal operating mode to parent node in each slot. Also </w:t>
            </w:r>
            <w:proofErr w:type="spellStart"/>
            <w:r>
              <w:rPr>
                <w:rFonts w:ascii="Calibri" w:eastAsiaTheme="minorEastAsia" w:hAnsi="Calibri"/>
                <w:bCs/>
                <w:sz w:val="22"/>
                <w:szCs w:val="22"/>
                <w:lang w:eastAsia="zh-CN"/>
              </w:rPr>
              <w:t>signalling</w:t>
            </w:r>
            <w:proofErr w:type="spellEnd"/>
            <w:r>
              <w:rPr>
                <w:rFonts w:ascii="Calibri" w:eastAsiaTheme="minorEastAsia" w:hAnsi="Calibri"/>
                <w:bCs/>
                <w:sz w:val="22"/>
                <w:szCs w:val="22"/>
                <w:lang w:eastAsia="zh-CN"/>
              </w:rPr>
              <w:t xml:space="preserve"> FDM resume from IAB node to parent is not needed</w:t>
            </w:r>
          </w:p>
          <w:p w14:paraId="3ADA26BE" w14:textId="77777777" w:rsidR="00CF770F" w:rsidRDefault="00D31409">
            <w:pPr>
              <w:rPr>
                <w:rFonts w:ascii="Calibri" w:eastAsiaTheme="minorEastAsia" w:hAnsi="Calibri"/>
                <w:bCs/>
                <w:sz w:val="22"/>
                <w:szCs w:val="22"/>
                <w:lang w:eastAsia="zh-CN"/>
              </w:rPr>
            </w:pPr>
            <w:r>
              <w:rPr>
                <w:rFonts w:ascii="Calibri" w:eastAsiaTheme="minorEastAsia" w:hAnsi="Calibri"/>
                <w:bCs/>
                <w:sz w:val="22"/>
                <w:szCs w:val="22"/>
                <w:lang w:eastAsia="zh-CN"/>
              </w:rPr>
              <w:t xml:space="preserve">Concerns about Alt2 and Alt 3: </w:t>
            </w:r>
          </w:p>
          <w:p w14:paraId="5E0D182B" w14:textId="77777777" w:rsidR="00CF770F" w:rsidRDefault="00D31409">
            <w:pPr>
              <w:pStyle w:val="ListParagraph"/>
              <w:numPr>
                <w:ilvl w:val="0"/>
                <w:numId w:val="40"/>
              </w:num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Rel 16 H/S/NA is for entire cell and is no way related to </w:t>
            </w:r>
            <w:proofErr w:type="spellStart"/>
            <w:r>
              <w:rPr>
                <w:rFonts w:ascii="Calibri" w:eastAsiaTheme="minorEastAsia" w:hAnsi="Calibri"/>
                <w:bCs/>
                <w:sz w:val="22"/>
                <w:szCs w:val="22"/>
                <w:lang w:eastAsia="zh-CN"/>
              </w:rPr>
              <w:t>RBset</w:t>
            </w:r>
            <w:proofErr w:type="spellEnd"/>
            <w:r>
              <w:rPr>
                <w:rFonts w:ascii="Calibri" w:eastAsiaTheme="minorEastAsia" w:hAnsi="Calibri"/>
                <w:bCs/>
                <w:sz w:val="22"/>
                <w:szCs w:val="22"/>
                <w:lang w:eastAsia="zh-CN"/>
              </w:rPr>
              <w:t xml:space="preserve">, whereas Rel. 17 H/S/NA is for </w:t>
            </w:r>
            <w:proofErr w:type="spellStart"/>
            <w:r>
              <w:rPr>
                <w:rFonts w:ascii="Calibri" w:eastAsiaTheme="minorEastAsia" w:hAnsi="Calibri"/>
                <w:bCs/>
                <w:sz w:val="22"/>
                <w:szCs w:val="22"/>
                <w:lang w:eastAsia="zh-CN"/>
              </w:rPr>
              <w:t>RBset</w:t>
            </w:r>
            <w:proofErr w:type="spellEnd"/>
            <w:r>
              <w:rPr>
                <w:rFonts w:ascii="Calibri" w:eastAsiaTheme="minorEastAsia" w:hAnsi="Calibri"/>
                <w:bCs/>
                <w:sz w:val="22"/>
                <w:szCs w:val="22"/>
                <w:lang w:eastAsia="zh-CN"/>
              </w:rPr>
              <w:t xml:space="preserve"> within the cell. In that case Rel. 16 H/S/NA cannot address the conflict in an </w:t>
            </w:r>
            <w:proofErr w:type="spellStart"/>
            <w:r>
              <w:rPr>
                <w:rFonts w:ascii="Calibri" w:eastAsiaTheme="minorEastAsia" w:hAnsi="Calibri"/>
                <w:bCs/>
                <w:sz w:val="22"/>
                <w:szCs w:val="22"/>
                <w:lang w:eastAsia="zh-CN"/>
              </w:rPr>
              <w:t>RBset</w:t>
            </w:r>
            <w:proofErr w:type="spellEnd"/>
            <w:r>
              <w:rPr>
                <w:rFonts w:ascii="Calibri" w:eastAsiaTheme="minorEastAsia" w:hAnsi="Calibri"/>
                <w:bCs/>
                <w:sz w:val="22"/>
                <w:szCs w:val="22"/>
                <w:lang w:eastAsia="zh-CN"/>
              </w:rPr>
              <w:t xml:space="preserve">. </w:t>
            </w:r>
          </w:p>
          <w:p w14:paraId="37651EF6" w14:textId="77777777" w:rsidR="00CF770F" w:rsidRDefault="00D31409">
            <w:pPr>
              <w:pStyle w:val="ListParagraph"/>
              <w:numPr>
                <w:ilvl w:val="0"/>
                <w:numId w:val="40"/>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Another interpretation of Alt 2 is providing Rel-17 H/S/NA and Rel-16 H/S/NA configuration for different slots, that implies CU decides the mode of operation at IAB node. But CU is unaware of the local circumstances at IAB node and cannot handle them semi-statically. </w:t>
            </w:r>
          </w:p>
          <w:p w14:paraId="3D618814" w14:textId="77777777" w:rsidR="00CF770F" w:rsidRDefault="00D31409">
            <w:pPr>
              <w:pStyle w:val="ListParagraph"/>
              <w:numPr>
                <w:ilvl w:val="0"/>
                <w:numId w:val="40"/>
              </w:numPr>
              <w:rPr>
                <w:rFonts w:ascii="Calibri" w:eastAsiaTheme="minorEastAsia" w:hAnsi="Calibri"/>
                <w:bCs/>
                <w:sz w:val="22"/>
                <w:szCs w:val="22"/>
                <w:lang w:eastAsia="zh-CN"/>
              </w:rPr>
            </w:pPr>
            <w:r>
              <w:rPr>
                <w:rFonts w:ascii="Calibri" w:eastAsiaTheme="minorEastAsia" w:hAnsi="Calibri"/>
                <w:bCs/>
                <w:sz w:val="22"/>
                <w:szCs w:val="22"/>
                <w:lang w:eastAsia="zh-CN"/>
              </w:rPr>
              <w:t>Setting priority rule implies Rel. 17 H/S/NA is applicable. But the scenario here is IAB node is finding it inefficient to operate with Rel. 17 H/S/NA due to local circumstances that may be applicable only for certain set of slots</w:t>
            </w:r>
          </w:p>
          <w:p w14:paraId="61AE3065" w14:textId="77777777" w:rsidR="00CF770F" w:rsidRDefault="00D31409">
            <w:pPr>
              <w:pStyle w:val="ListParagraph"/>
              <w:numPr>
                <w:ilvl w:val="0"/>
                <w:numId w:val="40"/>
              </w:numPr>
              <w:rPr>
                <w:rFonts w:ascii="Calibri" w:hAnsi="Calibri" w:cs="Calibri"/>
                <w:bCs/>
                <w:color w:val="000000"/>
                <w:sz w:val="22"/>
                <w:szCs w:val="22"/>
              </w:rPr>
            </w:pPr>
            <w:r>
              <w:rPr>
                <w:rFonts w:ascii="Calibri" w:eastAsiaTheme="minorEastAsia" w:hAnsi="Calibri"/>
                <w:bCs/>
                <w:sz w:val="22"/>
                <w:szCs w:val="22"/>
                <w:lang w:eastAsia="zh-CN"/>
              </w:rPr>
              <w:t>Further, Alt.2 and Alt.</w:t>
            </w:r>
            <w:proofErr w:type="gramStart"/>
            <w:r>
              <w:rPr>
                <w:rFonts w:ascii="Calibri" w:eastAsiaTheme="minorEastAsia" w:hAnsi="Calibri"/>
                <w:bCs/>
                <w:sz w:val="22"/>
                <w:szCs w:val="22"/>
                <w:lang w:eastAsia="zh-CN"/>
              </w:rPr>
              <w:t>3  overrides</w:t>
            </w:r>
            <w:proofErr w:type="gramEnd"/>
            <w:r>
              <w:rPr>
                <w:rFonts w:ascii="Calibri" w:eastAsiaTheme="minorEastAsia" w:hAnsi="Calibri"/>
                <w:bCs/>
                <w:sz w:val="22"/>
                <w:szCs w:val="22"/>
                <w:lang w:eastAsia="zh-CN"/>
              </w:rPr>
              <w:t xml:space="preserve"> the following </w:t>
            </w:r>
            <w:r>
              <w:rPr>
                <w:rFonts w:ascii="Calibri" w:hAnsi="Calibri" w:cs="Calibri"/>
                <w:bCs/>
                <w:color w:val="000000"/>
                <w:sz w:val="22"/>
                <w:szCs w:val="22"/>
              </w:rPr>
              <w:t xml:space="preserve">RAN1#107-e agreement, </w:t>
            </w:r>
          </w:p>
          <w:p w14:paraId="72837751" w14:textId="77777777" w:rsidR="00CF770F" w:rsidRDefault="00D31409">
            <w:pPr>
              <w:pStyle w:val="ListParagraph"/>
              <w:numPr>
                <w:ilvl w:val="1"/>
                <w:numId w:val="40"/>
              </w:numPr>
              <w:rPr>
                <w:rFonts w:ascii="Calibri" w:hAnsi="Calibri" w:cs="Calibri"/>
                <w:bCs/>
                <w:color w:val="000000"/>
                <w:sz w:val="22"/>
                <w:szCs w:val="22"/>
              </w:rPr>
            </w:pPr>
            <w:r>
              <w:rPr>
                <w:rFonts w:ascii="Calibri" w:hAnsi="Calibri" w:cs="Calibri"/>
                <w:bCs/>
                <w:color w:val="000000"/>
                <w:sz w:val="22"/>
                <w:szCs w:val="22"/>
              </w:rPr>
              <w:t>Whether or not an IAB node can operate under a given non-TDM multiplexing mode is left to IAB implementation in Rel-17</w:t>
            </w:r>
          </w:p>
        </w:tc>
      </w:tr>
      <w:tr w:rsidR="00CF770F" w14:paraId="2A509ACC" w14:textId="77777777">
        <w:tc>
          <w:tcPr>
            <w:tcW w:w="2065" w:type="dxa"/>
            <w:shd w:val="clear" w:color="auto" w:fill="auto"/>
          </w:tcPr>
          <w:p w14:paraId="6F38BC0F"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7920" w:type="dxa"/>
            <w:shd w:val="clear" w:color="auto" w:fill="auto"/>
          </w:tcPr>
          <w:p w14:paraId="6E937732" w14:textId="77777777" w:rsidR="00CF770F" w:rsidRDefault="00D31409">
            <w:pPr>
              <w:ind w:left="110" w:hangingChars="50" w:hanging="110"/>
              <w:rPr>
                <w:rFonts w:ascii="Calibri" w:eastAsiaTheme="minorEastAsia" w:hAnsi="Calibri"/>
                <w:bCs/>
                <w:sz w:val="22"/>
                <w:szCs w:val="22"/>
                <w:lang w:eastAsia="zh-CN"/>
              </w:rPr>
            </w:pPr>
            <w:r>
              <w:rPr>
                <w:rFonts w:ascii="Calibri" w:eastAsiaTheme="minorEastAsia" w:hAnsi="Calibri"/>
                <w:bCs/>
                <w:sz w:val="22"/>
                <w:szCs w:val="22"/>
                <w:lang w:eastAsia="zh-CN"/>
              </w:rPr>
              <w:t>Support Alt. 4 with a similar view as ZTE.  In general, our expectation is that the Rel-16 HSNA config is more constrained than the Rel-17 HSNA config, i.e., a symbol is either unavailable to a DU for TDM, or partially available for FDM/SDM.  In that case, when an IAB-DU elects to fall back to TDM mode, the DU opts not transmit in the given symbol.  This should not require explicit indication to the parent node.</w:t>
            </w:r>
          </w:p>
        </w:tc>
      </w:tr>
      <w:tr w:rsidR="00CF770F" w14:paraId="448B47D5" w14:textId="77777777">
        <w:tc>
          <w:tcPr>
            <w:tcW w:w="2065" w:type="dxa"/>
            <w:shd w:val="clear" w:color="auto" w:fill="auto"/>
          </w:tcPr>
          <w:p w14:paraId="714F51A8" w14:textId="77777777" w:rsidR="00CF770F" w:rsidRDefault="00D31409">
            <w:pPr>
              <w:rPr>
                <w:rFonts w:ascii="Calibri" w:eastAsia="Malgun Gothic" w:hAnsi="Calibri"/>
                <w:bCs/>
                <w:sz w:val="22"/>
                <w:szCs w:val="22"/>
                <w:lang w:eastAsia="ko-KR"/>
              </w:rPr>
            </w:pPr>
            <w:r>
              <w:rPr>
                <w:rFonts w:ascii="Calibri" w:eastAsia="Malgun Gothic" w:hAnsi="Calibri" w:hint="eastAsia"/>
                <w:bCs/>
                <w:sz w:val="22"/>
                <w:szCs w:val="22"/>
                <w:lang w:eastAsia="ko-KR"/>
              </w:rPr>
              <w:t>Samsung</w:t>
            </w:r>
          </w:p>
        </w:tc>
        <w:tc>
          <w:tcPr>
            <w:tcW w:w="7920" w:type="dxa"/>
            <w:shd w:val="clear" w:color="auto" w:fill="auto"/>
          </w:tcPr>
          <w:p w14:paraId="0AFC9A2A" w14:textId="77777777" w:rsidR="00CF770F" w:rsidRDefault="00D31409">
            <w:pPr>
              <w:ind w:left="110" w:hangingChars="50" w:hanging="110"/>
              <w:rPr>
                <w:rFonts w:ascii="Calibri" w:eastAsia="Malgun Gothic" w:hAnsi="Calibri"/>
                <w:bCs/>
                <w:sz w:val="22"/>
                <w:szCs w:val="22"/>
                <w:lang w:eastAsia="ko-KR"/>
              </w:rPr>
            </w:pPr>
            <w:r>
              <w:rPr>
                <w:rFonts w:ascii="Calibri" w:eastAsia="Malgun Gothic" w:hAnsi="Calibri"/>
                <w:bCs/>
                <w:sz w:val="22"/>
                <w:szCs w:val="22"/>
                <w:lang w:eastAsia="ko-KR"/>
              </w:rPr>
              <w:t xml:space="preserve">We support Alt.1. </w:t>
            </w:r>
          </w:p>
          <w:p w14:paraId="17B2E1C0" w14:textId="77777777" w:rsidR="00CF770F" w:rsidRDefault="00D31409">
            <w:pPr>
              <w:ind w:left="110" w:hangingChars="50" w:hanging="110"/>
              <w:rPr>
                <w:rFonts w:ascii="Calibri" w:eastAsiaTheme="minorEastAsia" w:hAnsi="Calibri"/>
                <w:bCs/>
                <w:sz w:val="22"/>
                <w:szCs w:val="22"/>
                <w:lang w:eastAsia="zh-CN"/>
              </w:rPr>
            </w:pPr>
            <w:r>
              <w:rPr>
                <w:rFonts w:ascii="Calibri" w:eastAsia="Malgun Gothic" w:hAnsi="Calibri" w:hint="eastAsia"/>
                <w:bCs/>
                <w:sz w:val="22"/>
                <w:szCs w:val="22"/>
                <w:lang w:eastAsia="ko-KR"/>
              </w:rPr>
              <w:t xml:space="preserve">In our view, Alt.3 </w:t>
            </w:r>
            <w:r>
              <w:rPr>
                <w:rFonts w:ascii="Calibri" w:eastAsia="Malgun Gothic" w:hAnsi="Calibri"/>
                <w:bCs/>
                <w:sz w:val="22"/>
                <w:szCs w:val="22"/>
                <w:lang w:eastAsia="ko-KR"/>
              </w:rPr>
              <w:t>or</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 xml:space="preserve">also, only selecting one configuration (i.e., revised Alt.4) cannot achieve resource alignment between IAB and parent IAB since as expressed several </w:t>
            </w:r>
            <w:proofErr w:type="gramStart"/>
            <w:r>
              <w:rPr>
                <w:rFonts w:ascii="Calibri" w:eastAsia="Malgun Gothic" w:hAnsi="Calibri"/>
                <w:bCs/>
                <w:sz w:val="22"/>
                <w:szCs w:val="22"/>
                <w:lang w:eastAsia="ko-KR"/>
              </w:rPr>
              <w:t>time</w:t>
            </w:r>
            <w:proofErr w:type="gramEnd"/>
            <w:r>
              <w:rPr>
                <w:rFonts w:ascii="Calibri" w:eastAsia="Malgun Gothic" w:hAnsi="Calibri"/>
                <w:bCs/>
                <w:sz w:val="22"/>
                <w:szCs w:val="22"/>
                <w:lang w:eastAsia="ko-KR"/>
              </w:rPr>
              <w:t xml:space="preserve">, the final decision whether TDM or FDM resource configuration is up to IAB node itself by the agreement that </w:t>
            </w:r>
            <w:r>
              <w:rPr>
                <w:rFonts w:ascii="Calibri" w:hAnsi="Calibri" w:cs="Calibri"/>
                <w:bCs/>
                <w:color w:val="000000"/>
                <w:sz w:val="22"/>
                <w:szCs w:val="22"/>
              </w:rPr>
              <w:t xml:space="preserve">whether or not an IAB node can operate under a given non-TDM multiplexing mode is left to IAB implementation in Rel-17. In this perspective, </w:t>
            </w:r>
            <w:proofErr w:type="gramStart"/>
            <w:r>
              <w:rPr>
                <w:rFonts w:ascii="Calibri" w:hAnsi="Calibri" w:cs="Calibri"/>
                <w:bCs/>
                <w:color w:val="000000"/>
                <w:sz w:val="22"/>
                <w:szCs w:val="22"/>
              </w:rPr>
              <w:t>in order to</w:t>
            </w:r>
            <w:proofErr w:type="gramEnd"/>
            <w:r>
              <w:rPr>
                <w:rFonts w:ascii="Calibri" w:hAnsi="Calibri" w:cs="Calibri"/>
                <w:bCs/>
                <w:color w:val="000000"/>
                <w:sz w:val="22"/>
                <w:szCs w:val="22"/>
              </w:rPr>
              <w:t xml:space="preserve"> align resource configuration between IAB and parent IAB, one possible option would be to indicate TDM/FDM from child node to parent IAB. If a group cannot achieve a consensus on this issue, the </w:t>
            </w:r>
            <w:proofErr w:type="gramStart"/>
            <w:r>
              <w:rPr>
                <w:rFonts w:ascii="Calibri" w:hAnsi="Calibri" w:cs="Calibri"/>
                <w:bCs/>
                <w:color w:val="000000"/>
                <w:sz w:val="22"/>
                <w:szCs w:val="22"/>
              </w:rPr>
              <w:t>final outcome</w:t>
            </w:r>
            <w:proofErr w:type="gramEnd"/>
            <w:r>
              <w:rPr>
                <w:rFonts w:ascii="Calibri" w:hAnsi="Calibri" w:cs="Calibri"/>
                <w:bCs/>
                <w:color w:val="000000"/>
                <w:sz w:val="22"/>
                <w:szCs w:val="22"/>
              </w:rPr>
              <w:t xml:space="preserve"> would be Alt.4 in our understanding.</w:t>
            </w:r>
          </w:p>
        </w:tc>
      </w:tr>
      <w:tr w:rsidR="00CF770F" w14:paraId="617DEF26" w14:textId="77777777">
        <w:tc>
          <w:tcPr>
            <w:tcW w:w="2065" w:type="dxa"/>
            <w:shd w:val="clear" w:color="auto" w:fill="auto"/>
          </w:tcPr>
          <w:p w14:paraId="2E4FA25A"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7920" w:type="dxa"/>
            <w:shd w:val="clear" w:color="auto" w:fill="auto"/>
          </w:tcPr>
          <w:p w14:paraId="401426B8" w14:textId="77777777" w:rsidR="00CF770F" w:rsidRDefault="00D31409">
            <w:pPr>
              <w:tabs>
                <w:tab w:val="left" w:pos="312"/>
              </w:tabs>
              <w:rPr>
                <w:rFonts w:ascii="Calibri" w:eastAsia="Malgun Gothic" w:hAnsi="Calibri"/>
                <w:bCs/>
                <w:sz w:val="22"/>
                <w:szCs w:val="22"/>
                <w:lang w:eastAsia="ko-KR"/>
              </w:rPr>
            </w:pPr>
            <w:r>
              <w:rPr>
                <w:rFonts w:ascii="Calibri" w:eastAsia="Malgun Gothic" w:hAnsi="Calibri"/>
                <w:bCs/>
                <w:sz w:val="22"/>
                <w:szCs w:val="22"/>
                <w:lang w:eastAsia="ko-KR"/>
              </w:rPr>
              <w:t>We prefer Alt.</w:t>
            </w:r>
            <w:proofErr w:type="gramStart"/>
            <w:r>
              <w:rPr>
                <w:rFonts w:ascii="Calibri" w:eastAsia="Malgun Gothic" w:hAnsi="Calibri"/>
                <w:bCs/>
                <w:sz w:val="22"/>
                <w:szCs w:val="22"/>
                <w:lang w:eastAsia="ko-KR"/>
              </w:rPr>
              <w:t>1</w:t>
            </w:r>
            <w:proofErr w:type="gramEnd"/>
            <w:r>
              <w:rPr>
                <w:rFonts w:ascii="Calibri" w:eastAsia="Malgun Gothic" w:hAnsi="Calibri"/>
                <w:bCs/>
                <w:sz w:val="22"/>
                <w:szCs w:val="22"/>
                <w:lang w:eastAsia="ko-KR"/>
              </w:rPr>
              <w:t xml:space="preserve"> and we agree with QCOM that “</w:t>
            </w:r>
            <w:r>
              <w:rPr>
                <w:rFonts w:eastAsia="SimSun"/>
                <w:sz w:val="20"/>
                <w:szCs w:val="20"/>
                <w:lang w:eastAsia="zh-CN"/>
              </w:rPr>
              <w:t>We are assuming this is done in a relative slow time scale and signaling overhead may not be not a big concern.</w:t>
            </w:r>
            <w:r>
              <w:rPr>
                <w:rFonts w:ascii="Calibri" w:eastAsia="Malgun Gothic" w:hAnsi="Calibri"/>
                <w:bCs/>
                <w:sz w:val="22"/>
                <w:szCs w:val="22"/>
                <w:lang w:eastAsia="ko-KR"/>
              </w:rPr>
              <w:t>”</w:t>
            </w:r>
          </w:p>
          <w:p w14:paraId="601E3A62" w14:textId="77777777" w:rsidR="00CF770F" w:rsidRDefault="00CF770F">
            <w:pPr>
              <w:tabs>
                <w:tab w:val="left" w:pos="312"/>
              </w:tabs>
              <w:rPr>
                <w:rFonts w:ascii="Calibri" w:eastAsia="Malgun Gothic" w:hAnsi="Calibri"/>
                <w:bCs/>
                <w:sz w:val="22"/>
                <w:szCs w:val="22"/>
                <w:lang w:eastAsia="ko-KR"/>
              </w:rPr>
            </w:pPr>
          </w:p>
          <w:p w14:paraId="02B29DC4" w14:textId="77777777" w:rsidR="00CF770F" w:rsidRDefault="00D31409">
            <w:pPr>
              <w:tabs>
                <w:tab w:val="left" w:pos="312"/>
              </w:tabs>
              <w:rPr>
                <w:rFonts w:ascii="Calibri" w:eastAsia="Malgun Gothic" w:hAnsi="Calibri"/>
                <w:bCs/>
                <w:sz w:val="22"/>
                <w:szCs w:val="22"/>
                <w:lang w:eastAsia="ko-KR"/>
              </w:rPr>
            </w:pPr>
            <w:r>
              <w:rPr>
                <w:rFonts w:ascii="Calibri" w:eastAsia="Malgun Gothic" w:hAnsi="Calibri"/>
                <w:bCs/>
                <w:sz w:val="22"/>
                <w:szCs w:val="22"/>
                <w:lang w:eastAsia="ko-KR"/>
              </w:rPr>
              <w:t xml:space="preserve">Also, since it is agreed non-TDM multiplexing mode is under IAB-node’s implementation, we think we cannot semi-statically just let </w:t>
            </w:r>
            <w:proofErr w:type="spellStart"/>
            <w:r>
              <w:rPr>
                <w:rFonts w:ascii="Calibri" w:eastAsia="Malgun Gothic" w:hAnsi="Calibri"/>
                <w:bCs/>
                <w:sz w:val="22"/>
                <w:szCs w:val="22"/>
                <w:lang w:eastAsia="ko-KR"/>
              </w:rPr>
              <w:t>freq</w:t>
            </w:r>
            <w:proofErr w:type="spellEnd"/>
            <w:r>
              <w:rPr>
                <w:rFonts w:ascii="Calibri" w:eastAsia="Malgun Gothic" w:hAnsi="Calibri"/>
                <w:bCs/>
                <w:sz w:val="22"/>
                <w:szCs w:val="22"/>
                <w:lang w:eastAsia="ko-KR"/>
              </w:rPr>
              <w:t>-domain H/S/NA (for FDM) totally overrides time-domain H/S/NA (for TDM), in which case IAB-node cannot fulfil TDM by its implementation.</w:t>
            </w:r>
          </w:p>
          <w:p w14:paraId="195B2BB7" w14:textId="77777777" w:rsidR="00CF770F" w:rsidRDefault="00CF770F">
            <w:pPr>
              <w:tabs>
                <w:tab w:val="left" w:pos="312"/>
              </w:tabs>
              <w:rPr>
                <w:rFonts w:ascii="Calibri" w:eastAsia="Malgun Gothic" w:hAnsi="Calibri"/>
                <w:bCs/>
                <w:sz w:val="22"/>
                <w:szCs w:val="22"/>
                <w:lang w:eastAsia="ko-KR"/>
              </w:rPr>
            </w:pPr>
          </w:p>
          <w:p w14:paraId="59A8D835" w14:textId="77777777" w:rsidR="00CF770F" w:rsidRDefault="00D31409">
            <w:pPr>
              <w:rPr>
                <w:rFonts w:cs="Times"/>
                <w:b/>
                <w:szCs w:val="20"/>
                <w:highlight w:val="green"/>
              </w:rPr>
            </w:pPr>
            <w:r>
              <w:rPr>
                <w:rFonts w:cs="Times"/>
                <w:b/>
                <w:szCs w:val="20"/>
                <w:highlight w:val="green"/>
              </w:rPr>
              <w:t>Agreement</w:t>
            </w:r>
          </w:p>
          <w:p w14:paraId="3D7B5A19" w14:textId="77777777" w:rsidR="00CF770F" w:rsidRDefault="00D31409">
            <w:pPr>
              <w:rPr>
                <w:rFonts w:cs="Times"/>
                <w:i/>
                <w:iCs/>
                <w:szCs w:val="20"/>
              </w:rPr>
            </w:pPr>
            <w:r>
              <w:rPr>
                <w:rFonts w:cs="Times"/>
                <w:i/>
                <w:iCs/>
                <w:szCs w:val="20"/>
              </w:rPr>
              <w:t>Whether or not an IAB node can operate under a given non-TDM multiplexing mode (</w:t>
            </w:r>
            <w:proofErr w:type="gramStart"/>
            <w:r>
              <w:rPr>
                <w:rFonts w:cs="Times"/>
                <w:i/>
                <w:iCs/>
                <w:szCs w:val="20"/>
              </w:rPr>
              <w:t>i.e.</w:t>
            </w:r>
            <w:proofErr w:type="gramEnd"/>
            <w:r>
              <w:rPr>
                <w:rFonts w:cs="Times"/>
                <w:i/>
                <w:iCs/>
                <w:szCs w:val="20"/>
              </w:rPr>
              <w:t xml:space="preserve"> multiplexing info in 38.473) is left to IAB implementation in Rel-17</w:t>
            </w:r>
          </w:p>
          <w:p w14:paraId="403C39B0" w14:textId="77777777" w:rsidR="00CF770F" w:rsidRDefault="00CF770F">
            <w:pPr>
              <w:tabs>
                <w:tab w:val="left" w:pos="312"/>
              </w:tabs>
              <w:rPr>
                <w:rFonts w:ascii="Calibri" w:eastAsia="Malgun Gothic" w:hAnsi="Calibri"/>
                <w:bCs/>
                <w:sz w:val="22"/>
                <w:szCs w:val="22"/>
                <w:lang w:eastAsia="ko-KR"/>
              </w:rPr>
            </w:pPr>
          </w:p>
        </w:tc>
      </w:tr>
      <w:tr w:rsidR="00CF770F" w14:paraId="664217BC" w14:textId="77777777">
        <w:tc>
          <w:tcPr>
            <w:tcW w:w="2065" w:type="dxa"/>
            <w:shd w:val="clear" w:color="auto" w:fill="auto"/>
          </w:tcPr>
          <w:p w14:paraId="374C7952" w14:textId="77777777" w:rsidR="00CF770F" w:rsidRDefault="00D31409">
            <w:pPr>
              <w:rPr>
                <w:rFonts w:ascii="Calibri" w:eastAsia="Malgun Gothic" w:hAnsi="Calibri"/>
                <w:bCs/>
                <w:sz w:val="22"/>
                <w:szCs w:val="22"/>
                <w:lang w:eastAsia="ko-KR"/>
              </w:rPr>
            </w:pPr>
            <w:r>
              <w:rPr>
                <w:rFonts w:ascii="Calibri" w:eastAsia="Malgun Gothic" w:hAnsi="Calibri"/>
                <w:sz w:val="22"/>
                <w:szCs w:val="22"/>
                <w:lang w:eastAsia="ko-KR"/>
              </w:rPr>
              <w:t>Lenovo</w:t>
            </w:r>
          </w:p>
        </w:tc>
        <w:tc>
          <w:tcPr>
            <w:tcW w:w="7920" w:type="dxa"/>
            <w:shd w:val="clear" w:color="auto" w:fill="auto"/>
          </w:tcPr>
          <w:p w14:paraId="0BD70394" w14:textId="77777777" w:rsidR="00CF770F" w:rsidRDefault="00D31409">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Because our previous comments may be overlooked in this round, we repeat some of them here. Apologies for some duplicates.</w:t>
            </w:r>
          </w:p>
          <w:p w14:paraId="52B0EE80" w14:textId="77777777" w:rsidR="00CF770F" w:rsidRDefault="00CF770F">
            <w:pPr>
              <w:ind w:left="110" w:hangingChars="50" w:hanging="110"/>
              <w:rPr>
                <w:rFonts w:ascii="Calibri" w:eastAsia="Malgun Gothic" w:hAnsi="Calibri"/>
                <w:sz w:val="22"/>
                <w:szCs w:val="22"/>
                <w:lang w:eastAsia="ko-KR"/>
              </w:rPr>
            </w:pPr>
          </w:p>
          <w:p w14:paraId="68BA8501" w14:textId="77777777" w:rsidR="00CF770F" w:rsidRDefault="00D31409">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t xml:space="preserve">First, removing the brackets is problematic because </w:t>
            </w:r>
            <w:r>
              <w:rPr>
                <w:rFonts w:ascii="Calibri" w:eastAsia="Malgun Gothic" w:hAnsi="Calibri"/>
                <w:b/>
                <w:bCs/>
                <w:sz w:val="22"/>
                <w:szCs w:val="22"/>
                <w:lang w:eastAsia="ko-KR"/>
              </w:rPr>
              <w:t>non-TDM does not necessarily mean FDM</w:t>
            </w:r>
            <w:r>
              <w:rPr>
                <w:rFonts w:ascii="Calibri" w:eastAsia="Malgun Gothic" w:hAnsi="Calibri"/>
                <w:sz w:val="22"/>
                <w:szCs w:val="22"/>
                <w:lang w:eastAsia="ko-KR"/>
              </w:rPr>
              <w:t xml:space="preserve">. A multi-panel IAB node can perform SDM with Rel-16 configurations. FDM and SDM have been both discussed since the discussions on approval of the </w:t>
            </w:r>
            <w:proofErr w:type="spellStart"/>
            <w:r>
              <w:rPr>
                <w:rFonts w:ascii="Calibri" w:eastAsia="Malgun Gothic" w:hAnsi="Calibri"/>
                <w:sz w:val="22"/>
                <w:szCs w:val="22"/>
                <w:lang w:eastAsia="ko-KR"/>
              </w:rPr>
              <w:t>eIAB</w:t>
            </w:r>
            <w:proofErr w:type="spellEnd"/>
            <w:r>
              <w:rPr>
                <w:rFonts w:ascii="Calibri" w:eastAsia="Malgun Gothic" w:hAnsi="Calibri"/>
                <w:sz w:val="22"/>
                <w:szCs w:val="22"/>
                <w:lang w:eastAsia="ko-KR"/>
              </w:rPr>
              <w:t xml:space="preserve"> WI and we can’t just neglect SDM mode of operation now. Therefore, </w:t>
            </w:r>
            <w:r>
              <w:rPr>
                <w:rFonts w:ascii="Calibri" w:eastAsia="Malgun Gothic" w:hAnsi="Calibri"/>
                <w:b/>
                <w:bCs/>
                <w:sz w:val="22"/>
                <w:szCs w:val="22"/>
                <w:lang w:eastAsia="ko-KR"/>
              </w:rPr>
              <w:t>we do not find the current FL Proposal fit as the baseline</w:t>
            </w:r>
            <w:r>
              <w:rPr>
                <w:rFonts w:ascii="Calibri" w:eastAsia="Malgun Gothic" w:hAnsi="Calibri"/>
                <w:sz w:val="22"/>
                <w:szCs w:val="22"/>
                <w:lang w:eastAsia="ko-KR"/>
              </w:rPr>
              <w:t>.</w:t>
            </w:r>
          </w:p>
          <w:p w14:paraId="568D75C4" w14:textId="77777777" w:rsidR="00CF770F" w:rsidRDefault="00CF770F">
            <w:pPr>
              <w:ind w:left="110" w:hangingChars="50" w:hanging="110"/>
              <w:rPr>
                <w:rFonts w:ascii="Calibri" w:eastAsia="Malgun Gothic" w:hAnsi="Calibri"/>
                <w:sz w:val="22"/>
                <w:szCs w:val="22"/>
                <w:lang w:eastAsia="ko-KR"/>
              </w:rPr>
            </w:pPr>
          </w:p>
          <w:p w14:paraId="0BEBCA74" w14:textId="77777777" w:rsidR="00CF770F" w:rsidRDefault="00D31409">
            <w:pPr>
              <w:ind w:left="110" w:hangingChars="50" w:hanging="110"/>
              <w:rPr>
                <w:rFonts w:ascii="Calibri" w:eastAsia="Malgun Gothic" w:hAnsi="Calibri"/>
                <w:sz w:val="22"/>
                <w:szCs w:val="22"/>
                <w:lang w:eastAsia="ko-KR"/>
              </w:rPr>
            </w:pPr>
            <w:r>
              <w:rPr>
                <w:rFonts w:ascii="Calibri" w:eastAsia="Malgun Gothic" w:hAnsi="Calibri"/>
                <w:sz w:val="22"/>
                <w:szCs w:val="22"/>
                <w:lang w:eastAsia="ko-KR"/>
              </w:rPr>
              <w:lastRenderedPageBreak/>
              <w:t>Second, re: the alternatives, here is our views on the listed options:</w:t>
            </w:r>
          </w:p>
          <w:p w14:paraId="6FC28D58"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1</w:t>
            </w:r>
            <w:r>
              <w:rPr>
                <w:rFonts w:ascii="Calibri" w:eastAsia="Malgun Gothic" w:hAnsi="Calibri"/>
                <w:sz w:val="22"/>
                <w:szCs w:val="22"/>
                <w:lang w:eastAsia="ko-KR"/>
              </w:rPr>
              <w:t xml:space="preserve">: As elaborated in our previous comment and discussed during the GTW session, such signaling should be two-way, essentially a signaling (e.g., MAC CE) from the IAB node to the parent node indicating whether the IAB node </w:t>
            </w:r>
            <w:proofErr w:type="gramStart"/>
            <w:r>
              <w:rPr>
                <w:rFonts w:ascii="Calibri" w:eastAsia="Malgun Gothic" w:hAnsi="Calibri"/>
                <w:sz w:val="22"/>
                <w:szCs w:val="22"/>
                <w:lang w:eastAsia="ko-KR"/>
              </w:rPr>
              <w:t>is capable of performing</w:t>
            </w:r>
            <w:proofErr w:type="gramEnd"/>
            <w:r>
              <w:rPr>
                <w:rFonts w:ascii="Calibri" w:eastAsia="Malgun Gothic" w:hAnsi="Calibri"/>
                <w:sz w:val="22"/>
                <w:szCs w:val="22"/>
                <w:lang w:eastAsia="ko-KR"/>
              </w:rPr>
              <w:t xml:space="preserve"> non-TDM. </w:t>
            </w:r>
            <w:proofErr w:type="gramStart"/>
            <w:r>
              <w:rPr>
                <w:rFonts w:ascii="Calibri" w:eastAsia="Malgun Gothic" w:hAnsi="Calibri"/>
                <w:sz w:val="22"/>
                <w:szCs w:val="22"/>
                <w:lang w:eastAsia="ko-KR"/>
              </w:rPr>
              <w:t>Similar to</w:t>
            </w:r>
            <w:proofErr w:type="gramEnd"/>
            <w:r>
              <w:rPr>
                <w:rFonts w:ascii="Calibri" w:eastAsia="Malgun Gothic" w:hAnsi="Calibri"/>
                <w:sz w:val="22"/>
                <w:szCs w:val="22"/>
                <w:lang w:eastAsia="ko-KR"/>
              </w:rPr>
              <w:t xml:space="preserve"> Qualcomm and Ericsson, we don’t expect this signaling to occur in short time scales, hence signaling and complexity overhead shouldn’t be an issue.</w:t>
            </w:r>
          </w:p>
          <w:p w14:paraId="15B55492" w14:textId="77777777" w:rsidR="00CF770F" w:rsidRDefault="00CF770F">
            <w:pPr>
              <w:pStyle w:val="ListParagraph"/>
              <w:ind w:left="845"/>
              <w:rPr>
                <w:rFonts w:ascii="Calibri" w:eastAsia="Malgun Gothic" w:hAnsi="Calibri"/>
                <w:sz w:val="22"/>
                <w:szCs w:val="22"/>
                <w:lang w:eastAsia="ko-KR"/>
              </w:rPr>
            </w:pPr>
          </w:p>
          <w:p w14:paraId="687A1238" w14:textId="77777777" w:rsidR="00CF770F" w:rsidRDefault="00D31409">
            <w:pPr>
              <w:pStyle w:val="ListParagraph"/>
              <w:ind w:left="845"/>
              <w:rPr>
                <w:rFonts w:ascii="Calibri" w:eastAsia="Malgun Gothic" w:hAnsi="Calibri"/>
                <w:sz w:val="22"/>
                <w:szCs w:val="22"/>
                <w:lang w:eastAsia="ko-KR"/>
              </w:rPr>
            </w:pPr>
            <w:r>
              <w:rPr>
                <w:rFonts w:ascii="Calibri" w:eastAsia="Malgun Gothic" w:hAnsi="Calibri"/>
                <w:sz w:val="22"/>
                <w:szCs w:val="22"/>
                <w:lang w:eastAsia="ko-KR"/>
              </w:rPr>
              <w:t xml:space="preserve">However, there is one important note here: Again, </w:t>
            </w:r>
            <w:r>
              <w:rPr>
                <w:rFonts w:ascii="Calibri" w:eastAsia="Malgun Gothic" w:hAnsi="Calibri"/>
                <w:b/>
                <w:bCs/>
                <w:sz w:val="22"/>
                <w:szCs w:val="22"/>
                <w:lang w:eastAsia="ko-KR"/>
              </w:rPr>
              <w:t>non-TDM is not only FDM</w:t>
            </w:r>
            <w:r>
              <w:rPr>
                <w:rFonts w:ascii="Calibri" w:eastAsia="Malgun Gothic" w:hAnsi="Calibri"/>
                <w:sz w:val="22"/>
                <w:szCs w:val="22"/>
                <w:lang w:eastAsia="ko-KR"/>
              </w:rPr>
              <w:t xml:space="preserve">. </w:t>
            </w:r>
            <w:proofErr w:type="gramStart"/>
            <w:r>
              <w:rPr>
                <w:rFonts w:ascii="Calibri" w:eastAsia="Malgun Gothic" w:hAnsi="Calibri"/>
                <w:sz w:val="22"/>
                <w:szCs w:val="22"/>
                <w:lang w:eastAsia="ko-KR"/>
              </w:rPr>
              <w:t>So</w:t>
            </w:r>
            <w:proofErr w:type="gramEnd"/>
            <w:r>
              <w:rPr>
                <w:rFonts w:ascii="Calibri" w:eastAsia="Malgun Gothic" w:hAnsi="Calibri"/>
                <w:sz w:val="22"/>
                <w:szCs w:val="22"/>
                <w:lang w:eastAsia="ko-KR"/>
              </w:rPr>
              <w:t xml:space="preserve"> a signaling that indicates that the IAB node is not capable of non-TDM at a moment does not directly translate to using the FDM configuration. This is an important matter, because SDM/multi-panel operation depends on it. Such signaling should be interpreted together with the IAB node’s capability to perform SDM. Nevertheless, signaling from IAB node to the parent node seems essential if the intention is to </w:t>
            </w:r>
            <w:r>
              <w:rPr>
                <w:rFonts w:ascii="Calibri" w:eastAsia="Malgun Gothic" w:hAnsi="Calibri"/>
                <w:sz w:val="22"/>
                <w:szCs w:val="22"/>
                <w:u w:val="single"/>
                <w:lang w:eastAsia="ko-KR"/>
              </w:rPr>
              <w:t>choose between the two configurations and not define additional rules</w:t>
            </w:r>
            <w:r>
              <w:rPr>
                <w:rFonts w:ascii="Calibri" w:eastAsia="Malgun Gothic" w:hAnsi="Calibri"/>
                <w:sz w:val="22"/>
                <w:szCs w:val="22"/>
                <w:lang w:eastAsia="ko-KR"/>
              </w:rPr>
              <w:t>.</w:t>
            </w:r>
          </w:p>
          <w:p w14:paraId="2E19DC7D" w14:textId="77777777" w:rsidR="00CF770F" w:rsidRDefault="00CF770F">
            <w:pPr>
              <w:pStyle w:val="ListParagraph"/>
              <w:ind w:left="845"/>
              <w:rPr>
                <w:rFonts w:ascii="Calibri" w:eastAsia="Malgun Gothic" w:hAnsi="Calibri"/>
                <w:sz w:val="22"/>
                <w:szCs w:val="22"/>
                <w:lang w:eastAsia="ko-KR"/>
              </w:rPr>
            </w:pPr>
          </w:p>
          <w:p w14:paraId="312C81B3"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2</w:t>
            </w:r>
            <w:r>
              <w:rPr>
                <w:rFonts w:ascii="Calibri" w:eastAsia="Malgun Gothic" w:hAnsi="Calibri"/>
                <w:sz w:val="22"/>
                <w:szCs w:val="22"/>
                <w:lang w:eastAsia="ko-KR"/>
              </w:rPr>
              <w:t>: This option works, but it is quite restrictive:</w:t>
            </w:r>
          </w:p>
          <w:p w14:paraId="13788526" w14:textId="77777777" w:rsidR="00CF770F" w:rsidRDefault="00D31409">
            <w:pPr>
              <w:pStyle w:val="ListParagraph"/>
              <w:numPr>
                <w:ilvl w:val="1"/>
                <w:numId w:val="23"/>
              </w:numPr>
              <w:rPr>
                <w:rFonts w:ascii="Calibri" w:eastAsia="Malgun Gothic" w:hAnsi="Calibri"/>
                <w:sz w:val="22"/>
                <w:szCs w:val="22"/>
                <w:lang w:eastAsia="ko-KR"/>
              </w:rPr>
            </w:pPr>
            <w:r>
              <w:rPr>
                <w:rFonts w:ascii="Calibri" w:eastAsia="Malgun Gothic" w:hAnsi="Calibri"/>
                <w:sz w:val="22"/>
                <w:szCs w:val="22"/>
                <w:lang w:eastAsia="ko-KR"/>
              </w:rPr>
              <w:t>If the IAB node is or isn’t capable of FDM, it has to inform the IAB-</w:t>
            </w:r>
            <w:proofErr w:type="gramStart"/>
            <w:r>
              <w:rPr>
                <w:rFonts w:ascii="Calibri" w:eastAsia="Malgun Gothic" w:hAnsi="Calibri"/>
                <w:sz w:val="22"/>
                <w:szCs w:val="22"/>
                <w:lang w:eastAsia="ko-KR"/>
              </w:rPr>
              <w:t>CU</w:t>
            </w:r>
            <w:proofErr w:type="gramEnd"/>
            <w:r>
              <w:rPr>
                <w:rFonts w:ascii="Calibri" w:eastAsia="Malgun Gothic" w:hAnsi="Calibri"/>
                <w:sz w:val="22"/>
                <w:szCs w:val="22"/>
                <w:lang w:eastAsia="ko-KR"/>
              </w:rPr>
              <w:t xml:space="preserve"> so the IAB node’s configurations are updated. As a result, the response time is relatively slow.</w:t>
            </w:r>
          </w:p>
          <w:p w14:paraId="1198C379" w14:textId="77777777" w:rsidR="00CF770F" w:rsidRDefault="00D31409">
            <w:pPr>
              <w:pStyle w:val="ListParagraph"/>
              <w:numPr>
                <w:ilvl w:val="1"/>
                <w:numId w:val="23"/>
              </w:numPr>
              <w:rPr>
                <w:rFonts w:ascii="Calibri" w:eastAsia="Malgun Gothic" w:hAnsi="Calibri"/>
                <w:sz w:val="22"/>
                <w:szCs w:val="22"/>
                <w:lang w:eastAsia="ko-KR"/>
              </w:rPr>
            </w:pPr>
            <w:r>
              <w:rPr>
                <w:rFonts w:ascii="Calibri" w:eastAsia="Malgun Gothic" w:hAnsi="Calibri"/>
                <w:sz w:val="22"/>
                <w:szCs w:val="22"/>
                <w:lang w:eastAsia="ko-KR"/>
              </w:rPr>
              <w:t>Higher layer signaling should be anyway introduced for informing the IAB-CU of the TDM/FDM capability of the IAB node during operation.</w:t>
            </w:r>
          </w:p>
          <w:p w14:paraId="2C8FA311" w14:textId="77777777" w:rsidR="00CF770F" w:rsidRDefault="00CF770F">
            <w:pPr>
              <w:pStyle w:val="ListParagraph"/>
              <w:rPr>
                <w:rFonts w:ascii="Calibri" w:eastAsia="Malgun Gothic" w:hAnsi="Calibri"/>
                <w:sz w:val="22"/>
                <w:szCs w:val="22"/>
                <w:lang w:eastAsia="ko-KR"/>
              </w:rPr>
            </w:pPr>
          </w:p>
          <w:p w14:paraId="1D6FA02A" w14:textId="77777777" w:rsidR="00CF770F" w:rsidRDefault="00D31409">
            <w:pPr>
              <w:pStyle w:val="ListParagraph"/>
              <w:numPr>
                <w:ilvl w:val="0"/>
                <w:numId w:val="23"/>
              </w:numPr>
              <w:rPr>
                <w:rFonts w:ascii="Calibri" w:eastAsia="Malgun Gothic" w:hAnsi="Calibri"/>
                <w:sz w:val="22"/>
                <w:szCs w:val="22"/>
                <w:lang w:eastAsia="ko-KR"/>
              </w:rPr>
            </w:pPr>
            <w:r>
              <w:rPr>
                <w:rFonts w:ascii="Calibri" w:eastAsia="Malgun Gothic" w:hAnsi="Calibri"/>
                <w:b/>
                <w:bCs/>
                <w:sz w:val="22"/>
                <w:szCs w:val="22"/>
                <w:lang w:eastAsia="ko-KR"/>
              </w:rPr>
              <w:t>Alt. 3</w:t>
            </w:r>
            <w:r>
              <w:rPr>
                <w:rFonts w:ascii="Calibri" w:eastAsia="Malgun Gothic" w:hAnsi="Calibri"/>
                <w:sz w:val="22"/>
                <w:szCs w:val="22"/>
                <w:lang w:eastAsia="ko-KR"/>
              </w:rPr>
              <w:t>: Priority rules can be helpful and can complement Alt. 1 (and maybe Alt. 2). For example, avoiding Rel-16 NA symbols when applying the FDM configuration and avoiding Rel-17 NA RB sets when applying the TDM configuration. [R1-2201614] and [R1-2202090] offer for examples of combination and priority rules to address this issue.</w:t>
            </w:r>
          </w:p>
          <w:p w14:paraId="5E602EB1" w14:textId="77777777" w:rsidR="00CF770F" w:rsidRDefault="00CF770F">
            <w:pPr>
              <w:pStyle w:val="ListParagraph"/>
              <w:ind w:left="845"/>
              <w:rPr>
                <w:rFonts w:ascii="Calibri" w:eastAsia="Malgun Gothic" w:hAnsi="Calibri"/>
                <w:sz w:val="22"/>
                <w:szCs w:val="22"/>
                <w:lang w:eastAsia="ko-KR"/>
              </w:rPr>
            </w:pPr>
          </w:p>
          <w:p w14:paraId="2AEC286D" w14:textId="77777777" w:rsidR="00CF770F" w:rsidRDefault="00D31409">
            <w:pPr>
              <w:pStyle w:val="ListParagraph"/>
              <w:ind w:left="845"/>
              <w:rPr>
                <w:rFonts w:ascii="Calibri" w:eastAsia="Malgun Gothic" w:hAnsi="Calibri"/>
                <w:sz w:val="22"/>
                <w:szCs w:val="22"/>
                <w:lang w:eastAsia="ko-KR"/>
              </w:rPr>
            </w:pPr>
            <w:r>
              <w:rPr>
                <w:rFonts w:ascii="Calibri" w:eastAsia="Malgun Gothic" w:hAnsi="Calibri"/>
                <w:sz w:val="22"/>
                <w:szCs w:val="22"/>
                <w:lang w:eastAsia="ko-KR"/>
              </w:rPr>
              <w:t>Note: Unless TDM and FDM configuration and signaling are not applied jointly, priority rules don’t seem to offer a standalone solution.</w:t>
            </w:r>
          </w:p>
          <w:p w14:paraId="40D79532" w14:textId="77777777" w:rsidR="00CF770F" w:rsidRDefault="00CF770F">
            <w:pPr>
              <w:pStyle w:val="ListParagraph"/>
              <w:rPr>
                <w:rFonts w:ascii="Calibri" w:eastAsia="Malgun Gothic" w:hAnsi="Calibri"/>
                <w:sz w:val="22"/>
                <w:szCs w:val="22"/>
                <w:lang w:eastAsia="ko-KR"/>
              </w:rPr>
            </w:pPr>
          </w:p>
          <w:p w14:paraId="29837077" w14:textId="77777777" w:rsidR="00CF770F" w:rsidRDefault="00D31409">
            <w:pPr>
              <w:pStyle w:val="ListParagraph"/>
              <w:numPr>
                <w:ilvl w:val="0"/>
                <w:numId w:val="23"/>
              </w:numPr>
              <w:rPr>
                <w:rFonts w:ascii="Calibri" w:eastAsia="Malgun Gothic" w:hAnsi="Calibri"/>
                <w:bCs/>
                <w:sz w:val="22"/>
                <w:szCs w:val="22"/>
                <w:lang w:eastAsia="ko-KR"/>
              </w:rPr>
            </w:pPr>
            <w:r>
              <w:rPr>
                <w:rFonts w:ascii="Calibri" w:eastAsia="Malgun Gothic" w:hAnsi="Calibri"/>
                <w:b/>
                <w:bCs/>
                <w:sz w:val="22"/>
                <w:szCs w:val="22"/>
                <w:lang w:eastAsia="ko-KR"/>
              </w:rPr>
              <w:t>Alt. 4</w:t>
            </w:r>
            <w:r>
              <w:rPr>
                <w:rFonts w:ascii="Calibri" w:eastAsia="Malgun Gothic" w:hAnsi="Calibri"/>
                <w:sz w:val="22"/>
                <w:szCs w:val="22"/>
                <w:lang w:eastAsia="ko-KR"/>
              </w:rPr>
              <w:t>: Explanations by ZTE and Nokia make some clarification, but we don’t find this option solid.</w:t>
            </w:r>
          </w:p>
          <w:p w14:paraId="327E3BC8" w14:textId="77777777" w:rsidR="00CF770F" w:rsidRDefault="00CF770F">
            <w:pPr>
              <w:rPr>
                <w:rFonts w:ascii="Calibri" w:eastAsia="Malgun Gothic" w:hAnsi="Calibri"/>
                <w:bCs/>
                <w:sz w:val="22"/>
                <w:szCs w:val="22"/>
                <w:lang w:eastAsia="ko-KR"/>
              </w:rPr>
            </w:pPr>
          </w:p>
          <w:p w14:paraId="2FC82420"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In summary:</w:t>
            </w:r>
          </w:p>
          <w:p w14:paraId="2C1EA981" w14:textId="77777777" w:rsidR="00CF770F" w:rsidRDefault="00D31409">
            <w:pPr>
              <w:pStyle w:val="ListParagraph"/>
              <w:numPr>
                <w:ilvl w:val="0"/>
                <w:numId w:val="23"/>
              </w:numPr>
              <w:rPr>
                <w:rFonts w:ascii="Calibri" w:eastAsia="Malgun Gothic" w:hAnsi="Calibri"/>
                <w:bCs/>
                <w:sz w:val="22"/>
                <w:szCs w:val="22"/>
                <w:lang w:eastAsia="ko-KR"/>
              </w:rPr>
            </w:pPr>
            <w:r>
              <w:rPr>
                <w:rFonts w:ascii="Calibri" w:eastAsia="Malgun Gothic" w:hAnsi="Calibri"/>
                <w:bCs/>
                <w:sz w:val="22"/>
                <w:szCs w:val="22"/>
                <w:lang w:eastAsia="ko-KR"/>
              </w:rPr>
              <w:t xml:space="preserve">We </w:t>
            </w:r>
            <w:r>
              <w:rPr>
                <w:rFonts w:ascii="Calibri" w:eastAsia="Malgun Gothic" w:hAnsi="Calibri"/>
                <w:b/>
                <w:bCs/>
                <w:sz w:val="22"/>
                <w:szCs w:val="22"/>
                <w:lang w:eastAsia="ko-KR"/>
              </w:rPr>
              <w:t>support Alt. 1 if the signaling is two-way</w:t>
            </w:r>
            <w:r>
              <w:rPr>
                <w:rFonts w:ascii="Calibri" w:eastAsia="Malgun Gothic" w:hAnsi="Calibri"/>
                <w:bCs/>
                <w:sz w:val="22"/>
                <w:szCs w:val="22"/>
                <w:lang w:eastAsia="ko-KR"/>
              </w:rPr>
              <w:t>.</w:t>
            </w:r>
          </w:p>
          <w:p w14:paraId="2F599773" w14:textId="77777777" w:rsidR="00CF770F" w:rsidRDefault="00D31409">
            <w:pPr>
              <w:pStyle w:val="ListParagraph"/>
              <w:numPr>
                <w:ilvl w:val="0"/>
                <w:numId w:val="23"/>
              </w:numPr>
              <w:rPr>
                <w:rFonts w:ascii="Calibri" w:eastAsia="Malgun Gothic" w:hAnsi="Calibri"/>
                <w:bCs/>
                <w:sz w:val="22"/>
                <w:szCs w:val="22"/>
                <w:lang w:eastAsia="ko-KR"/>
              </w:rPr>
            </w:pPr>
            <w:r>
              <w:rPr>
                <w:rFonts w:ascii="Calibri" w:eastAsia="Malgun Gothic" w:hAnsi="Calibri"/>
                <w:bCs/>
                <w:sz w:val="22"/>
                <w:szCs w:val="22"/>
                <w:lang w:eastAsia="ko-KR"/>
              </w:rPr>
              <w:t xml:space="preserve">We </w:t>
            </w:r>
            <w:r>
              <w:rPr>
                <w:rFonts w:ascii="Calibri" w:eastAsia="Malgun Gothic" w:hAnsi="Calibri"/>
                <w:b/>
                <w:sz w:val="22"/>
                <w:szCs w:val="22"/>
                <w:lang w:eastAsia="ko-KR"/>
              </w:rPr>
              <w:t>support Alt. 3 as complementing Alt. 1</w:t>
            </w:r>
            <w:r>
              <w:rPr>
                <w:rFonts w:ascii="Calibri" w:eastAsia="Malgun Gothic" w:hAnsi="Calibri"/>
                <w:bCs/>
                <w:sz w:val="22"/>
                <w:szCs w:val="22"/>
                <w:lang w:eastAsia="ko-KR"/>
              </w:rPr>
              <w:t>.</w:t>
            </w:r>
          </w:p>
          <w:p w14:paraId="1B13EB99" w14:textId="77777777" w:rsidR="00CF770F" w:rsidRDefault="00D31409">
            <w:pPr>
              <w:pStyle w:val="ListParagraph"/>
              <w:numPr>
                <w:ilvl w:val="0"/>
                <w:numId w:val="23"/>
              </w:numPr>
              <w:rPr>
                <w:rFonts w:ascii="Calibri" w:eastAsia="Malgun Gothic" w:hAnsi="Calibri"/>
                <w:bCs/>
                <w:sz w:val="22"/>
                <w:szCs w:val="22"/>
                <w:lang w:eastAsia="ko-KR"/>
              </w:rPr>
            </w:pPr>
            <w:r>
              <w:rPr>
                <w:rFonts w:ascii="Calibri" w:eastAsia="Malgun Gothic" w:hAnsi="Calibri"/>
                <w:bCs/>
                <w:sz w:val="22"/>
                <w:szCs w:val="22"/>
                <w:lang w:eastAsia="ko-KR"/>
              </w:rPr>
              <w:t>Alt. 2 and Alt. 4 do not seem to address the outstanding issues.</w:t>
            </w:r>
          </w:p>
        </w:tc>
      </w:tr>
      <w:tr w:rsidR="00CF770F" w14:paraId="3812F3F8" w14:textId="77777777">
        <w:tc>
          <w:tcPr>
            <w:tcW w:w="2065" w:type="dxa"/>
            <w:shd w:val="clear" w:color="auto" w:fill="auto"/>
          </w:tcPr>
          <w:p w14:paraId="10956842"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7920" w:type="dxa"/>
            <w:shd w:val="clear" w:color="auto" w:fill="auto"/>
          </w:tcPr>
          <w:p w14:paraId="4ECD611A" w14:textId="77777777" w:rsidR="00CF770F" w:rsidRDefault="00D31409">
            <w:pPr>
              <w:ind w:left="110" w:hangingChars="50" w:hanging="110"/>
              <w:rPr>
                <w:rFonts w:ascii="Calibri" w:eastAsiaTheme="minorEastAsia" w:hAnsi="Calibri"/>
                <w:sz w:val="22"/>
                <w:szCs w:val="22"/>
                <w:lang w:eastAsia="zh-CN"/>
              </w:rPr>
            </w:pPr>
            <w:r>
              <w:rPr>
                <w:rFonts w:ascii="Calibri" w:eastAsiaTheme="minorEastAsia" w:hAnsi="Calibri"/>
                <w:sz w:val="22"/>
                <w:szCs w:val="22"/>
                <w:lang w:eastAsia="zh-CN"/>
              </w:rPr>
              <w:t xml:space="preserve">We prefer Alt.1. For MAC CE design, we think a simple way is to use similar solution </w:t>
            </w:r>
            <w:proofErr w:type="gramStart"/>
            <w:r>
              <w:rPr>
                <w:rFonts w:ascii="Calibri" w:eastAsiaTheme="minorEastAsia" w:hAnsi="Calibri"/>
                <w:sz w:val="22"/>
                <w:szCs w:val="22"/>
                <w:lang w:eastAsia="zh-CN"/>
              </w:rPr>
              <w:t>as  MAC</w:t>
            </w:r>
            <w:proofErr w:type="gramEnd"/>
            <w:r>
              <w:rPr>
                <w:rFonts w:ascii="Calibri" w:eastAsiaTheme="minorEastAsia" w:hAnsi="Calibri"/>
                <w:sz w:val="22"/>
                <w:szCs w:val="22"/>
                <w:lang w:eastAsia="zh-CN"/>
              </w:rPr>
              <w:t xml:space="preserve"> CE for Timing Case Indication, i.e., IAB-MT can report a TDM/FDM indication via MAC CE that explicitly indicates a list of slots and their associated multiplexing mode (i.e., one of {TDM, FDM} for each slot).</w:t>
            </w:r>
          </w:p>
        </w:tc>
      </w:tr>
    </w:tbl>
    <w:p w14:paraId="4A263C8C" w14:textId="77777777" w:rsidR="00CF770F" w:rsidRDefault="00CF770F">
      <w:pPr>
        <w:rPr>
          <w:rFonts w:eastAsia="SimSun"/>
          <w:b/>
          <w:bCs/>
          <w:sz w:val="22"/>
          <w:szCs w:val="18"/>
          <w:lang w:eastAsia="zh-CN"/>
        </w:rPr>
      </w:pPr>
    </w:p>
    <w:p w14:paraId="37ED9D54" w14:textId="77777777" w:rsidR="00CF770F" w:rsidRDefault="00D31409">
      <w:pPr>
        <w:rPr>
          <w:rFonts w:ascii="Calibri" w:hAnsi="Calibri" w:cs="Calibri"/>
          <w:b/>
          <w:bCs/>
          <w:color w:val="000000"/>
          <w:highlight w:val="magenta"/>
        </w:rPr>
      </w:pPr>
      <w:r w:rsidRPr="00685FA9">
        <w:rPr>
          <w:rFonts w:ascii="Calibri" w:hAnsi="Calibri" w:cs="Calibri"/>
          <w:b/>
          <w:bCs/>
          <w:color w:val="000000"/>
        </w:rPr>
        <w:t>FL Conclusion 2.1.1c:</w:t>
      </w:r>
      <w:r>
        <w:rPr>
          <w:rFonts w:ascii="Calibri" w:hAnsi="Calibri" w:cs="Calibri"/>
          <w:b/>
          <w:bCs/>
          <w:color w:val="000000"/>
        </w:rPr>
        <w:t xml:space="preserve"> Defer discussion (contribution driven) about potential </w:t>
      </w:r>
      <w:r>
        <w:rPr>
          <w:rFonts w:ascii="Calibri" w:eastAsia="Gulim" w:hAnsi="Calibri" w:cs="Calibri"/>
          <w:b/>
          <w:bCs/>
          <w:color w:val="000000" w:themeColor="text1"/>
          <w:lang w:val="en-GB"/>
        </w:rPr>
        <w:t xml:space="preserve">specification impact </w:t>
      </w:r>
      <w:r>
        <w:rPr>
          <w:rFonts w:ascii="Calibri" w:hAnsi="Calibri" w:cs="Calibri"/>
          <w:b/>
          <w:bCs/>
          <w:color w:val="000000"/>
        </w:rPr>
        <w:t>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31B96A85" w14:textId="77777777" w:rsidR="00CF770F" w:rsidRDefault="00D31409">
      <w:pPr>
        <w:spacing w:after="160" w:line="259" w:lineRule="auto"/>
        <w:rPr>
          <w:rFonts w:ascii="Calibri" w:hAnsi="Calibri" w:cs="Calibri"/>
          <w:b/>
          <w:bCs/>
          <w:color w:val="000000"/>
        </w:rPr>
      </w:pPr>
      <w:r>
        <w:rPr>
          <w:rFonts w:ascii="Calibri" w:hAnsi="Calibri" w:cs="Calibri"/>
          <w:b/>
          <w:bCs/>
          <w:color w:val="000000"/>
        </w:rPr>
        <w:lastRenderedPageBreak/>
        <w:t>__________________________________________________________________________________</w:t>
      </w:r>
    </w:p>
    <w:p w14:paraId="31384357" w14:textId="77777777" w:rsidR="00CF770F" w:rsidRDefault="00CF770F">
      <w:pPr>
        <w:rPr>
          <w:rFonts w:eastAsia="SimSun"/>
          <w:b/>
          <w:bCs/>
          <w:sz w:val="22"/>
          <w:szCs w:val="18"/>
          <w:lang w:eastAsia="zh-CN"/>
        </w:rPr>
      </w:pPr>
    </w:p>
    <w:p w14:paraId="567C1DF8" w14:textId="77777777" w:rsidR="00CF770F" w:rsidRDefault="00D31409">
      <w:pPr>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9962"/>
      </w:tblGrid>
      <w:tr w:rsidR="00CF770F" w14:paraId="26B1C9D7" w14:textId="77777777">
        <w:tc>
          <w:tcPr>
            <w:tcW w:w="9962" w:type="dxa"/>
          </w:tcPr>
          <w:p w14:paraId="7296AA3A" w14:textId="77777777" w:rsidR="00CF770F" w:rsidRDefault="00D31409">
            <w:r>
              <w:rPr>
                <w:lang w:eastAsia="zh-CN"/>
              </w:rPr>
              <w:t>With reference to slots of an IAB-DU cell, a symbol in a slot of an IAB-DU cell can be configured to be of hard, soft, or unavailable type by</w:t>
            </w:r>
            <w:r>
              <w:rPr>
                <w:i/>
                <w:iCs/>
                <w:lang w:eastAsia="zh-CN"/>
              </w:rPr>
              <w:t xml:space="preserve"> HSNA Slot Configuration List</w:t>
            </w:r>
            <w:r>
              <w:rPr>
                <w:lang w:eastAsia="zh-CN"/>
              </w:rPr>
              <w:t xml:space="preserve"> in </w:t>
            </w:r>
            <w:proofErr w:type="spellStart"/>
            <w:r>
              <w:rPr>
                <w:i/>
                <w:iCs/>
              </w:rPr>
              <w:t>gNB</w:t>
            </w:r>
            <w:proofErr w:type="spellEnd"/>
            <w:r>
              <w:rPr>
                <w:i/>
                <w:iCs/>
              </w:rPr>
              <w:t>-DU Cell Resource Configuration</w:t>
            </w:r>
            <w:r>
              <w:rPr>
                <w:lang w:eastAsia="zh-CN"/>
              </w:rPr>
              <w:t xml:space="preserve"> </w:t>
            </w:r>
            <w:r>
              <w:t>[16, TS 38.473]</w:t>
            </w:r>
            <w:r>
              <w:rPr>
                <w:lang w:eastAsia="zh-CN"/>
              </w:rPr>
              <w:t xml:space="preserve">. </w:t>
            </w:r>
            <w:r>
              <w:t xml:space="preserve">When a downlink, uplink, or flexible symbol is configured as hard, the IAB-DU cell can respectively transmit, receive, or either transmit or receive in the symbol. </w:t>
            </w:r>
          </w:p>
          <w:p w14:paraId="190D6BEF" w14:textId="77777777" w:rsidR="00CF770F" w:rsidRDefault="00D31409">
            <w:pPr>
              <w:rPr>
                <w:iCs/>
              </w:rPr>
            </w:pPr>
            <w:r>
              <w:t>When a downlink, uplink, or flexible symbol is configured as soft, the IAB-DU cell can respectively transmit, receive or either transmit or receive in the symbol only if</w:t>
            </w:r>
          </w:p>
          <w:p w14:paraId="32F262DA" w14:textId="77777777" w:rsidR="00CF770F" w:rsidRDefault="00D31409">
            <w:pPr>
              <w:pStyle w:val="B1"/>
            </w:pPr>
            <w:r>
              <w:t>-</w:t>
            </w:r>
            <w:r>
              <w:tab/>
              <w:t>the IAB-MT does not transmit or receive during the symbol of the IAB-DU cell, or</w:t>
            </w:r>
          </w:p>
          <w:p w14:paraId="17C7136C" w14:textId="77777777" w:rsidR="00CF770F" w:rsidRDefault="00D31409">
            <w:pPr>
              <w:pStyle w:val="B1"/>
            </w:pPr>
            <w:r>
              <w:t>-</w:t>
            </w:r>
            <w:r>
              <w:tab/>
              <w:t>with respect to all serving cells</w:t>
            </w:r>
          </w:p>
          <w:p w14:paraId="4B40E1FD" w14:textId="77777777" w:rsidR="00CF770F" w:rsidRDefault="00D31409">
            <w:pPr>
              <w:pStyle w:val="B2"/>
            </w:pPr>
            <w:r>
              <w:t>-</w:t>
            </w:r>
            <w:r>
              <w:tab/>
              <w:t xml:space="preserve">the IAB-MT would transmit or receive </w:t>
            </w:r>
            <w:r>
              <w:rPr>
                <w:lang w:val="en-US"/>
              </w:rPr>
              <w:t>during</w:t>
            </w:r>
            <w:r>
              <w:t xml:space="preserve"> the symbol</w:t>
            </w:r>
            <w:r>
              <w:rPr>
                <w:lang w:val="en-US"/>
              </w:rPr>
              <w:t xml:space="preserve"> </w:t>
            </w:r>
            <w:r>
              <w:t xml:space="preserve">of the IAB-DU cell, and the transmission or reception </w:t>
            </w:r>
            <w:r>
              <w:rPr>
                <w:lang w:val="en-US"/>
              </w:rPr>
              <w:t>during</w:t>
            </w:r>
            <w:r>
              <w:t xml:space="preserve"> the symbol of the IAB-DU cell is not changed due to a use of the symbol by the IAB-DU, or</w:t>
            </w:r>
          </w:p>
          <w:p w14:paraId="132A72E4" w14:textId="77777777" w:rsidR="00CF770F" w:rsidRDefault="00D31409">
            <w:pPr>
              <w:pStyle w:val="B2"/>
            </w:pPr>
            <w:r>
              <w:t>-</w:t>
            </w:r>
            <w:r>
              <w:tab/>
              <w:t>the IAB-</w:t>
            </w:r>
            <w:r>
              <w:rPr>
                <w:lang w:val="en-US"/>
              </w:rPr>
              <w:t>MT</w:t>
            </w:r>
            <w:r>
              <w:t xml:space="preserve"> detects a DCI format 2_5 with an </w:t>
            </w:r>
            <w:r>
              <w:rPr>
                <w:lang w:eastAsia="zh-CN"/>
              </w:rPr>
              <w:t xml:space="preserve">AI index field value </w:t>
            </w:r>
            <w:r>
              <w:t xml:space="preserve">indicating the soft symbol as available </w:t>
            </w:r>
            <w:r>
              <w:rPr>
                <w:lang w:val="en-CA"/>
              </w:rPr>
              <w:t>from at least one serving cell</w:t>
            </w:r>
          </w:p>
          <w:p w14:paraId="5E864F58" w14:textId="77777777" w:rsidR="00CF770F" w:rsidRDefault="00D31409">
            <w:r>
              <w:t xml:space="preserve">When a symbol is configured as unavailable, the IAB-DU neither transmits nor receives in the symbol. </w:t>
            </w:r>
          </w:p>
          <w:p w14:paraId="619EDDD9" w14:textId="77777777" w:rsidR="00CF770F" w:rsidRDefault="00CF770F">
            <w:pPr>
              <w:jc w:val="center"/>
            </w:pPr>
          </w:p>
        </w:tc>
      </w:tr>
    </w:tbl>
    <w:p w14:paraId="0D990830" w14:textId="77777777" w:rsidR="00CF770F" w:rsidRDefault="00CF770F">
      <w:pPr>
        <w:spacing w:after="160" w:line="259" w:lineRule="auto"/>
        <w:rPr>
          <w:rFonts w:ascii="Calibri" w:hAnsi="Calibri" w:cs="Calibri"/>
          <w:b/>
          <w:bCs/>
          <w:color w:val="000000"/>
          <w:highlight w:val="magenta"/>
        </w:rPr>
      </w:pPr>
    </w:p>
    <w:p w14:paraId="42DBCD10" w14:textId="77777777" w:rsidR="00CF770F" w:rsidRDefault="00D31409">
      <w:pPr>
        <w:pStyle w:val="BodyText"/>
        <w:rPr>
          <w:rFonts w:asciiTheme="minorHAnsi" w:hAnsiTheme="minorHAnsi" w:cstheme="minorHAnsi"/>
          <w:b/>
          <w:lang w:val="en-GB"/>
        </w:rPr>
      </w:pPr>
      <w:r>
        <w:rPr>
          <w:rFonts w:asciiTheme="minorHAnsi" w:hAnsiTheme="minorHAnsi" w:cstheme="minorHAnsi"/>
          <w:b/>
          <w:highlight w:val="lightGray"/>
          <w:lang w:val="en-GB"/>
        </w:rPr>
        <w:t>FL Observation 2.1.2</w:t>
      </w:r>
      <w:r>
        <w:rPr>
          <w:rFonts w:asciiTheme="minorHAnsi" w:hAnsiTheme="minorHAnsi" w:cstheme="minorHAnsi"/>
          <w:b/>
          <w:lang w:val="en-GB"/>
        </w:rPr>
        <w:t>: Currently, only the Rel-16 TDM H/S/NA definitions are captured in 38.213 which are applicable to the entire configured symbol, while Rel-17 frequency domain H/S/NA indications can be configured independently per RB set within a slot. Some companies have proposed a direct extension of the TDM H/S/NA definitions, while one company (R1-2202402) proposed to consider adjacent RB sets explicitly in the definition, while another company proposes any necessary guard band is left to IAB node implementation (R1-2201526).</w:t>
      </w:r>
    </w:p>
    <w:p w14:paraId="0556BE6D" w14:textId="77777777" w:rsidR="00CF770F" w:rsidRDefault="00CF770F">
      <w:pPr>
        <w:rPr>
          <w:rFonts w:ascii="Calibri" w:hAnsi="Calibri" w:cs="Calibri"/>
          <w:b/>
          <w:bCs/>
          <w:color w:val="000000"/>
        </w:rPr>
      </w:pPr>
    </w:p>
    <w:p w14:paraId="6BD40661" w14:textId="77777777" w:rsidR="00CF770F" w:rsidRDefault="00D31409">
      <w:pPr>
        <w:rPr>
          <w:rFonts w:eastAsia="SimSun"/>
          <w:b/>
          <w:bCs/>
          <w:sz w:val="22"/>
          <w:szCs w:val="18"/>
          <w:lang w:eastAsia="zh-CN"/>
        </w:rPr>
      </w:pPr>
      <w:r>
        <w:rPr>
          <w:rFonts w:asciiTheme="minorHAnsi" w:hAnsiTheme="minorHAnsi" w:cstheme="minorHAnsi"/>
          <w:b/>
          <w:lang w:val="en-GB"/>
        </w:rPr>
        <w:t>Proposal 2.1.2</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4005AC94" w14:textId="77777777" w:rsidR="00CF770F" w:rsidRDefault="00CF770F">
      <w:pPr>
        <w:rPr>
          <w:rFonts w:eastAsia="SimSun"/>
          <w:b/>
          <w:bCs/>
          <w:sz w:val="22"/>
          <w:szCs w:val="18"/>
          <w:lang w:eastAsia="zh-CN"/>
        </w:rPr>
      </w:pPr>
    </w:p>
    <w:p w14:paraId="34BA6EA0"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6F32C730" w14:textId="77777777" w:rsidR="00CF770F" w:rsidRDefault="00CF770F">
      <w:pPr>
        <w:rPr>
          <w:rFonts w:asciiTheme="minorHAnsi" w:hAnsiTheme="minorHAnsi" w:cstheme="minorHAnsi"/>
          <w:b/>
          <w:lang w:val="en-GB"/>
        </w:rPr>
      </w:pPr>
    </w:p>
    <w:p w14:paraId="0A107F31" w14:textId="77777777" w:rsidR="00CF770F" w:rsidRDefault="00D31409">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35EC2CEE" w14:textId="77777777" w:rsidR="00CF770F" w:rsidRDefault="00D31409">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40846DCB" w14:textId="77777777" w:rsidR="00CF770F" w:rsidRDefault="00D31409">
      <w:pPr>
        <w:rPr>
          <w:rFonts w:asciiTheme="minorHAnsi" w:hAnsiTheme="minorHAnsi" w:cstheme="minorHAnsi"/>
          <w:b/>
          <w:lang w:val="en-GB"/>
        </w:rPr>
      </w:pPr>
      <w:r>
        <w:rPr>
          <w:rFonts w:asciiTheme="minorHAnsi" w:hAnsiTheme="minorHAnsi" w:cstheme="minorHAnsi"/>
          <w:b/>
          <w:lang w:val="en-GB"/>
        </w:rPr>
        <w:t>-    the IAB-MT would transmit or receive on the RB set during the symbol of the IAB-DU cell, and the transmission or reception on the RB set during the symbol of the IAB-DU cell is not changed due to a use of the RB set in the symbol by the IAB-DU, or</w:t>
      </w:r>
    </w:p>
    <w:p w14:paraId="3374DB97"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    the IAB-MT detects a DCI format 2_5 with an AI index field value indicating the soft RB set as available  </w:t>
      </w:r>
    </w:p>
    <w:p w14:paraId="2518F757" w14:textId="77777777" w:rsidR="00CF770F" w:rsidRDefault="00CF770F">
      <w:pPr>
        <w:rPr>
          <w:rFonts w:asciiTheme="minorHAnsi" w:hAnsiTheme="minorHAnsi" w:cstheme="minorHAnsi"/>
          <w:b/>
          <w:lang w:val="en-GB"/>
        </w:rPr>
      </w:pPr>
    </w:p>
    <w:p w14:paraId="49D58305"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in the symbol. </w:t>
      </w:r>
    </w:p>
    <w:p w14:paraId="1F103C6C" w14:textId="77777777" w:rsidR="00CF770F" w:rsidRDefault="00CF770F">
      <w:pPr>
        <w:spacing w:after="160" w:line="259" w:lineRule="auto"/>
        <w:rPr>
          <w:rFonts w:ascii="Calibri" w:hAnsi="Calibri" w:cs="Calibri"/>
          <w:b/>
          <w:bCs/>
          <w:color w:val="000000"/>
          <w:highlight w:val="magenta"/>
        </w:rPr>
      </w:pPr>
    </w:p>
    <w:p w14:paraId="4CEABA66"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CF770F" w14:paraId="39C3B4C9" w14:textId="77777777">
        <w:tc>
          <w:tcPr>
            <w:tcW w:w="2065" w:type="dxa"/>
            <w:shd w:val="clear" w:color="auto" w:fill="auto"/>
          </w:tcPr>
          <w:p w14:paraId="63FDB99D" w14:textId="77777777" w:rsidR="00CF770F" w:rsidRDefault="00D31409">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17C69EB8"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39B6A4A" w14:textId="77777777">
        <w:tc>
          <w:tcPr>
            <w:tcW w:w="2065" w:type="dxa"/>
            <w:shd w:val="clear" w:color="auto" w:fill="auto"/>
          </w:tcPr>
          <w:p w14:paraId="23FB68D9"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EF220E6"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Contrary to TDM, for FDM, we need to consider the impact on adjacent resources. This is not reflected in the above proposal by the FL since it only addresses the impact on the same RB set.</w:t>
            </w:r>
          </w:p>
          <w:p w14:paraId="29E5101E"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For FDM Hard or FDM Soft-IA, the operation should also consider the need for guard bands. This is achieved with the following formulation:</w:t>
            </w:r>
          </w:p>
          <w:p w14:paraId="53A80C6A" w14:textId="77777777" w:rsidR="00CF770F" w:rsidRDefault="00D31409">
            <w:pPr>
              <w:spacing w:before="120"/>
              <w:ind w:left="720"/>
              <w:rPr>
                <w:rFonts w:asciiTheme="minorHAnsi" w:hAnsiTheme="minorHAnsi" w:cstheme="minorHAnsi"/>
                <w:b/>
                <w:lang w:val="en-GB"/>
              </w:rPr>
            </w:pPr>
            <w:r>
              <w:rPr>
                <w:rFonts w:asciiTheme="minorHAnsi" w:hAnsiTheme="minorHAnsi" w:cstheme="minorHAnsi"/>
                <w:b/>
                <w:lang w:val="en-GB"/>
              </w:rPr>
              <w:t>FDM Hard</w:t>
            </w:r>
            <w:r>
              <w:rPr>
                <w:rFonts w:asciiTheme="minorHAnsi" w:hAnsiTheme="minorHAnsi" w:cstheme="minorHAnsi"/>
                <w:b/>
                <w:color w:val="FF0000"/>
                <w:lang w:val="en-GB"/>
              </w:rPr>
              <w:t>/Soft-EIA</w:t>
            </w:r>
            <w:r>
              <w:rPr>
                <w:rFonts w:asciiTheme="minorHAnsi" w:hAnsiTheme="minorHAnsi" w:cstheme="minorHAnsi"/>
                <w:b/>
                <w:lang w:val="en-GB"/>
              </w:rPr>
              <w:t xml:space="preserve">: When an RB set of a downlink, uplink, or flexible symbol is configured as hard, the IAB-DU cell can respectively transmit, receive, or either transmit or receive on the RB set in the symbol </w:t>
            </w:r>
            <w:r>
              <w:rPr>
                <w:rFonts w:asciiTheme="minorHAnsi" w:hAnsiTheme="minorHAnsi" w:cstheme="minorHAnsi"/>
                <w:b/>
                <w:color w:val="FF0000"/>
                <w:lang w:val="en-GB"/>
              </w:rPr>
              <w:t xml:space="preserve">provided it does not impact the IAB-MT’s ability to transmit and receive in any other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w:t>
            </w:r>
          </w:p>
          <w:p w14:paraId="70F11D37" w14:textId="77777777" w:rsidR="00CF770F" w:rsidRDefault="00D31409">
            <w:pPr>
              <w:spacing w:before="120"/>
              <w:rPr>
                <w:rFonts w:asciiTheme="minorHAnsi" w:hAnsiTheme="minorHAnsi" w:cstheme="minorHAnsi"/>
                <w:bCs/>
                <w:lang w:val="en-GB"/>
              </w:rPr>
            </w:pPr>
            <w:r>
              <w:rPr>
                <w:rFonts w:asciiTheme="minorHAnsi" w:hAnsiTheme="minorHAnsi" w:cstheme="minorHAnsi"/>
                <w:bCs/>
                <w:lang w:val="en-GB"/>
              </w:rPr>
              <w:t>For FDM Soft, we propose the following for the corresponding problem:</w:t>
            </w:r>
          </w:p>
          <w:p w14:paraId="6CFAB798" w14:textId="77777777" w:rsidR="00CF770F" w:rsidRDefault="00D31409">
            <w:pPr>
              <w:ind w:left="720"/>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696242B8" w14:textId="77777777" w:rsidR="00CF770F" w:rsidRDefault="00D31409">
            <w:pPr>
              <w:pStyle w:val="ListParagraph"/>
              <w:numPr>
                <w:ilvl w:val="0"/>
                <w:numId w:val="41"/>
              </w:numPr>
              <w:rPr>
                <w:rFonts w:asciiTheme="minorHAnsi" w:hAnsiTheme="minorHAnsi" w:cstheme="minorHAnsi"/>
                <w:b/>
                <w:lang w:val="en-GB"/>
              </w:rPr>
            </w:pPr>
            <w:r>
              <w:rPr>
                <w:rFonts w:asciiTheme="minorHAnsi" w:hAnsiTheme="minorHAnsi" w:cstheme="minorHAnsi"/>
                <w:b/>
                <w:lang w:val="en-GB"/>
              </w:rPr>
              <w:t xml:space="preserve">the IAB-MT does not transmit or receive </w:t>
            </w:r>
            <w:r>
              <w:rPr>
                <w:rFonts w:asciiTheme="minorHAnsi" w:hAnsiTheme="minorHAnsi" w:cstheme="minorHAnsi"/>
                <w:b/>
                <w:strike/>
                <w:color w:val="FF0000"/>
                <w:lang w:val="en-GB"/>
              </w:rPr>
              <w:t xml:space="preserve">on the RB set </w:t>
            </w:r>
            <w:r>
              <w:rPr>
                <w:rFonts w:asciiTheme="minorHAnsi" w:hAnsiTheme="minorHAnsi" w:cstheme="minorHAnsi"/>
                <w:b/>
                <w:lang w:val="en-GB"/>
              </w:rPr>
              <w:t>during the symbol of the IAB-DU cell, or</w:t>
            </w:r>
          </w:p>
          <w:p w14:paraId="79A67A76" w14:textId="77777777" w:rsidR="00CF770F" w:rsidRDefault="00D31409">
            <w:pPr>
              <w:pStyle w:val="ListParagraph"/>
              <w:numPr>
                <w:ilvl w:val="0"/>
                <w:numId w:val="41"/>
              </w:numPr>
              <w:rPr>
                <w:rFonts w:asciiTheme="minorHAnsi" w:hAnsiTheme="minorHAnsi" w:cstheme="minorHAnsi"/>
                <w:b/>
                <w:lang w:val="en-GB"/>
              </w:rPr>
            </w:pPr>
            <w:r>
              <w:rPr>
                <w:rFonts w:asciiTheme="minorHAnsi" w:hAnsiTheme="minorHAnsi" w:cstheme="minorHAnsi"/>
                <w:b/>
                <w:lang w:val="en-GB"/>
              </w:rPr>
              <w:t xml:space="preserve">the IAB-MT would transmit or receive on </w:t>
            </w:r>
            <w:proofErr w:type="spellStart"/>
            <w:r>
              <w:rPr>
                <w:rFonts w:asciiTheme="minorHAnsi" w:hAnsiTheme="minorHAnsi" w:cstheme="minorHAnsi"/>
                <w:b/>
                <w:color w:val="FF0000"/>
                <w:lang w:val="en-GB"/>
              </w:rPr>
              <w:t>any</w:t>
            </w:r>
            <w:r>
              <w:rPr>
                <w:rFonts w:asciiTheme="minorHAnsi" w:hAnsiTheme="minorHAnsi" w:cstheme="minorHAnsi"/>
                <w:b/>
                <w:strike/>
                <w:color w:val="FF0000"/>
                <w:lang w:val="en-GB"/>
              </w:rPr>
              <w:t>the</w:t>
            </w:r>
            <w:proofErr w:type="spellEnd"/>
            <w:r>
              <w:rPr>
                <w:rFonts w:asciiTheme="minorHAnsi" w:hAnsiTheme="minorHAnsi" w:cstheme="minorHAnsi"/>
                <w:b/>
                <w:lang w:val="en-GB"/>
              </w:rPr>
              <w:t xml:space="preserve"> RB set during the symbol of the IAB-DU cell, and </w:t>
            </w:r>
            <w:r>
              <w:rPr>
                <w:rFonts w:asciiTheme="minorHAnsi" w:hAnsiTheme="minorHAnsi" w:cstheme="minorHAnsi"/>
                <w:b/>
                <w:color w:val="FF0000"/>
                <w:lang w:val="en-GB"/>
              </w:rPr>
              <w:t xml:space="preserve">it does not impact the IAB-MT’s ability to transmit and receive during the symbol in any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w:t>
            </w:r>
            <w:r>
              <w:rPr>
                <w:rFonts w:asciiTheme="minorHAnsi" w:hAnsiTheme="minorHAnsi" w:cstheme="minorHAnsi"/>
                <w:b/>
                <w:strike/>
                <w:color w:val="FF0000"/>
                <w:lang w:val="en-GB"/>
              </w:rPr>
              <w:t>the transmission or reception on the RB set during the symbol of the IAB-DU cell is not changed due to a use of the RB set in the symbol by the IAB-DU, or</w:t>
            </w:r>
          </w:p>
          <w:p w14:paraId="02B4F71C" w14:textId="77777777" w:rsidR="00CF770F" w:rsidRDefault="00D31409">
            <w:pPr>
              <w:pStyle w:val="ListParagraph"/>
              <w:numPr>
                <w:ilvl w:val="0"/>
                <w:numId w:val="41"/>
              </w:numPr>
              <w:rPr>
                <w:rFonts w:asciiTheme="minorHAnsi" w:hAnsiTheme="minorHAnsi" w:cstheme="minorHAnsi"/>
                <w:b/>
                <w:strike/>
                <w:lang w:val="en-GB"/>
              </w:rPr>
            </w:pPr>
            <w:r>
              <w:rPr>
                <w:rFonts w:asciiTheme="minorHAnsi" w:hAnsiTheme="minorHAnsi" w:cstheme="minorHAnsi"/>
                <w:b/>
                <w:strike/>
                <w:lang w:val="en-GB"/>
              </w:rPr>
              <w:t xml:space="preserve">the IAB-MT detects a DCI format 2_5 with an AI index field value indicating the soft RB set as available  </w:t>
            </w:r>
          </w:p>
          <w:p w14:paraId="7378928F"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Without the above or similar changes, we would need to have additional agreements on guard </w:t>
            </w:r>
            <w:proofErr w:type="gramStart"/>
            <w:r>
              <w:rPr>
                <w:rFonts w:ascii="Calibri" w:eastAsiaTheme="minorEastAsia" w:hAnsi="Calibri"/>
                <w:sz w:val="22"/>
                <w:szCs w:val="22"/>
                <w:lang w:eastAsia="zh-CN"/>
              </w:rPr>
              <w:t>bands</w:t>
            </w:r>
            <w:proofErr w:type="gramEnd"/>
            <w:r>
              <w:rPr>
                <w:rFonts w:ascii="Calibri" w:eastAsiaTheme="minorEastAsia" w:hAnsi="Calibri"/>
                <w:sz w:val="22"/>
                <w:szCs w:val="22"/>
                <w:lang w:eastAsia="zh-CN"/>
              </w:rPr>
              <w:t xml:space="preserve"> and we do not have time for that in this phase of the specification work.</w:t>
            </w:r>
          </w:p>
        </w:tc>
      </w:tr>
      <w:tr w:rsidR="00CF770F" w14:paraId="5A1CCCC1" w14:textId="77777777">
        <w:tc>
          <w:tcPr>
            <w:tcW w:w="2065" w:type="dxa"/>
            <w:shd w:val="clear" w:color="auto" w:fill="auto"/>
          </w:tcPr>
          <w:p w14:paraId="2C4990D8"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D4680F8"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sympathize with the observation from Ericsson and the attempt to address the issue. On the other hand, if usage for transmission or reception of an RB set of a DU needs to be always conditioned to the ability of the MT to transmit or receive in any other RB set presumed to be allocated for operation in the upstream link (link to the parent node), it seems providing an RB set FDM configuration of Hard/Soft/NA per RB set has little value.</w:t>
            </w:r>
          </w:p>
          <w:p w14:paraId="34CE5D0C"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It seems to us we can go with the intent of Proposal 2.1.2, with some minor adjustments suggested below, and leave it up to the IAB-node to prioritize MT operation over DU operation shall a conflict arise when MT and DU operate in RB sets not sufficiently separated in frequency.</w:t>
            </w:r>
          </w:p>
          <w:p w14:paraId="6BD45C9D"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Recommended modifications to Proposal 2.1.2:</w:t>
            </w:r>
          </w:p>
          <w:p w14:paraId="4CF1E946"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definition of FDM NA, update as </w:t>
            </w:r>
            <w:r>
              <w:rPr>
                <w:rFonts w:asciiTheme="minorHAnsi" w:hAnsiTheme="minorHAnsi" w:cstheme="minorHAnsi"/>
                <w:sz w:val="22"/>
                <w:szCs w:val="22"/>
                <w:lang w:val="en-GB"/>
              </w:rPr>
              <w:t xml:space="preserve">“FDM NA: When an RB set of a downlink, uplink, or flexible symbol is configured as unavailable, the IAB-DU neither transmits nor receives </w:t>
            </w:r>
            <w:r>
              <w:rPr>
                <w:rFonts w:asciiTheme="minorHAnsi" w:hAnsiTheme="minorHAnsi" w:cstheme="minorHAnsi"/>
                <w:color w:val="FF0000"/>
                <w:sz w:val="22"/>
                <w:szCs w:val="22"/>
                <w:lang w:val="en-GB"/>
              </w:rPr>
              <w:t xml:space="preserve">at the RB set </w:t>
            </w:r>
            <w:r>
              <w:rPr>
                <w:rFonts w:asciiTheme="minorHAnsi" w:hAnsiTheme="minorHAnsi" w:cstheme="minorHAnsi"/>
                <w:sz w:val="22"/>
                <w:szCs w:val="22"/>
                <w:lang w:val="en-GB"/>
              </w:rPr>
              <w:t>of the symbol.”</w:t>
            </w:r>
          </w:p>
          <w:p w14:paraId="778EEE2E"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lastRenderedPageBreak/>
              <w:t xml:space="preserve">For the definition of FDM Soft, we further suggest </w:t>
            </w:r>
            <w:proofErr w:type="gramStart"/>
            <w:r>
              <w:rPr>
                <w:rFonts w:ascii="Calibri" w:eastAsiaTheme="minorEastAsia" w:hAnsi="Calibri"/>
                <w:sz w:val="22"/>
                <w:szCs w:val="22"/>
                <w:lang w:eastAsia="zh-CN"/>
              </w:rPr>
              <w:t>to add</w:t>
            </w:r>
            <w:proofErr w:type="gramEnd"/>
            <w:r>
              <w:rPr>
                <w:rFonts w:ascii="Calibri" w:eastAsiaTheme="minorEastAsia" w:hAnsi="Calibri"/>
                <w:sz w:val="22"/>
                <w:szCs w:val="22"/>
                <w:lang w:eastAsia="zh-CN"/>
              </w:rPr>
              <w:t xml:space="preserve"> “</w:t>
            </w:r>
            <w:r>
              <w:rPr>
                <w:rFonts w:ascii="Calibri" w:eastAsiaTheme="minorEastAsia" w:hAnsi="Calibri"/>
                <w:color w:val="FF0000"/>
                <w:sz w:val="22"/>
                <w:szCs w:val="22"/>
                <w:lang w:eastAsia="zh-CN"/>
              </w:rPr>
              <w:t>with respect to all serving cells</w:t>
            </w:r>
            <w:r>
              <w:rPr>
                <w:rFonts w:ascii="Calibri" w:eastAsiaTheme="minorEastAsia" w:hAnsi="Calibri"/>
                <w:sz w:val="22"/>
                <w:szCs w:val="22"/>
                <w:lang w:eastAsia="zh-CN"/>
              </w:rPr>
              <w:t>” before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and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sub bullets in the similar way as the definition for soft resource in time domain in Rel-16 and reflected in the current 38.213 specification.</w:t>
            </w:r>
          </w:p>
          <w:p w14:paraId="41544D0D" w14:textId="77777777" w:rsidR="00CF770F" w:rsidRDefault="00CF770F">
            <w:pPr>
              <w:spacing w:before="120"/>
              <w:rPr>
                <w:rFonts w:ascii="Calibri" w:eastAsiaTheme="minorEastAsia" w:hAnsi="Calibri"/>
                <w:sz w:val="22"/>
                <w:szCs w:val="22"/>
                <w:lang w:eastAsia="zh-CN"/>
              </w:rPr>
            </w:pPr>
          </w:p>
        </w:tc>
      </w:tr>
      <w:tr w:rsidR="00CF770F" w14:paraId="64BF6222" w14:textId="77777777">
        <w:tc>
          <w:tcPr>
            <w:tcW w:w="2065" w:type="dxa"/>
            <w:shd w:val="clear" w:color="auto" w:fill="auto"/>
          </w:tcPr>
          <w:p w14:paraId="1DE7EA92"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51EB070"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agree with Ericsson’s proposal to address the issue of guard band.</w:t>
            </w:r>
          </w:p>
          <w:p w14:paraId="6563AAE0"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Meanwhile, since it is only related to adjacent resources, we suggest little modification on Ericsson’s version</w:t>
            </w:r>
          </w:p>
          <w:p w14:paraId="3B9F4CAF" w14:textId="77777777" w:rsidR="00CF770F" w:rsidRDefault="00D31409">
            <w:pPr>
              <w:spacing w:before="120"/>
              <w:ind w:left="720"/>
              <w:rPr>
                <w:rFonts w:asciiTheme="minorHAnsi" w:hAnsiTheme="minorHAnsi" w:cstheme="minorHAnsi"/>
                <w:b/>
                <w:lang w:val="en-GB"/>
              </w:rPr>
            </w:pPr>
            <w:r>
              <w:rPr>
                <w:rFonts w:asciiTheme="minorHAnsi" w:hAnsiTheme="minorHAnsi" w:cstheme="minorHAnsi"/>
                <w:b/>
                <w:lang w:val="en-GB"/>
              </w:rPr>
              <w:t>FDM Hard</w:t>
            </w:r>
            <w:r>
              <w:rPr>
                <w:rFonts w:asciiTheme="minorHAnsi" w:hAnsiTheme="minorHAnsi" w:cstheme="minorHAnsi"/>
                <w:b/>
                <w:color w:val="FF0000"/>
                <w:lang w:val="en-GB"/>
              </w:rPr>
              <w:t>/Soft-EIA</w:t>
            </w:r>
            <w:r>
              <w:rPr>
                <w:rFonts w:asciiTheme="minorHAnsi" w:hAnsiTheme="minorHAnsi" w:cstheme="minorHAnsi"/>
                <w:b/>
                <w:lang w:val="en-GB"/>
              </w:rPr>
              <w:t xml:space="preserve">: When an RB set of a downlink, uplink, or flexible symbol is configured as hard, the IAB-DU cell can respectively transmit, receive, or either transmit or receive on the RB set in the symbol </w:t>
            </w:r>
            <w:r>
              <w:rPr>
                <w:rFonts w:asciiTheme="minorHAnsi" w:hAnsiTheme="minorHAnsi" w:cstheme="minorHAnsi"/>
                <w:b/>
                <w:color w:val="FF0000"/>
                <w:lang w:val="en-GB"/>
              </w:rPr>
              <w:t xml:space="preserve">provided it does not impact the IAB-MT’s ability to transmit and receive in any </w:t>
            </w:r>
            <w:r>
              <w:rPr>
                <w:rFonts w:asciiTheme="minorHAnsi" w:hAnsiTheme="minorHAnsi" w:cstheme="minorHAnsi"/>
                <w:b/>
                <w:strike/>
                <w:color w:val="FF0000"/>
                <w:lang w:val="en-GB"/>
              </w:rPr>
              <w:t xml:space="preserve">other </w:t>
            </w:r>
            <w:r>
              <w:rPr>
                <w:rFonts w:asciiTheme="minorHAnsi" w:hAnsiTheme="minorHAnsi" w:cstheme="minorHAnsi"/>
                <w:b/>
                <w:color w:val="0070C0"/>
                <w:lang w:val="en-GB"/>
              </w:rPr>
              <w:t xml:space="preserve">adjacent </w:t>
            </w:r>
            <w:r>
              <w:rPr>
                <w:rFonts w:asciiTheme="minorHAnsi" w:hAnsiTheme="minorHAnsi" w:cstheme="minorHAnsi"/>
                <w:b/>
                <w:color w:val="FF0000"/>
                <w:lang w:val="en-GB"/>
              </w:rPr>
              <w:t xml:space="preserve">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w:t>
            </w:r>
          </w:p>
          <w:p w14:paraId="694DB255" w14:textId="77777777" w:rsidR="00CF770F" w:rsidRDefault="00CF770F">
            <w:pPr>
              <w:spacing w:before="120"/>
              <w:rPr>
                <w:rFonts w:ascii="Calibri" w:eastAsiaTheme="minorEastAsia" w:hAnsi="Calibri"/>
                <w:sz w:val="22"/>
                <w:szCs w:val="22"/>
                <w:lang w:val="en-GB" w:eastAsia="zh-CN"/>
              </w:rPr>
            </w:pPr>
          </w:p>
        </w:tc>
      </w:tr>
      <w:tr w:rsidR="00CF770F" w14:paraId="6F14F9A0" w14:textId="77777777">
        <w:tc>
          <w:tcPr>
            <w:tcW w:w="2065" w:type="dxa"/>
            <w:shd w:val="clear" w:color="auto" w:fill="auto"/>
          </w:tcPr>
          <w:p w14:paraId="1D24AAD7"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2BAB095"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in general, and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suggestion is also OK for us.</w:t>
            </w:r>
          </w:p>
        </w:tc>
      </w:tr>
      <w:tr w:rsidR="00CF770F" w14:paraId="14D77EFA" w14:textId="77777777">
        <w:tc>
          <w:tcPr>
            <w:tcW w:w="2065" w:type="dxa"/>
            <w:shd w:val="clear" w:color="auto" w:fill="auto"/>
          </w:tcPr>
          <w:p w14:paraId="12B9637E"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6D2A8FB2" w14:textId="77777777" w:rsidR="00CF770F" w:rsidRDefault="00D31409">
            <w:pPr>
              <w:spacing w:before="120"/>
              <w:rPr>
                <w:rFonts w:ascii="Calibri" w:eastAsiaTheme="minorEastAsia" w:hAnsi="Calibri"/>
                <w:sz w:val="22"/>
                <w:szCs w:val="22"/>
                <w:lang w:eastAsia="zh-CN"/>
              </w:rPr>
            </w:pPr>
            <w:r>
              <w:rPr>
                <w:rFonts w:ascii="Calibri" w:eastAsia="Malgun Gothic" w:hAnsi="Calibri" w:hint="eastAsia"/>
                <w:sz w:val="22"/>
                <w:szCs w:val="22"/>
                <w:lang w:eastAsia="ko-KR"/>
              </w:rPr>
              <w:t xml:space="preserve">OK in </w:t>
            </w:r>
            <w:r>
              <w:rPr>
                <w:rFonts w:ascii="Calibri" w:eastAsia="Malgun Gothic" w:hAnsi="Calibri"/>
                <w:sz w:val="22"/>
                <w:szCs w:val="22"/>
                <w:lang w:eastAsia="ko-KR"/>
              </w:rPr>
              <w:t>principle and fine with QC’s update</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We think impacts on other frequency resource including who to generate guard band can be further discussed after making a consensus for the same RB set in this proposal.</w:t>
            </w:r>
          </w:p>
        </w:tc>
      </w:tr>
      <w:tr w:rsidR="00CF770F" w14:paraId="376541EC" w14:textId="77777777">
        <w:tc>
          <w:tcPr>
            <w:tcW w:w="2065" w:type="dxa"/>
            <w:shd w:val="clear" w:color="auto" w:fill="auto"/>
          </w:tcPr>
          <w:p w14:paraId="2A2EF219"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660A622D"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Agree with the intent of Ericsson’s proposal.  Consideration of adjacent RB’s seems relevant when an IAB-DU is making determination of whether to use the RB set without explicit indication; however, the current proposal does not seem to capture the application of relevant beam restrictions which may apply.</w:t>
            </w:r>
          </w:p>
        </w:tc>
      </w:tr>
      <w:tr w:rsidR="00CF770F" w14:paraId="27698DCC" w14:textId="77777777">
        <w:tc>
          <w:tcPr>
            <w:tcW w:w="2065" w:type="dxa"/>
            <w:shd w:val="clear" w:color="auto" w:fill="auto"/>
          </w:tcPr>
          <w:p w14:paraId="429ED1F3"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61E94199"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We generally agree with the modifications by Ericsson and Qualcomm.</w:t>
            </w:r>
          </w:p>
          <w:p w14:paraId="4C86811E"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The suggested modification by Ericsson is consistent with how the behavior of IAB-DU was specified in Rel-16 as well. The purpose of soft resource availability indication for the downstream link of an IAB node (IAB-DU) is ultimately to manage resources in the upstream link (IAB-MT) in an indirect manner.</w:t>
            </w:r>
          </w:p>
          <w:p w14:paraId="5F14435F"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For TDM HSNA, the parent node knows unambiguously which resources (here symbols) “remain” for the upstream link once availability indication is sent for the downstream link. </w:t>
            </w:r>
            <w:proofErr w:type="gramStart"/>
            <w:r>
              <w:rPr>
                <w:rFonts w:ascii="Calibri" w:eastAsia="Malgun Gothic" w:hAnsi="Calibri"/>
                <w:sz w:val="22"/>
                <w:szCs w:val="22"/>
                <w:lang w:eastAsia="ko-KR"/>
              </w:rPr>
              <w:t>In order to</w:t>
            </w:r>
            <w:proofErr w:type="gramEnd"/>
            <w:r>
              <w:rPr>
                <w:rFonts w:ascii="Calibri" w:eastAsia="Malgun Gothic" w:hAnsi="Calibri"/>
                <w:sz w:val="22"/>
                <w:szCs w:val="22"/>
                <w:lang w:eastAsia="ko-KR"/>
              </w:rPr>
              <w:t xml:space="preserve"> maintain the same principle for FDM HSNA, and given that guard bands are required, it is now the IAB-DU that should ensure the parent node has access to the “remaining” resources (here RBs) by maintaining proper guard bands.</w:t>
            </w:r>
          </w:p>
        </w:tc>
      </w:tr>
      <w:tr w:rsidR="00CF770F" w14:paraId="65EC5627" w14:textId="77777777">
        <w:tc>
          <w:tcPr>
            <w:tcW w:w="2065" w:type="dxa"/>
            <w:shd w:val="clear" w:color="auto" w:fill="auto"/>
          </w:tcPr>
          <w:p w14:paraId="17718F5F"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A95F531" w14:textId="77777777" w:rsidR="00CF770F" w:rsidRDefault="00D31409">
            <w:pPr>
              <w:spacing w:before="120"/>
              <w:rPr>
                <w:rFonts w:ascii="Calibri" w:eastAsia="Malgun Gothic" w:hAnsi="Calibri"/>
                <w:sz w:val="22"/>
                <w:szCs w:val="22"/>
                <w:lang w:eastAsia="ko-KR"/>
              </w:rPr>
            </w:pPr>
            <w:r>
              <w:rPr>
                <w:rFonts w:ascii="Calibri" w:eastAsiaTheme="minorEastAsia" w:hAnsi="Calibri" w:hint="eastAsia"/>
                <w:sz w:val="22"/>
                <w:szCs w:val="22"/>
                <w:lang w:eastAsia="zh-CN"/>
              </w:rPr>
              <w:t>Support in general, and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s suggestion is also OK for us.</w:t>
            </w:r>
          </w:p>
        </w:tc>
      </w:tr>
      <w:tr w:rsidR="00CF770F" w14:paraId="2E24B7B2" w14:textId="77777777">
        <w:tc>
          <w:tcPr>
            <w:tcW w:w="2065" w:type="dxa"/>
            <w:shd w:val="clear" w:color="auto" w:fill="auto"/>
          </w:tcPr>
          <w:p w14:paraId="36B21206"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86A53AF"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ne question on the terminology “FDM”.</w:t>
            </w:r>
          </w:p>
          <w:p w14:paraId="521942CE"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 xml:space="preserve">e think Rel-17 frequency domain HSNA configuration can be utilized SDM case as well as FDM case, </w:t>
            </w:r>
            <w:proofErr w:type="gramStart"/>
            <w:r>
              <w:rPr>
                <w:rFonts w:ascii="Calibri" w:eastAsia="Malgun Gothic" w:hAnsi="Calibri"/>
                <w:sz w:val="22"/>
                <w:szCs w:val="22"/>
                <w:lang w:eastAsia="ko-KR"/>
              </w:rPr>
              <w:t>i.e.</w:t>
            </w:r>
            <w:proofErr w:type="gramEnd"/>
            <w:r>
              <w:rPr>
                <w:rFonts w:ascii="Calibri" w:eastAsia="Malgun Gothic" w:hAnsi="Calibri"/>
                <w:sz w:val="22"/>
                <w:szCs w:val="22"/>
                <w:lang w:eastAsia="ko-KR"/>
              </w:rPr>
              <w:t xml:space="preserve"> can be configured for all the enhanced multiplexing modes. Is it correct understanding?</w:t>
            </w:r>
          </w:p>
        </w:tc>
      </w:tr>
      <w:tr w:rsidR="00CF770F" w14:paraId="260BDE91" w14:textId="77777777">
        <w:tc>
          <w:tcPr>
            <w:tcW w:w="2065" w:type="dxa"/>
            <w:shd w:val="clear" w:color="auto" w:fill="auto"/>
          </w:tcPr>
          <w:p w14:paraId="51A7FFDB"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50F4662"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the proposal from the FL. On the issue of guard band, we don’t think it is reasonable to always reserve guard band at the IAB DU since for broadcast signals/channels, IAB DU would treat them as Hard resources and they should always be transmitted. We also share the view that the proposal from Ericsson will lead to a </w:t>
            </w:r>
            <w:r>
              <w:rPr>
                <w:rFonts w:ascii="Calibri" w:eastAsiaTheme="minorEastAsia" w:hAnsi="Calibri"/>
                <w:bCs/>
                <w:sz w:val="22"/>
                <w:szCs w:val="22"/>
                <w:lang w:eastAsia="zh-CN"/>
              </w:rPr>
              <w:lastRenderedPageBreak/>
              <w:t>fundamental change to how the H resources is defined. We would be fine with the proposal from QC.</w:t>
            </w:r>
          </w:p>
        </w:tc>
      </w:tr>
      <w:tr w:rsidR="00CF770F" w14:paraId="26B07A72" w14:textId="77777777">
        <w:tc>
          <w:tcPr>
            <w:tcW w:w="2065" w:type="dxa"/>
            <w:shd w:val="clear" w:color="auto" w:fill="auto"/>
          </w:tcPr>
          <w:p w14:paraId="306626A9"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59E5EDE5"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Agree with the intention of FL’s proposal. </w:t>
            </w:r>
          </w:p>
          <w:p w14:paraId="64E4557D"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sz w:val="22"/>
                <w:szCs w:val="22"/>
                <w:lang w:eastAsia="zh-CN"/>
              </w:rPr>
              <w:t xml:space="preserve">Regarding guard band, we think it is not necessary to associated guard band and MT TX/RX behavior. the guard band may protect from resource interference to MT RX, but even there is interference leakage to adjacent RB set, IAB-MT can still transmit or receive on the RB set. </w:t>
            </w:r>
          </w:p>
        </w:tc>
      </w:tr>
    </w:tbl>
    <w:p w14:paraId="5B563FAE" w14:textId="77777777" w:rsidR="00CF770F" w:rsidRDefault="00CF770F">
      <w:pPr>
        <w:spacing w:after="160" w:line="259" w:lineRule="auto"/>
        <w:rPr>
          <w:rFonts w:ascii="Calibri" w:hAnsi="Calibri" w:cs="Calibri"/>
          <w:b/>
          <w:bCs/>
          <w:color w:val="000000"/>
        </w:rPr>
      </w:pPr>
    </w:p>
    <w:p w14:paraId="16D5CF01" w14:textId="77777777" w:rsidR="00CF770F" w:rsidRDefault="00D31409">
      <w:pPr>
        <w:spacing w:after="160" w:line="259" w:lineRule="auto"/>
        <w:rPr>
          <w:rFonts w:asciiTheme="minorHAnsi" w:hAnsiTheme="minorHAnsi" w:cstheme="minorHAnsi"/>
          <w:b/>
          <w:lang w:val="en-GB"/>
        </w:rPr>
      </w:pPr>
      <w:r>
        <w:rPr>
          <w:rFonts w:asciiTheme="minorHAnsi" w:hAnsiTheme="minorHAnsi" w:cstheme="minorHAnsi"/>
          <w:b/>
          <w:highlight w:val="lightGray"/>
          <w:lang w:val="en-GB"/>
        </w:rPr>
        <w:t>FL Observation 2.1.2a</w:t>
      </w:r>
      <w:r>
        <w:rPr>
          <w:rFonts w:asciiTheme="minorHAnsi" w:hAnsiTheme="minorHAnsi" w:cstheme="minorHAnsi"/>
          <w:b/>
          <w:lang w:val="en-GB"/>
        </w:rPr>
        <w:t xml:space="preserve">: Several companies pointed out the need to address adjacent RB set guard bands which is specific to FDM. However, other companies have highlighted that changing the Hard/NA definitions for this purpose may go too far beyond the intention of extending Rel-16 H/S/NA to FDM. A compromise proposal is suggested below which focuses on the soft resources and considers that H/NA resources would be appropriately configured by the IAB-CU, with more flexibility for soft resources. Nokia and ETRI also raised the issue of the impact on SDM operation. In my understanding, SDM operation is a separate issue given that RAN1 decided not to directly extend H/S/NA configurations to SDM. </w:t>
      </w:r>
      <w:proofErr w:type="gramStart"/>
      <w:r>
        <w:rPr>
          <w:rFonts w:asciiTheme="minorHAnsi" w:hAnsiTheme="minorHAnsi" w:cstheme="minorHAnsi"/>
          <w:b/>
          <w:lang w:val="en-GB"/>
        </w:rPr>
        <w:t>Instead</w:t>
      </w:r>
      <w:proofErr w:type="gramEnd"/>
      <w:r>
        <w:rPr>
          <w:rFonts w:asciiTheme="minorHAnsi" w:hAnsiTheme="minorHAnsi" w:cstheme="minorHAnsi"/>
          <w:b/>
          <w:lang w:val="en-GB"/>
        </w:rPr>
        <w:t xml:space="preserve"> it is already covered by 38.213 specifications and in the MAC CE descriptions to cover IAB node </w:t>
      </w:r>
      <w:proofErr w:type="spellStart"/>
      <w:r>
        <w:rPr>
          <w:rFonts w:asciiTheme="minorHAnsi" w:hAnsiTheme="minorHAnsi" w:cstheme="minorHAnsi"/>
          <w:b/>
          <w:lang w:val="en-GB"/>
        </w:rPr>
        <w:t>behavior</w:t>
      </w:r>
      <w:proofErr w:type="spellEnd"/>
      <w:r>
        <w:rPr>
          <w:rFonts w:asciiTheme="minorHAnsi" w:hAnsiTheme="minorHAnsi" w:cstheme="minorHAnsi"/>
          <w:b/>
          <w:lang w:val="en-GB"/>
        </w:rPr>
        <w:t xml:space="preserve"> in case of indicated beam restrictions/recommendations. Bringing SDM into these definitions may be challenging and lead to confusion, however if companies have proposals on how to do this which also align with existing text and agreements, it can be considered.</w:t>
      </w:r>
    </w:p>
    <w:p w14:paraId="23731635" w14:textId="77777777" w:rsidR="00CF770F" w:rsidRDefault="00CF770F">
      <w:pPr>
        <w:spacing w:after="160" w:line="259" w:lineRule="auto"/>
        <w:rPr>
          <w:rFonts w:ascii="Calibri" w:hAnsi="Calibri" w:cs="Calibri"/>
          <w:b/>
          <w:bCs/>
          <w:color w:val="000000"/>
        </w:rPr>
      </w:pPr>
    </w:p>
    <w:p w14:paraId="1127B59D" w14:textId="77777777" w:rsidR="00CF770F" w:rsidRDefault="00D31409">
      <w:pPr>
        <w:rPr>
          <w:rFonts w:eastAsia="SimSun"/>
          <w:b/>
          <w:bCs/>
          <w:sz w:val="22"/>
          <w:szCs w:val="18"/>
          <w:lang w:eastAsia="zh-CN"/>
        </w:rPr>
      </w:pPr>
      <w:r>
        <w:rPr>
          <w:rFonts w:asciiTheme="minorHAnsi" w:hAnsiTheme="minorHAnsi" w:cstheme="minorHAnsi"/>
          <w:b/>
          <w:lang w:val="en-GB"/>
        </w:rPr>
        <w:t>Proposal 2.1.2a</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3B6F1104" w14:textId="77777777" w:rsidR="00CF770F" w:rsidRDefault="00CF770F">
      <w:pPr>
        <w:rPr>
          <w:rFonts w:eastAsia="SimSun"/>
          <w:b/>
          <w:bCs/>
          <w:sz w:val="22"/>
          <w:szCs w:val="18"/>
          <w:lang w:eastAsia="zh-CN"/>
        </w:rPr>
      </w:pPr>
    </w:p>
    <w:p w14:paraId="2EEC9D26"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46557459" w14:textId="77777777" w:rsidR="00CF770F" w:rsidRDefault="00CF770F">
      <w:pPr>
        <w:rPr>
          <w:rFonts w:asciiTheme="minorHAnsi" w:hAnsiTheme="minorHAnsi" w:cstheme="minorHAnsi"/>
          <w:b/>
          <w:lang w:val="en-GB"/>
        </w:rPr>
      </w:pPr>
    </w:p>
    <w:p w14:paraId="575D675A" w14:textId="77777777" w:rsidR="00CF770F" w:rsidRDefault="00D31409">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3552CC8D" w14:textId="77777777" w:rsidR="00CF770F" w:rsidRDefault="00D31409">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447E036E"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    with respect to all serving cells, the IAB-MT would transmit or receive on the RB set during the symbol of the IAB-DU cell, and the transmission or reception on the RB set </w:t>
      </w:r>
      <w:r>
        <w:rPr>
          <w:rFonts w:asciiTheme="minorHAnsi" w:hAnsiTheme="minorHAnsi" w:cstheme="minorHAnsi"/>
          <w:b/>
          <w:color w:val="FF0000"/>
          <w:lang w:val="en-GB"/>
        </w:rPr>
        <w:t xml:space="preserve">[or any adjacent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during the symbol of the IAB-DU cell is not changed due to a use of the RB set in the symbol by the IAB-DU, or</w:t>
      </w:r>
    </w:p>
    <w:p w14:paraId="3156745E"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    with respect to all serving cells, the IAB-MT detects a DCI format 2_5 with an AI index field value indicating the soft RB set as available  </w:t>
      </w:r>
    </w:p>
    <w:p w14:paraId="5CBB1915" w14:textId="77777777" w:rsidR="00CF770F" w:rsidRDefault="00CF770F">
      <w:pPr>
        <w:rPr>
          <w:rFonts w:asciiTheme="minorHAnsi" w:hAnsiTheme="minorHAnsi" w:cstheme="minorHAnsi"/>
          <w:b/>
          <w:lang w:val="en-GB"/>
        </w:rPr>
      </w:pPr>
    </w:p>
    <w:p w14:paraId="10BE19CB"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at the RB set in the symbol. </w:t>
      </w:r>
    </w:p>
    <w:p w14:paraId="67F02815" w14:textId="77777777" w:rsidR="00CF770F" w:rsidRDefault="00CF770F">
      <w:pPr>
        <w:spacing w:after="160" w:line="259" w:lineRule="auto"/>
        <w:rPr>
          <w:rFonts w:ascii="Calibri" w:hAnsi="Calibri" w:cs="Calibri"/>
          <w:b/>
          <w:bCs/>
          <w:color w:val="000000"/>
        </w:rPr>
      </w:pPr>
    </w:p>
    <w:p w14:paraId="033E9555"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2.1.2a?</w:t>
      </w:r>
    </w:p>
    <w:tbl>
      <w:tblPr>
        <w:tblStyle w:val="TableGrid"/>
        <w:tblW w:w="9985" w:type="dxa"/>
        <w:tblLook w:val="04A0" w:firstRow="1" w:lastRow="0" w:firstColumn="1" w:lastColumn="0" w:noHBand="0" w:noVBand="1"/>
      </w:tblPr>
      <w:tblGrid>
        <w:gridCol w:w="2065"/>
        <w:gridCol w:w="7920"/>
      </w:tblGrid>
      <w:tr w:rsidR="00CF770F" w14:paraId="6A49AD75" w14:textId="77777777">
        <w:tc>
          <w:tcPr>
            <w:tcW w:w="2065" w:type="dxa"/>
            <w:shd w:val="clear" w:color="auto" w:fill="auto"/>
          </w:tcPr>
          <w:p w14:paraId="12F3A058"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75B07DF"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32DACDCA" w14:textId="77777777">
        <w:tc>
          <w:tcPr>
            <w:tcW w:w="2065" w:type="dxa"/>
            <w:shd w:val="clear" w:color="auto" w:fill="auto"/>
          </w:tcPr>
          <w:p w14:paraId="27904B3B"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65A2D539"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We are OK with this proposal.</w:t>
            </w:r>
          </w:p>
        </w:tc>
      </w:tr>
      <w:tr w:rsidR="00CF770F" w14:paraId="0BF6EDA4" w14:textId="77777777">
        <w:tc>
          <w:tcPr>
            <w:tcW w:w="2065" w:type="dxa"/>
            <w:shd w:val="clear" w:color="auto" w:fill="auto"/>
          </w:tcPr>
          <w:p w14:paraId="0F158F4F" w14:textId="77777777" w:rsidR="00CF770F" w:rsidRDefault="00D31409">
            <w:pPr>
              <w:rPr>
                <w:rFonts w:ascii="Calibri" w:eastAsia="SimSun" w:hAnsi="Calibri"/>
                <w:sz w:val="22"/>
                <w:szCs w:val="22"/>
                <w:lang w:eastAsia="zh-CN"/>
              </w:rPr>
            </w:pPr>
            <w:proofErr w:type="spellStart"/>
            <w:r>
              <w:rPr>
                <w:rFonts w:ascii="Calibri" w:eastAsia="SimSun" w:hAnsi="Calibri"/>
                <w:sz w:val="22"/>
                <w:szCs w:val="22"/>
                <w:lang w:eastAsia="zh-CN"/>
              </w:rPr>
              <w:t>CEWiT</w:t>
            </w:r>
            <w:proofErr w:type="spellEnd"/>
          </w:p>
        </w:tc>
        <w:tc>
          <w:tcPr>
            <w:tcW w:w="7920" w:type="dxa"/>
            <w:shd w:val="clear" w:color="auto" w:fill="auto"/>
          </w:tcPr>
          <w:p w14:paraId="492783C5"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Support</w:t>
            </w:r>
          </w:p>
        </w:tc>
      </w:tr>
      <w:tr w:rsidR="00CF770F" w14:paraId="7B94E36E" w14:textId="77777777">
        <w:tc>
          <w:tcPr>
            <w:tcW w:w="2065" w:type="dxa"/>
            <w:shd w:val="clear" w:color="auto" w:fill="auto"/>
          </w:tcPr>
          <w:p w14:paraId="1B077496"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lastRenderedPageBreak/>
              <w:t>LG</w:t>
            </w:r>
          </w:p>
        </w:tc>
        <w:tc>
          <w:tcPr>
            <w:tcW w:w="7920" w:type="dxa"/>
            <w:shd w:val="clear" w:color="auto" w:fill="auto"/>
          </w:tcPr>
          <w:p w14:paraId="08106754" w14:textId="77777777" w:rsidR="00CF770F" w:rsidRDefault="00D31409">
            <w:pPr>
              <w:rPr>
                <w:rFonts w:ascii="Calibri" w:eastAsia="SimSun" w:hAnsi="Calibri"/>
                <w:sz w:val="22"/>
                <w:szCs w:val="22"/>
                <w:lang w:eastAsia="zh-CN"/>
              </w:rPr>
            </w:pPr>
            <w:r>
              <w:rPr>
                <w:rFonts w:ascii="Calibri" w:eastAsia="SimSun" w:hAnsi="Calibri"/>
                <w:sz w:val="22"/>
                <w:szCs w:val="22"/>
                <w:lang w:eastAsia="ko-KR"/>
              </w:rPr>
              <w:t>W</w:t>
            </w:r>
            <w:r>
              <w:rPr>
                <w:rFonts w:ascii="Calibri" w:eastAsia="SimSun" w:hAnsi="Calibri" w:hint="eastAsia"/>
                <w:sz w:val="22"/>
                <w:szCs w:val="22"/>
                <w:lang w:eastAsia="ko-KR"/>
              </w:rPr>
              <w:t xml:space="preserve">e </w:t>
            </w:r>
            <w:r>
              <w:rPr>
                <w:rFonts w:ascii="Calibri" w:eastAsia="SimSun" w:hAnsi="Calibri"/>
                <w:sz w:val="22"/>
                <w:szCs w:val="22"/>
                <w:lang w:eastAsia="zh-CN"/>
              </w:rPr>
              <w:t xml:space="preserve">are </w:t>
            </w:r>
            <w:r>
              <w:rPr>
                <w:rFonts w:ascii="Calibri" w:eastAsia="SimSun" w:hAnsi="Calibri" w:hint="eastAsia"/>
                <w:sz w:val="22"/>
                <w:szCs w:val="22"/>
                <w:lang w:eastAsia="zh-CN"/>
              </w:rPr>
              <w:t xml:space="preserve">generally </w:t>
            </w:r>
            <w:r>
              <w:rPr>
                <w:rFonts w:ascii="Calibri" w:eastAsia="SimSun" w:hAnsi="Calibri"/>
                <w:sz w:val="22"/>
                <w:szCs w:val="22"/>
                <w:lang w:eastAsia="zh-CN"/>
              </w:rPr>
              <w:t>fine with the proposal.</w:t>
            </w:r>
          </w:p>
          <w:p w14:paraId="7858A3E8"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By the way, shouldn't the conclusion of ISSUE 3.3 considering multiple parent nodes be equally applied to this proposal?</w:t>
            </w:r>
          </w:p>
        </w:tc>
      </w:tr>
      <w:tr w:rsidR="00CF770F" w14:paraId="75A22795" w14:textId="77777777">
        <w:tc>
          <w:tcPr>
            <w:tcW w:w="2065" w:type="dxa"/>
            <w:shd w:val="clear" w:color="auto" w:fill="auto"/>
          </w:tcPr>
          <w:p w14:paraId="19E5DF63" w14:textId="77777777" w:rsidR="00CF770F" w:rsidRDefault="00D31409">
            <w:pPr>
              <w:rPr>
                <w:rFonts w:ascii="Calibri" w:eastAsia="SimSun" w:hAnsi="Calibri"/>
                <w:sz w:val="22"/>
                <w:szCs w:val="22"/>
                <w:lang w:eastAsia="zh-CN"/>
              </w:rPr>
            </w:pPr>
            <w:r>
              <w:rPr>
                <w:rFonts w:ascii="Calibri" w:eastAsia="Malgun Gothic" w:hAnsi="Calibri" w:hint="eastAsia"/>
                <w:sz w:val="22"/>
                <w:szCs w:val="22"/>
                <w:lang w:eastAsia="ko-KR"/>
              </w:rPr>
              <w:t>Samsung</w:t>
            </w:r>
          </w:p>
        </w:tc>
        <w:tc>
          <w:tcPr>
            <w:tcW w:w="7920" w:type="dxa"/>
            <w:shd w:val="clear" w:color="auto" w:fill="auto"/>
          </w:tcPr>
          <w:p w14:paraId="22B78626" w14:textId="77777777" w:rsidR="00CF770F" w:rsidRDefault="00D31409">
            <w:pPr>
              <w:rPr>
                <w:rFonts w:ascii="Calibri" w:eastAsia="Malgun Gothic" w:hAnsi="Calibri"/>
                <w:sz w:val="22"/>
                <w:szCs w:val="22"/>
                <w:lang w:eastAsia="ko-KR"/>
              </w:rPr>
            </w:pPr>
            <w:r>
              <w:rPr>
                <w:rFonts w:ascii="Calibri" w:eastAsia="Malgun Gothic" w:hAnsi="Calibri" w:hint="eastAsia"/>
                <w:sz w:val="22"/>
                <w:szCs w:val="22"/>
                <w:lang w:eastAsia="ko-KR"/>
              </w:rPr>
              <w:t>OK</w:t>
            </w:r>
          </w:p>
        </w:tc>
      </w:tr>
      <w:tr w:rsidR="00CF770F" w14:paraId="550DD282" w14:textId="77777777">
        <w:tc>
          <w:tcPr>
            <w:tcW w:w="2065" w:type="dxa"/>
            <w:shd w:val="clear" w:color="auto" w:fill="auto"/>
          </w:tcPr>
          <w:p w14:paraId="68D57FC7"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Lenovo</w:t>
            </w:r>
          </w:p>
        </w:tc>
        <w:tc>
          <w:tcPr>
            <w:tcW w:w="7920" w:type="dxa"/>
            <w:shd w:val="clear" w:color="auto" w:fill="auto"/>
          </w:tcPr>
          <w:p w14:paraId="6193F0D9"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We support the proposal with the red text included.</w:t>
            </w:r>
          </w:p>
          <w:p w14:paraId="038BA2D5" w14:textId="77777777" w:rsidR="00CF770F" w:rsidRDefault="00CF770F">
            <w:pPr>
              <w:rPr>
                <w:rFonts w:ascii="Calibri" w:eastAsia="Malgun Gothic" w:hAnsi="Calibri"/>
                <w:sz w:val="22"/>
                <w:szCs w:val="22"/>
                <w:lang w:eastAsia="ko-KR"/>
              </w:rPr>
            </w:pPr>
          </w:p>
          <w:p w14:paraId="1EF26B5F"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If the IAB node doesn’t maintain a proper guard band when using soft-IA resources, the parent node must take care of the guard bands instead, which requires additional signaling. The red text here seems the simplest way to ensure proper operation without having to introduce additional signaling in this maintenance phase.</w:t>
            </w:r>
          </w:p>
        </w:tc>
      </w:tr>
      <w:tr w:rsidR="00CF770F" w14:paraId="5AB1A812" w14:textId="77777777">
        <w:tc>
          <w:tcPr>
            <w:tcW w:w="2065" w:type="dxa"/>
            <w:shd w:val="clear" w:color="auto" w:fill="auto"/>
          </w:tcPr>
          <w:p w14:paraId="0E51AB82"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 xml:space="preserve">Huawei, </w:t>
            </w:r>
            <w:proofErr w:type="spellStart"/>
            <w:r>
              <w:rPr>
                <w:rFonts w:ascii="Calibri" w:eastAsia="Malgun Gothic" w:hAnsi="Calibri"/>
                <w:sz w:val="22"/>
                <w:szCs w:val="22"/>
                <w:lang w:eastAsia="ko-KR"/>
              </w:rPr>
              <w:t>HiSilicon</w:t>
            </w:r>
            <w:proofErr w:type="spellEnd"/>
          </w:p>
        </w:tc>
        <w:tc>
          <w:tcPr>
            <w:tcW w:w="7920" w:type="dxa"/>
            <w:shd w:val="clear" w:color="auto" w:fill="auto"/>
          </w:tcPr>
          <w:p w14:paraId="6E2D4B61"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n the newly added description, we think it is a bit unclear what the exact definition of adjacent RB set is. If the majority agree to the current formulation, we will not object. In any case, we can of course think how to improve this later.</w:t>
            </w:r>
          </w:p>
        </w:tc>
      </w:tr>
      <w:tr w:rsidR="00CF770F" w14:paraId="5EE08040" w14:textId="77777777">
        <w:tc>
          <w:tcPr>
            <w:tcW w:w="2065" w:type="dxa"/>
            <w:shd w:val="clear" w:color="auto" w:fill="auto"/>
          </w:tcPr>
          <w:p w14:paraId="6C89A0AA" w14:textId="77777777" w:rsidR="00CF770F" w:rsidRDefault="00D31409">
            <w:pPr>
              <w:rPr>
                <w:rFonts w:ascii="Calibri" w:eastAsia="Malgun Gothic" w:hAnsi="Calibri"/>
                <w:sz w:val="22"/>
                <w:szCs w:val="22"/>
                <w:lang w:eastAsia="ko-KR"/>
              </w:rPr>
            </w:pPr>
            <w:r>
              <w:rPr>
                <w:rFonts w:ascii="Calibri" w:eastAsia="SimSun" w:hAnsi="Calibri"/>
                <w:sz w:val="22"/>
                <w:szCs w:val="22"/>
                <w:lang w:eastAsia="zh-CN"/>
              </w:rPr>
              <w:t>Qualcomm</w:t>
            </w:r>
          </w:p>
        </w:tc>
        <w:tc>
          <w:tcPr>
            <w:tcW w:w="7920" w:type="dxa"/>
            <w:shd w:val="clear" w:color="auto" w:fill="auto"/>
          </w:tcPr>
          <w:p w14:paraId="76E589B3" w14:textId="77777777" w:rsidR="00CF770F" w:rsidRDefault="00D31409">
            <w:pPr>
              <w:rPr>
                <w:rFonts w:ascii="Calibri" w:eastAsiaTheme="minorEastAsia" w:hAnsi="Calibri"/>
                <w:sz w:val="22"/>
                <w:szCs w:val="22"/>
                <w:lang w:eastAsia="zh-CN"/>
              </w:rPr>
            </w:pPr>
            <w:r>
              <w:rPr>
                <w:rFonts w:ascii="Calibri" w:eastAsia="SimSun" w:hAnsi="Calibri"/>
                <w:sz w:val="22"/>
                <w:szCs w:val="22"/>
                <w:lang w:eastAsia="zh-CN"/>
              </w:rPr>
              <w:t>Support, and the FDM Soft needs to incorporate the latest proposal for handling NR-DC (</w:t>
            </w:r>
            <w:proofErr w:type="gramStart"/>
            <w:r>
              <w:rPr>
                <w:rFonts w:ascii="Calibri" w:eastAsia="SimSun" w:hAnsi="Calibri"/>
                <w:sz w:val="22"/>
                <w:szCs w:val="22"/>
                <w:lang w:eastAsia="zh-CN"/>
              </w:rPr>
              <w:t>e.g.</w:t>
            </w:r>
            <w:proofErr w:type="gramEnd"/>
            <w:r>
              <w:rPr>
                <w:rFonts w:ascii="Calibri" w:eastAsia="SimSun" w:hAnsi="Calibri"/>
                <w:sz w:val="22"/>
                <w:szCs w:val="22"/>
                <w:lang w:eastAsia="zh-CN"/>
              </w:rPr>
              <w:t xml:space="preserve"> proposal 3.3.1’’ or </w:t>
            </w:r>
            <w:r>
              <w:rPr>
                <w:rFonts w:ascii="Calibri" w:hAnsi="Calibri"/>
              </w:rPr>
              <w:t xml:space="preserve">variations). </w:t>
            </w:r>
          </w:p>
        </w:tc>
      </w:tr>
      <w:tr w:rsidR="00CF770F" w14:paraId="1CFB6CF0" w14:textId="77777777">
        <w:tc>
          <w:tcPr>
            <w:tcW w:w="2065" w:type="dxa"/>
            <w:shd w:val="clear" w:color="auto" w:fill="auto"/>
          </w:tcPr>
          <w:p w14:paraId="65A50A90"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Ericsson</w:t>
            </w:r>
          </w:p>
        </w:tc>
        <w:tc>
          <w:tcPr>
            <w:tcW w:w="7920" w:type="dxa"/>
            <w:shd w:val="clear" w:color="auto" w:fill="auto"/>
          </w:tcPr>
          <w:p w14:paraId="0793250F" w14:textId="77777777" w:rsidR="00CF770F" w:rsidRDefault="00D31409">
            <w:pPr>
              <w:rPr>
                <w:rFonts w:ascii="Calibri" w:eastAsia="SimSun" w:hAnsi="Calibri"/>
                <w:sz w:val="22"/>
                <w:szCs w:val="22"/>
                <w:lang w:eastAsia="ko-KR"/>
              </w:rPr>
            </w:pPr>
            <w:r>
              <w:rPr>
                <w:rFonts w:ascii="Calibri" w:eastAsia="SimSun" w:hAnsi="Calibri"/>
                <w:sz w:val="22"/>
                <w:szCs w:val="22"/>
                <w:lang w:eastAsia="ko-KR"/>
              </w:rPr>
              <w:t>We can support for the sake of progress but there is room for improvements.</w:t>
            </w:r>
          </w:p>
          <w:p w14:paraId="330175C2" w14:textId="77777777" w:rsidR="00CF770F" w:rsidRDefault="00CF770F">
            <w:pPr>
              <w:rPr>
                <w:rFonts w:ascii="Calibri" w:eastAsia="SimSun" w:hAnsi="Calibri"/>
                <w:sz w:val="22"/>
                <w:szCs w:val="22"/>
                <w:lang w:eastAsia="ko-KR"/>
              </w:rPr>
            </w:pPr>
          </w:p>
          <w:p w14:paraId="5A0F6DFD" w14:textId="77777777" w:rsidR="00CF770F" w:rsidRDefault="00D31409">
            <w:pPr>
              <w:rPr>
                <w:rFonts w:ascii="Calibri" w:eastAsia="SimSun" w:hAnsi="Calibri"/>
                <w:sz w:val="22"/>
                <w:szCs w:val="22"/>
                <w:lang w:eastAsia="zh-CN"/>
              </w:rPr>
            </w:pPr>
            <w:r>
              <w:rPr>
                <w:rFonts w:ascii="Calibri" w:eastAsia="SimSun" w:hAnsi="Calibri"/>
                <w:sz w:val="22"/>
                <w:szCs w:val="22"/>
                <w:lang w:eastAsia="ko-KR"/>
              </w:rPr>
              <w:t>By defining guard bands in soft resources, as is our understanding of this proposal, it will not be possible to allocate NA next to H, without risking interference. Therefore, we think it would be preferable to include the guard band in the Hard resource according to our proposal. The terminology “adjacent RB set” is ambiguous. Our proposal was “any RB set” which, in practice would mean the “affected adjacent RB sets”. Since this is an implicit determination “any RB set” would be preferrable in our opinion.</w:t>
            </w:r>
          </w:p>
        </w:tc>
      </w:tr>
      <w:tr w:rsidR="00CF770F" w14:paraId="022FB73A" w14:textId="77777777">
        <w:tc>
          <w:tcPr>
            <w:tcW w:w="2065" w:type="dxa"/>
            <w:shd w:val="clear" w:color="auto" w:fill="auto"/>
          </w:tcPr>
          <w:p w14:paraId="748EE77C"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Intel</w:t>
            </w:r>
          </w:p>
        </w:tc>
        <w:tc>
          <w:tcPr>
            <w:tcW w:w="7920" w:type="dxa"/>
            <w:shd w:val="clear" w:color="auto" w:fill="auto"/>
          </w:tcPr>
          <w:p w14:paraId="29537802" w14:textId="77777777" w:rsidR="00CF770F" w:rsidRDefault="00D31409">
            <w:pPr>
              <w:rPr>
                <w:rFonts w:ascii="Calibri" w:eastAsia="SimSun" w:hAnsi="Calibri"/>
                <w:sz w:val="22"/>
                <w:szCs w:val="22"/>
                <w:lang w:eastAsia="ko-KR"/>
              </w:rPr>
            </w:pPr>
            <w:r>
              <w:rPr>
                <w:rFonts w:ascii="Calibri" w:eastAsia="SimSun" w:hAnsi="Calibri"/>
                <w:sz w:val="22"/>
                <w:szCs w:val="22"/>
                <w:lang w:eastAsia="ko-KR"/>
              </w:rPr>
              <w:t>OK</w:t>
            </w:r>
          </w:p>
        </w:tc>
      </w:tr>
    </w:tbl>
    <w:p w14:paraId="7B94DF05" w14:textId="77777777" w:rsidR="00CF770F" w:rsidRDefault="00CF770F">
      <w:pPr>
        <w:spacing w:after="160" w:line="259" w:lineRule="auto"/>
        <w:rPr>
          <w:rFonts w:ascii="Calibri" w:hAnsi="Calibri" w:cs="Calibri"/>
          <w:b/>
          <w:bCs/>
          <w:color w:val="000000"/>
        </w:rPr>
      </w:pPr>
    </w:p>
    <w:p w14:paraId="193CB071" w14:textId="77777777" w:rsidR="00CF770F" w:rsidRDefault="00D31409">
      <w:pPr>
        <w:spacing w:after="160" w:line="259" w:lineRule="auto"/>
        <w:rPr>
          <w:rFonts w:asciiTheme="minorHAnsi" w:hAnsiTheme="minorHAnsi" w:cstheme="minorHAnsi"/>
          <w:b/>
          <w:lang w:val="en-GB"/>
        </w:rPr>
      </w:pPr>
      <w:r>
        <w:rPr>
          <w:rFonts w:asciiTheme="minorHAnsi" w:hAnsiTheme="minorHAnsi" w:cstheme="minorHAnsi"/>
          <w:b/>
          <w:highlight w:val="lightGray"/>
          <w:lang w:val="en-GB"/>
        </w:rPr>
        <w:t>FL Observation 2.1.2b</w:t>
      </w:r>
      <w:r>
        <w:rPr>
          <w:rFonts w:asciiTheme="minorHAnsi" w:hAnsiTheme="minorHAnsi" w:cstheme="minorHAnsi"/>
          <w:b/>
          <w:lang w:val="en-GB"/>
        </w:rPr>
        <w:t>: Discussion will resume once 3.3.1 is concluded (hopefully still within this meeting).</w:t>
      </w:r>
    </w:p>
    <w:p w14:paraId="48499F90" w14:textId="77777777" w:rsidR="00CF770F" w:rsidRDefault="00CF770F">
      <w:pPr>
        <w:spacing w:after="160" w:line="259" w:lineRule="auto"/>
        <w:rPr>
          <w:rFonts w:asciiTheme="minorHAnsi" w:hAnsiTheme="minorHAnsi" w:cstheme="minorHAnsi"/>
          <w:b/>
          <w:lang w:val="en-GB"/>
        </w:rPr>
      </w:pPr>
    </w:p>
    <w:p w14:paraId="4B7B4036" w14:textId="77777777" w:rsidR="00CF770F" w:rsidRPr="00685FA9" w:rsidRDefault="00D31409">
      <w:pPr>
        <w:rPr>
          <w:rFonts w:eastAsia="SimSun"/>
          <w:b/>
          <w:bCs/>
          <w:sz w:val="22"/>
          <w:szCs w:val="18"/>
          <w:lang w:eastAsia="zh-CN"/>
        </w:rPr>
      </w:pPr>
      <w:r w:rsidRPr="00685FA9">
        <w:rPr>
          <w:rFonts w:asciiTheme="minorHAnsi" w:hAnsiTheme="minorHAnsi" w:cstheme="minorHAnsi"/>
          <w:b/>
          <w:lang w:val="en-GB"/>
        </w:rPr>
        <w:t>Proposal 2.1.2b</w:t>
      </w:r>
      <w:r w:rsidRPr="00685FA9">
        <w:rPr>
          <w:rFonts w:eastAsia="SimSun"/>
          <w:b/>
          <w:bCs/>
          <w:sz w:val="22"/>
          <w:szCs w:val="18"/>
          <w:lang w:eastAsia="zh-CN"/>
        </w:rPr>
        <w:t xml:space="preserve">: </w:t>
      </w:r>
      <w:r w:rsidRPr="00685FA9">
        <w:rPr>
          <w:rFonts w:asciiTheme="minorHAnsi" w:hAnsiTheme="minorHAnsi" w:cstheme="minorHAnsi"/>
          <w:b/>
          <w:lang w:val="en-GB"/>
        </w:rPr>
        <w:t>Adopt the following definition for H/S/NA configured in an RB set of a symbol:</w:t>
      </w:r>
    </w:p>
    <w:p w14:paraId="525B3CD8" w14:textId="77777777" w:rsidR="00CF770F" w:rsidRPr="00685FA9" w:rsidRDefault="00CF770F">
      <w:pPr>
        <w:rPr>
          <w:rFonts w:eastAsia="SimSun"/>
          <w:b/>
          <w:bCs/>
          <w:sz w:val="22"/>
          <w:szCs w:val="18"/>
          <w:lang w:eastAsia="zh-CN"/>
        </w:rPr>
      </w:pPr>
    </w:p>
    <w:p w14:paraId="113A1385" w14:textId="77777777" w:rsidR="00CF770F" w:rsidRPr="00685FA9" w:rsidRDefault="00D31409">
      <w:pPr>
        <w:rPr>
          <w:rFonts w:asciiTheme="minorHAnsi" w:hAnsiTheme="minorHAnsi" w:cstheme="minorHAnsi"/>
          <w:b/>
          <w:lang w:val="en-GB"/>
        </w:rPr>
      </w:pPr>
      <w:r w:rsidRPr="00685FA9">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7C0BA21D" w14:textId="77777777" w:rsidR="00CF770F" w:rsidRPr="00685FA9" w:rsidRDefault="00CF770F">
      <w:pPr>
        <w:rPr>
          <w:rFonts w:asciiTheme="minorHAnsi" w:hAnsiTheme="minorHAnsi" w:cstheme="minorHAnsi"/>
          <w:b/>
          <w:lang w:val="en-GB"/>
        </w:rPr>
      </w:pPr>
    </w:p>
    <w:p w14:paraId="655739B4" w14:textId="77777777" w:rsidR="00CF770F" w:rsidRPr="00685FA9" w:rsidRDefault="00D31409">
      <w:pPr>
        <w:rPr>
          <w:rFonts w:asciiTheme="minorHAnsi" w:hAnsiTheme="minorHAnsi" w:cstheme="minorHAnsi"/>
          <w:b/>
          <w:lang w:val="en-GB"/>
        </w:rPr>
      </w:pPr>
      <w:r w:rsidRPr="00685FA9">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5E4DA24E" w14:textId="77777777" w:rsidR="00CF770F" w:rsidRPr="00685FA9" w:rsidRDefault="00D31409">
      <w:pPr>
        <w:rPr>
          <w:rFonts w:asciiTheme="minorHAnsi" w:hAnsiTheme="minorHAnsi" w:cstheme="minorHAnsi"/>
          <w:b/>
          <w:lang w:val="en-GB"/>
        </w:rPr>
      </w:pPr>
      <w:r w:rsidRPr="00685FA9">
        <w:rPr>
          <w:rFonts w:asciiTheme="minorHAnsi" w:hAnsiTheme="minorHAnsi" w:cstheme="minorHAnsi"/>
          <w:b/>
          <w:lang w:val="en-GB"/>
        </w:rPr>
        <w:t>-    the IAB-MT does not transmit or receive on the RB set during the symbol of the IAB-DU cell, or</w:t>
      </w:r>
    </w:p>
    <w:p w14:paraId="63586419" w14:textId="77777777" w:rsidR="00CF770F" w:rsidRPr="00685FA9" w:rsidRDefault="00D31409">
      <w:pPr>
        <w:rPr>
          <w:rFonts w:asciiTheme="minorHAnsi" w:hAnsiTheme="minorHAnsi" w:cstheme="minorHAnsi"/>
          <w:b/>
          <w:lang w:val="en-GB"/>
        </w:rPr>
      </w:pPr>
      <w:r w:rsidRPr="00685FA9">
        <w:rPr>
          <w:rFonts w:asciiTheme="minorHAnsi" w:hAnsiTheme="minorHAnsi" w:cstheme="minorHAnsi"/>
          <w:b/>
          <w:lang w:val="en-GB"/>
        </w:rPr>
        <w:t xml:space="preserve">-    with respect to all serving cells, </w:t>
      </w:r>
    </w:p>
    <w:p w14:paraId="51050426" w14:textId="77777777" w:rsidR="00CF770F" w:rsidRPr="00685FA9" w:rsidRDefault="00D31409">
      <w:pPr>
        <w:ind w:left="720"/>
        <w:rPr>
          <w:rFonts w:asciiTheme="minorHAnsi" w:hAnsiTheme="minorHAnsi" w:cstheme="minorHAnsi"/>
          <w:b/>
          <w:lang w:val="en-GB"/>
        </w:rPr>
      </w:pPr>
      <w:r w:rsidRPr="00685FA9">
        <w:rPr>
          <w:rFonts w:asciiTheme="minorHAnsi" w:hAnsiTheme="minorHAnsi" w:cstheme="minorHAnsi"/>
          <w:b/>
          <w:lang w:val="en-GB"/>
        </w:rPr>
        <w:t xml:space="preserve">- the IAB-MT would transmit or receive on the RB set during the symbol of the IAB-DU cell, and the transmission or reception on the RB set </w:t>
      </w:r>
      <w:r w:rsidRPr="00685FA9">
        <w:rPr>
          <w:rFonts w:asciiTheme="minorHAnsi" w:hAnsiTheme="minorHAnsi" w:cstheme="minorHAnsi"/>
          <w:b/>
          <w:color w:val="FF0000"/>
          <w:lang w:val="en-GB"/>
        </w:rPr>
        <w:t xml:space="preserve">[or any adjacent RB set that is configured as Not Available or configured as Soft and not indicated available] </w:t>
      </w:r>
      <w:r w:rsidRPr="00685FA9">
        <w:rPr>
          <w:rFonts w:asciiTheme="minorHAnsi" w:hAnsiTheme="minorHAnsi" w:cstheme="minorHAnsi"/>
          <w:b/>
          <w:lang w:val="en-GB"/>
        </w:rPr>
        <w:t>during the symbol of the IAB-DU cell is not changed due to a use of the RB set in the symbol by the IAB-DU, or</w:t>
      </w:r>
    </w:p>
    <w:p w14:paraId="487D0351" w14:textId="77777777" w:rsidR="00CF770F" w:rsidRPr="00685FA9" w:rsidRDefault="00D31409">
      <w:pPr>
        <w:rPr>
          <w:rFonts w:asciiTheme="minorHAnsi" w:hAnsiTheme="minorHAnsi" w:cstheme="minorHAnsi"/>
          <w:b/>
          <w:color w:val="FF0000"/>
          <w:lang w:val="en-GB"/>
        </w:rPr>
      </w:pPr>
      <w:r w:rsidRPr="00685FA9">
        <w:rPr>
          <w:rFonts w:asciiTheme="minorHAnsi" w:hAnsiTheme="minorHAnsi" w:cstheme="minorHAnsi"/>
          <w:b/>
          <w:color w:val="FF0000"/>
          <w:lang w:val="en-GB"/>
        </w:rPr>
        <w:t xml:space="preserve">- if the IAB-MT is not configured with SCG </w:t>
      </w:r>
    </w:p>
    <w:p w14:paraId="7EF50846" w14:textId="77777777" w:rsidR="00CF770F" w:rsidRPr="00685FA9" w:rsidRDefault="00D31409">
      <w:pPr>
        <w:ind w:left="720"/>
        <w:rPr>
          <w:rFonts w:asciiTheme="minorHAnsi" w:hAnsiTheme="minorHAnsi" w:cstheme="minorHAnsi"/>
          <w:b/>
          <w:color w:val="FF0000"/>
          <w:lang w:val="en-GB"/>
        </w:rPr>
      </w:pPr>
      <w:r w:rsidRPr="00685FA9">
        <w:rPr>
          <w:rFonts w:asciiTheme="minorHAnsi" w:hAnsiTheme="minorHAnsi" w:cstheme="minorHAnsi"/>
          <w:b/>
          <w:color w:val="FF0000"/>
          <w:lang w:val="en-GB"/>
        </w:rPr>
        <w:t xml:space="preserve">- if the IAB-MT detects a DCI format 2_5 with an AI index field value indicating the soft RB set as available  </w:t>
      </w:r>
    </w:p>
    <w:p w14:paraId="194B5B12" w14:textId="77777777" w:rsidR="00CF770F" w:rsidRPr="00685FA9" w:rsidRDefault="00D31409">
      <w:pPr>
        <w:rPr>
          <w:rFonts w:asciiTheme="minorHAnsi" w:hAnsiTheme="minorHAnsi" w:cstheme="minorHAnsi"/>
          <w:b/>
          <w:color w:val="FF0000"/>
          <w:lang w:val="en-GB"/>
        </w:rPr>
      </w:pPr>
      <w:r w:rsidRPr="00685FA9">
        <w:rPr>
          <w:rFonts w:asciiTheme="minorHAnsi" w:hAnsiTheme="minorHAnsi" w:cstheme="minorHAnsi"/>
          <w:b/>
          <w:color w:val="FF0000"/>
          <w:lang w:val="en-GB"/>
        </w:rPr>
        <w:t>-  if the IAB-MT is configured with SCG</w:t>
      </w:r>
    </w:p>
    <w:p w14:paraId="7AF17BE8" w14:textId="77777777" w:rsidR="00CF770F" w:rsidRPr="00685FA9" w:rsidRDefault="00D31409">
      <w:pPr>
        <w:ind w:left="720"/>
        <w:rPr>
          <w:rFonts w:asciiTheme="minorHAnsi" w:hAnsiTheme="minorHAnsi" w:cstheme="minorHAnsi"/>
          <w:b/>
          <w:color w:val="FF0000"/>
          <w:lang w:val="en-GB"/>
        </w:rPr>
      </w:pPr>
      <w:r w:rsidRPr="00685FA9">
        <w:rPr>
          <w:rFonts w:asciiTheme="minorHAnsi" w:hAnsiTheme="minorHAnsi" w:cstheme="minorHAnsi"/>
          <w:b/>
          <w:color w:val="FF0000"/>
          <w:lang w:val="en-GB"/>
        </w:rPr>
        <w:lastRenderedPageBreak/>
        <w:t>- the IAB-MT detects two DCI formats 2_5 with an AI index field value indicating the soft symbol as available from MCG and SCG respectively,</w:t>
      </w:r>
      <w:r w:rsidRPr="00685FA9">
        <w:rPr>
          <w:rFonts w:asciiTheme="minorHAnsi" w:hAnsiTheme="minorHAnsi" w:cstheme="minorHAnsi"/>
          <w:b/>
          <w:lang w:val="en-GB"/>
        </w:rPr>
        <w:t> </w:t>
      </w:r>
      <w:r w:rsidRPr="00685FA9">
        <w:rPr>
          <w:rFonts w:asciiTheme="minorHAnsi" w:hAnsiTheme="minorHAnsi" w:cstheme="minorHAnsi"/>
          <w:b/>
          <w:color w:val="FF0000"/>
          <w:lang w:val="en-GB"/>
        </w:rPr>
        <w:t>or</w:t>
      </w:r>
    </w:p>
    <w:p w14:paraId="1D2B603B" w14:textId="77777777" w:rsidR="00CF770F" w:rsidRPr="00685FA9" w:rsidRDefault="00D31409">
      <w:pPr>
        <w:ind w:left="720"/>
        <w:rPr>
          <w:rFonts w:asciiTheme="minorHAnsi" w:hAnsiTheme="minorHAnsi" w:cstheme="minorHAnsi"/>
          <w:b/>
          <w:color w:val="FF0000"/>
          <w:lang w:val="en-GB"/>
        </w:rPr>
      </w:pPr>
      <w:r w:rsidRPr="00685FA9">
        <w:rPr>
          <w:rFonts w:asciiTheme="minorHAnsi" w:hAnsiTheme="minorHAnsi" w:cstheme="minorHAnsi"/>
          <w:b/>
          <w:color w:val="FF0000"/>
          <w:lang w:val="en-GB"/>
        </w:rPr>
        <w:t>- the IAB-MT detects</w:t>
      </w:r>
      <w:r w:rsidRPr="00685FA9">
        <w:rPr>
          <w:rFonts w:asciiTheme="minorHAnsi" w:hAnsiTheme="minorHAnsi" w:cstheme="minorHAnsi"/>
          <w:b/>
          <w:lang w:val="en-GB"/>
        </w:rPr>
        <w:t> </w:t>
      </w:r>
      <w:r w:rsidRPr="00685FA9">
        <w:rPr>
          <w:rFonts w:asciiTheme="minorHAnsi" w:hAnsiTheme="minorHAnsi" w:cstheme="minorHAnsi"/>
          <w:b/>
          <w:color w:val="FF0000"/>
          <w:lang w:val="en-GB"/>
        </w:rPr>
        <w:t>a</w:t>
      </w:r>
      <w:r w:rsidRPr="00685FA9">
        <w:rPr>
          <w:rFonts w:asciiTheme="minorHAnsi" w:hAnsiTheme="minorHAnsi" w:cstheme="minorHAnsi"/>
          <w:b/>
          <w:lang w:val="en-GB"/>
        </w:rPr>
        <w:t> </w:t>
      </w:r>
      <w:r w:rsidRPr="00685FA9">
        <w:rPr>
          <w:rFonts w:asciiTheme="minorHAnsi" w:hAnsiTheme="minorHAnsi" w:cstheme="minorHAnsi"/>
          <w:b/>
          <w:color w:val="FF0000"/>
          <w:lang w:val="en-GB"/>
        </w:rPr>
        <w:t>DCI format 2_5 with an AI index field value indicating the soft symbol as available from</w:t>
      </w:r>
      <w:r w:rsidRPr="00685FA9">
        <w:rPr>
          <w:rFonts w:asciiTheme="minorHAnsi" w:hAnsiTheme="minorHAnsi" w:cstheme="minorHAnsi"/>
          <w:b/>
          <w:lang w:val="en-GB"/>
        </w:rPr>
        <w:t> </w:t>
      </w:r>
      <w:r w:rsidRPr="00685FA9">
        <w:rPr>
          <w:rFonts w:asciiTheme="minorHAnsi" w:hAnsiTheme="minorHAnsi" w:cstheme="minorHAnsi"/>
          <w:b/>
          <w:color w:val="FF0000"/>
          <w:lang w:val="en-GB"/>
        </w:rPr>
        <w:t>one cell group (either</w:t>
      </w:r>
      <w:r w:rsidRPr="00685FA9">
        <w:rPr>
          <w:rFonts w:asciiTheme="minorHAnsi" w:hAnsiTheme="minorHAnsi" w:cstheme="minorHAnsi"/>
          <w:b/>
          <w:lang w:val="en-GB"/>
        </w:rPr>
        <w:t> </w:t>
      </w:r>
      <w:r w:rsidRPr="00685FA9">
        <w:rPr>
          <w:rFonts w:asciiTheme="minorHAnsi" w:hAnsiTheme="minorHAnsi" w:cstheme="minorHAnsi"/>
          <w:b/>
          <w:color w:val="FF0000"/>
          <w:lang w:val="en-GB"/>
        </w:rPr>
        <w:t>MCG</w:t>
      </w:r>
      <w:r w:rsidRPr="00685FA9">
        <w:rPr>
          <w:rFonts w:asciiTheme="minorHAnsi" w:hAnsiTheme="minorHAnsi" w:cstheme="minorHAnsi"/>
          <w:b/>
          <w:lang w:val="en-GB"/>
        </w:rPr>
        <w:t> </w:t>
      </w:r>
      <w:r w:rsidRPr="00685FA9">
        <w:rPr>
          <w:rFonts w:asciiTheme="minorHAnsi" w:hAnsiTheme="minorHAnsi" w:cstheme="minorHAnsi"/>
          <w:b/>
          <w:color w:val="FF0000"/>
          <w:lang w:val="en-GB"/>
        </w:rPr>
        <w:t>or</w:t>
      </w:r>
      <w:r w:rsidRPr="00685FA9">
        <w:rPr>
          <w:rFonts w:asciiTheme="minorHAnsi" w:hAnsiTheme="minorHAnsi" w:cstheme="minorHAnsi"/>
          <w:b/>
          <w:lang w:val="en-GB"/>
        </w:rPr>
        <w:t> </w:t>
      </w:r>
      <w:r w:rsidRPr="00685FA9">
        <w:rPr>
          <w:rFonts w:asciiTheme="minorHAnsi" w:hAnsiTheme="minorHAnsi" w:cstheme="minorHAnsi"/>
          <w:b/>
          <w:color w:val="FF0000"/>
          <w:lang w:val="en-GB"/>
        </w:rPr>
        <w:t>SCG), and, with respect to all serving cells of the other cell group:</w:t>
      </w:r>
    </w:p>
    <w:p w14:paraId="24176F1B" w14:textId="77777777" w:rsidR="00CF770F" w:rsidRPr="00685FA9" w:rsidRDefault="00D31409">
      <w:pPr>
        <w:pStyle w:val="ListParagraph"/>
        <w:numPr>
          <w:ilvl w:val="0"/>
          <w:numId w:val="41"/>
        </w:numPr>
        <w:rPr>
          <w:rFonts w:ascii="Calibri" w:hAnsi="Calibri" w:cs="Calibri"/>
          <w:color w:val="FF0000"/>
          <w:sz w:val="22"/>
          <w:szCs w:val="22"/>
        </w:rPr>
      </w:pPr>
      <w:r w:rsidRPr="00685FA9">
        <w:rPr>
          <w:rFonts w:asciiTheme="minorHAnsi" w:hAnsiTheme="minorHAnsi" w:cstheme="minorHAnsi"/>
          <w:b/>
          <w:color w:val="FF0000"/>
          <w:sz w:val="24"/>
          <w:szCs w:val="24"/>
          <w:lang w:val="en-GB"/>
        </w:rPr>
        <w:t>the IAB-MT would transmit or receive during the symbol of the IAB-DU cell, and the transmission or reception during the symbol of the IAB-DU cell is not changed due to a use of the symbol by the IAB-DU.</w:t>
      </w:r>
    </w:p>
    <w:p w14:paraId="320E3713" w14:textId="77777777" w:rsidR="00CF770F" w:rsidRPr="00685FA9" w:rsidRDefault="00CF770F">
      <w:pPr>
        <w:rPr>
          <w:rFonts w:asciiTheme="minorHAnsi" w:hAnsiTheme="minorHAnsi" w:cstheme="minorHAnsi"/>
          <w:b/>
          <w:lang w:val="en-GB"/>
        </w:rPr>
      </w:pPr>
    </w:p>
    <w:p w14:paraId="6663ACB1" w14:textId="77777777" w:rsidR="00CF770F" w:rsidRPr="00685FA9" w:rsidRDefault="00D31409">
      <w:pPr>
        <w:rPr>
          <w:rFonts w:asciiTheme="minorHAnsi" w:hAnsiTheme="minorHAnsi" w:cstheme="minorHAnsi"/>
          <w:b/>
          <w:lang w:val="en-GB"/>
        </w:rPr>
      </w:pPr>
      <w:r w:rsidRPr="00685FA9">
        <w:rPr>
          <w:rFonts w:asciiTheme="minorHAnsi" w:hAnsiTheme="minorHAnsi" w:cstheme="minorHAnsi"/>
          <w:b/>
          <w:lang w:val="en-GB"/>
        </w:rPr>
        <w:t xml:space="preserve">FDM NA: When an RB set of a downlink, uplink, or flexible symbol is configured as unavailable, the IAB-DU neither transmits nor receives at the RB set in the symbol. </w:t>
      </w:r>
    </w:p>
    <w:p w14:paraId="18E4E582" w14:textId="77777777" w:rsidR="00CF770F" w:rsidRPr="00685FA9" w:rsidRDefault="00CF770F">
      <w:pPr>
        <w:tabs>
          <w:tab w:val="left" w:pos="720"/>
        </w:tabs>
        <w:rPr>
          <w:rFonts w:ascii="Gulim" w:eastAsia="Gulim" w:hAnsi="Gulim" w:cs="Calibri"/>
          <w:color w:val="000000" w:themeColor="text1"/>
          <w:sz w:val="20"/>
          <w:szCs w:val="20"/>
        </w:rPr>
      </w:pPr>
    </w:p>
    <w:p w14:paraId="20457296" w14:textId="77777777" w:rsidR="00CF770F" w:rsidRDefault="00D31409">
      <w:pPr>
        <w:rPr>
          <w:rFonts w:asciiTheme="minorHAnsi" w:hAnsiTheme="minorHAnsi" w:cstheme="minorHAnsi"/>
          <w:b/>
          <w:lang w:val="en-GB"/>
        </w:rPr>
      </w:pPr>
      <w:r w:rsidRPr="00685FA9">
        <w:rPr>
          <w:rFonts w:asciiTheme="minorHAnsi" w:hAnsiTheme="minorHAnsi" w:cstheme="minorHAnsi"/>
          <w:b/>
          <w:lang w:val="en-GB"/>
        </w:rPr>
        <w:t>Discussion</w:t>
      </w:r>
      <w:r>
        <w:rPr>
          <w:rFonts w:asciiTheme="minorHAnsi" w:hAnsiTheme="minorHAnsi" w:cstheme="minorHAnsi"/>
          <w:b/>
          <w:lang w:val="en-GB"/>
        </w:rPr>
        <w:t>: Views on proposal 2.1.2b?</w:t>
      </w:r>
    </w:p>
    <w:tbl>
      <w:tblPr>
        <w:tblStyle w:val="TableGrid"/>
        <w:tblW w:w="9985" w:type="dxa"/>
        <w:tblLook w:val="04A0" w:firstRow="1" w:lastRow="0" w:firstColumn="1" w:lastColumn="0" w:noHBand="0" w:noVBand="1"/>
      </w:tblPr>
      <w:tblGrid>
        <w:gridCol w:w="2065"/>
        <w:gridCol w:w="7920"/>
      </w:tblGrid>
      <w:tr w:rsidR="00CF770F" w14:paraId="3AC7AD37" w14:textId="77777777">
        <w:tc>
          <w:tcPr>
            <w:tcW w:w="2065" w:type="dxa"/>
            <w:shd w:val="clear" w:color="auto" w:fill="auto"/>
          </w:tcPr>
          <w:p w14:paraId="2349AD79"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C90D1A6"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014CC7C0" w14:textId="77777777">
        <w:tc>
          <w:tcPr>
            <w:tcW w:w="2065" w:type="dxa"/>
            <w:shd w:val="clear" w:color="auto" w:fill="auto"/>
          </w:tcPr>
          <w:p w14:paraId="194CDDA4"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7920" w:type="dxa"/>
            <w:shd w:val="clear" w:color="auto" w:fill="auto"/>
          </w:tcPr>
          <w:p w14:paraId="34DF9B12"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CF770F" w14:paraId="0310A7A4" w14:textId="77777777">
        <w:tc>
          <w:tcPr>
            <w:tcW w:w="2065" w:type="dxa"/>
            <w:shd w:val="clear" w:color="auto" w:fill="auto"/>
          </w:tcPr>
          <w:p w14:paraId="7997CBCA"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7920" w:type="dxa"/>
            <w:shd w:val="clear" w:color="auto" w:fill="auto"/>
          </w:tcPr>
          <w:p w14:paraId="4F7209AE" w14:textId="77777777" w:rsidR="00CF770F" w:rsidRDefault="00D31409">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Support in general. Since the behaviour is for soft</w:t>
            </w:r>
            <w:r>
              <w:rPr>
                <w:rFonts w:asciiTheme="minorHAnsi" w:eastAsiaTheme="minorEastAsia" w:hAnsiTheme="minorHAnsi" w:cstheme="minorHAnsi"/>
                <w:bCs/>
                <w:u w:val="single"/>
                <w:lang w:val="en-GB" w:eastAsia="zh-CN"/>
              </w:rPr>
              <w:t xml:space="preserve"> RB sets</w:t>
            </w:r>
            <w:r>
              <w:rPr>
                <w:rFonts w:asciiTheme="minorHAnsi" w:eastAsiaTheme="minorEastAsia" w:hAnsiTheme="minorHAnsi" w:cstheme="minorHAnsi"/>
                <w:bCs/>
                <w:color w:val="0070C0"/>
                <w:lang w:val="en-GB" w:eastAsia="zh-CN"/>
              </w:rPr>
              <w:t>,</w:t>
            </w:r>
            <w:r>
              <w:rPr>
                <w:rFonts w:asciiTheme="minorHAnsi" w:eastAsiaTheme="minorEastAsia" w:hAnsiTheme="minorHAnsi" w:cstheme="minorHAnsi"/>
                <w:bCs/>
                <w:lang w:val="en-GB" w:eastAsia="zh-CN"/>
              </w:rPr>
              <w:t xml:space="preserve"> we suggest following modification on the last part of the proposal </w:t>
            </w:r>
          </w:p>
          <w:p w14:paraId="64EA42FB" w14:textId="77777777" w:rsidR="00CF770F" w:rsidRDefault="00D31409">
            <w:pPr>
              <w:rPr>
                <w:rFonts w:asciiTheme="minorHAnsi" w:hAnsiTheme="minorHAnsi" w:cstheme="minorHAnsi"/>
                <w:b/>
                <w:color w:val="FF0000"/>
                <w:lang w:val="en-GB"/>
              </w:rPr>
            </w:pPr>
            <w:r>
              <w:rPr>
                <w:rFonts w:asciiTheme="minorHAnsi" w:hAnsiTheme="minorHAnsi" w:cstheme="minorHAnsi"/>
                <w:b/>
                <w:color w:val="FF0000"/>
                <w:lang w:val="en-GB"/>
              </w:rPr>
              <w:t>-  if the IAB-MT is configured with SCG</w:t>
            </w:r>
          </w:p>
          <w:p w14:paraId="0A18912C" w14:textId="77777777" w:rsidR="00CF770F" w:rsidRDefault="00D31409">
            <w:pPr>
              <w:ind w:left="720"/>
              <w:rPr>
                <w:rFonts w:asciiTheme="minorHAnsi" w:hAnsiTheme="minorHAnsi" w:cstheme="minorHAnsi"/>
                <w:b/>
                <w:color w:val="FF0000"/>
                <w:lang w:val="en-GB"/>
              </w:rPr>
            </w:pPr>
            <w:r>
              <w:rPr>
                <w:rFonts w:asciiTheme="minorHAnsi" w:hAnsiTheme="minorHAnsi" w:cstheme="minorHAnsi"/>
                <w:b/>
                <w:color w:val="FF0000"/>
                <w:lang w:val="en-GB"/>
              </w:rPr>
              <w:t xml:space="preserve">- the IAB-MT detects two DCI formats 2_5 with an AI index field value indicating the soft </w:t>
            </w:r>
            <w:r>
              <w:rPr>
                <w:rFonts w:asciiTheme="minorHAnsi" w:hAnsiTheme="minorHAnsi" w:cstheme="minorHAnsi"/>
                <w:b/>
                <w:strike/>
                <w:color w:val="4472C4" w:themeColor="accent1"/>
                <w:lang w:val="en-GB"/>
              </w:rPr>
              <w:t>symbol</w:t>
            </w:r>
            <w:r>
              <w:rPr>
                <w:rFonts w:asciiTheme="minorHAnsi" w:hAnsiTheme="minorHAnsi" w:cstheme="minorHAnsi"/>
                <w:b/>
                <w:color w:val="FF0000"/>
                <w:lang w:val="en-GB"/>
              </w:rPr>
              <w:t xml:space="preserve"> </w:t>
            </w:r>
            <w:r>
              <w:rPr>
                <w:rFonts w:asciiTheme="minorHAnsi" w:hAnsiTheme="minorHAnsi" w:cstheme="minorHAnsi"/>
                <w:b/>
                <w:color w:val="4472C4" w:themeColor="accent1"/>
                <w:lang w:val="en-GB"/>
              </w:rPr>
              <w:t xml:space="preserve">RB set </w:t>
            </w:r>
            <w:r>
              <w:rPr>
                <w:rFonts w:asciiTheme="minorHAnsi" w:hAnsiTheme="minorHAnsi" w:cstheme="minorHAnsi"/>
                <w:b/>
                <w:color w:val="FF0000"/>
                <w:lang w:val="en-GB"/>
              </w:rPr>
              <w:t>as available from MCG and SCG respectively,</w:t>
            </w:r>
            <w:r>
              <w:rPr>
                <w:rFonts w:asciiTheme="minorHAnsi" w:hAnsiTheme="minorHAnsi" w:cstheme="minorHAnsi"/>
                <w:b/>
                <w:lang w:val="en-GB"/>
              </w:rPr>
              <w:t> </w:t>
            </w:r>
            <w:r>
              <w:rPr>
                <w:rFonts w:asciiTheme="minorHAnsi" w:hAnsiTheme="minorHAnsi" w:cstheme="minorHAnsi"/>
                <w:b/>
                <w:color w:val="FF0000"/>
                <w:lang w:val="en-GB"/>
              </w:rPr>
              <w:t>or</w:t>
            </w:r>
          </w:p>
          <w:p w14:paraId="6B85ED5E" w14:textId="77777777" w:rsidR="00CF770F" w:rsidRDefault="00D31409">
            <w:pPr>
              <w:ind w:left="720"/>
              <w:rPr>
                <w:rFonts w:asciiTheme="minorHAnsi" w:hAnsiTheme="minorHAnsi" w:cstheme="minorHAnsi"/>
                <w:b/>
                <w:color w:val="FF0000"/>
                <w:lang w:val="en-GB"/>
              </w:rPr>
            </w:pPr>
            <w:r>
              <w:rPr>
                <w:rFonts w:asciiTheme="minorHAnsi" w:hAnsiTheme="minorHAnsi" w:cstheme="minorHAnsi"/>
                <w:b/>
                <w:color w:val="FF0000"/>
                <w:lang w:val="en-GB"/>
              </w:rPr>
              <w:t>- the IAB-MT detects</w:t>
            </w:r>
            <w:r>
              <w:rPr>
                <w:rFonts w:asciiTheme="minorHAnsi" w:hAnsiTheme="minorHAnsi" w:cstheme="minorHAnsi"/>
                <w:b/>
                <w:lang w:val="en-GB"/>
              </w:rPr>
              <w:t> </w:t>
            </w:r>
            <w:r>
              <w:rPr>
                <w:rFonts w:asciiTheme="minorHAnsi" w:hAnsiTheme="minorHAnsi" w:cstheme="minorHAnsi"/>
                <w:b/>
                <w:color w:val="FF0000"/>
                <w:lang w:val="en-GB"/>
              </w:rPr>
              <w:t>a</w:t>
            </w:r>
            <w:r>
              <w:rPr>
                <w:rFonts w:asciiTheme="minorHAnsi" w:hAnsiTheme="minorHAnsi" w:cstheme="minorHAnsi"/>
                <w:b/>
                <w:lang w:val="en-GB"/>
              </w:rPr>
              <w:t> </w:t>
            </w:r>
            <w:r>
              <w:rPr>
                <w:rFonts w:asciiTheme="minorHAnsi" w:hAnsiTheme="minorHAnsi" w:cstheme="minorHAnsi"/>
                <w:b/>
                <w:color w:val="FF0000"/>
                <w:lang w:val="en-GB"/>
              </w:rPr>
              <w:t xml:space="preserve">DCI format 2_5 with an AI index field value indicating the soft </w:t>
            </w:r>
            <w:r>
              <w:rPr>
                <w:rFonts w:asciiTheme="minorHAnsi" w:hAnsiTheme="minorHAnsi" w:cstheme="minorHAnsi"/>
                <w:b/>
                <w:strike/>
                <w:color w:val="4472C4" w:themeColor="accent1"/>
                <w:lang w:val="en-GB"/>
              </w:rPr>
              <w:t>symbol</w:t>
            </w:r>
            <w:r>
              <w:rPr>
                <w:rFonts w:asciiTheme="minorHAnsi" w:hAnsiTheme="minorHAnsi" w:cstheme="minorHAnsi"/>
                <w:b/>
                <w:color w:val="4472C4" w:themeColor="accent1"/>
                <w:lang w:val="en-GB"/>
              </w:rPr>
              <w:t xml:space="preserve"> RB set</w:t>
            </w:r>
            <w:r>
              <w:rPr>
                <w:rFonts w:asciiTheme="minorHAnsi" w:hAnsiTheme="minorHAnsi" w:cstheme="minorHAnsi"/>
                <w:b/>
                <w:color w:val="FF0000"/>
                <w:lang w:val="en-GB"/>
              </w:rPr>
              <w:t xml:space="preserve"> as available from</w:t>
            </w:r>
            <w:r>
              <w:rPr>
                <w:rFonts w:asciiTheme="minorHAnsi" w:hAnsiTheme="minorHAnsi" w:cstheme="minorHAnsi"/>
                <w:b/>
                <w:lang w:val="en-GB"/>
              </w:rPr>
              <w:t> </w:t>
            </w:r>
            <w:r>
              <w:rPr>
                <w:rFonts w:asciiTheme="minorHAnsi" w:hAnsiTheme="minorHAnsi" w:cstheme="minorHAnsi"/>
                <w:b/>
                <w:color w:val="FF0000"/>
                <w:lang w:val="en-GB"/>
              </w:rPr>
              <w:t>one cell group (either</w:t>
            </w:r>
            <w:r>
              <w:rPr>
                <w:rFonts w:asciiTheme="minorHAnsi" w:hAnsiTheme="minorHAnsi" w:cstheme="minorHAnsi"/>
                <w:b/>
                <w:lang w:val="en-GB"/>
              </w:rPr>
              <w:t> </w:t>
            </w:r>
            <w:r>
              <w:rPr>
                <w:rFonts w:asciiTheme="minorHAnsi" w:hAnsiTheme="minorHAnsi" w:cstheme="minorHAnsi"/>
                <w:b/>
                <w:color w:val="FF0000"/>
                <w:lang w:val="en-GB"/>
              </w:rPr>
              <w:t>MCG</w:t>
            </w:r>
            <w:r>
              <w:rPr>
                <w:rFonts w:asciiTheme="minorHAnsi" w:hAnsiTheme="minorHAnsi" w:cstheme="minorHAnsi"/>
                <w:b/>
                <w:lang w:val="en-GB"/>
              </w:rPr>
              <w:t> </w:t>
            </w:r>
            <w:r>
              <w:rPr>
                <w:rFonts w:asciiTheme="minorHAnsi" w:hAnsiTheme="minorHAnsi" w:cstheme="minorHAnsi"/>
                <w:b/>
                <w:color w:val="FF0000"/>
                <w:lang w:val="en-GB"/>
              </w:rPr>
              <w:t>or</w:t>
            </w:r>
            <w:r>
              <w:rPr>
                <w:rFonts w:asciiTheme="minorHAnsi" w:hAnsiTheme="minorHAnsi" w:cstheme="minorHAnsi"/>
                <w:b/>
                <w:lang w:val="en-GB"/>
              </w:rPr>
              <w:t> </w:t>
            </w:r>
            <w:r>
              <w:rPr>
                <w:rFonts w:asciiTheme="minorHAnsi" w:hAnsiTheme="minorHAnsi" w:cstheme="minorHAnsi"/>
                <w:b/>
                <w:color w:val="FF0000"/>
                <w:lang w:val="en-GB"/>
              </w:rPr>
              <w:t>SCG), and, with respect to all serving cells of the other cell group:</w:t>
            </w:r>
          </w:p>
          <w:p w14:paraId="0BF02BAF" w14:textId="77777777" w:rsidR="00CF770F" w:rsidRDefault="00D31409">
            <w:pPr>
              <w:pStyle w:val="ListParagraph"/>
              <w:numPr>
                <w:ilvl w:val="0"/>
                <w:numId w:val="41"/>
              </w:numPr>
              <w:rPr>
                <w:rFonts w:ascii="Calibri" w:hAnsi="Calibri" w:cs="Calibri"/>
                <w:color w:val="FF0000"/>
                <w:sz w:val="22"/>
                <w:szCs w:val="22"/>
              </w:rPr>
            </w:pPr>
            <w:r>
              <w:rPr>
                <w:rFonts w:asciiTheme="minorHAnsi" w:hAnsiTheme="minorHAnsi" w:cstheme="minorHAnsi"/>
                <w:b/>
                <w:color w:val="FF0000"/>
                <w:sz w:val="24"/>
                <w:szCs w:val="24"/>
                <w:lang w:val="en-GB"/>
              </w:rPr>
              <w:t xml:space="preserve">the IAB-MT would transmit or receive </w:t>
            </w:r>
            <w:r>
              <w:rPr>
                <w:rFonts w:asciiTheme="minorHAnsi" w:hAnsiTheme="minorHAnsi" w:cstheme="minorHAnsi"/>
                <w:b/>
                <w:color w:val="4472C4" w:themeColor="accent1"/>
                <w:sz w:val="24"/>
                <w:szCs w:val="24"/>
                <w:lang w:val="en-GB"/>
              </w:rPr>
              <w:t xml:space="preserve">on the RB set </w:t>
            </w:r>
            <w:r>
              <w:rPr>
                <w:rFonts w:asciiTheme="minorHAnsi" w:hAnsiTheme="minorHAnsi" w:cstheme="minorHAnsi"/>
                <w:b/>
                <w:color w:val="FF0000"/>
                <w:sz w:val="24"/>
                <w:szCs w:val="24"/>
                <w:lang w:val="en-GB"/>
              </w:rPr>
              <w:t xml:space="preserve">during the symbol of the IAB-DU cell, and the transmission or reception </w:t>
            </w:r>
            <w:r>
              <w:rPr>
                <w:rFonts w:asciiTheme="minorHAnsi" w:hAnsiTheme="minorHAnsi" w:cstheme="minorHAnsi"/>
                <w:b/>
                <w:color w:val="4472C4" w:themeColor="accent1"/>
                <w:sz w:val="24"/>
                <w:szCs w:val="24"/>
                <w:lang w:val="en-GB"/>
              </w:rPr>
              <w:t>on the RB set</w:t>
            </w:r>
            <w:r>
              <w:rPr>
                <w:rFonts w:asciiTheme="minorHAnsi" w:hAnsiTheme="minorHAnsi" w:cstheme="minorHAnsi"/>
                <w:b/>
                <w:color w:val="FF0000"/>
                <w:sz w:val="24"/>
                <w:szCs w:val="24"/>
                <w:lang w:val="en-GB"/>
              </w:rPr>
              <w:t xml:space="preserve"> during the symbol of the IAB-DU cell is not changed due to a use of </w:t>
            </w:r>
            <w:r>
              <w:rPr>
                <w:rFonts w:asciiTheme="minorHAnsi" w:hAnsiTheme="minorHAnsi" w:cstheme="minorHAnsi"/>
                <w:b/>
                <w:color w:val="4472C4" w:themeColor="accent1"/>
                <w:sz w:val="24"/>
                <w:szCs w:val="24"/>
                <w:lang w:val="en-GB"/>
              </w:rPr>
              <w:t xml:space="preserve">the RB set in </w:t>
            </w:r>
            <w:r>
              <w:rPr>
                <w:rFonts w:asciiTheme="minorHAnsi" w:hAnsiTheme="minorHAnsi" w:cstheme="minorHAnsi"/>
                <w:b/>
                <w:color w:val="FF0000"/>
                <w:sz w:val="24"/>
                <w:szCs w:val="24"/>
                <w:lang w:val="en-GB"/>
              </w:rPr>
              <w:t>the symbol by the IAB-DU.</w:t>
            </w:r>
          </w:p>
          <w:p w14:paraId="17C887DB" w14:textId="77777777" w:rsidR="00CF770F" w:rsidRDefault="00CF770F">
            <w:pPr>
              <w:spacing w:before="120"/>
              <w:jc w:val="both"/>
              <w:rPr>
                <w:rFonts w:ascii="Calibri" w:eastAsiaTheme="minorEastAsia" w:hAnsi="Calibri"/>
                <w:sz w:val="22"/>
                <w:szCs w:val="22"/>
                <w:lang w:eastAsia="zh-CN"/>
              </w:rPr>
            </w:pPr>
          </w:p>
        </w:tc>
      </w:tr>
      <w:tr w:rsidR="00CF770F" w14:paraId="0858DAA7" w14:textId="77777777">
        <w:tc>
          <w:tcPr>
            <w:tcW w:w="2065" w:type="dxa"/>
            <w:shd w:val="clear" w:color="auto" w:fill="auto"/>
          </w:tcPr>
          <w:p w14:paraId="30FBF234"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Nokia</w:t>
            </w:r>
          </w:p>
        </w:tc>
        <w:tc>
          <w:tcPr>
            <w:tcW w:w="7920" w:type="dxa"/>
            <w:shd w:val="clear" w:color="auto" w:fill="auto"/>
          </w:tcPr>
          <w:p w14:paraId="4C879480" w14:textId="77777777" w:rsidR="00CF770F" w:rsidRDefault="00D31409">
            <w:pPr>
              <w:rPr>
                <w:rFonts w:asciiTheme="minorHAnsi" w:eastAsiaTheme="minorEastAsia" w:hAnsiTheme="minorHAnsi" w:cstheme="minorHAnsi"/>
                <w:bCs/>
                <w:lang w:val="en-GB" w:eastAsia="zh-CN"/>
              </w:rPr>
            </w:pPr>
            <w:r>
              <w:rPr>
                <w:rFonts w:ascii="Calibri" w:eastAsiaTheme="minorEastAsia" w:hAnsi="Calibri"/>
                <w:sz w:val="22"/>
                <w:szCs w:val="22"/>
                <w:lang w:eastAsia="zh-CN"/>
              </w:rPr>
              <w:t>We support the proposal but feel that “adjacent RB set” should be replaced with “any RB set” from the bracketed clause.  We understand that the primary concern is interference to adjacent RBs, but all RB sets in the symbols is more consistent with our understanding of the intended specification of soft resource use.</w:t>
            </w:r>
          </w:p>
        </w:tc>
      </w:tr>
      <w:tr w:rsidR="00CF770F" w14:paraId="74340A51" w14:textId="77777777">
        <w:tc>
          <w:tcPr>
            <w:tcW w:w="2065" w:type="dxa"/>
            <w:shd w:val="clear" w:color="auto" w:fill="auto"/>
          </w:tcPr>
          <w:p w14:paraId="53C8FE93"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 xml:space="preserve">Huawei, </w:t>
            </w:r>
            <w:proofErr w:type="spellStart"/>
            <w:r>
              <w:rPr>
                <w:rFonts w:ascii="Calibri" w:eastAsiaTheme="minorEastAsia" w:hAnsi="Calibri"/>
                <w:sz w:val="22"/>
                <w:szCs w:val="22"/>
                <w:lang w:eastAsia="zh-CN"/>
              </w:rPr>
              <w:t>HiSilicon</w:t>
            </w:r>
            <w:proofErr w:type="spellEnd"/>
          </w:p>
        </w:tc>
        <w:tc>
          <w:tcPr>
            <w:tcW w:w="7920" w:type="dxa"/>
            <w:shd w:val="clear" w:color="auto" w:fill="auto"/>
          </w:tcPr>
          <w:p w14:paraId="60DB394C"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tend to agree with Nokia that given the intention is to define implicit availability for soft resources, the following change in red in sufficient</w:t>
            </w:r>
          </w:p>
          <w:p w14:paraId="55320807" w14:textId="77777777" w:rsidR="00CF770F" w:rsidRDefault="00CF770F">
            <w:pPr>
              <w:rPr>
                <w:rFonts w:ascii="Calibri" w:eastAsiaTheme="minorEastAsia" w:hAnsi="Calibri"/>
                <w:sz w:val="22"/>
                <w:szCs w:val="22"/>
                <w:lang w:eastAsia="zh-CN"/>
              </w:rPr>
            </w:pPr>
          </w:p>
          <w:p w14:paraId="7B6AD233" w14:textId="77777777" w:rsidR="00CF770F" w:rsidRDefault="00D31409">
            <w:pPr>
              <w:rPr>
                <w:rFonts w:ascii="Calibri" w:eastAsiaTheme="minorEastAsia" w:hAnsi="Calibri"/>
                <w:sz w:val="22"/>
                <w:szCs w:val="22"/>
                <w:lang w:eastAsia="zh-CN"/>
              </w:rPr>
            </w:pPr>
            <w:r>
              <w:t xml:space="preserve">- the IAB-MT would transmit or receive during the symbol of the IAB-DU cell, and the transmission or reception during the symbol of the IAB-DU cell is not changed due to a use of </w:t>
            </w:r>
            <w:r>
              <w:rPr>
                <w:color w:val="FF0000"/>
                <w:lang w:val="en-GB"/>
              </w:rPr>
              <w:t>the RB set</w:t>
            </w:r>
            <w:r>
              <w:t xml:space="preserve"> the symbol by the IAB-DU,</w:t>
            </w:r>
          </w:p>
          <w:p w14:paraId="4C0EF0AD" w14:textId="77777777" w:rsidR="00CF770F" w:rsidRDefault="00CF770F">
            <w:pPr>
              <w:rPr>
                <w:rFonts w:ascii="Calibri" w:eastAsiaTheme="minorEastAsia" w:hAnsi="Calibri"/>
                <w:sz w:val="22"/>
                <w:szCs w:val="22"/>
                <w:lang w:eastAsia="zh-CN"/>
              </w:rPr>
            </w:pPr>
          </w:p>
        </w:tc>
      </w:tr>
      <w:tr w:rsidR="00CF770F" w14:paraId="2714A22A" w14:textId="77777777">
        <w:tc>
          <w:tcPr>
            <w:tcW w:w="2065" w:type="dxa"/>
            <w:shd w:val="clear" w:color="auto" w:fill="auto"/>
          </w:tcPr>
          <w:p w14:paraId="0B7CADBB" w14:textId="77777777" w:rsidR="00CF770F" w:rsidRDefault="00D31409">
            <w:pPr>
              <w:rPr>
                <w:rFonts w:ascii="Calibri" w:eastAsiaTheme="minorEastAsia" w:hAnsi="Calibri"/>
                <w:sz w:val="22"/>
                <w:szCs w:val="22"/>
                <w:lang w:eastAsia="zh-CN"/>
              </w:rPr>
            </w:pPr>
            <w:r>
              <w:rPr>
                <w:rFonts w:ascii="Calibri" w:eastAsia="Malgun Gothic" w:hAnsi="Calibri" w:hint="eastAsia"/>
                <w:sz w:val="22"/>
                <w:szCs w:val="22"/>
                <w:lang w:eastAsia="ko-KR"/>
              </w:rPr>
              <w:t>LG</w:t>
            </w:r>
          </w:p>
        </w:tc>
        <w:tc>
          <w:tcPr>
            <w:tcW w:w="7920" w:type="dxa"/>
            <w:shd w:val="clear" w:color="auto" w:fill="auto"/>
          </w:tcPr>
          <w:p w14:paraId="49218C6A" w14:textId="77777777" w:rsidR="00CF770F" w:rsidRDefault="00D31409">
            <w:pPr>
              <w:rPr>
                <w:rFonts w:ascii="Calibri" w:eastAsiaTheme="minorEastAsia" w:hAnsi="Calibri"/>
                <w:sz w:val="22"/>
                <w:szCs w:val="22"/>
                <w:lang w:eastAsia="zh-CN"/>
              </w:rPr>
            </w:pPr>
            <w:r>
              <w:rPr>
                <w:rFonts w:ascii="Calibri" w:eastAsia="Malgun Gothic" w:hAnsi="Calibri"/>
                <w:sz w:val="22"/>
                <w:szCs w:val="22"/>
                <w:lang w:eastAsia="ko-KR"/>
              </w:rPr>
              <w:t>W</w:t>
            </w:r>
            <w:r>
              <w:rPr>
                <w:rFonts w:ascii="Calibri" w:eastAsia="Malgun Gothic" w:hAnsi="Calibri" w:hint="eastAsia"/>
                <w:sz w:val="22"/>
                <w:szCs w:val="22"/>
                <w:lang w:eastAsia="ko-KR"/>
              </w:rPr>
              <w:t xml:space="preserve">e </w:t>
            </w:r>
            <w:r>
              <w:rPr>
                <w:rFonts w:ascii="Calibri" w:eastAsia="Malgun Gothic" w:hAnsi="Calibri"/>
                <w:sz w:val="22"/>
                <w:szCs w:val="22"/>
                <w:lang w:eastAsia="ko-KR"/>
              </w:rPr>
              <w:t>support the proposal with NTT DOCOMO’s modification.</w:t>
            </w:r>
          </w:p>
        </w:tc>
      </w:tr>
      <w:tr w:rsidR="00CF770F" w14:paraId="1E01C7E7" w14:textId="77777777">
        <w:tc>
          <w:tcPr>
            <w:tcW w:w="2065" w:type="dxa"/>
            <w:shd w:val="clear" w:color="auto" w:fill="auto"/>
          </w:tcPr>
          <w:p w14:paraId="5D9DEF10" w14:textId="77777777" w:rsidR="00CF770F" w:rsidRDefault="00D31409">
            <w:pPr>
              <w:rPr>
                <w:rFonts w:ascii="Calibri" w:eastAsia="Malgun Gothic" w:hAnsi="Calibri"/>
                <w:sz w:val="22"/>
                <w:szCs w:val="22"/>
                <w:lang w:eastAsia="ko-KR"/>
              </w:rPr>
            </w:pPr>
            <w:r>
              <w:rPr>
                <w:rFonts w:ascii="Calibri" w:eastAsiaTheme="minorEastAsia" w:hAnsi="Calibri"/>
                <w:sz w:val="22"/>
                <w:szCs w:val="22"/>
                <w:lang w:eastAsia="zh-CN"/>
              </w:rPr>
              <w:t>V</w:t>
            </w:r>
            <w:r>
              <w:rPr>
                <w:rFonts w:ascii="Calibri" w:eastAsiaTheme="minorEastAsia" w:hAnsi="Calibri" w:hint="eastAsia"/>
                <w:sz w:val="22"/>
                <w:szCs w:val="22"/>
                <w:lang w:eastAsia="zh-CN"/>
              </w:rPr>
              <w:t>ivo</w:t>
            </w:r>
          </w:p>
        </w:tc>
        <w:tc>
          <w:tcPr>
            <w:tcW w:w="7920" w:type="dxa"/>
            <w:shd w:val="clear" w:color="auto" w:fill="auto"/>
          </w:tcPr>
          <w:p w14:paraId="0EE90F6F"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Support the proposal, agree with NTT’s modification.</w:t>
            </w:r>
          </w:p>
        </w:tc>
      </w:tr>
      <w:tr w:rsidR="00CF770F" w14:paraId="46798D2C" w14:textId="77777777">
        <w:tc>
          <w:tcPr>
            <w:tcW w:w="2065" w:type="dxa"/>
            <w:shd w:val="clear" w:color="auto" w:fill="auto"/>
          </w:tcPr>
          <w:p w14:paraId="455EB3B2"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5D209824"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Support in general, and we think NTT DOCOMO</w:t>
            </w:r>
            <w:r>
              <w:rPr>
                <w:rFonts w:ascii="Calibri" w:eastAsia="SimSun" w:hAnsi="Calibri"/>
                <w:sz w:val="22"/>
                <w:szCs w:val="22"/>
                <w:lang w:eastAsia="zh-CN"/>
              </w:rPr>
              <w:t>’</w:t>
            </w:r>
            <w:r>
              <w:rPr>
                <w:rFonts w:ascii="Calibri" w:eastAsia="SimSun" w:hAnsi="Calibri" w:hint="eastAsia"/>
                <w:sz w:val="22"/>
                <w:szCs w:val="22"/>
                <w:lang w:eastAsia="zh-CN"/>
              </w:rPr>
              <w:t>s modification is necessary.</w:t>
            </w:r>
          </w:p>
        </w:tc>
      </w:tr>
      <w:tr w:rsidR="004B6492" w14:paraId="185D7080" w14:textId="77777777">
        <w:tc>
          <w:tcPr>
            <w:tcW w:w="2065" w:type="dxa"/>
            <w:shd w:val="clear" w:color="auto" w:fill="auto"/>
          </w:tcPr>
          <w:p w14:paraId="2DE7EFD0" w14:textId="57159511" w:rsidR="004B6492" w:rsidRDefault="004B6492">
            <w:pPr>
              <w:rPr>
                <w:rFonts w:ascii="Calibri" w:eastAsia="SimSun" w:hAnsi="Calibri"/>
                <w:sz w:val="22"/>
                <w:szCs w:val="22"/>
                <w:lang w:eastAsia="zh-CN"/>
              </w:rPr>
            </w:pPr>
            <w:r>
              <w:rPr>
                <w:rFonts w:ascii="Calibri" w:eastAsia="SimSun" w:hAnsi="Calibri"/>
                <w:sz w:val="22"/>
                <w:szCs w:val="22"/>
                <w:lang w:eastAsia="zh-CN"/>
              </w:rPr>
              <w:lastRenderedPageBreak/>
              <w:t>Ericsson</w:t>
            </w:r>
          </w:p>
        </w:tc>
        <w:tc>
          <w:tcPr>
            <w:tcW w:w="7920" w:type="dxa"/>
            <w:shd w:val="clear" w:color="auto" w:fill="auto"/>
          </w:tcPr>
          <w:p w14:paraId="6874939F" w14:textId="7E9C1D09" w:rsidR="004B6492" w:rsidRDefault="004B6492">
            <w:pPr>
              <w:rPr>
                <w:rFonts w:ascii="Calibri" w:eastAsia="SimSun" w:hAnsi="Calibri"/>
                <w:sz w:val="22"/>
                <w:szCs w:val="22"/>
                <w:lang w:eastAsia="zh-CN"/>
              </w:rPr>
            </w:pPr>
            <w:r>
              <w:rPr>
                <w:rFonts w:ascii="Calibri" w:eastAsia="SimSun" w:hAnsi="Calibri"/>
                <w:sz w:val="22"/>
                <w:szCs w:val="22"/>
                <w:lang w:eastAsia="zh-CN"/>
              </w:rPr>
              <w:t xml:space="preserve">We </w:t>
            </w:r>
            <w:r w:rsidRPr="00F357D3">
              <w:rPr>
                <w:rFonts w:ascii="Calibri" w:eastAsia="SimSun" w:hAnsi="Calibri"/>
                <w:b/>
                <w:bCs/>
                <w:sz w:val="22"/>
                <w:szCs w:val="22"/>
                <w:lang w:eastAsia="zh-CN"/>
              </w:rPr>
              <w:t>support in general</w:t>
            </w:r>
            <w:r>
              <w:rPr>
                <w:rFonts w:ascii="Calibri" w:eastAsia="SimSun" w:hAnsi="Calibri"/>
                <w:sz w:val="22"/>
                <w:szCs w:val="22"/>
                <w:lang w:eastAsia="zh-CN"/>
              </w:rPr>
              <w:t xml:space="preserve"> including the bracketed text and also with DOCOMO’s proposal but still foresee some problems:</w:t>
            </w:r>
            <w:r>
              <w:rPr>
                <w:rFonts w:ascii="Calibri" w:eastAsia="SimSun" w:hAnsi="Calibri"/>
                <w:sz w:val="22"/>
                <w:szCs w:val="22"/>
                <w:lang w:eastAsia="zh-CN"/>
              </w:rPr>
              <w:br/>
              <w:t xml:space="preserve">If </w:t>
            </w:r>
            <w:r w:rsidRPr="00F357D3">
              <w:rPr>
                <w:rFonts w:ascii="Calibri" w:eastAsia="SimSun" w:hAnsi="Calibri"/>
                <w:i/>
                <w:iCs/>
                <w:sz w:val="22"/>
                <w:szCs w:val="22"/>
                <w:lang w:eastAsia="zh-CN"/>
              </w:rPr>
              <w:t>Hard</w:t>
            </w:r>
            <w:r w:rsidR="00D31409">
              <w:rPr>
                <w:rFonts w:ascii="Calibri" w:eastAsia="SimSun" w:hAnsi="Calibri"/>
                <w:i/>
                <w:iCs/>
                <w:sz w:val="22"/>
                <w:szCs w:val="22"/>
                <w:lang w:eastAsia="zh-CN"/>
              </w:rPr>
              <w:t>/Soft-IA</w:t>
            </w:r>
            <w:r>
              <w:rPr>
                <w:rFonts w:ascii="Calibri" w:eastAsia="SimSun" w:hAnsi="Calibri"/>
                <w:sz w:val="22"/>
                <w:szCs w:val="22"/>
                <w:lang w:eastAsia="zh-CN"/>
              </w:rPr>
              <w:t xml:space="preserve"> does not include a constraint on other RB sets, there may be a situation where the DU operating on a Hard resource and an MT operating on an adjacent Soft-</w:t>
            </w:r>
            <w:proofErr w:type="gramStart"/>
            <w:r>
              <w:rPr>
                <w:rFonts w:ascii="Calibri" w:eastAsia="SimSun" w:hAnsi="Calibri"/>
                <w:sz w:val="22"/>
                <w:szCs w:val="22"/>
                <w:lang w:eastAsia="zh-CN"/>
              </w:rPr>
              <w:t>NIA</w:t>
            </w:r>
            <w:proofErr w:type="gramEnd"/>
            <w:r>
              <w:rPr>
                <w:rFonts w:ascii="Calibri" w:eastAsia="SimSun" w:hAnsi="Calibri"/>
                <w:sz w:val="22"/>
                <w:szCs w:val="22"/>
                <w:lang w:eastAsia="zh-CN"/>
              </w:rPr>
              <w:t xml:space="preserve"> or an NA RB set will interfere with each other. Our proposed solution to that is to include the following constraint on hard symbols:</w:t>
            </w:r>
          </w:p>
          <w:p w14:paraId="35E7CAD7" w14:textId="197E174F" w:rsidR="004B6492" w:rsidRDefault="004B6492" w:rsidP="00F357D3">
            <w:pPr>
              <w:ind w:left="720"/>
              <w:rPr>
                <w:rFonts w:ascii="Calibri" w:eastAsia="SimSun" w:hAnsi="Calibri"/>
                <w:sz w:val="22"/>
                <w:szCs w:val="22"/>
                <w:lang w:eastAsia="zh-CN"/>
              </w:rPr>
            </w:pPr>
            <w:r>
              <w:rPr>
                <w:rFonts w:asciiTheme="minorHAnsi" w:hAnsiTheme="minorHAnsi" w:cstheme="minorHAnsi"/>
                <w:b/>
                <w:color w:val="FF0000"/>
                <w:lang w:val="en-GB"/>
              </w:rPr>
              <w:t xml:space="preserve">…provided it does not impact the IAB-MT’s ability to transmit and receive in any other RB set that is configured as </w:t>
            </w:r>
            <w:r>
              <w:rPr>
                <w:rFonts w:asciiTheme="minorHAnsi" w:hAnsiTheme="minorHAnsi" w:cstheme="minorHAnsi"/>
                <w:b/>
                <w:i/>
                <w:iCs/>
                <w:color w:val="FF0000"/>
                <w:lang w:val="en-GB"/>
              </w:rPr>
              <w:t>Not Available</w:t>
            </w:r>
            <w:r>
              <w:rPr>
                <w:rFonts w:asciiTheme="minorHAnsi" w:hAnsiTheme="minorHAnsi" w:cstheme="minorHAnsi"/>
                <w:b/>
                <w:color w:val="FF0000"/>
                <w:lang w:val="en-GB"/>
              </w:rPr>
              <w:t xml:space="preserve"> or configured as </w:t>
            </w:r>
            <w:r>
              <w:rPr>
                <w:rFonts w:asciiTheme="minorHAnsi" w:hAnsiTheme="minorHAnsi" w:cstheme="minorHAnsi"/>
                <w:b/>
                <w:i/>
                <w:iCs/>
                <w:color w:val="FF0000"/>
                <w:lang w:val="en-GB"/>
              </w:rPr>
              <w:t>Soft</w:t>
            </w:r>
            <w:r>
              <w:rPr>
                <w:rFonts w:asciiTheme="minorHAnsi" w:hAnsiTheme="minorHAnsi" w:cstheme="minorHAnsi"/>
                <w:b/>
                <w:color w:val="FF0000"/>
                <w:lang w:val="en-GB"/>
              </w:rPr>
              <w:t xml:space="preserve"> and not indicated available</w:t>
            </w:r>
            <w:r w:rsidRPr="004B6492">
              <w:rPr>
                <w:rFonts w:asciiTheme="minorHAnsi" w:hAnsiTheme="minorHAnsi" w:cstheme="minorHAnsi"/>
                <w:b/>
                <w:color w:val="FF0000"/>
                <w:lang w:val="en-GB"/>
              </w:rPr>
              <w:t>.</w:t>
            </w:r>
          </w:p>
        </w:tc>
      </w:tr>
    </w:tbl>
    <w:p w14:paraId="4029A0A2" w14:textId="77777777" w:rsidR="00CF770F" w:rsidRDefault="00CF770F">
      <w:pPr>
        <w:pBdr>
          <w:bottom w:val="single" w:sz="12" w:space="1" w:color="auto"/>
        </w:pBdr>
        <w:spacing w:after="160" w:line="259" w:lineRule="auto"/>
        <w:rPr>
          <w:rFonts w:asciiTheme="minorHAnsi" w:hAnsiTheme="minorHAnsi" w:cstheme="minorHAnsi"/>
          <w:b/>
          <w:lang w:val="en-GB"/>
        </w:rPr>
      </w:pPr>
    </w:p>
    <w:p w14:paraId="180443EA" w14:textId="77777777" w:rsidR="00CF770F" w:rsidRDefault="00D31409">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629"/>
      </w:tblGrid>
      <w:tr w:rsidR="00CF770F" w14:paraId="19D67F5F" w14:textId="77777777">
        <w:tc>
          <w:tcPr>
            <w:tcW w:w="9629" w:type="dxa"/>
          </w:tcPr>
          <w:p w14:paraId="76AE3269" w14:textId="77777777" w:rsidR="00CF770F" w:rsidRDefault="00D31409">
            <w:pPr>
              <w:rPr>
                <w:rFonts w:cs="Times"/>
                <w:b/>
                <w:sz w:val="20"/>
                <w:szCs w:val="20"/>
                <w:highlight w:val="green"/>
              </w:rPr>
            </w:pPr>
            <w:r>
              <w:rPr>
                <w:rFonts w:cs="Times"/>
                <w:b/>
                <w:sz w:val="20"/>
                <w:szCs w:val="20"/>
                <w:highlight w:val="green"/>
              </w:rPr>
              <w:t>Agreement</w:t>
            </w:r>
            <w:r>
              <w:rPr>
                <w:rFonts w:cs="Times"/>
                <w:b/>
                <w:sz w:val="20"/>
                <w:szCs w:val="20"/>
              </w:rPr>
              <w:t xml:space="preserve"> (RAN1 #106e)</w:t>
            </w:r>
          </w:p>
          <w:p w14:paraId="13D0CE26" w14:textId="77777777" w:rsidR="00CF770F" w:rsidRDefault="00D31409">
            <w:pPr>
              <w:rPr>
                <w:rFonts w:cs="Times"/>
                <w:sz w:val="20"/>
                <w:szCs w:val="20"/>
              </w:rPr>
            </w:pPr>
            <w:r>
              <w:rPr>
                <w:rFonts w:cs="Times"/>
                <w:sz w:val="20"/>
                <w:szCs w:val="20"/>
              </w:rPr>
              <w:t>N is a configured number of PRBs, where the CU configures N</w:t>
            </w:r>
          </w:p>
          <w:p w14:paraId="4C813FC7" w14:textId="77777777" w:rsidR="00CF770F" w:rsidRDefault="00D31409">
            <w:pPr>
              <w:pStyle w:val="ListParagraph"/>
              <w:numPr>
                <w:ilvl w:val="0"/>
                <w:numId w:val="42"/>
              </w:numPr>
              <w:spacing w:before="0" w:after="0"/>
              <w:rPr>
                <w:rFonts w:cs="Times"/>
              </w:rPr>
            </w:pPr>
            <w:r>
              <w:rPr>
                <w:rFonts w:cs="Times"/>
              </w:rPr>
              <w:t>N = {2, 4, 8, 16, 32, 64}</w:t>
            </w:r>
          </w:p>
          <w:p w14:paraId="15788312" w14:textId="77777777" w:rsidR="00CF770F" w:rsidRDefault="00D31409">
            <w:pPr>
              <w:pStyle w:val="ListParagraph"/>
              <w:numPr>
                <w:ilvl w:val="0"/>
                <w:numId w:val="43"/>
              </w:numPr>
              <w:spacing w:before="0" w:after="0"/>
              <w:rPr>
                <w:rFonts w:cs="Times"/>
              </w:rPr>
            </w:pPr>
            <w:r>
              <w:rPr>
                <w:rFonts w:cs="Times"/>
              </w:rPr>
              <w:t>FFS: Value(s) of N in case of multiple configured BWPs at the IAB-MT</w:t>
            </w:r>
          </w:p>
          <w:p w14:paraId="4B4911D8" w14:textId="77777777" w:rsidR="00CF770F" w:rsidRDefault="00D31409">
            <w:pPr>
              <w:pStyle w:val="ListParagraph"/>
              <w:numPr>
                <w:ilvl w:val="0"/>
                <w:numId w:val="43"/>
              </w:numPr>
              <w:spacing w:before="0" w:after="0"/>
              <w:rPr>
                <w:rFonts w:cs="Times"/>
              </w:rPr>
            </w:pPr>
            <w:r>
              <w:rPr>
                <w:rFonts w:cs="Times"/>
              </w:rPr>
              <w:t>This agreement does not revert any existing RAN1 agreement</w:t>
            </w:r>
          </w:p>
          <w:p w14:paraId="4D3E702C" w14:textId="77777777" w:rsidR="00CF770F" w:rsidRDefault="00CF770F">
            <w:pPr>
              <w:rPr>
                <w:sz w:val="20"/>
                <w:szCs w:val="20"/>
              </w:rPr>
            </w:pPr>
          </w:p>
          <w:p w14:paraId="6F62269E" w14:textId="77777777" w:rsidR="00CF770F" w:rsidRDefault="00D31409">
            <w:pPr>
              <w:rPr>
                <w:b/>
                <w:bCs/>
                <w:sz w:val="20"/>
                <w:szCs w:val="20"/>
              </w:rPr>
            </w:pPr>
            <w:r>
              <w:rPr>
                <w:b/>
                <w:bCs/>
                <w:sz w:val="20"/>
                <w:szCs w:val="20"/>
                <w:highlight w:val="green"/>
              </w:rPr>
              <w:t>Agreement</w:t>
            </w:r>
            <w:r>
              <w:rPr>
                <w:b/>
                <w:bCs/>
                <w:sz w:val="20"/>
                <w:szCs w:val="20"/>
              </w:rPr>
              <w:t xml:space="preserve"> (RAN1 #106bis-e)</w:t>
            </w:r>
          </w:p>
          <w:p w14:paraId="2370650D" w14:textId="77777777" w:rsidR="00CF770F" w:rsidRDefault="00D31409">
            <w:pPr>
              <w:rPr>
                <w:sz w:val="20"/>
                <w:szCs w:val="20"/>
              </w:rPr>
            </w:pPr>
            <w:r>
              <w:rPr>
                <w:sz w:val="20"/>
                <w:szCs w:val="20"/>
              </w:rPr>
              <w:t>A single value for the RB set size, N, is configured for a given IAB-DU cell’s Rel-17 frequency domain H/S/NA configuration</w:t>
            </w:r>
          </w:p>
          <w:p w14:paraId="29E15BB2" w14:textId="77777777" w:rsidR="00CF770F" w:rsidRDefault="00CF770F">
            <w:pPr>
              <w:rPr>
                <w:rFonts w:cs="Arial"/>
                <w:b/>
                <w:bCs/>
                <w:sz w:val="20"/>
                <w:szCs w:val="20"/>
                <w:highlight w:val="green"/>
                <w:lang w:val="en-GB"/>
              </w:rPr>
            </w:pPr>
          </w:p>
          <w:p w14:paraId="45878971" w14:textId="77777777" w:rsidR="00CF770F" w:rsidRDefault="00D31409">
            <w:pPr>
              <w:rPr>
                <w:rFonts w:cs="Arial"/>
                <w:b/>
                <w:bCs/>
                <w:sz w:val="20"/>
                <w:szCs w:val="20"/>
                <w:lang w:val="en-GB"/>
              </w:rPr>
            </w:pPr>
            <w:r>
              <w:rPr>
                <w:rFonts w:cs="Arial"/>
                <w:b/>
                <w:bCs/>
                <w:sz w:val="20"/>
                <w:szCs w:val="20"/>
                <w:highlight w:val="green"/>
                <w:lang w:val="en-GB"/>
              </w:rPr>
              <w:t xml:space="preserve">Agreement </w:t>
            </w:r>
            <w:r>
              <w:rPr>
                <w:rFonts w:cs="Arial"/>
                <w:b/>
                <w:bCs/>
                <w:sz w:val="20"/>
                <w:szCs w:val="20"/>
                <w:lang w:val="en-GB"/>
              </w:rPr>
              <w:t xml:space="preserve">(RAN1#107-e): </w:t>
            </w:r>
          </w:p>
          <w:p w14:paraId="7BB07C5A" w14:textId="77777777" w:rsidR="00CF770F" w:rsidRDefault="00D31409">
            <w:pPr>
              <w:rPr>
                <w:rFonts w:cs="Arial"/>
                <w:sz w:val="20"/>
                <w:szCs w:val="20"/>
                <w:lang w:val="en-GB"/>
              </w:rPr>
            </w:pPr>
            <w:r>
              <w:rPr>
                <w:rFonts w:cs="Arial"/>
                <w:sz w:val="20"/>
                <w:szCs w:val="20"/>
                <w:lang w:val="en-GB"/>
              </w:rPr>
              <w:t>The maximum number of non-overlapping RB sets configurable per DU cell is M</w:t>
            </w:r>
          </w:p>
          <w:p w14:paraId="3C9F93C3" w14:textId="77777777" w:rsidR="00CF770F" w:rsidRDefault="00D31409">
            <w:pPr>
              <w:numPr>
                <w:ilvl w:val="0"/>
                <w:numId w:val="44"/>
              </w:numPr>
              <w:spacing w:line="259" w:lineRule="auto"/>
              <w:rPr>
                <w:rFonts w:cs="Arial"/>
                <w:sz w:val="20"/>
                <w:szCs w:val="20"/>
                <w:lang w:val="en-GB"/>
              </w:rPr>
            </w:pPr>
            <w:r>
              <w:rPr>
                <w:rFonts w:cs="Arial"/>
                <w:sz w:val="20"/>
                <w:szCs w:val="20"/>
                <w:lang w:val="en-GB"/>
              </w:rPr>
              <w:t>where, M is to be selected from one of values from 4, 8, 16</w:t>
            </w:r>
          </w:p>
          <w:p w14:paraId="50F47E79" w14:textId="77777777" w:rsidR="00CF770F" w:rsidRDefault="00D31409">
            <w:pPr>
              <w:rPr>
                <w:rFonts w:cs="Arial"/>
                <w:sz w:val="20"/>
                <w:szCs w:val="20"/>
                <w:lang w:val="en-GB"/>
              </w:rPr>
            </w:pPr>
            <w:r>
              <w:rPr>
                <w:rFonts w:cs="Arial"/>
                <w:sz w:val="20"/>
                <w:szCs w:val="20"/>
                <w:lang w:val="en-GB"/>
              </w:rPr>
              <w:t>DU frequency configuration information should be provided to the parent node</w:t>
            </w:r>
          </w:p>
          <w:p w14:paraId="4EA4D19B" w14:textId="77777777" w:rsidR="00CF770F" w:rsidRDefault="00CF770F">
            <w:pPr>
              <w:rPr>
                <w:rFonts w:cs="Arial"/>
                <w:sz w:val="20"/>
                <w:szCs w:val="20"/>
                <w:lang w:val="en-GB"/>
              </w:rPr>
            </w:pPr>
          </w:p>
          <w:p w14:paraId="240A057F" w14:textId="77777777" w:rsidR="00CF770F" w:rsidRDefault="00D31409">
            <w:pPr>
              <w:rPr>
                <w:rFonts w:cs="Arial"/>
                <w:sz w:val="20"/>
                <w:szCs w:val="20"/>
                <w:lang w:val="en-GB"/>
              </w:rPr>
            </w:pPr>
            <w:r>
              <w:rPr>
                <w:rFonts w:cs="Arial"/>
                <w:b/>
                <w:bCs/>
                <w:sz w:val="20"/>
                <w:szCs w:val="20"/>
                <w:highlight w:val="green"/>
                <w:lang w:val="en-GB"/>
              </w:rPr>
              <w:t xml:space="preserve">Agreement </w:t>
            </w:r>
            <w:r>
              <w:rPr>
                <w:rFonts w:cs="Arial"/>
                <w:b/>
                <w:bCs/>
                <w:sz w:val="20"/>
                <w:szCs w:val="20"/>
                <w:lang w:val="en-GB"/>
              </w:rPr>
              <w:t>(RAN1#107-e):</w:t>
            </w:r>
          </w:p>
          <w:p w14:paraId="2F8198FA" w14:textId="77777777" w:rsidR="00CF770F" w:rsidRDefault="00D31409">
            <w:pPr>
              <w:rPr>
                <w:rFonts w:cs="Arial"/>
                <w:szCs w:val="20"/>
                <w:lang w:val="en-GB"/>
              </w:rPr>
            </w:pPr>
            <w:r>
              <w:rPr>
                <w:rFonts w:cs="Arial"/>
                <w:sz w:val="20"/>
                <w:szCs w:val="20"/>
                <w:lang w:val="en-GB"/>
              </w:rPr>
              <w:t>The value of the maximum number of contiguous and non-overlapping RB sets configurable per DU cell, M is 8. </w:t>
            </w:r>
          </w:p>
        </w:tc>
      </w:tr>
    </w:tbl>
    <w:p w14:paraId="54E11D1A" w14:textId="77777777" w:rsidR="00CF770F" w:rsidRDefault="00CF770F">
      <w:pPr>
        <w:spacing w:after="160" w:line="259" w:lineRule="auto"/>
        <w:rPr>
          <w:lang w:val="en-GB"/>
        </w:rPr>
      </w:pPr>
    </w:p>
    <w:p w14:paraId="5B26541F" w14:textId="77777777" w:rsidR="00CF770F" w:rsidRDefault="00D31409">
      <w:pPr>
        <w:spacing w:after="160" w:line="259" w:lineRule="auto"/>
        <w:rPr>
          <w:lang w:val="en-GB"/>
        </w:rPr>
      </w:pPr>
      <w:r>
        <w:rPr>
          <w:rFonts w:asciiTheme="minorHAnsi" w:hAnsiTheme="minorHAnsi" w:cstheme="minorHAnsi"/>
          <w:b/>
          <w:highlight w:val="lightGray"/>
          <w:lang w:val="en-GB"/>
        </w:rPr>
        <w:t>FL Observation 2.1.3</w:t>
      </w:r>
      <w:r>
        <w:rPr>
          <w:rFonts w:asciiTheme="minorHAnsi" w:hAnsiTheme="minorHAnsi" w:cstheme="minorHAnsi"/>
          <w:b/>
          <w:lang w:val="en-GB"/>
        </w:rPr>
        <w:t>: Based on analysis in R1-2202402 and R1-2202156, for certain carrier bandwidths, the values of RB set size combined with the limitation of M=8 total RB sets, may lead to cases where the entire bandwidth. According to RAN1 agreements and the current 38.213 CR, any frequency resources not configured as a result would be covered by the Rel-</w:t>
      </w:r>
      <w:proofErr w:type="gramStart"/>
      <w:r>
        <w:rPr>
          <w:rFonts w:asciiTheme="minorHAnsi" w:hAnsiTheme="minorHAnsi" w:cstheme="minorHAnsi"/>
          <w:b/>
          <w:lang w:val="en-GB"/>
        </w:rPr>
        <w:t>16 time</w:t>
      </w:r>
      <w:proofErr w:type="gramEnd"/>
      <w:r>
        <w:rPr>
          <w:rFonts w:asciiTheme="minorHAnsi" w:hAnsiTheme="minorHAnsi" w:cstheme="minorHAnsi"/>
          <w:b/>
          <w:lang w:val="en-GB"/>
        </w:rPr>
        <w:t xml:space="preserve"> domain H/S/NA configuration, however it is ambiguous where the RB sets would be configured relative to the carrier bandwidth in this case.</w:t>
      </w:r>
    </w:p>
    <w:p w14:paraId="687615C1" w14:textId="77777777" w:rsidR="00CF770F" w:rsidRDefault="00CF770F">
      <w:pPr>
        <w:rPr>
          <w:b/>
          <w:bCs/>
          <w:sz w:val="20"/>
          <w:szCs w:val="20"/>
          <w:u w:val="single"/>
        </w:rPr>
      </w:pPr>
    </w:p>
    <w:p w14:paraId="152D8DEB"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Proposal 2.1.3:  If the configured RB sets (by the single size N and the number of RB sets) do not cover the entire carrier bandwidth the starting RB index shall be specified for the first RB set. </w:t>
      </w:r>
    </w:p>
    <w:p w14:paraId="0FAA2D11" w14:textId="77777777" w:rsidR="00CF770F" w:rsidRDefault="00D31409">
      <w:pPr>
        <w:spacing w:after="160" w:line="259" w:lineRule="auto"/>
        <w:rPr>
          <w:rFonts w:asciiTheme="minorHAnsi" w:hAnsiTheme="minorHAnsi" w:cstheme="minorHAnsi"/>
          <w:b/>
          <w:lang w:val="en-GB"/>
        </w:rPr>
      </w:pPr>
      <w:r>
        <w:rPr>
          <w:rFonts w:asciiTheme="minorHAnsi" w:hAnsiTheme="minorHAnsi" w:cstheme="minorHAnsi"/>
          <w:b/>
          <w:lang w:val="en-GB"/>
        </w:rPr>
        <w:tab/>
        <w:t>Alt. 1: The start RB index of the first RB set is the lowest index of RB of the IAB-DU cell</w:t>
      </w:r>
    </w:p>
    <w:p w14:paraId="0E8F9D9A" w14:textId="77777777" w:rsidR="00CF770F" w:rsidRDefault="00D31409">
      <w:pPr>
        <w:spacing w:after="160" w:line="259" w:lineRule="auto"/>
        <w:ind w:left="720"/>
        <w:rPr>
          <w:rFonts w:asciiTheme="minorHAnsi" w:hAnsiTheme="minorHAnsi" w:cstheme="minorHAnsi"/>
          <w:b/>
          <w:lang w:val="en-GB"/>
        </w:rPr>
      </w:pPr>
      <w:r>
        <w:rPr>
          <w:rFonts w:asciiTheme="minorHAnsi" w:hAnsiTheme="minorHAnsi" w:cstheme="minorHAnsi"/>
          <w:b/>
          <w:lang w:val="en-GB"/>
        </w:rPr>
        <w:t>Alt. 2: The start RB index of the first RB set is the lowest index of RB of the union of the configured IAB-MT BWPs</w:t>
      </w:r>
    </w:p>
    <w:p w14:paraId="369DC7CE" w14:textId="77777777" w:rsidR="00CF770F" w:rsidRDefault="00D31409">
      <w:pPr>
        <w:spacing w:after="160" w:line="259" w:lineRule="auto"/>
        <w:ind w:left="720"/>
        <w:rPr>
          <w:rFonts w:asciiTheme="minorHAnsi" w:hAnsiTheme="minorHAnsi" w:cstheme="minorHAnsi"/>
          <w:b/>
          <w:lang w:val="en-GB"/>
        </w:rPr>
      </w:pPr>
      <w:r>
        <w:rPr>
          <w:rFonts w:asciiTheme="minorHAnsi" w:hAnsiTheme="minorHAnsi" w:cstheme="minorHAnsi"/>
          <w:b/>
          <w:lang w:val="en-GB"/>
        </w:rPr>
        <w:t>Alt. 3: The start RB index of the first RB set is any arbitrary index of RB of the IAB-DU cell</w:t>
      </w:r>
    </w:p>
    <w:p w14:paraId="5E06FFC7"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CF770F" w14:paraId="1F462B70" w14:textId="77777777">
        <w:tc>
          <w:tcPr>
            <w:tcW w:w="2065" w:type="dxa"/>
            <w:shd w:val="clear" w:color="auto" w:fill="auto"/>
          </w:tcPr>
          <w:p w14:paraId="4D8F5C3E"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FD2A665"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42D45EBD" w14:textId="77777777">
        <w:tc>
          <w:tcPr>
            <w:tcW w:w="2065" w:type="dxa"/>
            <w:shd w:val="clear" w:color="auto" w:fill="auto"/>
          </w:tcPr>
          <w:p w14:paraId="61FD2ABF"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485DD108"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don’t see a need to introduce any additional signaling when the RB set mapping can be determined implicitly from the cell BW or BWP. Slight preference to Alt. 1 over Alt. 2, but we oppose Alt. 3.</w:t>
            </w:r>
          </w:p>
          <w:p w14:paraId="5228EC1C"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addition, </w:t>
            </w:r>
            <w:proofErr w:type="gramStart"/>
            <w:r>
              <w:rPr>
                <w:rFonts w:ascii="Calibri" w:eastAsiaTheme="minorEastAsia" w:hAnsi="Calibri"/>
                <w:sz w:val="22"/>
                <w:szCs w:val="22"/>
                <w:lang w:eastAsia="zh-CN"/>
              </w:rPr>
              <w:t>in order to</w:t>
            </w:r>
            <w:proofErr w:type="gramEnd"/>
            <w:r>
              <w:rPr>
                <w:rFonts w:ascii="Calibri" w:eastAsiaTheme="minorEastAsia" w:hAnsi="Calibri"/>
                <w:sz w:val="22"/>
                <w:szCs w:val="22"/>
                <w:lang w:eastAsia="zh-CN"/>
              </w:rPr>
              <w:t xml:space="preserve"> specify behavior of RBs that are omitted from the active BWP, we propose the following:</w:t>
            </w:r>
          </w:p>
          <w:p w14:paraId="06F6BD9A" w14:textId="77777777" w:rsidR="00CF770F" w:rsidRDefault="00D31409">
            <w:pPr>
              <w:spacing w:before="120"/>
              <w:ind w:left="720"/>
              <w:rPr>
                <w:rFonts w:ascii="Calibri" w:eastAsiaTheme="minorEastAsia" w:hAnsi="Calibri"/>
                <w:b/>
                <w:bCs/>
                <w:sz w:val="22"/>
                <w:szCs w:val="22"/>
                <w:lang w:eastAsia="zh-CN"/>
              </w:rPr>
            </w:pPr>
            <w:r>
              <w:rPr>
                <w:rFonts w:ascii="Calibri" w:eastAsiaTheme="minorEastAsia" w:hAnsi="Calibri"/>
                <w:b/>
                <w:bCs/>
                <w:sz w:val="22"/>
                <w:szCs w:val="22"/>
                <w:lang w:eastAsia="zh-CN"/>
              </w:rPr>
              <w:t>RBs which are non-overlapping with the IAB-MT’s active BWPs, are treated as Hard DU resources.</w:t>
            </w:r>
          </w:p>
        </w:tc>
      </w:tr>
      <w:tr w:rsidR="00CF770F" w14:paraId="7038FFC9" w14:textId="77777777">
        <w:tc>
          <w:tcPr>
            <w:tcW w:w="2065" w:type="dxa"/>
            <w:shd w:val="clear" w:color="auto" w:fill="auto"/>
          </w:tcPr>
          <w:p w14:paraId="68434F6D"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94AEF79"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have a slight preference for Alt.3 for more flexibility, but we can compromise to either Alt.1 or Alt.2 if there is strong opposition to Alt.3.  </w:t>
            </w:r>
          </w:p>
          <w:p w14:paraId="4AD1DDDB"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If the configured RB sets do not cover the entire carrier bandwidth, the H/S/NA resource type for the remaining RBs (outside any configured RB set) shall still be defined. Ericsson’s proposal on assuming Hard for RBs non-overlapping with MT’s active BWP is agreeable to us.</w:t>
            </w:r>
          </w:p>
        </w:tc>
      </w:tr>
      <w:tr w:rsidR="00CF770F" w14:paraId="33A11028" w14:textId="77777777">
        <w:tc>
          <w:tcPr>
            <w:tcW w:w="2065" w:type="dxa"/>
            <w:shd w:val="clear" w:color="auto" w:fill="auto"/>
          </w:tcPr>
          <w:p w14:paraId="55B9AB11"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EE49E7D"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first preference is Alt.1 </w:t>
            </w:r>
          </w:p>
        </w:tc>
      </w:tr>
      <w:tr w:rsidR="00CF770F" w14:paraId="4A878C6C" w14:textId="77777777">
        <w:tc>
          <w:tcPr>
            <w:tcW w:w="2065" w:type="dxa"/>
            <w:shd w:val="clear" w:color="auto" w:fill="auto"/>
          </w:tcPr>
          <w:p w14:paraId="44F593D7"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C35799F"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 xml:space="preserve">Alt. 1 is slightly preferred, and Alt. 3 is OK for us, but we oppose Alt 2, it is not necessary to couple </w:t>
            </w:r>
            <w:proofErr w:type="gramStart"/>
            <w:r>
              <w:rPr>
                <w:rFonts w:ascii="Calibri" w:eastAsiaTheme="minorEastAsia" w:hAnsi="Calibri" w:hint="eastAsia"/>
                <w:sz w:val="22"/>
                <w:szCs w:val="22"/>
                <w:lang w:eastAsia="zh-CN"/>
              </w:rPr>
              <w:t>a</w:t>
            </w:r>
            <w:proofErr w:type="gramEnd"/>
            <w:r>
              <w:rPr>
                <w:rFonts w:ascii="Calibri" w:eastAsiaTheme="minorEastAsia" w:hAnsi="Calibri" w:hint="eastAsia"/>
                <w:sz w:val="22"/>
                <w:szCs w:val="22"/>
                <w:lang w:eastAsia="zh-CN"/>
              </w:rPr>
              <w:t xml:space="preserve"> RB set configuration on a DU cell with an IAB MT</w:t>
            </w:r>
            <w:r>
              <w:rPr>
                <w:rFonts w:ascii="Calibri" w:eastAsiaTheme="minorEastAsia" w:hAnsi="Calibri"/>
                <w:sz w:val="22"/>
                <w:szCs w:val="22"/>
                <w:lang w:eastAsia="zh-CN"/>
              </w:rPr>
              <w:t>’</w:t>
            </w:r>
            <w:r>
              <w:rPr>
                <w:rFonts w:ascii="Calibri" w:eastAsiaTheme="minorEastAsia" w:hAnsi="Calibri" w:hint="eastAsia"/>
                <w:sz w:val="22"/>
                <w:szCs w:val="22"/>
                <w:lang w:eastAsia="zh-CN"/>
              </w:rPr>
              <w:t>s BWP configuration.</w:t>
            </w:r>
          </w:p>
        </w:tc>
      </w:tr>
      <w:tr w:rsidR="00CF770F" w14:paraId="2E8CFC97" w14:textId="77777777">
        <w:tc>
          <w:tcPr>
            <w:tcW w:w="2065" w:type="dxa"/>
            <w:shd w:val="clear" w:color="auto" w:fill="auto"/>
          </w:tcPr>
          <w:p w14:paraId="4D22E5E6"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EDA7A27"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Prefer Alt 1</w:t>
            </w:r>
          </w:p>
        </w:tc>
      </w:tr>
      <w:tr w:rsidR="00CF770F" w14:paraId="0932DBB8" w14:textId="77777777">
        <w:tc>
          <w:tcPr>
            <w:tcW w:w="2065" w:type="dxa"/>
            <w:shd w:val="clear" w:color="auto" w:fill="auto"/>
          </w:tcPr>
          <w:p w14:paraId="71C2FF33"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60C53944" w14:textId="77777777" w:rsidR="00CF770F" w:rsidRDefault="00D31409">
            <w:pPr>
              <w:spacing w:before="120"/>
              <w:rPr>
                <w:rFonts w:ascii="Calibri" w:eastAsiaTheme="minorEastAsia" w:hAnsi="Calibri"/>
                <w:sz w:val="22"/>
                <w:szCs w:val="22"/>
                <w:lang w:eastAsia="zh-CN"/>
              </w:rPr>
            </w:pPr>
            <w:r>
              <w:rPr>
                <w:rFonts w:ascii="Calibri" w:eastAsia="Malgun Gothic" w:hAnsi="Calibri"/>
                <w:sz w:val="22"/>
                <w:szCs w:val="22"/>
                <w:lang w:eastAsia="ko-KR"/>
              </w:rPr>
              <w:t>Basically, we think the configured RB sets should span the entire carrier bandwidth. So, for our clarification, w</w:t>
            </w:r>
            <w:r>
              <w:rPr>
                <w:rFonts w:ascii="Calibri" w:eastAsia="Malgun Gothic" w:hAnsi="Calibri" w:hint="eastAsia"/>
                <w:sz w:val="22"/>
                <w:szCs w:val="22"/>
                <w:lang w:eastAsia="ko-KR"/>
              </w:rPr>
              <w:t>e</w:t>
            </w:r>
            <w:r>
              <w:rPr>
                <w:rFonts w:ascii="Calibri" w:eastAsia="Malgun Gothic" w:hAnsi="Calibri"/>
                <w:sz w:val="22"/>
                <w:szCs w:val="22"/>
                <w:lang w:eastAsia="ko-KR"/>
              </w:rPr>
              <w:t>’d like to know a case(s) where the configured RB sets cannot cover the entire carrier bandwidth.</w:t>
            </w:r>
          </w:p>
        </w:tc>
      </w:tr>
      <w:tr w:rsidR="00CF770F" w14:paraId="65765DA1" w14:textId="77777777">
        <w:tc>
          <w:tcPr>
            <w:tcW w:w="2065" w:type="dxa"/>
            <w:shd w:val="clear" w:color="auto" w:fill="auto"/>
          </w:tcPr>
          <w:p w14:paraId="7F23D88A"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1D3716E7"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Support the proposal with a preference for Alt.1.</w:t>
            </w:r>
          </w:p>
        </w:tc>
      </w:tr>
      <w:tr w:rsidR="00CF770F" w14:paraId="05BD49BC" w14:textId="77777777">
        <w:tc>
          <w:tcPr>
            <w:tcW w:w="2065" w:type="dxa"/>
            <w:shd w:val="clear" w:color="auto" w:fill="auto"/>
          </w:tcPr>
          <w:p w14:paraId="08F2CECC"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65F40B66"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We support Alt. 3.</w:t>
            </w:r>
          </w:p>
          <w:p w14:paraId="5E663719"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If strongly opposed, Alt. 1 would be fine.</w:t>
            </w:r>
          </w:p>
          <w:p w14:paraId="125C9B44"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Alt. 2 seems unsuitable. As an example, the RB indices may suddenly change even when the configuration for an inactive BWP is updated.</w:t>
            </w:r>
          </w:p>
        </w:tc>
      </w:tr>
      <w:tr w:rsidR="00CF770F" w14:paraId="7A7F7887" w14:textId="77777777">
        <w:tc>
          <w:tcPr>
            <w:tcW w:w="2065" w:type="dxa"/>
            <w:shd w:val="clear" w:color="auto" w:fill="auto"/>
          </w:tcPr>
          <w:p w14:paraId="49C27675"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4473315"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Support the proposal with a preference for Alt.1.</w:t>
            </w:r>
          </w:p>
        </w:tc>
      </w:tr>
      <w:tr w:rsidR="00CF770F" w14:paraId="6B2E563A" w14:textId="77777777">
        <w:tc>
          <w:tcPr>
            <w:tcW w:w="2065" w:type="dxa"/>
            <w:shd w:val="clear" w:color="auto" w:fill="auto"/>
          </w:tcPr>
          <w:p w14:paraId="073FD353"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69AC96E"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K with Alt.1 or Alt.3.</w:t>
            </w:r>
          </w:p>
        </w:tc>
      </w:tr>
      <w:tr w:rsidR="00CF770F" w14:paraId="4ECFED2E" w14:textId="77777777">
        <w:tc>
          <w:tcPr>
            <w:tcW w:w="2065" w:type="dxa"/>
            <w:shd w:val="clear" w:color="auto" w:fill="auto"/>
          </w:tcPr>
          <w:p w14:paraId="6BAEE408"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F6EF594"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not sure there is an issue to start with. Our understanding is that M is the maximum number of contiguous and non-overlapping RB sets, N is the RB set size configured by CU. Based on this, one always has the flexibility to configure the entire carrier bandwidth with some restrictions posed by M. The first RB set is the </w:t>
            </w:r>
            <w:r>
              <w:rPr>
                <w:rFonts w:asciiTheme="minorHAnsi" w:hAnsiTheme="minorHAnsi" w:cstheme="minorHAnsi"/>
                <w:sz w:val="22"/>
                <w:szCs w:val="22"/>
                <w:lang w:val="en-GB"/>
              </w:rPr>
              <w:t>start RB index of the first RB set is the lowest index of RB of the IAB-DU cell. We also have a feeling that these are signalling designs can be up to RAN3 as agreed before.</w:t>
            </w:r>
          </w:p>
        </w:tc>
      </w:tr>
      <w:tr w:rsidR="00CF770F" w14:paraId="0B9CD46B" w14:textId="77777777">
        <w:tc>
          <w:tcPr>
            <w:tcW w:w="2065" w:type="dxa"/>
            <w:shd w:val="clear" w:color="auto" w:fill="auto"/>
          </w:tcPr>
          <w:p w14:paraId="19CAE351" w14:textId="77777777" w:rsidR="00CF770F" w:rsidRDefault="00D31409">
            <w:pPr>
              <w:rPr>
                <w:rFonts w:asciiTheme="minorHAnsi" w:hAnsiTheme="minorHAnsi" w:cstheme="minorHAnsi"/>
                <w:sz w:val="22"/>
                <w:szCs w:val="22"/>
                <w:lang w:val="en-GB"/>
              </w:rPr>
            </w:pPr>
            <w:r>
              <w:rPr>
                <w:rFonts w:asciiTheme="minorHAnsi" w:hAnsiTheme="minorHAnsi" w:cstheme="minorHAnsi"/>
                <w:sz w:val="22"/>
                <w:szCs w:val="22"/>
                <w:lang w:val="en-GB"/>
              </w:rPr>
              <w:t xml:space="preserve">Vivo </w:t>
            </w:r>
          </w:p>
        </w:tc>
        <w:tc>
          <w:tcPr>
            <w:tcW w:w="7920" w:type="dxa"/>
            <w:shd w:val="clear" w:color="auto" w:fill="auto"/>
          </w:tcPr>
          <w:p w14:paraId="177F5998" w14:textId="77777777" w:rsidR="00CF770F" w:rsidRDefault="00D31409">
            <w:pPr>
              <w:spacing w:before="120"/>
              <w:rPr>
                <w:rFonts w:asciiTheme="minorHAnsi" w:hAnsiTheme="minorHAnsi" w:cstheme="minorHAnsi"/>
                <w:sz w:val="22"/>
                <w:szCs w:val="22"/>
                <w:lang w:val="en-GB"/>
              </w:rPr>
            </w:pPr>
            <w:r>
              <w:rPr>
                <w:rFonts w:asciiTheme="minorHAnsi" w:hAnsiTheme="minorHAnsi" w:cstheme="minorHAnsi"/>
                <w:sz w:val="22"/>
                <w:szCs w:val="22"/>
                <w:lang w:val="en-GB"/>
              </w:rPr>
              <w:t>Alt.1, which is simpler and straightforward way</w:t>
            </w:r>
          </w:p>
        </w:tc>
      </w:tr>
    </w:tbl>
    <w:p w14:paraId="1A8DC931" w14:textId="77777777" w:rsidR="00CF770F" w:rsidRDefault="00CF770F">
      <w:pPr>
        <w:rPr>
          <w:rFonts w:ascii="Calibri" w:hAnsi="Calibri" w:cs="Calibri"/>
          <w:b/>
          <w:bCs/>
          <w:color w:val="000000"/>
          <w:highlight w:val="magenta"/>
        </w:rPr>
      </w:pPr>
    </w:p>
    <w:p w14:paraId="4C6C18BE" w14:textId="77777777" w:rsidR="00CF770F" w:rsidRDefault="00D31409">
      <w:pPr>
        <w:rPr>
          <w:rFonts w:asciiTheme="minorHAnsi" w:hAnsiTheme="minorHAnsi" w:cstheme="minorHAnsi"/>
          <w:b/>
          <w:lang w:val="en-GB"/>
        </w:rPr>
      </w:pPr>
      <w:r>
        <w:rPr>
          <w:rFonts w:asciiTheme="minorHAnsi" w:hAnsiTheme="minorHAnsi" w:cstheme="minorHAnsi"/>
          <w:b/>
          <w:highlight w:val="lightGray"/>
          <w:lang w:val="en-GB"/>
        </w:rPr>
        <w:t>FL Observation 2.1.3</w:t>
      </w:r>
      <w:r>
        <w:rPr>
          <w:rFonts w:asciiTheme="minorHAnsi" w:hAnsiTheme="minorHAnsi" w:cstheme="minorHAnsi"/>
          <w:b/>
          <w:lang w:val="en-GB"/>
        </w:rPr>
        <w:t>’: There were some concerns about Alt. 2 and 3, but none about Alt. 1 which is also the majority preference. Also, it is better to decide this in RAN1 since RAN3 has already raised an issue about the ambiguity of the signalling in this case.</w:t>
      </w:r>
    </w:p>
    <w:p w14:paraId="69FE16D9" w14:textId="77777777" w:rsidR="00CF770F" w:rsidRDefault="00CF770F">
      <w:pPr>
        <w:rPr>
          <w:rFonts w:asciiTheme="minorHAnsi" w:hAnsiTheme="minorHAnsi" w:cstheme="minorHAnsi"/>
          <w:b/>
          <w:highlight w:val="yellow"/>
          <w:lang w:val="en-GB"/>
        </w:rPr>
      </w:pPr>
    </w:p>
    <w:p w14:paraId="53BF7D44"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Proposal 2.1.3’:  If the configured RB sets (by the single size N and the number of RB sets) do not cover the entire carrier bandwidth the starting RB index shall be specified for the first RB set: </w:t>
      </w:r>
    </w:p>
    <w:p w14:paraId="74356BE6" w14:textId="77777777" w:rsidR="00CF770F" w:rsidRDefault="00D31409">
      <w:pPr>
        <w:spacing w:after="160" w:line="259" w:lineRule="auto"/>
        <w:rPr>
          <w:rFonts w:asciiTheme="minorHAnsi" w:hAnsiTheme="minorHAnsi" w:cstheme="minorHAnsi"/>
          <w:b/>
          <w:lang w:val="en-GB"/>
        </w:rPr>
      </w:pPr>
      <w:r>
        <w:rPr>
          <w:rFonts w:asciiTheme="minorHAnsi" w:hAnsiTheme="minorHAnsi" w:cstheme="minorHAnsi"/>
          <w:b/>
          <w:lang w:val="en-GB"/>
        </w:rPr>
        <w:lastRenderedPageBreak/>
        <w:tab/>
        <w:t>The start RB index of the first RB set is the lowest index of RB of the IAB-DU cell</w:t>
      </w:r>
    </w:p>
    <w:p w14:paraId="40793A5C" w14:textId="77777777" w:rsidR="00CF770F" w:rsidRDefault="00CF770F">
      <w:pPr>
        <w:rPr>
          <w:rFonts w:ascii="Calibri" w:hAnsi="Calibri" w:cs="Calibri"/>
          <w:b/>
          <w:bCs/>
          <w:color w:val="000000"/>
        </w:rPr>
      </w:pPr>
    </w:p>
    <w:p w14:paraId="05C0B32B"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CF770F" w14:paraId="2E6D583C" w14:textId="77777777">
        <w:tc>
          <w:tcPr>
            <w:tcW w:w="2065" w:type="dxa"/>
            <w:shd w:val="clear" w:color="auto" w:fill="auto"/>
          </w:tcPr>
          <w:p w14:paraId="4CA620A2"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C3EC08B"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68752776" w14:textId="77777777">
        <w:tc>
          <w:tcPr>
            <w:tcW w:w="2065" w:type="dxa"/>
            <w:shd w:val="clear" w:color="auto" w:fill="auto"/>
          </w:tcPr>
          <w:p w14:paraId="33DEB111"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13BA6A8"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CF770F" w14:paraId="25A50D4B" w14:textId="77777777">
        <w:tc>
          <w:tcPr>
            <w:tcW w:w="2065" w:type="dxa"/>
            <w:shd w:val="clear" w:color="auto" w:fill="auto"/>
          </w:tcPr>
          <w:p w14:paraId="7177CF0E"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C4F34B0"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CF770F" w14:paraId="1B1A5BE1" w14:textId="77777777">
        <w:tc>
          <w:tcPr>
            <w:tcW w:w="2065" w:type="dxa"/>
            <w:shd w:val="clear" w:color="auto" w:fill="auto"/>
          </w:tcPr>
          <w:p w14:paraId="47FBC96B"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216AD92D"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CF770F" w14:paraId="34554E41" w14:textId="77777777">
        <w:tc>
          <w:tcPr>
            <w:tcW w:w="2065" w:type="dxa"/>
            <w:shd w:val="clear" w:color="auto" w:fill="auto"/>
          </w:tcPr>
          <w:p w14:paraId="5D4399FB" w14:textId="77777777" w:rsidR="00CF770F" w:rsidRDefault="00D31409">
            <w:pPr>
              <w:rPr>
                <w:rFonts w:ascii="Calibri" w:eastAsiaTheme="minorEastAsia"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05772AD2" w14:textId="77777777" w:rsidR="00CF770F" w:rsidRDefault="00D31409">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 xml:space="preserve">We are generally fine with the proposal. </w:t>
            </w:r>
            <w:proofErr w:type="gramStart"/>
            <w:r>
              <w:rPr>
                <w:rFonts w:ascii="Calibri" w:eastAsia="Malgun Gothic" w:hAnsi="Calibri"/>
                <w:sz w:val="22"/>
                <w:szCs w:val="22"/>
                <w:lang w:eastAsia="ko-KR"/>
              </w:rPr>
              <w:t>But,</w:t>
            </w:r>
            <w:proofErr w:type="gramEnd"/>
            <w:r>
              <w:rPr>
                <w:rFonts w:ascii="Calibri" w:eastAsia="Malgun Gothic" w:hAnsi="Calibri"/>
                <w:sz w:val="22"/>
                <w:szCs w:val="22"/>
                <w:lang w:eastAsia="ko-KR"/>
              </w:rPr>
              <w:t xml:space="preserve"> we think further clarification about the lowest index of RB of the IAB-DU cell should be required.</w:t>
            </w:r>
          </w:p>
          <w:p w14:paraId="47B27EB3" w14:textId="77777777" w:rsidR="00CF770F" w:rsidRDefault="00D31409">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In case of MT, the CRB#0 position can be determined by ‘</w:t>
            </w:r>
            <w:proofErr w:type="spellStart"/>
            <w:r>
              <w:rPr>
                <w:rFonts w:ascii="Calibri" w:eastAsia="Malgun Gothic" w:hAnsi="Calibri"/>
                <w:sz w:val="22"/>
                <w:szCs w:val="22"/>
                <w:lang w:eastAsia="ko-KR"/>
              </w:rPr>
              <w:t>PointA</w:t>
            </w:r>
            <w:proofErr w:type="spellEnd"/>
            <w:r>
              <w:rPr>
                <w:rFonts w:ascii="Calibri" w:eastAsia="Malgun Gothic" w:hAnsi="Calibri"/>
                <w:sz w:val="22"/>
                <w:szCs w:val="22"/>
                <w:lang w:eastAsia="ko-KR"/>
              </w:rPr>
              <w:t xml:space="preserve">’ configured by donor, and the PRB#0 position can be determined by the BWP configuration. </w:t>
            </w:r>
          </w:p>
          <w:p w14:paraId="25B36CA6" w14:textId="77777777" w:rsidR="00CF770F" w:rsidRDefault="00D31409">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 xml:space="preserve">On the other hand, for the case of DU, it is unclear </w:t>
            </w:r>
            <w:r>
              <w:rPr>
                <w:rFonts w:ascii="Calibri" w:eastAsia="Malgun Gothic" w:hAnsi="Calibri"/>
                <w:sz w:val="22"/>
                <w:szCs w:val="22"/>
                <w:lang w:eastAsia="ko-KR"/>
              </w:rPr>
              <w:pgNum/>
            </w:r>
            <w:proofErr w:type="spellStart"/>
            <w:r>
              <w:rPr>
                <w:rFonts w:ascii="Calibri" w:eastAsia="Malgun Gothic" w:hAnsi="Calibri"/>
                <w:sz w:val="22"/>
                <w:szCs w:val="22"/>
                <w:lang w:eastAsia="ko-KR"/>
              </w:rPr>
              <w:t>ignall</w:t>
            </w:r>
            <w:proofErr w:type="spellEnd"/>
            <w:r>
              <w:rPr>
                <w:rFonts w:ascii="Calibri" w:eastAsia="Malgun Gothic" w:hAnsi="Calibri"/>
                <w:sz w:val="22"/>
                <w:szCs w:val="22"/>
                <w:lang w:eastAsia="ko-KR"/>
              </w:rPr>
              <w:t xml:space="preserve"> these types of </w:t>
            </w:r>
            <w:proofErr w:type="gramStart"/>
            <w:r>
              <w:rPr>
                <w:rFonts w:ascii="Calibri" w:eastAsia="Malgun Gothic" w:hAnsi="Calibri"/>
                <w:sz w:val="22"/>
                <w:szCs w:val="22"/>
                <w:lang w:eastAsia="ko-KR"/>
              </w:rPr>
              <w:t>configuration</w:t>
            </w:r>
            <w:proofErr w:type="gramEnd"/>
            <w:r>
              <w:rPr>
                <w:rFonts w:ascii="Calibri" w:eastAsia="Malgun Gothic" w:hAnsi="Calibri"/>
                <w:sz w:val="22"/>
                <w:szCs w:val="22"/>
                <w:lang w:eastAsia="ko-KR"/>
              </w:rPr>
              <w:t xml:space="preserve"> for determining CRB#0 and PRB#0 have been adopted or not. </w:t>
            </w:r>
          </w:p>
          <w:p w14:paraId="6F5BEB0D" w14:textId="77777777" w:rsidR="00CF770F" w:rsidRDefault="00D31409">
            <w:pPr>
              <w:widowControl w:val="0"/>
              <w:autoSpaceDE w:val="0"/>
              <w:autoSpaceDN w:val="0"/>
              <w:adjustRightInd w:val="0"/>
              <w:rPr>
                <w:rFonts w:ascii="Calibri" w:eastAsia="Malgun Gothic" w:hAnsi="Calibri"/>
                <w:sz w:val="22"/>
                <w:szCs w:val="22"/>
                <w:lang w:eastAsia="ko-KR"/>
              </w:rPr>
            </w:pPr>
            <w:r>
              <w:rPr>
                <w:rFonts w:ascii="Calibri" w:eastAsia="Malgun Gothic" w:hAnsi="Calibri"/>
                <w:sz w:val="22"/>
                <w:szCs w:val="22"/>
                <w:lang w:eastAsia="ko-KR"/>
              </w:rPr>
              <w:t>So, we are not sure that either the DU can determine the location of the lowest RB without additional configuration, or the donor knows the location of the lowest RB of the DU.</w:t>
            </w:r>
          </w:p>
        </w:tc>
      </w:tr>
      <w:tr w:rsidR="00CF770F" w14:paraId="61217713" w14:textId="77777777">
        <w:tc>
          <w:tcPr>
            <w:tcW w:w="2065" w:type="dxa"/>
            <w:shd w:val="clear" w:color="auto" w:fill="auto"/>
          </w:tcPr>
          <w:p w14:paraId="47A7E942"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FAC540F" w14:textId="77777777" w:rsidR="00CF770F" w:rsidRDefault="00D31409">
            <w:pPr>
              <w:widowControl w:val="0"/>
              <w:autoSpaceDE w:val="0"/>
              <w:autoSpaceDN w:val="0"/>
              <w:adjustRightInd w:val="0"/>
              <w:rPr>
                <w:rFonts w:ascii="Calibri" w:eastAsia="SimSun" w:hAnsi="Calibri"/>
                <w:sz w:val="22"/>
                <w:szCs w:val="22"/>
                <w:lang w:eastAsia="zh-CN"/>
              </w:rPr>
            </w:pPr>
            <w:r>
              <w:rPr>
                <w:rFonts w:ascii="Calibri" w:eastAsia="SimSun" w:hAnsi="Calibri" w:hint="eastAsia"/>
                <w:sz w:val="22"/>
                <w:szCs w:val="22"/>
                <w:lang w:eastAsia="zh-CN"/>
              </w:rPr>
              <w:t>Support</w:t>
            </w:r>
          </w:p>
        </w:tc>
      </w:tr>
      <w:tr w:rsidR="00CF770F" w14:paraId="08AD56A3" w14:textId="77777777">
        <w:tc>
          <w:tcPr>
            <w:tcW w:w="2065" w:type="dxa"/>
            <w:shd w:val="clear" w:color="auto" w:fill="auto"/>
          </w:tcPr>
          <w:p w14:paraId="5BE1F382"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0647B9BE" w14:textId="77777777" w:rsidR="00CF770F" w:rsidRDefault="00D31409">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CF770F" w14:paraId="7402B5B2" w14:textId="77777777">
        <w:tc>
          <w:tcPr>
            <w:tcW w:w="2065" w:type="dxa"/>
            <w:shd w:val="clear" w:color="auto" w:fill="auto"/>
          </w:tcPr>
          <w:p w14:paraId="7CE16FEC"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6F8FA03A" w14:textId="77777777" w:rsidR="00CF770F" w:rsidRDefault="00D31409">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CF770F" w14:paraId="4302011C" w14:textId="77777777">
        <w:tc>
          <w:tcPr>
            <w:tcW w:w="2065" w:type="dxa"/>
            <w:shd w:val="clear" w:color="auto" w:fill="auto"/>
          </w:tcPr>
          <w:p w14:paraId="27016BC5"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Lenovo</w:t>
            </w:r>
          </w:p>
        </w:tc>
        <w:tc>
          <w:tcPr>
            <w:tcW w:w="7920" w:type="dxa"/>
            <w:shd w:val="clear" w:color="auto" w:fill="auto"/>
          </w:tcPr>
          <w:p w14:paraId="7C903303" w14:textId="77777777" w:rsidR="00CF770F" w:rsidRDefault="00D31409">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CF770F" w14:paraId="794B01E9" w14:textId="77777777">
        <w:tc>
          <w:tcPr>
            <w:tcW w:w="2065" w:type="dxa"/>
            <w:shd w:val="clear" w:color="auto" w:fill="auto"/>
          </w:tcPr>
          <w:p w14:paraId="3EF1754D"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02DD48D" w14:textId="77777777" w:rsidR="00CF770F" w:rsidRDefault="00D31409">
            <w:pPr>
              <w:widowControl w:val="0"/>
              <w:autoSpaceDE w:val="0"/>
              <w:autoSpaceDN w:val="0"/>
              <w:adjustRightInd w:val="0"/>
              <w:rPr>
                <w:rFonts w:ascii="Calibri" w:eastAsiaTheme="minorEastAsia" w:hAnsi="Calibri"/>
                <w:bCs/>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are fine with the </w:t>
            </w:r>
            <w:proofErr w:type="spellStart"/>
            <w:proofErr w:type="gramStart"/>
            <w:r>
              <w:rPr>
                <w:rFonts w:ascii="Calibri" w:eastAsiaTheme="minorEastAsia" w:hAnsi="Calibri"/>
                <w:sz w:val="22"/>
                <w:szCs w:val="22"/>
                <w:lang w:eastAsia="zh-CN"/>
              </w:rPr>
              <w:t>subbullet</w:t>
            </w:r>
            <w:proofErr w:type="spellEnd"/>
            <w:proofErr w:type="gramEnd"/>
            <w:r>
              <w:rPr>
                <w:rFonts w:ascii="Calibri" w:eastAsiaTheme="minorEastAsia" w:hAnsi="Calibri"/>
                <w:sz w:val="22"/>
                <w:szCs w:val="22"/>
                <w:lang w:eastAsia="zh-CN"/>
              </w:rPr>
              <w:t xml:space="preserve"> but we don’t understand the main bullet, i.e. when will this actually occurs. O</w:t>
            </w:r>
            <w:r>
              <w:rPr>
                <w:rFonts w:ascii="Calibri" w:eastAsiaTheme="minorEastAsia" w:hAnsi="Calibri"/>
                <w:bCs/>
                <w:sz w:val="22"/>
                <w:szCs w:val="22"/>
                <w:lang w:eastAsia="zh-CN"/>
              </w:rPr>
              <w:t xml:space="preserve">ur understanding is that M is the maximum number of contiguous and non-overlapping RB sets, N is the RB set size configured by CU. Based on this, one always has the flexibility to configure the entire carrier bandwidth with some restrictions posed by M. </w:t>
            </w:r>
          </w:p>
          <w:p w14:paraId="09400D4D" w14:textId="77777777" w:rsidR="00CF770F" w:rsidRDefault="00D31409">
            <w:pPr>
              <w:widowControl w:val="0"/>
              <w:autoSpaceDE w:val="0"/>
              <w:autoSpaceDN w:val="0"/>
              <w:adjustRightInd w:val="0"/>
              <w:rPr>
                <w:rFonts w:ascii="Calibri" w:eastAsiaTheme="minorEastAsia" w:hAnsi="Calibri"/>
                <w:sz w:val="22"/>
                <w:szCs w:val="22"/>
                <w:lang w:eastAsia="zh-CN"/>
              </w:rPr>
            </w:pPr>
            <w:proofErr w:type="gramStart"/>
            <w:r>
              <w:rPr>
                <w:rFonts w:ascii="Calibri" w:eastAsiaTheme="minorEastAsia" w:hAnsi="Calibri"/>
                <w:bCs/>
                <w:sz w:val="22"/>
                <w:szCs w:val="22"/>
                <w:lang w:eastAsia="zh-CN"/>
              </w:rPr>
              <w:t>Hence</w:t>
            </w:r>
            <w:proofErr w:type="gramEnd"/>
            <w:r>
              <w:rPr>
                <w:rFonts w:ascii="Calibri" w:eastAsiaTheme="minorEastAsia" w:hAnsi="Calibri"/>
                <w:bCs/>
                <w:sz w:val="22"/>
                <w:szCs w:val="22"/>
                <w:lang w:eastAsia="zh-CN"/>
              </w:rPr>
              <w:t xml:space="preserve"> we would be fine to remove the main bullet and only agree on the </w:t>
            </w:r>
            <w:proofErr w:type="spellStart"/>
            <w:r>
              <w:rPr>
                <w:rFonts w:ascii="Calibri" w:eastAsiaTheme="minorEastAsia" w:hAnsi="Calibri"/>
                <w:bCs/>
                <w:sz w:val="22"/>
                <w:szCs w:val="22"/>
                <w:lang w:eastAsia="zh-CN"/>
              </w:rPr>
              <w:t>subbullet</w:t>
            </w:r>
            <w:proofErr w:type="spellEnd"/>
            <w:r>
              <w:rPr>
                <w:rFonts w:ascii="Calibri" w:eastAsiaTheme="minorEastAsia" w:hAnsi="Calibri"/>
                <w:bCs/>
                <w:sz w:val="22"/>
                <w:szCs w:val="22"/>
                <w:lang w:eastAsia="zh-CN"/>
              </w:rPr>
              <w:t>.</w:t>
            </w:r>
          </w:p>
        </w:tc>
      </w:tr>
      <w:tr w:rsidR="00CF770F" w14:paraId="016F2715" w14:textId="77777777">
        <w:tc>
          <w:tcPr>
            <w:tcW w:w="2065" w:type="dxa"/>
            <w:shd w:val="clear" w:color="auto" w:fill="auto"/>
          </w:tcPr>
          <w:p w14:paraId="4D9537A9"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0853D83" w14:textId="77777777" w:rsidR="00CF770F" w:rsidRDefault="00D31409">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For the case that the configured RB sets do not cover the entire channel bandwidth, besides the starting RB index for the first RB set, the following issue shall be addressed by RAN1: </w:t>
            </w:r>
          </w:p>
          <w:p w14:paraId="4295B2BE" w14:textId="77777777" w:rsidR="00CF770F" w:rsidRDefault="00D31409">
            <w:pPr>
              <w:widowControl w:val="0"/>
              <w:tabs>
                <w:tab w:val="left" w:pos="2538"/>
              </w:tabs>
              <w:autoSpaceDE w:val="0"/>
              <w:autoSpaceDN w:val="0"/>
              <w:adjustRightInd w:val="0"/>
              <w:rPr>
                <w:rFonts w:ascii="Calibri" w:eastAsiaTheme="minorEastAsia" w:hAnsi="Calibri"/>
                <w:color w:val="FF0000"/>
                <w:sz w:val="22"/>
                <w:szCs w:val="22"/>
                <w:lang w:eastAsia="zh-CN"/>
              </w:rPr>
            </w:pPr>
            <w:r>
              <w:rPr>
                <w:rFonts w:ascii="Calibri" w:eastAsiaTheme="minorEastAsia" w:hAnsi="Calibri"/>
                <w:color w:val="FF0000"/>
                <w:sz w:val="22"/>
                <w:szCs w:val="22"/>
                <w:lang w:eastAsia="zh-CN"/>
              </w:rPr>
              <w:t xml:space="preserve">For remaining RBs (at higher edge of carrier) outside of the configured RB sets, how should their H/S/NA configuration be determined? Do they follow Rel-16 time-domain H/S/NA config, or a default resource type, or the same resource type as the last RB set? </w:t>
            </w:r>
          </w:p>
          <w:p w14:paraId="03F6E916" w14:textId="77777777" w:rsidR="00CF770F" w:rsidRDefault="00D31409">
            <w:pPr>
              <w:widowControl w:val="0"/>
              <w:tabs>
                <w:tab w:val="left" w:pos="2538"/>
              </w:tabs>
              <w:autoSpaceDE w:val="0"/>
              <w:autoSpaceDN w:val="0"/>
              <w:adjustRightInd w:val="0"/>
              <w:rPr>
                <w:rFonts w:ascii="Calibri" w:eastAsiaTheme="minorEastAsia" w:hAnsi="Calibri"/>
                <w:sz w:val="22"/>
                <w:szCs w:val="22"/>
                <w:lang w:eastAsia="zh-CN"/>
              </w:rPr>
            </w:pPr>
            <w:proofErr w:type="gramStart"/>
            <w:r>
              <w:rPr>
                <w:rFonts w:ascii="Calibri" w:eastAsiaTheme="minorEastAsia" w:hAnsi="Calibri"/>
                <w:sz w:val="22"/>
                <w:szCs w:val="22"/>
                <w:lang w:eastAsia="zh-CN"/>
              </w:rPr>
              <w:t>e.g.</w:t>
            </w:r>
            <w:proofErr w:type="gramEnd"/>
            <w:r>
              <w:rPr>
                <w:rFonts w:ascii="Calibri" w:eastAsiaTheme="minorEastAsia" w:hAnsi="Calibri"/>
                <w:sz w:val="22"/>
                <w:szCs w:val="22"/>
                <w:lang w:eastAsia="zh-CN"/>
              </w:rPr>
              <w:t xml:space="preserve"> for 100MHz carrier with SCS=120KHz, the total number of RBs=66. With RB set size N</w:t>
            </w:r>
            <w:proofErr w:type="gramStart"/>
            <w:r>
              <w:rPr>
                <w:rFonts w:ascii="Calibri" w:eastAsiaTheme="minorEastAsia" w:hAnsi="Calibri"/>
                <w:sz w:val="22"/>
                <w:szCs w:val="22"/>
                <w:lang w:eastAsia="zh-CN"/>
              </w:rPr>
              <w:t>={</w:t>
            </w:r>
            <w:proofErr w:type="gramEnd"/>
            <w:r>
              <w:rPr>
                <w:rFonts w:ascii="Calibri" w:eastAsiaTheme="minorEastAsia" w:hAnsi="Calibri"/>
                <w:sz w:val="22"/>
                <w:szCs w:val="22"/>
                <w:lang w:eastAsia="zh-CN"/>
              </w:rPr>
              <w:t xml:space="preserve">2,4,8,16,32,64} and the number of RB sets&lt;=8, the applicable RB set size can be one of {8,16,32,64}, and there will be 2 RBs at higher edge of carrier outside of configured RB sets.    </w:t>
            </w:r>
          </w:p>
          <w:p w14:paraId="32589E1A" w14:textId="77777777" w:rsidR="00CF770F" w:rsidRDefault="00CF770F">
            <w:pPr>
              <w:widowControl w:val="0"/>
              <w:tabs>
                <w:tab w:val="left" w:pos="2538"/>
              </w:tabs>
              <w:autoSpaceDE w:val="0"/>
              <w:autoSpaceDN w:val="0"/>
              <w:adjustRightInd w:val="0"/>
              <w:rPr>
                <w:rFonts w:ascii="Calibri" w:eastAsiaTheme="minorEastAsia" w:hAnsi="Calibri"/>
                <w:sz w:val="22"/>
                <w:szCs w:val="22"/>
                <w:lang w:eastAsia="zh-CN"/>
              </w:rPr>
            </w:pPr>
          </w:p>
          <w:p w14:paraId="0CB60C43" w14:textId="77777777" w:rsidR="00CF770F" w:rsidRDefault="00D31409">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Note that the following agreement is not applicable for the remaining RBs because they are not part of an RB set. In addition, it may not be desirable to apply the Rel-16 time-domain H/S/NA configuration on the remaining RBs at the edge of carrier, if Rel-16 time-domain H/S/NA pattern does not compatible with Rel-17 frequency-domain pattern.  </w:t>
            </w:r>
          </w:p>
          <w:p w14:paraId="3F011E63" w14:textId="77777777" w:rsidR="00CF770F" w:rsidRDefault="00D31409">
            <w:pPr>
              <w:rPr>
                <w:rFonts w:cs="Times"/>
                <w:b/>
                <w:sz w:val="20"/>
                <w:szCs w:val="20"/>
              </w:rPr>
            </w:pPr>
            <w:r>
              <w:rPr>
                <w:rFonts w:cs="Times"/>
                <w:b/>
                <w:sz w:val="20"/>
                <w:szCs w:val="20"/>
                <w:highlight w:val="green"/>
              </w:rPr>
              <w:t>“Agreement</w:t>
            </w:r>
            <w:r>
              <w:rPr>
                <w:rFonts w:cs="Times"/>
                <w:b/>
                <w:sz w:val="20"/>
                <w:szCs w:val="20"/>
              </w:rPr>
              <w:t xml:space="preserve"> (RAN1 #106e)</w:t>
            </w:r>
          </w:p>
          <w:p w14:paraId="28F790B6" w14:textId="77777777" w:rsidR="00CF770F" w:rsidRDefault="00D31409">
            <w:pPr>
              <w:rPr>
                <w:rFonts w:cs="Times"/>
                <w:sz w:val="20"/>
                <w:szCs w:val="20"/>
              </w:rPr>
            </w:pPr>
            <w:r>
              <w:rPr>
                <w:rFonts w:cs="Times"/>
                <w:sz w:val="20"/>
                <w:szCs w:val="20"/>
              </w:rPr>
              <w:t xml:space="preserve">For a </w:t>
            </w:r>
            <w:r>
              <w:rPr>
                <w:rFonts w:cs="Times"/>
                <w:sz w:val="20"/>
                <w:szCs w:val="20"/>
                <w:highlight w:val="yellow"/>
              </w:rPr>
              <w:t>given RB set</w:t>
            </w:r>
            <w:r>
              <w:rPr>
                <w:rFonts w:cs="Times"/>
                <w:sz w:val="20"/>
                <w:szCs w:val="20"/>
              </w:rPr>
              <w:t xml:space="preserve"> at a symbol, if Rel-17 frequency domain H/S/NA configuration is not provided, the Rel-</w:t>
            </w:r>
            <w:proofErr w:type="gramStart"/>
            <w:r>
              <w:rPr>
                <w:rFonts w:cs="Times"/>
                <w:sz w:val="20"/>
                <w:szCs w:val="20"/>
              </w:rPr>
              <w:t>16 time</w:t>
            </w:r>
            <w:proofErr w:type="gramEnd"/>
            <w:r>
              <w:rPr>
                <w:rFonts w:cs="Times"/>
                <w:sz w:val="20"/>
                <w:szCs w:val="20"/>
              </w:rPr>
              <w:t xml:space="preserve"> domain H/S/NA is applied.”</w:t>
            </w:r>
          </w:p>
          <w:p w14:paraId="3C775A4D" w14:textId="77777777" w:rsidR="00CF770F" w:rsidRDefault="00CF770F">
            <w:pPr>
              <w:widowControl w:val="0"/>
              <w:tabs>
                <w:tab w:val="left" w:pos="2538"/>
              </w:tabs>
              <w:autoSpaceDE w:val="0"/>
              <w:autoSpaceDN w:val="0"/>
              <w:adjustRightInd w:val="0"/>
              <w:rPr>
                <w:rFonts w:ascii="Calibri" w:eastAsiaTheme="minorEastAsia" w:hAnsi="Calibri"/>
                <w:sz w:val="22"/>
                <w:szCs w:val="22"/>
                <w:lang w:eastAsia="zh-CN"/>
              </w:rPr>
            </w:pPr>
          </w:p>
          <w:p w14:paraId="49D0210D" w14:textId="77777777" w:rsidR="00CF770F" w:rsidRDefault="00D31409">
            <w:pPr>
              <w:widowControl w:val="0"/>
              <w:tabs>
                <w:tab w:val="left" w:pos="2538"/>
              </w:tabs>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It seems to us a natural choice of H/S/NA resource type for the remaining RBs is the </w:t>
            </w:r>
            <w:r>
              <w:rPr>
                <w:rFonts w:ascii="Calibri" w:eastAsiaTheme="minorEastAsia" w:hAnsi="Calibri"/>
                <w:sz w:val="22"/>
                <w:szCs w:val="22"/>
                <w:lang w:eastAsia="zh-CN"/>
              </w:rPr>
              <w:lastRenderedPageBreak/>
              <w:t xml:space="preserve">same resource type as the last RB set. This essentially extends the last RB set to include the remaining RBs. To avoid additional specification, we think a clean solution is to relax the configuration constraint on RB sets and to allow for the last RB set to include all remaining RBs of the carrier. </w:t>
            </w:r>
          </w:p>
          <w:p w14:paraId="5090CAD6" w14:textId="77777777" w:rsidR="00CF770F" w:rsidRDefault="00D31409">
            <w:pPr>
              <w:widowControl w:val="0"/>
              <w:tabs>
                <w:tab w:val="left" w:pos="2538"/>
              </w:tabs>
              <w:autoSpaceDE w:val="0"/>
              <w:autoSpaceDN w:val="0"/>
              <w:adjustRightInd w:val="0"/>
              <w:rPr>
                <w:rFonts w:ascii="Calibri" w:eastAsiaTheme="minorEastAsia" w:hAnsi="Calibri"/>
                <w:color w:val="FF0000"/>
                <w:sz w:val="22"/>
                <w:szCs w:val="22"/>
                <w:lang w:eastAsia="zh-CN"/>
              </w:rPr>
            </w:pPr>
            <w:r>
              <w:rPr>
                <w:rFonts w:ascii="Calibri" w:eastAsiaTheme="minorEastAsia" w:hAnsi="Calibri"/>
                <w:color w:val="FF0000"/>
                <w:sz w:val="22"/>
                <w:szCs w:val="22"/>
                <w:lang w:eastAsia="zh-CN"/>
              </w:rPr>
              <w:t xml:space="preserve">We propose to constrain the configuration of RB sets to always cove the entire carrier bandwidth, and all RB sets except for the last one </w:t>
            </w:r>
            <w:proofErr w:type="gramStart"/>
            <w:r>
              <w:rPr>
                <w:rFonts w:ascii="Calibri" w:eastAsiaTheme="minorEastAsia" w:hAnsi="Calibri"/>
                <w:color w:val="FF0000"/>
                <w:sz w:val="22"/>
                <w:szCs w:val="22"/>
                <w:lang w:eastAsia="zh-CN"/>
              </w:rPr>
              <w:t>have</w:t>
            </w:r>
            <w:proofErr w:type="gramEnd"/>
            <w:r>
              <w:rPr>
                <w:rFonts w:ascii="Calibri" w:eastAsiaTheme="minorEastAsia" w:hAnsi="Calibri"/>
                <w:color w:val="FF0000"/>
                <w:sz w:val="22"/>
                <w:szCs w:val="22"/>
                <w:lang w:eastAsia="zh-CN"/>
              </w:rPr>
              <w:t xml:space="preserve"> the same size N, and the size of the last RB set shall be equal to the number of remaining RBs.</w:t>
            </w:r>
          </w:p>
          <w:p w14:paraId="5DC248C9" w14:textId="77777777" w:rsidR="00CF770F" w:rsidRDefault="00D31409">
            <w:pPr>
              <w:widowControl w:val="0"/>
              <w:autoSpaceDE w:val="0"/>
              <w:autoSpaceDN w:val="0"/>
              <w:adjustRightInd w:val="0"/>
              <w:rPr>
                <w:rFonts w:ascii="Calibri" w:eastAsiaTheme="minorEastAsia" w:hAnsi="Calibri"/>
                <w:sz w:val="22"/>
                <w:szCs w:val="22"/>
                <w:lang w:eastAsia="zh-CN"/>
              </w:rPr>
            </w:pPr>
            <w:r>
              <w:rPr>
                <w:rFonts w:ascii="Calibri" w:eastAsiaTheme="minorEastAsia" w:hAnsi="Calibri"/>
                <w:sz w:val="22"/>
                <w:szCs w:val="22"/>
                <w:lang w:eastAsia="zh-CN"/>
              </w:rPr>
              <w:t xml:space="preserve">With this proposal, there is no need to specify the starting index of the first RB set and the H/S/NA resource type of remaining RBs separately. </w:t>
            </w:r>
            <w:r>
              <w:rPr>
                <w:rFonts w:ascii="Calibri" w:eastAsiaTheme="minorEastAsia" w:hAnsi="Calibri"/>
                <w:color w:val="FF0000"/>
                <w:sz w:val="22"/>
                <w:szCs w:val="22"/>
                <w:lang w:eastAsia="zh-CN"/>
              </w:rPr>
              <w:t xml:space="preserve"> </w:t>
            </w:r>
            <w:r>
              <w:rPr>
                <w:rFonts w:ascii="Calibri" w:eastAsiaTheme="minorEastAsia" w:hAnsi="Calibri"/>
                <w:sz w:val="22"/>
                <w:szCs w:val="22"/>
                <w:lang w:eastAsia="zh-CN"/>
              </w:rPr>
              <w:t xml:space="preserve"> </w:t>
            </w:r>
          </w:p>
        </w:tc>
      </w:tr>
    </w:tbl>
    <w:p w14:paraId="203AFEDD" w14:textId="77777777" w:rsidR="00CF770F" w:rsidRDefault="00CF770F">
      <w:pPr>
        <w:rPr>
          <w:rFonts w:ascii="Calibri" w:hAnsi="Calibri" w:cs="Calibri"/>
          <w:b/>
          <w:bCs/>
          <w:color w:val="000000"/>
          <w:highlight w:val="magenta"/>
        </w:rPr>
      </w:pPr>
    </w:p>
    <w:p w14:paraId="12501A8A" w14:textId="77777777" w:rsidR="00CF770F" w:rsidRDefault="00D31409">
      <w:pPr>
        <w:rPr>
          <w:rFonts w:ascii="Calibri" w:hAnsi="Calibri" w:cs="Calibri"/>
          <w:b/>
          <w:bCs/>
          <w:color w:val="000000"/>
          <w:highlight w:val="magenta"/>
        </w:rPr>
      </w:pPr>
      <w:r>
        <w:rPr>
          <w:rFonts w:asciiTheme="minorHAnsi" w:hAnsiTheme="minorHAnsi" w:cstheme="minorHAnsi"/>
          <w:b/>
          <w:highlight w:val="lightGray"/>
          <w:lang w:val="en-GB"/>
        </w:rPr>
        <w:t>FL Observation 2.1.3c</w:t>
      </w:r>
      <w:r>
        <w:rPr>
          <w:rFonts w:asciiTheme="minorHAnsi" w:hAnsiTheme="minorHAnsi" w:cstheme="minorHAnsi"/>
          <w:b/>
          <w:lang w:val="en-GB"/>
        </w:rPr>
        <w:t>: As discussed in the online GTW, the remaining discussion is to focus on the RAN1 implications of this agreement:</w:t>
      </w:r>
    </w:p>
    <w:p w14:paraId="2616CC3B" w14:textId="77777777" w:rsidR="00CF770F" w:rsidRDefault="00CF770F">
      <w:pPr>
        <w:rPr>
          <w:rFonts w:ascii="Calibri" w:hAnsi="Calibri" w:cs="Calibri"/>
          <w:b/>
          <w:bCs/>
          <w:color w:val="000000"/>
          <w:highlight w:val="magenta"/>
        </w:rPr>
      </w:pPr>
    </w:p>
    <w:p w14:paraId="53A5B615" w14:textId="77777777" w:rsidR="00CF770F" w:rsidRDefault="00D31409">
      <w:pPr>
        <w:rPr>
          <w:b/>
          <w:bCs/>
          <w:szCs w:val="28"/>
        </w:rPr>
      </w:pPr>
      <w:r>
        <w:rPr>
          <w:b/>
          <w:bCs/>
          <w:szCs w:val="28"/>
          <w:highlight w:val="green"/>
        </w:rPr>
        <w:t>Agreement</w:t>
      </w:r>
    </w:p>
    <w:p w14:paraId="17472021" w14:textId="77777777" w:rsidR="00CF770F" w:rsidRDefault="00D31409">
      <w:pPr>
        <w:rPr>
          <w:rFonts w:ascii="Gulim" w:eastAsia="Gulim" w:hAnsi="Gulim" w:cs="Calibri"/>
          <w:color w:val="000000"/>
          <w:szCs w:val="20"/>
        </w:rPr>
      </w:pPr>
      <w:r>
        <w:rPr>
          <w:rFonts w:ascii="Calibri" w:eastAsia="Gulim" w:hAnsi="Calibri" w:cs="Calibri"/>
          <w:b/>
          <w:bCs/>
          <w:color w:val="000000"/>
        </w:rPr>
        <w:t>The start RB index of the first RB set</w:t>
      </w:r>
      <w:r>
        <w:rPr>
          <w:rStyle w:val="apple-converted-space"/>
          <w:rFonts w:ascii="Calibri" w:eastAsia="Gulim" w:hAnsi="Calibri" w:cs="Calibri"/>
          <w:b/>
          <w:bCs/>
          <w:color w:val="000000"/>
        </w:rPr>
        <w:t> </w:t>
      </w:r>
      <w:r>
        <w:rPr>
          <w:rFonts w:ascii="Calibri" w:eastAsia="Gulim" w:hAnsi="Calibri" w:cs="Calibri"/>
          <w:b/>
          <w:bCs/>
          <w:color w:val="000000"/>
        </w:rPr>
        <w:t>for the Rel-17 IAB-DU HSNA resource configuration</w:t>
      </w:r>
      <w:r>
        <w:rPr>
          <w:rStyle w:val="apple-converted-space"/>
          <w:rFonts w:ascii="Calibri" w:eastAsia="Gulim" w:hAnsi="Calibri" w:cs="Calibri"/>
          <w:b/>
          <w:bCs/>
          <w:color w:val="000000"/>
        </w:rPr>
        <w:t> </w:t>
      </w:r>
      <w:r>
        <w:rPr>
          <w:rFonts w:ascii="Calibri" w:eastAsia="Gulim" w:hAnsi="Calibri" w:cs="Calibri"/>
          <w:b/>
          <w:bCs/>
          <w:color w:val="000000"/>
        </w:rPr>
        <w:t>is the lowest index of RB of the IAB-DU cell</w:t>
      </w:r>
    </w:p>
    <w:p w14:paraId="1EA861B7" w14:textId="77777777" w:rsidR="00CF770F" w:rsidRDefault="00CF770F">
      <w:pPr>
        <w:rPr>
          <w:rFonts w:ascii="Calibri" w:hAnsi="Calibri" w:cs="Calibri"/>
          <w:b/>
          <w:bCs/>
          <w:color w:val="000000"/>
          <w:highlight w:val="magenta"/>
        </w:rPr>
      </w:pPr>
    </w:p>
    <w:p w14:paraId="3CB96726" w14:textId="77777777" w:rsidR="00CF770F" w:rsidRDefault="00D31409">
      <w:pPr>
        <w:rPr>
          <w:rFonts w:ascii="Calibri" w:hAnsi="Calibri" w:cs="Calibri"/>
          <w:b/>
          <w:bCs/>
          <w:color w:val="000000"/>
        </w:rPr>
      </w:pPr>
      <w:r>
        <w:rPr>
          <w:rFonts w:asciiTheme="minorHAnsi" w:hAnsiTheme="minorHAnsi" w:cstheme="minorHAnsi"/>
          <w:b/>
          <w:lang w:val="en-GB"/>
        </w:rPr>
        <w:t>Proposal 2.1.3c:</w:t>
      </w:r>
    </w:p>
    <w:p w14:paraId="2FB6E317" w14:textId="77777777" w:rsidR="00CF770F" w:rsidRDefault="00D31409">
      <w:pPr>
        <w:rPr>
          <w:rFonts w:ascii="Gulim" w:eastAsia="Gulim" w:hAnsi="Gulim" w:cs="Calibri"/>
          <w:color w:val="000000" w:themeColor="text1"/>
          <w:sz w:val="20"/>
          <w:szCs w:val="20"/>
        </w:rPr>
      </w:pPr>
      <w:r>
        <w:rPr>
          <w:rFonts w:ascii="Calibri" w:eastAsia="Gulim" w:hAnsi="Calibri" w:cs="Calibri"/>
          <w:b/>
          <w:bCs/>
          <w:color w:val="000000" w:themeColor="text1"/>
          <w:lang w:val="en-GB"/>
        </w:rPr>
        <w:t>The following specification impact is defined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Style w:val="apple-converted-space"/>
          <w:rFonts w:ascii="Calibri" w:eastAsia="Gulim" w:hAnsi="Calibri" w:cs="Calibri"/>
          <w:b/>
          <w:bCs/>
          <w:color w:val="000000" w:themeColor="text1"/>
          <w:lang w:val="en-GB"/>
        </w:rPr>
        <w:t>:</w:t>
      </w:r>
    </w:p>
    <w:p w14:paraId="1632AB5F" w14:textId="77777777" w:rsidR="00CF770F" w:rsidRDefault="00D31409">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1 Resources are treated as hard by default</w:t>
      </w:r>
    </w:p>
    <w:p w14:paraId="30E50FF6" w14:textId="77777777" w:rsidR="00CF770F" w:rsidRDefault="00D31409">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2 Resources follow the Rel-16 H/S/NA configuration</w:t>
      </w:r>
    </w:p>
    <w:p w14:paraId="5EA22FE6" w14:textId="77777777" w:rsidR="00CF770F" w:rsidRDefault="00D31409">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3 Precluded by specification</w:t>
      </w:r>
      <w:r>
        <w:rPr>
          <w:rStyle w:val="apple-converted-space"/>
          <w:rFonts w:ascii="Calibri" w:eastAsia="Gulim" w:hAnsi="Calibri" w:cs="Calibri"/>
          <w:b/>
          <w:bCs/>
          <w:color w:val="000000" w:themeColor="text1"/>
          <w:lang w:val="en-GB"/>
        </w:rPr>
        <w:t> </w:t>
      </w:r>
    </w:p>
    <w:p w14:paraId="0F147B1A" w14:textId="77777777" w:rsidR="00CF770F" w:rsidRDefault="00D31409">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4 Left to IAB node implementation</w:t>
      </w:r>
    </w:p>
    <w:p w14:paraId="1FC3412E" w14:textId="77777777" w:rsidR="00CF770F" w:rsidRDefault="00CF770F">
      <w:pPr>
        <w:rPr>
          <w:rFonts w:ascii="Calibri" w:hAnsi="Calibri" w:cs="Calibri"/>
          <w:b/>
          <w:bCs/>
          <w:color w:val="000000"/>
        </w:rPr>
      </w:pPr>
    </w:p>
    <w:p w14:paraId="20A8460C"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2.1.3c?</w:t>
      </w:r>
    </w:p>
    <w:tbl>
      <w:tblPr>
        <w:tblStyle w:val="TableGrid"/>
        <w:tblW w:w="9985" w:type="dxa"/>
        <w:tblLook w:val="04A0" w:firstRow="1" w:lastRow="0" w:firstColumn="1" w:lastColumn="0" w:noHBand="0" w:noVBand="1"/>
      </w:tblPr>
      <w:tblGrid>
        <w:gridCol w:w="2065"/>
        <w:gridCol w:w="7920"/>
      </w:tblGrid>
      <w:tr w:rsidR="00CF770F" w14:paraId="5FA6434F" w14:textId="77777777">
        <w:tc>
          <w:tcPr>
            <w:tcW w:w="2065" w:type="dxa"/>
            <w:shd w:val="clear" w:color="auto" w:fill="auto"/>
          </w:tcPr>
          <w:p w14:paraId="72940702"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3DDD0F6"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3E2F04C8" w14:textId="77777777">
        <w:tc>
          <w:tcPr>
            <w:tcW w:w="2065" w:type="dxa"/>
            <w:shd w:val="clear" w:color="auto" w:fill="auto"/>
          </w:tcPr>
          <w:p w14:paraId="087114A8"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532142B" w14:textId="77777777" w:rsidR="00CF770F" w:rsidRDefault="00D31409">
            <w:pPr>
              <w:pStyle w:val="ListParagraph"/>
              <w:numPr>
                <w:ilvl w:val="0"/>
                <w:numId w:val="46"/>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“Resources” in the Alt1 and Alt2 shall be clarified, </w:t>
            </w:r>
            <w:proofErr w:type="gramStart"/>
            <w:r>
              <w:rPr>
                <w:rFonts w:ascii="Calibri" w:eastAsiaTheme="minorEastAsia" w:hAnsi="Calibri"/>
                <w:sz w:val="22"/>
                <w:szCs w:val="22"/>
                <w:lang w:eastAsia="zh-CN"/>
              </w:rPr>
              <w:t>e.g.</w:t>
            </w:r>
            <w:proofErr w:type="gramEnd"/>
            <w:r>
              <w:rPr>
                <w:rFonts w:ascii="Calibri" w:eastAsiaTheme="minorEastAsia" w:hAnsi="Calibri"/>
                <w:sz w:val="22"/>
                <w:szCs w:val="22"/>
                <w:lang w:eastAsia="zh-CN"/>
              </w:rPr>
              <w:t xml:space="preserve"> “Resources that are not covered by any of configured RB sets”.</w:t>
            </w:r>
          </w:p>
          <w:p w14:paraId="1D3CBD18" w14:textId="77777777" w:rsidR="00CF770F" w:rsidRDefault="00D31409">
            <w:pPr>
              <w:pStyle w:val="ListParagraph"/>
              <w:numPr>
                <w:ilvl w:val="0"/>
                <w:numId w:val="46"/>
              </w:numPr>
              <w:spacing w:before="120"/>
              <w:rPr>
                <w:rFonts w:ascii="Calibri" w:eastAsiaTheme="minorEastAsia" w:hAnsi="Calibri"/>
                <w:sz w:val="22"/>
                <w:szCs w:val="22"/>
                <w:lang w:eastAsia="zh-CN"/>
              </w:rPr>
            </w:pPr>
            <w:r>
              <w:rPr>
                <w:rFonts w:ascii="Calibri" w:eastAsiaTheme="minorEastAsia" w:hAnsi="Calibri"/>
                <w:sz w:val="22"/>
                <w:szCs w:val="22"/>
                <w:lang w:eastAsia="zh-CN"/>
              </w:rPr>
              <w:t>Is Alt1 is motivated by Ericsson’s proposal on “</w:t>
            </w:r>
            <w:r>
              <w:rPr>
                <w:rFonts w:ascii="Calibri" w:eastAsiaTheme="minorEastAsia" w:hAnsi="Calibri"/>
                <w:b/>
                <w:bCs/>
                <w:sz w:val="22"/>
                <w:szCs w:val="22"/>
                <w:lang w:eastAsia="zh-CN"/>
              </w:rPr>
              <w:t>RBs which are non-overlapping with the IAB-MT’s active BWPs, are treated as Hard DU resources.</w:t>
            </w:r>
            <w:r>
              <w:rPr>
                <w:rFonts w:ascii="Calibri" w:eastAsiaTheme="minorEastAsia" w:hAnsi="Calibri"/>
                <w:sz w:val="22"/>
                <w:szCs w:val="22"/>
                <w:lang w:eastAsia="zh-CN"/>
              </w:rPr>
              <w:t xml:space="preserve">”? </w:t>
            </w:r>
          </w:p>
        </w:tc>
      </w:tr>
      <w:tr w:rsidR="00CF770F" w14:paraId="2177BA42" w14:textId="77777777">
        <w:tc>
          <w:tcPr>
            <w:tcW w:w="2065" w:type="dxa"/>
            <w:shd w:val="clear" w:color="auto" w:fill="auto"/>
          </w:tcPr>
          <w:p w14:paraId="2CD735F0"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73D0463"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Alt. 1 and Alt. 3.</w:t>
            </w:r>
          </w:p>
          <w:p w14:paraId="5ADE3FC0"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As pointed by Qualcomm, our proposal in R1-2202402 is more efficient:</w:t>
            </w:r>
          </w:p>
          <w:p w14:paraId="1B409746"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t>
            </w:r>
            <w:r>
              <w:rPr>
                <w:rFonts w:ascii="Calibri" w:eastAsiaTheme="minorEastAsia" w:hAnsi="Calibri"/>
                <w:b/>
                <w:bCs/>
                <w:sz w:val="22"/>
                <w:szCs w:val="22"/>
                <w:lang w:eastAsia="zh-CN"/>
              </w:rPr>
              <w:t>RBs which are non-overlapping with the IAB-MT’s active BWPs, are treated as Hard DU resources.</w:t>
            </w:r>
            <w:r>
              <w:rPr>
                <w:rFonts w:ascii="Calibri" w:eastAsiaTheme="minorEastAsia" w:hAnsi="Calibri"/>
                <w:sz w:val="22"/>
                <w:szCs w:val="22"/>
                <w:lang w:eastAsia="zh-CN"/>
              </w:rPr>
              <w:t>”</w:t>
            </w:r>
          </w:p>
          <w:p w14:paraId="17F808D6"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suppose that donor-CU would not leave any IAB-DU resources unconfigured if they are overlapping with IAB-MT’s BWPs, meaning that an IAB-DU resource which is not covered by RB sets would not affect the IAB-MT’s ability in transmission and reception. Therefore, they can be treated as hard resource and used exclusively by IAB-DU.</w:t>
            </w:r>
          </w:p>
        </w:tc>
      </w:tr>
      <w:tr w:rsidR="00CF770F" w14:paraId="1FDDE0FA" w14:textId="77777777">
        <w:tc>
          <w:tcPr>
            <w:tcW w:w="2065" w:type="dxa"/>
            <w:shd w:val="clear" w:color="auto" w:fill="auto"/>
          </w:tcPr>
          <w:p w14:paraId="09313884"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051DED1"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agree with Qualcomm that the understanding of </w:t>
            </w:r>
            <w:r>
              <w:rPr>
                <w:rFonts w:ascii="Calibri" w:eastAsiaTheme="minorEastAsia" w:hAnsi="Calibri"/>
                <w:sz w:val="22"/>
                <w:szCs w:val="22"/>
                <w:lang w:eastAsia="zh-CN"/>
              </w:rPr>
              <w:t>“</w:t>
            </w:r>
            <w:r>
              <w:rPr>
                <w:rFonts w:ascii="Calibri" w:eastAsiaTheme="minorEastAsia" w:hAnsi="Calibri" w:hint="eastAsia"/>
                <w:sz w:val="22"/>
                <w:szCs w:val="22"/>
                <w:lang w:eastAsia="zh-CN"/>
              </w:rPr>
              <w:t>Resources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should be clarified first. And based on our understanding, Alt 2 is preferred, also Alt 4 is OK for us.</w:t>
            </w:r>
          </w:p>
        </w:tc>
      </w:tr>
      <w:tr w:rsidR="00CF770F" w14:paraId="65730E27" w14:textId="77777777">
        <w:tc>
          <w:tcPr>
            <w:tcW w:w="2065" w:type="dxa"/>
            <w:shd w:val="clear" w:color="auto" w:fill="auto"/>
          </w:tcPr>
          <w:p w14:paraId="1E0CA3A0" w14:textId="77777777" w:rsidR="00CF770F" w:rsidRDefault="00D31409">
            <w:pPr>
              <w:rPr>
                <w:rFonts w:ascii="Calibri" w:eastAsiaTheme="minorEastAsia" w:hAnsi="Calibri"/>
                <w:b/>
                <w:bCs/>
                <w:sz w:val="22"/>
                <w:szCs w:val="22"/>
                <w:lang w:eastAsia="zh-CN"/>
              </w:rPr>
            </w:pPr>
            <w:r>
              <w:rPr>
                <w:rFonts w:eastAsiaTheme="minorEastAsia"/>
                <w:b/>
                <w:bCs/>
                <w:sz w:val="22"/>
                <w:szCs w:val="22"/>
                <w:lang w:eastAsia="zh-CN"/>
              </w:rPr>
              <w:t xml:space="preserve">Huawei, </w:t>
            </w:r>
            <w:proofErr w:type="spellStart"/>
            <w:r>
              <w:rPr>
                <w:rFonts w:eastAsiaTheme="minorEastAsia"/>
                <w:b/>
                <w:bCs/>
                <w:sz w:val="22"/>
                <w:szCs w:val="22"/>
                <w:lang w:eastAsia="zh-CN"/>
              </w:rPr>
              <w:t>HiSilicon</w:t>
            </w:r>
            <w:proofErr w:type="spellEnd"/>
          </w:p>
        </w:tc>
        <w:tc>
          <w:tcPr>
            <w:tcW w:w="7920" w:type="dxa"/>
            <w:shd w:val="clear" w:color="auto" w:fill="auto"/>
          </w:tcPr>
          <w:p w14:paraId="65EDEB91" w14:textId="77777777" w:rsidR="00CF770F" w:rsidRDefault="00D31409">
            <w:pPr>
              <w:spacing w:before="120"/>
              <w:jc w:val="both"/>
              <w:rPr>
                <w:rFonts w:eastAsiaTheme="minorEastAsia"/>
                <w:sz w:val="22"/>
                <w:szCs w:val="22"/>
                <w:lang w:eastAsia="zh-CN"/>
              </w:rPr>
            </w:pPr>
            <w:r>
              <w:rPr>
                <w:rFonts w:eastAsiaTheme="minorEastAsia"/>
                <w:sz w:val="22"/>
                <w:szCs w:val="22"/>
                <w:lang w:eastAsia="zh-CN"/>
              </w:rPr>
              <w:t xml:space="preserve">It seems there is need to clarify the </w:t>
            </w:r>
            <w:r>
              <w:rPr>
                <w:rFonts w:eastAsiaTheme="minorEastAsia"/>
                <w:bCs/>
                <w:sz w:val="22"/>
                <w:szCs w:val="22"/>
                <w:lang w:eastAsia="zh-CN"/>
              </w:rPr>
              <w:t>understandings</w:t>
            </w:r>
            <w:r>
              <w:rPr>
                <w:rFonts w:eastAsiaTheme="minorEastAsia"/>
                <w:sz w:val="22"/>
                <w:szCs w:val="22"/>
                <w:lang w:eastAsia="zh-CN"/>
              </w:rPr>
              <w:t xml:space="preserve"> of M and N.</w:t>
            </w:r>
          </w:p>
          <w:p w14:paraId="73730D96" w14:textId="77777777" w:rsidR="00CF770F" w:rsidRDefault="00D31409">
            <w:pPr>
              <w:spacing w:before="120"/>
              <w:jc w:val="both"/>
              <w:rPr>
                <w:b/>
                <w:i/>
                <w:sz w:val="22"/>
                <w:szCs w:val="22"/>
                <w:highlight w:val="green"/>
              </w:rPr>
            </w:pPr>
            <w:r>
              <w:rPr>
                <w:b/>
                <w:i/>
                <w:sz w:val="22"/>
                <w:szCs w:val="22"/>
                <w:highlight w:val="green"/>
              </w:rPr>
              <w:t>Agreement</w:t>
            </w:r>
          </w:p>
          <w:p w14:paraId="1FDD339F" w14:textId="77777777" w:rsidR="00CF770F" w:rsidRDefault="00D31409">
            <w:pPr>
              <w:rPr>
                <w:i/>
                <w:sz w:val="22"/>
                <w:szCs w:val="22"/>
              </w:rPr>
            </w:pPr>
            <w:r>
              <w:rPr>
                <w:i/>
                <w:sz w:val="22"/>
                <w:szCs w:val="22"/>
              </w:rPr>
              <w:lastRenderedPageBreak/>
              <w:t>N is a configured number of PRBs, where the CU configures N</w:t>
            </w:r>
          </w:p>
          <w:p w14:paraId="0412259E" w14:textId="77777777" w:rsidR="00CF770F" w:rsidRDefault="00D31409">
            <w:pPr>
              <w:pStyle w:val="ListParagraph"/>
              <w:numPr>
                <w:ilvl w:val="0"/>
                <w:numId w:val="42"/>
              </w:numPr>
              <w:spacing w:before="0" w:after="0"/>
              <w:jc w:val="both"/>
              <w:rPr>
                <w:rFonts w:ascii="Times New Roman" w:hAnsi="Times New Roman"/>
                <w:i/>
                <w:sz w:val="22"/>
                <w:szCs w:val="22"/>
              </w:rPr>
            </w:pPr>
            <w:r>
              <w:rPr>
                <w:rFonts w:ascii="Times New Roman" w:hAnsi="Times New Roman"/>
                <w:i/>
                <w:sz w:val="22"/>
                <w:szCs w:val="22"/>
              </w:rPr>
              <w:t>N = {2, 4, 8, 16, 32, 64}</w:t>
            </w:r>
          </w:p>
          <w:p w14:paraId="4739E37B" w14:textId="77777777" w:rsidR="00CF770F" w:rsidRDefault="00D31409">
            <w:pPr>
              <w:spacing w:before="120"/>
              <w:jc w:val="both"/>
              <w:rPr>
                <w:b/>
                <w:i/>
                <w:sz w:val="22"/>
                <w:szCs w:val="22"/>
                <w:highlight w:val="green"/>
              </w:rPr>
            </w:pPr>
            <w:r>
              <w:rPr>
                <w:b/>
                <w:i/>
                <w:sz w:val="22"/>
                <w:szCs w:val="22"/>
                <w:highlight w:val="green"/>
              </w:rPr>
              <w:t>Agreement</w:t>
            </w:r>
          </w:p>
          <w:p w14:paraId="12D8D1A9" w14:textId="77777777" w:rsidR="00CF770F" w:rsidRDefault="00D31409">
            <w:pPr>
              <w:pStyle w:val="NormalWeb"/>
              <w:shd w:val="clear" w:color="auto" w:fill="FFFFFF"/>
              <w:spacing w:before="0" w:beforeAutospacing="0" w:after="0" w:afterAutospacing="0"/>
              <w:jc w:val="both"/>
              <w:rPr>
                <w:i/>
                <w:sz w:val="22"/>
                <w:szCs w:val="22"/>
              </w:rPr>
            </w:pPr>
            <w:r>
              <w:rPr>
                <w:rStyle w:val="Strong"/>
                <w:b w:val="0"/>
                <w:i/>
                <w:sz w:val="22"/>
                <w:szCs w:val="22"/>
              </w:rPr>
              <w:t>The value of the maximum number of contiguous and non-overlapping RB sets configurable per DU cell, M is 8. </w:t>
            </w:r>
          </w:p>
          <w:p w14:paraId="22EFEA0F" w14:textId="77777777" w:rsidR="00CF770F" w:rsidRDefault="00D31409">
            <w:pPr>
              <w:spacing w:before="120"/>
              <w:jc w:val="both"/>
              <w:rPr>
                <w:rFonts w:eastAsiaTheme="minorEastAsia"/>
                <w:sz w:val="22"/>
                <w:szCs w:val="22"/>
                <w:lang w:eastAsia="zh-CN"/>
              </w:rPr>
            </w:pPr>
            <w:r>
              <w:rPr>
                <w:rFonts w:eastAsiaTheme="minorEastAsia"/>
                <w:sz w:val="22"/>
                <w:szCs w:val="22"/>
                <w:lang w:eastAsia="zh-CN"/>
              </w:rPr>
              <w:t xml:space="preserve">Based on the agreement, N is the RB set size where each RB set have several PRBs. </w:t>
            </w:r>
            <w:r>
              <w:rPr>
                <w:rFonts w:eastAsiaTheme="minorEastAsia"/>
                <w:bCs/>
                <w:sz w:val="22"/>
                <w:szCs w:val="22"/>
                <w:lang w:eastAsia="zh-CN"/>
              </w:rPr>
              <w:t xml:space="preserve">M is the maximum number of segments in frequency, where each segment has </w:t>
            </w:r>
            <w:proofErr w:type="gramStart"/>
            <w:r>
              <w:rPr>
                <w:rFonts w:eastAsiaTheme="minorEastAsia"/>
                <w:bCs/>
                <w:sz w:val="22"/>
                <w:szCs w:val="22"/>
                <w:lang w:eastAsia="zh-CN"/>
              </w:rPr>
              <w:t>a number of</w:t>
            </w:r>
            <w:proofErr w:type="gramEnd"/>
            <w:r>
              <w:rPr>
                <w:rFonts w:eastAsiaTheme="minorEastAsia"/>
                <w:bCs/>
                <w:sz w:val="22"/>
                <w:szCs w:val="22"/>
                <w:lang w:eastAsia="zh-CN"/>
              </w:rPr>
              <w:t xml:space="preserve"> contiguous RB sets.</w:t>
            </w:r>
          </w:p>
          <w:p w14:paraId="68F2F4A0" w14:textId="77777777" w:rsidR="00CF770F" w:rsidRDefault="00D31409">
            <w:pPr>
              <w:spacing w:before="120"/>
              <w:jc w:val="both"/>
              <w:rPr>
                <w:rFonts w:eastAsiaTheme="minorEastAsia"/>
                <w:sz w:val="22"/>
                <w:szCs w:val="22"/>
                <w:lang w:eastAsia="zh-CN"/>
              </w:rPr>
            </w:pPr>
            <w:r>
              <w:rPr>
                <w:rFonts w:eastAsiaTheme="minorEastAsia"/>
                <w:sz w:val="22"/>
                <w:szCs w:val="22"/>
                <w:lang w:eastAsia="zh-CN"/>
              </w:rPr>
              <w:t>Taking the example from QC, for 100MHz carrier with SCS=120KHz, the total number of RBs=66. RB set size N</w:t>
            </w:r>
            <w:proofErr w:type="gramStart"/>
            <w:r>
              <w:rPr>
                <w:rFonts w:eastAsiaTheme="minorEastAsia"/>
                <w:sz w:val="22"/>
                <w:szCs w:val="22"/>
                <w:lang w:eastAsia="zh-CN"/>
              </w:rPr>
              <w:t>={</w:t>
            </w:r>
            <w:proofErr w:type="gramEnd"/>
            <w:r>
              <w:rPr>
                <w:rFonts w:eastAsiaTheme="minorEastAsia"/>
                <w:sz w:val="22"/>
                <w:szCs w:val="22"/>
                <w:lang w:eastAsia="zh-CN"/>
              </w:rPr>
              <w:t xml:space="preserve">2,4,8,16,32,64} and the number of RB sets&lt;=8. For RB set size=2, there will be 33 RB sets, but one can still configure FDM resources based on the restriction M&lt;=8. For example, the </w:t>
            </w:r>
            <w:r>
              <w:rPr>
                <w:rStyle w:val="Strong"/>
                <w:b w:val="0"/>
                <w:sz w:val="22"/>
                <w:szCs w:val="22"/>
              </w:rPr>
              <w:t>RB sets</w:t>
            </w:r>
            <w:r>
              <w:rPr>
                <w:rFonts w:eastAsiaTheme="minorEastAsia"/>
                <w:sz w:val="22"/>
                <w:szCs w:val="22"/>
                <w:lang w:eastAsia="zh-CN"/>
              </w:rPr>
              <w:t xml:space="preserve"> are equally divided except the last one i.e. </w:t>
            </w:r>
          </w:p>
          <w:p w14:paraId="4B9F7A49" w14:textId="77777777" w:rsidR="00CF770F" w:rsidRDefault="00D31409">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1</w:t>
            </w:r>
            <w:r>
              <w:rPr>
                <w:rFonts w:ascii="Times New Roman" w:eastAsiaTheme="minorEastAsia" w:hAnsi="Times New Roman"/>
                <w:sz w:val="22"/>
                <w:szCs w:val="22"/>
                <w:vertAlign w:val="superscript"/>
                <w:lang w:eastAsia="zh-CN"/>
              </w:rPr>
              <w:t>st</w:t>
            </w:r>
            <w:r>
              <w:rPr>
                <w:rFonts w:ascii="Times New Roman" w:eastAsiaTheme="minorEastAsia" w:hAnsi="Times New Roman"/>
                <w:sz w:val="22"/>
                <w:szCs w:val="22"/>
                <w:lang w:eastAsia="zh-CN"/>
              </w:rPr>
              <w:t xml:space="preserve"> </w:t>
            </w:r>
            <w:r>
              <w:rPr>
                <w:rFonts w:ascii="Times New Roman" w:eastAsiaTheme="minorEastAsia" w:hAnsi="Times New Roman"/>
                <w:bCs/>
                <w:sz w:val="22"/>
                <w:szCs w:val="22"/>
                <w:lang w:eastAsia="zh-CN"/>
              </w:rPr>
              <w:t xml:space="preserve">contiguous </w:t>
            </w:r>
            <w:r>
              <w:rPr>
                <w:rFonts w:ascii="Times New Roman" w:eastAsiaTheme="minorEastAsia" w:hAnsi="Times New Roman"/>
                <w:sz w:val="22"/>
                <w:szCs w:val="22"/>
                <w:lang w:eastAsia="zh-CN"/>
              </w:rPr>
              <w:t>RB sets: {0, 1, 2, 3</w:t>
            </w:r>
            <w:proofErr w:type="gramStart"/>
            <w:r>
              <w:rPr>
                <w:rFonts w:ascii="Times New Roman" w:eastAsiaTheme="minorEastAsia" w:hAnsi="Times New Roman"/>
                <w:sz w:val="22"/>
                <w:szCs w:val="22"/>
                <w:lang w:eastAsia="zh-CN"/>
              </w:rPr>
              <w:t>};</w:t>
            </w:r>
            <w:proofErr w:type="gramEnd"/>
            <w:r>
              <w:rPr>
                <w:rFonts w:ascii="Times New Roman" w:eastAsiaTheme="minorEastAsia" w:hAnsi="Times New Roman"/>
                <w:sz w:val="22"/>
                <w:szCs w:val="22"/>
                <w:lang w:eastAsia="zh-CN"/>
              </w:rPr>
              <w:t xml:space="preserve"> </w:t>
            </w:r>
          </w:p>
          <w:p w14:paraId="40232C65" w14:textId="77777777" w:rsidR="00CF770F" w:rsidRDefault="00D31409">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2</w:t>
            </w:r>
            <w:r>
              <w:rPr>
                <w:rFonts w:ascii="Times New Roman" w:eastAsiaTheme="minorEastAsia" w:hAnsi="Times New Roman"/>
                <w:sz w:val="22"/>
                <w:szCs w:val="22"/>
                <w:vertAlign w:val="superscript"/>
                <w:lang w:eastAsia="zh-CN"/>
              </w:rPr>
              <w:t>nd</w:t>
            </w:r>
            <w:r>
              <w:rPr>
                <w:rFonts w:ascii="Times New Roman" w:eastAsiaTheme="minorEastAsia" w:hAnsi="Times New Roman"/>
                <w:sz w:val="22"/>
                <w:szCs w:val="22"/>
                <w:lang w:eastAsia="zh-CN"/>
              </w:rPr>
              <w:t xml:space="preserve"> </w:t>
            </w:r>
            <w:r>
              <w:rPr>
                <w:rFonts w:ascii="Times New Roman" w:eastAsiaTheme="minorEastAsia" w:hAnsi="Times New Roman"/>
                <w:bCs/>
                <w:sz w:val="22"/>
                <w:szCs w:val="22"/>
                <w:lang w:eastAsia="zh-CN"/>
              </w:rPr>
              <w:t xml:space="preserve">contiguous </w:t>
            </w:r>
            <w:r>
              <w:rPr>
                <w:rFonts w:ascii="Times New Roman" w:eastAsiaTheme="minorEastAsia" w:hAnsi="Times New Roman"/>
                <w:sz w:val="22"/>
                <w:szCs w:val="22"/>
                <w:lang w:eastAsia="zh-CN"/>
              </w:rPr>
              <w:t>RB sets: {4, 5, 6, 7</w:t>
            </w:r>
            <w:proofErr w:type="gramStart"/>
            <w:r>
              <w:rPr>
                <w:rFonts w:ascii="Times New Roman" w:eastAsiaTheme="minorEastAsia" w:hAnsi="Times New Roman"/>
                <w:sz w:val="22"/>
                <w:szCs w:val="22"/>
                <w:lang w:eastAsia="zh-CN"/>
              </w:rPr>
              <w:t>};</w:t>
            </w:r>
            <w:proofErr w:type="gramEnd"/>
            <w:r>
              <w:rPr>
                <w:rFonts w:ascii="Times New Roman" w:eastAsiaTheme="minorEastAsia" w:hAnsi="Times New Roman"/>
                <w:sz w:val="22"/>
                <w:szCs w:val="22"/>
                <w:lang w:eastAsia="zh-CN"/>
              </w:rPr>
              <w:t xml:space="preserve"> </w:t>
            </w:r>
          </w:p>
          <w:p w14:paraId="206AEB6C" w14:textId="77777777" w:rsidR="00CF770F" w:rsidRDefault="00D31409">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3</w:t>
            </w:r>
            <w:r>
              <w:rPr>
                <w:rFonts w:ascii="Times New Roman" w:eastAsiaTheme="minorEastAsia" w:hAnsi="Times New Roman"/>
                <w:sz w:val="22"/>
                <w:szCs w:val="22"/>
                <w:vertAlign w:val="superscript"/>
                <w:lang w:eastAsia="zh-CN"/>
              </w:rPr>
              <w:t>rd</w:t>
            </w:r>
            <w:r>
              <w:rPr>
                <w:rFonts w:ascii="Times New Roman" w:eastAsiaTheme="minorEastAsia" w:hAnsi="Times New Roman"/>
                <w:sz w:val="22"/>
                <w:szCs w:val="22"/>
                <w:lang w:eastAsia="zh-CN"/>
              </w:rPr>
              <w:t xml:space="preserve"> </w:t>
            </w:r>
            <w:r>
              <w:rPr>
                <w:rFonts w:ascii="Times New Roman" w:eastAsiaTheme="minorEastAsia" w:hAnsi="Times New Roman"/>
                <w:bCs/>
                <w:sz w:val="22"/>
                <w:szCs w:val="22"/>
                <w:lang w:eastAsia="zh-CN"/>
              </w:rPr>
              <w:t xml:space="preserve">contiguous </w:t>
            </w:r>
            <w:r>
              <w:rPr>
                <w:rFonts w:ascii="Times New Roman" w:eastAsiaTheme="minorEastAsia" w:hAnsi="Times New Roman"/>
                <w:sz w:val="22"/>
                <w:szCs w:val="22"/>
                <w:lang w:eastAsia="zh-CN"/>
              </w:rPr>
              <w:t>RB sets: {8, 9, 10, 11</w:t>
            </w:r>
            <w:proofErr w:type="gramStart"/>
            <w:r>
              <w:rPr>
                <w:rFonts w:ascii="Times New Roman" w:eastAsiaTheme="minorEastAsia" w:hAnsi="Times New Roman"/>
                <w:sz w:val="22"/>
                <w:szCs w:val="22"/>
                <w:lang w:eastAsia="zh-CN"/>
              </w:rPr>
              <w:t>};</w:t>
            </w:r>
            <w:proofErr w:type="gramEnd"/>
            <w:r>
              <w:rPr>
                <w:rFonts w:ascii="Times New Roman" w:eastAsiaTheme="minorEastAsia" w:hAnsi="Times New Roman"/>
                <w:sz w:val="22"/>
                <w:szCs w:val="22"/>
                <w:lang w:eastAsia="zh-CN"/>
              </w:rPr>
              <w:t xml:space="preserve"> </w:t>
            </w:r>
          </w:p>
          <w:p w14:paraId="40D641B6" w14:textId="77777777" w:rsidR="00CF770F" w:rsidRDefault="00D31409">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t>
            </w:r>
          </w:p>
          <w:p w14:paraId="76A3B4C9" w14:textId="77777777" w:rsidR="00CF770F" w:rsidRDefault="00D31409">
            <w:pPr>
              <w:pStyle w:val="ListParagraph"/>
              <w:numPr>
                <w:ilvl w:val="0"/>
                <w:numId w:val="47"/>
              </w:numPr>
              <w:spacing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8</w:t>
            </w:r>
            <w:r>
              <w:rPr>
                <w:rFonts w:ascii="Times New Roman" w:eastAsiaTheme="minorEastAsia" w:hAnsi="Times New Roman"/>
                <w:sz w:val="22"/>
                <w:szCs w:val="22"/>
                <w:vertAlign w:val="superscript"/>
                <w:lang w:eastAsia="zh-CN"/>
              </w:rPr>
              <w:t>th</w:t>
            </w:r>
            <w:r>
              <w:rPr>
                <w:rFonts w:ascii="Times New Roman" w:eastAsiaTheme="minorEastAsia" w:hAnsi="Times New Roman"/>
                <w:bCs/>
                <w:sz w:val="22"/>
                <w:szCs w:val="22"/>
                <w:lang w:eastAsia="zh-CN"/>
              </w:rPr>
              <w:t xml:space="preserve"> contiguous</w:t>
            </w:r>
            <w:r>
              <w:rPr>
                <w:rFonts w:ascii="Times New Roman" w:eastAsiaTheme="minorEastAsia" w:hAnsi="Times New Roman"/>
                <w:sz w:val="22"/>
                <w:szCs w:val="22"/>
                <w:lang w:eastAsia="zh-CN"/>
              </w:rPr>
              <w:t xml:space="preserve"> RB sets: {28, 29, 30, 31, 32}</w:t>
            </w:r>
          </w:p>
          <w:p w14:paraId="015B82C7" w14:textId="77777777" w:rsidR="00CF770F" w:rsidRDefault="00D31409">
            <w:pPr>
              <w:spacing w:before="120"/>
              <w:jc w:val="both"/>
              <w:rPr>
                <w:rFonts w:eastAsia="Gulim"/>
                <w:bCs/>
                <w:color w:val="000000" w:themeColor="text1"/>
                <w:sz w:val="22"/>
                <w:szCs w:val="22"/>
                <w:lang w:val="en-GB"/>
              </w:rPr>
            </w:pPr>
            <w:r>
              <w:rPr>
                <w:rFonts w:eastAsiaTheme="minorEastAsia"/>
                <w:sz w:val="22"/>
                <w:szCs w:val="22"/>
                <w:lang w:eastAsia="zh-CN"/>
              </w:rPr>
              <w:t xml:space="preserve">With the above understanding, we don’t think </w:t>
            </w:r>
            <w:r>
              <w:rPr>
                <w:rFonts w:eastAsia="Gulim"/>
                <w:bCs/>
                <w:color w:val="000000" w:themeColor="text1"/>
                <w:sz w:val="22"/>
                <w:szCs w:val="22"/>
                <w:lang w:val="en-GB"/>
              </w:rPr>
              <w:t xml:space="preserve">there will a case that configured RB sets do not cover the entire carrier bandwidth. </w:t>
            </w:r>
          </w:p>
          <w:p w14:paraId="2EB4B43B" w14:textId="77777777" w:rsidR="00CF770F" w:rsidRDefault="00D31409">
            <w:pPr>
              <w:spacing w:before="120"/>
              <w:rPr>
                <w:rFonts w:ascii="Calibri" w:eastAsiaTheme="minorEastAsia" w:hAnsi="Calibri"/>
                <w:sz w:val="22"/>
                <w:szCs w:val="22"/>
                <w:lang w:eastAsia="zh-CN"/>
              </w:rPr>
            </w:pPr>
            <w:r>
              <w:rPr>
                <w:rFonts w:eastAsiaTheme="minorEastAsia" w:hint="eastAsia"/>
                <w:bCs/>
                <w:color w:val="000000" w:themeColor="text1"/>
                <w:sz w:val="22"/>
                <w:szCs w:val="22"/>
                <w:lang w:val="en-GB" w:eastAsia="zh-CN"/>
              </w:rPr>
              <w:t>T</w:t>
            </w:r>
            <w:r>
              <w:rPr>
                <w:rFonts w:eastAsiaTheme="minorEastAsia"/>
                <w:bCs/>
                <w:color w:val="000000" w:themeColor="text1"/>
                <w:sz w:val="22"/>
                <w:szCs w:val="22"/>
                <w:lang w:val="en-GB" w:eastAsia="zh-CN"/>
              </w:rPr>
              <w:t>herefore, we don’t think there is a need to continue the discussion.</w:t>
            </w:r>
          </w:p>
        </w:tc>
      </w:tr>
      <w:tr w:rsidR="00CF770F" w14:paraId="70A580DB" w14:textId="77777777">
        <w:tc>
          <w:tcPr>
            <w:tcW w:w="2065" w:type="dxa"/>
            <w:shd w:val="clear" w:color="auto" w:fill="auto"/>
          </w:tcPr>
          <w:p w14:paraId="09F2E7E5" w14:textId="77777777" w:rsidR="00CF770F" w:rsidRDefault="00D31409">
            <w:pPr>
              <w:rPr>
                <w:rFonts w:eastAsiaTheme="minorEastAsia"/>
                <w:b/>
                <w:bCs/>
                <w:sz w:val="22"/>
                <w:szCs w:val="22"/>
                <w:lang w:eastAsia="zh-CN"/>
              </w:rPr>
            </w:pPr>
            <w:r>
              <w:rPr>
                <w:rFonts w:eastAsiaTheme="minorEastAsia"/>
                <w:b/>
                <w:bCs/>
                <w:sz w:val="22"/>
                <w:szCs w:val="22"/>
                <w:lang w:eastAsia="zh-CN"/>
              </w:rPr>
              <w:lastRenderedPageBreak/>
              <w:t>Vivo</w:t>
            </w:r>
          </w:p>
        </w:tc>
        <w:tc>
          <w:tcPr>
            <w:tcW w:w="7920" w:type="dxa"/>
            <w:shd w:val="clear" w:color="auto" w:fill="auto"/>
          </w:tcPr>
          <w:p w14:paraId="46B6DF68" w14:textId="77777777" w:rsidR="00CF770F" w:rsidRDefault="00D31409">
            <w:pPr>
              <w:spacing w:before="120"/>
              <w:jc w:val="both"/>
              <w:rPr>
                <w:rFonts w:eastAsiaTheme="minorEastAsia"/>
                <w:sz w:val="22"/>
                <w:szCs w:val="22"/>
                <w:lang w:eastAsia="zh-CN"/>
              </w:rPr>
            </w:pPr>
            <w:r>
              <w:rPr>
                <w:rFonts w:eastAsiaTheme="minorEastAsia"/>
                <w:sz w:val="22"/>
                <w:szCs w:val="22"/>
                <w:lang w:eastAsia="zh-CN"/>
              </w:rPr>
              <w:t>Support alt.3. we do not need to discuss this issue, assuming RB set is always configured over the interested frequency range.</w:t>
            </w:r>
          </w:p>
        </w:tc>
      </w:tr>
      <w:tr w:rsidR="00CF770F" w14:paraId="1F44B39E" w14:textId="77777777">
        <w:tc>
          <w:tcPr>
            <w:tcW w:w="2065" w:type="dxa"/>
            <w:shd w:val="clear" w:color="auto" w:fill="auto"/>
          </w:tcPr>
          <w:p w14:paraId="184D36DD"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653E85F0"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prefer Alt 2 or Alt 3. </w:t>
            </w:r>
          </w:p>
          <w:p w14:paraId="2AA5373C" w14:textId="77777777" w:rsidR="00CF770F" w:rsidRDefault="00D31409">
            <w:pPr>
              <w:spacing w:before="120"/>
              <w:rPr>
                <w:rFonts w:ascii="Calibri" w:hAnsi="Calibri" w:cs="Calibri"/>
                <w:sz w:val="22"/>
                <w:szCs w:val="22"/>
              </w:rPr>
            </w:pPr>
            <w:r>
              <w:rPr>
                <w:rFonts w:ascii="Calibri" w:eastAsia="Malgun Gothic" w:hAnsi="Calibri" w:hint="eastAsia"/>
                <w:sz w:val="22"/>
                <w:szCs w:val="22"/>
                <w:lang w:eastAsia="ko-KR"/>
              </w:rPr>
              <w:t xml:space="preserve">In our understanding, </w:t>
            </w:r>
            <w:r>
              <w:rPr>
                <w:rFonts w:ascii="Calibri" w:hAnsi="Calibri" w:cs="Calibri"/>
                <w:sz w:val="22"/>
                <w:szCs w:val="22"/>
              </w:rPr>
              <w:t>frequency resources not included in the configured RB sets of an IAB-DU H/S/NA configuration can be treated as resources without frequency H/S/NA configuration.</w:t>
            </w:r>
            <w:r>
              <w:rPr>
                <w:rFonts w:ascii="Calibri" w:eastAsia="Malgun Gothic" w:hAnsi="Calibri"/>
                <w:sz w:val="22"/>
                <w:szCs w:val="22"/>
                <w:lang w:eastAsia="ko-KR"/>
              </w:rPr>
              <w:t xml:space="preserve"> </w:t>
            </w:r>
            <w:r>
              <w:rPr>
                <w:rFonts w:ascii="Calibri" w:hAnsi="Calibri" w:cs="Calibri"/>
                <w:sz w:val="22"/>
                <w:szCs w:val="22"/>
              </w:rPr>
              <w:t>In RAN1#106-e, it was agreed that ‘For a given RB set at a symbol, if Rel-17 frequency domain H/S/NA configuration is not provided, the Rel-</w:t>
            </w:r>
            <w:proofErr w:type="gramStart"/>
            <w:r>
              <w:rPr>
                <w:rFonts w:ascii="Calibri" w:hAnsi="Calibri" w:cs="Calibri"/>
                <w:sz w:val="22"/>
                <w:szCs w:val="22"/>
              </w:rPr>
              <w:t>16 time</w:t>
            </w:r>
            <w:proofErr w:type="gramEnd"/>
            <w:r>
              <w:rPr>
                <w:rFonts w:ascii="Calibri" w:hAnsi="Calibri" w:cs="Calibri"/>
                <w:sz w:val="22"/>
                <w:szCs w:val="22"/>
              </w:rPr>
              <w:t xml:space="preserve"> domain H/S/NA is applied.’ Thus, the same approach can be applied in this case.</w:t>
            </w:r>
          </w:p>
        </w:tc>
      </w:tr>
      <w:tr w:rsidR="00CF770F" w14:paraId="2203FCD7" w14:textId="77777777">
        <w:tc>
          <w:tcPr>
            <w:tcW w:w="2065" w:type="dxa"/>
            <w:shd w:val="clear" w:color="auto" w:fill="auto"/>
          </w:tcPr>
          <w:p w14:paraId="29AB7E6E" w14:textId="77777777" w:rsidR="00CF770F" w:rsidRDefault="00D31409">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331E071F"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Share similar view with Ericsson</w:t>
            </w:r>
          </w:p>
        </w:tc>
      </w:tr>
      <w:tr w:rsidR="00CF770F" w14:paraId="6BD04A37" w14:textId="77777777">
        <w:tc>
          <w:tcPr>
            <w:tcW w:w="2065" w:type="dxa"/>
            <w:shd w:val="clear" w:color="auto" w:fill="auto"/>
          </w:tcPr>
          <w:p w14:paraId="0E079003"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532C76A4"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Similar view with Qualcomm, in that intent of the proposal is not clear.  Resources that do not receive a Rel-17 HSNA config but overlap with the MT’s active BWP should assume the Rel-16 HSNA config is applied.  It may be reasonable to assume resources that do not overlap with the MT’s active BWP can be considered as Hard. </w:t>
            </w:r>
          </w:p>
        </w:tc>
      </w:tr>
      <w:tr w:rsidR="00CF770F" w14:paraId="249C0930" w14:textId="77777777">
        <w:tc>
          <w:tcPr>
            <w:tcW w:w="2065" w:type="dxa"/>
            <w:shd w:val="clear" w:color="auto" w:fill="auto"/>
          </w:tcPr>
          <w:p w14:paraId="30BC1B9D"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B7C24C9"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 xml:space="preserve">hare </w:t>
            </w:r>
            <w:r>
              <w:rPr>
                <w:rFonts w:ascii="Calibri" w:eastAsia="Malgun Gothic" w:hAnsi="Calibri"/>
                <w:sz w:val="22"/>
                <w:szCs w:val="22"/>
                <w:lang w:eastAsia="ko-KR"/>
              </w:rPr>
              <w:t>a view with HW and vivo.</w:t>
            </w:r>
          </w:p>
        </w:tc>
      </w:tr>
      <w:tr w:rsidR="00CF770F" w14:paraId="4EB50638" w14:textId="77777777">
        <w:tc>
          <w:tcPr>
            <w:tcW w:w="2065" w:type="dxa"/>
            <w:shd w:val="clear" w:color="auto" w:fill="auto"/>
          </w:tcPr>
          <w:p w14:paraId="11194BEF"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Ericsson2</w:t>
            </w:r>
          </w:p>
        </w:tc>
        <w:tc>
          <w:tcPr>
            <w:tcW w:w="7920" w:type="dxa"/>
            <w:shd w:val="clear" w:color="auto" w:fill="auto"/>
          </w:tcPr>
          <w:p w14:paraId="1282CCF8" w14:textId="77777777" w:rsidR="00CF770F" w:rsidRDefault="00D31409">
            <w:pPr>
              <w:spacing w:before="120"/>
              <w:rPr>
                <w:rFonts w:ascii="Calibri" w:hAnsi="Calibri" w:cs="Calibri"/>
                <w:sz w:val="22"/>
                <w:szCs w:val="22"/>
              </w:rPr>
            </w:pPr>
            <w:r>
              <w:rPr>
                <w:rFonts w:ascii="Calibri" w:hAnsi="Calibri" w:cs="Calibri"/>
                <w:sz w:val="22"/>
                <w:szCs w:val="22"/>
              </w:rPr>
              <w:t xml:space="preserve">We do </w:t>
            </w:r>
            <w:r>
              <w:rPr>
                <w:rFonts w:ascii="Calibri" w:hAnsi="Calibri" w:cs="Calibri"/>
                <w:b/>
                <w:bCs/>
                <w:sz w:val="22"/>
                <w:szCs w:val="22"/>
              </w:rPr>
              <w:t>not support Alt. 2.</w:t>
            </w:r>
          </w:p>
          <w:p w14:paraId="3EFE01F6"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First, the RAN1#106-e agreement only applies to a resource which is configured with an RB set:</w:t>
            </w:r>
          </w:p>
          <w:p w14:paraId="319E193A" w14:textId="77777777" w:rsidR="00CF770F" w:rsidRDefault="00D31409">
            <w:pPr>
              <w:spacing w:before="120"/>
              <w:rPr>
                <w:rFonts w:ascii="Calibri" w:hAnsi="Calibri" w:cs="Calibri"/>
                <w:sz w:val="22"/>
                <w:szCs w:val="22"/>
              </w:rPr>
            </w:pPr>
            <w:r>
              <w:rPr>
                <w:rFonts w:ascii="Calibri" w:hAnsi="Calibri" w:cs="Calibri"/>
                <w:sz w:val="22"/>
                <w:szCs w:val="22"/>
              </w:rPr>
              <w:t xml:space="preserve">‘For a </w:t>
            </w:r>
            <w:r>
              <w:rPr>
                <w:rFonts w:ascii="Calibri" w:hAnsi="Calibri" w:cs="Calibri"/>
                <w:sz w:val="22"/>
                <w:szCs w:val="22"/>
                <w:highlight w:val="yellow"/>
              </w:rPr>
              <w:t>given RB set at a symbol</w:t>
            </w:r>
            <w:r>
              <w:rPr>
                <w:rFonts w:ascii="Calibri" w:hAnsi="Calibri" w:cs="Calibri"/>
                <w:sz w:val="22"/>
                <w:szCs w:val="22"/>
              </w:rPr>
              <w:t>, if Rel-17 frequency domain H/S/NA configuration is not provided, the Rel-</w:t>
            </w:r>
            <w:proofErr w:type="gramStart"/>
            <w:r>
              <w:rPr>
                <w:rFonts w:ascii="Calibri" w:hAnsi="Calibri" w:cs="Calibri"/>
                <w:sz w:val="22"/>
                <w:szCs w:val="22"/>
              </w:rPr>
              <w:t>16 time</w:t>
            </w:r>
            <w:proofErr w:type="gramEnd"/>
            <w:r>
              <w:rPr>
                <w:rFonts w:ascii="Calibri" w:hAnsi="Calibri" w:cs="Calibri"/>
                <w:sz w:val="22"/>
                <w:szCs w:val="22"/>
              </w:rPr>
              <w:t xml:space="preserve"> domain H/S/NA is applied.’.</w:t>
            </w:r>
          </w:p>
          <w:p w14:paraId="193A9E43" w14:textId="77777777" w:rsidR="00CF770F" w:rsidRDefault="00D31409">
            <w:pPr>
              <w:spacing w:before="120"/>
              <w:rPr>
                <w:rFonts w:ascii="Calibri" w:hAnsi="Calibri" w:cs="Calibri"/>
                <w:sz w:val="22"/>
                <w:szCs w:val="22"/>
              </w:rPr>
            </w:pPr>
            <w:r>
              <w:rPr>
                <w:rFonts w:ascii="Calibri" w:hAnsi="Calibri" w:cs="Calibri"/>
                <w:sz w:val="22"/>
                <w:szCs w:val="22"/>
              </w:rPr>
              <w:t>Second, there will be an issue on how to provide availability indication to a soft resource which is not configured with an RB set group. Currently there is no agreement/method to provide availability indication to a resource which is outside RB set groups.</w:t>
            </w:r>
          </w:p>
          <w:p w14:paraId="78D64229" w14:textId="77777777" w:rsidR="00CF770F" w:rsidRDefault="00D31409">
            <w:pPr>
              <w:spacing w:before="120"/>
              <w:rPr>
                <w:rFonts w:ascii="Calibri" w:eastAsia="Malgun Gothic" w:hAnsi="Calibri"/>
                <w:sz w:val="22"/>
                <w:szCs w:val="22"/>
                <w:lang w:eastAsia="ko-KR"/>
              </w:rPr>
            </w:pPr>
            <w:r>
              <w:rPr>
                <w:rFonts w:ascii="Calibri" w:hAnsi="Calibri" w:cs="Calibri"/>
                <w:sz w:val="22"/>
                <w:szCs w:val="22"/>
              </w:rPr>
              <w:lastRenderedPageBreak/>
              <w:t>We notice that in Huawei’s example, the last RB set does not fulfill the requirement N</w:t>
            </w:r>
            <w:proofErr w:type="gramStart"/>
            <w:r>
              <w:rPr>
                <w:rFonts w:ascii="Calibri" w:hAnsi="Calibri" w:cs="Calibri"/>
                <w:sz w:val="22"/>
                <w:szCs w:val="22"/>
              </w:rPr>
              <w:t>={</w:t>
            </w:r>
            <w:proofErr w:type="gramEnd"/>
            <w:r>
              <w:rPr>
                <w:rFonts w:ascii="Calibri" w:hAnsi="Calibri" w:cs="Calibri"/>
                <w:sz w:val="22"/>
                <w:szCs w:val="22"/>
              </w:rPr>
              <w:t xml:space="preserve">2 4 6 16 32 64} from RAN1 #106-e. </w:t>
            </w:r>
            <w:r>
              <w:rPr>
                <w:rFonts w:ascii="Calibri" w:eastAsia="Malgun Gothic" w:hAnsi="Calibri"/>
                <w:sz w:val="22"/>
                <w:szCs w:val="22"/>
                <w:lang w:eastAsia="ko-KR"/>
              </w:rPr>
              <w:t>This will require a discussion on if the size of the last RB set can be smaller or larger than N, for example 0&lt; size of last RB set &lt; 2*N-1. At this point in time, we should not make agreements that necessitate further discussions.</w:t>
            </w:r>
          </w:p>
        </w:tc>
      </w:tr>
      <w:tr w:rsidR="00CF770F" w14:paraId="42417164" w14:textId="77777777">
        <w:tc>
          <w:tcPr>
            <w:tcW w:w="2065" w:type="dxa"/>
            <w:shd w:val="clear" w:color="auto" w:fill="auto"/>
          </w:tcPr>
          <w:p w14:paraId="11BC7EC5"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757F8AD" w14:textId="77777777" w:rsidR="00CF770F" w:rsidRDefault="00D31409">
            <w:pPr>
              <w:spacing w:before="120"/>
              <w:rPr>
                <w:rFonts w:ascii="Calibri" w:hAnsi="Calibri" w:cs="Calibri"/>
                <w:sz w:val="22"/>
                <w:szCs w:val="22"/>
              </w:rPr>
            </w:pPr>
            <w:r>
              <w:rPr>
                <w:rFonts w:ascii="Calibri" w:hAnsi="Calibri" w:cs="Calibri"/>
                <w:sz w:val="22"/>
                <w:szCs w:val="22"/>
              </w:rPr>
              <w:t xml:space="preserve">We agree with Ericsson and QCOM’s suggestion of the following: </w:t>
            </w:r>
          </w:p>
          <w:p w14:paraId="54EBC5A9" w14:textId="77777777" w:rsidR="00CF770F" w:rsidRDefault="00CF770F">
            <w:pPr>
              <w:spacing w:before="120"/>
              <w:rPr>
                <w:rFonts w:ascii="Calibri" w:hAnsi="Calibri" w:cs="Calibri"/>
                <w:sz w:val="22"/>
                <w:szCs w:val="22"/>
              </w:rPr>
            </w:pPr>
          </w:p>
          <w:p w14:paraId="740AC2CD"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t>
            </w:r>
            <w:r>
              <w:rPr>
                <w:rFonts w:ascii="Calibri" w:eastAsiaTheme="minorEastAsia" w:hAnsi="Calibri"/>
                <w:b/>
                <w:bCs/>
                <w:sz w:val="22"/>
                <w:szCs w:val="22"/>
                <w:lang w:eastAsia="zh-CN"/>
              </w:rPr>
              <w:t>RBs which are non-overlapping with the IAB-MT’s active BWPs, are treated as Hard DU resources.</w:t>
            </w:r>
            <w:r>
              <w:rPr>
                <w:rFonts w:ascii="Calibri" w:eastAsiaTheme="minorEastAsia" w:hAnsi="Calibri"/>
                <w:sz w:val="22"/>
                <w:szCs w:val="22"/>
                <w:lang w:eastAsia="zh-CN"/>
              </w:rPr>
              <w:t>”</w:t>
            </w:r>
          </w:p>
          <w:p w14:paraId="5BE02D94" w14:textId="77777777" w:rsidR="00CF770F" w:rsidRDefault="00CF770F">
            <w:pPr>
              <w:spacing w:before="120"/>
              <w:rPr>
                <w:rFonts w:ascii="Calibri" w:hAnsi="Calibri" w:cs="Calibri"/>
                <w:sz w:val="22"/>
                <w:szCs w:val="22"/>
              </w:rPr>
            </w:pPr>
          </w:p>
        </w:tc>
      </w:tr>
      <w:tr w:rsidR="00CF770F" w14:paraId="296569DA" w14:textId="77777777">
        <w:tc>
          <w:tcPr>
            <w:tcW w:w="2065" w:type="dxa"/>
            <w:shd w:val="clear" w:color="auto" w:fill="auto"/>
          </w:tcPr>
          <w:p w14:paraId="63A7CF02"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37BD7D15" w14:textId="77777777" w:rsidR="00CF770F" w:rsidRDefault="00D31409">
            <w:pPr>
              <w:spacing w:before="120"/>
              <w:rPr>
                <w:rFonts w:ascii="Calibri" w:hAnsi="Calibri" w:cs="Calibri"/>
                <w:sz w:val="22"/>
                <w:szCs w:val="22"/>
              </w:rPr>
            </w:pPr>
            <w:r>
              <w:rPr>
                <w:rFonts w:ascii="Calibri" w:hAnsi="Calibri" w:cs="Calibri"/>
                <w:sz w:val="22"/>
                <w:szCs w:val="22"/>
              </w:rPr>
              <w:t>Two points:</w:t>
            </w:r>
          </w:p>
          <w:p w14:paraId="7B74640B" w14:textId="77777777" w:rsidR="00CF770F" w:rsidRDefault="00D31409">
            <w:pPr>
              <w:pStyle w:val="ListParagraph"/>
              <w:numPr>
                <w:ilvl w:val="0"/>
                <w:numId w:val="41"/>
              </w:numPr>
              <w:spacing w:before="120"/>
              <w:ind w:left="432"/>
              <w:rPr>
                <w:rFonts w:ascii="Calibri" w:hAnsi="Calibri" w:cs="Calibri"/>
                <w:sz w:val="22"/>
                <w:szCs w:val="22"/>
              </w:rPr>
            </w:pPr>
            <w:r>
              <w:rPr>
                <w:rFonts w:ascii="Calibri" w:hAnsi="Calibri" w:cs="Calibri"/>
                <w:sz w:val="22"/>
                <w:szCs w:val="22"/>
              </w:rPr>
              <w:t>Our view is that HSNA configuration should not be essential, i.e., Rel-16 or Rel-17 IAB node should operate without HSNA configurations. Therefore, we don’t find Alt. 3 (preclusion) suitable. Alt. 4 is also questionable as this is related to resource management and interference management.</w:t>
            </w:r>
          </w:p>
          <w:p w14:paraId="3B2EFCE5" w14:textId="77777777" w:rsidR="00CF770F" w:rsidRDefault="00D31409">
            <w:pPr>
              <w:pStyle w:val="ListParagraph"/>
              <w:numPr>
                <w:ilvl w:val="0"/>
                <w:numId w:val="41"/>
              </w:numPr>
              <w:spacing w:before="120"/>
              <w:ind w:left="432"/>
              <w:rPr>
                <w:rFonts w:ascii="Calibri" w:hAnsi="Calibri" w:cs="Calibri"/>
                <w:sz w:val="22"/>
                <w:szCs w:val="22"/>
              </w:rPr>
            </w:pPr>
            <w:r>
              <w:rPr>
                <w:rFonts w:ascii="Calibri" w:hAnsi="Calibri" w:cs="Calibri"/>
                <w:sz w:val="22"/>
                <w:szCs w:val="22"/>
              </w:rPr>
              <w:t>Alt. 2 seems related to issue of prioritization between TDM and FDM configurations, which is being discussed currently. We support Alt. 2 as we find it quite natural for the IAB node to follow one configuration if another configuration does not override it. If Alt. 2 does not apply, then Alt. 1 can work as default.</w:t>
            </w:r>
          </w:p>
          <w:p w14:paraId="14A8C39F" w14:textId="77777777" w:rsidR="00CF770F" w:rsidRDefault="00D31409">
            <w:pPr>
              <w:spacing w:before="120"/>
              <w:rPr>
                <w:rFonts w:ascii="Calibri" w:hAnsi="Calibri" w:cs="Calibri"/>
                <w:sz w:val="22"/>
                <w:szCs w:val="22"/>
              </w:rPr>
            </w:pPr>
            <w:r>
              <w:rPr>
                <w:rFonts w:ascii="Calibri" w:hAnsi="Calibri" w:cs="Calibri"/>
                <w:sz w:val="22"/>
                <w:szCs w:val="22"/>
              </w:rPr>
              <w:t xml:space="preserve">In summary, we </w:t>
            </w:r>
            <w:r>
              <w:rPr>
                <w:rFonts w:ascii="Calibri" w:hAnsi="Calibri" w:cs="Calibri"/>
                <w:b/>
                <w:bCs/>
                <w:sz w:val="22"/>
                <w:szCs w:val="22"/>
              </w:rPr>
              <w:t>prefer Alt. 2 if applicable, otherwise Alt. 1 as default</w:t>
            </w:r>
            <w:r>
              <w:rPr>
                <w:rFonts w:ascii="Calibri" w:hAnsi="Calibri" w:cs="Calibri"/>
                <w:sz w:val="22"/>
                <w:szCs w:val="22"/>
              </w:rPr>
              <w:t>.</w:t>
            </w:r>
          </w:p>
        </w:tc>
      </w:tr>
    </w:tbl>
    <w:p w14:paraId="329AA7CA" w14:textId="77777777" w:rsidR="00CF770F" w:rsidRDefault="00CF770F">
      <w:pPr>
        <w:rPr>
          <w:rFonts w:ascii="Calibri" w:hAnsi="Calibri" w:cs="Calibri"/>
          <w:b/>
          <w:bCs/>
          <w:color w:val="000000"/>
          <w:highlight w:val="magenta"/>
        </w:rPr>
      </w:pPr>
    </w:p>
    <w:p w14:paraId="7223B0D2" w14:textId="77777777" w:rsidR="00CF770F" w:rsidRDefault="00D31409">
      <w:pPr>
        <w:rPr>
          <w:rFonts w:ascii="Calibri" w:hAnsi="Calibri" w:cs="Calibri"/>
          <w:b/>
          <w:bCs/>
          <w:color w:val="000000"/>
          <w:highlight w:val="magenta"/>
        </w:rPr>
      </w:pPr>
      <w:r>
        <w:rPr>
          <w:rFonts w:asciiTheme="minorHAnsi" w:hAnsiTheme="minorHAnsi" w:cstheme="minorHAnsi"/>
          <w:b/>
          <w:highlight w:val="lightGray"/>
          <w:lang w:val="en-GB"/>
        </w:rPr>
        <w:t>FL Observation 2.1.3d</w:t>
      </w:r>
      <w:r>
        <w:rPr>
          <w:rFonts w:asciiTheme="minorHAnsi" w:hAnsiTheme="minorHAnsi" w:cstheme="minorHAnsi"/>
          <w:b/>
          <w:lang w:val="en-GB"/>
        </w:rPr>
        <w:t>: It seems that slightly more companies prefer Alt. 2 which aligns with an existing agreement that when an RB set is not configured with Rel-17 H/S/NA the IAB node follows the Rel-16 H/S/NA configuration. Other companies indicate support for Alt. 1 in the case that the non-configured resources fall outside the BWP of the IAB-MT. A hybrid proposal is formulated to attempt to capture both Alt. 1 and Alt. 2.</w:t>
      </w:r>
    </w:p>
    <w:p w14:paraId="5E434A38" w14:textId="77777777" w:rsidR="00CF770F" w:rsidRDefault="00CF770F">
      <w:pPr>
        <w:rPr>
          <w:rFonts w:ascii="Calibri" w:hAnsi="Calibri" w:cs="Calibri"/>
          <w:b/>
          <w:bCs/>
          <w:color w:val="000000"/>
          <w:highlight w:val="magenta"/>
        </w:rPr>
      </w:pPr>
    </w:p>
    <w:p w14:paraId="56832FC4" w14:textId="77777777" w:rsidR="00CF770F" w:rsidRDefault="00CF770F">
      <w:pPr>
        <w:rPr>
          <w:rFonts w:ascii="Calibri" w:hAnsi="Calibri" w:cs="Calibri"/>
          <w:b/>
          <w:bCs/>
          <w:color w:val="000000"/>
          <w:highlight w:val="magenta"/>
        </w:rPr>
      </w:pPr>
    </w:p>
    <w:p w14:paraId="01CC61DA" w14:textId="77777777" w:rsidR="00CF770F" w:rsidRDefault="00D31409">
      <w:pPr>
        <w:rPr>
          <w:rFonts w:ascii="Calibri" w:hAnsi="Calibri" w:cs="Calibri"/>
          <w:b/>
          <w:bCs/>
          <w:color w:val="000000"/>
        </w:rPr>
      </w:pPr>
      <w:r>
        <w:rPr>
          <w:rFonts w:asciiTheme="minorHAnsi" w:hAnsiTheme="minorHAnsi" w:cstheme="minorHAnsi"/>
          <w:b/>
          <w:lang w:val="en-GB"/>
        </w:rPr>
        <w:t>Proposal 2.1.3d:</w:t>
      </w:r>
    </w:p>
    <w:p w14:paraId="18D28E09" w14:textId="77777777" w:rsidR="00CF770F" w:rsidRDefault="00D31409">
      <w:pPr>
        <w:rPr>
          <w:rFonts w:ascii="Gulim" w:eastAsia="Gulim" w:hAnsi="Gulim" w:cs="Calibri"/>
          <w:color w:val="000000" w:themeColor="text1"/>
          <w:sz w:val="20"/>
          <w:szCs w:val="20"/>
        </w:rPr>
      </w:pPr>
      <w:r>
        <w:rPr>
          <w:rFonts w:ascii="Calibri" w:eastAsia="Gulim" w:hAnsi="Calibri" w:cs="Calibri"/>
          <w:b/>
          <w:bCs/>
          <w:color w:val="000000" w:themeColor="text1"/>
          <w:lang w:val="en-GB"/>
        </w:rPr>
        <w:t>The following specification impact is defined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Style w:val="apple-converted-space"/>
          <w:rFonts w:ascii="Calibri" w:eastAsia="Gulim" w:hAnsi="Calibri" w:cs="Calibri"/>
          <w:b/>
          <w:bCs/>
          <w:color w:val="000000" w:themeColor="text1"/>
          <w:lang w:val="en-GB"/>
        </w:rPr>
        <w:t>:</w:t>
      </w:r>
    </w:p>
    <w:p w14:paraId="609FBEB2" w14:textId="77777777" w:rsidR="00CF770F" w:rsidRDefault="00D31409">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1 RBs which are non-overlapping with the IAB-MT’s active BWPs, are treated by default as Hard DU resources</w:t>
      </w:r>
    </w:p>
    <w:p w14:paraId="6B6391D2" w14:textId="77777777" w:rsidR="00CF770F" w:rsidRDefault="00D31409">
      <w:pPr>
        <w:numPr>
          <w:ilvl w:val="0"/>
          <w:numId w:val="45"/>
        </w:numPr>
        <w:rPr>
          <w:rFonts w:ascii="Gulim" w:eastAsia="Gulim" w:hAnsi="Gulim" w:cs="Calibri"/>
          <w:color w:val="000000" w:themeColor="text1"/>
          <w:sz w:val="20"/>
          <w:szCs w:val="20"/>
        </w:rPr>
      </w:pPr>
      <w:r>
        <w:rPr>
          <w:rFonts w:ascii="Calibri" w:eastAsia="Gulim" w:hAnsi="Calibri" w:cs="Calibri"/>
          <w:b/>
          <w:bCs/>
          <w:color w:val="000000" w:themeColor="text1"/>
          <w:lang w:val="en-GB"/>
        </w:rPr>
        <w:t>Alt. 2 Otherwise the RBs within the carrier bandwidth but not covered by any RB set are treated according to the corresponding Rel-16 H/S/NA configuration (aligned with previous RAN1 agreement).</w:t>
      </w:r>
    </w:p>
    <w:p w14:paraId="65DE195A" w14:textId="77777777" w:rsidR="00CF770F" w:rsidRDefault="00CF770F">
      <w:pPr>
        <w:tabs>
          <w:tab w:val="left" w:pos="720"/>
        </w:tabs>
        <w:ind w:left="360"/>
        <w:rPr>
          <w:rFonts w:ascii="Gulim" w:eastAsia="Gulim" w:hAnsi="Gulim" w:cs="Calibri"/>
          <w:color w:val="000000" w:themeColor="text1"/>
          <w:sz w:val="20"/>
          <w:szCs w:val="20"/>
        </w:rPr>
      </w:pPr>
    </w:p>
    <w:p w14:paraId="147F7979"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2.1.3d?</w:t>
      </w:r>
    </w:p>
    <w:tbl>
      <w:tblPr>
        <w:tblStyle w:val="TableGrid"/>
        <w:tblW w:w="9985" w:type="dxa"/>
        <w:tblLook w:val="04A0" w:firstRow="1" w:lastRow="0" w:firstColumn="1" w:lastColumn="0" w:noHBand="0" w:noVBand="1"/>
      </w:tblPr>
      <w:tblGrid>
        <w:gridCol w:w="2065"/>
        <w:gridCol w:w="7920"/>
      </w:tblGrid>
      <w:tr w:rsidR="00CF770F" w14:paraId="3C0AA311" w14:textId="77777777">
        <w:tc>
          <w:tcPr>
            <w:tcW w:w="2065" w:type="dxa"/>
            <w:shd w:val="clear" w:color="auto" w:fill="auto"/>
          </w:tcPr>
          <w:p w14:paraId="7963E062"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7A4101B"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2E30C5A2" w14:textId="77777777">
        <w:tc>
          <w:tcPr>
            <w:tcW w:w="2065" w:type="dxa"/>
            <w:shd w:val="clear" w:color="auto" w:fill="auto"/>
          </w:tcPr>
          <w:p w14:paraId="7F1E930C"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7920" w:type="dxa"/>
            <w:shd w:val="clear" w:color="auto" w:fill="auto"/>
          </w:tcPr>
          <w:p w14:paraId="52FC2553"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CF770F" w14:paraId="4D50A076" w14:textId="77777777">
        <w:tc>
          <w:tcPr>
            <w:tcW w:w="2065" w:type="dxa"/>
            <w:shd w:val="clear" w:color="auto" w:fill="auto"/>
          </w:tcPr>
          <w:p w14:paraId="201AA195"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ZTE, </w:t>
            </w:r>
            <w:proofErr w:type="spellStart"/>
            <w:r>
              <w:rPr>
                <w:rFonts w:ascii="Calibri" w:eastAsiaTheme="minorEastAsia" w:hAnsi="Calibri" w:hint="eastAsia"/>
                <w:sz w:val="22"/>
                <w:szCs w:val="22"/>
                <w:lang w:eastAsia="zh-CN"/>
              </w:rPr>
              <w:t>Sanechips</w:t>
            </w:r>
            <w:proofErr w:type="spellEnd"/>
          </w:p>
        </w:tc>
        <w:tc>
          <w:tcPr>
            <w:tcW w:w="7920" w:type="dxa"/>
            <w:shd w:val="clear" w:color="auto" w:fill="auto"/>
          </w:tcPr>
          <w:p w14:paraId="38B5A0C7"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Only support Alt 2, for RBs covered by the configured RB sets, its resource type is configured either by R16 </w:t>
            </w:r>
            <w:proofErr w:type="gramStart"/>
            <w:r>
              <w:rPr>
                <w:rFonts w:ascii="Calibri" w:eastAsiaTheme="minorEastAsia" w:hAnsi="Calibri" w:hint="eastAsia"/>
                <w:sz w:val="22"/>
                <w:szCs w:val="22"/>
                <w:lang w:eastAsia="zh-CN"/>
              </w:rPr>
              <w:t>HSNA  or</w:t>
            </w:r>
            <w:proofErr w:type="gramEnd"/>
            <w:r>
              <w:rPr>
                <w:rFonts w:ascii="Calibri" w:eastAsiaTheme="minorEastAsia" w:hAnsi="Calibri" w:hint="eastAsia"/>
                <w:sz w:val="22"/>
                <w:szCs w:val="22"/>
                <w:lang w:eastAsia="zh-CN"/>
              </w:rPr>
              <w:t xml:space="preserve"> by R17 HSNA configuration, for RBs not covered by </w:t>
            </w:r>
            <w:r>
              <w:rPr>
                <w:rFonts w:ascii="Calibri" w:eastAsiaTheme="minorEastAsia" w:hAnsi="Calibri" w:hint="eastAsia"/>
                <w:sz w:val="22"/>
                <w:szCs w:val="22"/>
                <w:lang w:eastAsia="zh-CN"/>
              </w:rPr>
              <w:lastRenderedPageBreak/>
              <w:t>any RB set, it is configured by R16 HSNA as in Alt 2, we don</w:t>
            </w:r>
            <w:r>
              <w:rPr>
                <w:rFonts w:ascii="Calibri" w:eastAsiaTheme="minorEastAsia" w:hAnsi="Calibri"/>
                <w:sz w:val="22"/>
                <w:szCs w:val="22"/>
                <w:lang w:eastAsia="zh-CN"/>
              </w:rPr>
              <w:t>’</w:t>
            </w:r>
            <w:r>
              <w:rPr>
                <w:rFonts w:ascii="Calibri" w:eastAsiaTheme="minorEastAsia" w:hAnsi="Calibri" w:hint="eastAsia"/>
                <w:sz w:val="22"/>
                <w:szCs w:val="22"/>
                <w:lang w:eastAsia="zh-CN"/>
              </w:rPr>
              <w:t>t see the necessity to further introduce such a default value.</w:t>
            </w:r>
          </w:p>
          <w:p w14:paraId="2AE5CF5B"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And the </w:t>
            </w:r>
            <w:r>
              <w:rPr>
                <w:rFonts w:ascii="Calibri" w:eastAsiaTheme="minorEastAsia" w:hAnsi="Calibri"/>
                <w:sz w:val="22"/>
                <w:szCs w:val="22"/>
                <w:lang w:eastAsia="zh-CN"/>
              </w:rPr>
              <w:t>“</w:t>
            </w:r>
            <w:r>
              <w:rPr>
                <w:rFonts w:ascii="Calibri" w:eastAsiaTheme="minorEastAsia" w:hAnsi="Calibri" w:hint="eastAsia"/>
                <w:sz w:val="22"/>
                <w:szCs w:val="22"/>
                <w:lang w:eastAsia="zh-CN"/>
              </w:rPr>
              <w:t>RBs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in Alt 2 is clear, but the </w:t>
            </w:r>
            <w:r>
              <w:rPr>
                <w:rFonts w:ascii="Calibri" w:eastAsiaTheme="minorEastAsia" w:hAnsi="Calibri"/>
                <w:sz w:val="22"/>
                <w:szCs w:val="22"/>
                <w:lang w:eastAsia="zh-CN"/>
              </w:rPr>
              <w:t>‘</w:t>
            </w:r>
            <w:r>
              <w:rPr>
                <w:rFonts w:ascii="Calibri" w:eastAsiaTheme="minorEastAsia" w:hAnsi="Calibri" w:hint="eastAsia"/>
                <w:sz w:val="22"/>
                <w:szCs w:val="22"/>
                <w:lang w:eastAsia="zh-CN"/>
              </w:rPr>
              <w:t>RBs</w:t>
            </w:r>
            <w:proofErr w:type="gramStart"/>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in</w:t>
            </w:r>
            <w:proofErr w:type="gramEnd"/>
            <w:r>
              <w:rPr>
                <w:rFonts w:ascii="Calibri" w:eastAsiaTheme="minorEastAsia" w:hAnsi="Calibri" w:hint="eastAsia"/>
                <w:sz w:val="22"/>
                <w:szCs w:val="22"/>
                <w:lang w:eastAsia="zh-CN"/>
              </w:rPr>
              <w:t xml:space="preserve"> Alt 1 seems different from Alt 2.</w:t>
            </w:r>
          </w:p>
        </w:tc>
      </w:tr>
      <w:tr w:rsidR="00CF770F" w14:paraId="676D55C2" w14:textId="77777777">
        <w:tc>
          <w:tcPr>
            <w:tcW w:w="2065" w:type="dxa"/>
            <w:shd w:val="clear" w:color="auto" w:fill="auto"/>
          </w:tcPr>
          <w:p w14:paraId="2928B6DF" w14:textId="77777777" w:rsidR="00CF770F" w:rsidRDefault="00D31409">
            <w:pPr>
              <w:rPr>
                <w:rFonts w:ascii="Calibri" w:eastAsia="Malgun Gothic" w:hAnsi="Calibri"/>
                <w:sz w:val="22"/>
                <w:szCs w:val="22"/>
                <w:lang w:eastAsia="ko-KR"/>
              </w:rPr>
            </w:pPr>
            <w:r>
              <w:rPr>
                <w:rFonts w:ascii="Calibri" w:eastAsia="Malgun Gothic" w:hAnsi="Calibri" w:hint="eastAsia"/>
                <w:sz w:val="22"/>
                <w:szCs w:val="22"/>
                <w:lang w:eastAsia="ko-KR"/>
              </w:rPr>
              <w:lastRenderedPageBreak/>
              <w:t>LG</w:t>
            </w:r>
          </w:p>
        </w:tc>
        <w:tc>
          <w:tcPr>
            <w:tcW w:w="7920" w:type="dxa"/>
            <w:shd w:val="clear" w:color="auto" w:fill="auto"/>
          </w:tcPr>
          <w:p w14:paraId="19FC40FC" w14:textId="77777777" w:rsidR="00CF770F" w:rsidRDefault="00D31409">
            <w:pPr>
              <w:spacing w:before="120"/>
              <w:jc w:val="both"/>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 xml:space="preserve">upport </w:t>
            </w:r>
            <w:r>
              <w:rPr>
                <w:rFonts w:ascii="Calibri" w:eastAsia="Malgun Gothic" w:hAnsi="Calibri"/>
                <w:sz w:val="22"/>
                <w:szCs w:val="22"/>
                <w:lang w:eastAsia="ko-KR"/>
              </w:rPr>
              <w:t>and prefer Alt 2.</w:t>
            </w:r>
          </w:p>
          <w:p w14:paraId="7D55D152" w14:textId="77777777" w:rsidR="00CF770F" w:rsidRDefault="00D31409">
            <w:pPr>
              <w:spacing w:before="120"/>
              <w:jc w:val="both"/>
              <w:rPr>
                <w:rFonts w:ascii="Calibri" w:eastAsia="Malgun Gothic" w:hAnsi="Calibri"/>
                <w:sz w:val="22"/>
                <w:szCs w:val="22"/>
                <w:lang w:eastAsia="ko-KR"/>
              </w:rPr>
            </w:pPr>
            <w:r>
              <w:rPr>
                <w:rFonts w:ascii="Calibri" w:eastAsia="Malgun Gothic" w:hAnsi="Calibri"/>
                <w:sz w:val="22"/>
                <w:szCs w:val="22"/>
                <w:lang w:eastAsia="ko-KR"/>
              </w:rPr>
              <w:t xml:space="preserve">In our view regarding the Ericsson’s concern on Alt 2, </w:t>
            </w:r>
          </w:p>
          <w:p w14:paraId="604C2575" w14:textId="77777777" w:rsidR="00CF770F" w:rsidRDefault="00D31409">
            <w:pPr>
              <w:pStyle w:val="ListParagraph"/>
              <w:numPr>
                <w:ilvl w:val="0"/>
                <w:numId w:val="48"/>
              </w:numPr>
              <w:spacing w:before="120"/>
              <w:jc w:val="both"/>
              <w:rPr>
                <w:rFonts w:ascii="Calibri" w:eastAsia="Malgun Gothic" w:hAnsi="Calibri"/>
                <w:sz w:val="22"/>
                <w:szCs w:val="22"/>
                <w:lang w:eastAsia="ko-KR"/>
              </w:rPr>
            </w:pPr>
            <w:r>
              <w:rPr>
                <w:rFonts w:ascii="Calibri" w:eastAsia="Malgun Gothic" w:hAnsi="Calibri"/>
                <w:sz w:val="22"/>
                <w:szCs w:val="22"/>
                <w:lang w:eastAsia="ko-KR"/>
              </w:rPr>
              <w:t xml:space="preserve">If H/S/NA type of RBs which are </w:t>
            </w:r>
            <w:r>
              <w:rPr>
                <w:rFonts w:ascii="Calibri" w:hAnsi="Calibri" w:cs="Calibri"/>
                <w:sz w:val="22"/>
                <w:szCs w:val="22"/>
              </w:rPr>
              <w:t>not config</w:t>
            </w:r>
            <w:r>
              <w:rPr>
                <w:rFonts w:ascii="Calibri" w:eastAsia="Malgun Gothic" w:hAnsi="Calibri"/>
                <w:sz w:val="22"/>
                <w:szCs w:val="22"/>
                <w:lang w:eastAsia="ko-KR"/>
              </w:rPr>
              <w:t xml:space="preserve">ured with an RB set group is determined as Soft by Rel-16 H/S/NA configuration, the RBs can be used for MT and/or DU based on the FDM Soft resource utilization rule in 2.1.2 without availability indication. </w:t>
            </w:r>
          </w:p>
          <w:p w14:paraId="6445DE48" w14:textId="77777777" w:rsidR="00CF770F" w:rsidRDefault="00D31409">
            <w:pPr>
              <w:pStyle w:val="ListParagraph"/>
              <w:numPr>
                <w:ilvl w:val="0"/>
                <w:numId w:val="48"/>
              </w:numPr>
              <w:spacing w:before="120"/>
              <w:jc w:val="both"/>
              <w:rPr>
                <w:rFonts w:ascii="Calibri" w:eastAsia="Malgun Gothic" w:hAnsi="Calibri"/>
                <w:sz w:val="22"/>
                <w:szCs w:val="22"/>
                <w:lang w:eastAsia="ko-KR"/>
              </w:rPr>
            </w:pPr>
            <w:r>
              <w:rPr>
                <w:rFonts w:ascii="Calibri" w:eastAsia="Malgun Gothic" w:hAnsi="Calibri"/>
                <w:sz w:val="22"/>
                <w:szCs w:val="22"/>
                <w:lang w:eastAsia="ko-KR"/>
              </w:rPr>
              <w:t>Also, based on the rule in 2.1.2, if the RBs are non-overlapping with the IAB-MT’s active BWPs, these RBs can be utilized by DU since it is obvious that IAB-MT does not utilize these RBs.</w:t>
            </w:r>
          </w:p>
        </w:tc>
      </w:tr>
      <w:tr w:rsidR="00CF770F" w14:paraId="3419156A" w14:textId="77777777">
        <w:tc>
          <w:tcPr>
            <w:tcW w:w="2065" w:type="dxa"/>
            <w:shd w:val="clear" w:color="auto" w:fill="auto"/>
          </w:tcPr>
          <w:p w14:paraId="687FD901" w14:textId="77777777" w:rsidR="00CF770F" w:rsidRDefault="00D31409">
            <w:pPr>
              <w:rPr>
                <w:rFonts w:ascii="Calibri" w:eastAsia="Malgun Gothic" w:hAnsi="Calibri"/>
                <w:sz w:val="22"/>
                <w:szCs w:val="22"/>
                <w:lang w:eastAsia="ko-KR"/>
              </w:rPr>
            </w:pPr>
            <w:r>
              <w:rPr>
                <w:rFonts w:asciiTheme="minorEastAsia" w:eastAsiaTheme="minorEastAsia" w:hAnsiTheme="minorEastAsia"/>
                <w:sz w:val="22"/>
                <w:szCs w:val="22"/>
                <w:lang w:eastAsia="zh-CN"/>
              </w:rPr>
              <w:t>V</w:t>
            </w:r>
            <w:r>
              <w:rPr>
                <w:rFonts w:asciiTheme="minorEastAsia" w:eastAsiaTheme="minorEastAsia" w:hAnsiTheme="minorEastAsia" w:hint="eastAsia"/>
                <w:sz w:val="22"/>
                <w:szCs w:val="22"/>
                <w:lang w:eastAsia="zh-CN"/>
              </w:rPr>
              <w:t>ivo</w:t>
            </w:r>
          </w:p>
        </w:tc>
        <w:tc>
          <w:tcPr>
            <w:tcW w:w="7920" w:type="dxa"/>
            <w:shd w:val="clear" w:color="auto" w:fill="auto"/>
          </w:tcPr>
          <w:p w14:paraId="0BB4D9ED"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still think this is over-optimization, prefer not to discuss this issue. Compare between the alt1 and alt2, alt2 is more straightforward. </w:t>
            </w:r>
          </w:p>
        </w:tc>
      </w:tr>
      <w:tr w:rsidR="00CF770F" w14:paraId="32D34A66" w14:textId="77777777">
        <w:tc>
          <w:tcPr>
            <w:tcW w:w="2065" w:type="dxa"/>
            <w:shd w:val="clear" w:color="auto" w:fill="auto"/>
          </w:tcPr>
          <w:p w14:paraId="415765D0" w14:textId="77777777" w:rsidR="00CF770F" w:rsidRDefault="00D31409">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Huawei</w:t>
            </w:r>
            <w:r>
              <w:rPr>
                <w:rFonts w:asciiTheme="minorEastAsia" w:eastAsiaTheme="minorEastAsia" w:hAnsiTheme="minorEastAsia" w:hint="eastAsia"/>
                <w:sz w:val="22"/>
                <w:szCs w:val="22"/>
                <w:lang w:eastAsia="zh-CN"/>
              </w:rPr>
              <w:t>,</w:t>
            </w:r>
            <w:r>
              <w:rPr>
                <w:rFonts w:asciiTheme="minorEastAsia" w:eastAsiaTheme="minorEastAsia" w:hAnsiTheme="minorEastAsia"/>
                <w:sz w:val="22"/>
                <w:szCs w:val="22"/>
                <w:lang w:eastAsia="zh-CN"/>
              </w:rPr>
              <w:t xml:space="preserve"> </w:t>
            </w:r>
            <w:proofErr w:type="spellStart"/>
            <w:r>
              <w:rPr>
                <w:rFonts w:asciiTheme="minorEastAsia" w:eastAsiaTheme="minorEastAsia" w:hAnsiTheme="minorEastAsia"/>
                <w:sz w:val="22"/>
                <w:szCs w:val="22"/>
                <w:lang w:eastAsia="zh-CN"/>
              </w:rPr>
              <w:t>HiSilicon</w:t>
            </w:r>
            <w:proofErr w:type="spellEnd"/>
          </w:p>
        </w:tc>
        <w:tc>
          <w:tcPr>
            <w:tcW w:w="7920" w:type="dxa"/>
            <w:shd w:val="clear" w:color="auto" w:fill="auto"/>
          </w:tcPr>
          <w:p w14:paraId="50E9C264"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As </w:t>
            </w:r>
            <w:proofErr w:type="gramStart"/>
            <w:r>
              <w:rPr>
                <w:rFonts w:ascii="Calibri" w:eastAsiaTheme="minorEastAsia" w:hAnsi="Calibri"/>
                <w:sz w:val="22"/>
                <w:szCs w:val="22"/>
                <w:lang w:eastAsia="zh-CN"/>
              </w:rPr>
              <w:t>replied</w:t>
            </w:r>
            <w:proofErr w:type="gramEnd"/>
            <w:r>
              <w:rPr>
                <w:rFonts w:ascii="Calibri" w:eastAsiaTheme="minorEastAsia" w:hAnsi="Calibri"/>
                <w:sz w:val="22"/>
                <w:szCs w:val="22"/>
                <w:lang w:eastAsia="zh-CN"/>
              </w:rPr>
              <w:t xml:space="preserve"> multiples times, we have not seen the issue that needs to resolved, i.e. there will be no such case that “</w:t>
            </w:r>
            <w:r>
              <w:rPr>
                <w:rFonts w:ascii="Calibri" w:eastAsia="Gulim" w:hAnsi="Calibri" w:cs="Calibri"/>
                <w:b/>
                <w:bCs/>
                <w:color w:val="000000" w:themeColor="text1"/>
                <w:lang w:val="en-GB"/>
              </w:rPr>
              <w:t>an IAB-DU HSNA resource configuration do not cover the entire carrier bandwidth”.</w:t>
            </w:r>
          </w:p>
        </w:tc>
      </w:tr>
    </w:tbl>
    <w:p w14:paraId="6ED9FD40" w14:textId="77777777" w:rsidR="00CF770F" w:rsidRDefault="00CF770F">
      <w:pPr>
        <w:rPr>
          <w:rFonts w:ascii="Calibri" w:hAnsi="Calibri" w:cs="Calibri"/>
          <w:b/>
          <w:bCs/>
          <w:color w:val="000000"/>
          <w:highlight w:val="magenta"/>
        </w:rPr>
      </w:pPr>
    </w:p>
    <w:p w14:paraId="3BD5640E" w14:textId="77777777" w:rsidR="00CF770F" w:rsidRDefault="00D31409">
      <w:pPr>
        <w:rPr>
          <w:rFonts w:ascii="Calibri" w:hAnsi="Calibri" w:cs="Calibri"/>
          <w:b/>
          <w:bCs/>
          <w:color w:val="000000"/>
          <w:highlight w:val="magenta"/>
        </w:rPr>
      </w:pPr>
      <w:r w:rsidRPr="00685FA9">
        <w:rPr>
          <w:rFonts w:ascii="Calibri" w:hAnsi="Calibri" w:cs="Calibri"/>
          <w:b/>
          <w:bCs/>
          <w:color w:val="000000"/>
        </w:rPr>
        <w:t>FL Conclusion 2.1.3d: Defer</w:t>
      </w:r>
      <w:r>
        <w:rPr>
          <w:rFonts w:ascii="Calibri" w:hAnsi="Calibri" w:cs="Calibri"/>
          <w:b/>
          <w:bCs/>
          <w:color w:val="000000"/>
        </w:rPr>
        <w:t xml:space="preserve"> discussion (contribution driven) about potential </w:t>
      </w:r>
      <w:r>
        <w:rPr>
          <w:rFonts w:ascii="Calibri" w:eastAsia="Gulim" w:hAnsi="Calibri" w:cs="Calibri"/>
          <w:b/>
          <w:bCs/>
          <w:color w:val="000000" w:themeColor="text1"/>
          <w:lang w:val="en-GB"/>
        </w:rPr>
        <w:t>specification impact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Fonts w:ascii="Calibri" w:hAnsi="Calibri" w:cs="Calibri"/>
          <w:b/>
          <w:bCs/>
          <w:color w:val="000000"/>
        </w:rPr>
        <w:t xml:space="preserve"> until RAN1#109-e.</w:t>
      </w:r>
    </w:p>
    <w:p w14:paraId="046C44D5" w14:textId="77777777" w:rsidR="00CF770F" w:rsidRDefault="00D31409">
      <w:pPr>
        <w:rPr>
          <w:rFonts w:ascii="Calibri" w:hAnsi="Calibri" w:cs="Calibri"/>
          <w:b/>
          <w:bCs/>
          <w:color w:val="000000"/>
          <w:highlight w:val="magenta"/>
        </w:rPr>
      </w:pPr>
      <w:r>
        <w:rPr>
          <w:rFonts w:ascii="Calibri" w:hAnsi="Calibri" w:cs="Calibri"/>
          <w:b/>
          <w:bCs/>
          <w:color w:val="000000"/>
          <w:highlight w:val="magenta"/>
        </w:rPr>
        <w:br w:type="page"/>
      </w:r>
    </w:p>
    <w:p w14:paraId="48994764" w14:textId="77777777" w:rsidR="00CF770F" w:rsidRDefault="00D31409">
      <w:pPr>
        <w:spacing w:after="160" w:line="259" w:lineRule="auto"/>
        <w:rPr>
          <w:rFonts w:ascii="Calibri" w:hAnsi="Calibri" w:cs="Calibri"/>
          <w:b/>
          <w:bCs/>
          <w:color w:val="000000"/>
        </w:rPr>
      </w:pPr>
      <w:r>
        <w:rPr>
          <w:rFonts w:ascii="Calibri" w:hAnsi="Calibri" w:cs="Calibri"/>
          <w:b/>
          <w:bCs/>
          <w:color w:val="000000"/>
          <w:highlight w:val="magenta"/>
        </w:rPr>
        <w:lastRenderedPageBreak/>
        <w:t>ISSUE 2.2: FREQUENCY DOMAIN DCI FORMAT 2_5</w:t>
      </w:r>
    </w:p>
    <w:p w14:paraId="3B54A105" w14:textId="77777777" w:rsidR="00CF770F" w:rsidRDefault="00D31409">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876"/>
      </w:tblGrid>
      <w:tr w:rsidR="00CF770F" w14:paraId="433A1502" w14:textId="77777777">
        <w:tc>
          <w:tcPr>
            <w:tcW w:w="9876" w:type="dxa"/>
          </w:tcPr>
          <w:p w14:paraId="38B2008D" w14:textId="77777777" w:rsidR="00CF770F" w:rsidRDefault="00D31409">
            <w:pPr>
              <w:spacing w:before="120" w:after="120"/>
              <w:rPr>
                <w:rFonts w:cs="Times"/>
                <w:b/>
                <w:sz w:val="20"/>
                <w:highlight w:val="green"/>
              </w:rPr>
            </w:pPr>
            <w:r>
              <w:rPr>
                <w:rFonts w:cs="Times"/>
                <w:b/>
                <w:sz w:val="20"/>
                <w:highlight w:val="green"/>
              </w:rPr>
              <w:t>Agreement (RAN1 #107e):</w:t>
            </w:r>
          </w:p>
          <w:p w14:paraId="1FCC02DB" w14:textId="77777777" w:rsidR="00CF770F" w:rsidRDefault="00D31409">
            <w:pPr>
              <w:spacing w:before="120" w:after="120"/>
              <w:rPr>
                <w:rFonts w:cs="Times"/>
                <w:sz w:val="20"/>
              </w:rPr>
            </w:pPr>
            <w:r>
              <w:rPr>
                <w:rFonts w:cs="Times"/>
                <w:sz w:val="20"/>
              </w:rPr>
              <w:t>For DCI format 2_5 indicating availability for the soft resources of the respective RB sets corresponding to a given time resource of the child IAB-DU cell:</w:t>
            </w:r>
          </w:p>
          <w:p w14:paraId="70965908" w14:textId="77777777" w:rsidR="00CF770F" w:rsidRDefault="00D31409">
            <w:pPr>
              <w:pStyle w:val="ListParagraph"/>
              <w:widowControl w:val="0"/>
              <w:numPr>
                <w:ilvl w:val="0"/>
                <w:numId w:val="49"/>
              </w:numPr>
              <w:spacing w:before="0" w:afterLines="50"/>
              <w:rPr>
                <w:rFonts w:cs="Times"/>
              </w:rPr>
            </w:pPr>
            <w:proofErr w:type="spellStart"/>
            <w:r>
              <w:rPr>
                <w:rFonts w:cs="Times"/>
                <w:i/>
                <w:iCs/>
              </w:rPr>
              <w:t>AvailabiltyCombination</w:t>
            </w:r>
            <w:proofErr w:type="spellEnd"/>
            <w:r>
              <w:rPr>
                <w:rFonts w:cs="Times"/>
              </w:rPr>
              <w:t xml:space="preserve"> can be extended to include multiple </w:t>
            </w:r>
            <w:proofErr w:type="spellStart"/>
            <w:r>
              <w:rPr>
                <w:rFonts w:cs="Times"/>
                <w:i/>
                <w:iCs/>
              </w:rPr>
              <w:t>resourceAvailabilty</w:t>
            </w:r>
            <w:proofErr w:type="spellEnd"/>
            <w:r>
              <w:rPr>
                <w:rFonts w:cs="Times"/>
              </w:rPr>
              <w:t xml:space="preserve">, where each </w:t>
            </w:r>
            <w:proofErr w:type="spellStart"/>
            <w:r>
              <w:rPr>
                <w:rFonts w:cs="Times"/>
                <w:i/>
                <w:iCs/>
              </w:rPr>
              <w:t>resourceAvailabilty</w:t>
            </w:r>
            <w:proofErr w:type="spellEnd"/>
            <w:r>
              <w:rPr>
                <w:rFonts w:cs="Times"/>
              </w:rPr>
              <w:t xml:space="preserve"> includes availability indication for one RB set group</w:t>
            </w:r>
          </w:p>
          <w:p w14:paraId="52E28111" w14:textId="77777777" w:rsidR="00CF770F" w:rsidRDefault="00D31409">
            <w:pPr>
              <w:pStyle w:val="ListParagraph"/>
              <w:widowControl w:val="0"/>
              <w:numPr>
                <w:ilvl w:val="1"/>
                <w:numId w:val="49"/>
              </w:numPr>
              <w:spacing w:before="0" w:afterLines="50"/>
              <w:rPr>
                <w:rFonts w:cs="Times"/>
              </w:rPr>
            </w:pPr>
            <w:r>
              <w:rPr>
                <w:rFonts w:eastAsia="Malgun Gothic" w:cs="Times"/>
              </w:rPr>
              <w:t>One RB set group consists of one or multiple RB sets</w:t>
            </w:r>
          </w:p>
          <w:p w14:paraId="567E3813" w14:textId="77777777" w:rsidR="00CF770F" w:rsidRDefault="00CF770F">
            <w:pPr>
              <w:spacing w:line="259" w:lineRule="auto"/>
              <w:rPr>
                <w:sz w:val="20"/>
              </w:rPr>
            </w:pPr>
          </w:p>
        </w:tc>
      </w:tr>
    </w:tbl>
    <w:p w14:paraId="2644BAFB" w14:textId="77777777" w:rsidR="00CF770F" w:rsidRDefault="00CF770F">
      <w:pPr>
        <w:spacing w:line="259" w:lineRule="auto"/>
        <w:rPr>
          <w:sz w:val="20"/>
        </w:rPr>
      </w:pPr>
    </w:p>
    <w:p w14:paraId="35C5ED13" w14:textId="77777777" w:rsidR="00CF770F" w:rsidRDefault="00CF770F">
      <w:pPr>
        <w:spacing w:line="259" w:lineRule="auto"/>
        <w:rPr>
          <w:sz w:val="20"/>
        </w:rPr>
      </w:pPr>
    </w:p>
    <w:p w14:paraId="0524CD18" w14:textId="77777777" w:rsidR="00CF770F" w:rsidRDefault="00D31409">
      <w:pPr>
        <w:rPr>
          <w:rFonts w:cs="Arial"/>
          <w:szCs w:val="20"/>
        </w:rPr>
      </w:pPr>
      <w:r>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070"/>
      </w:tblGrid>
      <w:tr w:rsidR="00CF770F" w14:paraId="2BE28EB1" w14:textId="77777777">
        <w:trPr>
          <w:trHeight w:hRule="exact" w:val="3430"/>
        </w:trPr>
        <w:tc>
          <w:tcPr>
            <w:tcW w:w="10296" w:type="dxa"/>
          </w:tcPr>
          <w:p w14:paraId="6FDCC75D" w14:textId="77777777" w:rsidR="00CF770F" w:rsidRDefault="00CF770F">
            <w:pPr>
              <w:rPr>
                <w:rFonts w:cs="Times"/>
                <w:b/>
                <w:sz w:val="20"/>
                <w:szCs w:val="20"/>
              </w:rPr>
            </w:pPr>
          </w:p>
          <w:p w14:paraId="03D93D17" w14:textId="77777777" w:rsidR="00CF770F" w:rsidRDefault="00D31409">
            <w:pPr>
              <w:rPr>
                <w:rFonts w:eastAsia="SimSun"/>
                <w:sz w:val="20"/>
                <w:szCs w:val="20"/>
              </w:rPr>
            </w:pPr>
            <w:r>
              <w:rPr>
                <w:rFonts w:eastAsia="SimSun"/>
                <w:sz w:val="20"/>
                <w:szCs w:val="20"/>
                <w:lang w:eastAsia="zh-CN"/>
              </w:rPr>
              <w:t xml:space="preserve">If an IAB-node is provided an </w:t>
            </w:r>
            <w:proofErr w:type="spellStart"/>
            <w:r>
              <w:rPr>
                <w:rFonts w:eastAsia="SimSun"/>
                <w:i/>
                <w:iCs/>
                <w:sz w:val="20"/>
                <w:szCs w:val="20"/>
                <w:lang w:eastAsia="zh-CN"/>
              </w:rPr>
              <w:t>AvailabilityIndicator</w:t>
            </w:r>
            <w:proofErr w:type="spellEnd"/>
            <w:r>
              <w:rPr>
                <w:rFonts w:eastAsia="SimSun"/>
                <w:sz w:val="20"/>
                <w:szCs w:val="20"/>
              </w:rPr>
              <w:t xml:space="preserve">, the IAB-node is provided an AI-RNTI by </w:t>
            </w:r>
            <w:r>
              <w:rPr>
                <w:rFonts w:eastAsia="SimSun"/>
                <w:i/>
                <w:sz w:val="20"/>
                <w:szCs w:val="20"/>
              </w:rPr>
              <w:t>ai-RNTI</w:t>
            </w:r>
            <w:r>
              <w:rPr>
                <w:rFonts w:eastAsia="SimSun"/>
                <w:sz w:val="20"/>
                <w:szCs w:val="20"/>
              </w:rPr>
              <w:t xml:space="preserve"> and a payload size of a DCI format 2_5 by </w:t>
            </w:r>
            <w:r>
              <w:rPr>
                <w:rFonts w:eastAsia="SimSun"/>
                <w:i/>
                <w:sz w:val="20"/>
                <w:szCs w:val="20"/>
              </w:rPr>
              <w:t>dci-</w:t>
            </w:r>
            <w:proofErr w:type="spellStart"/>
            <w:r>
              <w:rPr>
                <w:rFonts w:eastAsia="SimSun"/>
                <w:i/>
                <w:sz w:val="20"/>
                <w:szCs w:val="20"/>
              </w:rPr>
              <w:t>PayloadSizeAI</w:t>
            </w:r>
            <w:proofErr w:type="spellEnd"/>
            <w:r>
              <w:rPr>
                <w:rFonts w:eastAsia="SimSun"/>
                <w:sz w:val="20"/>
                <w:szCs w:val="20"/>
              </w:rPr>
              <w:t xml:space="preserve">. The IAB-node is also provided a search space set configuration, by </w:t>
            </w:r>
            <w:proofErr w:type="spellStart"/>
            <w:r>
              <w:rPr>
                <w:rFonts w:eastAsia="SimSun"/>
                <w:bCs/>
                <w:i/>
                <w:iCs/>
                <w:sz w:val="20"/>
                <w:szCs w:val="20"/>
                <w:lang w:eastAsia="zh-CN"/>
              </w:rPr>
              <w:t>SearchSpace</w:t>
            </w:r>
            <w:proofErr w:type="spellEnd"/>
            <w:r>
              <w:rPr>
                <w:rFonts w:eastAsia="SimSun"/>
                <w:bCs/>
                <w:iCs/>
                <w:sz w:val="20"/>
                <w:szCs w:val="20"/>
                <w:lang w:eastAsia="zh-CN"/>
              </w:rPr>
              <w:t>, for monitoring PDCCH.</w:t>
            </w:r>
          </w:p>
          <w:p w14:paraId="40094A09" w14:textId="77777777" w:rsidR="00CF770F" w:rsidRDefault="00D31409">
            <w:pPr>
              <w:rPr>
                <w:rFonts w:eastAsia="SimSun"/>
                <w:sz w:val="20"/>
                <w:szCs w:val="20"/>
              </w:rPr>
            </w:pPr>
            <w:r>
              <w:rPr>
                <w:rFonts w:eastAsia="SimSun"/>
                <w:sz w:val="20"/>
                <w:szCs w:val="20"/>
              </w:rPr>
              <w:t xml:space="preserve">For each cell of an IAB-DU in a set of cells of the IAB-DU, the IAB-DU can be provided: </w:t>
            </w:r>
          </w:p>
          <w:p w14:paraId="3F6A1B54" w14:textId="77777777" w:rsidR="00CF770F" w:rsidRDefault="00D31409">
            <w:pPr>
              <w:ind w:left="568" w:hanging="284"/>
              <w:rPr>
                <w:rFonts w:eastAsia="SimSun"/>
                <w:sz w:val="20"/>
                <w:szCs w:val="20"/>
              </w:rPr>
            </w:pPr>
            <w:r>
              <w:rPr>
                <w:rFonts w:eastAsia="SimSun"/>
                <w:sz w:val="20"/>
                <w:szCs w:val="20"/>
              </w:rPr>
              <w:t>-</w:t>
            </w:r>
            <w:r>
              <w:rPr>
                <w:rFonts w:eastAsia="SimSun"/>
                <w:sz w:val="20"/>
                <w:szCs w:val="20"/>
              </w:rPr>
              <w:tab/>
              <w:t xml:space="preserve">an identity of the IAB-DU cell by </w:t>
            </w:r>
            <w:proofErr w:type="spellStart"/>
            <w:r>
              <w:rPr>
                <w:rFonts w:eastAsia="SimSun"/>
                <w:i/>
                <w:iCs/>
                <w:sz w:val="20"/>
                <w:szCs w:val="20"/>
              </w:rPr>
              <w:t>iab</w:t>
            </w:r>
            <w:proofErr w:type="spellEnd"/>
            <w:r>
              <w:rPr>
                <w:rFonts w:eastAsia="SimSun"/>
                <w:i/>
                <w:iCs/>
                <w:sz w:val="20"/>
                <w:szCs w:val="20"/>
              </w:rPr>
              <w:t>-DU-</w:t>
            </w:r>
            <w:proofErr w:type="spellStart"/>
            <w:r>
              <w:rPr>
                <w:rFonts w:eastAsia="SimSun"/>
                <w:i/>
                <w:iCs/>
                <w:sz w:val="20"/>
                <w:szCs w:val="20"/>
              </w:rPr>
              <w:t>CellIdentity</w:t>
            </w:r>
            <w:proofErr w:type="spellEnd"/>
          </w:p>
          <w:p w14:paraId="64A73A1C" w14:textId="77777777" w:rsidR="00CF770F" w:rsidRDefault="00D31409">
            <w:pPr>
              <w:ind w:left="568" w:hanging="284"/>
              <w:rPr>
                <w:rFonts w:eastAsia="SimSun"/>
                <w:sz w:val="20"/>
                <w:szCs w:val="20"/>
                <w:lang w:val="en-CA"/>
              </w:rPr>
            </w:pPr>
            <w:r>
              <w:rPr>
                <w:rFonts w:eastAsia="SimSun"/>
                <w:sz w:val="20"/>
                <w:szCs w:val="20"/>
              </w:rPr>
              <w:t>-</w:t>
            </w:r>
            <w:r>
              <w:rPr>
                <w:rFonts w:eastAsia="SimSun"/>
                <w:sz w:val="20"/>
                <w:szCs w:val="20"/>
              </w:rPr>
              <w:tab/>
              <w:t xml:space="preserve">a location of an availability indicator (AI) index field in DCI format 2_5 by </w:t>
            </w:r>
            <w:proofErr w:type="spellStart"/>
            <w:r>
              <w:rPr>
                <w:rFonts w:eastAsia="SimSun"/>
                <w:i/>
                <w:iCs/>
                <w:sz w:val="20"/>
                <w:szCs w:val="20"/>
                <w:lang w:eastAsia="zh-CN"/>
              </w:rPr>
              <w:t>positionInDCI</w:t>
            </w:r>
            <w:proofErr w:type="spellEnd"/>
            <w:r>
              <w:rPr>
                <w:rFonts w:eastAsia="SimSun"/>
                <w:i/>
                <w:iCs/>
                <w:sz w:val="20"/>
                <w:szCs w:val="20"/>
                <w:lang w:eastAsia="zh-CN"/>
              </w:rPr>
              <w:t>-AI</w:t>
            </w:r>
          </w:p>
          <w:p w14:paraId="7E6D20C8" w14:textId="77777777" w:rsidR="00CF770F" w:rsidRDefault="00D31409">
            <w:pPr>
              <w:ind w:left="568" w:hanging="284"/>
              <w:rPr>
                <w:rFonts w:eastAsia="SimSun"/>
                <w:sz w:val="20"/>
                <w:szCs w:val="20"/>
              </w:rPr>
            </w:pPr>
            <w:r>
              <w:rPr>
                <w:rFonts w:eastAsia="SimSun"/>
                <w:sz w:val="20"/>
                <w:szCs w:val="20"/>
              </w:rPr>
              <w:t>-</w:t>
            </w:r>
            <w:r>
              <w:rPr>
                <w:rFonts w:eastAsia="SimSun"/>
                <w:sz w:val="20"/>
                <w:szCs w:val="20"/>
              </w:rPr>
              <w:tab/>
              <w:t xml:space="preserve">a set of availability combinations by </w:t>
            </w:r>
            <w:proofErr w:type="spellStart"/>
            <w:r>
              <w:rPr>
                <w:rFonts w:eastAsia="SimSun"/>
                <w:i/>
                <w:iCs/>
                <w:sz w:val="20"/>
                <w:szCs w:val="20"/>
                <w:lang w:eastAsia="zh-CN"/>
              </w:rPr>
              <w:t>availabilityCombinations</w:t>
            </w:r>
            <w:proofErr w:type="spellEnd"/>
            <w:r>
              <w:rPr>
                <w:rFonts w:eastAsia="SimSun"/>
                <w:sz w:val="20"/>
                <w:szCs w:val="20"/>
              </w:rPr>
              <w:t>, where each availability combination in the set of availability combinations includes</w:t>
            </w:r>
          </w:p>
          <w:p w14:paraId="3B8F85FA" w14:textId="77777777" w:rsidR="00CF770F" w:rsidRDefault="00D31409">
            <w:pPr>
              <w:ind w:left="851" w:hanging="284"/>
              <w:rPr>
                <w:rFonts w:eastAsia="SimSun"/>
                <w:sz w:val="20"/>
                <w:szCs w:val="20"/>
              </w:rPr>
            </w:pPr>
            <w:r>
              <w:rPr>
                <w:rFonts w:eastAsia="SimSun"/>
                <w:sz w:val="20"/>
                <w:szCs w:val="20"/>
              </w:rPr>
              <w:t>-</w:t>
            </w:r>
            <w:r>
              <w:rPr>
                <w:rFonts w:eastAsia="SimSun"/>
                <w:sz w:val="20"/>
                <w:szCs w:val="20"/>
              </w:rPr>
              <w:tab/>
            </w:r>
            <w:proofErr w:type="spellStart"/>
            <w:r>
              <w:rPr>
                <w:rFonts w:eastAsia="SimSun"/>
                <w:i/>
                <w:iCs/>
                <w:sz w:val="20"/>
                <w:szCs w:val="20"/>
                <w:lang w:eastAsia="zh-CN"/>
              </w:rPr>
              <w:t>resourceAvailability</w:t>
            </w:r>
            <w:proofErr w:type="spellEnd"/>
            <w:r>
              <w:rPr>
                <w:rFonts w:eastAsia="SimSun"/>
                <w:sz w:val="20"/>
                <w:szCs w:val="20"/>
              </w:rPr>
              <w:t xml:space="preserve"> indicating availability of soft symbols in one or more slots for the IAB-DU cell, </w:t>
            </w:r>
            <w:r>
              <w:rPr>
                <w:rFonts w:eastAsia="SimSun"/>
                <w:sz w:val="20"/>
                <w:szCs w:val="20"/>
                <w:lang w:val="en-CA"/>
              </w:rPr>
              <w:t xml:space="preserve">or one or multiple </w:t>
            </w:r>
            <w:proofErr w:type="spellStart"/>
            <w:r>
              <w:rPr>
                <w:rFonts w:eastAsia="SimSun"/>
                <w:i/>
                <w:iCs/>
                <w:sz w:val="20"/>
                <w:szCs w:val="20"/>
                <w:lang w:val="en-CA"/>
              </w:rPr>
              <w:t>resourceAvailability</w:t>
            </w:r>
            <w:proofErr w:type="spellEnd"/>
            <w:r>
              <w:rPr>
                <w:rFonts w:eastAsia="SimSun"/>
                <w:i/>
                <w:iCs/>
                <w:sz w:val="20"/>
                <w:szCs w:val="20"/>
                <w:lang w:val="en-CA"/>
              </w:rPr>
              <w:t xml:space="preserve"> </w:t>
            </w:r>
            <w:r>
              <w:rPr>
                <w:rFonts w:eastAsia="SimSun"/>
                <w:sz w:val="20"/>
                <w:szCs w:val="20"/>
                <w:lang w:val="en-CA"/>
              </w:rPr>
              <w:t xml:space="preserve">with each </w:t>
            </w:r>
            <w:proofErr w:type="spellStart"/>
            <w:r>
              <w:rPr>
                <w:rFonts w:eastAsia="SimSun"/>
                <w:i/>
                <w:iCs/>
                <w:sz w:val="20"/>
                <w:szCs w:val="20"/>
                <w:lang w:val="en-CA"/>
              </w:rPr>
              <w:t>resourceAvailablity</w:t>
            </w:r>
            <w:proofErr w:type="spellEnd"/>
            <w:r>
              <w:rPr>
                <w:rFonts w:eastAsia="SimSun"/>
                <w:i/>
                <w:iCs/>
                <w:sz w:val="20"/>
                <w:szCs w:val="20"/>
                <w:lang w:val="en-CA"/>
              </w:rPr>
              <w:t xml:space="preserve"> </w:t>
            </w:r>
            <w:r>
              <w:rPr>
                <w:rFonts w:eastAsia="SimSun"/>
                <w:sz w:val="20"/>
                <w:szCs w:val="20"/>
                <w:lang w:val="en-CA"/>
              </w:rPr>
              <w:t xml:space="preserve">indicating availability of soft resources in one or more slots for one RB set group where one RB set group includes one or multiple RB sets, </w:t>
            </w:r>
            <w:r>
              <w:rPr>
                <w:rFonts w:eastAsia="SimSun"/>
                <w:sz w:val="20"/>
                <w:szCs w:val="20"/>
              </w:rPr>
              <w:t xml:space="preserve">and </w:t>
            </w:r>
          </w:p>
          <w:p w14:paraId="0C13A243" w14:textId="77777777" w:rsidR="00CF770F" w:rsidRDefault="00D31409">
            <w:pPr>
              <w:ind w:left="851" w:hanging="284"/>
              <w:rPr>
                <w:rFonts w:eastAsia="SimSun"/>
                <w:sz w:val="20"/>
                <w:szCs w:val="20"/>
              </w:rPr>
            </w:pPr>
            <w:r>
              <w:rPr>
                <w:rFonts w:eastAsia="SimSun"/>
                <w:sz w:val="20"/>
                <w:szCs w:val="20"/>
              </w:rPr>
              <w:t>-</w:t>
            </w:r>
            <w:r>
              <w:rPr>
                <w:rFonts w:eastAsia="SimSun"/>
                <w:sz w:val="20"/>
                <w:szCs w:val="20"/>
              </w:rPr>
              <w:tab/>
              <w:t xml:space="preserve">a mapping for the soft symbol availability combinations provided by </w:t>
            </w:r>
            <w:proofErr w:type="spellStart"/>
            <w:r>
              <w:rPr>
                <w:rFonts w:eastAsia="SimSun"/>
                <w:i/>
                <w:iCs/>
                <w:sz w:val="20"/>
                <w:szCs w:val="20"/>
              </w:rPr>
              <w:t>resource</w:t>
            </w:r>
            <w:r>
              <w:rPr>
                <w:rFonts w:eastAsia="SimSun"/>
                <w:i/>
                <w:iCs/>
                <w:sz w:val="20"/>
                <w:szCs w:val="20"/>
                <w:lang w:eastAsia="zh-CN"/>
              </w:rPr>
              <w:t>Availability</w:t>
            </w:r>
            <w:proofErr w:type="spellEnd"/>
            <w:r>
              <w:rPr>
                <w:rFonts w:eastAsia="SimSun"/>
                <w:sz w:val="20"/>
                <w:szCs w:val="20"/>
              </w:rPr>
              <w:t xml:space="preserve"> to a corresponding AI index field value in DCI format 2_5 provided by </w:t>
            </w:r>
            <w:proofErr w:type="spellStart"/>
            <w:r>
              <w:rPr>
                <w:rFonts w:eastAsia="SimSun"/>
                <w:i/>
                <w:iCs/>
                <w:sz w:val="20"/>
                <w:szCs w:val="20"/>
                <w:lang w:eastAsia="zh-CN"/>
              </w:rPr>
              <w:t>availabilityCombinationId</w:t>
            </w:r>
            <w:proofErr w:type="spellEnd"/>
          </w:p>
          <w:p w14:paraId="6844A108" w14:textId="77777777" w:rsidR="00CF770F" w:rsidRDefault="00CF770F">
            <w:pPr>
              <w:spacing w:line="259" w:lineRule="auto"/>
              <w:rPr>
                <w:sz w:val="20"/>
                <w:szCs w:val="20"/>
              </w:rPr>
            </w:pPr>
          </w:p>
        </w:tc>
      </w:tr>
    </w:tbl>
    <w:p w14:paraId="2D88ED86" w14:textId="77777777" w:rsidR="00CF770F" w:rsidRDefault="00CF770F">
      <w:pPr>
        <w:spacing w:line="259" w:lineRule="auto"/>
        <w:rPr>
          <w:sz w:val="20"/>
        </w:rPr>
      </w:pPr>
    </w:p>
    <w:p w14:paraId="790D039F" w14:textId="77777777" w:rsidR="00CF770F" w:rsidRDefault="00CF770F">
      <w:pPr>
        <w:spacing w:line="259" w:lineRule="auto"/>
        <w:rPr>
          <w:sz w:val="20"/>
        </w:rPr>
      </w:pPr>
    </w:p>
    <w:p w14:paraId="0350D1B8" w14:textId="77777777" w:rsidR="00CF770F" w:rsidRDefault="00D31409">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xml:space="preserve">: Currently, the size and details of an RB set group are not defined, and this impacts both the RRC signalling as well as the payload of DCI Format 2_5 as </w:t>
      </w:r>
      <w:r>
        <w:rPr>
          <w:rFonts w:asciiTheme="minorHAnsi" w:hAnsiTheme="minorHAnsi" w:cstheme="minorHAnsi"/>
          <w:b/>
          <w:lang w:val="en-GB"/>
        </w:rPr>
        <w:pgNum/>
      </w:r>
      <w:proofErr w:type="spellStart"/>
      <w:r>
        <w:rPr>
          <w:rFonts w:asciiTheme="minorHAnsi" w:hAnsiTheme="minorHAnsi" w:cstheme="minorHAnsi"/>
          <w:b/>
          <w:lang w:val="en-GB"/>
        </w:rPr>
        <w:t>ignalli</w:t>
      </w:r>
      <w:proofErr w:type="spellEnd"/>
      <w:r>
        <w:rPr>
          <w:rFonts w:asciiTheme="minorHAnsi" w:hAnsiTheme="minorHAnsi" w:cstheme="minorHAnsi"/>
          <w:b/>
          <w:lang w:val="en-GB"/>
        </w:rPr>
        <w:t xml:space="preserve"> in R1-2201456 and R1-2201713.</w:t>
      </w:r>
    </w:p>
    <w:p w14:paraId="4E8A2322" w14:textId="77777777" w:rsidR="00CF770F" w:rsidRDefault="00CF770F">
      <w:pPr>
        <w:spacing w:line="259" w:lineRule="auto"/>
        <w:rPr>
          <w:rFonts w:asciiTheme="minorHAnsi" w:hAnsiTheme="minorHAnsi" w:cstheme="minorHAnsi"/>
          <w:b/>
          <w:lang w:val="en-GB"/>
        </w:rPr>
      </w:pPr>
    </w:p>
    <w:p w14:paraId="2472BE66"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Proposal 2.2.1: Enhance the RRC </w:t>
      </w:r>
      <w:r>
        <w:rPr>
          <w:rFonts w:asciiTheme="minorHAnsi" w:hAnsiTheme="minorHAnsi" w:cstheme="minorHAnsi"/>
          <w:b/>
          <w:lang w:val="en-GB"/>
        </w:rPr>
        <w:pgNum/>
      </w:r>
      <w:proofErr w:type="spellStart"/>
      <w:r>
        <w:rPr>
          <w:rFonts w:asciiTheme="minorHAnsi" w:hAnsiTheme="minorHAnsi" w:cstheme="minorHAnsi"/>
          <w:b/>
          <w:lang w:val="en-GB"/>
        </w:rPr>
        <w:t>ignalling</w:t>
      </w:r>
      <w:proofErr w:type="spellEnd"/>
      <w:r>
        <w:rPr>
          <w:rFonts w:asciiTheme="minorHAnsi" w:hAnsiTheme="minorHAnsi" w:cstheme="minorHAnsi"/>
          <w:b/>
          <w:lang w:val="en-GB"/>
        </w:rPr>
        <w:t xml:space="preserve"> for the configuration of DCI Format 2_5 to include the configuration of availability indication for multiple soft RB set groups by introducing the following new RRC parameters:</w:t>
      </w:r>
    </w:p>
    <w:p w14:paraId="60FF20E0" w14:textId="77777777" w:rsidR="00CF770F" w:rsidRDefault="00D31409">
      <w:pPr>
        <w:pStyle w:val="ListParagraph"/>
        <w:numPr>
          <w:ilvl w:val="0"/>
          <w:numId w:val="50"/>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An extension of </w:t>
      </w:r>
      <w:proofErr w:type="spellStart"/>
      <w:r>
        <w:rPr>
          <w:rFonts w:asciiTheme="minorHAnsi" w:hAnsiTheme="minorHAnsi" w:cstheme="minorHAnsi"/>
          <w:b/>
          <w:i/>
          <w:iCs/>
          <w:sz w:val="24"/>
          <w:szCs w:val="24"/>
          <w:lang w:val="en-GB"/>
        </w:rPr>
        <w:t>resourceAvailability</w:t>
      </w:r>
      <w:proofErr w:type="spellEnd"/>
      <w:r>
        <w:rPr>
          <w:rFonts w:asciiTheme="minorHAnsi" w:hAnsiTheme="minorHAnsi" w:cstheme="minorHAnsi"/>
          <w:b/>
          <w:sz w:val="24"/>
          <w:szCs w:val="24"/>
          <w:lang w:val="en-GB"/>
        </w:rPr>
        <w:t xml:space="preserve"> to include multiple RB set groups indication, which indicate the soft RB set groups availability within one slot</w:t>
      </w:r>
    </w:p>
    <w:p w14:paraId="369D18B4" w14:textId="77777777" w:rsidR="00CF770F" w:rsidRDefault="00D31409">
      <w:pPr>
        <w:pStyle w:val="ListParagraph"/>
        <w:numPr>
          <w:ilvl w:val="0"/>
          <w:numId w:val="50"/>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 new parameter which indicates the maximum number of RB set groups which can be defined within a slot.  </w:t>
      </w:r>
    </w:p>
    <w:p w14:paraId="43C97760" w14:textId="77777777" w:rsidR="00CF770F" w:rsidRDefault="00D31409">
      <w:pPr>
        <w:pStyle w:val="ListParagraph"/>
        <w:numPr>
          <w:ilvl w:val="1"/>
          <w:numId w:val="50"/>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value range </w:t>
      </w:r>
    </w:p>
    <w:p w14:paraId="22F56A61" w14:textId="77777777" w:rsidR="00CF770F" w:rsidRDefault="00CF770F">
      <w:pPr>
        <w:rPr>
          <w:rFonts w:asciiTheme="minorHAnsi" w:hAnsiTheme="minorHAnsi" w:cstheme="minorHAnsi"/>
          <w:b/>
          <w:lang w:val="en-GB"/>
        </w:rPr>
      </w:pPr>
    </w:p>
    <w:p w14:paraId="3BFED02C"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CF770F" w14:paraId="4C6FEC6B" w14:textId="77777777">
        <w:tc>
          <w:tcPr>
            <w:tcW w:w="2065" w:type="dxa"/>
            <w:shd w:val="clear" w:color="auto" w:fill="auto"/>
          </w:tcPr>
          <w:p w14:paraId="39850605"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F44C615"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19E3C2D" w14:textId="77777777">
        <w:tc>
          <w:tcPr>
            <w:tcW w:w="2065" w:type="dxa"/>
            <w:shd w:val="clear" w:color="auto" w:fill="auto"/>
          </w:tcPr>
          <w:p w14:paraId="7CCDA813"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8B5CD9F"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do not understand how this will be used. The DCI 2_5 </w:t>
            </w:r>
            <w:proofErr w:type="spellStart"/>
            <w:r>
              <w:rPr>
                <w:rFonts w:ascii="Calibri" w:eastAsiaTheme="minorEastAsia" w:hAnsi="Calibri"/>
                <w:sz w:val="22"/>
                <w:szCs w:val="22"/>
                <w:lang w:eastAsia="zh-CN"/>
              </w:rPr>
              <w:t>availabilityIndex</w:t>
            </w:r>
            <w:proofErr w:type="spellEnd"/>
            <w:r>
              <w:rPr>
                <w:rFonts w:ascii="Calibri" w:eastAsiaTheme="minorEastAsia" w:hAnsi="Calibri"/>
                <w:sz w:val="22"/>
                <w:szCs w:val="22"/>
                <w:lang w:eastAsia="zh-CN"/>
              </w:rPr>
              <w:t xml:space="preserve"> element will point to a row of the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table and that row can be configured with arbitrary groups of RB sets. The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that are included in the table is decided by the CU.</w:t>
            </w:r>
          </w:p>
        </w:tc>
      </w:tr>
      <w:tr w:rsidR="00CF770F" w14:paraId="679330BA" w14:textId="77777777">
        <w:tc>
          <w:tcPr>
            <w:tcW w:w="2065" w:type="dxa"/>
            <w:shd w:val="clear" w:color="auto" w:fill="auto"/>
          </w:tcPr>
          <w:p w14:paraId="5E778E72"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2BA08E3F"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understanding for the RAN1-107e agreement is that one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i/>
                <w:iCs/>
                <w:sz w:val="22"/>
                <w:szCs w:val="22"/>
                <w:lang w:eastAsia="zh-CN"/>
              </w:rPr>
              <w:t xml:space="preserve"> </w:t>
            </w:r>
            <w:r>
              <w:rPr>
                <w:rFonts w:ascii="Calibri" w:eastAsiaTheme="minorEastAsia" w:hAnsi="Calibri"/>
                <w:sz w:val="22"/>
                <w:szCs w:val="22"/>
                <w:lang w:eastAsia="zh-CN"/>
              </w:rPr>
              <w:t xml:space="preserve">(associated with an </w:t>
            </w:r>
            <w:proofErr w:type="spellStart"/>
            <w:r>
              <w:rPr>
                <w:i/>
                <w:iCs/>
              </w:rPr>
              <w:t>availabilityCombinationId</w:t>
            </w:r>
            <w:proofErr w:type="spellEnd"/>
            <w:r>
              <w:rPr>
                <w:rFonts w:ascii="Calibri" w:eastAsiaTheme="minorEastAsia" w:hAnsi="Calibri"/>
                <w:sz w:val="22"/>
                <w:szCs w:val="22"/>
                <w:lang w:eastAsia="zh-CN"/>
              </w:rPr>
              <w:t xml:space="preserve">) is extended to include multiple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sz w:val="22"/>
                <w:szCs w:val="22"/>
                <w:lang w:eastAsia="zh-CN"/>
              </w:rPr>
              <w:t xml:space="preserve">indications, where each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sz w:val="22"/>
                <w:szCs w:val="22"/>
                <w:lang w:eastAsia="zh-CN"/>
              </w:rPr>
              <w:t xml:space="preserve">indicates availability of sot resources in one or more slots for one RB set group as captured by latest TS38.213. </w:t>
            </w:r>
          </w:p>
          <w:p w14:paraId="497DD0C4"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RB set groups, our view is that it is configured once across all slots for all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sz w:val="22"/>
                <w:szCs w:val="22"/>
                <w:lang w:eastAsia="zh-CN"/>
              </w:rPr>
              <w:t xml:space="preserve">. The number of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sz w:val="22"/>
                <w:szCs w:val="22"/>
                <w:lang w:eastAsia="zh-CN"/>
              </w:rPr>
              <w:t xml:space="preserve"> indications inside one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sz w:val="22"/>
                <w:szCs w:val="22"/>
                <w:lang w:eastAsia="zh-CN"/>
              </w:rPr>
              <w:t xml:space="preserve"> is equal to the configured number of RB set groups, with each indication corresponding to one configured RB set group in sequence. The following parameters shall be configured for RB set groups: </w:t>
            </w:r>
          </w:p>
          <w:p w14:paraId="7ABECCC9" w14:textId="77777777" w:rsidR="00CF770F" w:rsidRDefault="00D31409">
            <w:pPr>
              <w:pStyle w:val="ListParagraph"/>
              <w:numPr>
                <w:ilvl w:val="0"/>
                <w:numId w:val="51"/>
              </w:numPr>
              <w:spacing w:before="120"/>
              <w:rPr>
                <w:rFonts w:ascii="Calibri" w:eastAsiaTheme="minorEastAsia" w:hAnsi="Calibri"/>
                <w:sz w:val="22"/>
                <w:szCs w:val="22"/>
                <w:lang w:eastAsia="zh-CN"/>
              </w:rPr>
            </w:pPr>
            <w:r>
              <w:rPr>
                <w:rFonts w:ascii="Calibri" w:eastAsiaTheme="minorEastAsia" w:hAnsi="Calibri"/>
                <w:color w:val="4472C4" w:themeColor="accent1"/>
                <w:sz w:val="22"/>
                <w:szCs w:val="22"/>
                <w:lang w:eastAsia="zh-CN"/>
              </w:rPr>
              <w:t>The number of RB set groups</w:t>
            </w:r>
            <w:r>
              <w:rPr>
                <w:rFonts w:ascii="Calibri" w:eastAsiaTheme="minorEastAsia" w:hAnsi="Calibri"/>
                <w:sz w:val="22"/>
                <w:szCs w:val="22"/>
                <w:lang w:eastAsia="zh-CN"/>
              </w:rPr>
              <w:t>.  The max value shall be specified by RAN1</w:t>
            </w:r>
          </w:p>
          <w:p w14:paraId="04C33635" w14:textId="77777777" w:rsidR="00CF770F" w:rsidRDefault="00D31409">
            <w:pPr>
              <w:pStyle w:val="ListParagraph"/>
              <w:numPr>
                <w:ilvl w:val="0"/>
                <w:numId w:val="51"/>
              </w:numPr>
              <w:spacing w:before="120"/>
              <w:rPr>
                <w:rFonts w:ascii="Calibri" w:eastAsiaTheme="minorEastAsia" w:hAnsi="Calibri"/>
                <w:color w:val="4472C4" w:themeColor="accent1"/>
                <w:sz w:val="22"/>
                <w:szCs w:val="22"/>
                <w:lang w:eastAsia="zh-CN"/>
              </w:rPr>
            </w:pPr>
            <w:r>
              <w:rPr>
                <w:rFonts w:ascii="Calibri" w:eastAsiaTheme="minorEastAsia" w:hAnsi="Calibri"/>
                <w:color w:val="4472C4" w:themeColor="accent1"/>
                <w:sz w:val="22"/>
                <w:szCs w:val="22"/>
                <w:lang w:eastAsia="zh-CN"/>
              </w:rPr>
              <w:t xml:space="preserve">The number of RB sets in a group. </w:t>
            </w:r>
            <w:r>
              <w:rPr>
                <w:rFonts w:ascii="Calibri" w:eastAsiaTheme="minorEastAsia" w:hAnsi="Calibri"/>
                <w:i/>
                <w:iCs/>
                <w:color w:val="4472C4" w:themeColor="accent1"/>
                <w:sz w:val="22"/>
                <w:szCs w:val="22"/>
                <w:lang w:eastAsia="zh-CN"/>
              </w:rPr>
              <w:t xml:space="preserve"> </w:t>
            </w:r>
          </w:p>
          <w:p w14:paraId="5003340B" w14:textId="77777777" w:rsidR="00CF770F" w:rsidRDefault="00CF770F">
            <w:pPr>
              <w:spacing w:before="120"/>
              <w:rPr>
                <w:rFonts w:ascii="Calibri" w:eastAsiaTheme="minorEastAsia" w:hAnsi="Calibri"/>
                <w:b/>
                <w:bCs/>
                <w:sz w:val="22"/>
                <w:szCs w:val="22"/>
                <w:lang w:eastAsia="zh-CN"/>
              </w:rPr>
            </w:pPr>
          </w:p>
          <w:p w14:paraId="25F06AF5"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suggest </w:t>
            </w:r>
            <w:proofErr w:type="gramStart"/>
            <w:r>
              <w:rPr>
                <w:rFonts w:ascii="Calibri" w:eastAsiaTheme="minorEastAsia" w:hAnsi="Calibri"/>
                <w:sz w:val="22"/>
                <w:szCs w:val="22"/>
                <w:lang w:eastAsia="zh-CN"/>
              </w:rPr>
              <w:t>to modify</w:t>
            </w:r>
            <w:proofErr w:type="gramEnd"/>
            <w:r>
              <w:rPr>
                <w:rFonts w:ascii="Calibri" w:eastAsiaTheme="minorEastAsia" w:hAnsi="Calibri"/>
                <w:sz w:val="22"/>
                <w:szCs w:val="22"/>
                <w:lang w:eastAsia="zh-CN"/>
              </w:rPr>
              <w:t xml:space="preserve"> the proposal as follows:</w:t>
            </w:r>
          </w:p>
          <w:p w14:paraId="1343EE22" w14:textId="77777777" w:rsidR="00CF770F" w:rsidRDefault="00CF770F">
            <w:pPr>
              <w:rPr>
                <w:rFonts w:asciiTheme="minorHAnsi" w:hAnsiTheme="minorHAnsi" w:cstheme="minorHAnsi"/>
                <w:b/>
                <w:lang w:val="en-GB"/>
              </w:rPr>
            </w:pPr>
          </w:p>
          <w:p w14:paraId="30133983"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“Enhance the RRC </w:t>
            </w:r>
            <w:r>
              <w:rPr>
                <w:rFonts w:asciiTheme="minorHAnsi" w:hAnsiTheme="minorHAnsi" w:cstheme="minorHAnsi"/>
                <w:b/>
                <w:lang w:val="en-GB"/>
              </w:rPr>
              <w:pgNum/>
            </w:r>
            <w:proofErr w:type="spellStart"/>
            <w:r>
              <w:rPr>
                <w:rFonts w:asciiTheme="minorHAnsi" w:hAnsiTheme="minorHAnsi" w:cstheme="minorHAnsi"/>
                <w:b/>
                <w:lang w:val="en-GB"/>
              </w:rPr>
              <w:t>ignalling</w:t>
            </w:r>
            <w:proofErr w:type="spellEnd"/>
            <w:r>
              <w:rPr>
                <w:rFonts w:asciiTheme="minorHAnsi" w:hAnsiTheme="minorHAnsi" w:cstheme="minorHAnsi"/>
                <w:b/>
                <w:lang w:val="en-GB"/>
              </w:rPr>
              <w:t xml:space="preserve"> for the configuration of DCI Format 2_5 to include the configuration of availability indication for multiple soft RB set groups by introducing the following new RRC parameters:</w:t>
            </w:r>
          </w:p>
          <w:p w14:paraId="6C92220A" w14:textId="77777777" w:rsidR="00CF770F" w:rsidRDefault="00D31409">
            <w:pPr>
              <w:pStyle w:val="ListParagraph"/>
              <w:numPr>
                <w:ilvl w:val="0"/>
                <w:numId w:val="50"/>
              </w:numPr>
              <w:rPr>
                <w:rFonts w:asciiTheme="minorHAnsi" w:hAnsiTheme="minorHAnsi" w:cstheme="minorHAnsi"/>
                <w:b/>
                <w:strike/>
                <w:sz w:val="24"/>
                <w:szCs w:val="24"/>
                <w:lang w:val="en-GB"/>
              </w:rPr>
            </w:pPr>
            <w:r>
              <w:rPr>
                <w:rFonts w:asciiTheme="minorHAnsi" w:hAnsiTheme="minorHAnsi" w:cstheme="minorHAnsi"/>
                <w:b/>
                <w:strike/>
                <w:sz w:val="24"/>
                <w:szCs w:val="24"/>
                <w:lang w:val="en-GB"/>
              </w:rPr>
              <w:t xml:space="preserve">An extension of </w:t>
            </w:r>
            <w:proofErr w:type="spellStart"/>
            <w:r>
              <w:rPr>
                <w:rFonts w:asciiTheme="minorHAnsi" w:hAnsiTheme="minorHAnsi" w:cstheme="minorHAnsi"/>
                <w:b/>
                <w:i/>
                <w:iCs/>
                <w:strike/>
                <w:sz w:val="24"/>
                <w:szCs w:val="24"/>
                <w:lang w:val="en-GB"/>
              </w:rPr>
              <w:t>resourceAvailability</w:t>
            </w:r>
            <w:proofErr w:type="spellEnd"/>
            <w:r>
              <w:rPr>
                <w:rFonts w:asciiTheme="minorHAnsi" w:hAnsiTheme="minorHAnsi" w:cstheme="minorHAnsi"/>
                <w:b/>
                <w:strike/>
                <w:sz w:val="24"/>
                <w:szCs w:val="24"/>
                <w:lang w:val="en-GB"/>
              </w:rPr>
              <w:t xml:space="preserve"> to include multiple RB set groups indication, which indicate the soft RB set groups availability within one slot</w:t>
            </w:r>
          </w:p>
          <w:p w14:paraId="3D30D677" w14:textId="77777777" w:rsidR="00CF770F" w:rsidRDefault="00D31409">
            <w:pPr>
              <w:pStyle w:val="ListParagraph"/>
              <w:numPr>
                <w:ilvl w:val="0"/>
                <w:numId w:val="50"/>
              </w:numPr>
              <w:rPr>
                <w:rFonts w:asciiTheme="minorHAnsi" w:hAnsiTheme="minorHAnsi" w:cstheme="minorHAnsi"/>
                <w:b/>
                <w:i/>
                <w:iCs/>
                <w:color w:val="FF0000"/>
                <w:sz w:val="24"/>
                <w:szCs w:val="24"/>
                <w:lang w:val="en-GB"/>
              </w:rPr>
            </w:pPr>
            <w:r>
              <w:rPr>
                <w:rFonts w:asciiTheme="minorHAnsi" w:hAnsiTheme="minorHAnsi" w:cstheme="minorHAnsi"/>
                <w:b/>
                <w:i/>
                <w:iCs/>
                <w:color w:val="FF0000"/>
                <w:sz w:val="24"/>
                <w:szCs w:val="24"/>
                <w:lang w:val="en-GB"/>
              </w:rPr>
              <w:t xml:space="preserve">AvailabilityCombination-Rel17 </w:t>
            </w:r>
            <w:r>
              <w:rPr>
                <w:rFonts w:asciiTheme="minorHAnsi" w:hAnsiTheme="minorHAnsi" w:cstheme="minorHAnsi"/>
                <w:b/>
                <w:color w:val="FF0000"/>
                <w:sz w:val="24"/>
                <w:szCs w:val="24"/>
                <w:lang w:val="en-GB"/>
              </w:rPr>
              <w:t xml:space="preserve">to include multiple </w:t>
            </w:r>
            <w:r>
              <w:rPr>
                <w:rFonts w:asciiTheme="minorHAnsi" w:hAnsiTheme="minorHAnsi" w:cstheme="minorHAnsi"/>
                <w:b/>
                <w:i/>
                <w:iCs/>
                <w:color w:val="FF0000"/>
                <w:sz w:val="24"/>
                <w:szCs w:val="24"/>
                <w:lang w:val="en-GB"/>
              </w:rPr>
              <w:t>resourceAvailaibity-Rel17</w:t>
            </w:r>
            <w:r>
              <w:rPr>
                <w:rFonts w:asciiTheme="minorHAnsi" w:hAnsiTheme="minorHAnsi" w:cstheme="minorHAnsi"/>
                <w:b/>
                <w:color w:val="FF0000"/>
                <w:sz w:val="24"/>
                <w:szCs w:val="24"/>
                <w:lang w:val="en-GB"/>
              </w:rPr>
              <w:t xml:space="preserve"> indications, where each </w:t>
            </w:r>
            <w:r>
              <w:rPr>
                <w:rFonts w:asciiTheme="minorHAnsi" w:hAnsiTheme="minorHAnsi" w:cstheme="minorHAnsi"/>
                <w:b/>
                <w:i/>
                <w:iCs/>
                <w:color w:val="FF0000"/>
                <w:sz w:val="24"/>
                <w:szCs w:val="24"/>
                <w:lang w:val="en-GB"/>
              </w:rPr>
              <w:t xml:space="preserve">resourceAvailaibity-Rel17 </w:t>
            </w:r>
            <w:r>
              <w:rPr>
                <w:rFonts w:asciiTheme="minorHAnsi" w:hAnsiTheme="minorHAnsi" w:cstheme="minorHAnsi"/>
                <w:b/>
                <w:color w:val="FF0000"/>
                <w:sz w:val="24"/>
                <w:szCs w:val="24"/>
                <w:lang w:val="en-GB"/>
              </w:rPr>
              <w:t xml:space="preserve">indicates the availability of soft resources in one or multiple slots for each configured RB set group in sequence. </w:t>
            </w:r>
          </w:p>
          <w:p w14:paraId="15A05E63" w14:textId="77777777" w:rsidR="00CF770F" w:rsidRDefault="00D31409">
            <w:pPr>
              <w:pStyle w:val="ListParagraph"/>
              <w:numPr>
                <w:ilvl w:val="0"/>
                <w:numId w:val="50"/>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 xml:space="preserve">The RB set groups are configured over all slots for all </w:t>
            </w:r>
            <w:proofErr w:type="spellStart"/>
            <w:r>
              <w:rPr>
                <w:rFonts w:asciiTheme="minorHAnsi" w:hAnsiTheme="minorHAnsi" w:cstheme="minorHAnsi"/>
                <w:b/>
                <w:i/>
                <w:iCs/>
                <w:color w:val="FF0000"/>
                <w:sz w:val="24"/>
                <w:szCs w:val="24"/>
                <w:lang w:val="en-GB"/>
              </w:rPr>
              <w:t>availabilityCombination</w:t>
            </w:r>
            <w:proofErr w:type="spellEnd"/>
            <w:r>
              <w:rPr>
                <w:rFonts w:asciiTheme="minorHAnsi" w:hAnsiTheme="minorHAnsi" w:cstheme="minorHAnsi"/>
                <w:b/>
                <w:color w:val="FF0000"/>
                <w:sz w:val="24"/>
                <w:szCs w:val="24"/>
                <w:lang w:val="en-GB"/>
              </w:rPr>
              <w:t xml:space="preserve"> with the following parameters</w:t>
            </w:r>
          </w:p>
          <w:p w14:paraId="4451B68F" w14:textId="77777777" w:rsidR="00CF770F" w:rsidRDefault="00D31409">
            <w:pPr>
              <w:pStyle w:val="ListParagraph"/>
              <w:numPr>
                <w:ilvl w:val="1"/>
                <w:numId w:val="50"/>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Number of RB set groups.</w:t>
            </w:r>
          </w:p>
          <w:p w14:paraId="0DD56771" w14:textId="77777777" w:rsidR="00CF770F" w:rsidRDefault="00D31409">
            <w:pPr>
              <w:pStyle w:val="ListParagraph"/>
              <w:numPr>
                <w:ilvl w:val="2"/>
                <w:numId w:val="50"/>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FFS: max value</w:t>
            </w:r>
          </w:p>
          <w:p w14:paraId="4EEE0535" w14:textId="77777777" w:rsidR="00CF770F" w:rsidRDefault="00D31409">
            <w:pPr>
              <w:pStyle w:val="ListParagraph"/>
              <w:numPr>
                <w:ilvl w:val="1"/>
                <w:numId w:val="50"/>
              </w:numPr>
              <w:rPr>
                <w:rFonts w:asciiTheme="minorHAnsi" w:hAnsiTheme="minorHAnsi" w:cstheme="minorHAnsi"/>
                <w:b/>
                <w:i/>
                <w:iCs/>
                <w:color w:val="FF0000"/>
                <w:sz w:val="24"/>
                <w:szCs w:val="24"/>
                <w:lang w:val="en-GB"/>
              </w:rPr>
            </w:pPr>
            <w:r>
              <w:rPr>
                <w:rFonts w:asciiTheme="minorHAnsi" w:hAnsiTheme="minorHAnsi" w:cstheme="minorHAnsi"/>
                <w:b/>
                <w:color w:val="FF0000"/>
                <w:sz w:val="24"/>
                <w:szCs w:val="24"/>
                <w:lang w:val="en-GB"/>
              </w:rPr>
              <w:t xml:space="preserve">Number of RB sets for each group.  </w:t>
            </w:r>
          </w:p>
          <w:p w14:paraId="1C4AB413" w14:textId="77777777" w:rsidR="00CF770F" w:rsidRDefault="00D31409">
            <w:pPr>
              <w:pStyle w:val="ListParagraph"/>
              <w:numPr>
                <w:ilvl w:val="0"/>
                <w:numId w:val="50"/>
              </w:numPr>
              <w:rPr>
                <w:rFonts w:asciiTheme="minorHAnsi" w:hAnsiTheme="minorHAnsi" w:cstheme="minorHAnsi"/>
                <w:b/>
                <w:strike/>
                <w:sz w:val="24"/>
                <w:szCs w:val="24"/>
                <w:lang w:val="en-GB"/>
              </w:rPr>
            </w:pPr>
            <w:r>
              <w:rPr>
                <w:rFonts w:asciiTheme="minorHAnsi" w:hAnsiTheme="minorHAnsi" w:cstheme="minorHAnsi"/>
                <w:b/>
                <w:strike/>
                <w:sz w:val="24"/>
                <w:szCs w:val="24"/>
                <w:lang w:val="en-GB"/>
              </w:rPr>
              <w:t xml:space="preserve">A new parameter which indicates the maximum number of RB set groups which can be defined within a slot.  </w:t>
            </w:r>
          </w:p>
          <w:p w14:paraId="78EAED01" w14:textId="77777777" w:rsidR="00CF770F" w:rsidRDefault="00D31409">
            <w:pPr>
              <w:spacing w:before="120"/>
              <w:rPr>
                <w:rFonts w:ascii="Calibri" w:eastAsiaTheme="minorEastAsia" w:hAnsi="Calibri"/>
                <w:sz w:val="22"/>
                <w:szCs w:val="22"/>
                <w:lang w:eastAsia="zh-CN"/>
              </w:rPr>
            </w:pPr>
            <w:r>
              <w:rPr>
                <w:rFonts w:asciiTheme="minorHAnsi" w:hAnsiTheme="minorHAnsi" w:cstheme="minorHAnsi"/>
                <w:b/>
                <w:strike/>
                <w:lang w:val="en-GB"/>
              </w:rPr>
              <w:t>FFS: value range</w:t>
            </w:r>
          </w:p>
        </w:tc>
      </w:tr>
      <w:tr w:rsidR="00CF770F" w14:paraId="777A232C" w14:textId="77777777">
        <w:tc>
          <w:tcPr>
            <w:tcW w:w="2065" w:type="dxa"/>
            <w:shd w:val="clear" w:color="auto" w:fill="auto"/>
          </w:tcPr>
          <w:p w14:paraId="14C14908"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61B7C3D"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support Qualcomm’s proposal </w:t>
            </w:r>
          </w:p>
        </w:tc>
      </w:tr>
      <w:tr w:rsidR="00CF770F" w14:paraId="14A3F89D" w14:textId="77777777">
        <w:tc>
          <w:tcPr>
            <w:tcW w:w="2065" w:type="dxa"/>
            <w:shd w:val="clear" w:color="auto" w:fill="auto"/>
          </w:tcPr>
          <w:p w14:paraId="23A44838"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0736249"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support the direction of Qualcomm</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s modification, but we think the RB set groups can be optionally configured, and if RB set group is not provided, the only one </w:t>
            </w:r>
            <w:proofErr w:type="spellStart"/>
            <w:r>
              <w:rPr>
                <w:rFonts w:ascii="Calibri" w:eastAsiaTheme="minorEastAsia" w:hAnsi="Calibri" w:hint="eastAsia"/>
                <w:sz w:val="22"/>
                <w:szCs w:val="22"/>
                <w:lang w:eastAsia="zh-CN"/>
              </w:rPr>
              <w:t>resourceAvailablity</w:t>
            </w:r>
            <w:proofErr w:type="spellEnd"/>
            <w:r>
              <w:rPr>
                <w:rFonts w:ascii="Calibri" w:eastAsiaTheme="minorEastAsia" w:hAnsi="Calibri" w:hint="eastAsia"/>
                <w:sz w:val="22"/>
                <w:szCs w:val="22"/>
                <w:lang w:eastAsia="zh-CN"/>
              </w:rPr>
              <w:t xml:space="preserve"> indicates availability of soft resources in all RB sets for an IAB-DU cell. And we prefer to have a note here to allow no configuration of RB set groups.</w:t>
            </w:r>
          </w:p>
          <w:p w14:paraId="158E7179" w14:textId="77777777" w:rsidR="00CF770F" w:rsidRDefault="00D31409">
            <w:pPr>
              <w:spacing w:before="120"/>
              <w:rPr>
                <w:rFonts w:ascii="Calibri" w:eastAsiaTheme="minorEastAsia" w:hAnsi="Calibri"/>
                <w:sz w:val="22"/>
                <w:szCs w:val="22"/>
                <w:lang w:eastAsia="zh-CN"/>
              </w:rPr>
            </w:pPr>
            <w:proofErr w:type="spellStart"/>
            <w:proofErr w:type="gramStart"/>
            <w:r>
              <w:rPr>
                <w:rFonts w:asciiTheme="minorHAnsi" w:hAnsiTheme="minorHAnsi" w:cstheme="minorHAnsi" w:hint="eastAsia"/>
                <w:b/>
                <w:color w:val="FF0000"/>
                <w:lang w:eastAsia="zh-CN"/>
              </w:rPr>
              <w:t>Note:If</w:t>
            </w:r>
            <w:proofErr w:type="spellEnd"/>
            <w:proofErr w:type="gramEnd"/>
            <w:r>
              <w:rPr>
                <w:rFonts w:asciiTheme="minorHAnsi" w:hAnsiTheme="minorHAnsi" w:cstheme="minorHAnsi" w:hint="eastAsia"/>
                <w:b/>
                <w:color w:val="FF0000"/>
                <w:lang w:eastAsia="zh-CN"/>
              </w:rPr>
              <w:t xml:space="preserve"> RB set group is not provided, only one </w:t>
            </w:r>
            <w:proofErr w:type="spellStart"/>
            <w:r>
              <w:rPr>
                <w:rFonts w:asciiTheme="minorHAnsi" w:hAnsiTheme="minorHAnsi" w:cstheme="minorHAnsi" w:hint="eastAsia"/>
                <w:b/>
                <w:color w:val="FF0000"/>
                <w:lang w:eastAsia="zh-CN"/>
              </w:rPr>
              <w:t>resourceAvailablity</w:t>
            </w:r>
            <w:proofErr w:type="spellEnd"/>
            <w:r>
              <w:rPr>
                <w:rFonts w:asciiTheme="minorHAnsi" w:hAnsiTheme="minorHAnsi" w:cstheme="minorHAnsi" w:hint="eastAsia"/>
                <w:b/>
                <w:color w:val="FF0000"/>
                <w:lang w:eastAsia="zh-CN"/>
              </w:rPr>
              <w:t xml:space="preserve"> is included in AvailabilityCombination-Rel17 to indicate availability of soft resources in one or multiple slots for all RB sets of a DU cell.</w:t>
            </w:r>
          </w:p>
        </w:tc>
      </w:tr>
      <w:tr w:rsidR="00CF770F" w14:paraId="6C011BDC" w14:textId="77777777">
        <w:tc>
          <w:tcPr>
            <w:tcW w:w="2065" w:type="dxa"/>
            <w:shd w:val="clear" w:color="auto" w:fill="auto"/>
          </w:tcPr>
          <w:p w14:paraId="718567B7"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5E8B8AA"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QC’s proposal</w:t>
            </w:r>
          </w:p>
        </w:tc>
      </w:tr>
      <w:tr w:rsidR="00CF770F" w14:paraId="6D82D59E" w14:textId="77777777">
        <w:tc>
          <w:tcPr>
            <w:tcW w:w="2065" w:type="dxa"/>
            <w:shd w:val="clear" w:color="auto" w:fill="auto"/>
          </w:tcPr>
          <w:p w14:paraId="0196B96B"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Samsung</w:t>
            </w:r>
          </w:p>
        </w:tc>
        <w:tc>
          <w:tcPr>
            <w:tcW w:w="7920" w:type="dxa"/>
            <w:shd w:val="clear" w:color="auto" w:fill="auto"/>
          </w:tcPr>
          <w:p w14:paraId="0E53DFF8"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 xml:space="preserve">Current spec. says </w:t>
            </w:r>
            <w:r>
              <w:rPr>
                <w:rFonts w:ascii="Calibri" w:eastAsia="Malgun Gothic" w:hAnsi="Calibri"/>
                <w:sz w:val="22"/>
                <w:szCs w:val="22"/>
                <w:lang w:eastAsia="ko-KR"/>
              </w:rPr>
              <w:t>“</w:t>
            </w:r>
            <w:r>
              <w:rPr>
                <w:rFonts w:eastAsia="SimSun"/>
                <w:sz w:val="20"/>
                <w:szCs w:val="20"/>
                <w:highlight w:val="yellow"/>
                <w:lang w:val="en-CA"/>
              </w:rPr>
              <w:t xml:space="preserve">each </w:t>
            </w:r>
            <w:proofErr w:type="spellStart"/>
            <w:r>
              <w:rPr>
                <w:rFonts w:eastAsia="SimSun"/>
                <w:i/>
                <w:iCs/>
                <w:sz w:val="20"/>
                <w:szCs w:val="20"/>
                <w:highlight w:val="yellow"/>
                <w:lang w:val="en-CA"/>
              </w:rPr>
              <w:t>resourceAvailablity</w:t>
            </w:r>
            <w:proofErr w:type="spellEnd"/>
            <w:r>
              <w:rPr>
                <w:rFonts w:eastAsia="SimSun"/>
                <w:i/>
                <w:iCs/>
                <w:sz w:val="20"/>
                <w:szCs w:val="20"/>
                <w:lang w:val="en-CA"/>
              </w:rPr>
              <w:t xml:space="preserve"> </w:t>
            </w:r>
            <w:r>
              <w:rPr>
                <w:rFonts w:eastAsia="SimSun"/>
                <w:sz w:val="20"/>
                <w:szCs w:val="20"/>
                <w:lang w:val="en-CA"/>
              </w:rPr>
              <w:t xml:space="preserve">indicating availability of soft resources in one or more slots </w:t>
            </w:r>
            <w:r>
              <w:rPr>
                <w:rFonts w:eastAsia="SimSun"/>
                <w:sz w:val="20"/>
                <w:szCs w:val="20"/>
                <w:highlight w:val="yellow"/>
                <w:lang w:val="en-CA"/>
              </w:rPr>
              <w:t>for one RB set group</w:t>
            </w:r>
            <w:r>
              <w:rPr>
                <w:rFonts w:eastAsia="SimSun"/>
                <w:sz w:val="20"/>
                <w:szCs w:val="20"/>
                <w:lang w:val="en-CA"/>
              </w:rPr>
              <w:t xml:space="preserve"> where one RB set group includes one or multiple RB sets,</w:t>
            </w:r>
            <w:r>
              <w:rPr>
                <w:rFonts w:ascii="Calibri" w:eastAsia="Malgun Gothic" w:hAnsi="Calibri"/>
                <w:sz w:val="22"/>
                <w:szCs w:val="22"/>
                <w:lang w:eastAsia="ko-KR"/>
              </w:rPr>
              <w:t>”</w:t>
            </w:r>
          </w:p>
          <w:p w14:paraId="42C3D302" w14:textId="77777777" w:rsidR="00CF770F" w:rsidRDefault="00D31409">
            <w:pPr>
              <w:spacing w:before="120"/>
              <w:rPr>
                <w:rFonts w:ascii="Calibri" w:eastAsiaTheme="minorEastAsia" w:hAnsi="Calibri"/>
                <w:sz w:val="22"/>
                <w:szCs w:val="22"/>
                <w:lang w:eastAsia="zh-CN"/>
              </w:rPr>
            </w:pPr>
            <w:r>
              <w:rPr>
                <w:rFonts w:ascii="Calibri" w:eastAsia="Malgun Gothic" w:hAnsi="Calibri"/>
                <w:sz w:val="22"/>
                <w:szCs w:val="22"/>
                <w:lang w:eastAsia="ko-KR"/>
              </w:rPr>
              <w:t xml:space="preserve">So, our view is </w:t>
            </w:r>
            <w:proofErr w:type="gramStart"/>
            <w:r>
              <w:rPr>
                <w:rFonts w:ascii="Calibri" w:eastAsia="Malgun Gothic" w:hAnsi="Calibri"/>
                <w:sz w:val="22"/>
                <w:szCs w:val="22"/>
                <w:lang w:eastAsia="ko-KR"/>
              </w:rPr>
              <w:t>similar to</w:t>
            </w:r>
            <w:proofErr w:type="gramEnd"/>
            <w:r>
              <w:rPr>
                <w:rFonts w:ascii="Calibri" w:eastAsia="Malgun Gothic" w:hAnsi="Calibri"/>
                <w:sz w:val="22"/>
                <w:szCs w:val="22"/>
                <w:lang w:eastAsia="ko-KR"/>
              </w:rPr>
              <w:t xml:space="preserve"> QC. The necessary thing is to define </w:t>
            </w:r>
            <w:r>
              <w:rPr>
                <w:rFonts w:ascii="Calibri" w:eastAsia="Malgun Gothic" w:hAnsi="Calibri"/>
                <w:color w:val="FF0000"/>
                <w:sz w:val="22"/>
                <w:szCs w:val="22"/>
                <w:lang w:eastAsia="ko-KR"/>
              </w:rPr>
              <w:t xml:space="preserve">the max. number of RB set groups </w:t>
            </w:r>
            <w:r>
              <w:rPr>
                <w:rFonts w:ascii="Calibri" w:eastAsia="Malgun Gothic" w:hAnsi="Calibri"/>
                <w:sz w:val="22"/>
                <w:szCs w:val="22"/>
                <w:lang w:eastAsia="ko-KR"/>
              </w:rPr>
              <w:t xml:space="preserve">in </w:t>
            </w:r>
            <w:r>
              <w:rPr>
                <w:rFonts w:ascii="Calibri" w:eastAsia="Malgun Gothic" w:hAnsi="Calibri"/>
                <w:i/>
                <w:sz w:val="22"/>
                <w:szCs w:val="22"/>
                <w:lang w:eastAsia="ko-KR"/>
              </w:rPr>
              <w:t>availabilityCombinations-Rel-17</w:t>
            </w:r>
            <w:r>
              <w:rPr>
                <w:rFonts w:ascii="Calibri" w:eastAsia="Malgun Gothic" w:hAnsi="Calibri"/>
                <w:sz w:val="22"/>
                <w:szCs w:val="22"/>
                <w:lang w:eastAsia="ko-KR"/>
              </w:rPr>
              <w:t xml:space="preserve"> and </w:t>
            </w:r>
            <w:r>
              <w:rPr>
                <w:rFonts w:ascii="Calibri" w:eastAsia="Malgun Gothic" w:hAnsi="Calibri"/>
                <w:color w:val="FF0000"/>
                <w:sz w:val="22"/>
                <w:szCs w:val="22"/>
                <w:lang w:eastAsia="ko-KR"/>
              </w:rPr>
              <w:t>the number of RB sets in a RB set group</w:t>
            </w:r>
            <w:r>
              <w:rPr>
                <w:rFonts w:ascii="Calibri" w:eastAsia="Malgun Gothic" w:hAnsi="Calibri"/>
                <w:sz w:val="22"/>
                <w:szCs w:val="22"/>
                <w:lang w:eastAsia="ko-KR"/>
              </w:rPr>
              <w:t xml:space="preserve"> for each </w:t>
            </w:r>
            <w:r>
              <w:rPr>
                <w:rFonts w:ascii="Calibri" w:eastAsia="Malgun Gothic" w:hAnsi="Calibri"/>
                <w:i/>
                <w:sz w:val="22"/>
                <w:szCs w:val="22"/>
                <w:lang w:eastAsia="ko-KR"/>
              </w:rPr>
              <w:t>resourceAvailability-Rel-17</w:t>
            </w:r>
            <w:r>
              <w:rPr>
                <w:rFonts w:ascii="Calibri" w:eastAsia="Malgun Gothic" w:hAnsi="Calibri"/>
                <w:sz w:val="22"/>
                <w:szCs w:val="22"/>
                <w:lang w:eastAsia="ko-KR"/>
              </w:rPr>
              <w:t xml:space="preserve"> given the agreements “</w:t>
            </w:r>
            <w:r>
              <w:rPr>
                <w:sz w:val="20"/>
                <w:szCs w:val="20"/>
                <w:highlight w:val="yellow"/>
              </w:rPr>
              <w:t>A single value for the RB set size</w:t>
            </w:r>
            <w:r>
              <w:rPr>
                <w:sz w:val="20"/>
                <w:szCs w:val="20"/>
              </w:rPr>
              <w:t>, N, is configured for a given IAB-DU cell’s Rel-17 frequency domain H/S/NA configuration</w:t>
            </w:r>
            <w:r>
              <w:rPr>
                <w:rFonts w:ascii="Calibri" w:eastAsia="Malgun Gothic" w:hAnsi="Calibri"/>
                <w:sz w:val="22"/>
                <w:szCs w:val="22"/>
                <w:lang w:eastAsia="ko-KR"/>
              </w:rPr>
              <w:t>” and “</w:t>
            </w:r>
            <w:r>
              <w:rPr>
                <w:rFonts w:cs="Arial"/>
                <w:sz w:val="20"/>
                <w:szCs w:val="20"/>
                <w:lang w:val="en-GB"/>
              </w:rPr>
              <w:t xml:space="preserve">The value of the </w:t>
            </w:r>
            <w:r>
              <w:rPr>
                <w:rFonts w:cs="Arial"/>
                <w:sz w:val="20"/>
                <w:szCs w:val="20"/>
                <w:highlight w:val="yellow"/>
                <w:lang w:val="en-GB"/>
              </w:rPr>
              <w:t>maximum number</w:t>
            </w:r>
            <w:r>
              <w:rPr>
                <w:rFonts w:cs="Arial"/>
                <w:sz w:val="20"/>
                <w:szCs w:val="20"/>
                <w:lang w:val="en-GB"/>
              </w:rPr>
              <w:t xml:space="preserve"> of contiguous and non-overlapping </w:t>
            </w:r>
            <w:r>
              <w:rPr>
                <w:rFonts w:cs="Arial"/>
                <w:sz w:val="20"/>
                <w:szCs w:val="20"/>
                <w:highlight w:val="yellow"/>
                <w:lang w:val="en-GB"/>
              </w:rPr>
              <w:t>RB sets</w:t>
            </w:r>
            <w:r>
              <w:rPr>
                <w:rFonts w:cs="Arial"/>
                <w:sz w:val="20"/>
                <w:szCs w:val="20"/>
                <w:lang w:val="en-GB"/>
              </w:rPr>
              <w:t xml:space="preserve"> configurable per DU cell, M is 8.</w:t>
            </w:r>
            <w:r>
              <w:rPr>
                <w:rFonts w:ascii="Calibri" w:eastAsia="Malgun Gothic" w:hAnsi="Calibri"/>
                <w:sz w:val="22"/>
                <w:szCs w:val="22"/>
                <w:lang w:eastAsia="ko-KR"/>
              </w:rPr>
              <w:t>”</w:t>
            </w:r>
          </w:p>
        </w:tc>
      </w:tr>
      <w:tr w:rsidR="00CF770F" w14:paraId="3E866A2D" w14:textId="77777777">
        <w:tc>
          <w:tcPr>
            <w:tcW w:w="2065" w:type="dxa"/>
            <w:shd w:val="clear" w:color="auto" w:fill="auto"/>
          </w:tcPr>
          <w:p w14:paraId="4F4A077B"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660DE7E7"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We are ok with Qualcomm’s proposed modification.</w:t>
            </w:r>
          </w:p>
        </w:tc>
      </w:tr>
      <w:tr w:rsidR="00CF770F" w14:paraId="373A469D" w14:textId="77777777">
        <w:tc>
          <w:tcPr>
            <w:tcW w:w="2065" w:type="dxa"/>
            <w:shd w:val="clear" w:color="auto" w:fill="auto"/>
          </w:tcPr>
          <w:p w14:paraId="45A41158"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423A445F"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What is still unclear is why RB sets and RB set groups are both configured by the same entity, namely the IAB-CU. In other words, why doesn’t the IAB-CU configure RB set groups as RB sets in the first place?</w:t>
            </w:r>
          </w:p>
          <w:p w14:paraId="505DBD76"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If the goal is to reduce DCI 2-5 overhead by further grouping of the configured RB sets, that can best be done </w:t>
            </w:r>
            <w:r>
              <w:rPr>
                <w:rFonts w:ascii="Calibri" w:eastAsia="Malgun Gothic" w:hAnsi="Calibri"/>
                <w:sz w:val="22"/>
                <w:szCs w:val="22"/>
                <w:u w:val="single"/>
                <w:lang w:eastAsia="ko-KR"/>
              </w:rPr>
              <w:t>by the parent node rather than the IAB-CU</w:t>
            </w:r>
            <w:r>
              <w:rPr>
                <w:rFonts w:ascii="Calibri" w:eastAsia="Malgun Gothic" w:hAnsi="Calibri"/>
                <w:sz w:val="22"/>
                <w:szCs w:val="22"/>
                <w:lang w:eastAsia="ko-KR"/>
              </w:rPr>
              <w:t>.</w:t>
            </w:r>
          </w:p>
        </w:tc>
      </w:tr>
      <w:tr w:rsidR="00CF770F" w14:paraId="79D4A7C6" w14:textId="77777777">
        <w:tc>
          <w:tcPr>
            <w:tcW w:w="2065" w:type="dxa"/>
            <w:shd w:val="clear" w:color="auto" w:fill="auto"/>
          </w:tcPr>
          <w:p w14:paraId="51B3BA58"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7009C7B"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don’t know whether we missed something </w:t>
            </w:r>
            <w:proofErr w:type="gramStart"/>
            <w:r>
              <w:rPr>
                <w:rFonts w:ascii="Calibri" w:eastAsia="Malgun Gothic" w:hAnsi="Calibri"/>
                <w:sz w:val="22"/>
                <w:szCs w:val="22"/>
                <w:lang w:eastAsia="ko-KR"/>
              </w:rPr>
              <w:t>but in our understanding,</w:t>
            </w:r>
            <w:proofErr w:type="gramEnd"/>
            <w:r>
              <w:rPr>
                <w:rFonts w:ascii="Calibri" w:eastAsia="Malgun Gothic" w:hAnsi="Calibri"/>
                <w:sz w:val="22"/>
                <w:szCs w:val="22"/>
                <w:lang w:eastAsia="ko-KR"/>
              </w:rPr>
              <w:t xml:space="preserve"> it is the maximum number of </w:t>
            </w:r>
            <w:r>
              <w:rPr>
                <w:rFonts w:ascii="Calibri" w:eastAsia="Malgun Gothic" w:hAnsi="Calibri"/>
                <w:color w:val="FF0000"/>
                <w:sz w:val="22"/>
                <w:szCs w:val="22"/>
                <w:lang w:eastAsia="ko-KR"/>
              </w:rPr>
              <w:t xml:space="preserve">SOFT RB set groups </w:t>
            </w:r>
            <w:r>
              <w:rPr>
                <w:rFonts w:ascii="Calibri" w:eastAsia="Malgun Gothic" w:hAnsi="Calibri"/>
                <w:sz w:val="22"/>
                <w:szCs w:val="22"/>
                <w:lang w:eastAsia="ko-KR"/>
              </w:rPr>
              <w:t xml:space="preserve">per slot that directly related to DCI format 2_5 payload size and should be limited.  </w:t>
            </w:r>
          </w:p>
          <w:p w14:paraId="6D8004B4" w14:textId="77777777" w:rsidR="00CF770F" w:rsidRDefault="00D31409">
            <w:pPr>
              <w:pStyle w:val="ListParagraph"/>
              <w:numPr>
                <w:ilvl w:val="0"/>
                <w:numId w:val="50"/>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 new parameter which indicates the maximum number of </w:t>
            </w:r>
            <w:r>
              <w:rPr>
                <w:rFonts w:asciiTheme="minorHAnsi" w:hAnsiTheme="minorHAnsi" w:cstheme="minorHAnsi"/>
                <w:b/>
                <w:color w:val="FF0000"/>
                <w:sz w:val="24"/>
                <w:szCs w:val="24"/>
                <w:lang w:val="en-GB"/>
              </w:rPr>
              <w:t>Soft</w:t>
            </w:r>
            <w:r>
              <w:rPr>
                <w:rFonts w:asciiTheme="minorHAnsi" w:hAnsiTheme="minorHAnsi" w:cstheme="minorHAnsi"/>
                <w:b/>
                <w:sz w:val="24"/>
                <w:szCs w:val="24"/>
                <w:lang w:val="en-GB"/>
              </w:rPr>
              <w:t xml:space="preserve"> RB set groups which can be defined within a slot.  </w:t>
            </w:r>
          </w:p>
          <w:p w14:paraId="63416E7E" w14:textId="77777777" w:rsidR="00CF770F" w:rsidRDefault="00D31409">
            <w:pPr>
              <w:pStyle w:val="ListParagraph"/>
              <w:numPr>
                <w:ilvl w:val="1"/>
                <w:numId w:val="50"/>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value range </w:t>
            </w:r>
          </w:p>
          <w:p w14:paraId="6038B069" w14:textId="77777777" w:rsidR="00CF770F" w:rsidRDefault="00CF770F">
            <w:pPr>
              <w:spacing w:before="120"/>
              <w:rPr>
                <w:rFonts w:ascii="Calibri" w:eastAsia="Malgun Gothic" w:hAnsi="Calibri"/>
                <w:sz w:val="22"/>
                <w:szCs w:val="22"/>
                <w:lang w:eastAsia="ko-KR"/>
              </w:rPr>
            </w:pPr>
          </w:p>
        </w:tc>
      </w:tr>
      <w:tr w:rsidR="00CF770F" w14:paraId="4E28E4EA" w14:textId="77777777">
        <w:tc>
          <w:tcPr>
            <w:tcW w:w="2065" w:type="dxa"/>
            <w:shd w:val="clear" w:color="auto" w:fill="auto"/>
          </w:tcPr>
          <w:p w14:paraId="6E354BE4"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0DAD5880"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support direction of QC’s proposal.</w:t>
            </w:r>
          </w:p>
        </w:tc>
      </w:tr>
      <w:tr w:rsidR="00CF770F" w14:paraId="535CADAC" w14:textId="77777777">
        <w:tc>
          <w:tcPr>
            <w:tcW w:w="2065" w:type="dxa"/>
          </w:tcPr>
          <w:p w14:paraId="11E2CA9D" w14:textId="77777777" w:rsidR="00CF770F" w:rsidRDefault="00D31409">
            <w:pPr>
              <w:rPr>
                <w:rFonts w:ascii="Calibri" w:eastAsia="Malgun Gothic" w:hAnsi="Calibri"/>
                <w:b/>
                <w:bCs/>
                <w:sz w:val="22"/>
                <w:szCs w:val="22"/>
                <w:lang w:eastAsia="ko-KR"/>
              </w:rPr>
            </w:pPr>
            <w:r>
              <w:rPr>
                <w:rFonts w:ascii="Calibri" w:eastAsiaTheme="minorEastAsia" w:hAnsi="Calibri"/>
                <w:b/>
                <w:bCs/>
                <w:sz w:val="22"/>
                <w:szCs w:val="22"/>
                <w:lang w:eastAsia="zh-CN"/>
              </w:rPr>
              <w:t>Vivo</w:t>
            </w:r>
          </w:p>
        </w:tc>
        <w:tc>
          <w:tcPr>
            <w:tcW w:w="7920" w:type="dxa"/>
          </w:tcPr>
          <w:p w14:paraId="4483A833"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Agree with QC, we have agreed to extend </w:t>
            </w:r>
            <w:proofErr w:type="spellStart"/>
            <w:r>
              <w:rPr>
                <w:rFonts w:ascii="Calibri" w:eastAsiaTheme="minorEastAsia" w:hAnsi="Calibri"/>
                <w:sz w:val="22"/>
                <w:szCs w:val="22"/>
                <w:lang w:eastAsia="zh-CN"/>
              </w:rPr>
              <w:t>AvailabiltyCombination</w:t>
            </w:r>
            <w:proofErr w:type="spellEnd"/>
            <w:r>
              <w:rPr>
                <w:rFonts w:ascii="Calibri" w:eastAsiaTheme="minorEastAsia" w:hAnsi="Calibri"/>
                <w:sz w:val="22"/>
                <w:szCs w:val="22"/>
                <w:lang w:eastAsia="zh-CN"/>
              </w:rPr>
              <w:t xml:space="preserve"> for soft resource indication in </w:t>
            </w:r>
            <w:proofErr w:type="gramStart"/>
            <w:r>
              <w:rPr>
                <w:rFonts w:ascii="Calibri" w:eastAsiaTheme="minorEastAsia" w:hAnsi="Calibri"/>
                <w:sz w:val="22"/>
                <w:szCs w:val="22"/>
                <w:lang w:eastAsia="zh-CN"/>
              </w:rPr>
              <w:t>a</w:t>
            </w:r>
            <w:proofErr w:type="gramEnd"/>
            <w:r>
              <w:rPr>
                <w:rFonts w:ascii="Calibri" w:eastAsiaTheme="minorEastAsia" w:hAnsi="Calibri"/>
                <w:sz w:val="22"/>
                <w:szCs w:val="22"/>
                <w:lang w:eastAsia="zh-CN"/>
              </w:rPr>
              <w:t xml:space="preserve"> RB set group, the only remaining issue is configuration of RB set group.</w:t>
            </w:r>
          </w:p>
          <w:p w14:paraId="09D88B17"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So only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bullet should be focused.</w:t>
            </w:r>
          </w:p>
        </w:tc>
      </w:tr>
    </w:tbl>
    <w:p w14:paraId="257F81CB" w14:textId="77777777" w:rsidR="00CF770F" w:rsidRDefault="00CF770F">
      <w:pPr>
        <w:spacing w:after="160"/>
        <w:rPr>
          <w:rFonts w:ascii="Calibri" w:hAnsi="Calibri" w:cs="Calibri"/>
          <w:b/>
          <w:bCs/>
          <w:color w:val="000000"/>
          <w:highlight w:val="magenta"/>
        </w:rPr>
      </w:pPr>
    </w:p>
    <w:p w14:paraId="27A30836" w14:textId="77777777" w:rsidR="00CF770F" w:rsidRDefault="00D31409">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xml:space="preserve">: It seems there is a lot of interest the QC proposal. In </w:t>
      </w:r>
      <w:proofErr w:type="gramStart"/>
      <w:r>
        <w:rPr>
          <w:rFonts w:asciiTheme="minorHAnsi" w:hAnsiTheme="minorHAnsi" w:cstheme="minorHAnsi"/>
          <w:b/>
          <w:lang w:val="en-GB"/>
        </w:rPr>
        <w:t>addition</w:t>
      </w:r>
      <w:proofErr w:type="gramEnd"/>
      <w:r>
        <w:rPr>
          <w:rFonts w:asciiTheme="minorHAnsi" w:hAnsiTheme="minorHAnsi" w:cstheme="minorHAnsi"/>
          <w:b/>
          <w:lang w:val="en-GB"/>
        </w:rPr>
        <w:t xml:space="preserve"> the issues raised by ZTE and Ericsson in Section 4 are also related to this </w:t>
      </w:r>
      <w:r>
        <w:rPr>
          <w:rFonts w:asciiTheme="minorHAnsi" w:hAnsiTheme="minorHAnsi" w:cstheme="minorHAnsi"/>
          <w:b/>
          <w:lang w:val="en-GB"/>
        </w:rPr>
        <w:pgNum/>
      </w:r>
      <w:proofErr w:type="spellStart"/>
      <w:r>
        <w:rPr>
          <w:rFonts w:asciiTheme="minorHAnsi" w:hAnsiTheme="minorHAnsi" w:cstheme="minorHAnsi"/>
          <w:b/>
          <w:lang w:val="en-GB"/>
        </w:rPr>
        <w:t>ignalling</w:t>
      </w:r>
      <w:proofErr w:type="spellEnd"/>
      <w:r>
        <w:rPr>
          <w:rFonts w:asciiTheme="minorHAnsi" w:hAnsiTheme="minorHAnsi" w:cstheme="minorHAnsi"/>
          <w:b/>
          <w:lang w:val="en-GB"/>
        </w:rPr>
        <w:t xml:space="preserve">, so they are included for discussion as well. To answer Intel’s comment, it does not seem that the terminology of “soft” RB set group has been used so far in RAN1 agreements, but it should be common understanding that DCI 2_5 only provides availability indications for soft resources in an RB set and the specification will need to reflect that. To answer the comment from Lenovo, given that the RB set group concept is agreed in RAN1 already, at this stage the signalling should be </w:t>
      </w:r>
      <w:proofErr w:type="gramStart"/>
      <w:r>
        <w:rPr>
          <w:rFonts w:asciiTheme="minorHAnsi" w:hAnsiTheme="minorHAnsi" w:cstheme="minorHAnsi"/>
          <w:b/>
          <w:lang w:val="en-GB"/>
        </w:rPr>
        <w:t>defined</w:t>
      </w:r>
      <w:proofErr w:type="gramEnd"/>
      <w:r>
        <w:rPr>
          <w:rFonts w:asciiTheme="minorHAnsi" w:hAnsiTheme="minorHAnsi" w:cstheme="minorHAnsi"/>
          <w:b/>
          <w:lang w:val="en-GB"/>
        </w:rPr>
        <w:t xml:space="preserve"> and values clarified for RAN2.</w:t>
      </w:r>
    </w:p>
    <w:p w14:paraId="347ED3B0" w14:textId="77777777" w:rsidR="00CF770F" w:rsidRDefault="00CF770F">
      <w:pPr>
        <w:spacing w:after="160"/>
        <w:rPr>
          <w:rFonts w:ascii="Calibri" w:hAnsi="Calibri" w:cs="Calibri"/>
          <w:b/>
          <w:bCs/>
          <w:color w:val="000000"/>
        </w:rPr>
      </w:pPr>
    </w:p>
    <w:p w14:paraId="008BD923" w14:textId="77777777" w:rsidR="00CF770F" w:rsidRDefault="00D31409">
      <w:pPr>
        <w:spacing w:after="160"/>
        <w:rPr>
          <w:rFonts w:ascii="Calibri" w:hAnsi="Calibri" w:cs="Calibri"/>
          <w:b/>
          <w:bCs/>
          <w:color w:val="000000"/>
        </w:rPr>
      </w:pPr>
      <w:r>
        <w:rPr>
          <w:rFonts w:asciiTheme="minorHAnsi" w:hAnsiTheme="minorHAnsi" w:cstheme="minorHAnsi"/>
          <w:b/>
          <w:lang w:val="en-GB"/>
        </w:rPr>
        <w:t>Proposal 2.2.1a:</w:t>
      </w:r>
    </w:p>
    <w:p w14:paraId="1015D129" w14:textId="77777777" w:rsidR="00CF770F" w:rsidRDefault="00D31409">
      <w:pPr>
        <w:rPr>
          <w:rFonts w:asciiTheme="minorHAnsi" w:hAnsiTheme="minorHAnsi" w:cstheme="minorHAnsi"/>
          <w:b/>
          <w:lang w:val="en-GB"/>
        </w:rPr>
      </w:pPr>
      <w:r>
        <w:rPr>
          <w:rFonts w:asciiTheme="minorHAnsi" w:hAnsiTheme="minorHAnsi" w:cstheme="minorHAnsi"/>
          <w:b/>
          <w:lang w:val="en-GB"/>
        </w:rPr>
        <w:t xml:space="preserve">Enhance the RRC </w:t>
      </w:r>
      <w:r>
        <w:rPr>
          <w:rFonts w:asciiTheme="minorHAnsi" w:hAnsiTheme="minorHAnsi" w:cstheme="minorHAnsi"/>
          <w:b/>
          <w:lang w:val="en-GB"/>
        </w:rPr>
        <w:pgNum/>
      </w:r>
      <w:proofErr w:type="spellStart"/>
      <w:r>
        <w:rPr>
          <w:rFonts w:asciiTheme="minorHAnsi" w:hAnsiTheme="minorHAnsi" w:cstheme="minorHAnsi"/>
          <w:b/>
          <w:lang w:val="en-GB"/>
        </w:rPr>
        <w:t>ignalling</w:t>
      </w:r>
      <w:proofErr w:type="spellEnd"/>
      <w:r>
        <w:rPr>
          <w:rFonts w:asciiTheme="minorHAnsi" w:hAnsiTheme="minorHAnsi" w:cstheme="minorHAnsi"/>
          <w:b/>
          <w:lang w:val="en-GB"/>
        </w:rPr>
        <w:t xml:space="preserve"> for the configuration of DCI Format 2_5 to include the configuration of availability indication for multiple soft RB set groups by introducing the following new RRC parameters:</w:t>
      </w:r>
    </w:p>
    <w:p w14:paraId="3005C346" w14:textId="77777777" w:rsidR="00CF770F" w:rsidRDefault="00D31409">
      <w:pPr>
        <w:pStyle w:val="ListParagraph"/>
        <w:numPr>
          <w:ilvl w:val="0"/>
          <w:numId w:val="50"/>
        </w:numPr>
        <w:rPr>
          <w:rFonts w:asciiTheme="minorHAnsi" w:hAnsiTheme="minorHAnsi" w:cstheme="minorHAnsi"/>
          <w:b/>
          <w:i/>
          <w:iCs/>
          <w:color w:val="000000" w:themeColor="text1"/>
          <w:sz w:val="24"/>
          <w:szCs w:val="24"/>
          <w:lang w:val="en-GB"/>
        </w:rPr>
      </w:pPr>
      <w:r>
        <w:rPr>
          <w:rFonts w:asciiTheme="minorHAnsi" w:hAnsiTheme="minorHAnsi" w:cstheme="minorHAnsi"/>
          <w:b/>
          <w:i/>
          <w:iCs/>
          <w:color w:val="000000" w:themeColor="text1"/>
          <w:sz w:val="24"/>
          <w:szCs w:val="24"/>
          <w:lang w:val="en-GB"/>
        </w:rPr>
        <w:t xml:space="preserve">AvailabilityCombination-Rel17 </w:t>
      </w:r>
      <w:r>
        <w:rPr>
          <w:rFonts w:asciiTheme="minorHAnsi" w:hAnsiTheme="minorHAnsi" w:cstheme="minorHAnsi"/>
          <w:b/>
          <w:color w:val="000000" w:themeColor="text1"/>
          <w:sz w:val="24"/>
          <w:szCs w:val="24"/>
          <w:lang w:val="en-GB"/>
        </w:rPr>
        <w:t xml:space="preserve">to include multiple </w:t>
      </w:r>
      <w:r>
        <w:rPr>
          <w:rFonts w:asciiTheme="minorHAnsi" w:hAnsiTheme="minorHAnsi" w:cstheme="minorHAnsi"/>
          <w:b/>
          <w:i/>
          <w:iCs/>
          <w:color w:val="000000" w:themeColor="text1"/>
          <w:sz w:val="24"/>
          <w:szCs w:val="24"/>
          <w:lang w:val="en-GB"/>
        </w:rPr>
        <w:t>resourceAvailaibity-Rel17</w:t>
      </w:r>
      <w:r>
        <w:rPr>
          <w:rFonts w:asciiTheme="minorHAnsi" w:hAnsiTheme="minorHAnsi" w:cstheme="minorHAnsi"/>
          <w:b/>
          <w:color w:val="000000" w:themeColor="text1"/>
          <w:sz w:val="24"/>
          <w:szCs w:val="24"/>
          <w:lang w:val="en-GB"/>
        </w:rPr>
        <w:t xml:space="preserve"> indications, where each </w:t>
      </w:r>
      <w:r>
        <w:rPr>
          <w:rFonts w:asciiTheme="minorHAnsi" w:hAnsiTheme="minorHAnsi" w:cstheme="minorHAnsi"/>
          <w:b/>
          <w:i/>
          <w:iCs/>
          <w:color w:val="000000" w:themeColor="text1"/>
          <w:sz w:val="24"/>
          <w:szCs w:val="24"/>
          <w:lang w:val="en-GB"/>
        </w:rPr>
        <w:t xml:space="preserve">resourceAvailaibity-Rel17 </w:t>
      </w:r>
      <w:r>
        <w:rPr>
          <w:rFonts w:asciiTheme="minorHAnsi" w:hAnsiTheme="minorHAnsi" w:cstheme="minorHAnsi"/>
          <w:b/>
          <w:color w:val="000000" w:themeColor="text1"/>
          <w:sz w:val="24"/>
          <w:szCs w:val="24"/>
          <w:lang w:val="en-GB"/>
        </w:rPr>
        <w:t xml:space="preserve">indicates the availability of soft resources in one or multiple slots for each configured RB set group in sequence. </w:t>
      </w:r>
    </w:p>
    <w:p w14:paraId="68212E4E" w14:textId="77777777" w:rsidR="00CF770F" w:rsidRDefault="00D31409">
      <w:pPr>
        <w:pStyle w:val="ListParagraph"/>
        <w:numPr>
          <w:ilvl w:val="0"/>
          <w:numId w:val="50"/>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lastRenderedPageBreak/>
        <w:t xml:space="preserve">The RB set groups are configured over all slots for all </w:t>
      </w:r>
      <w:proofErr w:type="spellStart"/>
      <w:r>
        <w:rPr>
          <w:rFonts w:asciiTheme="minorHAnsi" w:hAnsiTheme="minorHAnsi" w:cstheme="minorHAnsi"/>
          <w:b/>
          <w:i/>
          <w:iCs/>
          <w:color w:val="000000" w:themeColor="text1"/>
          <w:sz w:val="24"/>
          <w:szCs w:val="24"/>
          <w:lang w:val="en-GB"/>
        </w:rPr>
        <w:t>availabilityCombination</w:t>
      </w:r>
      <w:proofErr w:type="spellEnd"/>
      <w:r>
        <w:rPr>
          <w:rFonts w:asciiTheme="minorHAnsi" w:hAnsiTheme="minorHAnsi" w:cstheme="minorHAnsi"/>
          <w:b/>
          <w:color w:val="000000" w:themeColor="text1"/>
          <w:sz w:val="24"/>
          <w:szCs w:val="24"/>
          <w:lang w:val="en-GB"/>
        </w:rPr>
        <w:t xml:space="preserve"> with the following parameters</w:t>
      </w:r>
    </w:p>
    <w:p w14:paraId="5BFA4EAC" w14:textId="77777777" w:rsidR="00CF770F" w:rsidRDefault="00D31409">
      <w:pPr>
        <w:pStyle w:val="ListParagraph"/>
        <w:numPr>
          <w:ilvl w:val="1"/>
          <w:numId w:val="50"/>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Number of RB set groups.</w:t>
      </w:r>
    </w:p>
    <w:p w14:paraId="2CA90709" w14:textId="77777777" w:rsidR="00CF770F" w:rsidRDefault="00D31409">
      <w:pPr>
        <w:pStyle w:val="ListParagraph"/>
        <w:numPr>
          <w:ilvl w:val="2"/>
          <w:numId w:val="50"/>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FFS: max value</w:t>
      </w:r>
    </w:p>
    <w:p w14:paraId="6B7FA2FB" w14:textId="77777777" w:rsidR="00CF770F" w:rsidRDefault="00D31409">
      <w:pPr>
        <w:pStyle w:val="ListParagraph"/>
        <w:numPr>
          <w:ilvl w:val="1"/>
          <w:numId w:val="50"/>
        </w:numPr>
        <w:rPr>
          <w:rFonts w:asciiTheme="minorHAnsi" w:hAnsiTheme="minorHAnsi" w:cstheme="minorHAnsi"/>
          <w:b/>
          <w:i/>
          <w:iCs/>
          <w:color w:val="000000" w:themeColor="text1"/>
          <w:sz w:val="24"/>
          <w:szCs w:val="24"/>
          <w:lang w:val="en-GB"/>
        </w:rPr>
      </w:pPr>
      <w:r>
        <w:rPr>
          <w:rFonts w:asciiTheme="minorHAnsi" w:hAnsiTheme="minorHAnsi" w:cstheme="minorHAnsi"/>
          <w:b/>
          <w:color w:val="000000" w:themeColor="text1"/>
          <w:sz w:val="24"/>
          <w:szCs w:val="24"/>
          <w:lang w:val="en-GB"/>
        </w:rPr>
        <w:t>Number of RB sets for each group.</w:t>
      </w:r>
    </w:p>
    <w:p w14:paraId="1A9C78AA" w14:textId="77777777" w:rsidR="00CF770F" w:rsidRDefault="00D31409">
      <w:pPr>
        <w:pStyle w:val="ListParagraph"/>
        <w:numPr>
          <w:ilvl w:val="0"/>
          <w:numId w:val="50"/>
        </w:numPr>
        <w:rPr>
          <w:rFonts w:asciiTheme="minorHAnsi" w:hAnsiTheme="minorHAnsi" w:cstheme="minorHAnsi"/>
          <w:b/>
          <w:color w:val="000000" w:themeColor="text1"/>
          <w:sz w:val="24"/>
          <w:szCs w:val="24"/>
          <w:lang w:val="en-GB"/>
        </w:rPr>
      </w:pPr>
      <w:r>
        <w:rPr>
          <w:rFonts w:asciiTheme="minorHAnsi" w:hAnsiTheme="minorHAnsi" w:cstheme="minorHAnsi" w:hint="eastAsia"/>
          <w:b/>
          <w:color w:val="000000" w:themeColor="text1"/>
          <w:sz w:val="24"/>
          <w:szCs w:val="24"/>
          <w:lang w:val="en-GB"/>
        </w:rPr>
        <w:t xml:space="preserve">If RB set group is not provided, only one </w:t>
      </w:r>
      <w:r>
        <w:rPr>
          <w:rFonts w:asciiTheme="minorHAnsi" w:hAnsiTheme="minorHAnsi" w:cstheme="minorHAnsi" w:hint="eastAsia"/>
          <w:b/>
          <w:i/>
          <w:iCs/>
          <w:color w:val="000000" w:themeColor="text1"/>
          <w:sz w:val="24"/>
          <w:szCs w:val="24"/>
          <w:lang w:val="en-GB"/>
        </w:rPr>
        <w:t>resourceAvailablity</w:t>
      </w:r>
      <w:r>
        <w:rPr>
          <w:rFonts w:asciiTheme="minorHAnsi" w:hAnsiTheme="minorHAnsi" w:cstheme="minorHAnsi"/>
          <w:b/>
          <w:i/>
          <w:iCs/>
          <w:color w:val="000000" w:themeColor="text1"/>
          <w:sz w:val="24"/>
          <w:szCs w:val="24"/>
          <w:lang w:val="en-GB"/>
        </w:rPr>
        <w:t>-Rel17</w:t>
      </w:r>
      <w:r>
        <w:rPr>
          <w:rFonts w:asciiTheme="minorHAnsi" w:hAnsiTheme="minorHAnsi" w:cstheme="minorHAnsi" w:hint="eastAsia"/>
          <w:b/>
          <w:color w:val="000000" w:themeColor="text1"/>
          <w:sz w:val="24"/>
          <w:szCs w:val="24"/>
          <w:lang w:val="en-GB"/>
        </w:rPr>
        <w:t xml:space="preserve"> is included in </w:t>
      </w:r>
      <w:r>
        <w:rPr>
          <w:rFonts w:asciiTheme="minorHAnsi" w:hAnsiTheme="minorHAnsi" w:cstheme="minorHAnsi" w:hint="eastAsia"/>
          <w:b/>
          <w:i/>
          <w:iCs/>
          <w:color w:val="000000" w:themeColor="text1"/>
          <w:sz w:val="24"/>
          <w:szCs w:val="24"/>
          <w:lang w:val="en-GB"/>
        </w:rPr>
        <w:t>AvailabilityCombination-Rel17</w:t>
      </w:r>
      <w:r>
        <w:rPr>
          <w:rFonts w:asciiTheme="minorHAnsi" w:hAnsiTheme="minorHAnsi" w:cstheme="minorHAnsi" w:hint="eastAsia"/>
          <w:b/>
          <w:color w:val="000000" w:themeColor="text1"/>
          <w:sz w:val="24"/>
          <w:szCs w:val="24"/>
          <w:lang w:val="en-GB"/>
        </w:rPr>
        <w:t xml:space="preserve"> to indicate availability of soft resources in one or multiple slots for all RB sets of a DU cell.</w:t>
      </w:r>
    </w:p>
    <w:p w14:paraId="7FCDC06F" w14:textId="77777777" w:rsidR="00CF770F" w:rsidRDefault="00D31409">
      <w:pPr>
        <w:pStyle w:val="ListParagraph"/>
        <w:numPr>
          <w:ilvl w:val="0"/>
          <w:numId w:val="50"/>
        </w:numPr>
        <w:rPr>
          <w:rFonts w:asciiTheme="minorHAnsi" w:hAnsiTheme="minorHAnsi" w:cstheme="minorHAnsi"/>
          <w:b/>
          <w:color w:val="000000" w:themeColor="text1"/>
          <w:sz w:val="24"/>
          <w:szCs w:val="24"/>
          <w:lang w:val="en-GB"/>
        </w:rPr>
      </w:pPr>
      <w:r>
        <w:rPr>
          <w:rFonts w:asciiTheme="minorHAnsi" w:hAnsiTheme="minorHAnsi" w:cstheme="minorHAnsi"/>
          <w:b/>
          <w:color w:val="000000" w:themeColor="text1"/>
          <w:sz w:val="24"/>
          <w:szCs w:val="24"/>
          <w:lang w:val="en-GB"/>
        </w:rPr>
        <w:t xml:space="preserve">One </w:t>
      </w:r>
      <w:r>
        <w:rPr>
          <w:rFonts w:asciiTheme="minorHAnsi" w:hAnsiTheme="minorHAnsi" w:cstheme="minorHAnsi"/>
          <w:b/>
          <w:i/>
          <w:iCs/>
          <w:color w:val="000000" w:themeColor="text1"/>
          <w:sz w:val="24"/>
          <w:szCs w:val="24"/>
          <w:lang w:val="en-GB"/>
        </w:rPr>
        <w:t>resourceAvailability-Rel17</w:t>
      </w:r>
      <w:r>
        <w:rPr>
          <w:rFonts w:asciiTheme="minorHAnsi" w:hAnsiTheme="minorHAnsi" w:cstheme="minorHAnsi"/>
          <w:b/>
          <w:color w:val="000000" w:themeColor="text1"/>
          <w:sz w:val="24"/>
          <w:szCs w:val="24"/>
          <w:lang w:val="en-GB"/>
        </w:rPr>
        <w:t xml:space="preserve"> element of the </w:t>
      </w:r>
      <w:proofErr w:type="spellStart"/>
      <w:r>
        <w:rPr>
          <w:rFonts w:asciiTheme="minorHAnsi" w:hAnsiTheme="minorHAnsi" w:cstheme="minorHAnsi"/>
          <w:b/>
          <w:i/>
          <w:iCs/>
          <w:color w:val="000000" w:themeColor="text1"/>
          <w:sz w:val="24"/>
          <w:szCs w:val="24"/>
          <w:lang w:val="en-GB"/>
        </w:rPr>
        <w:t>availabilityCombinations</w:t>
      </w:r>
      <w:proofErr w:type="spellEnd"/>
      <w:r>
        <w:rPr>
          <w:rFonts w:asciiTheme="minorHAnsi" w:hAnsiTheme="minorHAnsi" w:cstheme="minorHAnsi"/>
          <w:b/>
          <w:color w:val="000000" w:themeColor="text1"/>
          <w:sz w:val="24"/>
          <w:szCs w:val="24"/>
          <w:lang w:val="en-GB"/>
        </w:rPr>
        <w:t xml:space="preserve"> table is reserved to signal to the IAB-DU that “No new Availability Indication is provided” in DCI format 2_5 for slots which receive multiple Availability Indicators.</w:t>
      </w:r>
    </w:p>
    <w:p w14:paraId="135C68C0" w14:textId="77777777" w:rsidR="00CF770F" w:rsidRDefault="00CF770F">
      <w:pPr>
        <w:rPr>
          <w:rFonts w:asciiTheme="minorHAnsi" w:hAnsiTheme="minorHAnsi" w:cstheme="minorHAnsi"/>
          <w:b/>
          <w:lang w:val="en-GB"/>
        </w:rPr>
      </w:pPr>
    </w:p>
    <w:p w14:paraId="5B2B3C21"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2.2.1a?</w:t>
      </w:r>
    </w:p>
    <w:tbl>
      <w:tblPr>
        <w:tblStyle w:val="TableGrid"/>
        <w:tblW w:w="9985" w:type="dxa"/>
        <w:tblLook w:val="04A0" w:firstRow="1" w:lastRow="0" w:firstColumn="1" w:lastColumn="0" w:noHBand="0" w:noVBand="1"/>
      </w:tblPr>
      <w:tblGrid>
        <w:gridCol w:w="2065"/>
        <w:gridCol w:w="7920"/>
      </w:tblGrid>
      <w:tr w:rsidR="00CF770F" w14:paraId="038383F3" w14:textId="77777777">
        <w:tc>
          <w:tcPr>
            <w:tcW w:w="2065" w:type="dxa"/>
            <w:shd w:val="clear" w:color="auto" w:fill="auto"/>
          </w:tcPr>
          <w:p w14:paraId="24AEA88A"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B8474D9"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DC4AFA5" w14:textId="77777777">
        <w:tc>
          <w:tcPr>
            <w:tcW w:w="2065" w:type="dxa"/>
            <w:shd w:val="clear" w:color="auto" w:fill="auto"/>
          </w:tcPr>
          <w:p w14:paraId="6769AFF5"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C902A10"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proposal 2.2.1a without the last bullet.</w:t>
            </w:r>
          </w:p>
          <w:p w14:paraId="21AA7C69"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don’t fully understand how the last bullet works. Each </w:t>
            </w:r>
            <w:proofErr w:type="spellStart"/>
            <w:r>
              <w:rPr>
                <w:rFonts w:ascii="Calibri" w:eastAsiaTheme="minorEastAsia" w:hAnsi="Calibri"/>
                <w:b/>
                <w:bCs/>
                <w:sz w:val="22"/>
                <w:szCs w:val="22"/>
                <w:lang w:eastAsia="zh-CN"/>
              </w:rPr>
              <w:t>availableCombination</w:t>
            </w:r>
            <w:proofErr w:type="spellEnd"/>
            <w:r>
              <w:rPr>
                <w:rFonts w:ascii="Calibri" w:eastAsiaTheme="minorEastAsia" w:hAnsi="Calibri"/>
                <w:b/>
                <w:bCs/>
                <w:sz w:val="22"/>
                <w:szCs w:val="22"/>
                <w:lang w:eastAsia="zh-CN"/>
              </w:rPr>
              <w:t xml:space="preserve"> include one or multiple </w:t>
            </w:r>
            <w:r>
              <w:rPr>
                <w:rFonts w:ascii="Calibri" w:eastAsiaTheme="minorEastAsia" w:hAnsi="Calibri"/>
                <w:b/>
                <w:bCs/>
                <w:i/>
                <w:iCs/>
                <w:sz w:val="22"/>
                <w:szCs w:val="22"/>
                <w:lang w:eastAsia="zh-CN"/>
              </w:rPr>
              <w:t>resourceAvailability-Rel17</w:t>
            </w:r>
            <w:r>
              <w:rPr>
                <w:rFonts w:ascii="Calibri" w:eastAsiaTheme="minorEastAsia" w:hAnsi="Calibri"/>
                <w:b/>
                <w:bCs/>
                <w:sz w:val="22"/>
                <w:szCs w:val="22"/>
                <w:lang w:eastAsia="zh-CN"/>
              </w:rPr>
              <w:t xml:space="preserve">, each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 xml:space="preserve">include one or multiple elements, each element in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is for each slot and correspond to a value in 38.213 Table 14-3.</w:t>
            </w:r>
          </w:p>
          <w:p w14:paraId="24737E65"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are not clear about what is reserved, e.g., one element in </w:t>
            </w:r>
            <w:r>
              <w:rPr>
                <w:rFonts w:ascii="Calibri" w:eastAsiaTheme="minorEastAsia" w:hAnsi="Calibri"/>
                <w:b/>
                <w:bCs/>
                <w:i/>
                <w:iCs/>
                <w:sz w:val="22"/>
                <w:szCs w:val="22"/>
                <w:lang w:eastAsia="zh-CN"/>
              </w:rPr>
              <w:t xml:space="preserve">resourceAvailability-Rel17? </w:t>
            </w:r>
            <w:r>
              <w:rPr>
                <w:rFonts w:ascii="Calibri" w:eastAsiaTheme="minorEastAsia" w:hAnsi="Calibri"/>
                <w:b/>
                <w:bCs/>
                <w:sz w:val="22"/>
                <w:szCs w:val="22"/>
                <w:lang w:eastAsia="zh-CN"/>
              </w:rPr>
              <w:t>One value in Table 14-3?</w:t>
            </w:r>
          </w:p>
        </w:tc>
      </w:tr>
      <w:tr w:rsidR="00CF770F" w14:paraId="6DEA0A85" w14:textId="77777777">
        <w:tc>
          <w:tcPr>
            <w:tcW w:w="2065" w:type="dxa"/>
            <w:shd w:val="clear" w:color="auto" w:fill="auto"/>
          </w:tcPr>
          <w:p w14:paraId="7D934DAA" w14:textId="77777777" w:rsidR="00CF770F" w:rsidRDefault="00D31409">
            <w:pPr>
              <w:rPr>
                <w:rFonts w:ascii="Calibri" w:eastAsiaTheme="minorEastAsia" w:hAnsi="Calibri"/>
                <w:b/>
                <w:bCs/>
                <w:sz w:val="22"/>
                <w:szCs w:val="22"/>
                <w:highlight w:val="yellow"/>
                <w:lang w:eastAsia="zh-CN"/>
              </w:rPr>
            </w:pPr>
            <w:r>
              <w:rPr>
                <w:rFonts w:ascii="Calibri" w:eastAsiaTheme="minorEastAsia" w:hAnsi="Calibri"/>
                <w:b/>
                <w:bCs/>
                <w:sz w:val="22"/>
                <w:szCs w:val="22"/>
                <w:lang w:eastAsia="zh-CN"/>
              </w:rPr>
              <w:t>Ericsson</w:t>
            </w:r>
          </w:p>
        </w:tc>
        <w:tc>
          <w:tcPr>
            <w:tcW w:w="7920" w:type="dxa"/>
            <w:shd w:val="clear" w:color="auto" w:fill="auto"/>
          </w:tcPr>
          <w:p w14:paraId="1717755C"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in principle.</w:t>
            </w:r>
          </w:p>
          <w:p w14:paraId="79FE14F9"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It is not clear to us what “are configured </w:t>
            </w:r>
            <w:r>
              <w:rPr>
                <w:rFonts w:ascii="Calibri" w:eastAsiaTheme="minorEastAsia" w:hAnsi="Calibri"/>
                <w:i/>
                <w:iCs/>
                <w:sz w:val="22"/>
                <w:szCs w:val="22"/>
                <w:lang w:eastAsia="zh-CN"/>
              </w:rPr>
              <w:t>over all slots for all</w:t>
            </w:r>
            <w:r>
              <w:rPr>
                <w:rFonts w:ascii="Calibri" w:eastAsiaTheme="minorEastAsia" w:hAnsi="Calibri"/>
                <w:sz w:val="22"/>
                <w:szCs w:val="22"/>
                <w:lang w:eastAsia="zh-CN"/>
              </w:rPr>
              <w:t xml:space="preserve"> </w:t>
            </w:r>
            <w:proofErr w:type="spellStart"/>
            <w:r>
              <w:rPr>
                <w:rFonts w:ascii="Calibri" w:eastAsiaTheme="minorEastAsia" w:hAnsi="Calibri"/>
                <w:i/>
                <w:iCs/>
                <w:sz w:val="22"/>
                <w:szCs w:val="22"/>
                <w:lang w:eastAsia="zh-CN"/>
              </w:rPr>
              <w:t>availabilityCombination</w:t>
            </w:r>
            <w:proofErr w:type="spellEnd"/>
            <w:r>
              <w:rPr>
                <w:rFonts w:ascii="Calibri" w:eastAsiaTheme="minorEastAsia" w:hAnsi="Calibri"/>
                <w:sz w:val="22"/>
                <w:szCs w:val="22"/>
                <w:lang w:eastAsia="zh-CN"/>
              </w:rPr>
              <w:t xml:space="preserve">” means. What do “over all slots” refer to? Does it mean all </w:t>
            </w:r>
            <w:proofErr w:type="spellStart"/>
            <w:r>
              <w:rPr>
                <w:rFonts w:ascii="Calibri" w:eastAsiaTheme="minorEastAsia" w:hAnsi="Calibri"/>
                <w:i/>
                <w:iCs/>
                <w:sz w:val="22"/>
                <w:szCs w:val="22"/>
                <w:lang w:eastAsia="zh-CN"/>
              </w:rPr>
              <w:t>resourceAvailablity</w:t>
            </w:r>
            <w:proofErr w:type="spellEnd"/>
            <w:r>
              <w:rPr>
                <w:rFonts w:ascii="Calibri" w:eastAsiaTheme="minorEastAsia" w:hAnsi="Calibri"/>
                <w:sz w:val="22"/>
                <w:szCs w:val="22"/>
                <w:lang w:eastAsia="zh-CN"/>
              </w:rPr>
              <w:t xml:space="preserve"> for a given </w:t>
            </w:r>
            <w:proofErr w:type="spellStart"/>
            <w:r>
              <w:rPr>
                <w:rFonts w:ascii="Calibri" w:eastAsiaTheme="minorEastAsia" w:hAnsi="Calibri"/>
                <w:i/>
                <w:iCs/>
                <w:sz w:val="22"/>
                <w:szCs w:val="22"/>
                <w:lang w:eastAsia="zh-CN"/>
              </w:rPr>
              <w:t>a</w:t>
            </w:r>
            <w:r>
              <w:rPr>
                <w:rFonts w:ascii="Calibri" w:eastAsiaTheme="minorEastAsia" w:hAnsi="Calibri" w:hint="eastAsia"/>
                <w:i/>
                <w:iCs/>
                <w:sz w:val="22"/>
                <w:szCs w:val="22"/>
                <w:lang w:eastAsia="zh-CN"/>
              </w:rPr>
              <w:t>vailablity</w:t>
            </w:r>
            <w:r>
              <w:rPr>
                <w:rFonts w:ascii="Calibri" w:eastAsiaTheme="minorEastAsia" w:hAnsi="Calibri"/>
                <w:i/>
                <w:iCs/>
                <w:sz w:val="22"/>
                <w:szCs w:val="22"/>
                <w:lang w:eastAsia="zh-CN"/>
              </w:rPr>
              <w:t>CombinationId</w:t>
            </w:r>
            <w:proofErr w:type="spellEnd"/>
            <w:r>
              <w:rPr>
                <w:rFonts w:ascii="Calibri" w:eastAsiaTheme="minorEastAsia" w:hAnsi="Calibri"/>
                <w:sz w:val="22"/>
                <w:szCs w:val="22"/>
                <w:lang w:eastAsia="zh-CN"/>
              </w:rPr>
              <w:t xml:space="preserve"> have the same length? Or maybe even for all</w:t>
            </w:r>
            <w:r>
              <w:rPr>
                <w:rFonts w:ascii="Calibri" w:eastAsiaTheme="minorEastAsia" w:hAnsi="Calibri"/>
                <w:i/>
                <w:iCs/>
                <w:sz w:val="22"/>
                <w:szCs w:val="22"/>
                <w:lang w:eastAsia="zh-CN"/>
              </w:rPr>
              <w:t xml:space="preserve"> </w:t>
            </w:r>
            <w:proofErr w:type="spellStart"/>
            <w:r>
              <w:rPr>
                <w:rFonts w:ascii="Calibri" w:eastAsiaTheme="minorEastAsia" w:hAnsi="Calibri"/>
                <w:i/>
                <w:iCs/>
                <w:sz w:val="22"/>
                <w:szCs w:val="22"/>
                <w:lang w:eastAsia="zh-CN"/>
              </w:rPr>
              <w:t>a</w:t>
            </w:r>
            <w:r>
              <w:rPr>
                <w:rFonts w:ascii="Calibri" w:eastAsiaTheme="minorEastAsia" w:hAnsi="Calibri" w:hint="eastAsia"/>
                <w:i/>
                <w:iCs/>
                <w:sz w:val="22"/>
                <w:szCs w:val="22"/>
                <w:lang w:eastAsia="zh-CN"/>
              </w:rPr>
              <w:t>vailablity</w:t>
            </w:r>
            <w:r>
              <w:rPr>
                <w:rFonts w:ascii="Calibri" w:eastAsiaTheme="minorEastAsia" w:hAnsi="Calibri"/>
                <w:i/>
                <w:iCs/>
                <w:sz w:val="22"/>
                <w:szCs w:val="22"/>
                <w:lang w:eastAsia="zh-CN"/>
              </w:rPr>
              <w:t>CombinationId</w:t>
            </w:r>
            <w:proofErr w:type="spellEnd"/>
            <w:r>
              <w:rPr>
                <w:rFonts w:ascii="Calibri" w:eastAsiaTheme="minorEastAsia" w:hAnsi="Calibri"/>
                <w:sz w:val="22"/>
                <w:szCs w:val="22"/>
                <w:lang w:eastAsia="zh-CN"/>
              </w:rPr>
              <w:t>(s)</w:t>
            </w:r>
            <w:r>
              <w:rPr>
                <w:rFonts w:ascii="Calibri" w:eastAsiaTheme="minorEastAsia" w:hAnsi="Calibri"/>
                <w:i/>
                <w:iCs/>
                <w:sz w:val="22"/>
                <w:szCs w:val="22"/>
                <w:lang w:eastAsia="zh-CN"/>
              </w:rPr>
              <w:t>?</w:t>
            </w:r>
          </w:p>
          <w:p w14:paraId="23778A65" w14:textId="77777777" w:rsidR="00CF770F" w:rsidRDefault="00D31409">
            <w:pPr>
              <w:spacing w:before="120"/>
              <w:rPr>
                <w:rFonts w:ascii="Calibri" w:eastAsiaTheme="minorEastAsia" w:hAnsi="Calibri"/>
                <w:sz w:val="22"/>
                <w:szCs w:val="22"/>
                <w:lang w:eastAsia="zh-CN"/>
              </w:rPr>
            </w:pPr>
            <w:proofErr w:type="gramStart"/>
            <w:r>
              <w:rPr>
                <w:rFonts w:ascii="Calibri" w:eastAsiaTheme="minorEastAsia" w:hAnsi="Calibri"/>
                <w:sz w:val="22"/>
                <w:szCs w:val="22"/>
                <w:lang w:eastAsia="zh-CN"/>
              </w:rPr>
              <w:t>In order to</w:t>
            </w:r>
            <w:proofErr w:type="gramEnd"/>
            <w:r>
              <w:rPr>
                <w:rFonts w:ascii="Calibri" w:eastAsiaTheme="minorEastAsia" w:hAnsi="Calibri"/>
                <w:sz w:val="22"/>
                <w:szCs w:val="22"/>
                <w:lang w:eastAsia="zh-CN"/>
              </w:rPr>
              <w:t xml:space="preserve"> make the last bullet compatible with both Rel-16 and Rel-17 we propose the following minor change:</w:t>
            </w:r>
          </w:p>
          <w:p w14:paraId="3C051AEF"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“One </w:t>
            </w:r>
            <w:proofErr w:type="spellStart"/>
            <w:r>
              <w:rPr>
                <w:rFonts w:ascii="Calibri" w:eastAsiaTheme="minorEastAsia" w:hAnsi="Calibri"/>
                <w:b/>
                <w:bCs/>
                <w:i/>
                <w:iCs/>
                <w:sz w:val="22"/>
                <w:szCs w:val="22"/>
                <w:lang w:eastAsia="zh-CN"/>
              </w:rPr>
              <w:t>availabilityCombinationId</w:t>
            </w:r>
            <w:proofErr w:type="spellEnd"/>
            <w:r>
              <w:rPr>
                <w:rFonts w:ascii="Calibri" w:eastAsiaTheme="minorEastAsia" w:hAnsi="Calibri"/>
                <w:b/>
                <w:bCs/>
                <w:sz w:val="22"/>
                <w:szCs w:val="22"/>
                <w:lang w:eastAsia="zh-CN"/>
              </w:rPr>
              <w:t xml:space="preserve"> in the </w:t>
            </w:r>
            <w:proofErr w:type="spellStart"/>
            <w:r>
              <w:rPr>
                <w:rFonts w:ascii="Calibri" w:eastAsiaTheme="minorEastAsia" w:hAnsi="Calibri"/>
                <w:b/>
                <w:bCs/>
                <w:i/>
                <w:iCs/>
                <w:sz w:val="22"/>
                <w:szCs w:val="22"/>
                <w:lang w:eastAsia="zh-CN"/>
              </w:rPr>
              <w:t>availabilityCombinations</w:t>
            </w:r>
            <w:proofErr w:type="spellEnd"/>
            <w:r>
              <w:rPr>
                <w:rFonts w:ascii="Calibri" w:eastAsiaTheme="minorEastAsia" w:hAnsi="Calibri"/>
                <w:b/>
                <w:bCs/>
                <w:sz w:val="22"/>
                <w:szCs w:val="22"/>
                <w:lang w:eastAsia="zh-CN"/>
              </w:rPr>
              <w:t> table is reserved…”</w:t>
            </w:r>
          </w:p>
          <w:p w14:paraId="2AE71F4A"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The number of RB sets for each group should also have a max value for FFS.</w:t>
            </w:r>
          </w:p>
          <w:p w14:paraId="7FA812E6" w14:textId="77777777" w:rsidR="00CF770F" w:rsidRDefault="00D31409">
            <w:pPr>
              <w:spacing w:before="120"/>
              <w:rPr>
                <w:rFonts w:ascii="Calibri" w:eastAsiaTheme="minorEastAsia" w:hAnsi="Calibri"/>
                <w:b/>
                <w:bCs/>
                <w:sz w:val="22"/>
                <w:szCs w:val="22"/>
                <w:highlight w:val="yellow"/>
                <w:lang w:eastAsia="zh-CN"/>
              </w:rPr>
            </w:pPr>
            <w:r>
              <w:rPr>
                <w:rFonts w:ascii="Calibri" w:eastAsiaTheme="minorEastAsia" w:hAnsi="Calibri"/>
                <w:sz w:val="22"/>
                <w:szCs w:val="22"/>
                <w:lang w:eastAsia="zh-CN"/>
              </w:rPr>
              <w:t xml:space="preserve">Finally, we wonder how this will relate to Rel-16. In Rel-16, </w:t>
            </w:r>
            <w:proofErr w:type="spellStart"/>
            <w:r>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xml:space="preserve"> is only used in TDM. Can Rel-17 </w:t>
            </w:r>
            <w:proofErr w:type="spellStart"/>
            <w:r>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xml:space="preserve"> use TDM as well as FDM mode?</w:t>
            </w:r>
          </w:p>
        </w:tc>
      </w:tr>
      <w:tr w:rsidR="00CF770F" w14:paraId="062EF1DE" w14:textId="77777777">
        <w:tc>
          <w:tcPr>
            <w:tcW w:w="2065" w:type="dxa"/>
            <w:shd w:val="clear" w:color="auto" w:fill="auto"/>
          </w:tcPr>
          <w:p w14:paraId="46A29204"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65C88D7A"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Thanks a lot for the moderator’s response in last round. We are generally fine with the proposal, but it seems implicitly assuming the following:  </w:t>
            </w:r>
          </w:p>
          <w:p w14:paraId="59E85BFB" w14:textId="77777777" w:rsidR="00CF770F" w:rsidRDefault="00D31409">
            <w:pPr>
              <w:pStyle w:val="ListParagraph"/>
              <w:numPr>
                <w:ilvl w:val="0"/>
                <w:numId w:val="41"/>
              </w:num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“RB set group” is configured in sequence with “soft RB set group” that needs DCI format 2_5 indication. </w:t>
            </w:r>
          </w:p>
          <w:p w14:paraId="421DA425"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Since “soft RB set groups” already appears in the main statement of the proposal, we are wondering whether a clear statement regarding this assumption is needed. </w:t>
            </w:r>
          </w:p>
        </w:tc>
      </w:tr>
      <w:tr w:rsidR="00CF770F" w14:paraId="0FC680F4" w14:textId="77777777">
        <w:tc>
          <w:tcPr>
            <w:tcW w:w="2065" w:type="dxa"/>
            <w:shd w:val="clear" w:color="auto" w:fill="auto"/>
          </w:tcPr>
          <w:p w14:paraId="52017DA1"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E3D7B3B"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r>
              <w:rPr>
                <w:rFonts w:ascii="Calibri" w:eastAsiaTheme="minorEastAsia" w:hAnsi="Calibri" w:hint="eastAsia"/>
                <w:sz w:val="22"/>
                <w:szCs w:val="22"/>
                <w:lang w:eastAsia="zh-CN"/>
              </w:rPr>
              <w:t xml:space="preserve"> the</w:t>
            </w:r>
            <w:r>
              <w:rPr>
                <w:rFonts w:ascii="Calibri" w:eastAsiaTheme="minorEastAsia" w:hAnsi="Calibri"/>
                <w:sz w:val="22"/>
                <w:szCs w:val="22"/>
                <w:lang w:eastAsia="zh-CN"/>
              </w:rPr>
              <w:t xml:space="preserve"> proposal without the last bullet</w:t>
            </w:r>
            <w:r>
              <w:rPr>
                <w:rFonts w:ascii="Calibri" w:eastAsiaTheme="minorEastAsia" w:hAnsi="Calibri" w:hint="eastAsia"/>
                <w:sz w:val="22"/>
                <w:szCs w:val="22"/>
                <w:lang w:eastAsia="zh-CN"/>
              </w:rPr>
              <w:t>, we share similar view with Docomo for the last bullet.</w:t>
            </w:r>
          </w:p>
          <w:p w14:paraId="37AD55EF" w14:textId="77777777" w:rsidR="00CF770F" w:rsidRDefault="00CF770F">
            <w:pPr>
              <w:spacing w:before="120"/>
              <w:rPr>
                <w:rFonts w:ascii="Calibri" w:eastAsiaTheme="minorEastAsia" w:hAnsi="Calibri"/>
                <w:sz w:val="22"/>
                <w:szCs w:val="22"/>
                <w:lang w:eastAsia="zh-CN"/>
              </w:rPr>
            </w:pPr>
          </w:p>
        </w:tc>
      </w:tr>
      <w:tr w:rsidR="00CF770F" w14:paraId="7FA7F8EC" w14:textId="77777777">
        <w:tc>
          <w:tcPr>
            <w:tcW w:w="2065" w:type="dxa"/>
            <w:shd w:val="clear" w:color="auto" w:fill="auto"/>
          </w:tcPr>
          <w:p w14:paraId="4D4DBCEC"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Vivo</w:t>
            </w:r>
          </w:p>
        </w:tc>
        <w:tc>
          <w:tcPr>
            <w:tcW w:w="7920" w:type="dxa"/>
            <w:shd w:val="clear" w:color="auto" w:fill="auto"/>
          </w:tcPr>
          <w:p w14:paraId="3A5590FC"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the latest bullet, we share concern with DCM and ZTE, why “No new Availability Indication is provided” is indicated. </w:t>
            </w:r>
          </w:p>
        </w:tc>
      </w:tr>
      <w:tr w:rsidR="00CF770F" w14:paraId="4E6B75C2" w14:textId="77777777">
        <w:tc>
          <w:tcPr>
            <w:tcW w:w="2065" w:type="dxa"/>
            <w:shd w:val="clear" w:color="auto" w:fill="auto"/>
          </w:tcPr>
          <w:p w14:paraId="6A056CB8"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6D28B9C4"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in general. Share similar view with Vivo regarding last bullet</w:t>
            </w:r>
          </w:p>
        </w:tc>
      </w:tr>
      <w:tr w:rsidR="00CF770F" w14:paraId="3391127B" w14:textId="77777777">
        <w:tc>
          <w:tcPr>
            <w:tcW w:w="2065" w:type="dxa"/>
            <w:shd w:val="clear" w:color="auto" w:fill="auto"/>
          </w:tcPr>
          <w:p w14:paraId="0B918080"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7FB6CFD"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 xml:space="preserve">Support </w:t>
            </w:r>
            <w:r>
              <w:rPr>
                <w:rFonts w:ascii="Calibri" w:eastAsia="Malgun Gothic" w:hAnsi="Calibri"/>
                <w:sz w:val="22"/>
                <w:szCs w:val="22"/>
                <w:lang w:eastAsia="ko-KR"/>
              </w:rPr>
              <w:t xml:space="preserve">the proposal </w:t>
            </w:r>
            <w:r>
              <w:rPr>
                <w:rFonts w:ascii="Calibri" w:eastAsia="Malgun Gothic" w:hAnsi="Calibri" w:hint="eastAsia"/>
                <w:sz w:val="22"/>
                <w:szCs w:val="22"/>
                <w:lang w:eastAsia="ko-KR"/>
              </w:rPr>
              <w:t>without the last bullet.</w:t>
            </w:r>
          </w:p>
        </w:tc>
      </w:tr>
      <w:tr w:rsidR="00CF770F" w14:paraId="61ADACB2" w14:textId="77777777">
        <w:tc>
          <w:tcPr>
            <w:tcW w:w="2065" w:type="dxa"/>
            <w:shd w:val="clear" w:color="auto" w:fill="auto"/>
          </w:tcPr>
          <w:p w14:paraId="5F7EDA17"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2081834B"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Thanks to the FL for the response, although our question about the motivation for a two-level configuration remains.</w:t>
            </w:r>
          </w:p>
          <w:p w14:paraId="23968D0B"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However, if the majority supports this approach, we are fine with the proposal and share a similar concern on the last bullet with other companies.</w:t>
            </w:r>
          </w:p>
        </w:tc>
      </w:tr>
      <w:tr w:rsidR="00CF770F" w14:paraId="411046EF" w14:textId="77777777">
        <w:tc>
          <w:tcPr>
            <w:tcW w:w="2065" w:type="dxa"/>
            <w:shd w:val="clear" w:color="auto" w:fill="auto"/>
          </w:tcPr>
          <w:p w14:paraId="5EC7105D" w14:textId="77777777" w:rsidR="00CF770F" w:rsidRDefault="00D31409">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5CBA89D" w14:textId="77777777" w:rsidR="00CF770F" w:rsidRDefault="00D31409">
            <w:pPr>
              <w:spacing w:before="120"/>
              <w:rPr>
                <w:rFonts w:ascii="Calibri" w:eastAsia="Malgun Gothic" w:hAnsi="Calibri"/>
                <w:sz w:val="22"/>
                <w:szCs w:val="22"/>
                <w:lang w:eastAsia="ko-KR"/>
              </w:rPr>
            </w:pPr>
            <w:r>
              <w:rPr>
                <w:rFonts w:ascii="Calibri" w:eastAsiaTheme="minorEastAsia" w:hAnsi="Calibri" w:hint="eastAsia"/>
                <w:sz w:val="22"/>
                <w:szCs w:val="22"/>
                <w:lang w:eastAsia="zh-CN"/>
              </w:rPr>
              <w:t>S</w:t>
            </w:r>
            <w:r>
              <w:rPr>
                <w:rFonts w:ascii="Calibri" w:eastAsiaTheme="minorEastAsia" w:hAnsi="Calibri"/>
                <w:sz w:val="22"/>
                <w:szCs w:val="22"/>
                <w:lang w:eastAsia="zh-CN"/>
              </w:rPr>
              <w:t>hare similar view with DCM/ZTE/vivo/</w:t>
            </w:r>
            <w:proofErr w:type="spellStart"/>
            <w:r>
              <w:rPr>
                <w:rFonts w:ascii="Calibri" w:eastAsiaTheme="minorEastAsia" w:hAnsi="Calibri"/>
                <w:sz w:val="22"/>
                <w:szCs w:val="22"/>
                <w:lang w:eastAsia="zh-CN"/>
              </w:rPr>
              <w:t>CEWiT</w:t>
            </w:r>
            <w:proofErr w:type="spellEnd"/>
            <w:r>
              <w:rPr>
                <w:rFonts w:ascii="Calibri" w:eastAsiaTheme="minorEastAsia" w:hAnsi="Calibri"/>
                <w:sz w:val="22"/>
                <w:szCs w:val="22"/>
                <w:lang w:eastAsia="zh-CN"/>
              </w:rPr>
              <w:t xml:space="preserve"> that the last bullet is not needed.</w:t>
            </w:r>
          </w:p>
        </w:tc>
      </w:tr>
      <w:tr w:rsidR="00CF770F" w14:paraId="0C4B4028" w14:textId="77777777">
        <w:tc>
          <w:tcPr>
            <w:tcW w:w="2065" w:type="dxa"/>
            <w:shd w:val="clear" w:color="auto" w:fill="auto"/>
          </w:tcPr>
          <w:p w14:paraId="287E05A2"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5AAE448"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 with the following minor changes:</w:t>
            </w:r>
          </w:p>
          <w:p w14:paraId="08045C20" w14:textId="77777777" w:rsidR="00CF770F" w:rsidRDefault="00D31409">
            <w:pPr>
              <w:pStyle w:val="ListParagraph"/>
              <w:numPr>
                <w:ilvl w:val="0"/>
                <w:numId w:val="52"/>
              </w:numPr>
              <w:spacing w:before="120"/>
              <w:rPr>
                <w:rFonts w:ascii="Calibri" w:eastAsiaTheme="minorEastAsia" w:hAnsi="Calibri"/>
                <w:sz w:val="22"/>
                <w:szCs w:val="22"/>
                <w:lang w:eastAsia="zh-CN"/>
              </w:rPr>
            </w:pPr>
            <w:r>
              <w:rPr>
                <w:rFonts w:ascii="Calibri" w:eastAsiaTheme="minorEastAsia" w:hAnsi="Calibri"/>
                <w:sz w:val="22"/>
                <w:szCs w:val="22"/>
                <w:lang w:eastAsia="zh-CN"/>
              </w:rPr>
              <w:t>To address Ericsson’s concern on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sub-bullet, we suggest </w:t>
            </w:r>
            <w:proofErr w:type="gramStart"/>
            <w:r>
              <w:rPr>
                <w:rFonts w:ascii="Calibri" w:eastAsiaTheme="minorEastAsia" w:hAnsi="Calibri"/>
                <w:sz w:val="22"/>
                <w:szCs w:val="22"/>
                <w:lang w:eastAsia="zh-CN"/>
              </w:rPr>
              <w:t>to modify</w:t>
            </w:r>
            <w:proofErr w:type="gramEnd"/>
            <w:r>
              <w:rPr>
                <w:rFonts w:ascii="Calibri" w:eastAsiaTheme="minorEastAsia" w:hAnsi="Calibri"/>
                <w:sz w:val="22"/>
                <w:szCs w:val="22"/>
                <w:lang w:eastAsia="zh-CN"/>
              </w:rPr>
              <w:t xml:space="preserve"> the sentence as “</w:t>
            </w:r>
            <w:r>
              <w:rPr>
                <w:rFonts w:asciiTheme="minorHAnsi" w:hAnsiTheme="minorHAnsi" w:cstheme="minorHAnsi"/>
                <w:b/>
                <w:color w:val="000000" w:themeColor="text1"/>
                <w:sz w:val="24"/>
                <w:szCs w:val="24"/>
                <w:lang w:val="en-GB"/>
              </w:rPr>
              <w:t xml:space="preserve">The RB set groups are configured </w:t>
            </w:r>
            <w:r>
              <w:rPr>
                <w:rFonts w:asciiTheme="minorHAnsi" w:hAnsiTheme="minorHAnsi" w:cstheme="minorHAnsi"/>
                <w:b/>
                <w:strike/>
                <w:color w:val="FF0000"/>
                <w:sz w:val="24"/>
                <w:szCs w:val="24"/>
                <w:lang w:val="en-GB"/>
              </w:rPr>
              <w:t>over all slots</w:t>
            </w:r>
            <w:r>
              <w:rPr>
                <w:rFonts w:asciiTheme="minorHAnsi" w:hAnsiTheme="minorHAnsi" w:cstheme="minorHAnsi"/>
                <w:b/>
                <w:color w:val="FF0000"/>
                <w:sz w:val="24"/>
                <w:szCs w:val="24"/>
                <w:lang w:val="en-GB"/>
              </w:rPr>
              <w:t xml:space="preserve"> </w:t>
            </w:r>
            <w:r>
              <w:rPr>
                <w:rFonts w:asciiTheme="minorHAnsi" w:hAnsiTheme="minorHAnsi" w:cstheme="minorHAnsi"/>
                <w:b/>
                <w:color w:val="000000" w:themeColor="text1"/>
                <w:sz w:val="24"/>
                <w:szCs w:val="24"/>
                <w:lang w:val="en-GB"/>
              </w:rPr>
              <w:t xml:space="preserve">for all </w:t>
            </w:r>
            <w:proofErr w:type="spellStart"/>
            <w:r>
              <w:rPr>
                <w:rFonts w:asciiTheme="minorHAnsi" w:hAnsiTheme="minorHAnsi" w:cstheme="minorHAnsi"/>
                <w:b/>
                <w:i/>
                <w:iCs/>
                <w:color w:val="000000" w:themeColor="text1"/>
                <w:sz w:val="24"/>
                <w:szCs w:val="24"/>
                <w:lang w:val="en-GB"/>
              </w:rPr>
              <w:t>availabilityCombination</w:t>
            </w:r>
            <w:r>
              <w:rPr>
                <w:rFonts w:asciiTheme="minorHAnsi" w:hAnsiTheme="minorHAnsi" w:cstheme="minorHAnsi"/>
                <w:b/>
                <w:i/>
                <w:iCs/>
                <w:color w:val="FF0000"/>
                <w:sz w:val="24"/>
                <w:szCs w:val="24"/>
                <w:lang w:val="en-GB"/>
              </w:rPr>
              <w:t>Id</w:t>
            </w:r>
            <w:proofErr w:type="spellEnd"/>
            <w:r>
              <w:rPr>
                <w:rFonts w:asciiTheme="minorHAnsi" w:hAnsiTheme="minorHAnsi" w:cstheme="minorHAnsi"/>
                <w:b/>
                <w:i/>
                <w:iCs/>
                <w:color w:val="FF0000"/>
                <w:sz w:val="24"/>
                <w:szCs w:val="24"/>
                <w:lang w:val="en-GB"/>
              </w:rPr>
              <w:t>(s)</w:t>
            </w:r>
            <w:r>
              <w:rPr>
                <w:rFonts w:asciiTheme="minorHAnsi" w:hAnsiTheme="minorHAnsi" w:cstheme="minorHAnsi"/>
                <w:b/>
                <w:color w:val="000000" w:themeColor="text1"/>
                <w:sz w:val="24"/>
                <w:szCs w:val="24"/>
                <w:lang w:val="en-GB"/>
              </w:rPr>
              <w:t xml:space="preserve"> with the following parameters </w:t>
            </w:r>
            <w:r>
              <w:rPr>
                <w:rFonts w:asciiTheme="minorHAnsi" w:hAnsiTheme="minorHAnsi" w:cstheme="minorHAnsi"/>
                <w:b/>
                <w:color w:val="FF0000"/>
                <w:sz w:val="24"/>
                <w:szCs w:val="24"/>
                <w:lang w:val="en-GB"/>
              </w:rPr>
              <w:t>and are applied over each slot</w:t>
            </w:r>
            <w:r>
              <w:rPr>
                <w:rFonts w:asciiTheme="minorHAnsi" w:hAnsiTheme="minorHAnsi" w:cstheme="minorHAnsi"/>
                <w:b/>
                <w:color w:val="000000" w:themeColor="text1"/>
                <w:sz w:val="24"/>
                <w:szCs w:val="24"/>
                <w:lang w:val="en-GB"/>
              </w:rPr>
              <w:t>:”</w:t>
            </w:r>
          </w:p>
          <w:p w14:paraId="2A4EF36B" w14:textId="77777777" w:rsidR="00CF770F" w:rsidRDefault="00D31409">
            <w:pPr>
              <w:pStyle w:val="ListParagraph"/>
              <w:numPr>
                <w:ilvl w:val="0"/>
                <w:numId w:val="52"/>
              </w:numPr>
              <w:spacing w:before="120"/>
              <w:rPr>
                <w:rFonts w:ascii="Calibri" w:eastAsiaTheme="minorEastAsia" w:hAnsi="Calibri"/>
                <w:sz w:val="22"/>
                <w:szCs w:val="22"/>
                <w:lang w:eastAsia="zh-CN"/>
              </w:rPr>
            </w:pPr>
            <w:r>
              <w:rPr>
                <w:rFonts w:ascii="Calibri" w:eastAsiaTheme="minorEastAsia" w:hAnsi="Calibri"/>
                <w:sz w:val="22"/>
                <w:szCs w:val="22"/>
                <w:lang w:eastAsia="zh-CN"/>
              </w:rPr>
              <w:t>In main statement, remove “soft” from “</w:t>
            </w:r>
            <w:r>
              <w:rPr>
                <w:rFonts w:ascii="Calibri" w:eastAsiaTheme="minorEastAsia" w:hAnsi="Calibri"/>
                <w:strike/>
                <w:color w:val="FF0000"/>
                <w:sz w:val="22"/>
                <w:szCs w:val="22"/>
                <w:lang w:eastAsia="zh-CN"/>
              </w:rPr>
              <w:t>soft</w:t>
            </w:r>
            <w:r>
              <w:rPr>
                <w:rFonts w:ascii="Calibri" w:eastAsiaTheme="minorEastAsia" w:hAnsi="Calibri"/>
                <w:sz w:val="22"/>
                <w:szCs w:val="22"/>
                <w:lang w:eastAsia="zh-CN"/>
              </w:rPr>
              <w:t xml:space="preserve"> RB set group” because the resource type of an RB set inside an RB set group is configured by Rel-17 H/S/NA config cross multiple slots, which can be Soft in some slots/symbols and can be Hard/NA for other slots/symbols. </w:t>
            </w:r>
          </w:p>
          <w:p w14:paraId="31DD27C3"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Not clear whether the last sub-bullet is really needed for multiple DCI2_5 indications. </w:t>
            </w:r>
          </w:p>
        </w:tc>
      </w:tr>
    </w:tbl>
    <w:p w14:paraId="3DE8E99E" w14:textId="77777777" w:rsidR="00CF770F" w:rsidRDefault="00CF770F">
      <w:pPr>
        <w:spacing w:after="160"/>
        <w:rPr>
          <w:rFonts w:ascii="Calibri" w:hAnsi="Calibri" w:cs="Calibri"/>
          <w:b/>
          <w:bCs/>
          <w:color w:val="000000"/>
        </w:rPr>
      </w:pPr>
    </w:p>
    <w:p w14:paraId="2B5716E2" w14:textId="77777777" w:rsidR="00CF770F" w:rsidRDefault="00D31409">
      <w:pPr>
        <w:rPr>
          <w:b/>
          <w:bCs/>
          <w:szCs w:val="28"/>
        </w:rPr>
      </w:pPr>
      <w:r>
        <w:rPr>
          <w:b/>
          <w:bCs/>
          <w:szCs w:val="28"/>
          <w:highlight w:val="green"/>
        </w:rPr>
        <w:t>Agreement</w:t>
      </w:r>
    </w:p>
    <w:p w14:paraId="4715B6B1" w14:textId="77777777" w:rsidR="00CF770F" w:rsidRDefault="00D31409">
      <w:pPr>
        <w:rPr>
          <w:rFonts w:ascii="Gulim" w:eastAsia="Gulim" w:hAnsi="Gulim"/>
          <w:color w:val="000000"/>
          <w:szCs w:val="20"/>
        </w:rPr>
      </w:pPr>
      <w:r>
        <w:rPr>
          <w:rFonts w:ascii="Calibri" w:eastAsia="Gulim" w:hAnsi="Calibri" w:cs="Calibri"/>
          <w:b/>
          <w:bCs/>
          <w:color w:val="000000"/>
        </w:rPr>
        <w:t>Enhance the RRC signaling for the configuration of DCI Format 2_5 to include the configuration of availability indication</w:t>
      </w:r>
      <w:r>
        <w:rPr>
          <w:rStyle w:val="apple-converted-space"/>
          <w:rFonts w:ascii="Calibri" w:eastAsia="Gulim" w:hAnsi="Calibri" w:cs="Calibri"/>
          <w:b/>
          <w:bCs/>
          <w:color w:val="000000"/>
        </w:rPr>
        <w:t> </w:t>
      </w:r>
      <w:r>
        <w:rPr>
          <w:rFonts w:ascii="Calibri" w:eastAsia="Gulim" w:hAnsi="Calibri" w:cs="Calibri"/>
          <w:b/>
          <w:bCs/>
          <w:color w:val="FF0000"/>
        </w:rPr>
        <w:t>for soft resources</w:t>
      </w:r>
      <w:r>
        <w:rPr>
          <w:rStyle w:val="apple-converted-space"/>
          <w:rFonts w:ascii="Calibri" w:eastAsia="Gulim" w:hAnsi="Calibri" w:cs="Calibri"/>
          <w:b/>
          <w:bCs/>
          <w:color w:val="FF0000"/>
        </w:rPr>
        <w:t> </w:t>
      </w:r>
      <w:r>
        <w:rPr>
          <w:rFonts w:ascii="Calibri" w:eastAsia="Gulim" w:hAnsi="Calibri" w:cs="Calibri"/>
          <w:b/>
          <w:bCs/>
          <w:color w:val="000000"/>
        </w:rPr>
        <w:t>in multiple</w:t>
      </w:r>
      <w:r>
        <w:rPr>
          <w:rStyle w:val="apple-converted-space"/>
          <w:rFonts w:ascii="Calibri" w:eastAsia="Gulim" w:hAnsi="Calibri" w:cs="Calibri"/>
          <w:b/>
          <w:bCs/>
          <w:color w:val="000000"/>
        </w:rPr>
        <w:t> </w:t>
      </w:r>
      <w:r>
        <w:rPr>
          <w:rFonts w:ascii="Calibri" w:eastAsia="Gulim" w:hAnsi="Calibri" w:cs="Calibri"/>
          <w:b/>
          <w:bCs/>
          <w:strike/>
          <w:color w:val="FF0000"/>
        </w:rPr>
        <w:t>soft</w:t>
      </w:r>
      <w:r>
        <w:rPr>
          <w:rStyle w:val="apple-converted-space"/>
          <w:rFonts w:ascii="Calibri" w:eastAsia="Gulim" w:hAnsi="Calibri" w:cs="Calibri"/>
          <w:b/>
          <w:bCs/>
          <w:color w:val="000000"/>
        </w:rPr>
        <w:t> </w:t>
      </w:r>
      <w:r>
        <w:rPr>
          <w:rFonts w:ascii="Calibri" w:eastAsia="Gulim" w:hAnsi="Calibri" w:cs="Calibri"/>
          <w:b/>
          <w:bCs/>
          <w:color w:val="000000"/>
        </w:rPr>
        <w:t>RB set groups by introducing the following new RRC parameters:</w:t>
      </w:r>
    </w:p>
    <w:p w14:paraId="270E6EEE" w14:textId="77777777" w:rsidR="00CF770F" w:rsidRDefault="00D31409">
      <w:pPr>
        <w:numPr>
          <w:ilvl w:val="0"/>
          <w:numId w:val="53"/>
        </w:numPr>
        <w:rPr>
          <w:rFonts w:ascii="Gulim" w:eastAsia="Gulim" w:hAnsi="Gulim" w:cs="Calibri"/>
          <w:color w:val="000000"/>
          <w:szCs w:val="20"/>
        </w:rPr>
      </w:pPr>
      <w:r>
        <w:rPr>
          <w:rFonts w:ascii="Calibri" w:eastAsia="Gulim" w:hAnsi="Calibri" w:cs="Calibri"/>
          <w:b/>
          <w:bCs/>
          <w:i/>
          <w:iCs/>
          <w:color w:val="000000"/>
        </w:rPr>
        <w:t>AvailabilityCombination-Rel17</w:t>
      </w:r>
      <w:r>
        <w:rPr>
          <w:rStyle w:val="apple-converted-space"/>
          <w:rFonts w:ascii="Calibri" w:eastAsia="Gulim" w:hAnsi="Calibri" w:cs="Calibri"/>
          <w:b/>
          <w:bCs/>
          <w:i/>
          <w:iCs/>
          <w:color w:val="000000"/>
        </w:rPr>
        <w:t> </w:t>
      </w:r>
      <w:r>
        <w:rPr>
          <w:rFonts w:ascii="Calibri" w:eastAsia="Gulim" w:hAnsi="Calibri" w:cs="Calibri"/>
          <w:b/>
          <w:bCs/>
          <w:color w:val="000000"/>
        </w:rPr>
        <w:t>to include multiple</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color w:val="000000"/>
        </w:rPr>
        <w:t> </w:t>
      </w:r>
      <w:r>
        <w:rPr>
          <w:rFonts w:ascii="Calibri" w:eastAsia="Gulim" w:hAnsi="Calibri" w:cs="Calibri"/>
          <w:b/>
          <w:bCs/>
          <w:color w:val="000000"/>
        </w:rPr>
        <w:t>indications, where each</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i/>
          <w:iCs/>
          <w:color w:val="000000"/>
        </w:rPr>
        <w:t> </w:t>
      </w:r>
      <w:r>
        <w:rPr>
          <w:rFonts w:ascii="Calibri" w:eastAsia="Gulim" w:hAnsi="Calibri" w:cs="Calibri"/>
          <w:b/>
          <w:bCs/>
          <w:color w:val="000000"/>
        </w:rPr>
        <w:t>indicates the availability of soft resources in one or multiple slots for each configured RB set group in sequence.</w:t>
      </w:r>
      <w:r>
        <w:rPr>
          <w:rStyle w:val="apple-converted-space"/>
          <w:rFonts w:ascii="Calibri" w:eastAsia="Gulim" w:hAnsi="Calibri" w:cs="Calibri"/>
          <w:b/>
          <w:bCs/>
          <w:color w:val="000000"/>
        </w:rPr>
        <w:t> </w:t>
      </w:r>
    </w:p>
    <w:p w14:paraId="6FC27700" w14:textId="77777777" w:rsidR="00CF770F" w:rsidRDefault="00D31409">
      <w:pPr>
        <w:numPr>
          <w:ilvl w:val="0"/>
          <w:numId w:val="53"/>
        </w:numPr>
        <w:rPr>
          <w:rFonts w:ascii="Gulim" w:eastAsia="Gulim" w:hAnsi="Gulim" w:cs="Calibri"/>
          <w:color w:val="000000"/>
          <w:szCs w:val="20"/>
        </w:rPr>
      </w:pPr>
      <w:r>
        <w:rPr>
          <w:rFonts w:ascii="Calibri" w:hAnsi="Calibri" w:cs="Calibri"/>
          <w:b/>
          <w:color w:val="000000"/>
        </w:rPr>
        <w:t xml:space="preserve">The RB set groups are configured </w:t>
      </w:r>
      <w:r>
        <w:rPr>
          <w:rFonts w:ascii="Calibri" w:hAnsi="Calibri" w:cs="Calibri"/>
          <w:b/>
          <w:strike/>
          <w:color w:val="FF0000"/>
        </w:rPr>
        <w:t>over all slots</w:t>
      </w:r>
      <w:r>
        <w:rPr>
          <w:rFonts w:ascii="Calibri" w:hAnsi="Calibri" w:cs="Calibri"/>
          <w:b/>
          <w:color w:val="FF0000"/>
        </w:rPr>
        <w:t xml:space="preserve"> </w:t>
      </w:r>
      <w:r>
        <w:rPr>
          <w:rFonts w:ascii="Calibri" w:hAnsi="Calibri" w:cs="Calibri"/>
          <w:b/>
          <w:color w:val="000000"/>
        </w:rPr>
        <w:t xml:space="preserve">for all </w:t>
      </w:r>
      <w:proofErr w:type="spellStart"/>
      <w:r>
        <w:rPr>
          <w:rFonts w:ascii="Calibri" w:hAnsi="Calibri" w:cs="Calibri"/>
          <w:b/>
          <w:i/>
          <w:iCs/>
          <w:color w:val="000000"/>
        </w:rPr>
        <w:t>availabilityCombination</w:t>
      </w:r>
      <w:r>
        <w:rPr>
          <w:rFonts w:ascii="Calibri" w:hAnsi="Calibri" w:cs="Calibri"/>
          <w:b/>
          <w:i/>
          <w:iCs/>
          <w:color w:val="FF0000"/>
        </w:rPr>
        <w:t>Id</w:t>
      </w:r>
      <w:proofErr w:type="spellEnd"/>
      <w:r>
        <w:rPr>
          <w:rFonts w:ascii="Calibri" w:hAnsi="Calibri" w:cs="Calibri"/>
          <w:b/>
          <w:i/>
          <w:iCs/>
          <w:color w:val="FF0000"/>
        </w:rPr>
        <w:t>(s)</w:t>
      </w:r>
      <w:r>
        <w:rPr>
          <w:rFonts w:ascii="Calibri" w:hAnsi="Calibri" w:cs="Calibri"/>
          <w:b/>
          <w:color w:val="000000"/>
        </w:rPr>
        <w:t xml:space="preserve"> with the following parameters </w:t>
      </w:r>
      <w:r>
        <w:rPr>
          <w:rFonts w:ascii="Calibri" w:hAnsi="Calibri" w:cs="Calibri"/>
          <w:b/>
          <w:color w:val="FF0000"/>
        </w:rPr>
        <w:t>and are applied over each slot</w:t>
      </w:r>
      <w:r>
        <w:rPr>
          <w:rFonts w:ascii="Calibri" w:hAnsi="Calibri" w:cs="Calibri"/>
          <w:b/>
          <w:color w:val="000000"/>
        </w:rPr>
        <w:t>:”</w:t>
      </w:r>
    </w:p>
    <w:p w14:paraId="125C3357" w14:textId="77777777" w:rsidR="00CF770F" w:rsidRDefault="00D31409">
      <w:pPr>
        <w:numPr>
          <w:ilvl w:val="1"/>
          <w:numId w:val="53"/>
        </w:numPr>
        <w:rPr>
          <w:rFonts w:ascii="Gulim" w:eastAsia="Gulim" w:hAnsi="Gulim" w:cs="Calibri"/>
          <w:color w:val="000000"/>
          <w:szCs w:val="20"/>
        </w:rPr>
      </w:pPr>
      <w:r>
        <w:rPr>
          <w:rFonts w:ascii="Calibri" w:eastAsia="Gulim" w:hAnsi="Calibri" w:cs="Calibri"/>
          <w:b/>
          <w:bCs/>
          <w:color w:val="000000"/>
        </w:rPr>
        <w:t>Number of RB set groups.</w:t>
      </w:r>
    </w:p>
    <w:p w14:paraId="762A394A" w14:textId="77777777" w:rsidR="00CF770F" w:rsidRDefault="00D31409">
      <w:pPr>
        <w:numPr>
          <w:ilvl w:val="2"/>
          <w:numId w:val="53"/>
        </w:numPr>
        <w:rPr>
          <w:rFonts w:ascii="Gulim" w:eastAsia="Gulim" w:hAnsi="Gulim" w:cs="Calibri"/>
          <w:color w:val="000000"/>
          <w:szCs w:val="20"/>
        </w:rPr>
      </w:pPr>
      <w:r>
        <w:rPr>
          <w:rFonts w:ascii="Calibri" w:eastAsia="Gulim" w:hAnsi="Calibri" w:cs="Calibri"/>
          <w:b/>
          <w:bCs/>
          <w:color w:val="000000"/>
        </w:rPr>
        <w:t>FFS: max value</w:t>
      </w:r>
    </w:p>
    <w:p w14:paraId="4CE4BDEC" w14:textId="77777777" w:rsidR="00CF770F" w:rsidRDefault="00D31409">
      <w:pPr>
        <w:numPr>
          <w:ilvl w:val="1"/>
          <w:numId w:val="53"/>
        </w:numPr>
        <w:rPr>
          <w:rFonts w:ascii="Gulim" w:eastAsia="Gulim" w:hAnsi="Gulim" w:cs="Calibri"/>
          <w:color w:val="000000"/>
          <w:szCs w:val="20"/>
        </w:rPr>
      </w:pPr>
      <w:r>
        <w:rPr>
          <w:rFonts w:ascii="Calibri" w:eastAsia="Gulim" w:hAnsi="Calibri" w:cs="Calibri"/>
          <w:b/>
          <w:bCs/>
          <w:color w:val="000000"/>
        </w:rPr>
        <w:t>Number of RB sets for each group.</w:t>
      </w:r>
    </w:p>
    <w:p w14:paraId="7E56F241" w14:textId="77777777" w:rsidR="00CF770F" w:rsidRDefault="00D31409">
      <w:pPr>
        <w:numPr>
          <w:ilvl w:val="2"/>
          <w:numId w:val="53"/>
        </w:numPr>
        <w:rPr>
          <w:rFonts w:ascii="Gulim" w:eastAsia="Gulim" w:hAnsi="Gulim" w:cs="Calibri"/>
          <w:color w:val="000000"/>
          <w:szCs w:val="20"/>
        </w:rPr>
      </w:pPr>
      <w:r>
        <w:rPr>
          <w:rFonts w:ascii="Calibri" w:eastAsia="Gulim" w:hAnsi="Calibri" w:cs="Calibri"/>
          <w:b/>
          <w:bCs/>
          <w:color w:val="000000"/>
        </w:rPr>
        <w:t>FFS: max value</w:t>
      </w:r>
    </w:p>
    <w:p w14:paraId="68989A8D" w14:textId="77777777" w:rsidR="00CF770F" w:rsidRDefault="00D31409">
      <w:pPr>
        <w:numPr>
          <w:ilvl w:val="0"/>
          <w:numId w:val="53"/>
        </w:numPr>
        <w:rPr>
          <w:rFonts w:ascii="Gulim" w:eastAsia="Gulim" w:hAnsi="Gulim" w:cs="Calibri"/>
          <w:color w:val="000000"/>
          <w:szCs w:val="20"/>
        </w:rPr>
      </w:pPr>
      <w:r>
        <w:rPr>
          <w:rFonts w:ascii="Calibri" w:eastAsia="Gulim" w:hAnsi="Calibri" w:cs="Calibri"/>
          <w:b/>
          <w:bCs/>
          <w:color w:val="000000"/>
        </w:rPr>
        <w:t>If an RB set group is not provided, only one</w:t>
      </w:r>
      <w:r>
        <w:rPr>
          <w:rStyle w:val="apple-converted-space"/>
          <w:rFonts w:ascii="Calibri" w:eastAsia="Gulim" w:hAnsi="Calibri" w:cs="Calibri"/>
          <w:b/>
          <w:bCs/>
          <w:color w:val="000000"/>
        </w:rPr>
        <w:t> </w:t>
      </w:r>
      <w:r>
        <w:rPr>
          <w:rFonts w:ascii="Calibri" w:eastAsia="Gulim" w:hAnsi="Calibri" w:cs="Calibri"/>
          <w:b/>
          <w:bCs/>
          <w:i/>
          <w:iCs/>
          <w:color w:val="000000"/>
        </w:rPr>
        <w:t>resourceAvailablity-Rel17</w:t>
      </w:r>
      <w:r>
        <w:rPr>
          <w:rStyle w:val="apple-converted-space"/>
          <w:rFonts w:ascii="Calibri" w:eastAsia="Gulim" w:hAnsi="Calibri" w:cs="Calibri"/>
          <w:b/>
          <w:bCs/>
          <w:color w:val="000000"/>
        </w:rPr>
        <w:t> </w:t>
      </w:r>
      <w:r>
        <w:rPr>
          <w:rFonts w:ascii="Calibri" w:eastAsia="Gulim" w:hAnsi="Calibri" w:cs="Calibri"/>
          <w:b/>
          <w:bCs/>
          <w:color w:val="000000"/>
        </w:rPr>
        <w:t>is included in</w:t>
      </w:r>
      <w:r>
        <w:rPr>
          <w:rStyle w:val="apple-converted-space"/>
          <w:rFonts w:ascii="Calibri" w:eastAsia="Gulim" w:hAnsi="Calibri" w:cs="Calibri"/>
          <w:b/>
          <w:bCs/>
          <w:color w:val="000000"/>
        </w:rPr>
        <w:t> </w:t>
      </w:r>
      <w:r>
        <w:rPr>
          <w:rFonts w:ascii="Calibri" w:eastAsia="Gulim" w:hAnsi="Calibri" w:cs="Calibri"/>
          <w:b/>
          <w:bCs/>
          <w:i/>
          <w:iCs/>
          <w:color w:val="000000"/>
        </w:rPr>
        <w:t>AvailabilityCombination-Rel17</w:t>
      </w:r>
      <w:r>
        <w:rPr>
          <w:rStyle w:val="apple-converted-space"/>
          <w:rFonts w:ascii="Calibri" w:eastAsia="Gulim" w:hAnsi="Calibri" w:cs="Calibri"/>
          <w:b/>
          <w:bCs/>
          <w:color w:val="000000"/>
        </w:rPr>
        <w:t> </w:t>
      </w:r>
      <w:r>
        <w:rPr>
          <w:rFonts w:ascii="Calibri" w:eastAsia="Gulim" w:hAnsi="Calibri" w:cs="Calibri"/>
          <w:b/>
          <w:bCs/>
          <w:color w:val="000000"/>
        </w:rPr>
        <w:t>to indicate availability of soft resources in one or multiple slots for all RB sets of a DU cell.</w:t>
      </w:r>
    </w:p>
    <w:p w14:paraId="416E05A3" w14:textId="77777777" w:rsidR="00CF770F" w:rsidRDefault="00D31409">
      <w:pPr>
        <w:numPr>
          <w:ilvl w:val="0"/>
          <w:numId w:val="53"/>
        </w:numPr>
        <w:rPr>
          <w:rFonts w:ascii="Gulim" w:eastAsia="Gulim" w:hAnsi="Gulim" w:cs="Calibri"/>
          <w:color w:val="000000"/>
          <w:szCs w:val="20"/>
          <w:highlight w:val="yellow"/>
        </w:rPr>
      </w:pPr>
      <w:r>
        <w:rPr>
          <w:rFonts w:ascii="Calibri" w:eastAsia="Gulim" w:hAnsi="Calibri" w:cs="Calibri"/>
          <w:b/>
          <w:bCs/>
          <w:color w:val="000000"/>
          <w:highlight w:val="yellow"/>
        </w:rPr>
        <w:t>[One</w:t>
      </w:r>
      <w:r>
        <w:rPr>
          <w:rStyle w:val="apple-converted-space"/>
          <w:rFonts w:ascii="Calibri" w:eastAsia="Gulim" w:hAnsi="Calibri" w:cs="Calibri"/>
          <w:b/>
          <w:bCs/>
          <w:color w:val="000000"/>
          <w:highlight w:val="yellow"/>
        </w:rPr>
        <w:t> </w:t>
      </w:r>
      <w:r>
        <w:rPr>
          <w:rFonts w:ascii="Calibri" w:eastAsia="Gulim" w:hAnsi="Calibri" w:cs="Calibri"/>
          <w:b/>
          <w:bCs/>
          <w:i/>
          <w:iCs/>
          <w:color w:val="000000"/>
          <w:highlight w:val="yellow"/>
        </w:rPr>
        <w:t>resourceAvailability-Rel17</w:t>
      </w:r>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element of the</w:t>
      </w:r>
      <w:r>
        <w:rPr>
          <w:rStyle w:val="apple-converted-space"/>
          <w:rFonts w:ascii="Calibri" w:eastAsia="Gulim" w:hAnsi="Calibri" w:cs="Calibri"/>
          <w:b/>
          <w:bCs/>
          <w:color w:val="000000"/>
          <w:highlight w:val="yellow"/>
        </w:rPr>
        <w:t> </w:t>
      </w:r>
      <w:proofErr w:type="spellStart"/>
      <w:r>
        <w:rPr>
          <w:rFonts w:ascii="Calibri" w:eastAsia="Gulim" w:hAnsi="Calibri" w:cs="Calibri"/>
          <w:b/>
          <w:bCs/>
          <w:i/>
          <w:iCs/>
          <w:color w:val="000000"/>
          <w:highlight w:val="yellow"/>
        </w:rPr>
        <w:t>availabilityCombinations</w:t>
      </w:r>
      <w:proofErr w:type="spellEnd"/>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table is reserved to signal to the IAB-DU that “No new Availability Indication is provided” in DCI format 2_5 for slots which receive multiple Availability Indicators.]</w:t>
      </w:r>
    </w:p>
    <w:p w14:paraId="34DB2611" w14:textId="77777777" w:rsidR="00CF770F" w:rsidRDefault="00CF770F">
      <w:pPr>
        <w:spacing w:after="160"/>
        <w:rPr>
          <w:rFonts w:ascii="Calibri" w:hAnsi="Calibri" w:cs="Calibri"/>
          <w:b/>
          <w:bCs/>
          <w:color w:val="000000"/>
        </w:rPr>
      </w:pPr>
    </w:p>
    <w:p w14:paraId="56502A93" w14:textId="77777777" w:rsidR="00CF770F" w:rsidRDefault="00D31409">
      <w:pPr>
        <w:spacing w:after="160"/>
        <w:rPr>
          <w:rFonts w:asciiTheme="minorHAnsi" w:hAnsiTheme="minorHAnsi" w:cstheme="minorHAnsi"/>
          <w:b/>
          <w:lang w:val="en-GB"/>
        </w:rPr>
      </w:pPr>
      <w:r>
        <w:rPr>
          <w:rFonts w:asciiTheme="minorHAnsi" w:hAnsiTheme="minorHAnsi" w:cstheme="minorHAnsi"/>
          <w:b/>
          <w:highlight w:val="lightGray"/>
          <w:lang w:val="en-GB"/>
        </w:rPr>
        <w:t>FL Observation 2.2.1c</w:t>
      </w:r>
      <w:r>
        <w:rPr>
          <w:rFonts w:asciiTheme="minorHAnsi" w:hAnsiTheme="minorHAnsi" w:cstheme="minorHAnsi"/>
          <w:b/>
          <w:lang w:val="en-GB"/>
        </w:rPr>
        <w:t xml:space="preserve">: For the FFS max values, the key factor will be a </w:t>
      </w:r>
      <w:proofErr w:type="spellStart"/>
      <w:r>
        <w:rPr>
          <w:rFonts w:asciiTheme="minorHAnsi" w:hAnsiTheme="minorHAnsi" w:cstheme="minorHAnsi"/>
          <w:b/>
          <w:lang w:val="en-GB"/>
        </w:rPr>
        <w:t>tradeoff</w:t>
      </w:r>
      <w:proofErr w:type="spellEnd"/>
      <w:r>
        <w:rPr>
          <w:rFonts w:asciiTheme="minorHAnsi" w:hAnsiTheme="minorHAnsi" w:cstheme="minorHAnsi"/>
          <w:b/>
          <w:lang w:val="en-GB"/>
        </w:rPr>
        <w:t xml:space="preserve"> between overhead and flexibility. As mentioned in the GTW online, both values are constrained by the RAN1 agreement </w:t>
      </w:r>
      <w:r>
        <w:rPr>
          <w:rFonts w:asciiTheme="minorHAnsi" w:hAnsiTheme="minorHAnsi" w:cstheme="minorHAnsi"/>
          <w:b/>
          <w:lang w:val="en-GB"/>
        </w:rPr>
        <w:lastRenderedPageBreak/>
        <w:t xml:space="preserve">which limits the max number of RB sets to 8 so that is taken as the starting point for discussion (max flexibility).  </w:t>
      </w:r>
    </w:p>
    <w:p w14:paraId="5C7E1F6B" w14:textId="77777777" w:rsidR="00CF770F" w:rsidRDefault="00CF770F">
      <w:pPr>
        <w:spacing w:after="160"/>
        <w:rPr>
          <w:rFonts w:ascii="Calibri" w:hAnsi="Calibri" w:cs="Calibri"/>
          <w:b/>
          <w:bCs/>
          <w:color w:val="000000"/>
        </w:rPr>
      </w:pPr>
    </w:p>
    <w:p w14:paraId="6D8839CA" w14:textId="77777777" w:rsidR="00CF770F" w:rsidRDefault="00D31409">
      <w:pPr>
        <w:spacing w:after="160"/>
        <w:rPr>
          <w:rFonts w:ascii="Calibri" w:hAnsi="Calibri" w:cs="Calibri"/>
          <w:b/>
          <w:bCs/>
          <w:color w:val="000000"/>
        </w:rPr>
      </w:pPr>
      <w:r>
        <w:rPr>
          <w:rFonts w:asciiTheme="minorHAnsi" w:hAnsiTheme="minorHAnsi" w:cstheme="minorHAnsi"/>
          <w:b/>
          <w:lang w:val="en-GB"/>
        </w:rPr>
        <w:t>Proposal 2.2.1c:</w:t>
      </w:r>
    </w:p>
    <w:p w14:paraId="1E1DE622" w14:textId="77777777" w:rsidR="00CF770F" w:rsidRDefault="00D31409">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7C12619E" w14:textId="77777777" w:rsidR="00CF770F" w:rsidRDefault="00D31409">
      <w:pPr>
        <w:numPr>
          <w:ilvl w:val="1"/>
          <w:numId w:val="53"/>
        </w:numPr>
        <w:rPr>
          <w:rFonts w:ascii="Gulim" w:eastAsia="Gulim" w:hAnsi="Gulim" w:cs="Calibri"/>
          <w:color w:val="000000"/>
          <w:szCs w:val="20"/>
        </w:rPr>
      </w:pPr>
      <w:r>
        <w:rPr>
          <w:rFonts w:ascii="Calibri" w:eastAsia="Gulim" w:hAnsi="Calibri" w:cs="Calibri"/>
          <w:b/>
          <w:bCs/>
          <w:color w:val="000000"/>
        </w:rPr>
        <w:t>Number of RB set groups has a max value of [8].</w:t>
      </w:r>
    </w:p>
    <w:p w14:paraId="6837DE3C" w14:textId="77777777" w:rsidR="00CF770F" w:rsidRDefault="00D31409">
      <w:pPr>
        <w:numPr>
          <w:ilvl w:val="1"/>
          <w:numId w:val="53"/>
        </w:numPr>
        <w:rPr>
          <w:rFonts w:ascii="Gulim" w:eastAsia="Gulim" w:hAnsi="Gulim" w:cs="Calibri"/>
          <w:color w:val="000000"/>
          <w:szCs w:val="20"/>
        </w:rPr>
      </w:pPr>
      <w:r>
        <w:rPr>
          <w:rFonts w:ascii="Calibri" w:eastAsia="Gulim" w:hAnsi="Calibri" w:cs="Calibri"/>
          <w:b/>
          <w:bCs/>
          <w:color w:val="000000"/>
        </w:rPr>
        <w:t>Number of RB sets for each group has a max value of [8].</w:t>
      </w:r>
    </w:p>
    <w:p w14:paraId="42559D1B" w14:textId="77777777" w:rsidR="00CF770F" w:rsidRDefault="00CF770F">
      <w:pPr>
        <w:rPr>
          <w:rFonts w:asciiTheme="minorHAnsi" w:hAnsiTheme="minorHAnsi" w:cstheme="minorHAnsi"/>
          <w:b/>
          <w:lang w:val="en-GB"/>
        </w:rPr>
      </w:pPr>
    </w:p>
    <w:p w14:paraId="6978F191"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2.2.1c?</w:t>
      </w:r>
    </w:p>
    <w:tbl>
      <w:tblPr>
        <w:tblStyle w:val="TableGrid"/>
        <w:tblW w:w="9985" w:type="dxa"/>
        <w:tblLook w:val="04A0" w:firstRow="1" w:lastRow="0" w:firstColumn="1" w:lastColumn="0" w:noHBand="0" w:noVBand="1"/>
      </w:tblPr>
      <w:tblGrid>
        <w:gridCol w:w="2065"/>
        <w:gridCol w:w="7920"/>
      </w:tblGrid>
      <w:tr w:rsidR="00CF770F" w14:paraId="5B6DCCC0" w14:textId="77777777">
        <w:tc>
          <w:tcPr>
            <w:tcW w:w="2065" w:type="dxa"/>
            <w:shd w:val="clear" w:color="auto" w:fill="auto"/>
          </w:tcPr>
          <w:p w14:paraId="5FD842EE"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68C9CF3"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4CB263D" w14:textId="77777777">
        <w:tc>
          <w:tcPr>
            <w:tcW w:w="2065" w:type="dxa"/>
            <w:shd w:val="clear" w:color="auto" w:fill="auto"/>
          </w:tcPr>
          <w:p w14:paraId="1E54BD9D"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7920" w:type="dxa"/>
            <w:shd w:val="clear" w:color="auto" w:fill="auto"/>
          </w:tcPr>
          <w:p w14:paraId="33FAFE09"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this proposal. </w:t>
            </w:r>
          </w:p>
          <w:p w14:paraId="3EF07C7B"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Some comments for further discussions on flexibility of RRC signaling below:</w:t>
            </w:r>
          </w:p>
          <w:p w14:paraId="2AE45307" w14:textId="77777777" w:rsidR="00CF770F" w:rsidRDefault="00D31409">
            <w:pPr>
              <w:pStyle w:val="ListParagraph"/>
              <w:numPr>
                <w:ilvl w:val="0"/>
                <w:numId w:val="54"/>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One thing needs to be clarified: does “number of RB sets for each group” mean that each group can be configured with a separate number of RB sets?  </w:t>
            </w:r>
          </w:p>
          <w:p w14:paraId="1451ECF1" w14:textId="77777777" w:rsidR="00CF770F" w:rsidRDefault="00D31409">
            <w:pPr>
              <w:pStyle w:val="ListParagraph"/>
              <w:numPr>
                <w:ilvl w:val="0"/>
                <w:numId w:val="54"/>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Do we want to support mixed Rel-16 </w:t>
            </w:r>
            <w:proofErr w:type="spellStart"/>
            <w:r>
              <w:rPr>
                <w:rFonts w:ascii="Calibri" w:eastAsiaTheme="minorEastAsia" w:hAnsi="Calibri"/>
                <w:sz w:val="22"/>
                <w:szCs w:val="22"/>
                <w:lang w:eastAsia="zh-CN"/>
              </w:rPr>
              <w:t>TDMed</w:t>
            </w:r>
            <w:proofErr w:type="spellEnd"/>
            <w:r>
              <w:rPr>
                <w:rFonts w:ascii="Calibri" w:eastAsiaTheme="minorEastAsia" w:hAnsi="Calibri"/>
                <w:sz w:val="22"/>
                <w:szCs w:val="22"/>
                <w:lang w:eastAsia="zh-CN"/>
              </w:rPr>
              <w:t xml:space="preserve"> and Rel-17 </w:t>
            </w:r>
            <w:proofErr w:type="spellStart"/>
            <w:r>
              <w:rPr>
                <w:rFonts w:ascii="Calibri" w:eastAsiaTheme="minorEastAsia" w:hAnsi="Calibri"/>
                <w:sz w:val="22"/>
                <w:szCs w:val="22"/>
                <w:lang w:eastAsia="zh-CN"/>
              </w:rPr>
              <w:t>FDMed</w:t>
            </w:r>
            <w:proofErr w:type="spellEnd"/>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availaibity</w:t>
            </w:r>
            <w:proofErr w:type="spellEnd"/>
            <w:r>
              <w:rPr>
                <w:rFonts w:ascii="Calibri" w:eastAsiaTheme="minorEastAsia" w:hAnsi="Calibri"/>
                <w:sz w:val="22"/>
                <w:szCs w:val="22"/>
                <w:lang w:eastAsia="zh-CN"/>
              </w:rPr>
              <w:t xml:space="preserve"> indications across different </w:t>
            </w:r>
            <w:proofErr w:type="spellStart"/>
            <w:r>
              <w:rPr>
                <w:rFonts w:ascii="Calibri" w:hAnsi="Calibri" w:cs="Calibri"/>
                <w:bCs/>
                <w:i/>
                <w:iCs/>
                <w:sz w:val="22"/>
                <w:szCs w:val="22"/>
              </w:rPr>
              <w:t>availabilityCombinationId</w:t>
            </w:r>
            <w:proofErr w:type="spellEnd"/>
            <w:r>
              <w:rPr>
                <w:rFonts w:ascii="Calibri" w:hAnsi="Calibri" w:cs="Calibri"/>
                <w:bCs/>
                <w:i/>
                <w:iCs/>
                <w:sz w:val="22"/>
                <w:szCs w:val="22"/>
              </w:rPr>
              <w:t>(s)?</w:t>
            </w:r>
            <w:r>
              <w:rPr>
                <w:rFonts w:ascii="Calibri" w:eastAsiaTheme="minorEastAsia" w:hAnsi="Calibri"/>
                <w:sz w:val="22"/>
                <w:szCs w:val="22"/>
                <w:lang w:eastAsia="zh-CN"/>
              </w:rPr>
              <w:t xml:space="preserve"> </w:t>
            </w:r>
          </w:p>
          <w:p w14:paraId="25FB9246" w14:textId="77777777" w:rsidR="00CF770F" w:rsidRDefault="00D31409">
            <w:pPr>
              <w:pStyle w:val="ListParagraph"/>
              <w:numPr>
                <w:ilvl w:val="1"/>
                <w:numId w:val="54"/>
              </w:numPr>
              <w:spacing w:before="120"/>
              <w:rPr>
                <w:rFonts w:ascii="Calibri" w:eastAsiaTheme="minorEastAsia" w:hAnsi="Calibri"/>
                <w:sz w:val="22"/>
                <w:szCs w:val="22"/>
                <w:lang w:eastAsia="zh-CN"/>
              </w:rPr>
            </w:pPr>
            <w:proofErr w:type="gramStart"/>
            <w:r>
              <w:rPr>
                <w:rFonts w:ascii="Calibri" w:eastAsiaTheme="minorEastAsia" w:hAnsi="Calibri"/>
                <w:sz w:val="22"/>
                <w:szCs w:val="22"/>
                <w:lang w:eastAsia="zh-CN"/>
              </w:rPr>
              <w:t>E.g.</w:t>
            </w:r>
            <w:proofErr w:type="gramEnd"/>
            <w:r>
              <w:rPr>
                <w:rFonts w:ascii="Calibri" w:eastAsiaTheme="minorEastAsia" w:hAnsi="Calibri"/>
                <w:sz w:val="22"/>
                <w:szCs w:val="22"/>
                <w:lang w:eastAsia="zh-CN"/>
              </w:rPr>
              <w:t xml:space="preserve"> for some </w:t>
            </w:r>
            <w:proofErr w:type="spellStart"/>
            <w:r>
              <w:rPr>
                <w:rFonts w:ascii="Calibri" w:hAnsi="Calibri" w:cs="Calibri"/>
                <w:bCs/>
                <w:i/>
                <w:iCs/>
                <w:sz w:val="22"/>
                <w:szCs w:val="22"/>
              </w:rPr>
              <w:t>availabilityCombinationId</w:t>
            </w:r>
            <w:proofErr w:type="spellEnd"/>
            <w:r>
              <w:rPr>
                <w:rFonts w:ascii="Calibri" w:hAnsi="Calibri" w:cs="Calibri"/>
                <w:bCs/>
                <w:i/>
                <w:iCs/>
                <w:sz w:val="22"/>
                <w:szCs w:val="22"/>
              </w:rPr>
              <w:t xml:space="preserve">(s), </w:t>
            </w:r>
            <w:r>
              <w:rPr>
                <w:rFonts w:ascii="Calibri" w:hAnsi="Calibri" w:cs="Calibri"/>
                <w:bCs/>
                <w:sz w:val="22"/>
                <w:szCs w:val="22"/>
              </w:rPr>
              <w:t>it uses Rel-16 TDM format.</w:t>
            </w:r>
          </w:p>
          <w:p w14:paraId="3F274E2A" w14:textId="77777777" w:rsidR="00CF770F" w:rsidRDefault="00D31409">
            <w:pPr>
              <w:pStyle w:val="ListParagraph"/>
              <w:numPr>
                <w:ilvl w:val="1"/>
                <w:numId w:val="54"/>
              </w:numPr>
              <w:spacing w:before="120"/>
              <w:rPr>
                <w:rFonts w:ascii="Calibri" w:eastAsiaTheme="minorEastAsia" w:hAnsi="Calibri"/>
                <w:sz w:val="22"/>
                <w:szCs w:val="22"/>
                <w:lang w:eastAsia="zh-CN"/>
              </w:rPr>
            </w:pPr>
            <w:proofErr w:type="gramStart"/>
            <w:r>
              <w:rPr>
                <w:rFonts w:ascii="Calibri" w:eastAsiaTheme="minorEastAsia" w:hAnsi="Calibri"/>
                <w:sz w:val="22"/>
                <w:szCs w:val="22"/>
                <w:lang w:eastAsia="zh-CN"/>
              </w:rPr>
              <w:t>E.g.</w:t>
            </w:r>
            <w:proofErr w:type="gramEnd"/>
            <w:r>
              <w:rPr>
                <w:rFonts w:ascii="Calibri" w:eastAsiaTheme="minorEastAsia" w:hAnsi="Calibri"/>
                <w:sz w:val="22"/>
                <w:szCs w:val="22"/>
                <w:lang w:eastAsia="zh-CN"/>
              </w:rPr>
              <w:t xml:space="preserve"> for some </w:t>
            </w:r>
            <w:proofErr w:type="spellStart"/>
            <w:r>
              <w:rPr>
                <w:rFonts w:ascii="Calibri" w:hAnsi="Calibri" w:cs="Calibri"/>
                <w:bCs/>
                <w:i/>
                <w:iCs/>
                <w:sz w:val="22"/>
                <w:szCs w:val="22"/>
              </w:rPr>
              <w:t>availabilityCombinationId</w:t>
            </w:r>
            <w:proofErr w:type="spellEnd"/>
            <w:r>
              <w:rPr>
                <w:rFonts w:ascii="Calibri" w:hAnsi="Calibri" w:cs="Calibri"/>
                <w:bCs/>
                <w:i/>
                <w:iCs/>
                <w:sz w:val="22"/>
                <w:szCs w:val="22"/>
              </w:rPr>
              <w:t xml:space="preserve">(s), </w:t>
            </w:r>
            <w:r>
              <w:rPr>
                <w:rFonts w:ascii="Calibri" w:hAnsi="Calibri" w:cs="Calibri"/>
                <w:bCs/>
                <w:sz w:val="22"/>
                <w:szCs w:val="22"/>
              </w:rPr>
              <w:t>it uses Rel-17 FDM format.</w:t>
            </w:r>
          </w:p>
          <w:p w14:paraId="61EE66B7" w14:textId="77777777" w:rsidR="00CF770F" w:rsidRDefault="00D31409">
            <w:pPr>
              <w:pStyle w:val="ListParagraph"/>
              <w:numPr>
                <w:ilvl w:val="1"/>
                <w:numId w:val="54"/>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If yes, </w:t>
            </w:r>
            <w:proofErr w:type="gramStart"/>
            <w:r>
              <w:rPr>
                <w:rFonts w:ascii="Calibri" w:eastAsiaTheme="minorEastAsia" w:hAnsi="Calibri"/>
                <w:sz w:val="22"/>
                <w:szCs w:val="22"/>
                <w:lang w:eastAsia="zh-CN"/>
              </w:rPr>
              <w:t>For</w:t>
            </w:r>
            <w:proofErr w:type="gramEnd"/>
            <w:r>
              <w:rPr>
                <w:rFonts w:ascii="Calibri" w:eastAsiaTheme="minorEastAsia" w:hAnsi="Calibri"/>
                <w:sz w:val="22"/>
                <w:szCs w:val="22"/>
                <w:lang w:eastAsia="zh-CN"/>
              </w:rPr>
              <w:t xml:space="preserve"> each </w:t>
            </w:r>
            <w:proofErr w:type="spellStart"/>
            <w:r>
              <w:rPr>
                <w:rFonts w:ascii="Calibri" w:hAnsi="Calibri" w:cs="Calibri"/>
                <w:bCs/>
                <w:i/>
                <w:iCs/>
                <w:sz w:val="22"/>
                <w:szCs w:val="22"/>
              </w:rPr>
              <w:t>availabilityCombination</w:t>
            </w:r>
            <w:proofErr w:type="spellEnd"/>
            <w:r>
              <w:rPr>
                <w:rFonts w:ascii="Calibri" w:hAnsi="Calibri" w:cs="Calibri"/>
                <w:bCs/>
                <w:i/>
                <w:iCs/>
                <w:sz w:val="22"/>
                <w:szCs w:val="22"/>
              </w:rPr>
              <w:t xml:space="preserve">, </w:t>
            </w:r>
            <w:r>
              <w:rPr>
                <w:rFonts w:ascii="Calibri" w:hAnsi="Calibri" w:cs="Calibri"/>
                <w:bCs/>
                <w:sz w:val="22"/>
                <w:szCs w:val="22"/>
              </w:rPr>
              <w:t xml:space="preserve">a flag may be introduced to indicate whether it is Rel-16 or Rel-17 format. </w:t>
            </w:r>
            <w:r>
              <w:rPr>
                <w:rFonts w:ascii="Calibri" w:eastAsiaTheme="minorEastAsia" w:hAnsi="Calibri"/>
                <w:sz w:val="22"/>
                <w:szCs w:val="22"/>
                <w:lang w:eastAsia="zh-CN"/>
              </w:rPr>
              <w:t xml:space="preserve"> </w:t>
            </w:r>
          </w:p>
          <w:p w14:paraId="11E762EF" w14:textId="77777777" w:rsidR="00CF770F" w:rsidRDefault="00CF770F">
            <w:pPr>
              <w:spacing w:before="120"/>
              <w:rPr>
                <w:rFonts w:ascii="Calibri" w:eastAsiaTheme="minorEastAsia" w:hAnsi="Calibri"/>
                <w:sz w:val="22"/>
                <w:szCs w:val="22"/>
                <w:lang w:eastAsia="zh-CN"/>
              </w:rPr>
            </w:pPr>
          </w:p>
        </w:tc>
      </w:tr>
      <w:tr w:rsidR="00CF770F" w14:paraId="2CE01E24" w14:textId="77777777">
        <w:tc>
          <w:tcPr>
            <w:tcW w:w="2065" w:type="dxa"/>
            <w:shd w:val="clear" w:color="auto" w:fill="auto"/>
          </w:tcPr>
          <w:p w14:paraId="3086F3F0"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7920" w:type="dxa"/>
            <w:shd w:val="clear" w:color="auto" w:fill="auto"/>
          </w:tcPr>
          <w:p w14:paraId="444908BE"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40E13099"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share some of QC’s views – there are some outstanding issues remaining is this functionality. We see two solutions to how this is combined with Rel-16:</w:t>
            </w:r>
          </w:p>
          <w:p w14:paraId="1A1233AD" w14:textId="77777777" w:rsidR="00CF770F" w:rsidRDefault="00D31409">
            <w:pPr>
              <w:pStyle w:val="ListParagraph"/>
              <w:numPr>
                <w:ilvl w:val="0"/>
                <w:numId w:val="55"/>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An IAB node is configured with two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tables, one for TDM and one for FDM. Presumably, the two tables can be coordinated such that a single AI index can point to both tables.</w:t>
            </w:r>
          </w:p>
          <w:p w14:paraId="4755425F" w14:textId="77777777" w:rsidR="00CF770F" w:rsidRDefault="00D31409">
            <w:pPr>
              <w:pStyle w:val="ListParagraph"/>
              <w:numPr>
                <w:ilvl w:val="0"/>
                <w:numId w:val="55"/>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An IAB node is configured with a single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table. For this case, it would be beneficial if each </w:t>
            </w:r>
            <w:proofErr w:type="spellStart"/>
            <w:r>
              <w:rPr>
                <w:rFonts w:ascii="Calibri" w:eastAsiaTheme="minorEastAsia" w:hAnsi="Calibri"/>
                <w:sz w:val="22"/>
                <w:szCs w:val="22"/>
                <w:lang w:eastAsia="zh-CN"/>
              </w:rPr>
              <w:t>AvailablityCombinationId</w:t>
            </w:r>
            <w:proofErr w:type="spellEnd"/>
            <w:r>
              <w:rPr>
                <w:rFonts w:ascii="Calibri" w:eastAsiaTheme="minorEastAsia" w:hAnsi="Calibri"/>
                <w:sz w:val="22"/>
                <w:szCs w:val="22"/>
                <w:lang w:eastAsia="zh-CN"/>
              </w:rPr>
              <w:t xml:space="preserve"> would include </w:t>
            </w:r>
            <w:r>
              <w:rPr>
                <w:rFonts w:ascii="Calibri" w:eastAsiaTheme="minorEastAsia" w:hAnsi="Calibri"/>
                <w:b/>
                <w:bCs/>
                <w:sz w:val="22"/>
                <w:szCs w:val="22"/>
                <w:lang w:eastAsia="zh-CN"/>
              </w:rPr>
              <w:t>one TDM and N FDM</w:t>
            </w:r>
            <w:r>
              <w:rPr>
                <w:rFonts w:ascii="Calibri" w:eastAsiaTheme="minorEastAsia" w:hAnsi="Calibri"/>
                <w:sz w:val="22"/>
                <w:szCs w:val="22"/>
                <w:lang w:eastAsia="zh-CN"/>
              </w:rPr>
              <w:t xml:space="preserve"> configurations to avoid further partitioning of the 512 </w:t>
            </w:r>
            <w:proofErr w:type="spellStart"/>
            <w:r>
              <w:rPr>
                <w:rFonts w:ascii="Calibri" w:eastAsiaTheme="minorEastAsia" w:hAnsi="Calibri"/>
                <w:sz w:val="22"/>
                <w:szCs w:val="22"/>
                <w:lang w:eastAsia="zh-CN"/>
              </w:rPr>
              <w:t>availabilityCombinationIds</w:t>
            </w:r>
            <w:proofErr w:type="spellEnd"/>
            <w:r>
              <w:rPr>
                <w:rFonts w:ascii="Calibri" w:eastAsiaTheme="minorEastAsia" w:hAnsi="Calibri"/>
                <w:sz w:val="22"/>
                <w:szCs w:val="22"/>
                <w:lang w:eastAsia="zh-CN"/>
              </w:rPr>
              <w:t xml:space="preserve"> into TDM and FDM. Alternatively, </w:t>
            </w:r>
            <w:r>
              <w:rPr>
                <w:rFonts w:ascii="Calibri" w:eastAsiaTheme="minorEastAsia" w:hAnsi="Calibri"/>
                <w:b/>
                <w:bCs/>
                <w:sz w:val="22"/>
                <w:szCs w:val="22"/>
                <w:lang w:eastAsia="zh-CN"/>
              </w:rPr>
              <w:t>one RB set group could indicated the TDM</w:t>
            </w:r>
            <w:r>
              <w:rPr>
                <w:rFonts w:ascii="Calibri" w:eastAsiaTheme="minorEastAsia" w:hAnsi="Calibri"/>
                <w:sz w:val="22"/>
                <w:szCs w:val="22"/>
                <w:lang w:eastAsia="zh-CN"/>
              </w:rPr>
              <w:t xml:space="preserve"> configuration.</w:t>
            </w:r>
          </w:p>
        </w:tc>
      </w:tr>
      <w:tr w:rsidR="00CF770F" w14:paraId="7579471B" w14:textId="77777777">
        <w:tc>
          <w:tcPr>
            <w:tcW w:w="2065" w:type="dxa"/>
            <w:shd w:val="clear" w:color="auto" w:fill="auto"/>
          </w:tcPr>
          <w:p w14:paraId="2CF10693"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ZTE, </w:t>
            </w:r>
            <w:proofErr w:type="spellStart"/>
            <w:r>
              <w:rPr>
                <w:rFonts w:ascii="Calibri" w:eastAsiaTheme="minorEastAsia" w:hAnsi="Calibri" w:hint="eastAsia"/>
                <w:sz w:val="22"/>
                <w:szCs w:val="22"/>
                <w:lang w:eastAsia="zh-CN"/>
              </w:rPr>
              <w:t>Sanechips</w:t>
            </w:r>
            <w:proofErr w:type="spellEnd"/>
          </w:p>
        </w:tc>
        <w:tc>
          <w:tcPr>
            <w:tcW w:w="7920" w:type="dxa"/>
            <w:shd w:val="clear" w:color="auto" w:fill="auto"/>
          </w:tcPr>
          <w:p w14:paraId="3595F16C" w14:textId="77777777" w:rsidR="00CF770F" w:rsidRDefault="00D31409">
            <w:pPr>
              <w:pStyle w:val="ListParagraph"/>
              <w:spacing w:before="120"/>
              <w:ind w:left="0"/>
              <w:rPr>
                <w:rFonts w:ascii="Calibri" w:eastAsiaTheme="minorEastAsia" w:hAnsi="Calibri"/>
                <w:sz w:val="22"/>
                <w:szCs w:val="22"/>
                <w:lang w:eastAsia="zh-CN"/>
              </w:rPr>
            </w:pPr>
            <w:r>
              <w:rPr>
                <w:rFonts w:ascii="Calibri" w:eastAsiaTheme="minorEastAsia" w:hAnsi="Calibri" w:hint="eastAsia"/>
                <w:sz w:val="22"/>
                <w:szCs w:val="22"/>
                <w:lang w:eastAsia="zh-CN"/>
              </w:rPr>
              <w:t>Support.</w:t>
            </w:r>
          </w:p>
          <w:p w14:paraId="545B82AB" w14:textId="77777777" w:rsidR="00CF770F" w:rsidRDefault="00CF770F">
            <w:pPr>
              <w:pStyle w:val="ListParagraph"/>
              <w:spacing w:before="120"/>
              <w:ind w:left="0"/>
              <w:rPr>
                <w:rFonts w:ascii="Calibri" w:eastAsiaTheme="minorEastAsia" w:hAnsi="Calibri"/>
                <w:sz w:val="22"/>
                <w:szCs w:val="22"/>
                <w:lang w:eastAsia="zh-CN"/>
              </w:rPr>
            </w:pPr>
          </w:p>
          <w:p w14:paraId="55B0AA12" w14:textId="77777777" w:rsidR="00CF770F" w:rsidRDefault="00D31409">
            <w:pPr>
              <w:pStyle w:val="ListParagraph"/>
              <w:spacing w:before="120"/>
              <w:ind w:left="0"/>
              <w:rPr>
                <w:rFonts w:ascii="Calibri" w:eastAsiaTheme="minorEastAsia" w:hAnsi="Calibri"/>
                <w:sz w:val="22"/>
                <w:szCs w:val="22"/>
                <w:lang w:eastAsia="zh-CN"/>
              </w:rPr>
            </w:pPr>
            <w:r>
              <w:rPr>
                <w:rFonts w:ascii="Calibri" w:eastAsiaTheme="minorEastAsia" w:hAnsi="Calibri" w:hint="eastAsia"/>
                <w:sz w:val="22"/>
                <w:szCs w:val="22"/>
                <w:lang w:eastAsia="zh-CN"/>
              </w:rPr>
              <w:t xml:space="preserve">If multiple RB sets are configured, we agree with Qualcomm and Ericsson that further discussion is needed on how to mix R16 and R17 </w:t>
            </w:r>
            <w:r>
              <w:rPr>
                <w:rFonts w:ascii="Calibri" w:eastAsiaTheme="minorEastAsia" w:hAnsi="Calibri"/>
                <w:sz w:val="22"/>
                <w:szCs w:val="22"/>
                <w:lang w:eastAsia="zh-CN"/>
              </w:rPr>
              <w:t>availab</w:t>
            </w:r>
            <w:r>
              <w:rPr>
                <w:rFonts w:ascii="Calibri" w:eastAsiaTheme="minorEastAsia" w:hAnsi="Calibri" w:hint="eastAsia"/>
                <w:sz w:val="22"/>
                <w:szCs w:val="22"/>
                <w:lang w:eastAsia="zh-CN"/>
              </w:rPr>
              <w:t>il</w:t>
            </w:r>
            <w:r>
              <w:rPr>
                <w:rFonts w:ascii="Calibri" w:eastAsiaTheme="minorEastAsia" w:hAnsi="Calibri"/>
                <w:sz w:val="22"/>
                <w:szCs w:val="22"/>
                <w:lang w:eastAsia="zh-CN"/>
              </w:rPr>
              <w:t>ity indications</w:t>
            </w:r>
            <w:r>
              <w:rPr>
                <w:rFonts w:ascii="Calibri" w:eastAsiaTheme="minorEastAsia" w:hAnsi="Calibri" w:hint="eastAsia"/>
                <w:sz w:val="22"/>
                <w:szCs w:val="22"/>
                <w:lang w:eastAsia="zh-CN"/>
              </w:rPr>
              <w:t xml:space="preserve">. For the two solutions provided by Ericsson, we think </w:t>
            </w:r>
            <w:proofErr w:type="gramStart"/>
            <w:r>
              <w:rPr>
                <w:rFonts w:ascii="Calibri" w:eastAsiaTheme="minorEastAsia" w:hAnsi="Calibri" w:hint="eastAsia"/>
                <w:sz w:val="22"/>
                <w:szCs w:val="22"/>
                <w:lang w:eastAsia="zh-CN"/>
              </w:rPr>
              <w:t>both of them</w:t>
            </w:r>
            <w:proofErr w:type="gramEnd"/>
            <w:r>
              <w:rPr>
                <w:rFonts w:ascii="Calibri" w:eastAsiaTheme="minorEastAsia" w:hAnsi="Calibri" w:hint="eastAsia"/>
                <w:sz w:val="22"/>
                <w:szCs w:val="22"/>
                <w:lang w:eastAsia="zh-CN"/>
              </w:rPr>
              <w:t xml:space="preserve"> are work, and solution 2 is slightly preferred.</w:t>
            </w:r>
          </w:p>
        </w:tc>
      </w:tr>
      <w:tr w:rsidR="00CF770F" w14:paraId="56DB21FC" w14:textId="77777777">
        <w:tc>
          <w:tcPr>
            <w:tcW w:w="2065" w:type="dxa"/>
            <w:shd w:val="clear" w:color="auto" w:fill="auto"/>
          </w:tcPr>
          <w:p w14:paraId="48A9DD74"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 xml:space="preserve">uawei, </w:t>
            </w:r>
            <w:proofErr w:type="spellStart"/>
            <w:r>
              <w:rPr>
                <w:rFonts w:ascii="Calibri" w:eastAsiaTheme="minorEastAsia" w:hAnsi="Calibri"/>
                <w:sz w:val="22"/>
                <w:szCs w:val="22"/>
                <w:lang w:eastAsia="zh-CN"/>
              </w:rPr>
              <w:t>HiSilicon</w:t>
            </w:r>
            <w:proofErr w:type="spellEnd"/>
          </w:p>
        </w:tc>
        <w:tc>
          <w:tcPr>
            <w:tcW w:w="7920" w:type="dxa"/>
            <w:shd w:val="clear" w:color="auto" w:fill="auto"/>
          </w:tcPr>
          <w:p w14:paraId="37A194B7"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 xml:space="preserve">Our views </w:t>
            </w:r>
            <w:proofErr w:type="gramStart"/>
            <w:r>
              <w:rPr>
                <w:rFonts w:eastAsiaTheme="minorEastAsia"/>
                <w:bCs/>
                <w:sz w:val="22"/>
                <w:szCs w:val="22"/>
                <w:lang w:eastAsia="zh-CN"/>
              </w:rPr>
              <w:t>is</w:t>
            </w:r>
            <w:proofErr w:type="gramEnd"/>
            <w:r>
              <w:rPr>
                <w:rFonts w:eastAsiaTheme="minorEastAsia"/>
                <w:bCs/>
                <w:sz w:val="22"/>
                <w:szCs w:val="22"/>
                <w:lang w:eastAsia="zh-CN"/>
              </w:rPr>
              <w:t xml:space="preserve"> that the Rel-17 </w:t>
            </w:r>
            <w:r>
              <w:rPr>
                <w:rFonts w:eastAsiaTheme="minorEastAsia"/>
                <w:bCs/>
                <w:i/>
                <w:sz w:val="22"/>
                <w:szCs w:val="22"/>
                <w:lang w:eastAsia="zh-CN"/>
              </w:rPr>
              <w:t>AvailabilityCombination-Rel17</w:t>
            </w:r>
            <w:r>
              <w:rPr>
                <w:rFonts w:eastAsiaTheme="minorEastAsia"/>
                <w:bCs/>
                <w:sz w:val="22"/>
                <w:szCs w:val="22"/>
                <w:lang w:eastAsia="zh-CN"/>
              </w:rPr>
              <w:t xml:space="preserve"> should be designed separately with no coupling with Rel-16 </w:t>
            </w:r>
            <w:proofErr w:type="spellStart"/>
            <w:r>
              <w:rPr>
                <w:rFonts w:eastAsiaTheme="minorEastAsia"/>
                <w:bCs/>
                <w:i/>
                <w:sz w:val="22"/>
                <w:szCs w:val="22"/>
                <w:lang w:eastAsia="zh-CN"/>
              </w:rPr>
              <w:t>availabilityCombination</w:t>
            </w:r>
            <w:proofErr w:type="spellEnd"/>
            <w:r>
              <w:rPr>
                <w:rFonts w:eastAsiaTheme="minorEastAsia"/>
                <w:bCs/>
                <w:sz w:val="22"/>
                <w:szCs w:val="22"/>
                <w:lang w:eastAsia="zh-CN"/>
              </w:rPr>
              <w:t xml:space="preserve">, otherwise this would unnecessarily complicated the design with no benefit. </w:t>
            </w:r>
          </w:p>
          <w:p w14:paraId="4CD307B2"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We are fine with proposed values.</w:t>
            </w:r>
          </w:p>
        </w:tc>
      </w:tr>
      <w:tr w:rsidR="00CF770F" w14:paraId="059564ED" w14:textId="77777777">
        <w:tc>
          <w:tcPr>
            <w:tcW w:w="2065" w:type="dxa"/>
            <w:shd w:val="clear" w:color="auto" w:fill="auto"/>
          </w:tcPr>
          <w:p w14:paraId="2FB3B716"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lastRenderedPageBreak/>
              <w:t>Vivo</w:t>
            </w:r>
          </w:p>
        </w:tc>
        <w:tc>
          <w:tcPr>
            <w:tcW w:w="7920" w:type="dxa"/>
            <w:shd w:val="clear" w:color="auto" w:fill="auto"/>
          </w:tcPr>
          <w:p w14:paraId="1C83881B" w14:textId="77777777" w:rsidR="00CF770F" w:rsidRDefault="00D31409">
            <w:pPr>
              <w:spacing w:before="120"/>
              <w:jc w:val="both"/>
              <w:rPr>
                <w:rFonts w:eastAsiaTheme="minorEastAsia"/>
                <w:bCs/>
                <w:sz w:val="22"/>
                <w:szCs w:val="22"/>
                <w:lang w:eastAsia="zh-CN"/>
              </w:rPr>
            </w:pPr>
            <w:r>
              <w:rPr>
                <w:rFonts w:eastAsiaTheme="minorEastAsia" w:hint="eastAsia"/>
                <w:bCs/>
                <w:sz w:val="22"/>
                <w:szCs w:val="22"/>
                <w:lang w:eastAsia="zh-CN"/>
              </w:rPr>
              <w:t>W</w:t>
            </w:r>
            <w:r>
              <w:rPr>
                <w:rFonts w:eastAsiaTheme="minorEastAsia"/>
                <w:bCs/>
                <w:sz w:val="22"/>
                <w:szCs w:val="22"/>
                <w:lang w:eastAsia="zh-CN"/>
              </w:rPr>
              <w:t xml:space="preserve">e support the FL proposal. </w:t>
            </w:r>
          </w:p>
          <w:p w14:paraId="7D0947BA" w14:textId="77777777" w:rsidR="00CF770F" w:rsidRDefault="00CF770F">
            <w:pPr>
              <w:spacing w:before="120"/>
              <w:jc w:val="both"/>
              <w:rPr>
                <w:rFonts w:eastAsiaTheme="minorEastAsia"/>
                <w:bCs/>
                <w:sz w:val="22"/>
                <w:szCs w:val="22"/>
                <w:lang w:eastAsia="zh-CN"/>
              </w:rPr>
            </w:pPr>
          </w:p>
          <w:p w14:paraId="68119531" w14:textId="77777777" w:rsidR="00CF770F" w:rsidRDefault="00D31409">
            <w:pPr>
              <w:spacing w:before="120"/>
              <w:jc w:val="both"/>
              <w:rPr>
                <w:rFonts w:eastAsiaTheme="minorEastAsia"/>
                <w:bCs/>
                <w:sz w:val="22"/>
                <w:szCs w:val="22"/>
                <w:lang w:eastAsia="zh-CN"/>
              </w:rPr>
            </w:pPr>
            <w:r>
              <w:rPr>
                <w:rFonts w:eastAsiaTheme="minorEastAsia"/>
                <w:bCs/>
                <w:sz w:val="22"/>
                <w:szCs w:val="22"/>
                <w:lang w:eastAsia="zh-CN"/>
              </w:rPr>
              <w:t xml:space="preserve">Regarding Rel-16 and Rel-17 </w:t>
            </w:r>
            <w:proofErr w:type="spellStart"/>
            <w:r>
              <w:rPr>
                <w:rFonts w:eastAsiaTheme="minorEastAsia"/>
                <w:bCs/>
                <w:sz w:val="22"/>
                <w:szCs w:val="22"/>
                <w:lang w:eastAsia="zh-CN"/>
              </w:rPr>
              <w:t>AvailabilityCombination</w:t>
            </w:r>
            <w:proofErr w:type="spellEnd"/>
            <w:r>
              <w:rPr>
                <w:rFonts w:eastAsiaTheme="minorEastAsia"/>
                <w:bCs/>
                <w:sz w:val="22"/>
                <w:szCs w:val="22"/>
                <w:lang w:eastAsia="zh-CN"/>
              </w:rPr>
              <w:t xml:space="preserve">. We think different tables are configured, and AI indication for Rel-16 and Rel-17 are independent with different field in DCI, </w:t>
            </w:r>
            <w:proofErr w:type="spellStart"/>
            <w:proofErr w:type="gramStart"/>
            <w:r>
              <w:rPr>
                <w:rFonts w:eastAsiaTheme="minorEastAsia"/>
                <w:bCs/>
                <w:sz w:val="22"/>
                <w:szCs w:val="22"/>
                <w:lang w:eastAsia="zh-CN"/>
              </w:rPr>
              <w:t>e.g</w:t>
            </w:r>
            <w:proofErr w:type="spellEnd"/>
            <w:r>
              <w:rPr>
                <w:rFonts w:eastAsiaTheme="minorEastAsia"/>
                <w:bCs/>
                <w:sz w:val="22"/>
                <w:szCs w:val="22"/>
                <w:lang w:eastAsia="zh-CN"/>
              </w:rPr>
              <w:t>,.</w:t>
            </w:r>
            <w:proofErr w:type="gramEnd"/>
            <w:r>
              <w:rPr>
                <w:rFonts w:eastAsiaTheme="minorEastAsia"/>
                <w:bCs/>
                <w:sz w:val="22"/>
                <w:szCs w:val="22"/>
                <w:lang w:eastAsia="zh-CN"/>
              </w:rPr>
              <w:t xml:space="preserve"> for slot with FDM HSNA enabled, AI indication for Rel-17 is applied; while for slot with TDM NSNA enabled, AI indication for Rel-16 is applied. </w:t>
            </w:r>
          </w:p>
        </w:tc>
      </w:tr>
      <w:tr w:rsidR="00CF770F" w14:paraId="79887FF2" w14:textId="77777777">
        <w:tc>
          <w:tcPr>
            <w:tcW w:w="2065" w:type="dxa"/>
            <w:shd w:val="clear" w:color="auto" w:fill="auto"/>
          </w:tcPr>
          <w:p w14:paraId="4F4D8FB2" w14:textId="77777777" w:rsidR="00CF770F" w:rsidRDefault="00D31409">
            <w:pPr>
              <w:rPr>
                <w:rFonts w:ascii="Calibri" w:eastAsia="Malgun Gothic" w:hAnsi="Calibri"/>
                <w:sz w:val="22"/>
                <w:szCs w:val="22"/>
                <w:lang w:eastAsia="ko-KR"/>
              </w:rPr>
            </w:pPr>
            <w:r>
              <w:rPr>
                <w:rFonts w:ascii="Calibri" w:eastAsia="Malgun Gothic" w:hAnsi="Calibri" w:hint="eastAsia"/>
                <w:sz w:val="22"/>
                <w:szCs w:val="22"/>
                <w:lang w:eastAsia="ko-KR"/>
              </w:rPr>
              <w:t>LG</w:t>
            </w:r>
          </w:p>
        </w:tc>
        <w:tc>
          <w:tcPr>
            <w:tcW w:w="7920" w:type="dxa"/>
            <w:shd w:val="clear" w:color="auto" w:fill="auto"/>
          </w:tcPr>
          <w:p w14:paraId="6D8E70F5" w14:textId="77777777" w:rsidR="00CF770F" w:rsidRDefault="00D31409">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upport.</w:t>
            </w:r>
            <w:r>
              <w:rPr>
                <w:rFonts w:ascii="Calibri" w:eastAsia="Malgun Gothic" w:hAnsi="Calibri"/>
                <w:sz w:val="22"/>
                <w:szCs w:val="22"/>
                <w:lang w:eastAsia="ko-KR"/>
              </w:rPr>
              <w:t xml:space="preserve"> </w:t>
            </w:r>
          </w:p>
          <w:p w14:paraId="0C906A48" w14:textId="77777777" w:rsidR="00CF770F" w:rsidRDefault="00CF770F">
            <w:pPr>
              <w:pStyle w:val="ListParagraph"/>
              <w:spacing w:before="120"/>
              <w:ind w:left="0"/>
              <w:rPr>
                <w:rFonts w:ascii="Calibri" w:eastAsia="Malgun Gothic" w:hAnsi="Calibri"/>
                <w:sz w:val="22"/>
                <w:szCs w:val="22"/>
                <w:lang w:eastAsia="ko-KR"/>
              </w:rPr>
            </w:pPr>
          </w:p>
          <w:p w14:paraId="1B4A08A0" w14:textId="77777777" w:rsidR="00CF770F" w:rsidRDefault="00D31409">
            <w:pPr>
              <w:pStyle w:val="ListParagraph"/>
              <w:spacing w:before="120"/>
              <w:ind w:left="0"/>
              <w:rPr>
                <w:rFonts w:ascii="Calibri" w:eastAsiaTheme="minorEastAsia" w:hAnsi="Calibri"/>
                <w:sz w:val="22"/>
                <w:szCs w:val="22"/>
                <w:lang w:eastAsia="zh-CN"/>
              </w:rPr>
            </w:pPr>
            <w:r>
              <w:rPr>
                <w:rFonts w:ascii="Calibri" w:eastAsia="Malgun Gothic" w:hAnsi="Calibri"/>
                <w:sz w:val="22"/>
                <w:szCs w:val="22"/>
                <w:lang w:eastAsia="ko-KR"/>
              </w:rPr>
              <w:t xml:space="preserve">Regarding on the </w:t>
            </w:r>
            <w:r>
              <w:rPr>
                <w:rFonts w:ascii="Calibri" w:eastAsiaTheme="minorEastAsia" w:hAnsi="Calibri"/>
                <w:sz w:val="22"/>
                <w:szCs w:val="22"/>
                <w:lang w:eastAsia="zh-CN"/>
              </w:rPr>
              <w:t xml:space="preserve">Rel-16 </w:t>
            </w:r>
            <w:proofErr w:type="spellStart"/>
            <w:r>
              <w:rPr>
                <w:rFonts w:ascii="Calibri" w:eastAsiaTheme="minorEastAsia" w:hAnsi="Calibri"/>
                <w:sz w:val="22"/>
                <w:szCs w:val="22"/>
                <w:lang w:eastAsia="zh-CN"/>
              </w:rPr>
              <w:t>TDMed</w:t>
            </w:r>
            <w:proofErr w:type="spellEnd"/>
            <w:r>
              <w:rPr>
                <w:rFonts w:ascii="Calibri" w:eastAsiaTheme="minorEastAsia" w:hAnsi="Calibri"/>
                <w:sz w:val="22"/>
                <w:szCs w:val="22"/>
                <w:lang w:eastAsia="zh-CN"/>
              </w:rPr>
              <w:t xml:space="preserve"> and Rel-17 </w:t>
            </w:r>
            <w:proofErr w:type="spellStart"/>
            <w:r>
              <w:rPr>
                <w:rFonts w:ascii="Calibri" w:eastAsiaTheme="minorEastAsia" w:hAnsi="Calibri"/>
                <w:sz w:val="22"/>
                <w:szCs w:val="22"/>
                <w:lang w:eastAsia="zh-CN"/>
              </w:rPr>
              <w:t>FDMed</w:t>
            </w:r>
            <w:proofErr w:type="spellEnd"/>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availaibity</w:t>
            </w:r>
            <w:proofErr w:type="spellEnd"/>
            <w:r>
              <w:rPr>
                <w:rFonts w:ascii="Calibri" w:eastAsiaTheme="minorEastAsia" w:hAnsi="Calibri"/>
                <w:sz w:val="22"/>
                <w:szCs w:val="22"/>
                <w:lang w:eastAsia="zh-CN"/>
              </w:rPr>
              <w:t xml:space="preserve"> indications, we have similar view with ZTE.</w:t>
            </w:r>
          </w:p>
          <w:p w14:paraId="0239AC02" w14:textId="77777777" w:rsidR="00CF770F" w:rsidRDefault="00D31409">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 xml:space="preserve">In our view, </w:t>
            </w:r>
            <w:proofErr w:type="spellStart"/>
            <w:r>
              <w:rPr>
                <w:rFonts w:ascii="Calibri" w:eastAsia="Malgun Gothic" w:hAnsi="Calibri"/>
                <w:i/>
                <w:sz w:val="22"/>
                <w:szCs w:val="22"/>
                <w:lang w:eastAsia="ko-KR"/>
              </w:rPr>
              <w:t>resourceAvailability</w:t>
            </w:r>
            <w:proofErr w:type="spellEnd"/>
            <w:r>
              <w:rPr>
                <w:rFonts w:ascii="Calibri" w:eastAsia="Malgun Gothic" w:hAnsi="Calibri"/>
                <w:sz w:val="22"/>
                <w:szCs w:val="22"/>
                <w:lang w:eastAsia="ko-KR"/>
              </w:rPr>
              <w:t xml:space="preserve"> linked to an </w:t>
            </w:r>
            <w:proofErr w:type="spellStart"/>
            <w:r>
              <w:rPr>
                <w:rFonts w:ascii="Calibri" w:eastAsia="Malgun Gothic" w:hAnsi="Calibri"/>
                <w:i/>
                <w:sz w:val="22"/>
                <w:szCs w:val="22"/>
                <w:lang w:eastAsia="ko-KR"/>
              </w:rPr>
              <w:t>availabilityCombinationId</w:t>
            </w:r>
            <w:proofErr w:type="spellEnd"/>
            <w:r>
              <w:rPr>
                <w:rFonts w:ascii="Calibri" w:eastAsia="Malgun Gothic" w:hAnsi="Calibri"/>
                <w:sz w:val="22"/>
                <w:szCs w:val="22"/>
                <w:lang w:eastAsia="ko-KR"/>
              </w:rPr>
              <w:t xml:space="preserve"> can be configured for time domain and frequency domain, respectively. For example, multiple </w:t>
            </w:r>
            <w:r>
              <w:rPr>
                <w:rFonts w:ascii="Calibri" w:eastAsia="Malgun Gothic" w:hAnsi="Calibri"/>
                <w:i/>
                <w:sz w:val="22"/>
                <w:szCs w:val="22"/>
                <w:lang w:eastAsia="ko-KR"/>
              </w:rPr>
              <w:t>resourceAvailability-Rel17</w:t>
            </w:r>
            <w:r>
              <w:rPr>
                <w:rFonts w:ascii="Calibri" w:eastAsia="Malgun Gothic" w:hAnsi="Calibri"/>
                <w:sz w:val="22"/>
                <w:szCs w:val="22"/>
                <w:lang w:eastAsia="ko-KR"/>
              </w:rPr>
              <w:t xml:space="preserve"> indications can be added in addition to the Rel-16 </w:t>
            </w:r>
            <w:proofErr w:type="spellStart"/>
            <w:r>
              <w:rPr>
                <w:rFonts w:ascii="Calibri" w:eastAsia="Malgun Gothic" w:hAnsi="Calibri"/>
                <w:i/>
                <w:sz w:val="22"/>
                <w:szCs w:val="22"/>
                <w:lang w:eastAsia="ko-KR"/>
              </w:rPr>
              <w:t>resourceAvailability</w:t>
            </w:r>
            <w:proofErr w:type="spellEnd"/>
            <w:r>
              <w:rPr>
                <w:rFonts w:ascii="Calibri" w:eastAsia="Malgun Gothic" w:hAnsi="Calibri"/>
                <w:sz w:val="22"/>
                <w:szCs w:val="22"/>
                <w:lang w:eastAsia="ko-KR"/>
              </w:rPr>
              <w:t xml:space="preserve"> in </w:t>
            </w:r>
            <w:r>
              <w:rPr>
                <w:rFonts w:ascii="Calibri" w:eastAsia="Malgun Gothic" w:hAnsi="Calibri"/>
                <w:i/>
                <w:sz w:val="22"/>
                <w:szCs w:val="22"/>
                <w:lang w:eastAsia="ko-KR"/>
              </w:rPr>
              <w:t>availabilityCombinations-Rel17</w:t>
            </w:r>
            <w:r>
              <w:rPr>
                <w:rFonts w:ascii="Calibri" w:eastAsia="Malgun Gothic" w:hAnsi="Calibri"/>
                <w:sz w:val="22"/>
                <w:szCs w:val="22"/>
                <w:lang w:eastAsia="ko-KR"/>
              </w:rPr>
              <w:t xml:space="preserve">. With that, a </w:t>
            </w:r>
            <w:r>
              <w:rPr>
                <w:rFonts w:ascii="Calibri" w:eastAsia="Malgun Gothic" w:hAnsi="Calibri"/>
                <w:i/>
                <w:sz w:val="22"/>
                <w:szCs w:val="22"/>
                <w:lang w:eastAsia="ko-KR"/>
              </w:rPr>
              <w:t>resourceAvailability-R17</w:t>
            </w:r>
            <w:r>
              <w:rPr>
                <w:rFonts w:ascii="Calibri" w:eastAsia="Malgun Gothic" w:hAnsi="Calibri"/>
                <w:sz w:val="22"/>
                <w:szCs w:val="22"/>
                <w:lang w:eastAsia="ko-KR"/>
              </w:rPr>
              <w:t xml:space="preserve"> delivers resource availability information for </w:t>
            </w:r>
            <w:proofErr w:type="gramStart"/>
            <w:r>
              <w:rPr>
                <w:rFonts w:ascii="Calibri" w:eastAsia="Malgun Gothic" w:hAnsi="Calibri"/>
                <w:sz w:val="22"/>
                <w:szCs w:val="22"/>
                <w:lang w:eastAsia="ko-KR"/>
              </w:rPr>
              <w:t>a</w:t>
            </w:r>
            <w:proofErr w:type="gramEnd"/>
            <w:r>
              <w:rPr>
                <w:rFonts w:ascii="Calibri" w:eastAsia="Malgun Gothic" w:hAnsi="Calibri"/>
                <w:sz w:val="22"/>
                <w:szCs w:val="22"/>
                <w:lang w:eastAsia="ko-KR"/>
              </w:rPr>
              <w:t xml:space="preserve"> RB set group.</w:t>
            </w:r>
            <w:r>
              <w:rPr>
                <w:rFonts w:eastAsia="Batang"/>
                <w:szCs w:val="22"/>
                <w:lang w:eastAsia="ko-KR"/>
              </w:rPr>
              <w:t xml:space="preserve"> </w:t>
            </w:r>
          </w:p>
        </w:tc>
      </w:tr>
      <w:tr w:rsidR="00CF770F" w14:paraId="4E194AEC" w14:textId="77777777">
        <w:tc>
          <w:tcPr>
            <w:tcW w:w="2065" w:type="dxa"/>
            <w:shd w:val="clear" w:color="auto" w:fill="auto"/>
          </w:tcPr>
          <w:p w14:paraId="04A1621A"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Nokia</w:t>
            </w:r>
          </w:p>
        </w:tc>
        <w:tc>
          <w:tcPr>
            <w:tcW w:w="7920" w:type="dxa"/>
            <w:shd w:val="clear" w:color="auto" w:fill="auto"/>
          </w:tcPr>
          <w:p w14:paraId="3E3D3B50" w14:textId="77777777" w:rsidR="00CF770F" w:rsidRDefault="00D31409">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 xml:space="preserve">Support the proposal.  We also support a single </w:t>
            </w:r>
            <w:proofErr w:type="gramStart"/>
            <w:r>
              <w:rPr>
                <w:rFonts w:ascii="Calibri" w:eastAsia="Malgun Gothic" w:hAnsi="Calibri"/>
                <w:sz w:val="22"/>
                <w:szCs w:val="22"/>
                <w:lang w:eastAsia="ko-KR"/>
              </w:rPr>
              <w:t>table, and</w:t>
            </w:r>
            <w:proofErr w:type="gramEnd"/>
            <w:r>
              <w:rPr>
                <w:rFonts w:ascii="Calibri" w:eastAsia="Malgun Gothic" w:hAnsi="Calibri"/>
                <w:sz w:val="22"/>
                <w:szCs w:val="22"/>
                <w:lang w:eastAsia="ko-KR"/>
              </w:rPr>
              <w:t xml:space="preserve"> would prefer to avoid modifying DCI format 2_5.</w:t>
            </w:r>
          </w:p>
        </w:tc>
      </w:tr>
      <w:tr w:rsidR="00CF770F" w14:paraId="228EAF03" w14:textId="77777777">
        <w:tc>
          <w:tcPr>
            <w:tcW w:w="2065" w:type="dxa"/>
            <w:shd w:val="clear" w:color="auto" w:fill="auto"/>
          </w:tcPr>
          <w:p w14:paraId="3B5C17ED" w14:textId="77777777" w:rsidR="00CF770F" w:rsidRDefault="00D31409">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7920" w:type="dxa"/>
            <w:shd w:val="clear" w:color="auto" w:fill="auto"/>
          </w:tcPr>
          <w:p w14:paraId="570EB0EB" w14:textId="77777777" w:rsidR="00CF770F" w:rsidRDefault="00D31409">
            <w:pPr>
              <w:pStyle w:val="ListParagraph"/>
              <w:spacing w:before="120"/>
              <w:ind w:left="0"/>
              <w:rPr>
                <w:rFonts w:ascii="Calibri" w:eastAsia="Malgun Gothic" w:hAnsi="Calibri"/>
                <w:sz w:val="22"/>
                <w:szCs w:val="22"/>
                <w:lang w:eastAsia="ko-KR"/>
              </w:rPr>
            </w:pPr>
            <w:r>
              <w:rPr>
                <w:rFonts w:ascii="Calibri" w:eastAsia="Malgun Gothic" w:hAnsi="Calibri" w:hint="eastAsia"/>
                <w:sz w:val="22"/>
                <w:szCs w:val="22"/>
                <w:lang w:eastAsia="ko-KR"/>
              </w:rPr>
              <w:t xml:space="preserve">OK with values in </w:t>
            </w:r>
            <w:proofErr w:type="gramStart"/>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t>
            </w:r>
            <w:proofErr w:type="gramEnd"/>
            <w:r>
              <w:rPr>
                <w:rFonts w:ascii="Calibri" w:eastAsia="Malgun Gothic" w:hAnsi="Calibri"/>
                <w:sz w:val="22"/>
                <w:szCs w:val="22"/>
                <w:lang w:eastAsia="ko-KR"/>
              </w:rPr>
              <w:t>.</w:t>
            </w:r>
          </w:p>
          <w:p w14:paraId="69A60EB2" w14:textId="77777777" w:rsidR="00CF770F" w:rsidRDefault="00D31409">
            <w:pPr>
              <w:pStyle w:val="ListParagraph"/>
              <w:spacing w:before="120"/>
              <w:ind w:left="0"/>
              <w:rPr>
                <w:rFonts w:ascii="Calibri" w:eastAsia="Malgun Gothic" w:hAnsi="Calibri"/>
                <w:sz w:val="22"/>
                <w:szCs w:val="22"/>
                <w:lang w:eastAsia="ko-KR"/>
              </w:rPr>
            </w:pPr>
            <w:r>
              <w:rPr>
                <w:rFonts w:ascii="Calibri" w:eastAsia="Malgun Gothic" w:hAnsi="Calibri"/>
                <w:sz w:val="22"/>
                <w:szCs w:val="22"/>
                <w:lang w:eastAsia="ko-KR"/>
              </w:rPr>
              <w:t xml:space="preserve">Regarding Rel-16 and Rel-17 </w:t>
            </w:r>
            <w:proofErr w:type="spellStart"/>
            <w:r>
              <w:rPr>
                <w:rFonts w:ascii="Calibri" w:eastAsia="Malgun Gothic" w:hAnsi="Calibri"/>
                <w:sz w:val="22"/>
                <w:szCs w:val="22"/>
                <w:lang w:eastAsia="ko-KR"/>
              </w:rPr>
              <w:t>AvailabilityCombination</w:t>
            </w:r>
            <w:proofErr w:type="spellEnd"/>
            <w:r>
              <w:rPr>
                <w:rFonts w:ascii="Calibri" w:eastAsia="Malgun Gothic" w:hAnsi="Calibri"/>
                <w:sz w:val="22"/>
                <w:szCs w:val="22"/>
                <w:lang w:eastAsia="ko-KR"/>
              </w:rPr>
              <w:t>, we prefer two independent configurations.</w:t>
            </w:r>
          </w:p>
        </w:tc>
      </w:tr>
      <w:tr w:rsidR="00CF770F" w14:paraId="0DE398FD" w14:textId="77777777">
        <w:tc>
          <w:tcPr>
            <w:tcW w:w="2065" w:type="dxa"/>
            <w:shd w:val="clear" w:color="auto" w:fill="auto"/>
          </w:tcPr>
          <w:p w14:paraId="56DCD297"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7087D626" w14:textId="77777777" w:rsidR="00CF770F" w:rsidRDefault="00D31409">
            <w:pPr>
              <w:pStyle w:val="ListParagraph"/>
              <w:spacing w:before="120"/>
              <w:ind w:left="0"/>
              <w:rPr>
                <w:rFonts w:ascii="Calibri" w:eastAsia="Gulim" w:hAnsi="Calibri" w:cs="Calibri"/>
                <w:color w:val="000000"/>
              </w:rPr>
            </w:pPr>
            <w:r>
              <w:rPr>
                <w:rFonts w:ascii="Calibri" w:eastAsia="Gulim" w:hAnsi="Calibri" w:cs="Calibri"/>
                <w:color w:val="000000"/>
              </w:rPr>
              <w:t xml:space="preserve">Is the limitation within a slot? </w:t>
            </w:r>
          </w:p>
          <w:p w14:paraId="262F7434" w14:textId="77777777" w:rsidR="00CF770F" w:rsidRDefault="00CF770F">
            <w:pPr>
              <w:pStyle w:val="ListParagraph"/>
              <w:spacing w:before="120"/>
              <w:ind w:left="0"/>
              <w:rPr>
                <w:rFonts w:ascii="Calibri" w:eastAsia="Gulim" w:hAnsi="Calibri" w:cs="Calibri"/>
                <w:b/>
                <w:bCs/>
                <w:color w:val="000000"/>
              </w:rPr>
            </w:pPr>
          </w:p>
          <w:p w14:paraId="0589C73C" w14:textId="77777777" w:rsidR="00CF770F" w:rsidRDefault="00D31409">
            <w:pPr>
              <w:pStyle w:val="ListParagraph"/>
              <w:numPr>
                <w:ilvl w:val="0"/>
                <w:numId w:val="41"/>
              </w:numPr>
              <w:spacing w:before="120"/>
              <w:rPr>
                <w:rFonts w:ascii="Calibri" w:eastAsia="Malgun Gothic" w:hAnsi="Calibri"/>
                <w:sz w:val="22"/>
                <w:szCs w:val="22"/>
                <w:lang w:eastAsia="ko-KR"/>
              </w:rPr>
            </w:pPr>
            <w:r>
              <w:rPr>
                <w:rFonts w:ascii="Calibri" w:eastAsia="Gulim" w:hAnsi="Calibri" w:cs="Calibri"/>
                <w:b/>
                <w:bCs/>
                <w:color w:val="000000"/>
              </w:rPr>
              <w:t xml:space="preserve">Number of RB set groups has a max value of [8] </w:t>
            </w:r>
            <w:r>
              <w:rPr>
                <w:rFonts w:ascii="Calibri" w:eastAsia="Gulim" w:hAnsi="Calibri" w:cs="Calibri"/>
                <w:b/>
                <w:bCs/>
                <w:color w:val="FF0000"/>
              </w:rPr>
              <w:t>within a slot</w:t>
            </w:r>
            <w:r>
              <w:rPr>
                <w:rFonts w:ascii="Calibri" w:eastAsia="Gulim" w:hAnsi="Calibri" w:cs="Calibri"/>
                <w:b/>
                <w:bCs/>
                <w:color w:val="000000"/>
              </w:rPr>
              <w:t>?</w:t>
            </w:r>
          </w:p>
          <w:p w14:paraId="11AD0232" w14:textId="77777777" w:rsidR="00CF770F" w:rsidRDefault="00CF770F">
            <w:pPr>
              <w:pStyle w:val="ListParagraph"/>
              <w:spacing w:before="120"/>
              <w:ind w:left="0"/>
              <w:rPr>
                <w:rFonts w:ascii="Calibri" w:eastAsia="Gulim" w:hAnsi="Calibri" w:cs="Calibri"/>
                <w:color w:val="000000"/>
              </w:rPr>
            </w:pPr>
          </w:p>
          <w:p w14:paraId="3539F0E3" w14:textId="77777777" w:rsidR="00CF770F" w:rsidRDefault="00D31409">
            <w:pPr>
              <w:pStyle w:val="ListParagraph"/>
              <w:spacing w:before="120"/>
              <w:ind w:left="0"/>
              <w:rPr>
                <w:rFonts w:ascii="Calibri" w:eastAsia="Gulim" w:hAnsi="Calibri" w:cs="Calibri"/>
                <w:color w:val="000000"/>
              </w:rPr>
            </w:pPr>
            <w:r>
              <w:rPr>
                <w:rFonts w:ascii="Calibri" w:eastAsia="Gulim" w:hAnsi="Calibri" w:cs="Calibri"/>
                <w:color w:val="000000"/>
              </w:rPr>
              <w:t>Also, we think whether we can lower the number from 8 to like 4? Since comparing with time-domain case with 3-bitmap indication within a slot (with the resource availability Table of size 2^3=8</w:t>
            </w:r>
            <w:proofErr w:type="gramStart"/>
            <w:r>
              <w:rPr>
                <w:rFonts w:ascii="Calibri" w:eastAsia="Gulim" w:hAnsi="Calibri" w:cs="Calibri"/>
                <w:color w:val="000000"/>
              </w:rPr>
              <w:t>) ,</w:t>
            </w:r>
            <w:proofErr w:type="gramEnd"/>
            <w:r>
              <w:rPr>
                <w:rFonts w:ascii="Calibri" w:eastAsia="Gulim" w:hAnsi="Calibri" w:cs="Calibri"/>
                <w:color w:val="000000"/>
              </w:rPr>
              <w:t xml:space="preserve"> frequency-domain indication with 8 RB set groups need 8-bitmap indication within a slot (equivalent to a Table size of 2^8=256), which will cause a lot DCI format 2_5 payload size increase.</w:t>
            </w:r>
          </w:p>
          <w:p w14:paraId="0ADAFB33" w14:textId="77777777" w:rsidR="00CF770F" w:rsidRDefault="00CF770F">
            <w:pPr>
              <w:spacing w:before="120"/>
              <w:rPr>
                <w:rFonts w:ascii="Calibri" w:eastAsia="Malgun Gothic" w:hAnsi="Calibri"/>
                <w:sz w:val="22"/>
                <w:szCs w:val="22"/>
                <w:lang w:eastAsia="ko-KR"/>
              </w:rPr>
            </w:pPr>
          </w:p>
        </w:tc>
      </w:tr>
    </w:tbl>
    <w:p w14:paraId="6F70E3FF" w14:textId="77777777" w:rsidR="00CF770F" w:rsidRDefault="00CF770F">
      <w:pPr>
        <w:rPr>
          <w:rFonts w:ascii="Gulim" w:eastAsia="Gulim" w:hAnsi="Gulim" w:cs="Calibri"/>
          <w:color w:val="000000"/>
          <w:szCs w:val="20"/>
        </w:rPr>
      </w:pPr>
    </w:p>
    <w:p w14:paraId="58E78F6B" w14:textId="77777777" w:rsidR="00CF770F" w:rsidRDefault="00D31409">
      <w:pPr>
        <w:spacing w:after="160"/>
        <w:rPr>
          <w:rFonts w:asciiTheme="minorHAnsi" w:hAnsiTheme="minorHAnsi" w:cstheme="minorHAnsi"/>
          <w:b/>
          <w:lang w:val="en-GB"/>
        </w:rPr>
      </w:pPr>
      <w:r>
        <w:rPr>
          <w:rFonts w:asciiTheme="minorHAnsi" w:hAnsiTheme="minorHAnsi" w:cstheme="minorHAnsi"/>
          <w:b/>
          <w:highlight w:val="lightGray"/>
          <w:lang w:val="en-GB"/>
        </w:rPr>
        <w:t>FL Observation 2.2.1</w:t>
      </w:r>
      <w:r>
        <w:rPr>
          <w:rFonts w:asciiTheme="minorHAnsi" w:hAnsiTheme="minorHAnsi" w:cstheme="minorHAnsi"/>
          <w:b/>
          <w:lang w:val="en-GB"/>
        </w:rPr>
        <w:t xml:space="preserve">d: The configuration of the RB set groups is basically stable. For TDM/FDM coexistence, we need to </w:t>
      </w:r>
      <w:proofErr w:type="spellStart"/>
      <w:r>
        <w:rPr>
          <w:rFonts w:asciiTheme="minorHAnsi" w:hAnsiTheme="minorHAnsi" w:cstheme="minorHAnsi"/>
          <w:b/>
          <w:lang w:val="en-GB"/>
        </w:rPr>
        <w:t>downselect</w:t>
      </w:r>
      <w:proofErr w:type="spellEnd"/>
      <w:r>
        <w:rPr>
          <w:rFonts w:asciiTheme="minorHAnsi" w:hAnsiTheme="minorHAnsi" w:cstheme="minorHAnsi"/>
          <w:b/>
          <w:lang w:val="en-GB"/>
        </w:rPr>
        <w:t xml:space="preserve"> from the two alternatives proposed by Ericsson. In case of Alt. 1 and Alt. 2 companies should indicate what additional RAN1 agreements would be required for the text in brackets (</w:t>
      </w:r>
      <w:proofErr w:type="gramStart"/>
      <w:r>
        <w:rPr>
          <w:rFonts w:asciiTheme="minorHAnsi" w:hAnsiTheme="minorHAnsi" w:cstheme="minorHAnsi"/>
          <w:b/>
          <w:lang w:val="en-GB"/>
        </w:rPr>
        <w:t>e.g.</w:t>
      </w:r>
      <w:proofErr w:type="gramEnd"/>
      <w:r>
        <w:rPr>
          <w:rFonts w:asciiTheme="minorHAnsi" w:hAnsiTheme="minorHAnsi" w:cstheme="minorHAnsi"/>
          <w:b/>
          <w:lang w:val="en-GB"/>
        </w:rPr>
        <w:t xml:space="preserve"> impact on DCI Format 2_5 or RRC </w:t>
      </w:r>
      <w:r>
        <w:rPr>
          <w:rFonts w:asciiTheme="minorHAnsi" w:hAnsiTheme="minorHAnsi" w:cstheme="minorHAnsi"/>
          <w:b/>
          <w:lang w:val="en-GB"/>
        </w:rPr>
        <w:pgNum/>
      </w:r>
      <w:proofErr w:type="spellStart"/>
      <w:r>
        <w:rPr>
          <w:rFonts w:asciiTheme="minorHAnsi" w:hAnsiTheme="minorHAnsi" w:cstheme="minorHAnsi"/>
          <w:b/>
          <w:lang w:val="en-GB"/>
        </w:rPr>
        <w:t>ignalling</w:t>
      </w:r>
      <w:proofErr w:type="spellEnd"/>
      <w:r>
        <w:rPr>
          <w:rFonts w:asciiTheme="minorHAnsi" w:hAnsiTheme="minorHAnsi" w:cstheme="minorHAnsi"/>
          <w:b/>
          <w:lang w:val="en-GB"/>
        </w:rPr>
        <w:t xml:space="preserve">) to complete the design this meeting. </w:t>
      </w:r>
    </w:p>
    <w:p w14:paraId="4675D75C" w14:textId="77777777" w:rsidR="00CF770F" w:rsidRDefault="00D31409">
      <w:pPr>
        <w:spacing w:after="160"/>
        <w:rPr>
          <w:rFonts w:ascii="Calibri" w:hAnsi="Calibri" w:cs="Calibri"/>
          <w:b/>
          <w:bCs/>
          <w:color w:val="000000"/>
        </w:rPr>
      </w:pPr>
      <w:r>
        <w:rPr>
          <w:rFonts w:asciiTheme="minorHAnsi" w:hAnsiTheme="minorHAnsi" w:cstheme="minorHAnsi"/>
          <w:b/>
          <w:lang w:val="en-GB"/>
        </w:rPr>
        <w:t>Proposal 2.2.1d:</w:t>
      </w:r>
    </w:p>
    <w:p w14:paraId="31D3B5F2" w14:textId="77777777" w:rsidR="00CF770F" w:rsidRDefault="00D31409">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21F7D05E" w14:textId="77777777" w:rsidR="00CF770F" w:rsidRDefault="00D31409">
      <w:pPr>
        <w:numPr>
          <w:ilvl w:val="0"/>
          <w:numId w:val="53"/>
        </w:numPr>
        <w:tabs>
          <w:tab w:val="left" w:pos="1440"/>
        </w:tabs>
        <w:rPr>
          <w:rFonts w:ascii="Gulim" w:eastAsia="Gulim" w:hAnsi="Gulim" w:cs="Calibri"/>
          <w:color w:val="000000"/>
          <w:szCs w:val="20"/>
        </w:rPr>
      </w:pPr>
      <w:r>
        <w:rPr>
          <w:rFonts w:ascii="Calibri" w:eastAsia="Gulim" w:hAnsi="Calibri" w:cs="Calibri"/>
          <w:b/>
          <w:bCs/>
          <w:color w:val="000000"/>
        </w:rPr>
        <w:t xml:space="preserve">Number of RB set groups has a max value of [8] </w:t>
      </w:r>
      <w:r>
        <w:rPr>
          <w:rFonts w:ascii="Calibri" w:eastAsia="Gulim" w:hAnsi="Calibri" w:cs="Calibri"/>
          <w:b/>
          <w:bCs/>
          <w:color w:val="FF0000"/>
        </w:rPr>
        <w:t>within a slot</w:t>
      </w:r>
      <w:r>
        <w:rPr>
          <w:rFonts w:ascii="Calibri" w:eastAsia="Gulim" w:hAnsi="Calibri" w:cs="Calibri"/>
          <w:b/>
          <w:bCs/>
          <w:color w:val="000000"/>
        </w:rPr>
        <w:t>.</w:t>
      </w:r>
    </w:p>
    <w:p w14:paraId="3B017C9E" w14:textId="77777777" w:rsidR="00CF770F" w:rsidRDefault="00D31409">
      <w:pPr>
        <w:numPr>
          <w:ilvl w:val="0"/>
          <w:numId w:val="53"/>
        </w:numPr>
        <w:tabs>
          <w:tab w:val="left" w:pos="1440"/>
        </w:tabs>
        <w:rPr>
          <w:rFonts w:ascii="Gulim" w:eastAsia="Gulim" w:hAnsi="Gulim" w:cs="Calibri"/>
          <w:color w:val="000000"/>
          <w:szCs w:val="20"/>
        </w:rPr>
      </w:pPr>
      <w:r>
        <w:rPr>
          <w:rFonts w:ascii="Calibri" w:eastAsia="Gulim" w:hAnsi="Calibri" w:cs="Calibri"/>
          <w:b/>
          <w:bCs/>
          <w:color w:val="000000"/>
        </w:rPr>
        <w:t>Number of RB sets for each group has a max value of [8].</w:t>
      </w:r>
    </w:p>
    <w:p w14:paraId="43168467" w14:textId="77777777" w:rsidR="00CF770F" w:rsidRDefault="00D31409">
      <w:pPr>
        <w:numPr>
          <w:ilvl w:val="0"/>
          <w:numId w:val="53"/>
        </w:numPr>
        <w:tabs>
          <w:tab w:val="left" w:pos="1440"/>
        </w:tabs>
        <w:rPr>
          <w:rFonts w:ascii="Gulim" w:eastAsia="Gulim" w:hAnsi="Gulim" w:cs="Calibri"/>
          <w:color w:val="FF0000"/>
          <w:szCs w:val="20"/>
        </w:rPr>
      </w:pPr>
      <w:r>
        <w:rPr>
          <w:rFonts w:ascii="Calibri" w:eastAsia="Gulim" w:hAnsi="Calibri" w:cs="Calibri"/>
          <w:b/>
          <w:bCs/>
          <w:color w:val="FF0000"/>
        </w:rPr>
        <w:t>In addition, to support both TDM and FDM indications:</w:t>
      </w:r>
    </w:p>
    <w:p w14:paraId="51E23670" w14:textId="77777777" w:rsidR="00CF770F" w:rsidRDefault="00D31409">
      <w:pPr>
        <w:pStyle w:val="ListParagraph"/>
        <w:numPr>
          <w:ilvl w:val="1"/>
          <w:numId w:val="53"/>
        </w:numPr>
        <w:spacing w:after="160"/>
        <w:rPr>
          <w:rFonts w:ascii="Calibri" w:eastAsia="Gulim" w:hAnsi="Calibri" w:cs="Calibri"/>
          <w:b/>
          <w:bCs/>
          <w:color w:val="FF0000"/>
          <w:sz w:val="24"/>
          <w:szCs w:val="24"/>
        </w:rPr>
      </w:pPr>
      <w:r>
        <w:rPr>
          <w:rFonts w:ascii="Calibri" w:eastAsia="Gulim" w:hAnsi="Calibri" w:cs="Calibri"/>
          <w:b/>
          <w:bCs/>
          <w:color w:val="FF0000"/>
          <w:sz w:val="24"/>
          <w:szCs w:val="24"/>
        </w:rPr>
        <w:t xml:space="preserve">Alt. 1. An IAB node is configured with two </w:t>
      </w:r>
      <w:proofErr w:type="spellStart"/>
      <w:r>
        <w:rPr>
          <w:rFonts w:ascii="Calibri" w:eastAsia="Gulim" w:hAnsi="Calibri" w:cs="Calibri"/>
          <w:b/>
          <w:bCs/>
          <w:i/>
          <w:iCs/>
          <w:color w:val="FF0000"/>
          <w:sz w:val="24"/>
          <w:szCs w:val="24"/>
        </w:rPr>
        <w:t>availabilityCombinations</w:t>
      </w:r>
      <w:proofErr w:type="spellEnd"/>
      <w:r>
        <w:rPr>
          <w:rFonts w:ascii="Calibri" w:eastAsia="Gulim" w:hAnsi="Calibri" w:cs="Calibri"/>
          <w:b/>
          <w:bCs/>
          <w:color w:val="FF0000"/>
          <w:sz w:val="24"/>
          <w:szCs w:val="24"/>
        </w:rPr>
        <w:t xml:space="preserve"> tables, one for TDM and one for FDM. [A single AI index can point to both tables.]</w:t>
      </w:r>
    </w:p>
    <w:p w14:paraId="6E4F4A6A" w14:textId="77777777" w:rsidR="00CF770F" w:rsidRDefault="00D31409">
      <w:pPr>
        <w:pStyle w:val="ListParagraph"/>
        <w:numPr>
          <w:ilvl w:val="1"/>
          <w:numId w:val="53"/>
        </w:numPr>
        <w:tabs>
          <w:tab w:val="left" w:pos="720"/>
        </w:tabs>
        <w:spacing w:after="160"/>
        <w:rPr>
          <w:rFonts w:ascii="Calibri" w:eastAsia="Gulim" w:hAnsi="Calibri" w:cs="Calibri"/>
          <w:b/>
          <w:bCs/>
          <w:color w:val="FF0000"/>
          <w:sz w:val="24"/>
          <w:szCs w:val="24"/>
        </w:rPr>
      </w:pPr>
      <w:r>
        <w:rPr>
          <w:rFonts w:ascii="Calibri" w:eastAsia="Gulim" w:hAnsi="Calibri" w:cs="Calibri"/>
          <w:b/>
          <w:bCs/>
          <w:color w:val="FF0000"/>
          <w:sz w:val="24"/>
          <w:szCs w:val="24"/>
        </w:rPr>
        <w:lastRenderedPageBreak/>
        <w:t xml:space="preserve">Alt. 2. An IAB node is configured with a single </w:t>
      </w:r>
      <w:proofErr w:type="spellStart"/>
      <w:r>
        <w:rPr>
          <w:rFonts w:ascii="Calibri" w:eastAsia="Gulim" w:hAnsi="Calibri" w:cs="Calibri"/>
          <w:b/>
          <w:bCs/>
          <w:i/>
          <w:iCs/>
          <w:color w:val="FF0000"/>
          <w:sz w:val="24"/>
          <w:szCs w:val="24"/>
        </w:rPr>
        <w:t>availabilityCombinations</w:t>
      </w:r>
      <w:proofErr w:type="spellEnd"/>
      <w:r>
        <w:rPr>
          <w:rFonts w:ascii="Calibri" w:eastAsia="Gulim" w:hAnsi="Calibri" w:cs="Calibri"/>
          <w:b/>
          <w:bCs/>
          <w:color w:val="FF0000"/>
          <w:sz w:val="24"/>
          <w:szCs w:val="24"/>
        </w:rPr>
        <w:t xml:space="preserve"> table. [Each </w:t>
      </w:r>
      <w:proofErr w:type="spellStart"/>
      <w:r>
        <w:rPr>
          <w:rFonts w:ascii="Calibri" w:eastAsia="Gulim" w:hAnsi="Calibri" w:cs="Calibri"/>
          <w:b/>
          <w:bCs/>
          <w:i/>
          <w:iCs/>
          <w:color w:val="FF0000"/>
          <w:sz w:val="24"/>
          <w:szCs w:val="24"/>
        </w:rPr>
        <w:t>AvailablityCombinationId</w:t>
      </w:r>
      <w:proofErr w:type="spellEnd"/>
      <w:r>
        <w:rPr>
          <w:rFonts w:ascii="Calibri" w:eastAsia="Gulim" w:hAnsi="Calibri" w:cs="Calibri"/>
          <w:b/>
          <w:bCs/>
          <w:color w:val="FF0000"/>
          <w:sz w:val="24"/>
          <w:szCs w:val="24"/>
        </w:rPr>
        <w:t xml:space="preserve"> would include one TDM and N FDM configurations.]</w:t>
      </w:r>
    </w:p>
    <w:p w14:paraId="72E6BBA4" w14:textId="77777777" w:rsidR="00CF770F" w:rsidRDefault="00CF770F">
      <w:pPr>
        <w:spacing w:after="160"/>
        <w:rPr>
          <w:rFonts w:ascii="Calibri" w:eastAsia="Gulim" w:hAnsi="Calibri" w:cs="Calibri"/>
          <w:b/>
          <w:bCs/>
          <w:color w:val="000000"/>
        </w:rPr>
      </w:pPr>
    </w:p>
    <w:p w14:paraId="18B97B97"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2.2.1d?</w:t>
      </w:r>
    </w:p>
    <w:tbl>
      <w:tblPr>
        <w:tblStyle w:val="TableGrid"/>
        <w:tblW w:w="9985" w:type="dxa"/>
        <w:tblLook w:val="04A0" w:firstRow="1" w:lastRow="0" w:firstColumn="1" w:lastColumn="0" w:noHBand="0" w:noVBand="1"/>
      </w:tblPr>
      <w:tblGrid>
        <w:gridCol w:w="2065"/>
        <w:gridCol w:w="7920"/>
      </w:tblGrid>
      <w:tr w:rsidR="00CF770F" w14:paraId="1C795FEF" w14:textId="77777777">
        <w:tc>
          <w:tcPr>
            <w:tcW w:w="2065" w:type="dxa"/>
            <w:shd w:val="clear" w:color="auto" w:fill="auto"/>
          </w:tcPr>
          <w:p w14:paraId="1EC710D2"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5DD0E45"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61BA6738" w14:textId="77777777">
        <w:tc>
          <w:tcPr>
            <w:tcW w:w="2065" w:type="dxa"/>
            <w:shd w:val="clear" w:color="auto" w:fill="auto"/>
          </w:tcPr>
          <w:p w14:paraId="776218C1"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7920" w:type="dxa"/>
            <w:shd w:val="clear" w:color="auto" w:fill="auto"/>
          </w:tcPr>
          <w:p w14:paraId="095CA884"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 We would slightly prefer Alt.1 (can also accept Alt.2)</w:t>
            </w:r>
          </w:p>
          <w:p w14:paraId="42B981EE"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And we see another issue. We have agreed that if FDM H/S/NA is not provided for an RB set of a symbol, TDM H/S/NA is applied. It seems not clear that if FDM H/S/NA is not provided for an RB set of a symbol, whether the AI index in DCI format2_5 point to a TDM availability combination or a FDM availability combination. We think this should be further clarified.</w:t>
            </w:r>
          </w:p>
        </w:tc>
      </w:tr>
      <w:tr w:rsidR="00CF770F" w14:paraId="2DD90A20" w14:textId="77777777">
        <w:tc>
          <w:tcPr>
            <w:tcW w:w="2065" w:type="dxa"/>
            <w:shd w:val="clear" w:color="auto" w:fill="auto"/>
          </w:tcPr>
          <w:p w14:paraId="4716AE6D"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ZTE, </w:t>
            </w:r>
            <w:proofErr w:type="spellStart"/>
            <w:r>
              <w:rPr>
                <w:rFonts w:ascii="Calibri" w:eastAsiaTheme="minorEastAsia" w:hAnsi="Calibri" w:hint="eastAsia"/>
                <w:sz w:val="22"/>
                <w:szCs w:val="22"/>
                <w:lang w:eastAsia="zh-CN"/>
              </w:rPr>
              <w:t>Sanechips</w:t>
            </w:r>
            <w:proofErr w:type="spellEnd"/>
          </w:p>
        </w:tc>
        <w:tc>
          <w:tcPr>
            <w:tcW w:w="7920" w:type="dxa"/>
            <w:shd w:val="clear" w:color="auto" w:fill="auto"/>
          </w:tcPr>
          <w:p w14:paraId="4C2E78B1"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and Alt 2 is slightly preferred.</w:t>
            </w:r>
          </w:p>
        </w:tc>
      </w:tr>
      <w:tr w:rsidR="00CF770F" w14:paraId="079A2886" w14:textId="77777777">
        <w:tc>
          <w:tcPr>
            <w:tcW w:w="2065" w:type="dxa"/>
            <w:shd w:val="clear" w:color="auto" w:fill="auto"/>
          </w:tcPr>
          <w:p w14:paraId="7A662FB5" w14:textId="77777777" w:rsidR="00CF770F" w:rsidRDefault="00D31409">
            <w:pPr>
              <w:rPr>
                <w:rFonts w:ascii="Calibri" w:eastAsia="Malgun Gothic" w:hAnsi="Calibri"/>
                <w:sz w:val="22"/>
                <w:szCs w:val="22"/>
                <w:lang w:eastAsia="ko-KR"/>
              </w:rPr>
            </w:pPr>
            <w:r>
              <w:rPr>
                <w:rFonts w:ascii="Calibri" w:eastAsia="Malgun Gothic" w:hAnsi="Calibri" w:hint="eastAsia"/>
                <w:sz w:val="22"/>
                <w:szCs w:val="22"/>
                <w:lang w:eastAsia="ko-KR"/>
              </w:rPr>
              <w:t>LG</w:t>
            </w:r>
          </w:p>
        </w:tc>
        <w:tc>
          <w:tcPr>
            <w:tcW w:w="7920" w:type="dxa"/>
            <w:shd w:val="clear" w:color="auto" w:fill="auto"/>
          </w:tcPr>
          <w:p w14:paraId="3D413AE6" w14:textId="77777777" w:rsidR="00CF770F" w:rsidRDefault="00D31409">
            <w:pPr>
              <w:spacing w:before="120"/>
              <w:rPr>
                <w:rFonts w:ascii="Calibri" w:eastAsia="Malgun Gothic" w:hAnsi="Calibri"/>
                <w:sz w:val="22"/>
                <w:szCs w:val="22"/>
                <w:lang w:eastAsia="ko-KR"/>
              </w:rPr>
            </w:pPr>
            <w:r>
              <w:rPr>
                <w:rFonts w:ascii="Calibri" w:eastAsia="Malgun Gothic" w:hAnsi="Calibri" w:hint="eastAsia"/>
                <w:sz w:val="22"/>
                <w:szCs w:val="22"/>
                <w:lang w:eastAsia="ko-KR"/>
              </w:rPr>
              <w:t>Support the proposal.</w:t>
            </w:r>
          </w:p>
          <w:p w14:paraId="0A7D650C"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Regarding an issue mentioned by NTT DOCOMO, we think the agreement corresponds to the determination of H/S/NA type for </w:t>
            </w:r>
            <w:proofErr w:type="gramStart"/>
            <w:r>
              <w:rPr>
                <w:rFonts w:ascii="Calibri" w:eastAsia="Malgun Gothic" w:hAnsi="Calibri"/>
                <w:sz w:val="22"/>
                <w:szCs w:val="22"/>
                <w:lang w:eastAsia="ko-KR"/>
              </w:rPr>
              <w:t>a</w:t>
            </w:r>
            <w:proofErr w:type="gramEnd"/>
            <w:r>
              <w:rPr>
                <w:rFonts w:ascii="Calibri" w:eastAsia="Malgun Gothic" w:hAnsi="Calibri"/>
                <w:sz w:val="22"/>
                <w:szCs w:val="22"/>
                <w:lang w:eastAsia="ko-KR"/>
              </w:rPr>
              <w:t xml:space="preserve"> RB set when an IAB-node is operated in non-TDM multiplexing mode in the slot. In our view, </w:t>
            </w:r>
            <w:proofErr w:type="gramStart"/>
            <w:r>
              <w:rPr>
                <w:rFonts w:ascii="Calibri" w:eastAsia="Malgun Gothic" w:hAnsi="Calibri"/>
                <w:sz w:val="22"/>
                <w:szCs w:val="22"/>
                <w:lang w:eastAsia="ko-KR"/>
              </w:rPr>
              <w:t>similar to</w:t>
            </w:r>
            <w:proofErr w:type="gramEnd"/>
            <w:r>
              <w:rPr>
                <w:rFonts w:ascii="Calibri" w:eastAsia="Malgun Gothic" w:hAnsi="Calibri"/>
                <w:sz w:val="22"/>
                <w:szCs w:val="22"/>
                <w:lang w:eastAsia="ko-KR"/>
              </w:rPr>
              <w:t xml:space="preserve"> the discussion on 2.1.1, the applicability of </w:t>
            </w:r>
            <w:r>
              <w:rPr>
                <w:rFonts w:ascii="Calibri" w:eastAsiaTheme="minorEastAsia" w:hAnsi="Calibri"/>
                <w:sz w:val="22"/>
                <w:szCs w:val="22"/>
                <w:lang w:eastAsia="zh-CN"/>
              </w:rPr>
              <w:t>a TDM availability combination or a FDM availability combination should be based on whether or not th</w:t>
            </w:r>
            <w:r>
              <w:rPr>
                <w:rFonts w:ascii="Calibri" w:eastAsia="Malgun Gothic" w:hAnsi="Calibri"/>
                <w:sz w:val="22"/>
                <w:szCs w:val="22"/>
                <w:lang w:eastAsia="ko-KR"/>
              </w:rPr>
              <w:t>e IAB-node is currently operating in a non-TDM multiplexing mode in the slot.</w:t>
            </w:r>
          </w:p>
        </w:tc>
      </w:tr>
      <w:tr w:rsidR="00CF770F" w14:paraId="4CA29946" w14:textId="77777777">
        <w:tc>
          <w:tcPr>
            <w:tcW w:w="2065" w:type="dxa"/>
            <w:shd w:val="clear" w:color="auto" w:fill="auto"/>
          </w:tcPr>
          <w:p w14:paraId="401141C5"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V</w:t>
            </w:r>
            <w:r>
              <w:rPr>
                <w:rFonts w:ascii="Calibri" w:eastAsia="Malgun Gothic" w:hAnsi="Calibri" w:hint="eastAsia"/>
                <w:sz w:val="22"/>
                <w:szCs w:val="22"/>
                <w:lang w:eastAsia="ko-KR"/>
              </w:rPr>
              <w:t>ivo</w:t>
            </w:r>
          </w:p>
        </w:tc>
        <w:tc>
          <w:tcPr>
            <w:tcW w:w="7920" w:type="dxa"/>
            <w:shd w:val="clear" w:color="auto" w:fill="auto"/>
          </w:tcPr>
          <w:p w14:paraId="7114F908"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prefer alt.1, we wonder why single AI index is used, AI index for TDM soft and FDM soft can be independent. </w:t>
            </w:r>
          </w:p>
        </w:tc>
      </w:tr>
      <w:tr w:rsidR="00CF770F" w14:paraId="37288EB3" w14:textId="77777777">
        <w:tc>
          <w:tcPr>
            <w:tcW w:w="2065" w:type="dxa"/>
            <w:shd w:val="clear" w:color="auto" w:fill="auto"/>
          </w:tcPr>
          <w:p w14:paraId="14DEE587"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 xml:space="preserve">uawei, </w:t>
            </w:r>
            <w:proofErr w:type="spellStart"/>
            <w:r>
              <w:rPr>
                <w:rFonts w:ascii="Calibri" w:eastAsiaTheme="minorEastAsia" w:hAnsi="Calibri"/>
                <w:sz w:val="22"/>
                <w:szCs w:val="22"/>
                <w:lang w:eastAsia="zh-CN"/>
              </w:rPr>
              <w:t>HiSilicon</w:t>
            </w:r>
            <w:proofErr w:type="spellEnd"/>
          </w:p>
        </w:tc>
        <w:tc>
          <w:tcPr>
            <w:tcW w:w="7920" w:type="dxa"/>
            <w:shd w:val="clear" w:color="auto" w:fill="auto"/>
          </w:tcPr>
          <w:p w14:paraId="46183061"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Our preference is not to mix up the configurations of TDM and FDM. This leads to unnecessary complications and unlikely to implemented in practice. Hence there is no need to further complicate the Rel-17 </w:t>
            </w:r>
            <w:proofErr w:type="spellStart"/>
            <w:r>
              <w:rPr>
                <w:rFonts w:ascii="Calibri" w:eastAsiaTheme="minorEastAsia" w:hAnsi="Calibri"/>
                <w:i/>
                <w:sz w:val="22"/>
                <w:szCs w:val="22"/>
                <w:lang w:eastAsia="zh-CN"/>
              </w:rPr>
              <w:t>availabilityCombinations</w:t>
            </w:r>
            <w:proofErr w:type="spellEnd"/>
            <w:r>
              <w:rPr>
                <w:rFonts w:ascii="Calibri" w:eastAsiaTheme="minorEastAsia" w:hAnsi="Calibri"/>
                <w:sz w:val="22"/>
                <w:szCs w:val="22"/>
                <w:lang w:eastAsia="zh-CN"/>
              </w:rPr>
              <w:t xml:space="preserve">, </w:t>
            </w:r>
            <w:proofErr w:type="gramStart"/>
            <w:r>
              <w:rPr>
                <w:rFonts w:ascii="Calibri" w:eastAsiaTheme="minorEastAsia" w:hAnsi="Calibri"/>
                <w:sz w:val="22"/>
                <w:szCs w:val="22"/>
                <w:lang w:eastAsia="zh-CN"/>
              </w:rPr>
              <w:t>i.e.</w:t>
            </w:r>
            <w:proofErr w:type="gramEnd"/>
            <w:r>
              <w:rPr>
                <w:rFonts w:ascii="Calibri" w:eastAsiaTheme="minorEastAsia" w:hAnsi="Calibri"/>
                <w:sz w:val="22"/>
                <w:szCs w:val="22"/>
                <w:lang w:eastAsia="zh-CN"/>
              </w:rPr>
              <w:t xml:space="preserve"> only FDM indications are allowed.</w:t>
            </w:r>
          </w:p>
          <w:p w14:paraId="2904C5E4"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One related issue is whether the FDM indication DCM can be applied for TDM resource configuration as raised by DCM. Our view is that this is possible. I would assume the </w:t>
            </w:r>
            <w:r>
              <w:rPr>
                <w:rFonts w:ascii="Calibri" w:eastAsia="Gulim" w:hAnsi="Calibri" w:cs="Calibri"/>
                <w:b/>
                <w:bCs/>
                <w:color w:val="000000"/>
              </w:rPr>
              <w:t>Number of RB set groups</w:t>
            </w:r>
            <w:r>
              <w:rPr>
                <w:rFonts w:ascii="Calibri" w:eastAsiaTheme="minorEastAsia" w:hAnsi="Calibri"/>
                <w:sz w:val="22"/>
                <w:szCs w:val="22"/>
                <w:lang w:eastAsia="zh-CN"/>
              </w:rPr>
              <w:t xml:space="preserve"> and the </w:t>
            </w:r>
            <w:r>
              <w:rPr>
                <w:rFonts w:ascii="Calibri" w:eastAsia="Gulim" w:hAnsi="Calibri" w:cs="Calibri"/>
                <w:b/>
                <w:bCs/>
                <w:color w:val="000000"/>
              </w:rPr>
              <w:t xml:space="preserve">Number of RB sets for each group </w:t>
            </w:r>
            <w:r>
              <w:rPr>
                <w:rFonts w:ascii="Calibri" w:eastAsia="Gulim" w:hAnsi="Calibri" w:cs="Calibri"/>
                <w:bCs/>
                <w:color w:val="000000"/>
              </w:rPr>
              <w:t xml:space="preserve">are configured regarding of slots. </w:t>
            </w:r>
          </w:p>
        </w:tc>
      </w:tr>
    </w:tbl>
    <w:p w14:paraId="29F73ED2" w14:textId="77777777" w:rsidR="00CF770F" w:rsidRDefault="00CF770F">
      <w:pPr>
        <w:spacing w:after="160"/>
        <w:rPr>
          <w:rFonts w:ascii="Calibri" w:hAnsi="Calibri" w:cs="Calibri"/>
          <w:b/>
          <w:highlight w:val="green"/>
        </w:rPr>
      </w:pPr>
    </w:p>
    <w:p w14:paraId="0D31D74F" w14:textId="77777777" w:rsidR="00CF770F" w:rsidRDefault="00D31409">
      <w:pPr>
        <w:spacing w:after="160"/>
        <w:rPr>
          <w:rFonts w:ascii="Calibri" w:hAnsi="Calibri" w:cs="Calibri"/>
          <w:b/>
          <w:bCs/>
          <w:color w:val="000000"/>
          <w:highlight w:val="green"/>
        </w:rPr>
      </w:pPr>
      <w:r>
        <w:rPr>
          <w:rFonts w:ascii="Calibri" w:hAnsi="Calibri" w:cs="Calibri"/>
          <w:b/>
          <w:highlight w:val="green"/>
        </w:rPr>
        <w:t>Agreement</w:t>
      </w:r>
    </w:p>
    <w:p w14:paraId="4C1D9D15" w14:textId="77777777" w:rsidR="00CF770F" w:rsidRDefault="00D31409">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27200EFD" w14:textId="77777777" w:rsidR="00CF770F" w:rsidRDefault="00D31409">
      <w:pPr>
        <w:numPr>
          <w:ilvl w:val="0"/>
          <w:numId w:val="53"/>
        </w:numPr>
        <w:tabs>
          <w:tab w:val="left" w:pos="1440"/>
        </w:tabs>
        <w:rPr>
          <w:rFonts w:ascii="Calibri" w:eastAsia="Gulim" w:hAnsi="Calibri" w:cs="Calibri"/>
          <w:b/>
          <w:bCs/>
          <w:color w:val="000000"/>
        </w:rPr>
      </w:pPr>
      <w:r>
        <w:rPr>
          <w:rFonts w:ascii="Calibri" w:eastAsia="Gulim" w:hAnsi="Calibri" w:cs="Calibri"/>
          <w:b/>
          <w:bCs/>
          <w:color w:val="000000"/>
        </w:rPr>
        <w:t>Number of RB set groups has a max value of [8] within a slot.</w:t>
      </w:r>
    </w:p>
    <w:p w14:paraId="13EBCA04" w14:textId="77777777" w:rsidR="00CF770F" w:rsidRDefault="00D31409">
      <w:pPr>
        <w:numPr>
          <w:ilvl w:val="0"/>
          <w:numId w:val="53"/>
        </w:numPr>
        <w:tabs>
          <w:tab w:val="left" w:pos="1440"/>
        </w:tabs>
        <w:rPr>
          <w:rFonts w:ascii="Calibri" w:eastAsia="Gulim" w:hAnsi="Calibri" w:cs="Calibri"/>
          <w:b/>
          <w:bCs/>
          <w:color w:val="000000"/>
        </w:rPr>
      </w:pPr>
      <w:r>
        <w:rPr>
          <w:rFonts w:ascii="Calibri" w:eastAsia="Gulim" w:hAnsi="Calibri" w:cs="Calibri"/>
          <w:b/>
          <w:bCs/>
          <w:color w:val="000000"/>
        </w:rPr>
        <w:t>Number of RB sets for each group has a max value of [8].</w:t>
      </w:r>
    </w:p>
    <w:p w14:paraId="57B1C794" w14:textId="77777777" w:rsidR="00CF770F" w:rsidRDefault="00CF770F">
      <w:pPr>
        <w:spacing w:after="160"/>
        <w:rPr>
          <w:rFonts w:ascii="Calibri" w:eastAsia="Gulim" w:hAnsi="Calibri" w:cs="Calibri"/>
          <w:b/>
          <w:bCs/>
          <w:color w:val="000000"/>
        </w:rPr>
      </w:pPr>
    </w:p>
    <w:p w14:paraId="5A426795" w14:textId="77777777" w:rsidR="00CF770F" w:rsidRDefault="00D31409">
      <w:pPr>
        <w:spacing w:after="160"/>
        <w:rPr>
          <w:rFonts w:asciiTheme="minorHAnsi" w:hAnsiTheme="minorHAnsi" w:cstheme="minorHAnsi"/>
          <w:b/>
          <w:lang w:val="en-GB"/>
        </w:rPr>
      </w:pPr>
      <w:r>
        <w:rPr>
          <w:rFonts w:asciiTheme="minorHAnsi" w:hAnsiTheme="minorHAnsi" w:cstheme="minorHAnsi"/>
          <w:b/>
          <w:highlight w:val="lightGray"/>
          <w:lang w:val="en-GB"/>
        </w:rPr>
        <w:t>FL Observation 2.2.1e</w:t>
      </w:r>
      <w:r>
        <w:rPr>
          <w:rFonts w:asciiTheme="minorHAnsi" w:hAnsiTheme="minorHAnsi" w:cstheme="minorHAnsi"/>
          <w:b/>
          <w:lang w:val="en-GB"/>
        </w:rPr>
        <w:t>: In case of Alt. 1 and Alt. 2 companies should indicate what additional RAN1 agreements would be required for the text in brackets (</w:t>
      </w:r>
      <w:proofErr w:type="gramStart"/>
      <w:r>
        <w:rPr>
          <w:rFonts w:asciiTheme="minorHAnsi" w:hAnsiTheme="minorHAnsi" w:cstheme="minorHAnsi"/>
          <w:b/>
          <w:lang w:val="en-GB"/>
        </w:rPr>
        <w:t>e.g.</w:t>
      </w:r>
      <w:proofErr w:type="gramEnd"/>
      <w:r>
        <w:rPr>
          <w:rFonts w:asciiTheme="minorHAnsi" w:hAnsiTheme="minorHAnsi" w:cstheme="minorHAnsi"/>
          <w:b/>
          <w:lang w:val="en-GB"/>
        </w:rPr>
        <w:t xml:space="preserve"> impact on DCI Format 2_5 or RRC </w:t>
      </w:r>
      <w:r>
        <w:rPr>
          <w:rFonts w:asciiTheme="minorHAnsi" w:hAnsiTheme="minorHAnsi" w:cstheme="minorHAnsi"/>
          <w:b/>
          <w:lang w:val="en-GB"/>
        </w:rPr>
        <w:pgNum/>
      </w:r>
      <w:proofErr w:type="spellStart"/>
      <w:r>
        <w:rPr>
          <w:rFonts w:asciiTheme="minorHAnsi" w:hAnsiTheme="minorHAnsi" w:cstheme="minorHAnsi"/>
          <w:b/>
          <w:lang w:val="en-GB"/>
        </w:rPr>
        <w:t>ignalling</w:t>
      </w:r>
      <w:proofErr w:type="spellEnd"/>
      <w:r>
        <w:rPr>
          <w:rFonts w:asciiTheme="minorHAnsi" w:hAnsiTheme="minorHAnsi" w:cstheme="minorHAnsi"/>
          <w:b/>
          <w:lang w:val="en-GB"/>
        </w:rPr>
        <w:t xml:space="preserve">) to assist in the </w:t>
      </w:r>
      <w:proofErr w:type="spellStart"/>
      <w:r>
        <w:rPr>
          <w:rFonts w:asciiTheme="minorHAnsi" w:hAnsiTheme="minorHAnsi" w:cstheme="minorHAnsi"/>
          <w:b/>
          <w:lang w:val="en-GB"/>
        </w:rPr>
        <w:t>downselection</w:t>
      </w:r>
      <w:proofErr w:type="spellEnd"/>
      <w:r>
        <w:rPr>
          <w:rFonts w:asciiTheme="minorHAnsi" w:hAnsiTheme="minorHAnsi" w:cstheme="minorHAnsi"/>
          <w:b/>
          <w:lang w:val="en-GB"/>
        </w:rPr>
        <w:t xml:space="preserve">. </w:t>
      </w:r>
    </w:p>
    <w:p w14:paraId="408CB1C5" w14:textId="77777777" w:rsidR="00CF770F" w:rsidRDefault="00CF770F">
      <w:pPr>
        <w:rPr>
          <w:rFonts w:asciiTheme="minorHAnsi" w:hAnsiTheme="minorHAnsi" w:cstheme="minorHAnsi"/>
          <w:b/>
          <w:lang w:val="en-GB"/>
        </w:rPr>
      </w:pPr>
    </w:p>
    <w:p w14:paraId="708CA8F5" w14:textId="77777777" w:rsidR="00CF770F" w:rsidRDefault="00CF770F">
      <w:pPr>
        <w:rPr>
          <w:rFonts w:ascii="Calibri" w:hAnsi="Calibri" w:cs="Calibri"/>
          <w:b/>
          <w:bCs/>
          <w:color w:val="000000"/>
          <w:highlight w:val="magenta"/>
        </w:rPr>
      </w:pPr>
    </w:p>
    <w:p w14:paraId="5F3AA967" w14:textId="77777777" w:rsidR="00CF770F" w:rsidRDefault="00CF770F">
      <w:pPr>
        <w:spacing w:after="160"/>
        <w:rPr>
          <w:rFonts w:ascii="Calibri" w:eastAsia="Gulim" w:hAnsi="Calibri" w:cs="Calibri"/>
          <w:b/>
          <w:bCs/>
          <w:color w:val="000000"/>
        </w:rPr>
      </w:pPr>
    </w:p>
    <w:p w14:paraId="6881AB8F" w14:textId="77777777" w:rsidR="00CF770F" w:rsidRDefault="00D31409">
      <w:pPr>
        <w:spacing w:after="160"/>
        <w:rPr>
          <w:rFonts w:ascii="Calibri" w:hAnsi="Calibri" w:cs="Calibri"/>
          <w:b/>
          <w:bCs/>
          <w:color w:val="000000" w:themeColor="text1"/>
        </w:rPr>
      </w:pPr>
      <w:r w:rsidRPr="00685FA9">
        <w:rPr>
          <w:rFonts w:asciiTheme="minorHAnsi" w:hAnsiTheme="minorHAnsi" w:cstheme="minorHAnsi"/>
          <w:b/>
          <w:lang w:val="en-GB"/>
        </w:rPr>
        <w:lastRenderedPageBreak/>
        <w:t>Proposal 2.2.1e:</w:t>
      </w:r>
      <w:r w:rsidRPr="00685FA9">
        <w:rPr>
          <w:rFonts w:ascii="Calibri" w:hAnsi="Calibri" w:cs="Calibri"/>
          <w:b/>
          <w:bCs/>
          <w:color w:val="000000"/>
        </w:rPr>
        <w:t xml:space="preserve"> </w:t>
      </w:r>
      <w:r w:rsidRPr="00685FA9">
        <w:rPr>
          <w:rFonts w:ascii="Calibri" w:eastAsia="Gulim" w:hAnsi="Calibri" w:cs="Calibri"/>
          <w:b/>
          <w:bCs/>
          <w:color w:val="000000"/>
        </w:rPr>
        <w:t>For</w:t>
      </w:r>
      <w:r>
        <w:rPr>
          <w:rFonts w:ascii="Calibri" w:eastAsia="Gulim" w:hAnsi="Calibri" w:cs="Calibri"/>
          <w:b/>
          <w:bCs/>
          <w:color w:val="000000"/>
        </w:rPr>
        <w:t xml:space="preserve"> the configuration of DCI Format 2_5</w:t>
      </w:r>
      <w:r>
        <w:rPr>
          <w:rFonts w:ascii="Calibri" w:hAnsi="Calibri" w:cs="Calibri"/>
          <w:b/>
          <w:bCs/>
          <w:color w:val="000000"/>
        </w:rPr>
        <w:t xml:space="preserve"> </w:t>
      </w:r>
      <w:r>
        <w:rPr>
          <w:rFonts w:ascii="Calibri" w:eastAsia="Gulim" w:hAnsi="Calibri" w:cs="Calibri"/>
          <w:b/>
          <w:bCs/>
          <w:color w:val="000000" w:themeColor="text1"/>
        </w:rPr>
        <w:t>to support both TDM and FDM indications:</w:t>
      </w:r>
    </w:p>
    <w:p w14:paraId="519F704E" w14:textId="77777777" w:rsidR="00CF770F" w:rsidRDefault="00D31409">
      <w:pPr>
        <w:pStyle w:val="ListParagraph"/>
        <w:numPr>
          <w:ilvl w:val="0"/>
          <w:numId w:val="53"/>
        </w:numPr>
        <w:tabs>
          <w:tab w:val="left" w:pos="1440"/>
        </w:tabs>
        <w:spacing w:after="160"/>
        <w:rPr>
          <w:rFonts w:ascii="Calibri" w:eastAsia="Gulim" w:hAnsi="Calibri" w:cs="Calibri"/>
          <w:b/>
          <w:bCs/>
          <w:color w:val="000000" w:themeColor="text1"/>
          <w:sz w:val="24"/>
          <w:szCs w:val="24"/>
        </w:rPr>
      </w:pPr>
      <w:r>
        <w:rPr>
          <w:rFonts w:ascii="Calibri" w:eastAsia="Gulim" w:hAnsi="Calibri" w:cs="Calibri"/>
          <w:b/>
          <w:bCs/>
          <w:color w:val="000000" w:themeColor="text1"/>
          <w:sz w:val="24"/>
          <w:szCs w:val="24"/>
        </w:rPr>
        <w:t xml:space="preserve">Alt. 1. An IAB node is configured with two </w:t>
      </w:r>
      <w:proofErr w:type="spellStart"/>
      <w:r>
        <w:rPr>
          <w:rFonts w:ascii="Calibri" w:eastAsia="Gulim" w:hAnsi="Calibri" w:cs="Calibri"/>
          <w:b/>
          <w:bCs/>
          <w:i/>
          <w:iCs/>
          <w:color w:val="000000" w:themeColor="text1"/>
          <w:sz w:val="24"/>
          <w:szCs w:val="24"/>
        </w:rPr>
        <w:t>availabilityCombinations</w:t>
      </w:r>
      <w:proofErr w:type="spellEnd"/>
      <w:r>
        <w:rPr>
          <w:rFonts w:ascii="Calibri" w:eastAsia="Gulim" w:hAnsi="Calibri" w:cs="Calibri"/>
          <w:b/>
          <w:bCs/>
          <w:color w:val="000000" w:themeColor="text1"/>
          <w:sz w:val="24"/>
          <w:szCs w:val="24"/>
        </w:rPr>
        <w:t xml:space="preserve"> tables, one for TDM and one for FDM. [A single AI index can point to both tables.]</w:t>
      </w:r>
    </w:p>
    <w:p w14:paraId="6CA434A1" w14:textId="77777777" w:rsidR="00CF770F" w:rsidRDefault="00D31409">
      <w:pPr>
        <w:pStyle w:val="ListParagraph"/>
        <w:numPr>
          <w:ilvl w:val="0"/>
          <w:numId w:val="53"/>
        </w:numPr>
        <w:tabs>
          <w:tab w:val="left" w:pos="1440"/>
        </w:tabs>
        <w:spacing w:after="160"/>
        <w:rPr>
          <w:rFonts w:ascii="Calibri" w:eastAsia="Gulim" w:hAnsi="Calibri" w:cs="Calibri"/>
          <w:b/>
          <w:bCs/>
          <w:color w:val="000000" w:themeColor="text1"/>
          <w:sz w:val="24"/>
          <w:szCs w:val="24"/>
        </w:rPr>
      </w:pPr>
      <w:r>
        <w:rPr>
          <w:rFonts w:ascii="Calibri" w:eastAsia="Gulim" w:hAnsi="Calibri" w:cs="Calibri"/>
          <w:b/>
          <w:bCs/>
          <w:color w:val="000000" w:themeColor="text1"/>
          <w:sz w:val="24"/>
          <w:szCs w:val="24"/>
        </w:rPr>
        <w:t xml:space="preserve">Alt. 2. An IAB node is configured with a single </w:t>
      </w:r>
      <w:proofErr w:type="spellStart"/>
      <w:r>
        <w:rPr>
          <w:rFonts w:ascii="Calibri" w:eastAsia="Gulim" w:hAnsi="Calibri" w:cs="Calibri"/>
          <w:b/>
          <w:bCs/>
          <w:i/>
          <w:iCs/>
          <w:color w:val="000000" w:themeColor="text1"/>
          <w:sz w:val="24"/>
          <w:szCs w:val="24"/>
        </w:rPr>
        <w:t>availabilityCombinations</w:t>
      </w:r>
      <w:proofErr w:type="spellEnd"/>
      <w:r>
        <w:rPr>
          <w:rFonts w:ascii="Calibri" w:eastAsia="Gulim" w:hAnsi="Calibri" w:cs="Calibri"/>
          <w:b/>
          <w:bCs/>
          <w:color w:val="000000" w:themeColor="text1"/>
          <w:sz w:val="24"/>
          <w:szCs w:val="24"/>
        </w:rPr>
        <w:t xml:space="preserve"> table. [Each </w:t>
      </w:r>
      <w:proofErr w:type="spellStart"/>
      <w:r>
        <w:rPr>
          <w:rFonts w:ascii="Calibri" w:eastAsia="Gulim" w:hAnsi="Calibri" w:cs="Calibri"/>
          <w:b/>
          <w:bCs/>
          <w:i/>
          <w:iCs/>
          <w:color w:val="000000" w:themeColor="text1"/>
          <w:sz w:val="24"/>
          <w:szCs w:val="24"/>
        </w:rPr>
        <w:t>AvailablityCombinationId</w:t>
      </w:r>
      <w:proofErr w:type="spellEnd"/>
      <w:r>
        <w:rPr>
          <w:rFonts w:ascii="Calibri" w:eastAsia="Gulim" w:hAnsi="Calibri" w:cs="Calibri"/>
          <w:b/>
          <w:bCs/>
          <w:color w:val="000000" w:themeColor="text1"/>
          <w:sz w:val="24"/>
          <w:szCs w:val="24"/>
        </w:rPr>
        <w:t xml:space="preserve"> would include one TDM and N FDM configurations.]</w:t>
      </w:r>
    </w:p>
    <w:p w14:paraId="7283EB96" w14:textId="77777777" w:rsidR="00CF770F" w:rsidRDefault="00CF770F">
      <w:pPr>
        <w:rPr>
          <w:rFonts w:asciiTheme="minorHAnsi" w:hAnsiTheme="minorHAnsi" w:cstheme="minorHAnsi"/>
          <w:b/>
          <w:highlight w:val="cyan"/>
          <w:lang w:val="en-GB"/>
        </w:rPr>
      </w:pPr>
    </w:p>
    <w:p w14:paraId="49F1D74C" w14:textId="77777777" w:rsidR="00CF770F" w:rsidRDefault="00D31409">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2.2.1e?</w:t>
      </w:r>
    </w:p>
    <w:tbl>
      <w:tblPr>
        <w:tblStyle w:val="TableGrid"/>
        <w:tblW w:w="9985" w:type="dxa"/>
        <w:tblLook w:val="04A0" w:firstRow="1" w:lastRow="0" w:firstColumn="1" w:lastColumn="0" w:noHBand="0" w:noVBand="1"/>
      </w:tblPr>
      <w:tblGrid>
        <w:gridCol w:w="2065"/>
        <w:gridCol w:w="7920"/>
      </w:tblGrid>
      <w:tr w:rsidR="00CF770F" w14:paraId="046BEF7C" w14:textId="77777777">
        <w:tc>
          <w:tcPr>
            <w:tcW w:w="2065" w:type="dxa"/>
            <w:shd w:val="clear" w:color="auto" w:fill="auto"/>
          </w:tcPr>
          <w:p w14:paraId="5DDD578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F748701"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F9A42BC" w14:textId="77777777">
        <w:tc>
          <w:tcPr>
            <w:tcW w:w="2065" w:type="dxa"/>
            <w:shd w:val="clear" w:color="auto" w:fill="auto"/>
          </w:tcPr>
          <w:p w14:paraId="3BCF0B6A" w14:textId="77777777" w:rsidR="00CF770F" w:rsidRDefault="00CF770F">
            <w:pPr>
              <w:rPr>
                <w:rFonts w:ascii="Calibri" w:eastAsiaTheme="minorEastAsia" w:hAnsi="Calibri"/>
                <w:sz w:val="22"/>
                <w:szCs w:val="22"/>
                <w:lang w:eastAsia="zh-CN"/>
              </w:rPr>
            </w:pPr>
          </w:p>
        </w:tc>
        <w:tc>
          <w:tcPr>
            <w:tcW w:w="7920" w:type="dxa"/>
            <w:shd w:val="clear" w:color="auto" w:fill="auto"/>
          </w:tcPr>
          <w:p w14:paraId="10F5B129" w14:textId="77777777" w:rsidR="00CF770F" w:rsidRDefault="00D31409">
            <w:pPr>
              <w:spacing w:before="120"/>
              <w:rPr>
                <w:rFonts w:ascii="Calibri" w:hAnsi="Calibri"/>
                <w:sz w:val="22"/>
                <w:szCs w:val="22"/>
              </w:rPr>
            </w:pPr>
            <w:r>
              <w:rPr>
                <w:rFonts w:ascii="Calibri" w:hAnsi="Calibri"/>
                <w:sz w:val="22"/>
                <w:szCs w:val="22"/>
              </w:rPr>
              <w:t>On supporting to deliver both TDM and FDM indications for an IAB-DU cell in a single DCI format, we are not clear how it works, please clarify.</w:t>
            </w:r>
          </w:p>
          <w:p w14:paraId="3C9A2898" w14:textId="77777777" w:rsidR="00CF770F" w:rsidRDefault="00D31409">
            <w:pPr>
              <w:pStyle w:val="ListParagraph"/>
              <w:numPr>
                <w:ilvl w:val="0"/>
                <w:numId w:val="56"/>
              </w:numPr>
              <w:spacing w:before="120"/>
              <w:rPr>
                <w:rFonts w:ascii="Calibri" w:hAnsi="Calibri" w:cs="Calibri"/>
                <w:sz w:val="22"/>
                <w:szCs w:val="22"/>
                <w:lang w:eastAsia="zh-CN"/>
              </w:rPr>
            </w:pPr>
            <w:r>
              <w:rPr>
                <w:rFonts w:ascii="Calibri" w:hAnsi="Calibri" w:cs="Calibri"/>
                <w:sz w:val="22"/>
                <w:szCs w:val="22"/>
                <w:lang w:eastAsia="zh-CN"/>
              </w:rPr>
              <w:t xml:space="preserve">For both Alt1 &amp; Alt2 solutions, are TDM and FDM indications intended to indicate availability for separate slots in a single DCI? Otherwise, if there are overlapping slots across two indications, which indication (TDM or FDM) will be applied by child node at the overlapping slots? </w:t>
            </w:r>
          </w:p>
          <w:p w14:paraId="011419A0" w14:textId="77777777" w:rsidR="00CF770F" w:rsidRDefault="00D31409">
            <w:pPr>
              <w:pStyle w:val="ListParagraph"/>
              <w:numPr>
                <w:ilvl w:val="1"/>
                <w:numId w:val="56"/>
              </w:numPr>
              <w:spacing w:before="120"/>
              <w:rPr>
                <w:rFonts w:ascii="Calibri" w:hAnsi="Calibri" w:cs="Calibri"/>
                <w:sz w:val="22"/>
                <w:szCs w:val="22"/>
                <w:lang w:eastAsia="zh-CN"/>
              </w:rPr>
            </w:pPr>
            <w:r>
              <w:rPr>
                <w:rFonts w:ascii="Calibri" w:hAnsi="Calibri" w:cs="Calibri"/>
                <w:sz w:val="22"/>
                <w:szCs w:val="22"/>
                <w:lang w:eastAsia="zh-CN"/>
              </w:rPr>
              <w:t xml:space="preserve">Or Child IAB-node determines which indication is use based on its multiplexing operation mode: TDM or FDM? </w:t>
            </w:r>
          </w:p>
          <w:p w14:paraId="7B27D0C2" w14:textId="77777777" w:rsidR="00CF770F" w:rsidRDefault="00D31409">
            <w:pPr>
              <w:pStyle w:val="ListParagraph"/>
              <w:numPr>
                <w:ilvl w:val="1"/>
                <w:numId w:val="56"/>
              </w:numPr>
              <w:spacing w:before="120"/>
              <w:rPr>
                <w:rFonts w:ascii="Calibri" w:hAnsi="Calibri" w:cs="Calibri"/>
                <w:sz w:val="22"/>
                <w:szCs w:val="22"/>
                <w:lang w:eastAsia="zh-CN"/>
              </w:rPr>
            </w:pPr>
            <w:r>
              <w:rPr>
                <w:rFonts w:ascii="Calibri" w:hAnsi="Calibri" w:cs="Calibri"/>
                <w:sz w:val="22"/>
                <w:szCs w:val="22"/>
                <w:lang w:eastAsia="zh-CN"/>
              </w:rPr>
              <w:t xml:space="preserve">Then parent node shall be notified in advance? </w:t>
            </w:r>
          </w:p>
          <w:p w14:paraId="4180A72D" w14:textId="77777777" w:rsidR="00CF770F" w:rsidRDefault="00D31409">
            <w:pPr>
              <w:pStyle w:val="ListParagraph"/>
              <w:numPr>
                <w:ilvl w:val="0"/>
                <w:numId w:val="56"/>
              </w:numPr>
              <w:spacing w:before="120"/>
              <w:rPr>
                <w:rFonts w:ascii="Calibri" w:eastAsiaTheme="minorEastAsia" w:hAnsi="Calibri"/>
                <w:sz w:val="22"/>
                <w:szCs w:val="22"/>
                <w:lang w:eastAsia="zh-CN"/>
              </w:rPr>
            </w:pPr>
            <w:r>
              <w:rPr>
                <w:rFonts w:ascii="Calibri" w:hAnsi="Calibri"/>
                <w:sz w:val="22"/>
                <w:szCs w:val="22"/>
                <w:lang w:eastAsia="zh-CN"/>
              </w:rPr>
              <w:t xml:space="preserve">For existing </w:t>
            </w:r>
            <w:r>
              <w:rPr>
                <w:rFonts w:ascii="Calibri" w:hAnsi="Calibri"/>
                <w:b/>
                <w:bCs/>
                <w:i/>
                <w:iCs/>
                <w:sz w:val="22"/>
                <w:szCs w:val="22"/>
                <w:lang w:eastAsia="zh-CN"/>
              </w:rPr>
              <w:t>resourceAvailaibity-rel16</w:t>
            </w:r>
            <w:r>
              <w:rPr>
                <w:rFonts w:ascii="Calibri" w:hAnsi="Calibri"/>
                <w:sz w:val="22"/>
                <w:szCs w:val="22"/>
                <w:lang w:eastAsia="zh-CN"/>
              </w:rPr>
              <w:t xml:space="preserve"> format, it covers a set of </w:t>
            </w:r>
            <w:r>
              <w:rPr>
                <w:rFonts w:ascii="Calibri" w:hAnsi="Calibri"/>
                <w:b/>
                <w:bCs/>
                <w:sz w:val="22"/>
                <w:szCs w:val="22"/>
                <w:lang w:eastAsia="zh-CN"/>
              </w:rPr>
              <w:t xml:space="preserve">consecutive slots. </w:t>
            </w:r>
            <w:r>
              <w:rPr>
                <w:rFonts w:ascii="Calibri" w:hAnsi="Calibri"/>
                <w:sz w:val="22"/>
                <w:szCs w:val="22"/>
                <w:lang w:eastAsia="zh-CN"/>
              </w:rPr>
              <w:t xml:space="preserve">If the intention for including both TDM and FDM indications is to cover separate slots, then the existing format </w:t>
            </w:r>
            <w:proofErr w:type="spellStart"/>
            <w:r>
              <w:rPr>
                <w:rFonts w:ascii="Calibri" w:hAnsi="Calibri"/>
                <w:sz w:val="22"/>
                <w:szCs w:val="22"/>
                <w:lang w:eastAsia="zh-CN"/>
              </w:rPr>
              <w:t>can not</w:t>
            </w:r>
            <w:proofErr w:type="spellEnd"/>
            <w:r>
              <w:rPr>
                <w:rFonts w:ascii="Calibri" w:hAnsi="Calibri"/>
                <w:sz w:val="22"/>
                <w:szCs w:val="22"/>
                <w:lang w:eastAsia="zh-CN"/>
              </w:rPr>
              <w:t xml:space="preserve"> be used without modification.</w:t>
            </w:r>
          </w:p>
        </w:tc>
      </w:tr>
      <w:tr w:rsidR="00CF770F" w14:paraId="65742A52" w14:textId="77777777">
        <w:tc>
          <w:tcPr>
            <w:tcW w:w="2065" w:type="dxa"/>
            <w:shd w:val="clear" w:color="auto" w:fill="auto"/>
          </w:tcPr>
          <w:p w14:paraId="5BFF1AE2"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Nokia</w:t>
            </w:r>
          </w:p>
        </w:tc>
        <w:tc>
          <w:tcPr>
            <w:tcW w:w="7920" w:type="dxa"/>
            <w:shd w:val="clear" w:color="auto" w:fill="auto"/>
          </w:tcPr>
          <w:p w14:paraId="64B74237" w14:textId="77777777" w:rsidR="00CF770F" w:rsidRDefault="00D31409">
            <w:pPr>
              <w:spacing w:before="120"/>
              <w:rPr>
                <w:rFonts w:ascii="Calibri" w:hAnsi="Calibri"/>
                <w:sz w:val="22"/>
                <w:szCs w:val="22"/>
              </w:rPr>
            </w:pPr>
            <w:r>
              <w:rPr>
                <w:rFonts w:ascii="Calibri" w:hAnsi="Calibri"/>
                <w:sz w:val="22"/>
                <w:szCs w:val="22"/>
              </w:rPr>
              <w:t xml:space="preserve">We are also unclear on the intended operation of either alternative.  Alt. 1 require enhancements to DCI format 2_5, which we feel should be avoided.  We tend to lean towards Alt. 2, but it is unclear why a single </w:t>
            </w:r>
            <w:proofErr w:type="spellStart"/>
            <w:r>
              <w:rPr>
                <w:rFonts w:ascii="Calibri" w:eastAsia="Gulim" w:hAnsi="Calibri" w:cs="Calibri"/>
                <w:i/>
                <w:iCs/>
                <w:color w:val="000000" w:themeColor="text1"/>
              </w:rPr>
              <w:t>AvailablityCombinationId</w:t>
            </w:r>
            <w:proofErr w:type="spellEnd"/>
            <w:r>
              <w:rPr>
                <w:rFonts w:ascii="Calibri" w:eastAsia="Gulim" w:hAnsi="Calibri" w:cs="Calibri"/>
                <w:i/>
                <w:iCs/>
                <w:color w:val="000000" w:themeColor="text1"/>
              </w:rPr>
              <w:t xml:space="preserve"> </w:t>
            </w:r>
            <w:r>
              <w:rPr>
                <w:rFonts w:ascii="Calibri" w:eastAsia="Gulim" w:hAnsi="Calibri" w:cs="Calibri"/>
                <w:color w:val="000000" w:themeColor="text1"/>
              </w:rPr>
              <w:t xml:space="preserve">would need to be configured with a single TDM config and N FDM configs.  Rather, it would be more straightforward to use separate </w:t>
            </w:r>
            <w:proofErr w:type="spellStart"/>
            <w:r>
              <w:rPr>
                <w:rFonts w:ascii="Calibri" w:eastAsia="Gulim" w:hAnsi="Calibri" w:cs="Calibri"/>
                <w:i/>
                <w:iCs/>
                <w:color w:val="000000" w:themeColor="text1"/>
              </w:rPr>
              <w:t>AvailablityCombinationId</w:t>
            </w:r>
            <w:proofErr w:type="spellEnd"/>
            <w:r>
              <w:rPr>
                <w:rFonts w:ascii="Calibri" w:eastAsia="Gulim" w:hAnsi="Calibri" w:cs="Calibri"/>
                <w:i/>
                <w:iCs/>
                <w:color w:val="000000" w:themeColor="text1"/>
              </w:rPr>
              <w:t xml:space="preserve"> </w:t>
            </w:r>
            <w:r>
              <w:rPr>
                <w:rFonts w:ascii="Calibri" w:eastAsia="Gulim" w:hAnsi="Calibri" w:cs="Calibri"/>
                <w:color w:val="000000" w:themeColor="text1"/>
              </w:rPr>
              <w:t>for TDM and FDM.</w:t>
            </w:r>
          </w:p>
        </w:tc>
      </w:tr>
      <w:tr w:rsidR="00CF770F" w14:paraId="704502B1" w14:textId="77777777">
        <w:tc>
          <w:tcPr>
            <w:tcW w:w="2065" w:type="dxa"/>
            <w:shd w:val="clear" w:color="auto" w:fill="auto"/>
          </w:tcPr>
          <w:p w14:paraId="34886CAC"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 xml:space="preserve">uawei, </w:t>
            </w:r>
            <w:proofErr w:type="spellStart"/>
            <w:r>
              <w:rPr>
                <w:rFonts w:ascii="Calibri" w:eastAsiaTheme="minorEastAsia" w:hAnsi="Calibri"/>
                <w:sz w:val="22"/>
                <w:szCs w:val="22"/>
                <w:lang w:eastAsia="zh-CN"/>
              </w:rPr>
              <w:t>HiSilicon</w:t>
            </w:r>
            <w:proofErr w:type="spellEnd"/>
            <w:r>
              <w:rPr>
                <w:rFonts w:ascii="Calibri" w:eastAsiaTheme="minorEastAsia" w:hAnsi="Calibri"/>
                <w:sz w:val="22"/>
                <w:szCs w:val="22"/>
                <w:lang w:eastAsia="zh-CN"/>
              </w:rPr>
              <w:t xml:space="preserve"> </w:t>
            </w:r>
          </w:p>
        </w:tc>
        <w:tc>
          <w:tcPr>
            <w:tcW w:w="7920" w:type="dxa"/>
            <w:shd w:val="clear" w:color="auto" w:fill="auto"/>
          </w:tcPr>
          <w:p w14:paraId="70BDD700"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I</w:t>
            </w:r>
            <w:r>
              <w:rPr>
                <w:rFonts w:ascii="Calibri" w:eastAsiaTheme="minorEastAsia" w:hAnsi="Calibri"/>
                <w:sz w:val="22"/>
                <w:szCs w:val="22"/>
                <w:lang w:eastAsia="zh-CN"/>
              </w:rPr>
              <w:t xml:space="preserve">t is also unclear to us how the proposed two alternatives are supposed to work since the </w:t>
            </w:r>
            <w:proofErr w:type="spellStart"/>
            <w:r>
              <w:rPr>
                <w:rFonts w:ascii="Calibri" w:eastAsiaTheme="minorEastAsia" w:hAnsi="Calibri"/>
                <w:i/>
                <w:sz w:val="22"/>
                <w:szCs w:val="22"/>
                <w:lang w:eastAsia="zh-CN"/>
              </w:rPr>
              <w:t>availabilityCombinations</w:t>
            </w:r>
            <w:proofErr w:type="spellEnd"/>
            <w:r>
              <w:rPr>
                <w:rFonts w:ascii="Calibri" w:eastAsiaTheme="minorEastAsia" w:hAnsi="Calibri"/>
                <w:sz w:val="22"/>
                <w:szCs w:val="22"/>
                <w:lang w:eastAsia="zh-CN"/>
              </w:rPr>
              <w:t xml:space="preserve"> in Rel-16 corresponds to a set of consecutive slots. </w:t>
            </w:r>
          </w:p>
          <w:p w14:paraId="3DEE1702"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Alt.1, if two table correspond to different slots, it is not clear why a single AI index should point to both tables. </w:t>
            </w:r>
          </w:p>
          <w:p w14:paraId="71F572E0" w14:textId="77777777" w:rsidR="00CF770F" w:rsidRDefault="00D31409">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Alt.2, it seems there will be a restriction how many consecutive </w:t>
            </w:r>
            <w:proofErr w:type="gramStart"/>
            <w:r>
              <w:rPr>
                <w:rFonts w:ascii="Calibri" w:eastAsiaTheme="minorEastAsia" w:hAnsi="Calibri"/>
                <w:sz w:val="22"/>
                <w:szCs w:val="22"/>
                <w:lang w:eastAsia="zh-CN"/>
              </w:rPr>
              <w:t>slot</w:t>
            </w:r>
            <w:proofErr w:type="gramEnd"/>
            <w:r>
              <w:rPr>
                <w:rFonts w:ascii="Calibri" w:eastAsiaTheme="minorEastAsia" w:hAnsi="Calibri"/>
                <w:sz w:val="22"/>
                <w:szCs w:val="22"/>
                <w:lang w:eastAsia="zh-CN"/>
              </w:rPr>
              <w:t xml:space="preserve"> can be indicated and the combinations may also be restricted.</w:t>
            </w:r>
          </w:p>
        </w:tc>
      </w:tr>
      <w:tr w:rsidR="00CF770F" w14:paraId="10ED3508" w14:textId="77777777">
        <w:tc>
          <w:tcPr>
            <w:tcW w:w="2065" w:type="dxa"/>
            <w:shd w:val="clear" w:color="auto" w:fill="auto"/>
          </w:tcPr>
          <w:p w14:paraId="2285424E"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LG</w:t>
            </w:r>
          </w:p>
        </w:tc>
        <w:tc>
          <w:tcPr>
            <w:tcW w:w="7920" w:type="dxa"/>
            <w:shd w:val="clear" w:color="auto" w:fill="auto"/>
          </w:tcPr>
          <w:p w14:paraId="6D4D6381"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In our view, both of resource availability for TDM and FDM can be indicated for a slot, but one of them should be applied based on the TDM/non-TDM multiplexing mode of the IAB-node in the slot.</w:t>
            </w:r>
          </w:p>
          <w:p w14:paraId="4CEF3C68" w14:textId="77777777" w:rsidR="00CF770F" w:rsidRDefault="00D31409">
            <w:pPr>
              <w:spacing w:before="120"/>
              <w:jc w:val="both"/>
              <w:rPr>
                <w:rFonts w:ascii="Calibri" w:eastAsiaTheme="minorEastAsia" w:hAnsi="Calibri"/>
                <w:sz w:val="22"/>
                <w:szCs w:val="22"/>
                <w:lang w:eastAsia="zh-CN"/>
              </w:rPr>
            </w:pPr>
            <w:r>
              <w:rPr>
                <w:rFonts w:ascii="Calibri" w:eastAsia="Malgun Gothic" w:hAnsi="Calibri"/>
                <w:sz w:val="22"/>
                <w:szCs w:val="22"/>
                <w:lang w:eastAsia="ko-KR"/>
              </w:rPr>
              <w:t xml:space="preserve">For Alt 1, we prefer to use separated AI index for TDM and FDM. So, we’d like to modify </w:t>
            </w:r>
            <w:r>
              <w:rPr>
                <w:rFonts w:ascii="Calibri" w:eastAsia="Gulim" w:hAnsi="Calibri" w:cs="Calibri"/>
                <w:b/>
                <w:bCs/>
                <w:color w:val="000000" w:themeColor="text1"/>
              </w:rPr>
              <w:t xml:space="preserve">[A single AI index can point to both tables.] </w:t>
            </w:r>
            <w:r>
              <w:rPr>
                <w:rFonts w:ascii="Calibri" w:eastAsia="Malgun Gothic" w:hAnsi="Calibri"/>
                <w:sz w:val="22"/>
                <w:szCs w:val="22"/>
                <w:lang w:eastAsia="ko-KR"/>
              </w:rPr>
              <w:t xml:space="preserve">to </w:t>
            </w:r>
            <w:r>
              <w:rPr>
                <w:rFonts w:ascii="Calibri" w:eastAsia="Gulim" w:hAnsi="Calibri" w:cs="Calibri"/>
                <w:b/>
                <w:bCs/>
                <w:color w:val="000000" w:themeColor="text1"/>
              </w:rPr>
              <w:t>[</w:t>
            </w:r>
            <w:r>
              <w:rPr>
                <w:rFonts w:ascii="Calibri" w:eastAsia="Gulim" w:hAnsi="Calibri" w:cs="Calibri"/>
                <w:b/>
                <w:bCs/>
                <w:color w:val="FF0000"/>
              </w:rPr>
              <w:t xml:space="preserve">FFS: Separate AI index can point each </w:t>
            </w:r>
            <w:proofErr w:type="gramStart"/>
            <w:r>
              <w:rPr>
                <w:rFonts w:ascii="Calibri" w:eastAsia="Gulim" w:hAnsi="Calibri" w:cs="Calibri"/>
                <w:b/>
                <w:bCs/>
                <w:color w:val="FF0000"/>
              </w:rPr>
              <w:t>table</w:t>
            </w:r>
            <w:proofErr w:type="gramEnd"/>
            <w:r>
              <w:rPr>
                <w:rFonts w:ascii="Calibri" w:eastAsia="Gulim" w:hAnsi="Calibri" w:cs="Calibri"/>
                <w:b/>
                <w:bCs/>
                <w:color w:val="FF0000"/>
              </w:rPr>
              <w:t xml:space="preserve"> or </w:t>
            </w:r>
            <w:r>
              <w:rPr>
                <w:rFonts w:ascii="Calibri" w:eastAsia="Gulim" w:hAnsi="Calibri" w:cs="Calibri"/>
                <w:b/>
                <w:bCs/>
                <w:color w:val="000000" w:themeColor="text1"/>
              </w:rPr>
              <w:t>a single AI index can point to both tables.]</w:t>
            </w:r>
            <w:r>
              <w:rPr>
                <w:rFonts w:ascii="Calibri" w:eastAsia="Malgun Gothic" w:hAnsi="Calibri"/>
                <w:sz w:val="22"/>
                <w:szCs w:val="22"/>
                <w:lang w:eastAsia="ko-KR"/>
              </w:rPr>
              <w:t>. But, if many companies are supporting Alt.1 with a single AI index, we are fine to adopt this proposal.</w:t>
            </w:r>
          </w:p>
        </w:tc>
      </w:tr>
      <w:tr w:rsidR="00CF770F" w14:paraId="77350BEF" w14:textId="77777777">
        <w:tc>
          <w:tcPr>
            <w:tcW w:w="2065" w:type="dxa"/>
            <w:shd w:val="clear" w:color="auto" w:fill="auto"/>
          </w:tcPr>
          <w:p w14:paraId="77181FD0" w14:textId="77777777" w:rsidR="00CF770F" w:rsidRDefault="00D31409">
            <w:pPr>
              <w:rPr>
                <w:rFonts w:ascii="Calibri" w:eastAsiaTheme="minorEastAsia" w:hAnsi="Calibri"/>
                <w:sz w:val="22"/>
                <w:szCs w:val="22"/>
                <w:lang w:eastAsia="zh-CN"/>
              </w:rPr>
            </w:pPr>
            <w:r>
              <w:rPr>
                <w:rFonts w:ascii="Calibri" w:eastAsia="Malgun Gothic" w:hAnsi="Calibri"/>
                <w:sz w:val="22"/>
                <w:szCs w:val="22"/>
                <w:lang w:eastAsia="ko-KR"/>
              </w:rPr>
              <w:t>V</w:t>
            </w:r>
            <w:r>
              <w:rPr>
                <w:rFonts w:ascii="Calibri" w:eastAsia="Malgun Gothic" w:hAnsi="Calibri" w:hint="eastAsia"/>
                <w:sz w:val="22"/>
                <w:szCs w:val="22"/>
                <w:lang w:eastAsia="ko-KR"/>
              </w:rPr>
              <w:t>ivo</w:t>
            </w:r>
          </w:p>
        </w:tc>
        <w:tc>
          <w:tcPr>
            <w:tcW w:w="7920" w:type="dxa"/>
            <w:shd w:val="clear" w:color="auto" w:fill="auto"/>
          </w:tcPr>
          <w:p w14:paraId="73895955"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prefer alt.1, we wonder why single AI index is used, AI index for TDM soft and FDM soft can be independent. </w:t>
            </w:r>
          </w:p>
        </w:tc>
      </w:tr>
      <w:tr w:rsidR="00CF770F" w14:paraId="637D9725" w14:textId="77777777">
        <w:tc>
          <w:tcPr>
            <w:tcW w:w="2065" w:type="dxa"/>
            <w:shd w:val="clear" w:color="auto" w:fill="auto"/>
          </w:tcPr>
          <w:p w14:paraId="4917CBFB" w14:textId="77777777" w:rsidR="00CF770F" w:rsidRDefault="00D31409">
            <w:pPr>
              <w:rPr>
                <w:rFonts w:ascii="Calibri" w:eastAsiaTheme="minorEastAsia" w:hAnsi="Calibri"/>
                <w:sz w:val="22"/>
                <w:szCs w:val="22"/>
                <w:lang w:eastAsia="ko-KR"/>
              </w:rPr>
            </w:pPr>
            <w:r>
              <w:rPr>
                <w:rFonts w:ascii="Calibri" w:eastAsiaTheme="minorEastAsia" w:hAnsi="Calibri" w:hint="eastAsia"/>
                <w:sz w:val="22"/>
                <w:szCs w:val="22"/>
                <w:lang w:eastAsia="zh-CN"/>
              </w:rPr>
              <w:lastRenderedPageBreak/>
              <w:t xml:space="preserve">ZTE, </w:t>
            </w:r>
            <w:proofErr w:type="spellStart"/>
            <w:r>
              <w:rPr>
                <w:rFonts w:ascii="Calibri" w:eastAsiaTheme="minorEastAsia" w:hAnsi="Calibri" w:hint="eastAsia"/>
                <w:sz w:val="22"/>
                <w:szCs w:val="22"/>
                <w:lang w:eastAsia="zh-CN"/>
              </w:rPr>
              <w:t>Sanechips</w:t>
            </w:r>
            <w:proofErr w:type="spellEnd"/>
          </w:p>
        </w:tc>
        <w:tc>
          <w:tcPr>
            <w:tcW w:w="7920" w:type="dxa"/>
            <w:shd w:val="clear" w:color="auto" w:fill="auto"/>
          </w:tcPr>
          <w:p w14:paraId="30F93546" w14:textId="77777777" w:rsidR="00CF770F" w:rsidRDefault="00D31409">
            <w:pPr>
              <w:spacing w:before="120"/>
              <w:rPr>
                <w:rFonts w:ascii="Calibri" w:eastAsia="SimSun" w:hAnsi="Calibri"/>
                <w:sz w:val="22"/>
                <w:szCs w:val="22"/>
                <w:lang w:eastAsia="ko-KR"/>
              </w:rPr>
            </w:pPr>
            <w:r>
              <w:rPr>
                <w:rFonts w:ascii="Calibri" w:eastAsia="Malgun Gothic" w:hAnsi="Calibri" w:hint="eastAsia"/>
                <w:sz w:val="22"/>
                <w:szCs w:val="22"/>
                <w:lang w:eastAsia="zh-CN"/>
              </w:rPr>
              <w:t xml:space="preserve">Based on our understanding, if both TDM and FDM </w:t>
            </w:r>
            <w:r>
              <w:rPr>
                <w:rFonts w:ascii="Calibri" w:eastAsia="Malgun Gothic" w:hAnsi="Calibri"/>
                <w:sz w:val="22"/>
                <w:szCs w:val="22"/>
                <w:lang w:eastAsia="ko-KR"/>
              </w:rPr>
              <w:t xml:space="preserve">resource availability </w:t>
            </w:r>
            <w:r>
              <w:rPr>
                <w:rFonts w:ascii="Calibri" w:eastAsia="Malgun Gothic" w:hAnsi="Calibri" w:hint="eastAsia"/>
                <w:sz w:val="22"/>
                <w:szCs w:val="22"/>
                <w:lang w:eastAsia="zh-CN"/>
              </w:rPr>
              <w:t>are</w:t>
            </w:r>
            <w:r>
              <w:rPr>
                <w:rFonts w:ascii="Calibri" w:eastAsia="Malgun Gothic" w:hAnsi="Calibri"/>
                <w:sz w:val="22"/>
                <w:szCs w:val="22"/>
                <w:lang w:eastAsia="ko-KR"/>
              </w:rPr>
              <w:t xml:space="preserve"> indicated for a </w:t>
            </w:r>
            <w:proofErr w:type="gramStart"/>
            <w:r>
              <w:rPr>
                <w:rFonts w:ascii="Calibri" w:eastAsia="Malgun Gothic" w:hAnsi="Calibri"/>
                <w:sz w:val="22"/>
                <w:szCs w:val="22"/>
                <w:lang w:eastAsia="ko-KR"/>
              </w:rPr>
              <w:t>slot</w:t>
            </w:r>
            <w:r>
              <w:rPr>
                <w:rFonts w:ascii="Calibri" w:eastAsia="Malgun Gothic" w:hAnsi="Calibri" w:hint="eastAsia"/>
                <w:sz w:val="22"/>
                <w:szCs w:val="22"/>
                <w:lang w:eastAsia="zh-CN"/>
              </w:rPr>
              <w:t>(</w:t>
            </w:r>
            <w:proofErr w:type="gramEnd"/>
            <w:r>
              <w:rPr>
                <w:rFonts w:ascii="Calibri" w:eastAsia="Malgun Gothic" w:hAnsi="Calibri" w:hint="eastAsia"/>
                <w:sz w:val="22"/>
                <w:szCs w:val="22"/>
                <w:lang w:eastAsia="zh-CN"/>
              </w:rPr>
              <w:t xml:space="preserve">no matter how), to apply which </w:t>
            </w:r>
            <w:r>
              <w:rPr>
                <w:rFonts w:ascii="Calibri" w:eastAsia="Malgun Gothic" w:hAnsi="Calibri"/>
                <w:sz w:val="22"/>
                <w:szCs w:val="22"/>
                <w:lang w:eastAsia="ko-KR"/>
              </w:rPr>
              <w:t>resource availability</w:t>
            </w:r>
            <w:r>
              <w:rPr>
                <w:rFonts w:ascii="Calibri" w:eastAsia="Malgun Gothic" w:hAnsi="Calibri" w:hint="eastAsia"/>
                <w:sz w:val="22"/>
                <w:szCs w:val="22"/>
                <w:lang w:eastAsia="zh-CN"/>
              </w:rPr>
              <w:t xml:space="preserve"> indication is based on which semi-static H/S/NA configuration is applied on the slot, but this is still under discussion and it also seems different companies may have different understanding on this proposal, more clarification is necessary.</w:t>
            </w:r>
          </w:p>
        </w:tc>
      </w:tr>
      <w:tr w:rsidR="00213182" w14:paraId="5267AAC3" w14:textId="77777777">
        <w:tc>
          <w:tcPr>
            <w:tcW w:w="2065" w:type="dxa"/>
            <w:shd w:val="clear" w:color="auto" w:fill="auto"/>
          </w:tcPr>
          <w:p w14:paraId="4A23B25E" w14:textId="1C05F183" w:rsidR="00213182" w:rsidRDefault="00213182">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7920" w:type="dxa"/>
            <w:shd w:val="clear" w:color="auto" w:fill="auto"/>
          </w:tcPr>
          <w:p w14:paraId="348EBDCD" w14:textId="0B9CDDD0" w:rsidR="00D25440" w:rsidRDefault="00D25440">
            <w:pPr>
              <w:spacing w:before="120"/>
              <w:rPr>
                <w:rFonts w:ascii="Calibri" w:eastAsia="Malgun Gothic" w:hAnsi="Calibri"/>
                <w:b/>
                <w:bCs/>
                <w:sz w:val="22"/>
                <w:szCs w:val="22"/>
                <w:lang w:eastAsia="zh-CN"/>
              </w:rPr>
            </w:pPr>
            <w:r w:rsidRPr="00D25440">
              <w:rPr>
                <w:rFonts w:ascii="Calibri" w:eastAsia="Malgun Gothic" w:hAnsi="Calibri"/>
                <w:b/>
                <w:bCs/>
                <w:sz w:val="22"/>
                <w:szCs w:val="22"/>
                <w:lang w:eastAsia="zh-CN"/>
              </w:rPr>
              <w:t>We support Alt.2.</w:t>
            </w:r>
          </w:p>
          <w:p w14:paraId="1BF63035" w14:textId="34EB8192" w:rsidR="003963EF" w:rsidRPr="003963EF" w:rsidRDefault="003963EF">
            <w:pPr>
              <w:spacing w:before="120"/>
              <w:rPr>
                <w:rFonts w:ascii="Calibri" w:eastAsia="Malgun Gothic" w:hAnsi="Calibri"/>
                <w:sz w:val="22"/>
                <w:szCs w:val="22"/>
                <w:lang w:eastAsia="zh-CN"/>
              </w:rPr>
            </w:pPr>
            <w:r w:rsidRPr="003963EF">
              <w:rPr>
                <w:rFonts w:ascii="Calibri" w:eastAsia="Malgun Gothic" w:hAnsi="Calibri"/>
                <w:sz w:val="22"/>
                <w:szCs w:val="22"/>
                <w:lang w:eastAsia="zh-CN"/>
              </w:rPr>
              <w:t xml:space="preserve">The benefit from including a TDM row with the N FDM rows is that the limited number of </w:t>
            </w:r>
            <w:proofErr w:type="spellStart"/>
            <w:r w:rsidRPr="003963EF">
              <w:rPr>
                <w:rFonts w:ascii="Calibri" w:eastAsia="Malgun Gothic" w:hAnsi="Calibri"/>
                <w:sz w:val="22"/>
                <w:szCs w:val="22"/>
                <w:lang w:eastAsia="zh-CN"/>
              </w:rPr>
              <w:t>availabilityCombinations</w:t>
            </w:r>
            <w:proofErr w:type="spellEnd"/>
            <w:r w:rsidRPr="003963EF">
              <w:rPr>
                <w:rFonts w:ascii="Calibri" w:eastAsia="Malgun Gothic" w:hAnsi="Calibri"/>
                <w:sz w:val="22"/>
                <w:szCs w:val="22"/>
                <w:lang w:eastAsia="zh-CN"/>
              </w:rPr>
              <w:t xml:space="preserve"> does not need to be split between FDM and TDM.</w:t>
            </w:r>
            <w:r>
              <w:rPr>
                <w:rFonts w:ascii="Calibri" w:eastAsia="Malgun Gothic" w:hAnsi="Calibri"/>
                <w:sz w:val="22"/>
                <w:szCs w:val="22"/>
                <w:lang w:eastAsia="zh-CN"/>
              </w:rPr>
              <w:t xml:space="preserve"> It would furthermore allow for an integrated TDM/FDM operation without the need for DCI updates after switching from TDM to FDM and </w:t>
            </w:r>
            <w:proofErr w:type="spellStart"/>
            <w:r>
              <w:rPr>
                <w:rFonts w:ascii="Calibri" w:eastAsia="Malgun Gothic" w:hAnsi="Calibri"/>
                <w:sz w:val="22"/>
                <w:szCs w:val="22"/>
                <w:lang w:eastAsia="zh-CN"/>
              </w:rPr>
              <w:t>vie</w:t>
            </w:r>
            <w:proofErr w:type="spellEnd"/>
            <w:r>
              <w:rPr>
                <w:rFonts w:ascii="Calibri" w:eastAsia="Malgun Gothic" w:hAnsi="Calibri"/>
                <w:sz w:val="22"/>
                <w:szCs w:val="22"/>
                <w:lang w:eastAsia="zh-CN"/>
              </w:rPr>
              <w:t xml:space="preserve"> versa.</w:t>
            </w:r>
          </w:p>
          <w:p w14:paraId="4E54CF07" w14:textId="0B307B1A" w:rsidR="00213182" w:rsidRDefault="003963EF">
            <w:pPr>
              <w:spacing w:before="120"/>
              <w:rPr>
                <w:rFonts w:ascii="Calibri" w:eastAsia="Malgun Gothic" w:hAnsi="Calibri"/>
                <w:sz w:val="22"/>
                <w:szCs w:val="22"/>
                <w:lang w:eastAsia="zh-CN"/>
              </w:rPr>
            </w:pPr>
            <w:r>
              <w:rPr>
                <w:rFonts w:ascii="Calibri" w:eastAsia="Malgun Gothic" w:hAnsi="Calibri"/>
                <w:sz w:val="22"/>
                <w:szCs w:val="22"/>
                <w:lang w:eastAsia="zh-CN"/>
              </w:rPr>
              <w:t>Additionally, the I</w:t>
            </w:r>
            <w:r w:rsidR="00213182" w:rsidRPr="00213182">
              <w:rPr>
                <w:rFonts w:ascii="Calibri" w:eastAsia="Malgun Gothic" w:hAnsi="Calibri"/>
                <w:sz w:val="22"/>
                <w:szCs w:val="22"/>
                <w:lang w:eastAsia="zh-CN"/>
              </w:rPr>
              <w:t xml:space="preserve">AB-DU can have a set of DU cells operating in TDM mode and a set of DU cells operating in FDM mode. </w:t>
            </w:r>
            <w:r w:rsidR="00D25440">
              <w:rPr>
                <w:rFonts w:ascii="Calibri" w:eastAsia="Malgun Gothic" w:hAnsi="Calibri"/>
                <w:sz w:val="22"/>
                <w:szCs w:val="22"/>
                <w:lang w:eastAsia="zh-CN"/>
              </w:rPr>
              <w:t>T</w:t>
            </w:r>
            <w:r w:rsidR="00213182" w:rsidRPr="00213182">
              <w:rPr>
                <w:rFonts w:ascii="Calibri" w:eastAsia="Malgun Gothic" w:hAnsi="Calibri"/>
                <w:sz w:val="22"/>
                <w:szCs w:val="22"/>
                <w:lang w:eastAsia="zh-CN"/>
              </w:rPr>
              <w:t>he parent node can provide one si</w:t>
            </w:r>
            <w:r w:rsidR="00D25440">
              <w:rPr>
                <w:rFonts w:ascii="Calibri" w:eastAsia="Malgun Gothic" w:hAnsi="Calibri"/>
                <w:sz w:val="22"/>
                <w:szCs w:val="22"/>
                <w:lang w:eastAsia="zh-CN"/>
              </w:rPr>
              <w:t>ngle</w:t>
            </w:r>
            <w:r w:rsidR="00213182" w:rsidRPr="00213182">
              <w:rPr>
                <w:rFonts w:ascii="Calibri" w:eastAsia="Malgun Gothic" w:hAnsi="Calibri"/>
                <w:sz w:val="22"/>
                <w:szCs w:val="22"/>
                <w:lang w:eastAsia="zh-CN"/>
              </w:rPr>
              <w:t xml:space="preserve"> DCI </w:t>
            </w:r>
            <w:r w:rsidR="006634F5">
              <w:rPr>
                <w:rFonts w:ascii="Calibri" w:eastAsia="Malgun Gothic" w:hAnsi="Calibri"/>
                <w:sz w:val="22"/>
                <w:szCs w:val="22"/>
                <w:lang w:eastAsia="zh-CN"/>
              </w:rPr>
              <w:t>2</w:t>
            </w:r>
            <w:r w:rsidR="00213182" w:rsidRPr="00213182">
              <w:rPr>
                <w:rFonts w:ascii="Calibri" w:eastAsia="Malgun Gothic" w:hAnsi="Calibri"/>
                <w:sz w:val="22"/>
                <w:szCs w:val="22"/>
                <w:lang w:eastAsia="zh-CN"/>
              </w:rPr>
              <w:t xml:space="preserve">_5 to indicate availability regardless the IAB-DU cell operating in TDM or FDM. </w:t>
            </w:r>
            <w:r>
              <w:rPr>
                <w:rFonts w:ascii="Calibri" w:eastAsia="Malgun Gothic" w:hAnsi="Calibri"/>
                <w:sz w:val="22"/>
                <w:szCs w:val="22"/>
                <w:lang w:eastAsia="zh-CN"/>
              </w:rPr>
              <w:t xml:space="preserve">That would result in the following operation </w:t>
            </w:r>
            <w:proofErr w:type="spellStart"/>
            <w:r>
              <w:rPr>
                <w:rFonts w:ascii="Calibri" w:eastAsia="Malgun Gothic" w:hAnsi="Calibri"/>
                <w:sz w:val="22"/>
                <w:szCs w:val="22"/>
                <w:lang w:eastAsia="zh-CN"/>
              </w:rPr>
              <w:t>w.r.t.</w:t>
            </w:r>
            <w:proofErr w:type="spellEnd"/>
            <w:r>
              <w:rPr>
                <w:rFonts w:ascii="Calibri" w:eastAsia="Malgun Gothic" w:hAnsi="Calibri"/>
                <w:sz w:val="22"/>
                <w:szCs w:val="22"/>
                <w:lang w:eastAsia="zh-CN"/>
              </w:rPr>
              <w:t xml:space="preserve"> the above alternatives:</w:t>
            </w:r>
          </w:p>
          <w:p w14:paraId="3F223FD4" w14:textId="0E64A715" w:rsidR="00213182" w:rsidRDefault="00213182">
            <w:pPr>
              <w:spacing w:before="120"/>
              <w:rPr>
                <w:rFonts w:ascii="Calibri" w:eastAsia="Malgun Gothic" w:hAnsi="Calibri"/>
                <w:sz w:val="22"/>
                <w:szCs w:val="22"/>
                <w:lang w:eastAsia="zh-CN"/>
              </w:rPr>
            </w:pPr>
            <w:r w:rsidRPr="00213182">
              <w:rPr>
                <w:rFonts w:ascii="Calibri" w:eastAsia="Malgun Gothic" w:hAnsi="Calibri"/>
                <w:b/>
                <w:bCs/>
                <w:sz w:val="22"/>
                <w:szCs w:val="22"/>
                <w:lang w:eastAsia="zh-CN"/>
              </w:rPr>
              <w:t>Alt</w:t>
            </w:r>
            <w:r>
              <w:rPr>
                <w:rFonts w:ascii="Calibri" w:eastAsia="Malgun Gothic" w:hAnsi="Calibri"/>
                <w:b/>
                <w:bCs/>
                <w:sz w:val="22"/>
                <w:szCs w:val="22"/>
                <w:lang w:eastAsia="zh-CN"/>
              </w:rPr>
              <w:t>.</w:t>
            </w:r>
            <w:r w:rsidRPr="00213182">
              <w:rPr>
                <w:rFonts w:ascii="Calibri" w:eastAsia="Malgun Gothic" w:hAnsi="Calibri"/>
                <w:b/>
                <w:bCs/>
                <w:sz w:val="22"/>
                <w:szCs w:val="22"/>
                <w:lang w:eastAsia="zh-CN"/>
              </w:rPr>
              <w:t xml:space="preserve"> 1:</w:t>
            </w:r>
            <w:r w:rsidRPr="00213182">
              <w:rPr>
                <w:rFonts w:ascii="Calibri" w:eastAsia="Malgun Gothic" w:hAnsi="Calibri"/>
                <w:sz w:val="22"/>
                <w:szCs w:val="22"/>
                <w:lang w:eastAsia="zh-CN"/>
              </w:rPr>
              <w:t xml:space="preserve"> cells operating in TDM should read </w:t>
            </w:r>
            <w:proofErr w:type="spellStart"/>
            <w:r w:rsidRPr="00213182">
              <w:rPr>
                <w:rFonts w:ascii="Calibri" w:eastAsia="Malgun Gothic" w:hAnsi="Calibri"/>
                <w:sz w:val="22"/>
                <w:szCs w:val="22"/>
                <w:lang w:eastAsia="zh-CN"/>
              </w:rPr>
              <w:t>resource</w:t>
            </w:r>
            <w:r>
              <w:rPr>
                <w:rFonts w:ascii="Calibri" w:eastAsia="Malgun Gothic" w:hAnsi="Calibri"/>
                <w:sz w:val="22"/>
                <w:szCs w:val="22"/>
                <w:lang w:eastAsia="zh-CN"/>
              </w:rPr>
              <w:t>A</w:t>
            </w:r>
            <w:r w:rsidRPr="00213182">
              <w:rPr>
                <w:rFonts w:ascii="Calibri" w:eastAsia="Malgun Gothic" w:hAnsi="Calibri"/>
                <w:sz w:val="22"/>
                <w:szCs w:val="22"/>
                <w:lang w:eastAsia="zh-CN"/>
              </w:rPr>
              <w:t>vailability</w:t>
            </w:r>
            <w:proofErr w:type="spellEnd"/>
            <w:r w:rsidRPr="00213182">
              <w:rPr>
                <w:rFonts w:ascii="Calibri" w:eastAsia="Malgun Gothic" w:hAnsi="Calibri"/>
                <w:sz w:val="22"/>
                <w:szCs w:val="22"/>
                <w:lang w:eastAsia="zh-CN"/>
              </w:rPr>
              <w:t xml:space="preserve"> in </w:t>
            </w:r>
            <w:r w:rsidR="003963EF">
              <w:rPr>
                <w:rFonts w:ascii="Calibri" w:eastAsia="Malgun Gothic" w:hAnsi="Calibri"/>
                <w:sz w:val="22"/>
                <w:szCs w:val="22"/>
                <w:lang w:eastAsia="zh-CN"/>
              </w:rPr>
              <w:t>R</w:t>
            </w:r>
            <w:r w:rsidRPr="00213182">
              <w:rPr>
                <w:rFonts w:ascii="Calibri" w:eastAsia="Malgun Gothic" w:hAnsi="Calibri"/>
                <w:sz w:val="22"/>
                <w:szCs w:val="22"/>
                <w:lang w:eastAsia="zh-CN"/>
              </w:rPr>
              <w:t xml:space="preserve">el-16 </w:t>
            </w:r>
            <w:proofErr w:type="spellStart"/>
            <w:r w:rsidRPr="00213182">
              <w:rPr>
                <w:rFonts w:ascii="Calibri" w:eastAsia="Malgun Gothic" w:hAnsi="Calibri"/>
                <w:sz w:val="22"/>
                <w:szCs w:val="22"/>
                <w:lang w:eastAsia="zh-CN"/>
              </w:rPr>
              <w:t>availab</w:t>
            </w:r>
            <w:r w:rsidR="00D25440">
              <w:rPr>
                <w:rFonts w:ascii="Calibri" w:eastAsia="Malgun Gothic" w:hAnsi="Calibri"/>
                <w:sz w:val="22"/>
                <w:szCs w:val="22"/>
                <w:lang w:eastAsia="zh-CN"/>
              </w:rPr>
              <w:t>i</w:t>
            </w:r>
            <w:r w:rsidRPr="00213182">
              <w:rPr>
                <w:rFonts w:ascii="Calibri" w:eastAsia="Malgun Gothic" w:hAnsi="Calibri"/>
                <w:sz w:val="22"/>
                <w:szCs w:val="22"/>
                <w:lang w:eastAsia="zh-CN"/>
              </w:rPr>
              <w:t>lityCombinations</w:t>
            </w:r>
            <w:proofErr w:type="spellEnd"/>
            <w:r w:rsidRPr="00213182">
              <w:rPr>
                <w:rFonts w:ascii="Calibri" w:eastAsia="Malgun Gothic" w:hAnsi="Calibri"/>
                <w:sz w:val="22"/>
                <w:szCs w:val="22"/>
                <w:lang w:eastAsia="zh-CN"/>
              </w:rPr>
              <w:t xml:space="preserve">; cells operating in FDM should read </w:t>
            </w:r>
            <w:proofErr w:type="spellStart"/>
            <w:r w:rsidRPr="00213182">
              <w:rPr>
                <w:rFonts w:ascii="Calibri" w:eastAsia="Malgun Gothic" w:hAnsi="Calibri"/>
                <w:sz w:val="22"/>
                <w:szCs w:val="22"/>
                <w:lang w:eastAsia="zh-CN"/>
              </w:rPr>
              <w:t>resource</w:t>
            </w:r>
            <w:r>
              <w:rPr>
                <w:rFonts w:ascii="Calibri" w:eastAsia="Malgun Gothic" w:hAnsi="Calibri"/>
                <w:sz w:val="22"/>
                <w:szCs w:val="22"/>
                <w:lang w:eastAsia="zh-CN"/>
              </w:rPr>
              <w:t>A</w:t>
            </w:r>
            <w:r w:rsidRPr="00213182">
              <w:rPr>
                <w:rFonts w:ascii="Calibri" w:eastAsia="Malgun Gothic" w:hAnsi="Calibri"/>
                <w:sz w:val="22"/>
                <w:szCs w:val="22"/>
                <w:lang w:eastAsia="zh-CN"/>
              </w:rPr>
              <w:t>vailability</w:t>
            </w:r>
            <w:proofErr w:type="spellEnd"/>
            <w:r w:rsidRPr="00213182">
              <w:rPr>
                <w:rFonts w:ascii="Calibri" w:eastAsia="Malgun Gothic" w:hAnsi="Calibri"/>
                <w:sz w:val="22"/>
                <w:szCs w:val="22"/>
                <w:lang w:eastAsia="zh-CN"/>
              </w:rPr>
              <w:t xml:space="preserve"> in </w:t>
            </w:r>
            <w:r w:rsidR="003963EF">
              <w:rPr>
                <w:rFonts w:ascii="Calibri" w:eastAsia="Malgun Gothic" w:hAnsi="Calibri"/>
                <w:sz w:val="22"/>
                <w:szCs w:val="22"/>
                <w:lang w:eastAsia="zh-CN"/>
              </w:rPr>
              <w:t>R</w:t>
            </w:r>
            <w:r w:rsidRPr="00213182">
              <w:rPr>
                <w:rFonts w:ascii="Calibri" w:eastAsia="Malgun Gothic" w:hAnsi="Calibri"/>
                <w:sz w:val="22"/>
                <w:szCs w:val="22"/>
                <w:lang w:eastAsia="zh-CN"/>
              </w:rPr>
              <w:t xml:space="preserve">el-17 </w:t>
            </w:r>
            <w:proofErr w:type="spellStart"/>
            <w:r w:rsidRPr="00213182">
              <w:rPr>
                <w:rFonts w:ascii="Calibri" w:eastAsia="Malgun Gothic" w:hAnsi="Calibri"/>
                <w:sz w:val="22"/>
                <w:szCs w:val="22"/>
                <w:lang w:eastAsia="zh-CN"/>
              </w:rPr>
              <w:t>availa</w:t>
            </w:r>
            <w:r w:rsidR="00D25440">
              <w:rPr>
                <w:rFonts w:ascii="Calibri" w:eastAsia="Malgun Gothic" w:hAnsi="Calibri"/>
                <w:sz w:val="22"/>
                <w:szCs w:val="22"/>
                <w:lang w:eastAsia="zh-CN"/>
              </w:rPr>
              <w:t>b</w:t>
            </w:r>
            <w:r w:rsidRPr="00213182">
              <w:rPr>
                <w:rFonts w:ascii="Calibri" w:eastAsia="Malgun Gothic" w:hAnsi="Calibri"/>
                <w:sz w:val="22"/>
                <w:szCs w:val="22"/>
                <w:lang w:eastAsia="zh-CN"/>
              </w:rPr>
              <w:t>ilityCombinations</w:t>
            </w:r>
            <w:proofErr w:type="spellEnd"/>
            <w:r w:rsidRPr="00213182">
              <w:rPr>
                <w:rFonts w:ascii="Calibri" w:eastAsia="Malgun Gothic" w:hAnsi="Calibri"/>
                <w:sz w:val="22"/>
                <w:szCs w:val="22"/>
                <w:lang w:eastAsia="zh-CN"/>
              </w:rPr>
              <w:t>.</w:t>
            </w:r>
          </w:p>
          <w:p w14:paraId="567E9D5C" w14:textId="68309E03" w:rsidR="00213182" w:rsidRDefault="00213182">
            <w:pPr>
              <w:spacing w:before="120"/>
              <w:rPr>
                <w:rFonts w:ascii="Calibri" w:eastAsia="Malgun Gothic" w:hAnsi="Calibri"/>
                <w:sz w:val="22"/>
                <w:szCs w:val="22"/>
                <w:lang w:eastAsia="zh-CN"/>
              </w:rPr>
            </w:pPr>
            <w:r w:rsidRPr="00213182">
              <w:rPr>
                <w:rFonts w:ascii="Calibri" w:eastAsia="Malgun Gothic" w:hAnsi="Calibri"/>
                <w:b/>
                <w:bCs/>
                <w:sz w:val="22"/>
                <w:szCs w:val="22"/>
                <w:lang w:eastAsia="zh-CN"/>
              </w:rPr>
              <w:t>Alt</w:t>
            </w:r>
            <w:r>
              <w:rPr>
                <w:rFonts w:ascii="Calibri" w:eastAsia="Malgun Gothic" w:hAnsi="Calibri"/>
                <w:b/>
                <w:bCs/>
                <w:sz w:val="22"/>
                <w:szCs w:val="22"/>
                <w:lang w:eastAsia="zh-CN"/>
              </w:rPr>
              <w:t>.</w:t>
            </w:r>
            <w:r w:rsidRPr="00213182">
              <w:rPr>
                <w:rFonts w:ascii="Calibri" w:eastAsia="Malgun Gothic" w:hAnsi="Calibri"/>
                <w:b/>
                <w:bCs/>
                <w:sz w:val="22"/>
                <w:szCs w:val="22"/>
                <w:lang w:eastAsia="zh-CN"/>
              </w:rPr>
              <w:t xml:space="preserve"> 2:</w:t>
            </w:r>
            <w:r w:rsidRPr="00213182">
              <w:rPr>
                <w:rFonts w:ascii="Calibri" w:eastAsia="Malgun Gothic" w:hAnsi="Calibri"/>
                <w:sz w:val="22"/>
                <w:szCs w:val="22"/>
                <w:lang w:eastAsia="zh-CN"/>
              </w:rPr>
              <w:t xml:space="preserve"> TDM cells and FDM cells all can find </w:t>
            </w:r>
            <w:r w:rsidR="003963EF">
              <w:rPr>
                <w:rFonts w:ascii="Calibri" w:eastAsia="Malgun Gothic" w:hAnsi="Calibri"/>
                <w:sz w:val="22"/>
                <w:szCs w:val="22"/>
                <w:lang w:eastAsia="zh-CN"/>
              </w:rPr>
              <w:t xml:space="preserve">their </w:t>
            </w:r>
            <w:proofErr w:type="spellStart"/>
            <w:r w:rsidR="003963EF">
              <w:rPr>
                <w:rFonts w:ascii="Calibri" w:eastAsia="Malgun Gothic" w:hAnsi="Calibri"/>
                <w:sz w:val="22"/>
                <w:szCs w:val="22"/>
                <w:lang w:eastAsia="zh-CN"/>
              </w:rPr>
              <w:t>espective</w:t>
            </w:r>
            <w:proofErr w:type="spellEnd"/>
            <w:r w:rsidR="003963EF">
              <w:rPr>
                <w:rFonts w:ascii="Calibri" w:eastAsia="Malgun Gothic" w:hAnsi="Calibri"/>
                <w:sz w:val="22"/>
                <w:szCs w:val="22"/>
                <w:lang w:eastAsia="zh-CN"/>
              </w:rPr>
              <w:t xml:space="preserve"> </w:t>
            </w:r>
            <w:proofErr w:type="spellStart"/>
            <w:r w:rsidRPr="00213182">
              <w:rPr>
                <w:rFonts w:ascii="Calibri" w:eastAsia="Malgun Gothic" w:hAnsi="Calibri"/>
                <w:sz w:val="22"/>
                <w:szCs w:val="22"/>
                <w:lang w:eastAsia="zh-CN"/>
              </w:rPr>
              <w:t>resource</w:t>
            </w:r>
            <w:r w:rsidR="00D25440">
              <w:rPr>
                <w:rFonts w:ascii="Calibri" w:eastAsia="Malgun Gothic" w:hAnsi="Calibri"/>
                <w:sz w:val="22"/>
                <w:szCs w:val="22"/>
                <w:lang w:eastAsia="zh-CN"/>
              </w:rPr>
              <w:t>A</w:t>
            </w:r>
            <w:r w:rsidRPr="00213182">
              <w:rPr>
                <w:rFonts w:ascii="Calibri" w:eastAsia="Malgun Gothic" w:hAnsi="Calibri"/>
                <w:sz w:val="22"/>
                <w:szCs w:val="22"/>
                <w:lang w:eastAsia="zh-CN"/>
              </w:rPr>
              <w:t>vailability</w:t>
            </w:r>
            <w:proofErr w:type="spellEnd"/>
            <w:r w:rsidRPr="00213182">
              <w:rPr>
                <w:rFonts w:ascii="Calibri" w:eastAsia="Malgun Gothic" w:hAnsi="Calibri"/>
                <w:sz w:val="22"/>
                <w:szCs w:val="22"/>
                <w:lang w:eastAsia="zh-CN"/>
              </w:rPr>
              <w:t xml:space="preserve"> in </w:t>
            </w:r>
            <w:r w:rsidR="003963EF">
              <w:rPr>
                <w:rFonts w:ascii="Calibri" w:eastAsia="Malgun Gothic" w:hAnsi="Calibri"/>
                <w:sz w:val="22"/>
                <w:szCs w:val="22"/>
                <w:lang w:eastAsia="zh-CN"/>
              </w:rPr>
              <w:t>R</w:t>
            </w:r>
            <w:r w:rsidRPr="00213182">
              <w:rPr>
                <w:rFonts w:ascii="Calibri" w:eastAsia="Malgun Gothic" w:hAnsi="Calibri"/>
                <w:sz w:val="22"/>
                <w:szCs w:val="22"/>
                <w:lang w:eastAsia="zh-CN"/>
              </w:rPr>
              <w:t xml:space="preserve">el-17 </w:t>
            </w:r>
            <w:proofErr w:type="spellStart"/>
            <w:r w:rsidRPr="00213182">
              <w:rPr>
                <w:rFonts w:ascii="Calibri" w:eastAsia="Malgun Gothic" w:hAnsi="Calibri"/>
                <w:sz w:val="22"/>
                <w:szCs w:val="22"/>
                <w:lang w:eastAsia="zh-CN"/>
              </w:rPr>
              <w:t>availabilityCombinations</w:t>
            </w:r>
            <w:proofErr w:type="spellEnd"/>
            <w:r w:rsidRPr="00213182">
              <w:rPr>
                <w:rFonts w:ascii="Calibri" w:eastAsia="Malgun Gothic" w:hAnsi="Calibri"/>
                <w:sz w:val="22"/>
                <w:szCs w:val="22"/>
                <w:lang w:eastAsia="zh-CN"/>
              </w:rPr>
              <w:t>.</w:t>
            </w:r>
          </w:p>
        </w:tc>
      </w:tr>
    </w:tbl>
    <w:p w14:paraId="641C42AD" w14:textId="77777777" w:rsidR="00CF770F" w:rsidRDefault="00CF770F">
      <w:pPr>
        <w:pBdr>
          <w:bottom w:val="single" w:sz="12" w:space="1" w:color="auto"/>
        </w:pBdr>
        <w:spacing w:after="160"/>
        <w:rPr>
          <w:rFonts w:ascii="Calibri" w:eastAsia="Gulim" w:hAnsi="Calibri" w:cs="Calibri"/>
          <w:b/>
          <w:bCs/>
          <w:color w:val="000000"/>
        </w:rPr>
      </w:pPr>
    </w:p>
    <w:p w14:paraId="2B36D7B1" w14:textId="77777777" w:rsidR="00CF770F" w:rsidRDefault="00CF770F">
      <w:pPr>
        <w:pBdr>
          <w:bottom w:val="single" w:sz="12" w:space="1" w:color="auto"/>
        </w:pBdr>
        <w:spacing w:after="160"/>
        <w:rPr>
          <w:rFonts w:ascii="Calibri" w:eastAsia="Gulim" w:hAnsi="Calibri" w:cs="Calibri"/>
          <w:b/>
          <w:bCs/>
          <w:color w:val="000000"/>
        </w:rPr>
      </w:pPr>
    </w:p>
    <w:p w14:paraId="71FD69E7" w14:textId="77777777" w:rsidR="00CF770F" w:rsidRDefault="00D31409">
      <w:pPr>
        <w:spacing w:line="259" w:lineRule="auto"/>
        <w:rPr>
          <w:rFonts w:asciiTheme="minorHAnsi" w:hAnsiTheme="minorHAnsi" w:cstheme="minorHAnsi"/>
          <w:b/>
          <w:lang w:val="en-GB"/>
        </w:rPr>
      </w:pPr>
      <w:r>
        <w:rPr>
          <w:rFonts w:asciiTheme="minorHAnsi" w:hAnsiTheme="minorHAnsi" w:cstheme="minorHAnsi"/>
          <w:b/>
          <w:highlight w:val="lightGray"/>
          <w:lang w:val="en-GB"/>
        </w:rPr>
        <w:t>FL Observation 2.2.2</w:t>
      </w:r>
      <w:r>
        <w:rPr>
          <w:rFonts w:asciiTheme="minorHAnsi" w:hAnsiTheme="minorHAnsi" w:cstheme="minorHAnsi"/>
          <w:b/>
          <w:lang w:val="en-GB"/>
        </w:rPr>
        <w:t xml:space="preserve">: Another issue was raised about the payload of DCI Format 2_5 in R1-2202402, where it was observed that the number of availability indications is limited to 14 IAB-DU cells out of the maximum possible 512 IAB-DU cells. While the use case for providing an indication for all possible DU cells is not necessarily clear, if 14 cells is not sufficient for practical Rel-17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use cases, the issue and solutions should be considered.</w:t>
      </w:r>
    </w:p>
    <w:p w14:paraId="21D4C37F" w14:textId="77777777" w:rsidR="00CF770F" w:rsidRDefault="00CF770F">
      <w:pPr>
        <w:spacing w:line="259" w:lineRule="auto"/>
        <w:rPr>
          <w:rFonts w:asciiTheme="minorHAnsi" w:hAnsiTheme="minorHAnsi" w:cstheme="minorHAnsi"/>
          <w:b/>
          <w:lang w:val="en-GB"/>
        </w:rPr>
      </w:pPr>
    </w:p>
    <w:p w14:paraId="7A5CAD49" w14:textId="77777777" w:rsidR="00CF770F" w:rsidRDefault="00D31409">
      <w:pPr>
        <w:rPr>
          <w:rFonts w:ascii="Calibri" w:hAnsi="Calibri" w:cs="Calibri"/>
          <w:b/>
          <w:bCs/>
          <w:color w:val="000000"/>
        </w:rPr>
      </w:pPr>
      <w:r>
        <w:rPr>
          <w:rFonts w:asciiTheme="minorHAnsi" w:hAnsiTheme="minorHAnsi" w:cstheme="minorHAnsi"/>
          <w:b/>
          <w:lang w:val="en-GB"/>
        </w:rPr>
        <w:t xml:space="preserve">Proposal 2.2.2: </w:t>
      </w:r>
      <w:r>
        <w:rPr>
          <w:rFonts w:ascii="Calibri" w:hAnsi="Calibri" w:cs="Calibri"/>
          <w:b/>
          <w:bCs/>
          <w:color w:val="000000"/>
        </w:rPr>
        <w:t>The maximum payload size of DCI format 2_5 is extended to increase the number of IAB-DU cells that can be provided with availability information for soft resources.</w:t>
      </w:r>
    </w:p>
    <w:p w14:paraId="5070B4AB" w14:textId="77777777" w:rsidR="00CF770F" w:rsidRDefault="00CF770F">
      <w:pPr>
        <w:rPr>
          <w:rFonts w:ascii="Calibri" w:hAnsi="Calibri" w:cs="Calibri"/>
          <w:b/>
          <w:bCs/>
          <w:color w:val="000000"/>
        </w:rPr>
      </w:pPr>
    </w:p>
    <w:p w14:paraId="0ECFD45F"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2.2.2?</w:t>
      </w:r>
    </w:p>
    <w:tbl>
      <w:tblPr>
        <w:tblStyle w:val="TableGrid"/>
        <w:tblW w:w="9985" w:type="dxa"/>
        <w:tblLook w:val="04A0" w:firstRow="1" w:lastRow="0" w:firstColumn="1" w:lastColumn="0" w:noHBand="0" w:noVBand="1"/>
      </w:tblPr>
      <w:tblGrid>
        <w:gridCol w:w="2065"/>
        <w:gridCol w:w="7920"/>
      </w:tblGrid>
      <w:tr w:rsidR="00CF770F" w14:paraId="593EA773" w14:textId="77777777">
        <w:tc>
          <w:tcPr>
            <w:tcW w:w="2065" w:type="dxa"/>
            <w:shd w:val="clear" w:color="auto" w:fill="auto"/>
          </w:tcPr>
          <w:p w14:paraId="56130897"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33D7F05"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50E5817F" w14:textId="77777777">
        <w:tc>
          <w:tcPr>
            <w:tcW w:w="2065" w:type="dxa"/>
            <w:shd w:val="clear" w:color="auto" w:fill="auto"/>
          </w:tcPr>
          <w:p w14:paraId="53AACF4D"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ADFA5B9"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Since DCI 2_5 is based on DCI 2_0, but includes more bits per index, DCI 2_5 is restricted in a way that does not applies to DCI 2_0. Additionally, a DU will support more cells than a UE. Extending the payload would be a means to mitigate that restriction and there is no good reason why it should be restricted by design the way presently is the case. For example, a DU with 8 100 MHz carriers configured with two cells each are already too much for the present design.</w:t>
            </w:r>
          </w:p>
        </w:tc>
      </w:tr>
      <w:tr w:rsidR="00CF770F" w14:paraId="2F9388F1" w14:textId="77777777">
        <w:tc>
          <w:tcPr>
            <w:tcW w:w="2065" w:type="dxa"/>
            <w:shd w:val="clear" w:color="auto" w:fill="auto"/>
          </w:tcPr>
          <w:p w14:paraId="0FA5D66E"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8200603"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CF770F" w14:paraId="5F01282A" w14:textId="77777777">
        <w:tc>
          <w:tcPr>
            <w:tcW w:w="2065" w:type="dxa"/>
            <w:shd w:val="clear" w:color="auto" w:fill="auto"/>
          </w:tcPr>
          <w:p w14:paraId="49F955F3"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D63214B"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We think it is an optimization issue, and the related discussion should be deprioritized.</w:t>
            </w:r>
          </w:p>
        </w:tc>
      </w:tr>
      <w:tr w:rsidR="00CF770F" w14:paraId="01303044" w14:textId="77777777">
        <w:tc>
          <w:tcPr>
            <w:tcW w:w="2065" w:type="dxa"/>
            <w:shd w:val="clear" w:color="auto" w:fill="auto"/>
          </w:tcPr>
          <w:p w14:paraId="4A6EBF14"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15A54AB8"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CF770F" w14:paraId="6CCD5632" w14:textId="77777777">
        <w:tc>
          <w:tcPr>
            <w:tcW w:w="2065" w:type="dxa"/>
            <w:shd w:val="clear" w:color="auto" w:fill="auto"/>
          </w:tcPr>
          <w:p w14:paraId="30B855C1"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2ABE97AB" w14:textId="77777777" w:rsidR="00CF770F" w:rsidRDefault="00D31409">
            <w:pPr>
              <w:rPr>
                <w:rFonts w:ascii="Calibri" w:eastAsiaTheme="minorEastAsia" w:hAnsi="Calibri"/>
                <w:sz w:val="22"/>
                <w:szCs w:val="22"/>
                <w:lang w:eastAsia="zh-CN"/>
              </w:rPr>
            </w:pPr>
            <w:r>
              <w:rPr>
                <w:rFonts w:ascii="Calibri" w:eastAsia="Malgun Gothic" w:hAnsi="Calibri" w:hint="eastAsia"/>
                <w:bCs/>
                <w:sz w:val="22"/>
                <w:szCs w:val="22"/>
                <w:lang w:eastAsia="ko-KR"/>
              </w:rPr>
              <w:t>F</w:t>
            </w:r>
            <w:r>
              <w:rPr>
                <w:rFonts w:ascii="Calibri" w:eastAsia="Malgun Gothic" w:hAnsi="Calibri"/>
                <w:bCs/>
                <w:sz w:val="22"/>
                <w:szCs w:val="22"/>
                <w:lang w:eastAsia="ko-KR"/>
              </w:rPr>
              <w:t xml:space="preserve">ine to discuss the issue. </w:t>
            </w:r>
            <w:proofErr w:type="gramStart"/>
            <w:r>
              <w:rPr>
                <w:rFonts w:ascii="Calibri" w:eastAsia="Malgun Gothic" w:hAnsi="Calibri"/>
                <w:bCs/>
                <w:sz w:val="22"/>
                <w:szCs w:val="22"/>
                <w:lang w:eastAsia="ko-KR"/>
              </w:rPr>
              <w:t>But,</w:t>
            </w:r>
            <w:proofErr w:type="gramEnd"/>
            <w:r>
              <w:rPr>
                <w:rFonts w:ascii="Calibri" w:eastAsia="Malgun Gothic" w:hAnsi="Calibri"/>
                <w:bCs/>
                <w:sz w:val="22"/>
                <w:szCs w:val="22"/>
                <w:lang w:eastAsia="ko-KR"/>
              </w:rPr>
              <w:t xml:space="preserve"> we think it is something like optimization. </w:t>
            </w:r>
          </w:p>
        </w:tc>
      </w:tr>
      <w:tr w:rsidR="00CF770F" w14:paraId="65C18F8E" w14:textId="77777777">
        <w:tc>
          <w:tcPr>
            <w:tcW w:w="2065" w:type="dxa"/>
            <w:shd w:val="clear" w:color="auto" w:fill="auto"/>
          </w:tcPr>
          <w:p w14:paraId="1C70A0E8"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27D9B355"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CF770F" w14:paraId="457DD9DF" w14:textId="77777777">
        <w:tc>
          <w:tcPr>
            <w:tcW w:w="2065" w:type="dxa"/>
            <w:shd w:val="clear" w:color="auto" w:fill="auto"/>
          </w:tcPr>
          <w:p w14:paraId="4DAD25F5"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w:t>
            </w:r>
          </w:p>
        </w:tc>
        <w:tc>
          <w:tcPr>
            <w:tcW w:w="7920" w:type="dxa"/>
            <w:shd w:val="clear" w:color="auto" w:fill="auto"/>
          </w:tcPr>
          <w:p w14:paraId="06960D03"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CF770F" w14:paraId="1E271206" w14:textId="77777777">
        <w:tc>
          <w:tcPr>
            <w:tcW w:w="2065" w:type="dxa"/>
            <w:shd w:val="clear" w:color="auto" w:fill="auto"/>
          </w:tcPr>
          <w:p w14:paraId="081C192E"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8FEB308"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 xml:space="preserve">This is related to how maximum number of soft RB set groups is limited. The maximum payload size of DCI format 2_5 may not be needed to be extended. </w:t>
            </w:r>
          </w:p>
        </w:tc>
      </w:tr>
      <w:tr w:rsidR="00CF770F" w14:paraId="62EFA1AA" w14:textId="77777777">
        <w:tc>
          <w:tcPr>
            <w:tcW w:w="2065" w:type="dxa"/>
            <w:shd w:val="clear" w:color="auto" w:fill="auto"/>
          </w:tcPr>
          <w:p w14:paraId="5BEB3B08"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A448D5A"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We don’t support the proposal. The current maximum payload for DCI format 2_5 is 128. We don’t think an IAB node will have many DU cells in practice, hence the need to extend the DCI payload size is not critical.</w:t>
            </w:r>
          </w:p>
        </w:tc>
      </w:tr>
      <w:tr w:rsidR="00CF770F" w14:paraId="450CE258" w14:textId="77777777">
        <w:tc>
          <w:tcPr>
            <w:tcW w:w="2065" w:type="dxa"/>
            <w:shd w:val="clear" w:color="auto" w:fill="auto"/>
          </w:tcPr>
          <w:p w14:paraId="1E19ED26" w14:textId="77777777" w:rsidR="00CF770F" w:rsidRDefault="00D31409">
            <w:pPr>
              <w:rPr>
                <w:rFonts w:ascii="Calibri" w:eastAsia="Malgun Gothic" w:hAnsi="Calibri"/>
                <w:b/>
                <w:bCs/>
                <w:sz w:val="22"/>
                <w:szCs w:val="22"/>
                <w:lang w:eastAsia="ko-KR"/>
              </w:rPr>
            </w:pPr>
            <w:r>
              <w:rPr>
                <w:rFonts w:ascii="Calibri" w:eastAsiaTheme="minorEastAsia" w:hAnsi="Calibri"/>
                <w:b/>
                <w:bCs/>
                <w:sz w:val="22"/>
                <w:szCs w:val="22"/>
                <w:lang w:eastAsia="zh-CN"/>
              </w:rPr>
              <w:t>Vivo</w:t>
            </w:r>
          </w:p>
        </w:tc>
        <w:tc>
          <w:tcPr>
            <w:tcW w:w="7920" w:type="dxa"/>
            <w:shd w:val="clear" w:color="auto" w:fill="auto"/>
          </w:tcPr>
          <w:p w14:paraId="63AB7DFB" w14:textId="77777777" w:rsidR="00CF770F" w:rsidRDefault="00D31409">
            <w:pPr>
              <w:rPr>
                <w:rFonts w:ascii="Calibri" w:eastAsia="Malgun Gothic" w:hAnsi="Calibri"/>
                <w:bCs/>
                <w:sz w:val="22"/>
                <w:szCs w:val="22"/>
                <w:lang w:eastAsia="ko-KR"/>
              </w:rPr>
            </w:pPr>
            <w:r>
              <w:rPr>
                <w:rFonts w:ascii="Calibri" w:eastAsiaTheme="minorEastAsia" w:hAnsi="Calibri"/>
                <w:bCs/>
                <w:sz w:val="22"/>
                <w:szCs w:val="22"/>
                <w:lang w:eastAsia="zh-CN"/>
              </w:rPr>
              <w:t xml:space="preserve">Since, we have defined RB set group, if there are many DU cells, single RB set group can be assumed. So, we also think the proposal is optimization issue. </w:t>
            </w:r>
          </w:p>
        </w:tc>
      </w:tr>
      <w:tr w:rsidR="00CF770F" w14:paraId="11A20202" w14:textId="77777777">
        <w:tc>
          <w:tcPr>
            <w:tcW w:w="2065" w:type="dxa"/>
            <w:shd w:val="clear" w:color="auto" w:fill="auto"/>
          </w:tcPr>
          <w:p w14:paraId="1A5433D8" w14:textId="77777777" w:rsidR="00CF770F" w:rsidRDefault="00D31409">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2B55B232" w14:textId="77777777" w:rsidR="00CF770F" w:rsidRDefault="00D31409">
            <w:pPr>
              <w:rPr>
                <w:rFonts w:ascii="Calibri" w:eastAsiaTheme="minorEastAsia" w:hAnsi="Calibri"/>
                <w:bCs/>
                <w:sz w:val="22"/>
                <w:szCs w:val="22"/>
                <w:lang w:eastAsia="ko-KR"/>
              </w:rPr>
            </w:pPr>
            <w:r>
              <w:rPr>
                <w:rFonts w:ascii="Calibri" w:eastAsiaTheme="minorEastAsia" w:hAnsi="Calibri"/>
                <w:bCs/>
                <w:sz w:val="22"/>
                <w:szCs w:val="22"/>
                <w:lang w:eastAsia="ko-KR"/>
              </w:rPr>
              <w:t>We don’t think the issue is critical and share the view with Huawei.</w:t>
            </w:r>
          </w:p>
        </w:tc>
      </w:tr>
    </w:tbl>
    <w:p w14:paraId="0F33B20A" w14:textId="77777777" w:rsidR="00CF770F" w:rsidRDefault="00CF770F">
      <w:pPr>
        <w:rPr>
          <w:rFonts w:asciiTheme="minorHAnsi" w:hAnsiTheme="minorHAnsi" w:cstheme="minorHAnsi"/>
          <w:b/>
          <w:highlight w:val="lightGray"/>
          <w:lang w:val="en-GB"/>
        </w:rPr>
      </w:pPr>
    </w:p>
    <w:p w14:paraId="4D41DCA9" w14:textId="77777777" w:rsidR="00CF770F" w:rsidRDefault="00D31409">
      <w:pPr>
        <w:rPr>
          <w:rFonts w:ascii="Calibri" w:hAnsi="Calibri" w:cs="Calibri"/>
          <w:b/>
          <w:bCs/>
          <w:color w:val="000000"/>
        </w:rPr>
      </w:pPr>
      <w:r>
        <w:rPr>
          <w:rFonts w:asciiTheme="minorHAnsi" w:hAnsiTheme="minorHAnsi" w:cstheme="minorHAnsi"/>
          <w:b/>
          <w:highlight w:val="lightGray"/>
          <w:lang w:val="en-GB"/>
        </w:rPr>
        <w:t>FL Observation 2.2.2a</w:t>
      </w:r>
      <w:r>
        <w:rPr>
          <w:rFonts w:asciiTheme="minorHAnsi" w:hAnsiTheme="minorHAnsi" w:cstheme="minorHAnsi"/>
          <w:b/>
          <w:lang w:val="en-GB"/>
        </w:rPr>
        <w:t xml:space="preserve">: </w:t>
      </w:r>
      <w:proofErr w:type="gramStart"/>
      <w:r>
        <w:rPr>
          <w:rFonts w:asciiTheme="minorHAnsi" w:hAnsiTheme="minorHAnsi" w:cstheme="minorHAnsi"/>
          <w:b/>
          <w:lang w:val="en-GB"/>
        </w:rPr>
        <w:t>It is clear that there</w:t>
      </w:r>
      <w:proofErr w:type="gramEnd"/>
      <w:r>
        <w:rPr>
          <w:rFonts w:asciiTheme="minorHAnsi" w:hAnsiTheme="minorHAnsi" w:cstheme="minorHAnsi"/>
          <w:b/>
          <w:lang w:val="en-GB"/>
        </w:rPr>
        <w:t xml:space="preserve"> is some support for this proposal, but also questions of whether it is needed as the overall DCI 2_5 configuration is still under discussion. Given this situation, it is proposed to defer the discussion for RAN1#109-e.</w:t>
      </w:r>
    </w:p>
    <w:p w14:paraId="72BB0D9E" w14:textId="77777777" w:rsidR="00CF770F" w:rsidRDefault="00CF770F">
      <w:pPr>
        <w:rPr>
          <w:rFonts w:ascii="Calibri" w:hAnsi="Calibri" w:cs="Calibri"/>
          <w:b/>
          <w:bCs/>
          <w:color w:val="000000"/>
          <w:highlight w:val="magenta"/>
        </w:rPr>
      </w:pPr>
    </w:p>
    <w:p w14:paraId="0D065885" w14:textId="77777777" w:rsidR="00CF770F" w:rsidRDefault="00D31409">
      <w:pPr>
        <w:rPr>
          <w:rFonts w:ascii="Calibri" w:hAnsi="Calibri" w:cs="Calibri"/>
          <w:b/>
          <w:bCs/>
          <w:color w:val="000000"/>
          <w:highlight w:val="magenta"/>
        </w:rPr>
      </w:pPr>
      <w:r w:rsidRPr="00685FA9">
        <w:rPr>
          <w:rFonts w:ascii="Calibri" w:hAnsi="Calibri" w:cs="Calibri"/>
          <w:b/>
          <w:bCs/>
          <w:color w:val="000000"/>
        </w:rPr>
        <w:t>FL Conclusion 2.2.2a: Defer</w:t>
      </w:r>
      <w:r>
        <w:rPr>
          <w:rFonts w:ascii="Calibri" w:hAnsi="Calibri" w:cs="Calibri"/>
          <w:b/>
          <w:bCs/>
          <w:color w:val="000000"/>
        </w:rPr>
        <w:t xml:space="preserve"> discussion (contribution driven) about extending the maximum payload size of DCI format 2_5 to increase the number of IAB-DU cells that can be provided with availability information for soft resources until RAN1#109-e.</w:t>
      </w:r>
    </w:p>
    <w:p w14:paraId="477E8C01" w14:textId="77777777" w:rsidR="00CF770F" w:rsidRDefault="00CF770F">
      <w:pPr>
        <w:rPr>
          <w:rFonts w:ascii="Calibri" w:hAnsi="Calibri" w:cs="Calibri"/>
          <w:b/>
          <w:bCs/>
          <w:color w:val="000000"/>
          <w:highlight w:val="magenta"/>
        </w:rPr>
      </w:pPr>
    </w:p>
    <w:p w14:paraId="5CCDEA36" w14:textId="77777777" w:rsidR="00CF770F" w:rsidRDefault="00CF770F">
      <w:pPr>
        <w:pBdr>
          <w:bottom w:val="single" w:sz="12" w:space="1" w:color="auto"/>
        </w:pBdr>
        <w:rPr>
          <w:rFonts w:ascii="Calibri" w:hAnsi="Calibri" w:cs="Calibri"/>
          <w:b/>
          <w:bCs/>
          <w:color w:val="000000"/>
          <w:highlight w:val="magenta"/>
        </w:rPr>
      </w:pPr>
    </w:p>
    <w:p w14:paraId="629F1060" w14:textId="77777777" w:rsidR="00CF770F" w:rsidRDefault="00CF770F">
      <w:pPr>
        <w:rPr>
          <w:rFonts w:ascii="Calibri" w:hAnsi="Calibri" w:cs="Calibri"/>
          <w:b/>
          <w:bCs/>
          <w:color w:val="000000"/>
        </w:rPr>
      </w:pPr>
    </w:p>
    <w:p w14:paraId="0B442F42" w14:textId="77777777" w:rsidR="00CF770F" w:rsidRDefault="00CF770F">
      <w:pPr>
        <w:rPr>
          <w:rFonts w:ascii="Calibri" w:hAnsi="Calibri" w:cs="Calibri"/>
          <w:b/>
          <w:bCs/>
          <w:color w:val="000000"/>
          <w:highlight w:val="magenta"/>
        </w:rPr>
      </w:pPr>
    </w:p>
    <w:p w14:paraId="51D5BE88" w14:textId="77777777" w:rsidR="00CF770F" w:rsidRDefault="00CF770F">
      <w:pPr>
        <w:rPr>
          <w:rFonts w:ascii="Calibri" w:hAnsi="Calibri" w:cs="Calibri"/>
          <w:b/>
          <w:bCs/>
          <w:color w:val="000000"/>
          <w:highlight w:val="magenta"/>
        </w:rPr>
      </w:pPr>
    </w:p>
    <w:p w14:paraId="0FFB5328" w14:textId="77777777" w:rsidR="00CF770F" w:rsidRDefault="00D31409">
      <w:pPr>
        <w:rPr>
          <w:rFonts w:asciiTheme="minorHAnsi" w:hAnsiTheme="minorHAnsi" w:cstheme="minorHAnsi"/>
          <w:b/>
          <w:lang w:val="en-GB"/>
        </w:rPr>
      </w:pPr>
      <w:r>
        <w:rPr>
          <w:rFonts w:asciiTheme="minorHAnsi" w:hAnsiTheme="minorHAnsi" w:cstheme="minorHAnsi"/>
          <w:b/>
          <w:highlight w:val="lightGray"/>
          <w:lang w:val="en-GB"/>
        </w:rPr>
        <w:t>FL Observation 2.2.3</w:t>
      </w:r>
      <w:r>
        <w:rPr>
          <w:rFonts w:asciiTheme="minorHAnsi" w:hAnsiTheme="minorHAnsi" w:cstheme="minorHAnsi"/>
          <w:b/>
          <w:lang w:val="en-GB"/>
        </w:rPr>
        <w:t xml:space="preserve">a: As briefly discussed in the online GTW, some questions on the below proposal include whether this impacts 38.213 Table 14-3 or can be handled in a different manner through configuration of IAB-DU cells with similar or orthogonal RB set groups. </w:t>
      </w:r>
    </w:p>
    <w:p w14:paraId="37B1E0A7" w14:textId="77777777" w:rsidR="00CF770F" w:rsidRDefault="00CF770F">
      <w:pPr>
        <w:rPr>
          <w:rFonts w:ascii="Calibri" w:hAnsi="Calibri" w:cs="Calibri"/>
          <w:b/>
          <w:bCs/>
          <w:color w:val="000000"/>
          <w:highlight w:val="magenta"/>
        </w:rPr>
      </w:pPr>
    </w:p>
    <w:p w14:paraId="3E042635" w14:textId="77777777" w:rsidR="00CF770F" w:rsidRDefault="00D31409">
      <w:pPr>
        <w:spacing w:after="160"/>
        <w:rPr>
          <w:rFonts w:ascii="Calibri" w:hAnsi="Calibri" w:cs="Calibri"/>
          <w:b/>
          <w:bCs/>
          <w:color w:val="000000"/>
        </w:rPr>
      </w:pPr>
      <w:r>
        <w:rPr>
          <w:rFonts w:asciiTheme="minorHAnsi" w:hAnsiTheme="minorHAnsi" w:cstheme="minorHAnsi"/>
          <w:b/>
          <w:lang w:val="en-GB"/>
        </w:rPr>
        <w:t>Proposal 2.2.3a:</w:t>
      </w:r>
    </w:p>
    <w:p w14:paraId="403A9A4B" w14:textId="77777777" w:rsidR="00CF770F" w:rsidRDefault="00D31409">
      <w:pPr>
        <w:rPr>
          <w:rFonts w:asciiTheme="minorHAnsi" w:hAnsiTheme="minorHAnsi" w:cstheme="minorHAnsi"/>
          <w:b/>
          <w:color w:val="000000" w:themeColor="text1"/>
          <w:lang w:val="en-GB"/>
        </w:rPr>
      </w:pPr>
      <w:r>
        <w:rPr>
          <w:rFonts w:asciiTheme="minorHAnsi" w:hAnsiTheme="minorHAnsi" w:cstheme="minorHAnsi"/>
          <w:b/>
          <w:color w:val="000000" w:themeColor="text1"/>
          <w:lang w:val="en-GB"/>
        </w:rPr>
        <w:t xml:space="preserve">One </w:t>
      </w:r>
      <w:r>
        <w:rPr>
          <w:rFonts w:asciiTheme="minorHAnsi" w:hAnsiTheme="minorHAnsi" w:cstheme="minorHAnsi"/>
          <w:b/>
          <w:i/>
          <w:iCs/>
          <w:color w:val="000000" w:themeColor="text1"/>
          <w:lang w:val="en-GB"/>
        </w:rPr>
        <w:t>resourceAvailability-Rel17</w:t>
      </w:r>
      <w:r>
        <w:rPr>
          <w:rFonts w:asciiTheme="minorHAnsi" w:hAnsiTheme="minorHAnsi" w:cstheme="minorHAnsi"/>
          <w:b/>
          <w:color w:val="000000" w:themeColor="text1"/>
          <w:lang w:val="en-GB"/>
        </w:rPr>
        <w:t xml:space="preserve"> element of the </w:t>
      </w:r>
      <w:proofErr w:type="spellStart"/>
      <w:r>
        <w:rPr>
          <w:rFonts w:asciiTheme="minorHAnsi" w:hAnsiTheme="minorHAnsi" w:cstheme="minorHAnsi"/>
          <w:b/>
          <w:i/>
          <w:iCs/>
          <w:color w:val="000000" w:themeColor="text1"/>
          <w:lang w:val="en-GB"/>
        </w:rPr>
        <w:t>availabilityCombinations</w:t>
      </w:r>
      <w:proofErr w:type="spellEnd"/>
      <w:r>
        <w:rPr>
          <w:rFonts w:asciiTheme="minorHAnsi" w:hAnsiTheme="minorHAnsi" w:cstheme="minorHAnsi"/>
          <w:b/>
          <w:color w:val="000000" w:themeColor="text1"/>
          <w:lang w:val="en-GB"/>
        </w:rPr>
        <w:t xml:space="preserve"> table is reserved to signal to the IAB-DU that “No new Availability Indication is provided” in DCI format 2_5 for slots which receive multiple Availability Indicators.</w:t>
      </w:r>
    </w:p>
    <w:p w14:paraId="233DFD53" w14:textId="77777777" w:rsidR="00CF770F" w:rsidRDefault="00CF770F">
      <w:pPr>
        <w:rPr>
          <w:rFonts w:asciiTheme="minorHAnsi" w:hAnsiTheme="minorHAnsi" w:cstheme="minorHAnsi"/>
          <w:b/>
          <w:lang w:val="en-GB"/>
        </w:rPr>
      </w:pPr>
    </w:p>
    <w:p w14:paraId="1C2C16F8"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2.2.3a?</w:t>
      </w:r>
    </w:p>
    <w:tbl>
      <w:tblPr>
        <w:tblStyle w:val="TableGrid"/>
        <w:tblW w:w="9985" w:type="dxa"/>
        <w:tblLook w:val="04A0" w:firstRow="1" w:lastRow="0" w:firstColumn="1" w:lastColumn="0" w:noHBand="0" w:noVBand="1"/>
      </w:tblPr>
      <w:tblGrid>
        <w:gridCol w:w="1459"/>
        <w:gridCol w:w="8526"/>
      </w:tblGrid>
      <w:tr w:rsidR="00CF770F" w14:paraId="08BD7EBB" w14:textId="77777777">
        <w:tc>
          <w:tcPr>
            <w:tcW w:w="1459" w:type="dxa"/>
            <w:shd w:val="clear" w:color="auto" w:fill="auto"/>
          </w:tcPr>
          <w:p w14:paraId="6279FC50"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8526" w:type="dxa"/>
            <w:shd w:val="clear" w:color="auto" w:fill="auto"/>
          </w:tcPr>
          <w:p w14:paraId="7CD16931"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29803940" w14:textId="77777777">
        <w:tc>
          <w:tcPr>
            <w:tcW w:w="1459" w:type="dxa"/>
            <w:shd w:val="clear" w:color="auto" w:fill="auto"/>
          </w:tcPr>
          <w:p w14:paraId="68B37E35"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8526" w:type="dxa"/>
            <w:shd w:val="clear" w:color="auto" w:fill="auto"/>
          </w:tcPr>
          <w:p w14:paraId="48FDB2E3"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47C47D11" w14:textId="77777777" w:rsidR="00CF770F" w:rsidRDefault="00D31409">
            <w:pPr>
              <w:spacing w:before="120"/>
              <w:rPr>
                <w:rFonts w:ascii="Calibri" w:eastAsiaTheme="minorEastAsia" w:hAnsi="Calibri"/>
                <w:i/>
                <w:iCs/>
                <w:sz w:val="22"/>
                <w:szCs w:val="22"/>
                <w:lang w:eastAsia="zh-CN"/>
              </w:rPr>
            </w:pPr>
            <w:r>
              <w:rPr>
                <w:rFonts w:ascii="Calibri" w:eastAsiaTheme="minorEastAsia" w:hAnsi="Calibri"/>
                <w:sz w:val="22"/>
                <w:szCs w:val="22"/>
                <w:lang w:eastAsia="zh-CN"/>
              </w:rPr>
              <w:t xml:space="preserve">As described in R1-2108109, the reserved </w:t>
            </w:r>
            <w:proofErr w:type="spellStart"/>
            <w:r>
              <w:rPr>
                <w:rFonts w:ascii="Calibri" w:eastAsiaTheme="minorEastAsia" w:hAnsi="Calibri"/>
                <w:sz w:val="22"/>
                <w:szCs w:val="22"/>
                <w:lang w:eastAsia="zh-CN"/>
              </w:rPr>
              <w:t>availabilityCombinationId</w:t>
            </w:r>
            <w:proofErr w:type="spellEnd"/>
            <w:r>
              <w:rPr>
                <w:rFonts w:ascii="Calibri" w:eastAsiaTheme="minorEastAsia" w:hAnsi="Calibri"/>
                <w:sz w:val="22"/>
                <w:szCs w:val="22"/>
                <w:lang w:eastAsia="zh-CN"/>
              </w:rPr>
              <w:t xml:space="preserve"> “No new Availability indication is provided” is a simple method to resolve the alignment and ambiguity issue of successive DCI 2_5s when two IAB DU cells are configured with </w:t>
            </w:r>
            <w:proofErr w:type="spellStart"/>
            <w:r>
              <w:rPr>
                <w:rFonts w:ascii="Calibri" w:eastAsiaTheme="minorEastAsia" w:hAnsi="Calibri"/>
                <w:sz w:val="22"/>
                <w:szCs w:val="22"/>
                <w:lang w:eastAsia="zh-CN"/>
              </w:rPr>
              <w:t>resourceavailabilities</w:t>
            </w:r>
            <w:proofErr w:type="spellEnd"/>
            <w:r>
              <w:rPr>
                <w:rFonts w:ascii="Calibri" w:eastAsiaTheme="minorEastAsia" w:hAnsi="Calibri"/>
                <w:sz w:val="22"/>
                <w:szCs w:val="22"/>
                <w:lang w:eastAsia="zh-CN"/>
              </w:rPr>
              <w:t xml:space="preserve"> of different length. This can result in one DU cell needing an update whereas the other DU cell does not. Due to the DCI 2_5 format, a DU cells cannot be individually updated with DCI 2_5. Currently, the spec requires that “</w:t>
            </w:r>
            <w:r>
              <w:rPr>
                <w:rFonts w:ascii="Calibri" w:eastAsiaTheme="minorEastAsia" w:hAnsi="Calibri"/>
                <w:i/>
                <w:iCs/>
                <w:sz w:val="22"/>
                <w:szCs w:val="22"/>
                <w:lang w:eastAsia="zh-CN"/>
              </w:rPr>
              <w:t xml:space="preserve">each of the more than one DCI formats 2_5 indicates a same value for the availability combination of the soft symbols or of soft RB sets…” </w:t>
            </w:r>
            <w:r>
              <w:rPr>
                <w:rFonts w:ascii="Calibri" w:eastAsiaTheme="minorEastAsia" w:hAnsi="Calibri"/>
                <w:sz w:val="22"/>
                <w:szCs w:val="22"/>
                <w:lang w:eastAsia="zh-CN"/>
              </w:rPr>
              <w:t xml:space="preserve">However, this approach implies a need for flexibility in the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sequences, resulting in a great number of combinations of the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sequences. This is infeasible since the current specification only allows maximum 512 unique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sequences.</w:t>
            </w:r>
          </w:p>
          <w:p w14:paraId="57FEBD68"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lastRenderedPageBreak/>
              <w:t xml:space="preserve">The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in </w:t>
            </w:r>
            <w:proofErr w:type="spellStart"/>
            <w:r>
              <w:rPr>
                <w:rFonts w:ascii="Calibri" w:eastAsiaTheme="minorEastAsia" w:hAnsi="Calibri"/>
                <w:sz w:val="22"/>
                <w:szCs w:val="22"/>
                <w:lang w:eastAsia="zh-CN"/>
              </w:rPr>
              <w:t>AvailabilityCombination</w:t>
            </w:r>
            <w:proofErr w:type="spellEnd"/>
            <w:r>
              <w:rPr>
                <w:rFonts w:ascii="Calibri" w:eastAsiaTheme="minorEastAsia" w:hAnsi="Calibri"/>
                <w:sz w:val="22"/>
                <w:szCs w:val="22"/>
                <w:lang w:eastAsia="zh-CN"/>
              </w:rPr>
              <w:t xml:space="preserve"> can have a length between 1 to 256 elements. The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table should have the flexibility in indicating availability for multiple cells with different operational conditions, and accordingly, the semi-static resource configurations and dynamic availability indications. In a network, it is reasonable that some IAB DU serving cells will be configured with longer periodicities of TDD pattern and TDM/FDM HSNA which suits better to longer </w:t>
            </w:r>
            <w:proofErr w:type="spellStart"/>
            <w:r>
              <w:rPr>
                <w:rFonts w:ascii="Calibri" w:eastAsiaTheme="minorEastAsia" w:hAnsi="Calibri"/>
                <w:sz w:val="22"/>
                <w:szCs w:val="22"/>
                <w:lang w:eastAsia="zh-CN"/>
              </w:rPr>
              <w:t>resourceAvaibility</w:t>
            </w:r>
            <w:proofErr w:type="spellEnd"/>
            <w:r>
              <w:rPr>
                <w:rFonts w:ascii="Calibri" w:eastAsiaTheme="minorEastAsia" w:hAnsi="Calibri"/>
                <w:sz w:val="22"/>
                <w:szCs w:val="22"/>
                <w:lang w:eastAsia="zh-CN"/>
              </w:rPr>
              <w:t xml:space="preserve"> sequences; and other serving cells are configured with shorter periodicities of TDD pattern and FDM/TDM HSNA periodicity and shorter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sequences. </w:t>
            </w:r>
            <w:proofErr w:type="gramStart"/>
            <w:r>
              <w:rPr>
                <w:rFonts w:ascii="Calibri" w:eastAsiaTheme="minorEastAsia" w:hAnsi="Calibri"/>
                <w:sz w:val="22"/>
                <w:szCs w:val="22"/>
                <w:lang w:eastAsia="zh-CN"/>
              </w:rPr>
              <w:t>In order to</w:t>
            </w:r>
            <w:proofErr w:type="gramEnd"/>
            <w:r>
              <w:rPr>
                <w:rFonts w:ascii="Calibri" w:eastAsiaTheme="minorEastAsia" w:hAnsi="Calibri"/>
                <w:sz w:val="22"/>
                <w:szCs w:val="22"/>
                <w:lang w:eastAsia="zh-CN"/>
              </w:rPr>
              <w:t xml:space="preserve"> maintain varied types of serving cells at the same time, the </w:t>
            </w:r>
            <w:proofErr w:type="spellStart"/>
            <w:r>
              <w:rPr>
                <w:rFonts w:ascii="Calibri" w:eastAsiaTheme="minorEastAsia" w:hAnsi="Calibri"/>
                <w:sz w:val="22"/>
                <w:szCs w:val="22"/>
                <w:lang w:eastAsia="zh-CN"/>
              </w:rPr>
              <w:t>availabilityCombination</w:t>
            </w:r>
            <w:proofErr w:type="spellEnd"/>
            <w:r>
              <w:rPr>
                <w:rFonts w:ascii="Calibri" w:eastAsiaTheme="minorEastAsia" w:hAnsi="Calibri"/>
                <w:sz w:val="22"/>
                <w:szCs w:val="22"/>
                <w:lang w:eastAsia="zh-CN"/>
              </w:rPr>
              <w:t xml:space="preserve"> table should contain different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lengths. </w:t>
            </w:r>
          </w:p>
          <w:p w14:paraId="62B51C84"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example below illustrates ambiguity of successive DCI format 2_5 indications caused by different lengths of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configured to IAB-DU cell 1 and cell 2. By introducing one </w:t>
            </w:r>
            <w:proofErr w:type="spellStart"/>
            <w:r>
              <w:rPr>
                <w:rFonts w:ascii="Calibri" w:eastAsiaTheme="minorEastAsia" w:hAnsi="Calibri"/>
                <w:sz w:val="22"/>
                <w:szCs w:val="22"/>
                <w:lang w:eastAsia="zh-CN"/>
              </w:rPr>
              <w:t>availabilityCombinationId</w:t>
            </w:r>
            <w:proofErr w:type="spellEnd"/>
            <w:r>
              <w:rPr>
                <w:rFonts w:ascii="Calibri" w:eastAsiaTheme="minorEastAsia" w:hAnsi="Calibri"/>
                <w:sz w:val="22"/>
                <w:szCs w:val="22"/>
                <w:lang w:eastAsia="zh-CN"/>
              </w:rPr>
              <w:t xml:space="preserve"> for a common “no new availability indication” regardless the length of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the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table will have significantly improved flexibility.  </w:t>
            </w:r>
          </w:p>
          <w:p w14:paraId="5913D6B5" w14:textId="77777777" w:rsidR="00CF770F" w:rsidRDefault="00CF770F">
            <w:pPr>
              <w:spacing w:before="120"/>
              <w:rPr>
                <w:rFonts w:ascii="Calibri" w:eastAsiaTheme="minorEastAsia" w:hAnsi="Calibri"/>
                <w:sz w:val="22"/>
                <w:szCs w:val="22"/>
                <w:lang w:eastAsia="zh-CN"/>
              </w:rPr>
            </w:pPr>
          </w:p>
          <w:p w14:paraId="6920C707" w14:textId="77777777" w:rsidR="00CF770F" w:rsidRDefault="00D31409">
            <w:pPr>
              <w:spacing w:before="120"/>
              <w:rPr>
                <w:rFonts w:ascii="Calibri" w:eastAsiaTheme="minorEastAsia" w:hAnsi="Calibri"/>
                <w:sz w:val="22"/>
                <w:szCs w:val="22"/>
                <w:lang w:eastAsia="zh-CN"/>
              </w:rPr>
            </w:pPr>
            <w:r>
              <w:rPr>
                <w:rFonts w:ascii="Calibri" w:eastAsiaTheme="minorEastAsia" w:hAnsi="Calibri"/>
                <w:noProof/>
                <w:sz w:val="22"/>
                <w:szCs w:val="22"/>
                <w:lang w:eastAsia="ko-KR"/>
              </w:rPr>
              <w:drawing>
                <wp:inline distT="0" distB="0" distL="0" distR="0" wp14:anchorId="53CBD141" wp14:editId="4D279623">
                  <wp:extent cx="5267325" cy="3622675"/>
                  <wp:effectExtent l="0" t="0" r="9525" b="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7325" cy="3622675"/>
                          </a:xfrm>
                          <a:prstGeom prst="rect">
                            <a:avLst/>
                          </a:prstGeom>
                        </pic:spPr>
                      </pic:pic>
                    </a:graphicData>
                  </a:graphic>
                </wp:inline>
              </w:drawing>
            </w:r>
          </w:p>
        </w:tc>
      </w:tr>
      <w:tr w:rsidR="00CF770F" w14:paraId="7255A7CD" w14:textId="77777777">
        <w:tc>
          <w:tcPr>
            <w:tcW w:w="1459" w:type="dxa"/>
            <w:shd w:val="clear" w:color="auto" w:fill="auto"/>
          </w:tcPr>
          <w:p w14:paraId="372120B2"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ZTE, </w:t>
            </w:r>
            <w:proofErr w:type="spellStart"/>
            <w:r>
              <w:rPr>
                <w:rFonts w:ascii="Calibri" w:eastAsiaTheme="minorEastAsia" w:hAnsi="Calibri" w:hint="eastAsia"/>
                <w:sz w:val="22"/>
                <w:szCs w:val="22"/>
                <w:lang w:eastAsia="zh-CN"/>
              </w:rPr>
              <w:t>Sanechips</w:t>
            </w:r>
            <w:proofErr w:type="spellEnd"/>
          </w:p>
        </w:tc>
        <w:tc>
          <w:tcPr>
            <w:tcW w:w="8526" w:type="dxa"/>
            <w:shd w:val="clear" w:color="auto" w:fill="auto"/>
          </w:tcPr>
          <w:p w14:paraId="0CF01B58"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think current spec can work well, and considering the limited time left, discussion on such optimization issue should be deprioritized if we cannot get a consensus quickly.</w:t>
            </w:r>
          </w:p>
        </w:tc>
      </w:tr>
      <w:tr w:rsidR="00CF770F" w14:paraId="6264BAD4" w14:textId="77777777">
        <w:tc>
          <w:tcPr>
            <w:tcW w:w="1459" w:type="dxa"/>
            <w:shd w:val="clear" w:color="auto" w:fill="auto"/>
          </w:tcPr>
          <w:p w14:paraId="5B136373"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 xml:space="preserve">Huawei, </w:t>
            </w:r>
            <w:proofErr w:type="spellStart"/>
            <w:r>
              <w:rPr>
                <w:rFonts w:ascii="Calibri" w:eastAsiaTheme="minorEastAsia" w:hAnsi="Calibri"/>
                <w:sz w:val="22"/>
                <w:szCs w:val="22"/>
                <w:lang w:eastAsia="zh-CN"/>
              </w:rPr>
              <w:t>HiSilicon</w:t>
            </w:r>
            <w:proofErr w:type="spellEnd"/>
          </w:p>
        </w:tc>
        <w:tc>
          <w:tcPr>
            <w:tcW w:w="8526" w:type="dxa"/>
            <w:shd w:val="clear" w:color="auto" w:fill="auto"/>
          </w:tcPr>
          <w:p w14:paraId="11DB15E9" w14:textId="77777777" w:rsidR="00CF770F" w:rsidRDefault="00D31409">
            <w:pPr>
              <w:spacing w:before="120"/>
              <w:rPr>
                <w:rFonts w:eastAsiaTheme="minorEastAsia"/>
                <w:b/>
                <w:bCs/>
                <w:sz w:val="22"/>
                <w:szCs w:val="22"/>
                <w:lang w:eastAsia="zh-CN"/>
              </w:rPr>
            </w:pPr>
            <w:r>
              <w:rPr>
                <w:rFonts w:eastAsiaTheme="minorEastAsia"/>
                <w:b/>
                <w:bCs/>
                <w:sz w:val="22"/>
                <w:szCs w:val="22"/>
                <w:lang w:eastAsia="zh-CN"/>
              </w:rPr>
              <w:t>We don’t support this proposal.</w:t>
            </w:r>
          </w:p>
          <w:p w14:paraId="1CE44B09" w14:textId="77777777" w:rsidR="00CF770F" w:rsidRDefault="00D31409">
            <w:pPr>
              <w:spacing w:before="120"/>
              <w:jc w:val="both"/>
              <w:rPr>
                <w:rFonts w:eastAsiaTheme="minorEastAsia"/>
                <w:bCs/>
                <w:sz w:val="22"/>
                <w:szCs w:val="22"/>
                <w:lang w:eastAsia="zh-CN"/>
              </w:rPr>
            </w:pPr>
            <w:proofErr w:type="gramStart"/>
            <w:r>
              <w:rPr>
                <w:rFonts w:eastAsiaTheme="minorEastAsia"/>
                <w:bCs/>
                <w:sz w:val="22"/>
                <w:szCs w:val="22"/>
                <w:lang w:eastAsia="zh-CN"/>
              </w:rPr>
              <w:t>This issues</w:t>
            </w:r>
            <w:proofErr w:type="gramEnd"/>
            <w:r>
              <w:rPr>
                <w:rFonts w:eastAsiaTheme="minorEastAsia"/>
                <w:bCs/>
                <w:sz w:val="22"/>
                <w:szCs w:val="22"/>
                <w:lang w:eastAsia="zh-CN"/>
              </w:rPr>
              <w:t xml:space="preserve"> is not due to introduction of FDM/SDM operation for IAB in Rel-17. Note that the potential restrictions to </w:t>
            </w:r>
            <w:proofErr w:type="spellStart"/>
            <w:r>
              <w:rPr>
                <w:rFonts w:eastAsiaTheme="minorEastAsia"/>
                <w:i/>
                <w:sz w:val="22"/>
                <w:szCs w:val="22"/>
                <w:lang w:eastAsia="zh-CN"/>
              </w:rPr>
              <w:t>resourceAvailability</w:t>
            </w:r>
            <w:proofErr w:type="spellEnd"/>
            <w:r>
              <w:rPr>
                <w:rFonts w:eastAsiaTheme="minorEastAsia"/>
                <w:i/>
                <w:sz w:val="22"/>
                <w:szCs w:val="22"/>
                <w:lang w:eastAsia="zh-CN"/>
              </w:rPr>
              <w:t xml:space="preserve"> </w:t>
            </w:r>
            <w:proofErr w:type="gramStart"/>
            <w:r>
              <w:rPr>
                <w:rFonts w:eastAsiaTheme="minorEastAsia" w:hint="eastAsia"/>
                <w:sz w:val="22"/>
                <w:szCs w:val="22"/>
                <w:lang w:eastAsia="zh-CN"/>
              </w:rPr>
              <w:t>has</w:t>
            </w:r>
            <w:proofErr w:type="gramEnd"/>
            <w:r>
              <w:rPr>
                <w:rFonts w:eastAsiaTheme="minorEastAsia"/>
                <w:sz w:val="22"/>
                <w:szCs w:val="22"/>
                <w:lang w:eastAsia="zh-CN"/>
              </w:rPr>
              <w:t xml:space="preserve"> been</w:t>
            </w:r>
            <w:r>
              <w:rPr>
                <w:rFonts w:eastAsiaTheme="minorEastAsia"/>
                <w:bCs/>
                <w:sz w:val="22"/>
                <w:szCs w:val="22"/>
                <w:lang w:eastAsia="zh-CN"/>
              </w:rPr>
              <w:t xml:space="preserve"> brought up in R1-1911856 (Rel-16) before. </w:t>
            </w:r>
          </w:p>
          <w:p w14:paraId="7D1F655E" w14:textId="77777777" w:rsidR="00CF770F" w:rsidRDefault="00D31409">
            <w:pPr>
              <w:spacing w:before="120"/>
              <w:jc w:val="both"/>
              <w:rPr>
                <w:sz w:val="22"/>
                <w:lang w:eastAsia="zh-CN"/>
              </w:rPr>
            </w:pPr>
            <w:r>
              <w:rPr>
                <w:sz w:val="22"/>
              </w:rPr>
              <w:t>[Specifically, because the existing mechanism requires that the indication of an AI-</w:t>
            </w:r>
            <w:r>
              <w:rPr>
                <w:rFonts w:eastAsiaTheme="minorEastAsia"/>
                <w:bCs/>
                <w:sz w:val="22"/>
                <w:szCs w:val="22"/>
                <w:lang w:eastAsia="zh-CN"/>
              </w:rPr>
              <w:t>DCI</w:t>
            </w:r>
            <w:r>
              <w:rPr>
                <w:sz w:val="22"/>
              </w:rPr>
              <w:t xml:space="preserve"> should be same to the previous AI-DCI in the overlapping duration, a tail-biting structure of the </w:t>
            </w:r>
            <w:proofErr w:type="spellStart"/>
            <w:r>
              <w:rPr>
                <w:i/>
                <w:sz w:val="22"/>
              </w:rPr>
              <w:t>AvailabilityCombination</w:t>
            </w:r>
            <w:proofErr w:type="spellEnd"/>
            <w:r>
              <w:rPr>
                <w:sz w:val="22"/>
              </w:rPr>
              <w:t xml:space="preserve"> table is necessary. Taking DCI#2 in Figure 5 as an example, it can indicate three </w:t>
            </w:r>
            <w:proofErr w:type="gramStart"/>
            <w:r>
              <w:rPr>
                <w:i/>
                <w:sz w:val="22"/>
              </w:rPr>
              <w:t>Soft</w:t>
            </w:r>
            <w:proofErr w:type="gramEnd"/>
            <w:r>
              <w:rPr>
                <w:sz w:val="22"/>
              </w:rPr>
              <w:t xml:space="preserve"> slots in the duration, i.e., slots 6, 8, and 11. However, because the availability </w:t>
            </w:r>
            <w:r>
              <w:rPr>
                <w:sz w:val="22"/>
              </w:rPr>
              <w:lastRenderedPageBreak/>
              <w:t xml:space="preserve">of slot 6 is also indicated by DCI#1, IAB node only need to determine the availabilities of slots 8 and 11 from DCI#2. To indicate the availabilities of two slots, </w:t>
            </w:r>
            <w:r>
              <w:rPr>
                <w:i/>
                <w:sz w:val="22"/>
              </w:rPr>
              <w:t>four</w:t>
            </w:r>
            <w:r>
              <w:rPr>
                <w:sz w:val="22"/>
              </w:rPr>
              <w:t xml:space="preserve"> entries in </w:t>
            </w:r>
            <w:proofErr w:type="spellStart"/>
            <w:r>
              <w:rPr>
                <w:i/>
                <w:sz w:val="22"/>
              </w:rPr>
              <w:t>AvailabilityCombination</w:t>
            </w:r>
            <w:proofErr w:type="spellEnd"/>
            <w:r>
              <w:rPr>
                <w:sz w:val="22"/>
              </w:rPr>
              <w:t xml:space="preserve"> table are sufficient for all the possibilities. However, if the MT expects DCI#1 and DCI#2 to indicate a same availability for the overlapp</w:t>
            </w:r>
            <w:r>
              <w:rPr>
                <w:rFonts w:hint="eastAsia"/>
                <w:sz w:val="22"/>
                <w:lang w:eastAsia="zh-CN"/>
              </w:rPr>
              <w:t>ing</w:t>
            </w:r>
            <w:r>
              <w:rPr>
                <w:sz w:val="22"/>
              </w:rPr>
              <w:t xml:space="preserve"> slot (slot 6), </w:t>
            </w:r>
            <w:r>
              <w:rPr>
                <w:i/>
                <w:sz w:val="22"/>
              </w:rPr>
              <w:t>eight</w:t>
            </w:r>
            <w:r>
              <w:rPr>
                <w:sz w:val="22"/>
              </w:rPr>
              <w:t xml:space="preserve"> entries in </w:t>
            </w:r>
            <w:proofErr w:type="spellStart"/>
            <w:r>
              <w:rPr>
                <w:i/>
                <w:sz w:val="22"/>
              </w:rPr>
              <w:t>AvailabilityCombination</w:t>
            </w:r>
            <w:proofErr w:type="spellEnd"/>
            <w:r>
              <w:rPr>
                <w:sz w:val="22"/>
              </w:rPr>
              <w:t xml:space="preserve"> table are required, which leads to additional overhead to the AI-DCI. If the overlapp</w:t>
            </w:r>
            <w:r>
              <w:rPr>
                <w:rFonts w:hint="eastAsia"/>
                <w:sz w:val="22"/>
                <w:lang w:eastAsia="zh-CN"/>
              </w:rPr>
              <w:t>ing</w:t>
            </w:r>
            <w:r>
              <w:rPr>
                <w:sz w:val="22"/>
              </w:rPr>
              <w:t xml:space="preserve"> duration has more </w:t>
            </w:r>
            <w:proofErr w:type="gramStart"/>
            <w:r>
              <w:rPr>
                <w:i/>
                <w:sz w:val="22"/>
              </w:rPr>
              <w:t>Soft</w:t>
            </w:r>
            <w:proofErr w:type="gramEnd"/>
            <w:r>
              <w:rPr>
                <w:sz w:val="22"/>
              </w:rPr>
              <w:t xml:space="preserve"> resources, the design of the </w:t>
            </w:r>
            <w:proofErr w:type="spellStart"/>
            <w:r>
              <w:rPr>
                <w:i/>
                <w:sz w:val="22"/>
              </w:rPr>
              <w:t>AvailabilityCombination</w:t>
            </w:r>
            <w:proofErr w:type="spellEnd"/>
            <w:r>
              <w:rPr>
                <w:sz w:val="22"/>
              </w:rPr>
              <w:t xml:space="preserve"> table can be quite complicated, and the size of the table can be too large to handle.</w:t>
            </w:r>
          </w:p>
          <w:p w14:paraId="3880C3D4" w14:textId="77777777" w:rsidR="00CF770F" w:rsidRDefault="00D31409">
            <w:pPr>
              <w:spacing w:before="120"/>
              <w:rPr>
                <w:sz w:val="22"/>
                <w:lang w:eastAsia="zh-CN"/>
              </w:rPr>
            </w:pPr>
            <w:r>
              <w:rPr>
                <w:b/>
                <w:i/>
                <w:sz w:val="22"/>
                <w:lang w:eastAsia="zh-CN"/>
              </w:rPr>
              <w:t>Observation 3</w:t>
            </w:r>
            <w:r>
              <w:rPr>
                <w:i/>
                <w:sz w:val="22"/>
                <w:lang w:eastAsia="zh-CN"/>
              </w:rPr>
              <w:t xml:space="preserve">: If the </w:t>
            </w:r>
            <w:r>
              <w:rPr>
                <w:rFonts w:eastAsiaTheme="minorEastAsia"/>
                <w:bCs/>
                <w:i/>
                <w:sz w:val="22"/>
                <w:szCs w:val="22"/>
                <w:lang w:eastAsia="zh-CN"/>
              </w:rPr>
              <w:t>MT</w:t>
            </w:r>
            <w:r>
              <w:rPr>
                <w:i/>
                <w:sz w:val="22"/>
                <w:lang w:eastAsia="zh-CN"/>
              </w:rPr>
              <w:t xml:space="preserve"> expects more than one AI-DCI to indicate a same availability for a slot, there will be some restrictions on the configuration of </w:t>
            </w:r>
            <w:proofErr w:type="spellStart"/>
            <w:r>
              <w:rPr>
                <w:i/>
                <w:sz w:val="22"/>
                <w:lang w:eastAsia="zh-CN"/>
              </w:rPr>
              <w:t>AvailabilityCombinationsPerCell</w:t>
            </w:r>
            <w:proofErr w:type="spellEnd"/>
            <w:r>
              <w:rPr>
                <w:i/>
                <w:sz w:val="22"/>
                <w:lang w:eastAsia="zh-CN"/>
              </w:rPr>
              <w:t>.</w:t>
            </w:r>
            <w:r>
              <w:rPr>
                <w:sz w:val="22"/>
                <w:lang w:eastAsia="zh-CN"/>
              </w:rPr>
              <w:t>]</w:t>
            </w:r>
          </w:p>
          <w:p w14:paraId="3EE57F72" w14:textId="77777777" w:rsidR="00CF770F" w:rsidRDefault="00D31409">
            <w:pPr>
              <w:spacing w:before="120"/>
              <w:jc w:val="both"/>
              <w:rPr>
                <w:sz w:val="22"/>
                <w:lang w:eastAsia="zh-CN"/>
              </w:rPr>
            </w:pPr>
            <w:r>
              <w:rPr>
                <w:sz w:val="22"/>
                <w:lang w:eastAsia="zh-CN"/>
              </w:rPr>
              <w:t xml:space="preserve">As a simple solution, </w:t>
            </w:r>
          </w:p>
          <w:p w14:paraId="055713AE" w14:textId="77777777" w:rsidR="00CF770F" w:rsidRDefault="00D31409">
            <w:pPr>
              <w:spacing w:before="120"/>
              <w:jc w:val="both"/>
              <w:rPr>
                <w:i/>
                <w:sz w:val="22"/>
                <w:lang w:eastAsia="zh-CN"/>
              </w:rPr>
            </w:pPr>
            <w:r>
              <w:rPr>
                <w:i/>
                <w:sz w:val="22"/>
                <w:lang w:eastAsia="zh-CN"/>
              </w:rPr>
              <w:t xml:space="preserve">The IAB node ignores the dynamic indication in a DCI format 2_5 for the IAB-DU Soft resource if it has been indicated by a previous DCI format 2_5. </w:t>
            </w:r>
          </w:p>
          <w:p w14:paraId="789AB6D3" w14:textId="77777777" w:rsidR="00CF770F" w:rsidRDefault="00D31409">
            <w:pPr>
              <w:spacing w:before="120"/>
              <w:jc w:val="both"/>
              <w:rPr>
                <w:rFonts w:ascii="Calibri" w:eastAsiaTheme="minorEastAsia" w:hAnsi="Calibri"/>
                <w:bCs/>
                <w:sz w:val="22"/>
                <w:szCs w:val="22"/>
                <w:lang w:eastAsia="zh-CN"/>
              </w:rPr>
            </w:pPr>
            <w:r>
              <w:rPr>
                <w:sz w:val="22"/>
                <w:lang w:eastAsia="zh-CN"/>
              </w:rPr>
              <w:t xml:space="preserve">In addition, the </w:t>
            </w:r>
            <w:proofErr w:type="gramStart"/>
            <w:r>
              <w:rPr>
                <w:sz w:val="22"/>
                <w:lang w:eastAsia="zh-CN"/>
              </w:rPr>
              <w:t>particular issue</w:t>
            </w:r>
            <w:proofErr w:type="gramEnd"/>
            <w:r>
              <w:rPr>
                <w:sz w:val="22"/>
                <w:lang w:eastAsia="zh-CN"/>
              </w:rPr>
              <w:t xml:space="preserve"> brought up be Ericsson can also be resolved by configuring multiple DCI format 2_5, each corresponding to a set of DU cells with the same periodicities. </w:t>
            </w:r>
          </w:p>
        </w:tc>
      </w:tr>
      <w:tr w:rsidR="00CF770F" w14:paraId="09248E68" w14:textId="77777777">
        <w:tc>
          <w:tcPr>
            <w:tcW w:w="1459" w:type="dxa"/>
            <w:shd w:val="clear" w:color="auto" w:fill="auto"/>
          </w:tcPr>
          <w:p w14:paraId="4D6052B9" w14:textId="77777777" w:rsidR="00CF770F" w:rsidRDefault="00D31409">
            <w:pPr>
              <w:rPr>
                <w:sz w:val="22"/>
                <w:lang w:eastAsia="zh-CN"/>
              </w:rPr>
            </w:pPr>
            <w:r>
              <w:rPr>
                <w:sz w:val="22"/>
                <w:lang w:eastAsia="zh-CN"/>
              </w:rPr>
              <w:t>Vivo</w:t>
            </w:r>
          </w:p>
        </w:tc>
        <w:tc>
          <w:tcPr>
            <w:tcW w:w="8526" w:type="dxa"/>
            <w:shd w:val="clear" w:color="auto" w:fill="auto"/>
          </w:tcPr>
          <w:p w14:paraId="035258C7" w14:textId="77777777" w:rsidR="00CF770F" w:rsidRDefault="00D31409">
            <w:pPr>
              <w:spacing w:before="120"/>
              <w:rPr>
                <w:sz w:val="22"/>
                <w:lang w:eastAsia="zh-CN"/>
              </w:rPr>
            </w:pPr>
            <w:r>
              <w:rPr>
                <w:sz w:val="22"/>
                <w:lang w:eastAsia="zh-CN"/>
              </w:rPr>
              <w:t>We also think the issue has been discussed in Rel-16, the solution has been captured in specification. However, if majority prefer further optimization, we are also fine since we think the Rel-16 rule is not perfect.</w:t>
            </w:r>
          </w:p>
        </w:tc>
      </w:tr>
      <w:tr w:rsidR="00CF770F" w14:paraId="64D55220" w14:textId="77777777">
        <w:tc>
          <w:tcPr>
            <w:tcW w:w="1459" w:type="dxa"/>
            <w:shd w:val="clear" w:color="auto" w:fill="auto"/>
          </w:tcPr>
          <w:p w14:paraId="5A77E387" w14:textId="77777777" w:rsidR="00CF770F" w:rsidRDefault="00D31409">
            <w:pPr>
              <w:rPr>
                <w:sz w:val="22"/>
                <w:lang w:eastAsia="zh-CN"/>
              </w:rPr>
            </w:pPr>
            <w:r>
              <w:rPr>
                <w:sz w:val="22"/>
                <w:lang w:eastAsia="zh-CN"/>
              </w:rPr>
              <w:t>Ericsson2</w:t>
            </w:r>
          </w:p>
        </w:tc>
        <w:tc>
          <w:tcPr>
            <w:tcW w:w="8526" w:type="dxa"/>
            <w:shd w:val="clear" w:color="auto" w:fill="auto"/>
          </w:tcPr>
          <w:p w14:paraId="4460A845" w14:textId="77777777" w:rsidR="00CF770F" w:rsidRDefault="00D31409">
            <w:pPr>
              <w:spacing w:before="120"/>
              <w:rPr>
                <w:sz w:val="22"/>
                <w:lang w:eastAsia="zh-CN"/>
              </w:rPr>
            </w:pPr>
            <w:r>
              <w:rPr>
                <w:sz w:val="22"/>
                <w:lang w:eastAsia="zh-CN"/>
              </w:rPr>
              <w:t>Reply to Huawei:</w:t>
            </w:r>
          </w:p>
          <w:p w14:paraId="4B2441BF" w14:textId="77777777" w:rsidR="00CF770F" w:rsidRDefault="00D31409">
            <w:pPr>
              <w:spacing w:before="120"/>
              <w:rPr>
                <w:sz w:val="22"/>
                <w:lang w:eastAsia="zh-CN"/>
              </w:rPr>
            </w:pPr>
            <w:r>
              <w:rPr>
                <w:sz w:val="22"/>
                <w:lang w:eastAsia="zh-CN"/>
              </w:rPr>
              <w:t>Firstly, currently, the spec requires that “</w:t>
            </w:r>
            <w:r>
              <w:rPr>
                <w:i/>
                <w:iCs/>
                <w:sz w:val="22"/>
                <w:lang w:eastAsia="zh-CN"/>
              </w:rPr>
              <w:t>each of the more than one DCI formats 2_5 indicates a same value for the availability combination of the soft symbols or of soft RB sets…</w:t>
            </w:r>
            <w:r>
              <w:rPr>
                <w:sz w:val="22"/>
                <w:lang w:eastAsia="zh-CN"/>
              </w:rPr>
              <w:t>”</w:t>
            </w:r>
          </w:p>
          <w:p w14:paraId="48FB1EB1" w14:textId="77777777" w:rsidR="00CF770F" w:rsidRDefault="00D31409">
            <w:pPr>
              <w:spacing w:before="120"/>
              <w:rPr>
                <w:sz w:val="22"/>
                <w:lang w:eastAsia="zh-CN"/>
              </w:rPr>
            </w:pPr>
            <w:r>
              <w:rPr>
                <w:sz w:val="22"/>
                <w:lang w:eastAsia="zh-CN"/>
              </w:rPr>
              <w:t xml:space="preserve">Secondly, “a tail-biting structure” to fit to different lengths of tail mismatch is expensive with respect to the limited number of </w:t>
            </w:r>
            <w:proofErr w:type="spellStart"/>
            <w:r>
              <w:rPr>
                <w:sz w:val="22"/>
                <w:lang w:eastAsia="zh-CN"/>
              </w:rPr>
              <w:t>availabilityCombinations</w:t>
            </w:r>
            <w:proofErr w:type="spellEnd"/>
            <w:r>
              <w:rPr>
                <w:sz w:val="22"/>
                <w:lang w:eastAsia="zh-CN"/>
              </w:rPr>
              <w:t xml:space="preserve">. We propose to use a well-defined and simple solution to resolve tail mismatches of any length. It is an unnecessary limitation of </w:t>
            </w:r>
            <w:proofErr w:type="spellStart"/>
            <w:r>
              <w:rPr>
                <w:sz w:val="22"/>
                <w:lang w:eastAsia="zh-CN"/>
              </w:rPr>
              <w:t>availabilityCombination</w:t>
            </w:r>
            <w:proofErr w:type="spellEnd"/>
            <w:r>
              <w:rPr>
                <w:sz w:val="22"/>
                <w:lang w:eastAsia="zh-CN"/>
              </w:rPr>
              <w:t xml:space="preserve"> and </w:t>
            </w:r>
            <w:proofErr w:type="spellStart"/>
            <w:r>
              <w:rPr>
                <w:sz w:val="22"/>
                <w:lang w:eastAsia="zh-CN"/>
              </w:rPr>
              <w:t>resourceAvailability</w:t>
            </w:r>
            <w:proofErr w:type="spellEnd"/>
            <w:r>
              <w:rPr>
                <w:sz w:val="22"/>
                <w:lang w:eastAsia="zh-CN"/>
              </w:rPr>
              <w:t xml:space="preserve"> if all </w:t>
            </w:r>
            <w:proofErr w:type="spellStart"/>
            <w:r>
              <w:rPr>
                <w:sz w:val="22"/>
                <w:lang w:eastAsia="zh-CN"/>
              </w:rPr>
              <w:t>resourceAvailability</w:t>
            </w:r>
            <w:proofErr w:type="spellEnd"/>
            <w:r>
              <w:rPr>
                <w:sz w:val="22"/>
                <w:lang w:eastAsia="zh-CN"/>
              </w:rPr>
              <w:t xml:space="preserve"> should have the same length. Correspondingly, it is inefficient use of the limited </w:t>
            </w:r>
            <w:proofErr w:type="spellStart"/>
            <w:r>
              <w:rPr>
                <w:sz w:val="22"/>
                <w:lang w:eastAsia="zh-CN"/>
              </w:rPr>
              <w:t>availabilityCombinations</w:t>
            </w:r>
            <w:proofErr w:type="spellEnd"/>
            <w:r>
              <w:rPr>
                <w:sz w:val="22"/>
                <w:lang w:eastAsia="zh-CN"/>
              </w:rPr>
              <w:t xml:space="preserve"> if the same fundamental pattern would require multiple entries for the sole reason of them having differing lengths.</w:t>
            </w:r>
          </w:p>
        </w:tc>
      </w:tr>
      <w:tr w:rsidR="00CF770F" w14:paraId="1CB1A921" w14:textId="77777777">
        <w:tc>
          <w:tcPr>
            <w:tcW w:w="1459" w:type="dxa"/>
            <w:shd w:val="clear" w:color="auto" w:fill="auto"/>
          </w:tcPr>
          <w:p w14:paraId="66BC900E" w14:textId="77777777" w:rsidR="00CF770F" w:rsidRDefault="00D31409">
            <w:pPr>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HiSilicon2</w:t>
            </w:r>
          </w:p>
        </w:tc>
        <w:tc>
          <w:tcPr>
            <w:tcW w:w="8526" w:type="dxa"/>
            <w:shd w:val="clear" w:color="auto" w:fill="auto"/>
          </w:tcPr>
          <w:p w14:paraId="6AEF61A5" w14:textId="77777777" w:rsidR="00CF770F" w:rsidRDefault="00D31409">
            <w:pPr>
              <w:spacing w:before="120"/>
              <w:rPr>
                <w:rFonts w:eastAsiaTheme="minorEastAsia"/>
                <w:sz w:val="22"/>
                <w:lang w:eastAsia="zh-CN"/>
              </w:rPr>
            </w:pPr>
            <w:r>
              <w:rPr>
                <w:rFonts w:eastAsiaTheme="minorEastAsia"/>
                <w:sz w:val="22"/>
                <w:lang w:eastAsia="zh-CN"/>
              </w:rPr>
              <w:t>To Ericsson:</w:t>
            </w:r>
          </w:p>
          <w:p w14:paraId="7C81DABE" w14:textId="77777777" w:rsidR="00CF770F" w:rsidRDefault="00D31409">
            <w:pPr>
              <w:spacing w:before="120"/>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acknowledged the restriction as pointed out in our contribution. However, our proposal is simple since there is no higher impact and the restriction was also relaxed, </w:t>
            </w:r>
            <w:proofErr w:type="gramStart"/>
            <w:r>
              <w:rPr>
                <w:rFonts w:eastAsiaTheme="minorEastAsia"/>
                <w:sz w:val="22"/>
                <w:lang w:eastAsia="zh-CN"/>
              </w:rPr>
              <w:t>i.e.</w:t>
            </w:r>
            <w:proofErr w:type="gramEnd"/>
            <w:r>
              <w:rPr>
                <w:rFonts w:eastAsiaTheme="minorEastAsia"/>
                <w:sz w:val="22"/>
                <w:lang w:eastAsia="zh-CN"/>
              </w:rPr>
              <w:t xml:space="preserve"> the IAB-MT will ignore those slots which have already been indicated before.</w:t>
            </w:r>
          </w:p>
        </w:tc>
      </w:tr>
    </w:tbl>
    <w:p w14:paraId="66B22570" w14:textId="77777777" w:rsidR="00CF770F" w:rsidRDefault="00CF770F">
      <w:pPr>
        <w:rPr>
          <w:rFonts w:ascii="Calibri" w:hAnsi="Calibri" w:cs="Calibri"/>
          <w:b/>
          <w:bCs/>
          <w:color w:val="000000"/>
          <w:highlight w:val="magenta"/>
        </w:rPr>
      </w:pPr>
    </w:p>
    <w:p w14:paraId="5B531A58" w14:textId="77777777" w:rsidR="00CF770F" w:rsidRDefault="00D31409">
      <w:pPr>
        <w:rPr>
          <w:rFonts w:asciiTheme="minorHAnsi" w:hAnsiTheme="minorHAnsi" w:cstheme="minorHAnsi"/>
          <w:b/>
          <w:lang w:val="en-GB"/>
        </w:rPr>
      </w:pPr>
      <w:r>
        <w:rPr>
          <w:rFonts w:asciiTheme="minorHAnsi" w:hAnsiTheme="minorHAnsi" w:cstheme="minorHAnsi"/>
          <w:b/>
          <w:highlight w:val="lightGray"/>
          <w:lang w:val="en-GB"/>
        </w:rPr>
        <w:t>FL Observation 2.2.3a</w:t>
      </w:r>
      <w:r>
        <w:rPr>
          <w:rFonts w:asciiTheme="minorHAnsi" w:hAnsiTheme="minorHAnsi" w:cstheme="minorHAnsi"/>
          <w:b/>
          <w:lang w:val="en-GB"/>
        </w:rPr>
        <w:t xml:space="preserve">: Given there are open issues about joint Rel-16/Rel-17 availability combinations table </w:t>
      </w:r>
      <w:proofErr w:type="gramStart"/>
      <w:r>
        <w:rPr>
          <w:rFonts w:asciiTheme="minorHAnsi" w:hAnsiTheme="minorHAnsi" w:cstheme="minorHAnsi"/>
          <w:b/>
          <w:lang w:val="en-GB"/>
        </w:rPr>
        <w:t>and also</w:t>
      </w:r>
      <w:proofErr w:type="gramEnd"/>
      <w:r>
        <w:rPr>
          <w:rFonts w:asciiTheme="minorHAnsi" w:hAnsiTheme="minorHAnsi" w:cstheme="minorHAnsi"/>
          <w:b/>
          <w:lang w:val="en-GB"/>
        </w:rPr>
        <w:t xml:space="preserve"> whether the solution in Proposal 2.2.3a could also be applied to Rel-16 behaviour, the discussion is deferred until RAN1#109-e.</w:t>
      </w:r>
    </w:p>
    <w:p w14:paraId="1E2687F3" w14:textId="77777777" w:rsidR="00CF770F" w:rsidRDefault="00CF770F">
      <w:pPr>
        <w:rPr>
          <w:rFonts w:ascii="Calibri" w:hAnsi="Calibri" w:cs="Calibri"/>
          <w:b/>
          <w:bCs/>
          <w:color w:val="000000"/>
          <w:highlight w:val="magenta"/>
        </w:rPr>
      </w:pPr>
    </w:p>
    <w:p w14:paraId="473A30EC" w14:textId="77777777" w:rsidR="00CF770F" w:rsidRDefault="00D31409">
      <w:pPr>
        <w:rPr>
          <w:rFonts w:ascii="Calibri" w:hAnsi="Calibri" w:cs="Calibri"/>
          <w:b/>
          <w:bCs/>
          <w:color w:val="000000"/>
        </w:rPr>
      </w:pPr>
      <w:r w:rsidRPr="00685FA9">
        <w:rPr>
          <w:rFonts w:ascii="Calibri" w:hAnsi="Calibri" w:cs="Calibri"/>
          <w:b/>
          <w:bCs/>
          <w:color w:val="000000"/>
        </w:rPr>
        <w:t>FL Conclusion 2.2.3a: Defer</w:t>
      </w:r>
      <w:r>
        <w:rPr>
          <w:rFonts w:ascii="Calibri" w:hAnsi="Calibri" w:cs="Calibri"/>
          <w:b/>
          <w:bCs/>
          <w:color w:val="000000"/>
        </w:rPr>
        <w:t xml:space="preserve"> discussion (contribution </w:t>
      </w:r>
      <w:proofErr w:type="gramStart"/>
      <w:r>
        <w:rPr>
          <w:rFonts w:ascii="Calibri" w:hAnsi="Calibri" w:cs="Calibri"/>
          <w:b/>
          <w:bCs/>
          <w:color w:val="000000"/>
        </w:rPr>
        <w:t>driven)of</w:t>
      </w:r>
      <w:proofErr w:type="gramEnd"/>
      <w:r>
        <w:rPr>
          <w:rFonts w:ascii="Calibri" w:hAnsi="Calibri" w:cs="Calibri"/>
          <w:b/>
          <w:bCs/>
          <w:color w:val="000000"/>
        </w:rPr>
        <w:t xml:space="preserve"> potential issues/solutions for multiple DCI Format 2_5 indications with overlapping durations until RAN1#109-e.</w:t>
      </w:r>
    </w:p>
    <w:p w14:paraId="1E7397B1" w14:textId="77777777" w:rsidR="00CF770F" w:rsidRDefault="00CF770F">
      <w:pPr>
        <w:rPr>
          <w:rFonts w:ascii="Calibri" w:hAnsi="Calibri" w:cs="Calibri"/>
          <w:b/>
          <w:bCs/>
          <w:color w:val="000000"/>
          <w:highlight w:val="magenta"/>
        </w:rPr>
      </w:pPr>
    </w:p>
    <w:p w14:paraId="538F1F7E" w14:textId="77777777" w:rsidR="00CF770F" w:rsidRDefault="00CF770F">
      <w:pPr>
        <w:rPr>
          <w:rFonts w:ascii="Calibri" w:hAnsi="Calibri" w:cs="Calibri"/>
          <w:b/>
          <w:bCs/>
          <w:color w:val="000000"/>
          <w:highlight w:val="magenta"/>
        </w:rPr>
      </w:pPr>
    </w:p>
    <w:p w14:paraId="1767B5B4" w14:textId="77777777" w:rsidR="00685FA9" w:rsidRDefault="00685FA9">
      <w:pPr>
        <w:rPr>
          <w:rFonts w:ascii="Calibri" w:hAnsi="Calibri" w:cs="Calibri"/>
          <w:b/>
          <w:bCs/>
          <w:color w:val="000000"/>
          <w:highlight w:val="magenta"/>
        </w:rPr>
      </w:pPr>
      <w:r>
        <w:rPr>
          <w:rFonts w:ascii="Calibri" w:hAnsi="Calibri" w:cs="Calibri"/>
          <w:b/>
          <w:bCs/>
          <w:color w:val="000000"/>
          <w:highlight w:val="magenta"/>
        </w:rPr>
        <w:br w:type="page"/>
      </w:r>
    </w:p>
    <w:p w14:paraId="34B7F579" w14:textId="66E918C2" w:rsidR="00CF770F" w:rsidRDefault="00D31409">
      <w:pPr>
        <w:spacing w:after="160"/>
        <w:rPr>
          <w:rFonts w:ascii="Calibri" w:hAnsi="Calibri" w:cs="Calibri"/>
          <w:b/>
          <w:bCs/>
          <w:color w:val="000000"/>
        </w:rPr>
      </w:pPr>
      <w:r>
        <w:rPr>
          <w:rFonts w:ascii="Calibri" w:hAnsi="Calibri" w:cs="Calibri"/>
          <w:b/>
          <w:bCs/>
          <w:color w:val="000000"/>
          <w:highlight w:val="magenta"/>
        </w:rPr>
        <w:lastRenderedPageBreak/>
        <w:t xml:space="preserve">ISSUE 2.3: SPATIAL DOMAIN MULTIPLEXING </w:t>
      </w:r>
    </w:p>
    <w:p w14:paraId="1050EE7D" w14:textId="77777777" w:rsidR="00CF770F" w:rsidRDefault="00CF770F">
      <w:pPr>
        <w:rPr>
          <w:rFonts w:ascii="Arial" w:hAnsi="Arial"/>
        </w:rPr>
      </w:pPr>
    </w:p>
    <w:p w14:paraId="0BD9E87C" w14:textId="77777777" w:rsidR="00CF770F" w:rsidRDefault="00D31409">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CF770F" w14:paraId="334F3A48" w14:textId="77777777">
        <w:trPr>
          <w:trHeight w:val="2120"/>
        </w:trPr>
        <w:tc>
          <w:tcPr>
            <w:tcW w:w="10296" w:type="dxa"/>
          </w:tcPr>
          <w:p w14:paraId="41B8A3EE" w14:textId="77777777" w:rsidR="00CF770F" w:rsidRDefault="00D31409">
            <w:pPr>
              <w:rPr>
                <w:sz w:val="20"/>
                <w:szCs w:val="20"/>
                <w:lang w:eastAsia="ja-JP"/>
              </w:rPr>
            </w:pPr>
            <w:r>
              <w:rPr>
                <w:b/>
                <w:bCs/>
                <w:sz w:val="20"/>
                <w:szCs w:val="20"/>
                <w:highlight w:val="green"/>
                <w:lang w:eastAsia="ja-JP"/>
              </w:rPr>
              <w:t>Agreement</w:t>
            </w:r>
            <w:r>
              <w:rPr>
                <w:b/>
                <w:bCs/>
                <w:sz w:val="20"/>
                <w:szCs w:val="20"/>
                <w:lang w:eastAsia="ja-JP"/>
              </w:rPr>
              <w:t xml:space="preserve"> (RAN1#107-e)</w:t>
            </w:r>
          </w:p>
          <w:p w14:paraId="6375B4DB" w14:textId="77777777" w:rsidR="00CF770F" w:rsidRDefault="00D31409">
            <w:pPr>
              <w:rPr>
                <w:sz w:val="20"/>
                <w:szCs w:val="20"/>
                <w:lang w:eastAsia="ja-JP"/>
              </w:rPr>
            </w:pPr>
            <w:r>
              <w:rPr>
                <w:sz w:val="20"/>
                <w:szCs w:val="20"/>
                <w:lang w:eastAsia="ja-JP"/>
              </w:rPr>
              <w:t>The restricted beam indication from the parent node to the IAB node may be indicated to be associated with some combination (one or multiple) of the following IAB-node’s configurations: </w:t>
            </w:r>
          </w:p>
          <w:p w14:paraId="35A815C4" w14:textId="77777777" w:rsidR="00CF770F" w:rsidRDefault="00D31409">
            <w:pPr>
              <w:numPr>
                <w:ilvl w:val="0"/>
                <w:numId w:val="57"/>
              </w:numPr>
              <w:rPr>
                <w:sz w:val="20"/>
                <w:szCs w:val="20"/>
                <w:lang w:eastAsia="ja-JP"/>
              </w:rPr>
            </w:pPr>
            <w:r>
              <w:rPr>
                <w:sz w:val="20"/>
                <w:szCs w:val="20"/>
                <w:lang w:eastAsia="ja-JP"/>
              </w:rPr>
              <w:t>{MT CC, DU cell} pair and optionally may be indicated to be associated with only {DU cell} if independent of MT CC(s)</w:t>
            </w:r>
          </w:p>
          <w:p w14:paraId="0C57E2BD" w14:textId="77777777" w:rsidR="00CF770F" w:rsidRDefault="00D31409">
            <w:pPr>
              <w:numPr>
                <w:ilvl w:val="0"/>
                <w:numId w:val="57"/>
              </w:numPr>
              <w:rPr>
                <w:sz w:val="20"/>
                <w:szCs w:val="20"/>
                <w:lang w:eastAsia="ja-JP"/>
              </w:rPr>
            </w:pPr>
            <w:r>
              <w:rPr>
                <w:sz w:val="20"/>
                <w:szCs w:val="20"/>
                <w:lang w:eastAsia="ja-JP"/>
              </w:rPr>
              <w:t>Multiplexing mode info (</w:t>
            </w:r>
            <w:proofErr w:type="gramStart"/>
            <w:r>
              <w:rPr>
                <w:sz w:val="20"/>
                <w:szCs w:val="20"/>
                <w:lang w:eastAsia="ja-JP"/>
              </w:rPr>
              <w:t>i.e.</w:t>
            </w:r>
            <w:proofErr w:type="gramEnd"/>
            <w:r>
              <w:rPr>
                <w:sz w:val="20"/>
                <w:szCs w:val="20"/>
                <w:lang w:eastAsia="ja-JP"/>
              </w:rPr>
              <w:t xml:space="preserve"> multiplexing info in 38.473) and optionally may be indicated to be applicable to non-overlapping frequency resources</w:t>
            </w:r>
          </w:p>
          <w:p w14:paraId="22A21AAB" w14:textId="77777777" w:rsidR="00CF770F" w:rsidRDefault="00D31409">
            <w:pPr>
              <w:numPr>
                <w:ilvl w:val="0"/>
                <w:numId w:val="57"/>
              </w:numPr>
              <w:rPr>
                <w:sz w:val="20"/>
                <w:szCs w:val="20"/>
                <w:lang w:eastAsia="ja-JP"/>
              </w:rPr>
            </w:pPr>
            <w:r>
              <w:rPr>
                <w:sz w:val="20"/>
                <w:szCs w:val="20"/>
                <w:lang w:eastAsia="ja-JP"/>
              </w:rPr>
              <w:t>Slot index </w:t>
            </w:r>
          </w:p>
          <w:p w14:paraId="3FE5D9D4" w14:textId="77777777" w:rsidR="00CF770F" w:rsidRDefault="00D31409">
            <w:pPr>
              <w:numPr>
                <w:ilvl w:val="0"/>
                <w:numId w:val="57"/>
              </w:numPr>
              <w:rPr>
                <w:sz w:val="20"/>
                <w:szCs w:val="20"/>
                <w:lang w:eastAsia="ja-JP"/>
              </w:rPr>
            </w:pPr>
            <w:r>
              <w:rPr>
                <w:sz w:val="20"/>
                <w:szCs w:val="20"/>
                <w:lang w:eastAsia="ja-JP"/>
              </w:rPr>
              <w:t>Association with IAB-MT’s DL Rx beam via TCI state ID and RS ID (SSB ID and/or CSI-RS ID) or UL TX beam via SRI </w:t>
            </w:r>
          </w:p>
          <w:p w14:paraId="6FE26D55" w14:textId="77777777" w:rsidR="00CF770F" w:rsidRDefault="00CF770F">
            <w:pPr>
              <w:rPr>
                <w:sz w:val="20"/>
                <w:szCs w:val="20"/>
                <w:lang w:eastAsia="ja-JP"/>
              </w:rPr>
            </w:pPr>
          </w:p>
          <w:p w14:paraId="5C89557B" w14:textId="77777777" w:rsidR="00CF770F" w:rsidRDefault="00D31409">
            <w:pPr>
              <w:rPr>
                <w:rFonts w:cs="Times"/>
                <w:b/>
                <w:szCs w:val="20"/>
                <w:highlight w:val="green"/>
              </w:rPr>
            </w:pPr>
            <w:r>
              <w:rPr>
                <w:rFonts w:cs="Times"/>
                <w:b/>
                <w:szCs w:val="20"/>
                <w:highlight w:val="green"/>
              </w:rPr>
              <w:t>Agreement</w:t>
            </w:r>
          </w:p>
          <w:p w14:paraId="1BA1366A" w14:textId="77777777" w:rsidR="00CF770F" w:rsidRDefault="00D31409">
            <w:pPr>
              <w:pStyle w:val="NormalWeb"/>
              <w:shd w:val="clear" w:color="auto" w:fill="FFFFFF"/>
              <w:spacing w:before="0" w:beforeAutospacing="0" w:after="0" w:afterAutospacing="0"/>
              <w:rPr>
                <w:rFonts w:ascii="Times" w:eastAsia="Malgun Gothic" w:hAnsi="Times" w:cs="Times"/>
                <w:b/>
                <w:sz w:val="20"/>
                <w:szCs w:val="20"/>
              </w:rPr>
            </w:pPr>
            <w:r>
              <w:rPr>
                <w:rStyle w:val="Strong"/>
                <w:rFonts w:ascii="Times" w:hAnsi="Times" w:cs="Times"/>
                <w:b w:val="0"/>
                <w:sz w:val="20"/>
                <w:szCs w:val="20"/>
              </w:rPr>
              <w:t>The IAB-DU is expected to apply the indicated beam restriction within its soft resources that are not explicitly indicated as available.  </w:t>
            </w:r>
          </w:p>
          <w:p w14:paraId="12B1351C" w14:textId="77777777" w:rsidR="00CF770F" w:rsidRDefault="00CF770F">
            <w:pPr>
              <w:rPr>
                <w:sz w:val="20"/>
                <w:szCs w:val="20"/>
                <w:lang w:eastAsia="ja-JP"/>
              </w:rPr>
            </w:pPr>
          </w:p>
        </w:tc>
      </w:tr>
    </w:tbl>
    <w:p w14:paraId="017B9E19" w14:textId="77777777" w:rsidR="00CF770F" w:rsidRDefault="00CF770F">
      <w:pPr>
        <w:rPr>
          <w:rFonts w:ascii="Arial" w:hAnsi="Arial"/>
        </w:rPr>
      </w:pPr>
    </w:p>
    <w:p w14:paraId="7E6CD28F" w14:textId="77777777" w:rsidR="00CF770F" w:rsidRDefault="00D31409">
      <w:pPr>
        <w:rPr>
          <w:rFonts w:asciiTheme="minorHAnsi" w:hAnsiTheme="minorHAnsi" w:cstheme="minorHAnsi"/>
          <w:b/>
          <w:highlight w:val="lightGray"/>
          <w:lang w:val="en-GB"/>
        </w:rPr>
      </w:pPr>
      <w:r>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070"/>
      </w:tblGrid>
      <w:tr w:rsidR="00CF770F" w14:paraId="033BCA42" w14:textId="77777777">
        <w:tc>
          <w:tcPr>
            <w:tcW w:w="10296" w:type="dxa"/>
          </w:tcPr>
          <w:p w14:paraId="2FD6C1F8" w14:textId="77777777" w:rsidR="00CF770F" w:rsidRDefault="00D31409">
            <w:r>
              <w:t xml:space="preserve">The IAB-node can be provided a set of RS resource indexes that indicate quasi co-location properties of the IAB-DU serving cell by the parent node where simultaneous transmission from the IAB-MT and IAB-DU serving cells is restricted by Child IAB-DU Restricted Beam Indication MAC CE as described in [11, TS 38.321]. The IAB-DU does not perform simultaneous transmission on a serving cell using an indicated RS resource index on a symbol or RB set group configured as soft when it is not indicated as available by </w:t>
            </w:r>
            <w:proofErr w:type="spellStart"/>
            <w:r>
              <w:rPr>
                <w:i/>
                <w:iCs/>
              </w:rPr>
              <w:t>resourceAvailability</w:t>
            </w:r>
            <w:proofErr w:type="spellEnd"/>
            <w:r>
              <w:t>.</w:t>
            </w:r>
          </w:p>
          <w:p w14:paraId="5CDC1C70" w14:textId="77777777" w:rsidR="00CF770F" w:rsidRDefault="00CF770F"/>
        </w:tc>
      </w:tr>
    </w:tbl>
    <w:p w14:paraId="27CB0A17" w14:textId="77777777" w:rsidR="00CF770F" w:rsidRDefault="00CF770F">
      <w:pPr>
        <w:rPr>
          <w:rFonts w:ascii="Arial" w:hAnsi="Arial"/>
        </w:rPr>
      </w:pPr>
    </w:p>
    <w:p w14:paraId="334ECC1B" w14:textId="77777777" w:rsidR="00CF770F" w:rsidRDefault="00D31409">
      <w:pPr>
        <w:rPr>
          <w:rFonts w:asciiTheme="minorHAnsi" w:hAnsiTheme="minorHAnsi" w:cstheme="minorHAnsi"/>
          <w:b/>
          <w:lang w:val="en-GB"/>
        </w:rPr>
      </w:pPr>
      <w:r>
        <w:rPr>
          <w:rFonts w:asciiTheme="minorHAnsi" w:hAnsiTheme="minorHAnsi" w:cstheme="minorHAnsi"/>
          <w:b/>
          <w:highlight w:val="lightGray"/>
          <w:lang w:val="en-GB"/>
        </w:rPr>
        <w:t>FL Observation 2.3.1</w:t>
      </w:r>
      <w:r>
        <w:rPr>
          <w:rFonts w:asciiTheme="minorHAnsi" w:hAnsiTheme="minorHAnsi" w:cstheme="minorHAnsi"/>
          <w:b/>
          <w:lang w:val="en-GB"/>
        </w:rPr>
        <w:t>: R1-2202156 and R1-2201614 propose that 38.213 should be updated to cover cases besides simultaneous transmission from the IAB-MT and IAB-DU serving cells to align with the optional indication of multiplexing mode info by the restricted beam indication MAC CE. In addition, R1-2201614 highlights that the RS resource indices may be further associated with the MT CC, slot index, or DL Rx or UL Tx beams of the IAB-MT and this is not yet reflected in 38.213. R1-2202402 additionally proposes to further clarify 38.213 that the application of beam restrictions is only for soft resources.</w:t>
      </w:r>
    </w:p>
    <w:p w14:paraId="70F8F7AE" w14:textId="77777777" w:rsidR="00CF770F" w:rsidRDefault="00CF770F">
      <w:pPr>
        <w:rPr>
          <w:rFonts w:ascii="Calibri" w:hAnsi="Calibri" w:cs="Calibri"/>
          <w:b/>
          <w:bCs/>
          <w:color w:val="000000"/>
          <w:highlight w:val="magenta"/>
        </w:rPr>
      </w:pPr>
    </w:p>
    <w:p w14:paraId="1A42C02E" w14:textId="77777777" w:rsidR="00CF770F" w:rsidRDefault="00D31409">
      <w:pPr>
        <w:overflowPunct w:val="0"/>
        <w:autoSpaceDE w:val="0"/>
        <w:autoSpaceDN w:val="0"/>
        <w:adjustRightInd w:val="0"/>
        <w:spacing w:after="180"/>
        <w:textAlignment w:val="baseline"/>
        <w:rPr>
          <w:b/>
          <w:bCs/>
          <w:sz w:val="20"/>
          <w:szCs w:val="20"/>
          <w:lang w:val="en-GB"/>
        </w:rPr>
      </w:pPr>
      <w:r>
        <w:rPr>
          <w:rFonts w:asciiTheme="minorHAnsi" w:hAnsiTheme="minorHAnsi" w:cstheme="minorHAnsi"/>
          <w:b/>
        </w:rPr>
        <w:t xml:space="preserve">Proposal 2.3.1: </w:t>
      </w:r>
      <w:r>
        <w:rPr>
          <w:rFonts w:asciiTheme="minorHAnsi" w:hAnsiTheme="minorHAnsi" w:cstheme="minorHAnsi"/>
          <w:b/>
          <w:lang w:val="en-GB"/>
        </w:rPr>
        <w:t>Update description for restricted IAB-DU beam indication in 38.213 so that it can be applicable in soft resources for multiplexing modes other than MT-TX/DU-TX, as well as associated with an indicated MT CC, slot index, or IAB-MT DL Rx or UL Tx beam if provided by the restricted beam indication MAC CE.</w:t>
      </w:r>
    </w:p>
    <w:p w14:paraId="0DD362D4" w14:textId="77777777" w:rsidR="00CF770F" w:rsidRDefault="00CF770F">
      <w:pPr>
        <w:rPr>
          <w:rStyle w:val="Strong"/>
          <w:rFonts w:cs="Times"/>
          <w:b w:val="0"/>
          <w:szCs w:val="20"/>
          <w:lang w:eastAsia="zh-CN"/>
        </w:rPr>
      </w:pPr>
    </w:p>
    <w:p w14:paraId="018328C0"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10165" w:type="dxa"/>
        <w:tblLook w:val="04A0" w:firstRow="1" w:lastRow="0" w:firstColumn="1" w:lastColumn="0" w:noHBand="0" w:noVBand="1"/>
      </w:tblPr>
      <w:tblGrid>
        <w:gridCol w:w="1216"/>
        <w:gridCol w:w="8949"/>
      </w:tblGrid>
      <w:tr w:rsidR="00CF770F" w14:paraId="3D921FC9" w14:textId="77777777">
        <w:tc>
          <w:tcPr>
            <w:tcW w:w="1216" w:type="dxa"/>
            <w:shd w:val="clear" w:color="auto" w:fill="auto"/>
          </w:tcPr>
          <w:p w14:paraId="1FBEF70A"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8949" w:type="dxa"/>
            <w:shd w:val="clear" w:color="auto" w:fill="auto"/>
          </w:tcPr>
          <w:p w14:paraId="7C17F154"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EDADA62" w14:textId="77777777">
        <w:tc>
          <w:tcPr>
            <w:tcW w:w="1216" w:type="dxa"/>
            <w:shd w:val="clear" w:color="auto" w:fill="auto"/>
          </w:tcPr>
          <w:p w14:paraId="29DA326B"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8949" w:type="dxa"/>
            <w:shd w:val="clear" w:color="auto" w:fill="auto"/>
          </w:tcPr>
          <w:p w14:paraId="32CD08E4"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Although multiplexing mode info has been agreed, we fail to understand which multiplexing modes, except for MT Tx/ DU Tx, that can benefit from this. The only alternative is MT Rx/DU Tx, since DU Tx is conditioned on beam restriction, in which case normal DL operations apply. For this case,</w:t>
            </w:r>
            <w:r>
              <w:rPr>
                <w:rFonts w:ascii="Calibri" w:eastAsiaTheme="minorEastAsia" w:hAnsi="Calibri"/>
                <w:b/>
                <w:bCs/>
                <w:sz w:val="22"/>
                <w:szCs w:val="22"/>
                <w:lang w:eastAsia="zh-CN"/>
              </w:rPr>
              <w:t xml:space="preserve"> we can however indicate </w:t>
            </w:r>
            <w:r>
              <w:rPr>
                <w:rFonts w:ascii="Calibri" w:eastAsiaTheme="minorEastAsia" w:hAnsi="Calibri"/>
                <w:b/>
                <w:bCs/>
                <w:i/>
                <w:iCs/>
                <w:sz w:val="22"/>
                <w:szCs w:val="22"/>
                <w:lang w:eastAsia="zh-CN"/>
              </w:rPr>
              <w:t>FDM required</w:t>
            </w:r>
            <w:r>
              <w:rPr>
                <w:rFonts w:ascii="Calibri" w:eastAsiaTheme="minorEastAsia" w:hAnsi="Calibri"/>
                <w:b/>
                <w:bCs/>
                <w:sz w:val="22"/>
                <w:szCs w:val="22"/>
                <w:lang w:eastAsia="zh-CN"/>
              </w:rPr>
              <w:t xml:space="preserve"> or </w:t>
            </w:r>
            <w:r>
              <w:rPr>
                <w:rFonts w:ascii="Calibri" w:eastAsiaTheme="minorEastAsia" w:hAnsi="Calibri"/>
                <w:b/>
                <w:bCs/>
                <w:i/>
                <w:iCs/>
                <w:sz w:val="22"/>
                <w:szCs w:val="22"/>
                <w:lang w:eastAsia="zh-CN"/>
              </w:rPr>
              <w:t>FDM not required</w:t>
            </w:r>
            <w:r>
              <w:rPr>
                <w:rFonts w:ascii="Calibri" w:eastAsiaTheme="minorEastAsia" w:hAnsi="Calibri"/>
                <w:b/>
                <w:bCs/>
                <w:sz w:val="22"/>
                <w:szCs w:val="22"/>
                <w:lang w:eastAsia="zh-CN"/>
              </w:rPr>
              <w:t>.</w:t>
            </w:r>
          </w:p>
        </w:tc>
      </w:tr>
      <w:tr w:rsidR="00CF770F" w14:paraId="4993C135" w14:textId="77777777">
        <w:tc>
          <w:tcPr>
            <w:tcW w:w="1216" w:type="dxa"/>
            <w:shd w:val="clear" w:color="auto" w:fill="auto"/>
          </w:tcPr>
          <w:p w14:paraId="2CF8CD5A"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8949" w:type="dxa"/>
            <w:shd w:val="clear" w:color="auto" w:fill="auto"/>
          </w:tcPr>
          <w:p w14:paraId="5FEAB0F6"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tc>
      </w:tr>
      <w:tr w:rsidR="00CF770F" w14:paraId="65D09DFE" w14:textId="77777777">
        <w:tc>
          <w:tcPr>
            <w:tcW w:w="1216" w:type="dxa"/>
            <w:shd w:val="clear" w:color="auto" w:fill="auto"/>
          </w:tcPr>
          <w:p w14:paraId="4467E10D"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8949" w:type="dxa"/>
            <w:shd w:val="clear" w:color="auto" w:fill="auto"/>
          </w:tcPr>
          <w:p w14:paraId="60317E8C"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think the restricted beam indication is only applicable to MT-Tx/DU-Tx. In our understanding, restricted beam indication is useful in the case where parent node can measure the interference of DU Tx beam.</w:t>
            </w:r>
          </w:p>
        </w:tc>
      </w:tr>
      <w:tr w:rsidR="00CF770F" w14:paraId="42C2E205" w14:textId="77777777">
        <w:tc>
          <w:tcPr>
            <w:tcW w:w="1216" w:type="dxa"/>
            <w:shd w:val="clear" w:color="auto" w:fill="auto"/>
          </w:tcPr>
          <w:p w14:paraId="0F4A1103"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8949" w:type="dxa"/>
            <w:shd w:val="clear" w:color="auto" w:fill="auto"/>
          </w:tcPr>
          <w:p w14:paraId="277B5D9C"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Support in general.</w:t>
            </w:r>
          </w:p>
        </w:tc>
      </w:tr>
      <w:tr w:rsidR="00CF770F" w14:paraId="45739A86" w14:textId="77777777">
        <w:tc>
          <w:tcPr>
            <w:tcW w:w="1216" w:type="dxa"/>
            <w:shd w:val="clear" w:color="auto" w:fill="auto"/>
          </w:tcPr>
          <w:p w14:paraId="4965A412"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8949" w:type="dxa"/>
            <w:shd w:val="clear" w:color="auto" w:fill="auto"/>
          </w:tcPr>
          <w:p w14:paraId="5B54209A" w14:textId="77777777" w:rsidR="00CF770F" w:rsidRDefault="00D31409">
            <w:pPr>
              <w:rPr>
                <w:rFonts w:ascii="Calibri" w:eastAsiaTheme="minorEastAsia" w:hAnsi="Calibri"/>
                <w:sz w:val="22"/>
                <w:szCs w:val="22"/>
                <w:lang w:eastAsia="zh-CN"/>
              </w:rPr>
            </w:pPr>
            <w:r>
              <w:rPr>
                <w:rFonts w:ascii="Calibri" w:eastAsia="Malgun Gothic" w:hAnsi="Calibri" w:hint="eastAsia"/>
                <w:sz w:val="22"/>
                <w:szCs w:val="22"/>
                <w:lang w:eastAsia="ko-KR"/>
              </w:rPr>
              <w:t xml:space="preserve">We think </w:t>
            </w:r>
            <w:r>
              <w:rPr>
                <w:rFonts w:ascii="Calibri" w:eastAsia="Malgun Gothic" w:hAnsi="Calibri"/>
                <w:sz w:val="22"/>
                <w:szCs w:val="22"/>
                <w:lang w:eastAsia="ko-KR"/>
              </w:rPr>
              <w:t xml:space="preserve">the </w:t>
            </w:r>
            <w:r>
              <w:rPr>
                <w:rFonts w:ascii="Calibri" w:eastAsia="Malgun Gothic" w:hAnsi="Calibri" w:hint="eastAsia"/>
                <w:sz w:val="22"/>
                <w:szCs w:val="22"/>
                <w:lang w:eastAsia="ko-KR"/>
              </w:rPr>
              <w:t xml:space="preserve">restricted IAB DU beam is </w:t>
            </w:r>
            <w:r>
              <w:rPr>
                <w:rFonts w:ascii="Calibri" w:eastAsia="Malgun Gothic" w:hAnsi="Calibri"/>
                <w:sz w:val="22"/>
                <w:szCs w:val="22"/>
                <w:lang w:eastAsia="ko-KR"/>
              </w:rPr>
              <w:t xml:space="preserve">mainly </w:t>
            </w:r>
            <w:r>
              <w:rPr>
                <w:rFonts w:ascii="Calibri" w:eastAsia="Malgun Gothic" w:hAnsi="Calibri" w:hint="eastAsia"/>
                <w:sz w:val="22"/>
                <w:szCs w:val="22"/>
                <w:lang w:eastAsia="ko-KR"/>
              </w:rPr>
              <w:t>intended for MT-TX/DU-TX.</w:t>
            </w:r>
            <w:r>
              <w:rPr>
                <w:rFonts w:ascii="Calibri" w:eastAsia="Malgun Gothic" w:hAnsi="Calibri"/>
                <w:sz w:val="22"/>
                <w:szCs w:val="22"/>
                <w:lang w:eastAsia="ko-KR"/>
              </w:rPr>
              <w:t xml:space="preserve"> So, it is well captured in current 213 spec. </w:t>
            </w:r>
            <w:proofErr w:type="gramStart"/>
            <w:r>
              <w:rPr>
                <w:rFonts w:ascii="Calibri" w:eastAsia="Malgun Gothic" w:hAnsi="Calibri"/>
                <w:sz w:val="22"/>
                <w:szCs w:val="22"/>
                <w:lang w:eastAsia="ko-KR"/>
              </w:rPr>
              <w:t>But,</w:t>
            </w:r>
            <w:proofErr w:type="gramEnd"/>
            <w:r>
              <w:rPr>
                <w:rFonts w:ascii="Calibri" w:eastAsia="Malgun Gothic" w:hAnsi="Calibri"/>
                <w:sz w:val="22"/>
                <w:szCs w:val="22"/>
                <w:lang w:eastAsia="ko-KR"/>
              </w:rPr>
              <w:t xml:space="preserve"> we are open to discuss some refinement for the association with other parameters like an indicated MT CC and slot index.</w:t>
            </w:r>
          </w:p>
        </w:tc>
      </w:tr>
      <w:tr w:rsidR="00CF770F" w14:paraId="718C4B12" w14:textId="77777777">
        <w:tc>
          <w:tcPr>
            <w:tcW w:w="1216" w:type="dxa"/>
            <w:shd w:val="clear" w:color="auto" w:fill="auto"/>
          </w:tcPr>
          <w:p w14:paraId="7EFBD3B4"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8949" w:type="dxa"/>
            <w:shd w:val="clear" w:color="auto" w:fill="auto"/>
          </w:tcPr>
          <w:p w14:paraId="1DF5961B"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Support the proposal.</w:t>
            </w:r>
          </w:p>
        </w:tc>
      </w:tr>
      <w:tr w:rsidR="00CF770F" w14:paraId="6BD5DB13" w14:textId="77777777">
        <w:tc>
          <w:tcPr>
            <w:tcW w:w="1216" w:type="dxa"/>
            <w:shd w:val="clear" w:color="auto" w:fill="auto"/>
          </w:tcPr>
          <w:p w14:paraId="2E28D366"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8949" w:type="dxa"/>
            <w:shd w:val="clear" w:color="auto" w:fill="auto"/>
          </w:tcPr>
          <w:p w14:paraId="6F42AC38" w14:textId="77777777" w:rsidR="00CF770F" w:rsidRDefault="00D31409">
            <w:pPr>
              <w:rPr>
                <w:rFonts w:ascii="Calibri" w:eastAsia="Malgun Gothic" w:hAnsi="Calibri"/>
                <w:sz w:val="22"/>
                <w:szCs w:val="22"/>
                <w:lang w:eastAsia="ko-KR"/>
              </w:rPr>
            </w:pPr>
            <w:r>
              <w:rPr>
                <w:rFonts w:ascii="Calibri" w:eastAsiaTheme="minorEastAsia" w:hAnsi="Calibri" w:hint="eastAsia"/>
                <w:sz w:val="22"/>
                <w:szCs w:val="22"/>
                <w:lang w:eastAsia="zh-CN"/>
              </w:rPr>
              <w:t>Support in general.</w:t>
            </w:r>
          </w:p>
        </w:tc>
      </w:tr>
      <w:tr w:rsidR="00CF770F" w14:paraId="17F8D330" w14:textId="77777777">
        <w:tc>
          <w:tcPr>
            <w:tcW w:w="1216" w:type="dxa"/>
            <w:shd w:val="clear" w:color="auto" w:fill="auto"/>
          </w:tcPr>
          <w:p w14:paraId="06425620"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949" w:type="dxa"/>
            <w:shd w:val="clear" w:color="auto" w:fill="auto"/>
          </w:tcPr>
          <w:p w14:paraId="39EEC498" w14:textId="77777777" w:rsidR="00CF770F" w:rsidRDefault="00D31409">
            <w:pPr>
              <w:rPr>
                <w:rFonts w:ascii="Calibri" w:eastAsia="Malgun Gothic" w:hAnsi="Calibri"/>
                <w:sz w:val="22"/>
                <w:szCs w:val="22"/>
                <w:lang w:eastAsia="ko-KR"/>
              </w:rPr>
            </w:pPr>
            <w:proofErr w:type="gramStart"/>
            <w:r>
              <w:rPr>
                <w:rFonts w:ascii="Calibri" w:eastAsia="Malgun Gothic" w:hAnsi="Calibri" w:hint="eastAsia"/>
                <w:sz w:val="22"/>
                <w:szCs w:val="22"/>
                <w:lang w:eastAsia="ko-KR"/>
              </w:rPr>
              <w:t>S</w:t>
            </w:r>
            <w:r>
              <w:rPr>
                <w:rFonts w:ascii="Calibri" w:eastAsia="Malgun Gothic" w:hAnsi="Calibri"/>
                <w:sz w:val="22"/>
                <w:szCs w:val="22"/>
                <w:lang w:eastAsia="ko-KR"/>
              </w:rPr>
              <w:t>upport  the</w:t>
            </w:r>
            <w:proofErr w:type="gramEnd"/>
            <w:r>
              <w:rPr>
                <w:rFonts w:ascii="Calibri" w:eastAsia="Malgun Gothic" w:hAnsi="Calibri"/>
                <w:sz w:val="22"/>
                <w:szCs w:val="22"/>
                <w:lang w:eastAsia="ko-KR"/>
              </w:rPr>
              <w:t xml:space="preserve"> proposal.</w:t>
            </w:r>
          </w:p>
        </w:tc>
      </w:tr>
      <w:tr w:rsidR="00CF770F" w14:paraId="3BDE40B8" w14:textId="77777777">
        <w:tc>
          <w:tcPr>
            <w:tcW w:w="1216" w:type="dxa"/>
            <w:shd w:val="clear" w:color="auto" w:fill="auto"/>
          </w:tcPr>
          <w:p w14:paraId="3FCA955B"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8949" w:type="dxa"/>
            <w:shd w:val="clear" w:color="auto" w:fill="auto"/>
          </w:tcPr>
          <w:p w14:paraId="59D09162"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wondering what other scenarios </w:t>
            </w:r>
            <w:proofErr w:type="gramStart"/>
            <w:r>
              <w:rPr>
                <w:rFonts w:ascii="Calibri" w:eastAsiaTheme="minorEastAsia" w:hAnsi="Calibri"/>
                <w:bCs/>
                <w:sz w:val="22"/>
                <w:szCs w:val="22"/>
                <w:lang w:eastAsia="zh-CN"/>
              </w:rPr>
              <w:t>can the IAB DU beam restriction</w:t>
            </w:r>
            <w:proofErr w:type="gramEnd"/>
            <w:r>
              <w:rPr>
                <w:rFonts w:ascii="Calibri" w:eastAsiaTheme="minorEastAsia" w:hAnsi="Calibri"/>
                <w:bCs/>
                <w:sz w:val="22"/>
                <w:szCs w:val="22"/>
                <w:lang w:eastAsia="zh-CN"/>
              </w:rPr>
              <w:t xml:space="preserve"> be applied except the scenario of MT-Tx</w:t>
            </w:r>
            <w:r>
              <w:rPr>
                <w:rFonts w:ascii="Calibri" w:eastAsiaTheme="minorEastAsia" w:hAnsi="Calibri" w:hint="eastAsia"/>
                <w:bCs/>
                <w:sz w:val="22"/>
                <w:szCs w:val="22"/>
                <w:lang w:eastAsia="zh-CN"/>
              </w:rPr>
              <w:t>/</w:t>
            </w:r>
            <w:r>
              <w:rPr>
                <w:rFonts w:ascii="Calibri" w:eastAsiaTheme="minorEastAsia" w:hAnsi="Calibri"/>
                <w:bCs/>
                <w:sz w:val="22"/>
                <w:szCs w:val="22"/>
                <w:lang w:eastAsia="zh-CN"/>
              </w:rPr>
              <w:t xml:space="preserve">Du-Tx. </w:t>
            </w:r>
          </w:p>
          <w:p w14:paraId="316647D3"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bCs/>
                <w:sz w:val="22"/>
                <w:szCs w:val="22"/>
                <w:lang w:eastAsia="zh-CN"/>
              </w:rPr>
              <w:t>In addition, it would be good to see the exact TP on how the above are reflected.</w:t>
            </w:r>
          </w:p>
        </w:tc>
      </w:tr>
      <w:tr w:rsidR="00CF770F" w14:paraId="3511658F" w14:textId="77777777">
        <w:tc>
          <w:tcPr>
            <w:tcW w:w="1216" w:type="dxa"/>
            <w:shd w:val="clear" w:color="auto" w:fill="auto"/>
          </w:tcPr>
          <w:p w14:paraId="5865AF3B"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8949" w:type="dxa"/>
            <w:shd w:val="clear" w:color="auto" w:fill="auto"/>
          </w:tcPr>
          <w:p w14:paraId="500042D9" w14:textId="77777777" w:rsidR="00CF770F" w:rsidRDefault="00D31409">
            <w:pPr>
              <w:spacing w:before="120"/>
              <w:rPr>
                <w:rFonts w:ascii="Calibri" w:eastAsiaTheme="minorEastAsia" w:hAnsi="Calibri"/>
                <w:bCs/>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k with the proposal. We are also fine if only MT-Tx/DU-Tx is associated.</w:t>
            </w:r>
          </w:p>
        </w:tc>
      </w:tr>
    </w:tbl>
    <w:p w14:paraId="7771F9E9" w14:textId="77777777" w:rsidR="00CF770F" w:rsidRDefault="00CF770F">
      <w:pPr>
        <w:rPr>
          <w:rFonts w:ascii="Calibri" w:hAnsi="Calibri" w:cs="Calibri"/>
          <w:b/>
          <w:bCs/>
          <w:color w:val="000000"/>
          <w:highlight w:val="magenta"/>
        </w:rPr>
      </w:pPr>
    </w:p>
    <w:p w14:paraId="6A8D4D1D" w14:textId="77777777" w:rsidR="00CF770F" w:rsidRDefault="00D31409">
      <w:pPr>
        <w:rPr>
          <w:rFonts w:ascii="Calibri" w:hAnsi="Calibri" w:cs="Calibri"/>
          <w:bCs/>
          <w:color w:val="000000"/>
          <w:highlight w:val="magenta"/>
        </w:rPr>
      </w:pPr>
      <w:r>
        <w:rPr>
          <w:rFonts w:asciiTheme="minorHAnsi" w:hAnsiTheme="minorHAnsi" w:cstheme="minorHAnsi"/>
          <w:b/>
          <w:highlight w:val="lightGray"/>
          <w:lang w:val="en-GB"/>
        </w:rPr>
        <w:t>FL Observation 2.3.1a</w:t>
      </w:r>
      <w:r>
        <w:rPr>
          <w:rFonts w:asciiTheme="minorHAnsi" w:hAnsiTheme="minorHAnsi" w:cstheme="minorHAnsi"/>
          <w:b/>
          <w:lang w:val="en-GB"/>
        </w:rPr>
        <w:t>:</w:t>
      </w:r>
      <w:r>
        <w:rPr>
          <w:rFonts w:asciiTheme="minorHAnsi" w:hAnsiTheme="minorHAnsi" w:cstheme="minorHAnsi"/>
          <w:bCs/>
          <w:lang w:val="en-GB"/>
        </w:rPr>
        <w:t xml:space="preserve"> Most companies support the proposal in general and agree there is a need to update 38.213. The most controversial aspect is the need to support cases beyond MT-TX/DU-TX although RAN1 agreements currently allow this flexibility. </w:t>
      </w:r>
      <w:proofErr w:type="gramStart"/>
      <w:r>
        <w:rPr>
          <w:rFonts w:asciiTheme="minorHAnsi" w:hAnsiTheme="minorHAnsi" w:cstheme="minorHAnsi"/>
          <w:bCs/>
          <w:lang w:val="en-GB"/>
        </w:rPr>
        <w:t>Also</w:t>
      </w:r>
      <w:proofErr w:type="gramEnd"/>
      <w:r>
        <w:rPr>
          <w:rFonts w:asciiTheme="minorHAnsi" w:hAnsiTheme="minorHAnsi" w:cstheme="minorHAnsi"/>
          <w:bCs/>
          <w:lang w:val="en-GB"/>
        </w:rPr>
        <w:t xml:space="preserve"> it was suggested to provide a TP, so the </w:t>
      </w:r>
    </w:p>
    <w:p w14:paraId="49D439E9" w14:textId="77777777" w:rsidR="00CF770F" w:rsidRDefault="00CF770F">
      <w:pPr>
        <w:rPr>
          <w:rFonts w:ascii="Calibri" w:hAnsi="Calibri" w:cs="Calibri"/>
          <w:b/>
          <w:bCs/>
          <w:color w:val="000000"/>
          <w:highlight w:val="magenta"/>
        </w:rPr>
      </w:pPr>
    </w:p>
    <w:p w14:paraId="6DBE7A75" w14:textId="77777777" w:rsidR="00CF770F" w:rsidRDefault="00D31409">
      <w:pPr>
        <w:overflowPunct w:val="0"/>
        <w:autoSpaceDE w:val="0"/>
        <w:autoSpaceDN w:val="0"/>
        <w:adjustRightInd w:val="0"/>
        <w:spacing w:after="180"/>
        <w:textAlignment w:val="baseline"/>
        <w:rPr>
          <w:b/>
          <w:bCs/>
          <w:sz w:val="20"/>
          <w:szCs w:val="20"/>
          <w:lang w:val="en-GB"/>
        </w:rPr>
      </w:pPr>
      <w:r>
        <w:rPr>
          <w:rFonts w:asciiTheme="minorHAnsi" w:hAnsiTheme="minorHAnsi" w:cstheme="minorHAnsi"/>
          <w:b/>
        </w:rPr>
        <w:t xml:space="preserve">Proposal 2.3.1a: </w:t>
      </w:r>
      <w:r>
        <w:rPr>
          <w:rFonts w:asciiTheme="minorHAnsi" w:hAnsiTheme="minorHAnsi" w:cstheme="minorHAnsi"/>
          <w:b/>
          <w:lang w:val="en-GB"/>
        </w:rPr>
        <w:t>Update description for restricted IAB-DU beam indication in 38.213 so that it can be applicable in soft resources for multiplexing modes other than MT-TX/DU-TX, as well as associated with an indicated MT CC, slot index, or IAB-MT DL Rx or UL Tx beam if provided by the restricted beam indication MAC CE. The TP from R1-2201614 is taken as a starting point:</w:t>
      </w:r>
    </w:p>
    <w:tbl>
      <w:tblPr>
        <w:tblW w:w="10500"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0"/>
      </w:tblGrid>
      <w:tr w:rsidR="00CF770F" w14:paraId="6ACE5553" w14:textId="77777777">
        <w:trPr>
          <w:trHeight w:val="2838"/>
        </w:trPr>
        <w:tc>
          <w:tcPr>
            <w:tcW w:w="10500" w:type="dxa"/>
          </w:tcPr>
          <w:p w14:paraId="3F6CBA0A" w14:textId="77777777" w:rsidR="00CF770F" w:rsidRDefault="00D31409">
            <w:pPr>
              <w:keepNext/>
              <w:keepLines/>
              <w:spacing w:before="180"/>
              <w:outlineLvl w:val="1"/>
              <w:rPr>
                <w:color w:val="0070C0"/>
                <w:lang w:eastAsia="zh-CN"/>
              </w:rPr>
            </w:pPr>
            <w:bookmarkStart w:id="3" w:name="_Hlk95422730"/>
            <w:r>
              <w:rPr>
                <w:b/>
                <w:color w:val="0070C0"/>
              </w:rPr>
              <w:t>&lt;</w:t>
            </w:r>
            <w:r>
              <w:rPr>
                <w:color w:val="0070C0"/>
                <w:lang w:eastAsia="zh-CN"/>
              </w:rPr>
              <w:t>Unchanged text is omitted&gt;</w:t>
            </w:r>
          </w:p>
          <w:p w14:paraId="4929DBE3" w14:textId="77777777" w:rsidR="00CF770F" w:rsidRDefault="00D31409">
            <w:pPr>
              <w:shd w:val="clear" w:color="auto" w:fill="FFFFFF"/>
              <w:ind w:left="134"/>
            </w:pPr>
            <w:r>
              <w:rPr>
                <w:color w:val="FF0000"/>
              </w:rPr>
              <w:t xml:space="preserve">In the indicated slot, </w:t>
            </w:r>
            <w:proofErr w:type="spellStart"/>
            <w:r>
              <w:rPr>
                <w:strike/>
                <w:color w:val="FF0000"/>
              </w:rPr>
              <w:t>T</w:t>
            </w:r>
            <w:r>
              <w:rPr>
                <w:color w:val="FF0000"/>
              </w:rPr>
              <w:t>t</w:t>
            </w:r>
            <w:r>
              <w:t>he</w:t>
            </w:r>
            <w:proofErr w:type="spellEnd"/>
            <w:r>
              <w:t xml:space="preserv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w:t>
            </w:r>
            <w:proofErr w:type="spellStart"/>
            <w:r>
              <w:rPr>
                <w:color w:val="FF0000"/>
              </w:rPr>
              <w:t>TypeD</w:t>
            </w:r>
            <w:proofErr w:type="spellEnd"/>
            <w:r>
              <w:rPr>
                <w:color w:val="FF0000"/>
              </w:rPr>
              <w:t xml:space="preserve"> for transmission</w:t>
            </w:r>
            <w:r>
              <w:t xml:space="preserve"> on a symbol or RB set group configured as soft </w:t>
            </w:r>
            <w:r>
              <w:rPr>
                <w:color w:val="FF0000"/>
              </w:rPr>
              <w:t xml:space="preserve">in a serving cell, </w:t>
            </w:r>
            <w:r>
              <w:rPr>
                <w:strike/>
                <w:color w:val="FF0000"/>
              </w:rPr>
              <w:t xml:space="preserve">when it is not indicated as available by </w:t>
            </w:r>
            <w:proofErr w:type="spellStart"/>
            <w:r>
              <w:rPr>
                <w:i/>
                <w:strike/>
                <w:color w:val="FF0000"/>
              </w:rPr>
              <w:t>resourceAvailability</w:t>
            </w:r>
            <w:proofErr w:type="spellEnd"/>
            <w:r>
              <w:rPr>
                <w:strike/>
                <w:color w:val="FF0000"/>
              </w:rPr>
              <w:t>.</w:t>
            </w:r>
          </w:p>
          <w:p w14:paraId="65E56D87"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symbol or RB set group is not indicated as available by </w:t>
            </w:r>
            <w:proofErr w:type="spellStart"/>
            <w:r>
              <w:rPr>
                <w:i/>
                <w:color w:val="FF0000"/>
              </w:rPr>
              <w:t>resourceAvailability</w:t>
            </w:r>
            <w:proofErr w:type="spellEnd"/>
            <w:r>
              <w:rPr>
                <w:color w:val="FF0000"/>
              </w:rPr>
              <w:t>, and</w:t>
            </w:r>
          </w:p>
          <w:p w14:paraId="2DA7BA9F"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when the serving cell is associated with a MT CC, if indicated, and</w:t>
            </w:r>
          </w:p>
          <w:p w14:paraId="16AF32CA"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5A3C3EBB"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one of the associated TCI state ID, RS ID, or SRI of IAB-MT, if indicated, is simultaneously used for uplink transmission of the IAB-MT.</w:t>
            </w:r>
          </w:p>
          <w:p w14:paraId="543F737C"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213E36F0" w14:textId="77777777" w:rsidR="00CF770F" w:rsidRDefault="00CF770F">
            <w:pPr>
              <w:shd w:val="clear" w:color="auto" w:fill="FFFFFF"/>
              <w:ind w:left="134"/>
              <w:rPr>
                <w:color w:val="FF0000"/>
                <w:lang w:val="sv-SE"/>
              </w:rPr>
            </w:pPr>
          </w:p>
        </w:tc>
      </w:tr>
      <w:bookmarkEnd w:id="3"/>
    </w:tbl>
    <w:p w14:paraId="08AC3D94" w14:textId="77777777" w:rsidR="00CF770F" w:rsidRDefault="00CF770F">
      <w:pPr>
        <w:rPr>
          <w:rFonts w:eastAsia="SimSun"/>
          <w:b/>
          <w:bCs/>
          <w:sz w:val="22"/>
          <w:szCs w:val="18"/>
          <w:lang w:eastAsia="zh-CN"/>
        </w:rPr>
      </w:pPr>
    </w:p>
    <w:p w14:paraId="52C303F2"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2.3.1a?</w:t>
      </w:r>
    </w:p>
    <w:tbl>
      <w:tblPr>
        <w:tblStyle w:val="TableGrid"/>
        <w:tblW w:w="9985" w:type="dxa"/>
        <w:tblLook w:val="04A0" w:firstRow="1" w:lastRow="0" w:firstColumn="1" w:lastColumn="0" w:noHBand="0" w:noVBand="1"/>
      </w:tblPr>
      <w:tblGrid>
        <w:gridCol w:w="2065"/>
        <w:gridCol w:w="7920"/>
      </w:tblGrid>
      <w:tr w:rsidR="00CF770F" w14:paraId="180C8DC8" w14:textId="77777777">
        <w:tc>
          <w:tcPr>
            <w:tcW w:w="2065" w:type="dxa"/>
            <w:shd w:val="clear" w:color="auto" w:fill="auto"/>
          </w:tcPr>
          <w:p w14:paraId="1E7B4910"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AAE9EB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D245D36" w14:textId="77777777">
        <w:tc>
          <w:tcPr>
            <w:tcW w:w="2065" w:type="dxa"/>
            <w:shd w:val="clear" w:color="auto" w:fill="auto"/>
          </w:tcPr>
          <w:p w14:paraId="34A7F252"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A080444"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 We have two minor comments.</w:t>
            </w:r>
          </w:p>
          <w:p w14:paraId="10985B54" w14:textId="77777777" w:rsidR="00CF770F" w:rsidRDefault="00D31409">
            <w:pPr>
              <w:pStyle w:val="ListParagraph"/>
              <w:numPr>
                <w:ilvl w:val="0"/>
                <w:numId w:val="57"/>
              </w:num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a DU cell “</w:t>
            </w:r>
            <w:r>
              <w:rPr>
                <w:rFonts w:ascii="Calibri" w:eastAsiaTheme="minorEastAsia" w:hAnsi="Calibri" w:hint="eastAsia"/>
                <w:b/>
                <w:bCs/>
                <w:sz w:val="22"/>
                <w:szCs w:val="22"/>
                <w:lang w:eastAsia="zh-CN"/>
              </w:rPr>
              <w:t>IAB</w:t>
            </w:r>
            <w:r>
              <w:rPr>
                <w:rFonts w:ascii="Calibri" w:eastAsiaTheme="minorEastAsia" w:hAnsi="Calibri"/>
                <w:b/>
                <w:bCs/>
                <w:sz w:val="22"/>
                <w:szCs w:val="22"/>
                <w:lang w:eastAsia="zh-CN"/>
              </w:rPr>
              <w:t xml:space="preserve">-DU cell” is used </w:t>
            </w:r>
            <w:proofErr w:type="spellStart"/>
            <w:r>
              <w:rPr>
                <w:rFonts w:ascii="Calibri" w:eastAsiaTheme="minorEastAsia" w:hAnsi="Calibri"/>
                <w:b/>
                <w:bCs/>
                <w:sz w:val="22"/>
                <w:szCs w:val="22"/>
                <w:lang w:eastAsia="zh-CN"/>
              </w:rPr>
              <w:t>in stead</w:t>
            </w:r>
            <w:proofErr w:type="spellEnd"/>
            <w:r>
              <w:rPr>
                <w:rFonts w:ascii="Calibri" w:eastAsiaTheme="minorEastAsia" w:hAnsi="Calibri"/>
                <w:b/>
                <w:bCs/>
                <w:sz w:val="22"/>
                <w:szCs w:val="22"/>
                <w:lang w:eastAsia="zh-CN"/>
              </w:rPr>
              <w:t xml:space="preserve"> of “serving cell” in 38.213.</w:t>
            </w:r>
          </w:p>
          <w:p w14:paraId="3FF468F4" w14:textId="77777777" w:rsidR="00CF770F" w:rsidRDefault="00D31409">
            <w:pPr>
              <w:pStyle w:val="ListParagraph"/>
              <w:numPr>
                <w:ilvl w:val="0"/>
                <w:numId w:val="57"/>
              </w:num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 xml:space="preserve">CI state ID, RS ID is used to indicate MT DL </w:t>
            </w:r>
            <w:proofErr w:type="spellStart"/>
            <w:r>
              <w:rPr>
                <w:rFonts w:ascii="Calibri" w:eastAsiaTheme="minorEastAsia" w:hAnsi="Calibri"/>
                <w:b/>
                <w:bCs/>
                <w:sz w:val="22"/>
                <w:szCs w:val="22"/>
                <w:lang w:eastAsia="zh-CN"/>
              </w:rPr>
              <w:t>recepetion</w:t>
            </w:r>
            <w:proofErr w:type="spellEnd"/>
            <w:r>
              <w:rPr>
                <w:rFonts w:ascii="Calibri" w:eastAsiaTheme="minorEastAsia" w:hAnsi="Calibri"/>
                <w:b/>
                <w:bCs/>
                <w:sz w:val="22"/>
                <w:szCs w:val="22"/>
                <w:lang w:eastAsia="zh-CN"/>
              </w:rPr>
              <w:t>.</w:t>
            </w:r>
          </w:p>
          <w:p w14:paraId="1E6B1E67"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 xml:space="preserve">hus, we suggest following </w:t>
            </w:r>
            <w:r>
              <w:rPr>
                <w:rFonts w:ascii="Calibri" w:eastAsiaTheme="minorEastAsia" w:hAnsi="Calibri"/>
                <w:b/>
                <w:bCs/>
                <w:color w:val="4472C4" w:themeColor="accent1"/>
                <w:sz w:val="22"/>
                <w:szCs w:val="22"/>
                <w:lang w:eastAsia="zh-CN"/>
              </w:rPr>
              <w:t>modification</w:t>
            </w:r>
            <w:r>
              <w:rPr>
                <w:rFonts w:ascii="Calibri" w:eastAsiaTheme="minorEastAsia" w:hAnsi="Calibri"/>
                <w:b/>
                <w:bCs/>
                <w:sz w:val="22"/>
                <w:szCs w:val="22"/>
                <w:lang w:eastAsia="zh-CN"/>
              </w:rPr>
              <w:t>.</w:t>
            </w:r>
          </w:p>
          <w:p w14:paraId="0E7A0D05" w14:textId="77777777" w:rsidR="00CF770F" w:rsidRDefault="00D31409">
            <w:pPr>
              <w:keepNext/>
              <w:keepLines/>
              <w:spacing w:before="180"/>
              <w:outlineLvl w:val="1"/>
              <w:rPr>
                <w:color w:val="0070C0"/>
                <w:lang w:eastAsia="zh-CN"/>
              </w:rPr>
            </w:pPr>
            <w:r>
              <w:rPr>
                <w:b/>
                <w:color w:val="0070C0"/>
              </w:rPr>
              <w:lastRenderedPageBreak/>
              <w:t>&lt;</w:t>
            </w:r>
            <w:r>
              <w:rPr>
                <w:color w:val="0070C0"/>
                <w:lang w:eastAsia="zh-CN"/>
              </w:rPr>
              <w:t>Unchanged text is omitted&gt;</w:t>
            </w:r>
          </w:p>
          <w:p w14:paraId="7B5223BF" w14:textId="77777777" w:rsidR="00CF770F" w:rsidRDefault="00D31409">
            <w:pPr>
              <w:shd w:val="clear" w:color="auto" w:fill="FFFFFF"/>
              <w:ind w:left="134"/>
            </w:pPr>
            <w:r>
              <w:rPr>
                <w:color w:val="FF0000"/>
              </w:rPr>
              <w:t xml:space="preserve">In the indicated slot, </w:t>
            </w:r>
            <w:proofErr w:type="spellStart"/>
            <w:r>
              <w:rPr>
                <w:strike/>
                <w:color w:val="FF0000"/>
              </w:rPr>
              <w:t>T</w:t>
            </w:r>
            <w:r>
              <w:rPr>
                <w:color w:val="FF0000"/>
              </w:rPr>
              <w:t>t</w:t>
            </w:r>
            <w:r>
              <w:t>he</w:t>
            </w:r>
            <w:proofErr w:type="spellEnd"/>
            <w:r>
              <w:t xml:space="preserve"> IAB-DU does not </w:t>
            </w:r>
            <w:r>
              <w:rPr>
                <w:strike/>
                <w:color w:val="FF0000"/>
              </w:rPr>
              <w:t>perform simultaneous transmission on a serving cell using an indicated RS resource index</w:t>
            </w:r>
            <w:r>
              <w:t xml:space="preserve"> </w:t>
            </w:r>
            <w:r>
              <w:rPr>
                <w:color w:val="FF0000"/>
              </w:rPr>
              <w:t>utilize the set of RS resource indices and any RS resources that refer the set of RS resource indices as a source of QCL-</w:t>
            </w:r>
            <w:proofErr w:type="spellStart"/>
            <w:r>
              <w:rPr>
                <w:color w:val="FF0000"/>
              </w:rPr>
              <w:t>TypeD</w:t>
            </w:r>
            <w:proofErr w:type="spellEnd"/>
            <w:r>
              <w:rPr>
                <w:color w:val="FF0000"/>
              </w:rPr>
              <w:t xml:space="preserve"> for transmission</w:t>
            </w:r>
            <w:r>
              <w:t xml:space="preserve"> on a symbol or RB set group configured as soft </w:t>
            </w:r>
            <w:r>
              <w:rPr>
                <w:color w:val="FF0000"/>
              </w:rPr>
              <w:t xml:space="preserve">in </w:t>
            </w:r>
            <w:proofErr w:type="gramStart"/>
            <w:r>
              <w:rPr>
                <w:color w:val="FF0000"/>
              </w:rPr>
              <w:t>a</w:t>
            </w:r>
            <w:proofErr w:type="gramEnd"/>
            <w:r>
              <w:rPr>
                <w:color w:val="FF0000"/>
              </w:rPr>
              <w:t xml:space="preserve"> </w:t>
            </w:r>
            <w:r>
              <w:rPr>
                <w:color w:val="4472C4" w:themeColor="accent1"/>
              </w:rPr>
              <w:t xml:space="preserve">IAB-DU </w:t>
            </w:r>
            <w:proofErr w:type="spellStart"/>
            <w:r>
              <w:rPr>
                <w:color w:val="4472C4" w:themeColor="accent1"/>
              </w:rPr>
              <w:t>cell</w:t>
            </w:r>
            <w:r>
              <w:rPr>
                <w:strike/>
                <w:color w:val="4472C4" w:themeColor="accent1"/>
              </w:rPr>
              <w:t>serving</w:t>
            </w:r>
            <w:proofErr w:type="spellEnd"/>
            <w:r>
              <w:rPr>
                <w:strike/>
                <w:color w:val="4472C4" w:themeColor="accent1"/>
              </w:rPr>
              <w:t xml:space="preserve"> cell</w:t>
            </w:r>
            <w:r>
              <w:rPr>
                <w:color w:val="FF0000"/>
              </w:rPr>
              <w:t xml:space="preserve">, </w:t>
            </w:r>
            <w:r>
              <w:rPr>
                <w:strike/>
                <w:color w:val="FF0000"/>
              </w:rPr>
              <w:t xml:space="preserve">when it is not indicated as available by </w:t>
            </w:r>
            <w:proofErr w:type="spellStart"/>
            <w:r>
              <w:rPr>
                <w:i/>
                <w:strike/>
                <w:color w:val="FF0000"/>
              </w:rPr>
              <w:t>resourceAvailability</w:t>
            </w:r>
            <w:proofErr w:type="spellEnd"/>
            <w:r>
              <w:rPr>
                <w:strike/>
                <w:color w:val="FF0000"/>
              </w:rPr>
              <w:t>.</w:t>
            </w:r>
          </w:p>
          <w:p w14:paraId="193259AA"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symbol or RB set group is not indicated as available by </w:t>
            </w:r>
            <w:proofErr w:type="spellStart"/>
            <w:r>
              <w:rPr>
                <w:i/>
                <w:color w:val="FF0000"/>
              </w:rPr>
              <w:t>resourceAvailability</w:t>
            </w:r>
            <w:proofErr w:type="spellEnd"/>
            <w:r>
              <w:rPr>
                <w:color w:val="FF0000"/>
              </w:rPr>
              <w:t>, and</w:t>
            </w:r>
          </w:p>
          <w:p w14:paraId="3BA68B3A"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rPr>
              <w:t xml:space="preserve">when the </w:t>
            </w:r>
            <w:r>
              <w:rPr>
                <w:color w:val="4472C4" w:themeColor="accent1"/>
              </w:rPr>
              <w:t xml:space="preserve">IAB-DU cell </w:t>
            </w:r>
            <w:r>
              <w:rPr>
                <w:strike/>
                <w:color w:val="4472C4" w:themeColor="accent1"/>
              </w:rPr>
              <w:t>serving cell</w:t>
            </w:r>
            <w:r>
              <w:rPr>
                <w:color w:val="FF0000"/>
              </w:rPr>
              <w:t xml:space="preserve"> is associated with a MT CC, if indicated, and</w:t>
            </w:r>
          </w:p>
          <w:p w14:paraId="7F37F9F2"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when the simultaneous transmission and/or reception of IAB-DU and IAB-MT are aligned with the indicated multiplexing mode info as described in [xx, TS 38.473], and</w:t>
            </w:r>
          </w:p>
          <w:p w14:paraId="217CBCDD" w14:textId="77777777" w:rsidR="00CF770F" w:rsidRDefault="00D31409">
            <w:pPr>
              <w:pStyle w:val="ListParagraph"/>
              <w:numPr>
                <w:ilvl w:val="0"/>
                <w:numId w:val="25"/>
              </w:numPr>
              <w:shd w:val="clear" w:color="auto" w:fill="FFFFFF"/>
              <w:adjustRightInd w:val="0"/>
              <w:spacing w:before="0" w:after="0"/>
              <w:ind w:left="854"/>
              <w:contextualSpacing w:val="0"/>
              <w:rPr>
                <w:rFonts w:eastAsia="SimSun"/>
                <w:color w:val="FF0000"/>
              </w:rPr>
            </w:pPr>
            <w:r>
              <w:rPr>
                <w:color w:val="FF0000"/>
                <w:lang w:eastAsia="ko-KR"/>
              </w:rPr>
              <w:t xml:space="preserve">when one of the associated TCI state ID, RS ID, or SRI of IAB-MT, if indicated, is simultaneously used for </w:t>
            </w:r>
            <w:r>
              <w:rPr>
                <w:color w:val="4472C4" w:themeColor="accent1"/>
                <w:lang w:eastAsia="ko-KR"/>
              </w:rPr>
              <w:t xml:space="preserve">downlink reception or </w:t>
            </w:r>
            <w:r>
              <w:rPr>
                <w:color w:val="FF0000"/>
                <w:lang w:eastAsia="ko-KR"/>
              </w:rPr>
              <w:t>uplink transmission of the IAB-MT.</w:t>
            </w:r>
          </w:p>
          <w:p w14:paraId="49663F2E"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729299D4" w14:textId="77777777" w:rsidR="00CF770F" w:rsidRDefault="00CF770F">
            <w:pPr>
              <w:spacing w:before="120"/>
              <w:rPr>
                <w:rFonts w:ascii="Calibri" w:eastAsiaTheme="minorEastAsia" w:hAnsi="Calibri"/>
                <w:b/>
                <w:bCs/>
                <w:sz w:val="22"/>
                <w:szCs w:val="22"/>
                <w:lang w:eastAsia="zh-CN"/>
              </w:rPr>
            </w:pPr>
          </w:p>
        </w:tc>
      </w:tr>
      <w:tr w:rsidR="00CF770F" w14:paraId="7BF1F9A3" w14:textId="77777777">
        <w:tc>
          <w:tcPr>
            <w:tcW w:w="2065" w:type="dxa"/>
            <w:shd w:val="clear" w:color="auto" w:fill="auto"/>
          </w:tcPr>
          <w:p w14:paraId="7718E2EA"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0C6266B"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think the current TP is too general in describing multiplexing modes other than MT-Tx/Du-Tx applicable for restricted DU Tx beams.</w:t>
            </w:r>
          </w:p>
          <w:p w14:paraId="1CBC90A5"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We propose</w:t>
            </w:r>
          </w:p>
          <w:p w14:paraId="0905BF25"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3C82A092"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proofErr w:type="spellEnd"/>
            <w:r>
              <w:rPr>
                <w:rFonts w:ascii="Calibri" w:eastAsiaTheme="minorEastAsia" w:hAnsi="Calibri"/>
                <w:sz w:val="22"/>
                <w:szCs w:val="22"/>
                <w:lang w:eastAsia="zh-CN"/>
              </w:rPr>
              <w:t xml:space="preserve"> on a serving cell </w:t>
            </w:r>
            <w:r>
              <w:rPr>
                <w:rFonts w:ascii="Calibri" w:eastAsiaTheme="minorEastAsia" w:hAnsi="Calibri"/>
                <w:color w:val="FF0000"/>
                <w:sz w:val="22"/>
                <w:szCs w:val="22"/>
                <w:lang w:eastAsia="zh-CN"/>
              </w:rPr>
              <w:t>during simultaneous operation</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7A56C85E" w14:textId="77777777" w:rsidR="00CF770F" w:rsidRDefault="00D31409">
            <w:pPr>
              <w:pStyle w:val="ListParagraph"/>
              <w:numPr>
                <w:ilvl w:val="0"/>
                <w:numId w:val="57"/>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color w:val="FF0000"/>
                <w:sz w:val="22"/>
                <w:szCs w:val="22"/>
                <w:lang w:eastAsia="zh-CN"/>
              </w:rPr>
              <w:t>and</w:t>
            </w:r>
          </w:p>
          <w:p w14:paraId="6E51BB5A" w14:textId="77777777" w:rsidR="00CF770F" w:rsidRDefault="00D31409">
            <w:pPr>
              <w:pStyle w:val="ListParagraph"/>
              <w:numPr>
                <w:ilvl w:val="0"/>
                <w:numId w:val="57"/>
              </w:numPr>
              <w:shd w:val="clear" w:color="auto" w:fill="FFFFFF"/>
              <w:adjustRightInd w:val="0"/>
              <w:spacing w:before="0" w:after="0"/>
              <w:contextualSpacing w:val="0"/>
              <w:rPr>
                <w:rFonts w:eastAsia="SimSun"/>
                <w:color w:val="FF0000"/>
              </w:rPr>
            </w:pPr>
            <w:r>
              <w:rPr>
                <w:color w:val="FF0000"/>
              </w:rPr>
              <w:t>when the MT is operating on an associated IAB-MT CC, if indicated, and</w:t>
            </w:r>
          </w:p>
          <w:p w14:paraId="508D599D" w14:textId="77777777" w:rsidR="00CF770F" w:rsidRDefault="00D31409">
            <w:pPr>
              <w:pStyle w:val="ListParagraph"/>
              <w:numPr>
                <w:ilvl w:val="0"/>
                <w:numId w:val="57"/>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59B3C7DB" w14:textId="77777777" w:rsidR="00CF770F" w:rsidRDefault="00D31409">
            <w:pPr>
              <w:pStyle w:val="ListParagraph"/>
              <w:numPr>
                <w:ilvl w:val="0"/>
                <w:numId w:val="57"/>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one of the associated TCI state ID, RS ID, or SRI of IAB-MT, if indicated, is simultaneously used for uplink transmission of the IAB-MT.</w:t>
            </w:r>
          </w:p>
          <w:p w14:paraId="61070502"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6557FF82" w14:textId="77777777" w:rsidR="00CF770F" w:rsidRDefault="00CF770F">
            <w:pPr>
              <w:shd w:val="clear" w:color="auto" w:fill="FFFFFF"/>
              <w:adjustRightInd w:val="0"/>
              <w:rPr>
                <w:rFonts w:ascii="Calibri" w:eastAsiaTheme="minorEastAsia" w:hAnsi="Calibri"/>
                <w:sz w:val="22"/>
                <w:szCs w:val="22"/>
                <w:lang w:eastAsia="zh-CN"/>
              </w:rPr>
            </w:pPr>
          </w:p>
        </w:tc>
      </w:tr>
      <w:tr w:rsidR="00CF770F" w14:paraId="47C6C037" w14:textId="77777777">
        <w:tc>
          <w:tcPr>
            <w:tcW w:w="2065" w:type="dxa"/>
            <w:shd w:val="clear" w:color="auto" w:fill="auto"/>
          </w:tcPr>
          <w:p w14:paraId="0D02D323"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06A8F00" w14:textId="77777777" w:rsidR="00CF770F" w:rsidRDefault="00D31409">
            <w:pPr>
              <w:spacing w:before="120"/>
              <w:rPr>
                <w:rFonts w:eastAsiaTheme="minorEastAsia"/>
                <w:lang w:eastAsia="zh-CN"/>
              </w:rPr>
            </w:pPr>
            <w:r>
              <w:rPr>
                <w:rFonts w:eastAsiaTheme="minorEastAsia"/>
                <w:lang w:eastAsia="zh-CN"/>
              </w:rPr>
              <w:t>Minor editorial error, the soft resource is configured per RB set, not RB set group.</w:t>
            </w:r>
          </w:p>
          <w:p w14:paraId="52FCD00F" w14:textId="77777777" w:rsidR="00CF770F" w:rsidRDefault="00D31409">
            <w:pPr>
              <w:spacing w:before="120"/>
              <w:rPr>
                <w:rFonts w:ascii="Calibri" w:eastAsiaTheme="minorEastAsia" w:hAnsi="Calibri"/>
                <w:sz w:val="22"/>
                <w:szCs w:val="22"/>
                <w:lang w:eastAsia="zh-CN"/>
              </w:rPr>
            </w:pPr>
            <w:r>
              <w:rPr>
                <w:rFonts w:eastAsiaTheme="minorEastAsia"/>
                <w:lang w:eastAsia="zh-CN"/>
              </w:rPr>
              <w:t xml:space="preserve">… </w:t>
            </w:r>
            <w:r>
              <w:t>on a symbol or RB set</w:t>
            </w:r>
            <w:r>
              <w:rPr>
                <w:strike/>
                <w:color w:val="FF0000"/>
              </w:rPr>
              <w:t xml:space="preserve"> group </w:t>
            </w:r>
            <w:r>
              <w:t xml:space="preserve">configured </w:t>
            </w:r>
            <w:r>
              <w:rPr>
                <w:color w:val="000000" w:themeColor="text1"/>
              </w:rPr>
              <w:t>as soft …</w:t>
            </w:r>
          </w:p>
        </w:tc>
      </w:tr>
      <w:tr w:rsidR="00CF770F" w14:paraId="62863817" w14:textId="77777777">
        <w:tc>
          <w:tcPr>
            <w:tcW w:w="2065" w:type="dxa"/>
            <w:shd w:val="clear" w:color="auto" w:fill="auto"/>
          </w:tcPr>
          <w:p w14:paraId="2EC8E5FB"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6C2BAC84" w14:textId="77777777" w:rsidR="00CF770F" w:rsidRDefault="00D31409">
            <w:pPr>
              <w:spacing w:before="120"/>
              <w:rPr>
                <w:rFonts w:eastAsiaTheme="minorEastAsia"/>
                <w:lang w:eastAsia="zh-CN"/>
              </w:rPr>
            </w:pPr>
            <w:r>
              <w:rPr>
                <w:rFonts w:ascii="Calibri" w:eastAsia="Malgun Gothic" w:hAnsi="Calibri" w:hint="eastAsia"/>
                <w:sz w:val="22"/>
                <w:szCs w:val="22"/>
                <w:lang w:eastAsia="ko-KR"/>
              </w:rPr>
              <w:t>Prefer Ericsson</w:t>
            </w:r>
            <w:r>
              <w:rPr>
                <w:rFonts w:ascii="Calibri" w:eastAsia="Malgun Gothic" w:hAnsi="Calibri"/>
                <w:sz w:val="22"/>
                <w:szCs w:val="22"/>
                <w:lang w:eastAsia="ko-KR"/>
              </w:rPr>
              <w:t>’s revision.</w:t>
            </w:r>
          </w:p>
        </w:tc>
      </w:tr>
      <w:tr w:rsidR="00CF770F" w14:paraId="49CF395A" w14:textId="77777777">
        <w:tc>
          <w:tcPr>
            <w:tcW w:w="2065" w:type="dxa"/>
            <w:shd w:val="clear" w:color="auto" w:fill="auto"/>
          </w:tcPr>
          <w:p w14:paraId="5222B92C"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1926BFA1"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The word “simultaneous” (or “simultaneous operation” in Ericsson’s proposed CR) introduces ambiguity. For example, is the spec supposed to make a distinction between the case the IAB-MT has an “</w:t>
            </w:r>
            <w:r>
              <w:rPr>
                <w:rFonts w:ascii="Calibri" w:eastAsia="Malgun Gothic" w:hAnsi="Calibri"/>
                <w:sz w:val="22"/>
                <w:szCs w:val="22"/>
                <w:u w:val="single"/>
                <w:lang w:eastAsia="ko-KR"/>
              </w:rPr>
              <w:t>actual</w:t>
            </w:r>
            <w:r>
              <w:rPr>
                <w:rFonts w:ascii="Calibri" w:eastAsia="Malgun Gothic" w:hAnsi="Calibri"/>
                <w:sz w:val="22"/>
                <w:szCs w:val="22"/>
                <w:lang w:eastAsia="ko-KR"/>
              </w:rPr>
              <w:t xml:space="preserve">” TX/RX </w:t>
            </w:r>
            <w:proofErr w:type="gramStart"/>
            <w:r>
              <w:rPr>
                <w:rFonts w:ascii="Calibri" w:eastAsia="Malgun Gothic" w:hAnsi="Calibri"/>
                <w:sz w:val="22"/>
                <w:szCs w:val="22"/>
                <w:lang w:eastAsia="ko-KR"/>
              </w:rPr>
              <w:t>in order to</w:t>
            </w:r>
            <w:proofErr w:type="gramEnd"/>
            <w:r>
              <w:rPr>
                <w:rFonts w:ascii="Calibri" w:eastAsia="Malgun Gothic" w:hAnsi="Calibri"/>
                <w:sz w:val="22"/>
                <w:szCs w:val="22"/>
                <w:lang w:eastAsia="ko-KR"/>
              </w:rPr>
              <w:t xml:space="preserve"> determine the IAB-DU behavior? Or do we mean a “</w:t>
            </w:r>
            <w:r>
              <w:rPr>
                <w:rFonts w:ascii="Calibri" w:eastAsia="Malgun Gothic" w:hAnsi="Calibri"/>
                <w:sz w:val="22"/>
                <w:szCs w:val="22"/>
                <w:u w:val="single"/>
                <w:lang w:eastAsia="ko-KR"/>
              </w:rPr>
              <w:t>potential</w:t>
            </w:r>
            <w:r>
              <w:rPr>
                <w:rFonts w:ascii="Calibri" w:eastAsia="Malgun Gothic" w:hAnsi="Calibri"/>
                <w:sz w:val="22"/>
                <w:szCs w:val="22"/>
                <w:lang w:eastAsia="ko-KR"/>
              </w:rPr>
              <w:t>” TX/RX instead?</w:t>
            </w:r>
          </w:p>
          <w:p w14:paraId="7E923384" w14:textId="77777777" w:rsidR="00CF770F" w:rsidRDefault="00D31409">
            <w:pPr>
              <w:spacing w:before="120"/>
              <w:rPr>
                <w:rFonts w:ascii="Calibri" w:eastAsia="Malgun Gothic" w:hAnsi="Calibri"/>
                <w:sz w:val="22"/>
                <w:szCs w:val="22"/>
                <w:lang w:eastAsia="ko-KR"/>
              </w:rPr>
            </w:pPr>
            <w:r>
              <w:rPr>
                <w:rFonts w:ascii="Calibri" w:eastAsia="Malgun Gothic" w:hAnsi="Calibri"/>
                <w:sz w:val="22"/>
                <w:szCs w:val="22"/>
                <w:lang w:eastAsia="ko-KR"/>
              </w:rPr>
              <w:t>We propose to avoid the word “simultaneous” in this part of the spec altogether. Our understating is that the TX/RX operations configured/signaled for the IAB-MT and IAB-DU matter and not their simultaneity at a specific moment.</w:t>
            </w:r>
          </w:p>
        </w:tc>
      </w:tr>
      <w:tr w:rsidR="00CF770F" w14:paraId="4AB8CFB7" w14:textId="77777777">
        <w:tc>
          <w:tcPr>
            <w:tcW w:w="2065" w:type="dxa"/>
            <w:shd w:val="clear" w:color="auto" w:fill="auto"/>
          </w:tcPr>
          <w:p w14:paraId="2DD808D7" w14:textId="77777777" w:rsidR="00CF770F" w:rsidRDefault="00D31409">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Qualcomm</w:t>
            </w:r>
          </w:p>
        </w:tc>
        <w:tc>
          <w:tcPr>
            <w:tcW w:w="7920" w:type="dxa"/>
            <w:shd w:val="clear" w:color="auto" w:fill="auto"/>
          </w:tcPr>
          <w:p w14:paraId="53D7DD19" w14:textId="77777777" w:rsidR="00CF770F" w:rsidRDefault="00D31409">
            <w:pPr>
              <w:spacing w:before="120"/>
              <w:rPr>
                <w:rFonts w:eastAsiaTheme="minorEastAsia"/>
                <w:lang w:eastAsia="zh-CN"/>
              </w:rPr>
            </w:pPr>
            <w:r>
              <w:rPr>
                <w:rFonts w:eastAsiaTheme="minorEastAsia"/>
                <w:lang w:eastAsia="zh-CN"/>
              </w:rPr>
              <w:t xml:space="preserve">We support Ericsson’s proposal for restricting DU TX beam, but we think IAB-MT’s operation can be TX or RX. Suggesting </w:t>
            </w:r>
            <w:r>
              <w:rPr>
                <w:rFonts w:eastAsiaTheme="minorEastAsia"/>
                <w:highlight w:val="yellow"/>
                <w:lang w:eastAsia="zh-CN"/>
              </w:rPr>
              <w:t>following changes</w:t>
            </w:r>
            <w:r>
              <w:rPr>
                <w:rFonts w:eastAsiaTheme="minorEastAsia"/>
                <w:lang w:eastAsia="zh-CN"/>
              </w:rPr>
              <w:t xml:space="preserve"> on top of Ericsson’s proposal:</w:t>
            </w:r>
          </w:p>
          <w:p w14:paraId="1B49DC61"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7B9835F9"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proofErr w:type="spellEnd"/>
            <w:r>
              <w:rPr>
                <w:rFonts w:ascii="Calibri" w:eastAsiaTheme="minorEastAsia" w:hAnsi="Calibri"/>
                <w:sz w:val="22"/>
                <w:szCs w:val="22"/>
                <w:lang w:eastAsia="zh-CN"/>
              </w:rPr>
              <w:t xml:space="preserve"> on a serving cell </w:t>
            </w:r>
            <w:r>
              <w:rPr>
                <w:rFonts w:ascii="Calibri" w:eastAsiaTheme="minorEastAsia" w:hAnsi="Calibri"/>
                <w:color w:val="FF0000"/>
                <w:sz w:val="22"/>
                <w:szCs w:val="22"/>
                <w:lang w:eastAsia="zh-CN"/>
              </w:rPr>
              <w:t>during simultaneous operation</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195B8F44" w14:textId="77777777" w:rsidR="00CF770F" w:rsidRDefault="00D31409">
            <w:pPr>
              <w:pStyle w:val="ListParagraph"/>
              <w:numPr>
                <w:ilvl w:val="0"/>
                <w:numId w:val="57"/>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color w:val="FF0000"/>
                <w:sz w:val="22"/>
                <w:szCs w:val="22"/>
                <w:lang w:eastAsia="zh-CN"/>
              </w:rPr>
              <w:t>and</w:t>
            </w:r>
          </w:p>
          <w:p w14:paraId="6893D647" w14:textId="77777777" w:rsidR="00CF770F" w:rsidRDefault="00D31409">
            <w:pPr>
              <w:pStyle w:val="ListParagraph"/>
              <w:numPr>
                <w:ilvl w:val="0"/>
                <w:numId w:val="57"/>
              </w:numPr>
              <w:shd w:val="clear" w:color="auto" w:fill="FFFFFF"/>
              <w:adjustRightInd w:val="0"/>
              <w:spacing w:before="0" w:after="0"/>
              <w:contextualSpacing w:val="0"/>
              <w:rPr>
                <w:rFonts w:eastAsia="SimSun"/>
                <w:color w:val="FF0000"/>
              </w:rPr>
            </w:pPr>
            <w:r>
              <w:rPr>
                <w:color w:val="FF0000"/>
              </w:rPr>
              <w:t>when the MT is operating on an associated IAB-MT CC, if indicated, and</w:t>
            </w:r>
          </w:p>
          <w:p w14:paraId="0A9052F0" w14:textId="77777777" w:rsidR="00CF770F" w:rsidRDefault="00D31409">
            <w:pPr>
              <w:pStyle w:val="ListParagraph"/>
              <w:numPr>
                <w:ilvl w:val="0"/>
                <w:numId w:val="57"/>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5DCA7F4D" w14:textId="77777777" w:rsidR="00CF770F" w:rsidRDefault="00D31409">
            <w:pPr>
              <w:pStyle w:val="ListParagraph"/>
              <w:numPr>
                <w:ilvl w:val="0"/>
                <w:numId w:val="57"/>
              </w:numPr>
              <w:shd w:val="clear" w:color="auto" w:fill="FFFFFF"/>
              <w:adjustRightInd w:val="0"/>
              <w:spacing w:before="0" w:after="0"/>
              <w:contextualSpacing w:val="0"/>
              <w:rPr>
                <w:rFonts w:ascii="Calibri" w:eastAsiaTheme="minorEastAsia" w:hAnsi="Calibri"/>
                <w:sz w:val="22"/>
                <w:szCs w:val="22"/>
                <w:lang w:eastAsia="zh-CN"/>
              </w:rPr>
            </w:pPr>
            <w:r>
              <w:rPr>
                <w:color w:val="FF0000"/>
                <w:lang w:eastAsia="ko-KR"/>
              </w:rPr>
              <w:t xml:space="preserve">when one of the associated TCI state ID, RS ID, or SRI of IAB-MT, if indicated, is simultaneously used for </w:t>
            </w:r>
            <w:r>
              <w:rPr>
                <w:color w:val="FF0000"/>
                <w:highlight w:val="yellow"/>
                <w:lang w:eastAsia="ko-KR"/>
              </w:rPr>
              <w:t>downlink reception or</w:t>
            </w:r>
            <w:r>
              <w:rPr>
                <w:color w:val="FF0000"/>
                <w:lang w:eastAsia="ko-KR"/>
              </w:rPr>
              <w:t xml:space="preserve"> uplink transmission of the IAB-MT.</w:t>
            </w:r>
          </w:p>
          <w:p w14:paraId="3C829D11"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79D064D2" w14:textId="77777777" w:rsidR="00CF770F" w:rsidRDefault="00CF770F">
            <w:pPr>
              <w:spacing w:before="120"/>
              <w:rPr>
                <w:rFonts w:ascii="Calibri" w:eastAsia="Malgun Gothic" w:hAnsi="Calibri"/>
                <w:sz w:val="22"/>
                <w:szCs w:val="22"/>
                <w:lang w:eastAsia="ko-KR"/>
              </w:rPr>
            </w:pPr>
          </w:p>
        </w:tc>
      </w:tr>
    </w:tbl>
    <w:p w14:paraId="2F056A09" w14:textId="77777777" w:rsidR="00CF770F" w:rsidRDefault="00CF770F">
      <w:pPr>
        <w:spacing w:after="160" w:line="259" w:lineRule="auto"/>
        <w:rPr>
          <w:rFonts w:ascii="Calibri" w:hAnsi="Calibri" w:cs="Calibri"/>
          <w:b/>
          <w:bCs/>
          <w:color w:val="000000"/>
        </w:rPr>
      </w:pPr>
    </w:p>
    <w:p w14:paraId="7DC1AAD7" w14:textId="77777777" w:rsidR="00CF770F" w:rsidRDefault="00D31409">
      <w:pPr>
        <w:rPr>
          <w:rFonts w:ascii="Calibri" w:hAnsi="Calibri" w:cs="Calibri"/>
          <w:bCs/>
          <w:color w:val="000000"/>
          <w:highlight w:val="magenta"/>
        </w:rPr>
      </w:pPr>
      <w:r>
        <w:rPr>
          <w:rFonts w:asciiTheme="minorHAnsi" w:hAnsiTheme="minorHAnsi" w:cstheme="minorHAnsi"/>
          <w:b/>
          <w:highlight w:val="lightGray"/>
          <w:lang w:val="en-GB"/>
        </w:rPr>
        <w:t>FL Observation 2.3.1b</w:t>
      </w:r>
      <w:r>
        <w:rPr>
          <w:rFonts w:asciiTheme="minorHAnsi" w:hAnsiTheme="minorHAnsi" w:cstheme="minorHAnsi"/>
          <w:b/>
          <w:lang w:val="en-GB"/>
        </w:rPr>
        <w:t>:</w:t>
      </w:r>
      <w:r>
        <w:rPr>
          <w:rFonts w:asciiTheme="minorHAnsi" w:hAnsiTheme="minorHAnsi" w:cstheme="minorHAnsi"/>
          <w:bCs/>
          <w:lang w:val="en-GB"/>
        </w:rPr>
        <w:t xml:space="preserve"> Most companies support the proposal from Ericsson. Some editorial updates to take </w:t>
      </w:r>
      <w:r>
        <w:rPr>
          <w:rFonts w:asciiTheme="minorHAnsi" w:hAnsiTheme="minorHAnsi" w:cstheme="minorHAnsi"/>
          <w:bCs/>
          <w:color w:val="7030A0"/>
          <w:lang w:val="en-GB"/>
        </w:rPr>
        <w:t>Qualcomm</w:t>
      </w:r>
      <w:r>
        <w:rPr>
          <w:rFonts w:asciiTheme="minorHAnsi" w:hAnsiTheme="minorHAnsi" w:cstheme="minorHAnsi"/>
          <w:bCs/>
          <w:lang w:val="en-GB"/>
        </w:rPr>
        <w:t xml:space="preserve"> and </w:t>
      </w:r>
      <w:r>
        <w:rPr>
          <w:rFonts w:asciiTheme="minorHAnsi" w:hAnsiTheme="minorHAnsi" w:cstheme="minorHAnsi"/>
          <w:bCs/>
          <w:color w:val="FFC000"/>
          <w:lang w:val="en-GB"/>
        </w:rPr>
        <w:t>Lenovo</w:t>
      </w:r>
      <w:r>
        <w:rPr>
          <w:rFonts w:asciiTheme="minorHAnsi" w:hAnsiTheme="minorHAnsi" w:cstheme="minorHAnsi"/>
          <w:bCs/>
          <w:lang w:val="en-GB"/>
        </w:rPr>
        <w:t xml:space="preserve"> feedback are also made. </w:t>
      </w:r>
    </w:p>
    <w:p w14:paraId="09C3F691" w14:textId="77777777" w:rsidR="00CF770F" w:rsidRDefault="00CF770F">
      <w:pPr>
        <w:rPr>
          <w:rFonts w:ascii="Calibri" w:hAnsi="Calibri" w:cs="Calibri"/>
          <w:b/>
          <w:bCs/>
          <w:color w:val="000000"/>
          <w:highlight w:val="magenta"/>
        </w:rPr>
      </w:pPr>
    </w:p>
    <w:p w14:paraId="3DD6C0EA" w14:textId="77777777" w:rsidR="00CF770F" w:rsidRDefault="00D31409">
      <w:pPr>
        <w:overflowPunct w:val="0"/>
        <w:autoSpaceDE w:val="0"/>
        <w:autoSpaceDN w:val="0"/>
        <w:adjustRightInd w:val="0"/>
        <w:spacing w:after="180"/>
        <w:textAlignment w:val="baseline"/>
        <w:rPr>
          <w:b/>
          <w:bCs/>
          <w:sz w:val="20"/>
          <w:szCs w:val="20"/>
          <w:lang w:val="en-GB"/>
        </w:rPr>
      </w:pPr>
      <w:r>
        <w:rPr>
          <w:rFonts w:asciiTheme="minorHAnsi" w:hAnsiTheme="minorHAnsi" w:cstheme="minorHAnsi"/>
          <w:b/>
        </w:rPr>
        <w:t xml:space="preserve">Proposal 2.3.1b: </w:t>
      </w:r>
      <w:r>
        <w:rPr>
          <w:rFonts w:asciiTheme="minorHAnsi" w:hAnsiTheme="minorHAnsi" w:cstheme="minorHAnsi"/>
          <w:b/>
          <w:lang w:val="en-GB"/>
        </w:rPr>
        <w:t xml:space="preserve">Update the description in 38.213 for IAB-DU </w:t>
      </w:r>
      <w:proofErr w:type="spellStart"/>
      <w:r>
        <w:rPr>
          <w:rFonts w:asciiTheme="minorHAnsi" w:hAnsiTheme="minorHAnsi" w:cstheme="minorHAnsi"/>
          <w:b/>
          <w:lang w:val="en-GB"/>
        </w:rPr>
        <w:t>behavior</w:t>
      </w:r>
      <w:proofErr w:type="spellEnd"/>
      <w:r>
        <w:rPr>
          <w:rFonts w:asciiTheme="minorHAnsi" w:hAnsiTheme="minorHAnsi" w:cstheme="minorHAnsi"/>
          <w:b/>
          <w:lang w:val="en-GB"/>
        </w:rPr>
        <w:t xml:space="preserve"> in case of a restricted beam indication based on the following TP:</w:t>
      </w:r>
    </w:p>
    <w:tbl>
      <w:tblPr>
        <w:tblW w:w="1030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7"/>
      </w:tblGrid>
      <w:tr w:rsidR="00CF770F" w14:paraId="4989858D" w14:textId="77777777">
        <w:trPr>
          <w:trHeight w:val="3120"/>
        </w:trPr>
        <w:tc>
          <w:tcPr>
            <w:tcW w:w="10307" w:type="dxa"/>
          </w:tcPr>
          <w:p w14:paraId="72B3993C" w14:textId="77777777" w:rsidR="00CF770F" w:rsidRDefault="00D31409">
            <w:pPr>
              <w:keepNext/>
              <w:keepLines/>
              <w:spacing w:before="180"/>
              <w:ind w:left="67"/>
              <w:outlineLvl w:val="1"/>
              <w:rPr>
                <w:color w:val="0070C0"/>
                <w:lang w:eastAsia="zh-CN"/>
              </w:rPr>
            </w:pPr>
            <w:r>
              <w:rPr>
                <w:b/>
                <w:color w:val="0070C0"/>
              </w:rPr>
              <w:t>&lt;</w:t>
            </w:r>
            <w:r>
              <w:rPr>
                <w:color w:val="0070C0"/>
                <w:lang w:eastAsia="zh-CN"/>
              </w:rPr>
              <w:t>Unchanged text is omitted&gt;</w:t>
            </w:r>
          </w:p>
          <w:p w14:paraId="6F0A96E5" w14:textId="77777777" w:rsidR="00CF770F" w:rsidRDefault="00D31409">
            <w:pPr>
              <w:spacing w:before="120"/>
              <w:ind w:left="67"/>
              <w:rPr>
                <w:rFonts w:ascii="Calibri" w:eastAsiaTheme="minorEastAsia" w:hAnsi="Calibri"/>
                <w:sz w:val="22"/>
                <w:szCs w:val="22"/>
                <w:lang w:eastAsia="zh-CN"/>
              </w:rPr>
            </w:pPr>
            <w:r>
              <w:rPr>
                <w:rFonts w:ascii="Calibri" w:eastAsiaTheme="minorEastAsia" w:hAnsi="Calibri"/>
                <w:sz w:val="22"/>
                <w:szCs w:val="22"/>
                <w:lang w:eastAsia="zh-CN"/>
              </w:rPr>
              <w:t xml:space="preserve">The IAB-DU does not </w:t>
            </w:r>
            <w:r>
              <w:rPr>
                <w:rFonts w:ascii="Calibri" w:eastAsiaTheme="minorEastAsia" w:hAnsi="Calibri"/>
                <w:strike/>
                <w:sz w:val="22"/>
                <w:szCs w:val="22"/>
                <w:lang w:eastAsia="zh-CN"/>
              </w:rPr>
              <w:t>perform simultaneous</w:t>
            </w:r>
            <w:r>
              <w:rPr>
                <w:rFonts w:ascii="Calibri" w:eastAsiaTheme="minorEastAsia" w:hAnsi="Calibri"/>
                <w:sz w:val="22"/>
                <w:szCs w:val="22"/>
                <w:lang w:eastAsia="zh-CN"/>
              </w:rPr>
              <w:t xml:space="preserve"> </w:t>
            </w:r>
            <w:proofErr w:type="spellStart"/>
            <w:r>
              <w:rPr>
                <w:rFonts w:ascii="Calibri" w:eastAsiaTheme="minorEastAsia" w:hAnsi="Calibri"/>
                <w:sz w:val="22"/>
                <w:szCs w:val="22"/>
                <w:lang w:eastAsia="zh-CN"/>
              </w:rPr>
              <w:t>transmi</w:t>
            </w:r>
            <w:r>
              <w:rPr>
                <w:rFonts w:ascii="Calibri" w:eastAsiaTheme="minorEastAsia" w:hAnsi="Calibri"/>
                <w:color w:val="FF0000"/>
                <w:sz w:val="22"/>
                <w:szCs w:val="22"/>
                <w:lang w:eastAsia="zh-CN"/>
              </w:rPr>
              <w:t>t</w:t>
            </w:r>
            <w:r>
              <w:rPr>
                <w:rFonts w:ascii="Calibri" w:eastAsiaTheme="minorEastAsia" w:hAnsi="Calibri"/>
                <w:strike/>
                <w:sz w:val="22"/>
                <w:szCs w:val="22"/>
                <w:lang w:eastAsia="zh-CN"/>
              </w:rPr>
              <w:t>ssion</w:t>
            </w:r>
            <w:proofErr w:type="spellEnd"/>
            <w:r>
              <w:rPr>
                <w:rFonts w:ascii="Calibri" w:eastAsiaTheme="minorEastAsia" w:hAnsi="Calibri"/>
                <w:sz w:val="22"/>
                <w:szCs w:val="22"/>
                <w:lang w:eastAsia="zh-CN"/>
              </w:rPr>
              <w:t xml:space="preserve"> on a serving cell </w:t>
            </w:r>
            <w:r>
              <w:rPr>
                <w:rFonts w:ascii="Calibri" w:hAnsi="Calibri" w:cs="Calibri"/>
                <w:color w:val="FFC000"/>
                <w:sz w:val="22"/>
                <w:szCs w:val="22"/>
              </w:rPr>
              <w:t>if the IAB node is currently operating in a non-TDM multiplexing mode</w:t>
            </w:r>
            <w:r>
              <w:rPr>
                <w:rFonts w:ascii="Calibri" w:eastAsiaTheme="minorEastAsia" w:hAnsi="Calibri"/>
                <w:sz w:val="22"/>
                <w:szCs w:val="22"/>
                <w:lang w:eastAsia="zh-CN"/>
              </w:rPr>
              <w:t xml:space="preserve"> using an indicated RS resource index on a symbol or RB set group configured as soft </w:t>
            </w:r>
            <w:r>
              <w:rPr>
                <w:rFonts w:ascii="Calibri" w:eastAsiaTheme="minorEastAsia" w:hAnsi="Calibri"/>
                <w:color w:val="FF0000"/>
                <w:sz w:val="22"/>
                <w:szCs w:val="22"/>
                <w:lang w:eastAsia="zh-CN"/>
              </w:rPr>
              <w:t>in an IAB-DU cell</w:t>
            </w:r>
          </w:p>
          <w:p w14:paraId="044BB207" w14:textId="77777777" w:rsidR="00CF770F" w:rsidRDefault="00D31409">
            <w:pPr>
              <w:pStyle w:val="ListParagraph"/>
              <w:numPr>
                <w:ilvl w:val="0"/>
                <w:numId w:val="57"/>
              </w:numPr>
              <w:spacing w:before="120"/>
              <w:ind w:left="787"/>
              <w:rPr>
                <w:rFonts w:ascii="Calibri" w:eastAsiaTheme="minorEastAsia" w:hAnsi="Calibri"/>
                <w:sz w:val="22"/>
                <w:szCs w:val="22"/>
                <w:lang w:eastAsia="zh-CN"/>
              </w:rPr>
            </w:pPr>
            <w:r>
              <w:rPr>
                <w:rFonts w:ascii="Calibri" w:eastAsiaTheme="minorEastAsia" w:hAnsi="Calibri"/>
                <w:sz w:val="22"/>
                <w:szCs w:val="22"/>
                <w:lang w:eastAsia="zh-CN"/>
              </w:rPr>
              <w:t xml:space="preserve">when it is not indicated as available by </w:t>
            </w:r>
            <w:proofErr w:type="spellStart"/>
            <w:r>
              <w:rPr>
                <w:rFonts w:ascii="Calibri" w:eastAsiaTheme="minorEastAsia" w:hAnsi="Calibri"/>
                <w:i/>
                <w:iCs/>
                <w:sz w:val="22"/>
                <w:szCs w:val="22"/>
                <w:lang w:eastAsia="zh-CN"/>
              </w:rPr>
              <w:t>resourceAvailability</w:t>
            </w:r>
            <w:proofErr w:type="spellEnd"/>
            <w:r>
              <w:rPr>
                <w:rFonts w:ascii="Calibri" w:eastAsiaTheme="minorEastAsia" w:hAnsi="Calibri"/>
                <w:i/>
                <w:iCs/>
                <w:sz w:val="22"/>
                <w:szCs w:val="22"/>
                <w:lang w:eastAsia="zh-CN"/>
              </w:rPr>
              <w:t xml:space="preserve"> </w:t>
            </w:r>
            <w:r>
              <w:rPr>
                <w:rFonts w:ascii="Calibri" w:eastAsiaTheme="minorEastAsia" w:hAnsi="Calibri"/>
                <w:color w:val="FF0000"/>
                <w:sz w:val="22"/>
                <w:szCs w:val="22"/>
                <w:lang w:eastAsia="zh-CN"/>
              </w:rPr>
              <w:t>and</w:t>
            </w:r>
          </w:p>
          <w:p w14:paraId="66F95A22" w14:textId="77777777" w:rsidR="00CF770F" w:rsidRDefault="00D31409">
            <w:pPr>
              <w:pStyle w:val="ListParagraph"/>
              <w:numPr>
                <w:ilvl w:val="0"/>
                <w:numId w:val="57"/>
              </w:numPr>
              <w:shd w:val="clear" w:color="auto" w:fill="FFFFFF"/>
              <w:adjustRightInd w:val="0"/>
              <w:spacing w:before="0" w:after="0"/>
              <w:ind w:left="787"/>
              <w:contextualSpacing w:val="0"/>
              <w:rPr>
                <w:rFonts w:eastAsia="SimSun"/>
                <w:color w:val="FF0000"/>
              </w:rPr>
            </w:pPr>
            <w:r>
              <w:rPr>
                <w:color w:val="FF0000"/>
              </w:rPr>
              <w:t>when the MT is operating on an associated IAB-MT CC, if indicated, and</w:t>
            </w:r>
          </w:p>
          <w:p w14:paraId="0703AEE9" w14:textId="77777777" w:rsidR="00CF770F" w:rsidRDefault="00D31409">
            <w:pPr>
              <w:pStyle w:val="ListParagraph"/>
              <w:numPr>
                <w:ilvl w:val="0"/>
                <w:numId w:val="57"/>
              </w:numPr>
              <w:shd w:val="clear" w:color="auto" w:fill="FFFFFF"/>
              <w:adjustRightInd w:val="0"/>
              <w:spacing w:before="0" w:after="0"/>
              <w:ind w:left="787"/>
              <w:contextualSpacing w:val="0"/>
              <w:rPr>
                <w:rFonts w:ascii="Calibri" w:eastAsiaTheme="minorEastAsia" w:hAnsi="Calibri"/>
                <w:sz w:val="22"/>
                <w:szCs w:val="22"/>
                <w:lang w:eastAsia="zh-CN"/>
              </w:rPr>
            </w:pPr>
            <w:r>
              <w:rPr>
                <w:color w:val="FF0000"/>
                <w:lang w:eastAsia="ko-KR"/>
              </w:rPr>
              <w:t>when the transmission operation of the IAB-DU is aligned with the indicated multiplexing mode info as described in [xx, TS 38.473], and</w:t>
            </w:r>
          </w:p>
          <w:p w14:paraId="3359CAFB" w14:textId="77777777" w:rsidR="00CF770F" w:rsidRDefault="00D31409">
            <w:pPr>
              <w:pStyle w:val="ListParagraph"/>
              <w:numPr>
                <w:ilvl w:val="0"/>
                <w:numId w:val="57"/>
              </w:numPr>
              <w:shd w:val="clear" w:color="auto" w:fill="FFFFFF"/>
              <w:adjustRightInd w:val="0"/>
              <w:spacing w:before="0" w:after="0"/>
              <w:ind w:left="787"/>
              <w:contextualSpacing w:val="0"/>
              <w:rPr>
                <w:rFonts w:ascii="Calibri" w:eastAsiaTheme="minorEastAsia" w:hAnsi="Calibri"/>
                <w:sz w:val="22"/>
                <w:szCs w:val="22"/>
                <w:lang w:eastAsia="zh-CN"/>
              </w:rPr>
            </w:pPr>
            <w:r>
              <w:rPr>
                <w:color w:val="FF0000"/>
                <w:lang w:eastAsia="ko-KR"/>
              </w:rPr>
              <w:t xml:space="preserve">when one of the associated TCI state ID, RS ID, or SRI of IAB-MT, if indicated, is simultaneously used for </w:t>
            </w:r>
            <w:r>
              <w:rPr>
                <w:color w:val="7030A0"/>
                <w:lang w:eastAsia="ko-KR"/>
              </w:rPr>
              <w:t xml:space="preserve">downlink reception or </w:t>
            </w:r>
            <w:r>
              <w:rPr>
                <w:color w:val="FF0000"/>
                <w:lang w:eastAsia="ko-KR"/>
              </w:rPr>
              <w:t>uplink transmission of the IAB-MT.</w:t>
            </w:r>
          </w:p>
          <w:p w14:paraId="16CCCAB7" w14:textId="77777777" w:rsidR="00CF770F" w:rsidRDefault="00D31409">
            <w:pPr>
              <w:keepNext/>
              <w:keepLines/>
              <w:spacing w:before="180"/>
              <w:ind w:left="67"/>
              <w:outlineLvl w:val="1"/>
              <w:rPr>
                <w:b/>
                <w:color w:val="0070C0"/>
              </w:rPr>
            </w:pPr>
            <w:r>
              <w:rPr>
                <w:b/>
                <w:color w:val="0070C0"/>
              </w:rPr>
              <w:t>&lt;</w:t>
            </w:r>
            <w:r>
              <w:rPr>
                <w:color w:val="0070C0"/>
                <w:lang w:eastAsia="zh-CN"/>
              </w:rPr>
              <w:t>Unchanged text is omitted&gt;</w:t>
            </w:r>
          </w:p>
        </w:tc>
      </w:tr>
    </w:tbl>
    <w:p w14:paraId="3BD55F78" w14:textId="77777777" w:rsidR="00CF770F" w:rsidRDefault="00CF770F">
      <w:pPr>
        <w:spacing w:after="160" w:line="259" w:lineRule="auto"/>
        <w:rPr>
          <w:rFonts w:ascii="Calibri" w:hAnsi="Calibri" w:cs="Calibri"/>
          <w:b/>
          <w:bCs/>
          <w:color w:val="000000"/>
        </w:rPr>
      </w:pPr>
    </w:p>
    <w:p w14:paraId="03BC51FE"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2.3.1b?</w:t>
      </w:r>
    </w:p>
    <w:tbl>
      <w:tblPr>
        <w:tblStyle w:val="TableGrid"/>
        <w:tblW w:w="9985" w:type="dxa"/>
        <w:tblLook w:val="04A0" w:firstRow="1" w:lastRow="0" w:firstColumn="1" w:lastColumn="0" w:noHBand="0" w:noVBand="1"/>
      </w:tblPr>
      <w:tblGrid>
        <w:gridCol w:w="2065"/>
        <w:gridCol w:w="7920"/>
      </w:tblGrid>
      <w:tr w:rsidR="00CF770F" w14:paraId="09CBBC55" w14:textId="77777777">
        <w:tc>
          <w:tcPr>
            <w:tcW w:w="2065" w:type="dxa"/>
            <w:shd w:val="clear" w:color="auto" w:fill="auto"/>
          </w:tcPr>
          <w:p w14:paraId="6AA2371E"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C295C6D"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A512195" w14:textId="77777777">
        <w:tc>
          <w:tcPr>
            <w:tcW w:w="2065" w:type="dxa"/>
            <w:shd w:val="clear" w:color="auto" w:fill="auto"/>
          </w:tcPr>
          <w:p w14:paraId="6804D0BC" w14:textId="77777777" w:rsidR="00CF770F" w:rsidRDefault="00D31409">
            <w:pPr>
              <w:rPr>
                <w:rFonts w:ascii="Calibri" w:eastAsia="Calibri" w:hAnsi="Calibri"/>
                <w:sz w:val="22"/>
                <w:szCs w:val="22"/>
              </w:rPr>
            </w:pPr>
            <w:r>
              <w:rPr>
                <w:rFonts w:ascii="Calibri" w:eastAsia="Calibri" w:hAnsi="Calibri"/>
                <w:sz w:val="22"/>
                <w:szCs w:val="22"/>
              </w:rPr>
              <w:t>Qualcomm</w:t>
            </w:r>
          </w:p>
        </w:tc>
        <w:tc>
          <w:tcPr>
            <w:tcW w:w="7920" w:type="dxa"/>
            <w:shd w:val="clear" w:color="auto" w:fill="auto"/>
          </w:tcPr>
          <w:p w14:paraId="1BC89D8E" w14:textId="77777777" w:rsidR="00CF770F" w:rsidRDefault="00D31409">
            <w:pPr>
              <w:rPr>
                <w:rFonts w:ascii="Calibri" w:eastAsia="Calibri" w:hAnsi="Calibri"/>
                <w:sz w:val="22"/>
                <w:szCs w:val="22"/>
              </w:rPr>
            </w:pPr>
            <w:r>
              <w:rPr>
                <w:rFonts w:ascii="Calibri" w:eastAsia="Calibri" w:hAnsi="Calibri"/>
                <w:sz w:val="22"/>
                <w:szCs w:val="22"/>
              </w:rPr>
              <w:t>Support</w:t>
            </w:r>
          </w:p>
        </w:tc>
      </w:tr>
      <w:tr w:rsidR="00CF770F" w14:paraId="31923FCE" w14:textId="77777777">
        <w:tc>
          <w:tcPr>
            <w:tcW w:w="2065" w:type="dxa"/>
            <w:shd w:val="clear" w:color="auto" w:fill="auto"/>
          </w:tcPr>
          <w:p w14:paraId="15823888" w14:textId="77777777" w:rsidR="00CF770F" w:rsidRDefault="00D31409">
            <w:pPr>
              <w:rPr>
                <w:rFonts w:ascii="Calibri" w:eastAsia="Calibri" w:hAnsi="Calibri"/>
                <w:sz w:val="22"/>
                <w:szCs w:val="22"/>
              </w:rPr>
            </w:pPr>
            <w:r>
              <w:rPr>
                <w:rFonts w:ascii="Calibri" w:eastAsia="Calibri" w:hAnsi="Calibri"/>
                <w:sz w:val="22"/>
                <w:szCs w:val="22"/>
              </w:rPr>
              <w:t>Ericsson</w:t>
            </w:r>
          </w:p>
        </w:tc>
        <w:tc>
          <w:tcPr>
            <w:tcW w:w="7920" w:type="dxa"/>
            <w:shd w:val="clear" w:color="auto" w:fill="auto"/>
          </w:tcPr>
          <w:p w14:paraId="3FBF865C" w14:textId="77777777" w:rsidR="00CF770F" w:rsidRDefault="00D31409">
            <w:pPr>
              <w:rPr>
                <w:rFonts w:ascii="Calibri" w:eastAsia="Calibri" w:hAnsi="Calibri"/>
                <w:sz w:val="22"/>
                <w:szCs w:val="22"/>
              </w:rPr>
            </w:pPr>
            <w:r>
              <w:rPr>
                <w:rFonts w:ascii="Calibri" w:eastAsia="Calibri" w:hAnsi="Calibri"/>
                <w:sz w:val="22"/>
                <w:szCs w:val="22"/>
              </w:rPr>
              <w:t>Support.</w:t>
            </w:r>
          </w:p>
        </w:tc>
      </w:tr>
      <w:tr w:rsidR="00CF770F" w14:paraId="3B492AAA" w14:textId="77777777">
        <w:tc>
          <w:tcPr>
            <w:tcW w:w="2065" w:type="dxa"/>
            <w:shd w:val="clear" w:color="auto" w:fill="auto"/>
          </w:tcPr>
          <w:p w14:paraId="52A68725"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599B70F4"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Support</w:t>
            </w:r>
          </w:p>
        </w:tc>
      </w:tr>
      <w:tr w:rsidR="00CF770F" w14:paraId="7B0F83CC" w14:textId="77777777">
        <w:tc>
          <w:tcPr>
            <w:tcW w:w="2065" w:type="dxa"/>
            <w:shd w:val="clear" w:color="auto" w:fill="auto"/>
          </w:tcPr>
          <w:p w14:paraId="00F6966D"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 xml:space="preserve">uawei, </w:t>
            </w:r>
            <w:proofErr w:type="spellStart"/>
            <w:r>
              <w:rPr>
                <w:rFonts w:ascii="Calibri" w:eastAsiaTheme="minorEastAsia" w:hAnsi="Calibri"/>
                <w:sz w:val="22"/>
                <w:szCs w:val="22"/>
                <w:lang w:eastAsia="zh-CN"/>
              </w:rPr>
              <w:t>HiSilicon</w:t>
            </w:r>
            <w:proofErr w:type="spellEnd"/>
          </w:p>
        </w:tc>
        <w:tc>
          <w:tcPr>
            <w:tcW w:w="7920" w:type="dxa"/>
            <w:shd w:val="clear" w:color="auto" w:fill="auto"/>
          </w:tcPr>
          <w:p w14:paraId="0EF57ED6"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kay</w:t>
            </w:r>
          </w:p>
        </w:tc>
      </w:tr>
      <w:tr w:rsidR="00CF770F" w14:paraId="1A207DA5" w14:textId="77777777">
        <w:tc>
          <w:tcPr>
            <w:tcW w:w="2065" w:type="dxa"/>
            <w:shd w:val="clear" w:color="auto" w:fill="auto"/>
          </w:tcPr>
          <w:p w14:paraId="1D402D53"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Vivo</w:t>
            </w:r>
          </w:p>
        </w:tc>
        <w:tc>
          <w:tcPr>
            <w:tcW w:w="7920" w:type="dxa"/>
            <w:shd w:val="clear" w:color="auto" w:fill="auto"/>
          </w:tcPr>
          <w:p w14:paraId="42177CEE"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p>
        </w:tc>
      </w:tr>
      <w:tr w:rsidR="00CF770F" w14:paraId="1FC9329E" w14:textId="77777777">
        <w:tc>
          <w:tcPr>
            <w:tcW w:w="2065" w:type="dxa"/>
            <w:shd w:val="clear" w:color="auto" w:fill="auto"/>
          </w:tcPr>
          <w:p w14:paraId="6B80EBD8" w14:textId="77777777" w:rsidR="00CF770F" w:rsidRDefault="00D31409">
            <w:pPr>
              <w:rPr>
                <w:rFonts w:ascii="Calibri" w:eastAsiaTheme="minorEastAsia" w:hAnsi="Calibri"/>
                <w:sz w:val="22"/>
                <w:szCs w:val="22"/>
                <w:lang w:eastAsia="ko-KR"/>
              </w:rPr>
            </w:pPr>
            <w:r>
              <w:rPr>
                <w:rFonts w:ascii="Calibri" w:eastAsia="SimSun" w:hAnsi="Calibri" w:hint="eastAsia"/>
                <w:sz w:val="22"/>
                <w:szCs w:val="22"/>
                <w:lang w:eastAsia="zh-CN"/>
              </w:rPr>
              <w:t>LG</w:t>
            </w:r>
          </w:p>
        </w:tc>
        <w:tc>
          <w:tcPr>
            <w:tcW w:w="7920" w:type="dxa"/>
            <w:shd w:val="clear" w:color="auto" w:fill="auto"/>
          </w:tcPr>
          <w:p w14:paraId="4BE4B38E" w14:textId="77777777" w:rsidR="00CF770F" w:rsidRDefault="00D31409">
            <w:pPr>
              <w:rPr>
                <w:rFonts w:ascii="Calibri" w:eastAsia="Malgun Gothic" w:hAnsi="Calibri"/>
                <w:sz w:val="22"/>
                <w:szCs w:val="22"/>
                <w:lang w:eastAsia="ko-KR"/>
              </w:rPr>
            </w:pPr>
            <w:r>
              <w:rPr>
                <w:rFonts w:ascii="Calibri" w:eastAsia="Malgun Gothic" w:hAnsi="Calibri" w:hint="eastAsia"/>
                <w:sz w:val="22"/>
                <w:szCs w:val="22"/>
                <w:lang w:eastAsia="ko-KR"/>
              </w:rPr>
              <w:t>Support</w:t>
            </w:r>
          </w:p>
        </w:tc>
      </w:tr>
      <w:tr w:rsidR="00CF770F" w14:paraId="4B11C94E" w14:textId="77777777">
        <w:trPr>
          <w:trHeight w:val="188"/>
        </w:trPr>
        <w:tc>
          <w:tcPr>
            <w:tcW w:w="2065" w:type="dxa"/>
            <w:shd w:val="clear" w:color="auto" w:fill="auto"/>
          </w:tcPr>
          <w:p w14:paraId="04A79DAF" w14:textId="77777777" w:rsidR="00CF770F" w:rsidRDefault="00D31409">
            <w:pPr>
              <w:rPr>
                <w:rFonts w:ascii="Calibri" w:eastAsia="SimSun" w:hAnsi="Calibri"/>
                <w:sz w:val="22"/>
                <w:szCs w:val="22"/>
                <w:lang w:eastAsia="zh-CN"/>
              </w:rPr>
            </w:pPr>
            <w:proofErr w:type="spellStart"/>
            <w:r>
              <w:rPr>
                <w:rFonts w:ascii="Calibri" w:eastAsia="SimSun" w:hAnsi="Calibri"/>
                <w:sz w:val="22"/>
                <w:szCs w:val="22"/>
                <w:lang w:eastAsia="zh-CN"/>
              </w:rPr>
              <w:t>CEWiT</w:t>
            </w:r>
            <w:proofErr w:type="spellEnd"/>
            <w:r>
              <w:rPr>
                <w:rFonts w:ascii="Calibri" w:eastAsia="SimSun" w:hAnsi="Calibri"/>
                <w:sz w:val="22"/>
                <w:szCs w:val="22"/>
                <w:lang w:eastAsia="zh-CN"/>
              </w:rPr>
              <w:t xml:space="preserve"> </w:t>
            </w:r>
          </w:p>
        </w:tc>
        <w:tc>
          <w:tcPr>
            <w:tcW w:w="7920" w:type="dxa"/>
            <w:shd w:val="clear" w:color="auto" w:fill="auto"/>
          </w:tcPr>
          <w:p w14:paraId="2D590496"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Support</w:t>
            </w:r>
          </w:p>
        </w:tc>
      </w:tr>
      <w:tr w:rsidR="00CF770F" w14:paraId="76F79FE5" w14:textId="77777777">
        <w:trPr>
          <w:trHeight w:val="188"/>
        </w:trPr>
        <w:tc>
          <w:tcPr>
            <w:tcW w:w="2065" w:type="dxa"/>
            <w:shd w:val="clear" w:color="auto" w:fill="auto"/>
          </w:tcPr>
          <w:p w14:paraId="046494E0"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lastRenderedPageBreak/>
              <w:t>Nokia</w:t>
            </w:r>
          </w:p>
        </w:tc>
        <w:tc>
          <w:tcPr>
            <w:tcW w:w="7920" w:type="dxa"/>
            <w:shd w:val="clear" w:color="auto" w:fill="auto"/>
          </w:tcPr>
          <w:p w14:paraId="21AFF931"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Support</w:t>
            </w:r>
          </w:p>
        </w:tc>
      </w:tr>
      <w:tr w:rsidR="00CF770F" w14:paraId="038B6A8F" w14:textId="77777777">
        <w:trPr>
          <w:trHeight w:val="188"/>
        </w:trPr>
        <w:tc>
          <w:tcPr>
            <w:tcW w:w="2065" w:type="dxa"/>
            <w:shd w:val="clear" w:color="auto" w:fill="auto"/>
          </w:tcPr>
          <w:p w14:paraId="14BDFEE4"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Lenovo</w:t>
            </w:r>
          </w:p>
        </w:tc>
        <w:tc>
          <w:tcPr>
            <w:tcW w:w="7920" w:type="dxa"/>
            <w:shd w:val="clear" w:color="auto" w:fill="auto"/>
          </w:tcPr>
          <w:p w14:paraId="57E83D7B"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Support</w:t>
            </w:r>
          </w:p>
        </w:tc>
      </w:tr>
    </w:tbl>
    <w:p w14:paraId="16839F62" w14:textId="77777777" w:rsidR="00CF770F" w:rsidRDefault="00CF770F">
      <w:pPr>
        <w:spacing w:after="160" w:line="259" w:lineRule="auto"/>
        <w:rPr>
          <w:rFonts w:ascii="Calibri" w:hAnsi="Calibri" w:cs="Calibri"/>
          <w:b/>
          <w:bCs/>
          <w:color w:val="000000"/>
        </w:rPr>
      </w:pPr>
    </w:p>
    <w:p w14:paraId="52862541" w14:textId="77777777" w:rsidR="00CF770F" w:rsidRDefault="00D31409">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7F50005B" w14:textId="77777777" w:rsidR="00CF770F" w:rsidRDefault="00CF770F">
      <w:pPr>
        <w:rPr>
          <w:rFonts w:eastAsia="SimSun"/>
          <w:b/>
          <w:bCs/>
          <w:sz w:val="22"/>
          <w:szCs w:val="18"/>
          <w:lang w:eastAsia="zh-CN"/>
        </w:rPr>
      </w:pPr>
    </w:p>
    <w:p w14:paraId="3B2AA9C8" w14:textId="77777777" w:rsidR="00CF770F" w:rsidRDefault="00D31409">
      <w:pPr>
        <w:rPr>
          <w:rFonts w:cs="Arial"/>
          <w:szCs w:val="20"/>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CF770F" w14:paraId="00B29A0F" w14:textId="77777777">
        <w:trPr>
          <w:trHeight w:val="1220"/>
        </w:trPr>
        <w:tc>
          <w:tcPr>
            <w:tcW w:w="10296" w:type="dxa"/>
          </w:tcPr>
          <w:p w14:paraId="6EC027E8" w14:textId="77777777" w:rsidR="00CF770F" w:rsidRDefault="00D31409">
            <w:pPr>
              <w:rPr>
                <w:sz w:val="20"/>
                <w:szCs w:val="20"/>
                <w:lang w:eastAsia="ja-JP"/>
              </w:rPr>
            </w:pPr>
            <w:r>
              <w:rPr>
                <w:b/>
                <w:bCs/>
                <w:sz w:val="20"/>
                <w:szCs w:val="20"/>
                <w:highlight w:val="green"/>
                <w:lang w:eastAsia="ja-JP"/>
              </w:rPr>
              <w:t>Agreement</w:t>
            </w:r>
            <w:r>
              <w:rPr>
                <w:b/>
                <w:bCs/>
                <w:sz w:val="20"/>
                <w:szCs w:val="20"/>
                <w:lang w:eastAsia="ja-JP"/>
              </w:rPr>
              <w:t xml:space="preserve"> (RAN1#107-e)</w:t>
            </w:r>
          </w:p>
          <w:p w14:paraId="5CC7EFB5" w14:textId="77777777" w:rsidR="00CF770F" w:rsidRDefault="00D31409">
            <w:pPr>
              <w:rPr>
                <w:sz w:val="20"/>
                <w:szCs w:val="20"/>
                <w:lang w:eastAsia="ja-JP"/>
              </w:rPr>
            </w:pPr>
            <w:r>
              <w:rPr>
                <w:sz w:val="20"/>
                <w:szCs w:val="20"/>
                <w:lang w:eastAsia="ja-JP"/>
              </w:rPr>
              <w:t>The restricted beam indication from the parent node to the IAB node may be indicated to be associated with some combination (one or multiple) of the following IAB-node’s configurations: </w:t>
            </w:r>
          </w:p>
          <w:p w14:paraId="7D43D97A" w14:textId="77777777" w:rsidR="00CF770F" w:rsidRDefault="00D31409">
            <w:pPr>
              <w:numPr>
                <w:ilvl w:val="0"/>
                <w:numId w:val="57"/>
              </w:numPr>
              <w:rPr>
                <w:sz w:val="20"/>
                <w:szCs w:val="20"/>
                <w:lang w:eastAsia="ja-JP"/>
              </w:rPr>
            </w:pPr>
            <w:r>
              <w:rPr>
                <w:sz w:val="20"/>
                <w:szCs w:val="20"/>
                <w:lang w:eastAsia="ja-JP"/>
              </w:rPr>
              <w:t>{MT CC, DU cell} pair and optionally may be indicated to be associated with only {DU cell} if independent of MT CC(s)</w:t>
            </w:r>
          </w:p>
          <w:p w14:paraId="2EFB1EA6" w14:textId="77777777" w:rsidR="00CF770F" w:rsidRDefault="00D31409">
            <w:pPr>
              <w:numPr>
                <w:ilvl w:val="0"/>
                <w:numId w:val="57"/>
              </w:numPr>
              <w:rPr>
                <w:sz w:val="20"/>
                <w:szCs w:val="20"/>
                <w:lang w:eastAsia="ja-JP"/>
              </w:rPr>
            </w:pPr>
            <w:r>
              <w:rPr>
                <w:sz w:val="20"/>
                <w:szCs w:val="20"/>
                <w:lang w:eastAsia="ja-JP"/>
              </w:rPr>
              <w:t>Multiplexing mode info (</w:t>
            </w:r>
            <w:proofErr w:type="gramStart"/>
            <w:r>
              <w:rPr>
                <w:sz w:val="20"/>
                <w:szCs w:val="20"/>
                <w:lang w:eastAsia="ja-JP"/>
              </w:rPr>
              <w:t>i.e.</w:t>
            </w:r>
            <w:proofErr w:type="gramEnd"/>
            <w:r>
              <w:rPr>
                <w:sz w:val="20"/>
                <w:szCs w:val="20"/>
                <w:lang w:eastAsia="ja-JP"/>
              </w:rPr>
              <w:t xml:space="preserve"> multiplexing info in 38.473) and optionally may be indicated to be applicable to non-overlapping frequency resources</w:t>
            </w:r>
          </w:p>
          <w:p w14:paraId="72D38D8F" w14:textId="77777777" w:rsidR="00CF770F" w:rsidRDefault="00D31409">
            <w:pPr>
              <w:numPr>
                <w:ilvl w:val="0"/>
                <w:numId w:val="57"/>
              </w:numPr>
              <w:rPr>
                <w:sz w:val="20"/>
                <w:szCs w:val="20"/>
                <w:lang w:eastAsia="ja-JP"/>
              </w:rPr>
            </w:pPr>
            <w:r>
              <w:rPr>
                <w:sz w:val="20"/>
                <w:szCs w:val="20"/>
                <w:lang w:eastAsia="ja-JP"/>
              </w:rPr>
              <w:t>Slot index </w:t>
            </w:r>
          </w:p>
          <w:p w14:paraId="38EA9D30" w14:textId="77777777" w:rsidR="00CF770F" w:rsidRDefault="00D31409">
            <w:pPr>
              <w:numPr>
                <w:ilvl w:val="0"/>
                <w:numId w:val="57"/>
              </w:numPr>
              <w:rPr>
                <w:sz w:val="20"/>
                <w:szCs w:val="20"/>
                <w:lang w:eastAsia="ja-JP"/>
              </w:rPr>
            </w:pPr>
            <w:r>
              <w:rPr>
                <w:sz w:val="20"/>
                <w:szCs w:val="20"/>
                <w:lang w:eastAsia="ja-JP"/>
              </w:rPr>
              <w:t>Association with IAB-MT’s DL Rx beam via TCI state ID and RS ID (SSB ID and/or CSI-RS ID) or UL TX beam via SRI </w:t>
            </w:r>
          </w:p>
          <w:p w14:paraId="1B9D0631" w14:textId="77777777" w:rsidR="00CF770F" w:rsidRDefault="00CF770F">
            <w:pPr>
              <w:rPr>
                <w:sz w:val="20"/>
                <w:szCs w:val="20"/>
                <w:lang w:eastAsia="ja-JP"/>
              </w:rPr>
            </w:pPr>
          </w:p>
          <w:p w14:paraId="720351C6" w14:textId="77777777" w:rsidR="00CF770F" w:rsidRDefault="00D31409">
            <w:pPr>
              <w:rPr>
                <w:rFonts w:cs="Times"/>
                <w:b/>
                <w:szCs w:val="20"/>
                <w:highlight w:val="green"/>
              </w:rPr>
            </w:pPr>
            <w:r>
              <w:rPr>
                <w:rFonts w:cs="Times"/>
                <w:b/>
                <w:szCs w:val="20"/>
                <w:highlight w:val="green"/>
              </w:rPr>
              <w:t>Agreement</w:t>
            </w:r>
          </w:p>
          <w:p w14:paraId="0465202E" w14:textId="77777777" w:rsidR="00CF770F" w:rsidRDefault="00D31409">
            <w:pPr>
              <w:pStyle w:val="NormalWeb"/>
              <w:shd w:val="clear" w:color="auto" w:fill="FFFFFF"/>
              <w:spacing w:before="0" w:beforeAutospacing="0" w:after="0" w:afterAutospacing="0"/>
              <w:rPr>
                <w:rStyle w:val="Strong"/>
                <w:rFonts w:ascii="Times" w:hAnsi="Times" w:cs="Times"/>
                <w:b w:val="0"/>
                <w:sz w:val="20"/>
                <w:szCs w:val="20"/>
              </w:rPr>
            </w:pPr>
            <w:r>
              <w:rPr>
                <w:rStyle w:val="Strong"/>
                <w:rFonts w:ascii="Times" w:hAnsi="Times" w:cs="Times"/>
                <w:b w:val="0"/>
                <w:sz w:val="20"/>
                <w:szCs w:val="20"/>
              </w:rPr>
              <w:t>The IAB-DU is expected to apply the indicated beam restriction within its soft resources that are not explicitly indicated as available.  </w:t>
            </w:r>
          </w:p>
          <w:p w14:paraId="369032F1" w14:textId="77777777" w:rsidR="00CF770F" w:rsidRDefault="00CF770F">
            <w:pPr>
              <w:pStyle w:val="NormalWeb"/>
              <w:shd w:val="clear" w:color="auto" w:fill="FFFFFF"/>
              <w:spacing w:before="0" w:beforeAutospacing="0" w:after="0" w:afterAutospacing="0"/>
              <w:rPr>
                <w:rFonts w:ascii="Times" w:eastAsia="Malgun Gothic" w:hAnsi="Times" w:cs="Times"/>
                <w:b/>
                <w:sz w:val="20"/>
                <w:szCs w:val="20"/>
              </w:rPr>
            </w:pPr>
          </w:p>
          <w:p w14:paraId="54FF2429" w14:textId="77777777" w:rsidR="00CF770F" w:rsidRDefault="00D31409">
            <w:pPr>
              <w:rPr>
                <w:rFonts w:cs="Times"/>
                <w:b/>
                <w:szCs w:val="20"/>
              </w:rPr>
            </w:pPr>
            <w:r>
              <w:rPr>
                <w:rFonts w:cs="Times"/>
                <w:b/>
                <w:szCs w:val="20"/>
                <w:highlight w:val="green"/>
              </w:rPr>
              <w:t xml:space="preserve">Agreement </w:t>
            </w:r>
            <w:r>
              <w:rPr>
                <w:rFonts w:cs="Times"/>
                <w:b/>
                <w:szCs w:val="20"/>
              </w:rPr>
              <w:t>(RAN1#107-e)</w:t>
            </w:r>
          </w:p>
          <w:p w14:paraId="5B1B2637" w14:textId="77777777" w:rsidR="00CF770F" w:rsidRDefault="00D31409">
            <w:pPr>
              <w:pStyle w:val="NormalWeb"/>
              <w:numPr>
                <w:ilvl w:val="0"/>
                <w:numId w:val="20"/>
              </w:numPr>
              <w:shd w:val="clear" w:color="auto" w:fill="FFFFFF"/>
              <w:spacing w:before="0" w:beforeAutospacing="0" w:after="0" w:afterAutospacing="0"/>
              <w:rPr>
                <w:rFonts w:ascii="Times" w:hAnsi="Times" w:cs="Times"/>
                <w:bCs/>
                <w:color w:val="323130"/>
                <w:sz w:val="20"/>
                <w:szCs w:val="20"/>
              </w:rPr>
            </w:pPr>
            <w:r>
              <w:rPr>
                <w:rFonts w:ascii="Times" w:hAnsi="Times" w:cs="Times"/>
                <w:bCs/>
                <w:color w:val="323130"/>
                <w:sz w:val="20"/>
                <w:szCs w:val="20"/>
              </w:rPr>
              <w:t xml:space="preserve">The maximum number of recommended beams per MT CC </w:t>
            </w:r>
            <w:proofErr w:type="gramStart"/>
            <w:r>
              <w:rPr>
                <w:rFonts w:ascii="Times" w:hAnsi="Times" w:cs="Times"/>
                <w:bCs/>
                <w:color w:val="323130"/>
                <w:sz w:val="20"/>
                <w:szCs w:val="20"/>
              </w:rPr>
              <w:t>in a given</w:t>
            </w:r>
            <w:proofErr w:type="gramEnd"/>
            <w:r>
              <w:rPr>
                <w:rFonts w:ascii="Times" w:hAnsi="Times" w:cs="Times"/>
                <w:bCs/>
                <w:color w:val="323130"/>
                <w:sz w:val="20"/>
                <w:szCs w:val="20"/>
              </w:rPr>
              <w:t xml:space="preserve"> indication (including all associated parameters/conditions) is 8.</w:t>
            </w:r>
          </w:p>
          <w:p w14:paraId="3B95E658" w14:textId="77777777" w:rsidR="00CF770F" w:rsidRDefault="00D31409">
            <w:pPr>
              <w:pStyle w:val="NormalWeb"/>
              <w:numPr>
                <w:ilvl w:val="0"/>
                <w:numId w:val="20"/>
              </w:numPr>
              <w:shd w:val="clear" w:color="auto" w:fill="FFFFFF"/>
              <w:spacing w:before="0" w:after="0"/>
              <w:rPr>
                <w:rFonts w:cs="Times"/>
                <w:b/>
                <w:szCs w:val="20"/>
                <w:highlight w:val="green"/>
              </w:rPr>
            </w:pPr>
            <w:r>
              <w:rPr>
                <w:rFonts w:ascii="Times" w:hAnsi="Times" w:cs="Times"/>
                <w:color w:val="323130"/>
                <w:sz w:val="20"/>
                <w:szCs w:val="20"/>
              </w:rPr>
              <w:t xml:space="preserve">The maximum number of restricted beams per DU cell </w:t>
            </w:r>
            <w:proofErr w:type="gramStart"/>
            <w:r>
              <w:rPr>
                <w:rFonts w:ascii="Times" w:hAnsi="Times" w:cs="Times"/>
                <w:color w:val="323130"/>
                <w:sz w:val="20"/>
                <w:szCs w:val="20"/>
              </w:rPr>
              <w:t>in a given</w:t>
            </w:r>
            <w:proofErr w:type="gramEnd"/>
            <w:r>
              <w:rPr>
                <w:rFonts w:ascii="Times" w:hAnsi="Times" w:cs="Times"/>
                <w:color w:val="323130"/>
                <w:sz w:val="20"/>
                <w:szCs w:val="20"/>
              </w:rPr>
              <w:t xml:space="preserve"> indication (including all associated parameters/conditions) is 8.</w:t>
            </w:r>
          </w:p>
        </w:tc>
      </w:tr>
    </w:tbl>
    <w:p w14:paraId="5ECCEDFD" w14:textId="77777777" w:rsidR="00CF770F" w:rsidRDefault="00CF770F">
      <w:pPr>
        <w:rPr>
          <w:rFonts w:ascii="Calibri" w:hAnsi="Calibri" w:cs="Calibri"/>
          <w:b/>
          <w:bCs/>
          <w:color w:val="000000"/>
          <w:highlight w:val="magenta"/>
        </w:rPr>
      </w:pPr>
    </w:p>
    <w:p w14:paraId="76D2FA1F" w14:textId="77777777" w:rsidR="00CF770F" w:rsidRDefault="00D31409">
      <w:pPr>
        <w:rPr>
          <w:rFonts w:asciiTheme="minorHAnsi" w:hAnsiTheme="minorHAnsi" w:cstheme="minorHAnsi"/>
          <w:b/>
          <w:lang w:val="en-GB"/>
        </w:rPr>
      </w:pPr>
      <w:r>
        <w:rPr>
          <w:rFonts w:asciiTheme="minorHAnsi" w:hAnsiTheme="minorHAnsi" w:cstheme="minorHAnsi"/>
          <w:b/>
          <w:highlight w:val="lightGray"/>
          <w:lang w:val="en-GB"/>
        </w:rPr>
        <w:t>FL Observation 2.3.2</w:t>
      </w:r>
      <w:r>
        <w:rPr>
          <w:rFonts w:asciiTheme="minorHAnsi" w:hAnsiTheme="minorHAnsi" w:cstheme="minorHAnsi"/>
          <w:b/>
          <w:lang w:val="en-GB"/>
        </w:rPr>
        <w:t xml:space="preserve">: The analysis of R1-2201109 and R1-2201713 raise concerns about ambiguity of the applicability of an indicated beam restriction (or recommendation) to specific resources. </w:t>
      </w:r>
      <w:proofErr w:type="gramStart"/>
      <w:r>
        <w:rPr>
          <w:rFonts w:asciiTheme="minorHAnsi" w:hAnsiTheme="minorHAnsi" w:cstheme="minorHAnsi"/>
          <w:b/>
          <w:lang w:val="en-GB"/>
        </w:rPr>
        <w:t>Specifically</w:t>
      </w:r>
      <w:proofErr w:type="gramEnd"/>
      <w:r>
        <w:rPr>
          <w:rFonts w:asciiTheme="minorHAnsi" w:hAnsiTheme="minorHAnsi" w:cstheme="minorHAnsi"/>
          <w:b/>
          <w:lang w:val="en-GB"/>
        </w:rPr>
        <w:t xml:space="preserve"> if multiple indications are provided, do subsequent indications override one another, and if not, how does the IAB-DU apply a given restriction from the multiple sets (e.g. union of beams, ambiguity of the slot indices, etc.). RAN1 will likely need to capture this and possibly may need to inform RAN2 to complete their MAC CE design.</w:t>
      </w:r>
    </w:p>
    <w:p w14:paraId="16D25C31" w14:textId="77777777" w:rsidR="00CF770F" w:rsidRDefault="00CF770F">
      <w:pPr>
        <w:rPr>
          <w:rFonts w:asciiTheme="minorHAnsi" w:hAnsiTheme="minorHAnsi" w:cstheme="minorHAnsi"/>
          <w:b/>
          <w:lang w:val="en-GB"/>
        </w:rPr>
      </w:pPr>
    </w:p>
    <w:p w14:paraId="1F27910E" w14:textId="77777777" w:rsidR="00CF770F" w:rsidRDefault="00D31409">
      <w:pPr>
        <w:rPr>
          <w:rFonts w:ascii="Calibri" w:hAnsi="Calibri" w:cs="Calibri"/>
          <w:b/>
          <w:bCs/>
          <w:color w:val="000000"/>
        </w:rPr>
      </w:pPr>
      <w:r>
        <w:rPr>
          <w:rFonts w:asciiTheme="minorHAnsi" w:hAnsiTheme="minorHAnsi" w:cstheme="minorHAnsi"/>
          <w:b/>
        </w:rPr>
        <w:t>Proposal 2.3.2: IAB-DU behavior is defined in case of multiple indicated beam restrictions with different configurations across indications.</w:t>
      </w:r>
    </w:p>
    <w:p w14:paraId="4BF483FA" w14:textId="77777777" w:rsidR="00CF770F" w:rsidRDefault="00CF770F">
      <w:pPr>
        <w:rPr>
          <w:rFonts w:ascii="Calibri" w:hAnsi="Calibri" w:cs="Calibri"/>
          <w:b/>
          <w:bCs/>
          <w:color w:val="000000"/>
        </w:rPr>
      </w:pPr>
    </w:p>
    <w:p w14:paraId="7E77E901"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2.3.2?</w:t>
      </w:r>
    </w:p>
    <w:tbl>
      <w:tblPr>
        <w:tblStyle w:val="TableGrid"/>
        <w:tblW w:w="9985" w:type="dxa"/>
        <w:tblLook w:val="04A0" w:firstRow="1" w:lastRow="0" w:firstColumn="1" w:lastColumn="0" w:noHBand="0" w:noVBand="1"/>
      </w:tblPr>
      <w:tblGrid>
        <w:gridCol w:w="2065"/>
        <w:gridCol w:w="7920"/>
      </w:tblGrid>
      <w:tr w:rsidR="00CF770F" w14:paraId="13296D8E" w14:textId="77777777">
        <w:tc>
          <w:tcPr>
            <w:tcW w:w="2065" w:type="dxa"/>
            <w:shd w:val="clear" w:color="auto" w:fill="auto"/>
          </w:tcPr>
          <w:p w14:paraId="5932CDBD"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D0BA79A"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20047A88" w14:textId="77777777">
        <w:tc>
          <w:tcPr>
            <w:tcW w:w="2065" w:type="dxa"/>
            <w:shd w:val="clear" w:color="auto" w:fill="auto"/>
          </w:tcPr>
          <w:p w14:paraId="375C9350"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58C3CC6"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r>
              <w:rPr>
                <w:rFonts w:ascii="Calibri" w:eastAsiaTheme="minorEastAsia" w:hAnsi="Calibri"/>
                <w:sz w:val="22"/>
                <w:szCs w:val="22"/>
                <w:lang w:eastAsia="zh-CN"/>
              </w:rPr>
              <w:t>We propose that the indication in a new MAC CE overrides the indication in an old MAC CE.</w:t>
            </w:r>
          </w:p>
        </w:tc>
      </w:tr>
      <w:tr w:rsidR="00CF770F" w14:paraId="1A86AB6B" w14:textId="77777777">
        <w:tc>
          <w:tcPr>
            <w:tcW w:w="2065" w:type="dxa"/>
            <w:shd w:val="clear" w:color="auto" w:fill="auto"/>
          </w:tcPr>
          <w:p w14:paraId="66DD7DF5"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A3615F1"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p w14:paraId="67F494A4"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 xml:space="preserve">We suggest </w:t>
            </w:r>
            <w:proofErr w:type="gramStart"/>
            <w:r>
              <w:rPr>
                <w:rFonts w:ascii="Calibri" w:eastAsiaTheme="minorEastAsia" w:hAnsi="Calibri"/>
                <w:sz w:val="22"/>
                <w:szCs w:val="22"/>
                <w:lang w:eastAsia="zh-CN"/>
              </w:rPr>
              <w:t>to list</w:t>
            </w:r>
            <w:proofErr w:type="gramEnd"/>
            <w:r>
              <w:rPr>
                <w:rFonts w:ascii="Calibri" w:eastAsiaTheme="minorEastAsia" w:hAnsi="Calibri"/>
                <w:sz w:val="22"/>
                <w:szCs w:val="22"/>
                <w:lang w:eastAsia="zh-CN"/>
              </w:rPr>
              <w:t xml:space="preserve"> the following options on IAB-DU’s behavior for down-selection:</w:t>
            </w:r>
          </w:p>
          <w:p w14:paraId="2CF74C78" w14:textId="77777777" w:rsidR="00CF770F" w:rsidRDefault="00D31409">
            <w:pPr>
              <w:pStyle w:val="xmsolistparagraph"/>
              <w:numPr>
                <w:ilvl w:val="0"/>
                <w:numId w:val="58"/>
              </w:numPr>
            </w:pPr>
            <w:r>
              <w:t>Alt1: Each MAC CE indication provides complete information on beam restriction per DU cell (or recommendation per MT serving cell) including all possible associated parameters and conditions. A 2</w:t>
            </w:r>
            <w:r>
              <w:rPr>
                <w:vertAlign w:val="superscript"/>
              </w:rPr>
              <w:t>nd</w:t>
            </w:r>
            <w:r>
              <w:t xml:space="preserve"> MAC CE indication overrides 1</w:t>
            </w:r>
            <w:r>
              <w:rPr>
                <w:vertAlign w:val="superscript"/>
              </w:rPr>
              <w:t>st</w:t>
            </w:r>
            <w:r>
              <w:t xml:space="preserve"> MAC CE indication. </w:t>
            </w:r>
          </w:p>
          <w:p w14:paraId="263D58DC" w14:textId="77777777" w:rsidR="00CF770F" w:rsidRDefault="00D31409">
            <w:pPr>
              <w:pStyle w:val="ListParagraph"/>
              <w:numPr>
                <w:ilvl w:val="0"/>
                <w:numId w:val="58"/>
              </w:numPr>
              <w:spacing w:before="120"/>
              <w:rPr>
                <w:rFonts w:ascii="Calibri" w:eastAsiaTheme="minorEastAsia" w:hAnsi="Calibri" w:cs="Calibri"/>
                <w:b/>
                <w:bCs/>
                <w:sz w:val="22"/>
                <w:szCs w:val="22"/>
                <w:lang w:eastAsia="zh-CN"/>
              </w:rPr>
            </w:pPr>
            <w:r>
              <w:rPr>
                <w:rFonts w:ascii="Calibri" w:hAnsi="Calibri" w:cs="Calibri"/>
                <w:sz w:val="22"/>
                <w:szCs w:val="22"/>
              </w:rPr>
              <w:lastRenderedPageBreak/>
              <w:t>Alt2: Complete information on beam restriction per DU cell (or recommendation per MT serving cell) may be provided across multiple MAC CE indications, and each MAC CE may cover a specific associated parameters and conditions.</w:t>
            </w:r>
            <w:r>
              <w:rPr>
                <w:rFonts w:ascii="Calibri" w:hAnsi="Calibri" w:cs="Calibri"/>
                <w:b/>
                <w:bCs/>
                <w:sz w:val="22"/>
                <w:szCs w:val="22"/>
              </w:rPr>
              <w:t xml:space="preserve"> </w:t>
            </w:r>
          </w:p>
        </w:tc>
      </w:tr>
      <w:tr w:rsidR="00CF770F" w14:paraId="0412196D" w14:textId="77777777">
        <w:tc>
          <w:tcPr>
            <w:tcW w:w="2065" w:type="dxa"/>
            <w:shd w:val="clear" w:color="auto" w:fill="auto"/>
          </w:tcPr>
          <w:p w14:paraId="3B6AE3E4"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EB56844"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606DA249"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support Qualcomm’s proposal to list options.</w:t>
            </w:r>
          </w:p>
          <w:p w14:paraId="68F7C374"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For Qualcomm’s Alt.2, we think it can be further clarified that in case multiple MAC CEs provide indication for same associated parameters/conditions, the new MAC CE overrides old MAC CE.</w:t>
            </w:r>
          </w:p>
        </w:tc>
      </w:tr>
      <w:tr w:rsidR="00CF770F" w14:paraId="0DDFA3F2" w14:textId="77777777">
        <w:tc>
          <w:tcPr>
            <w:tcW w:w="2065" w:type="dxa"/>
            <w:shd w:val="clear" w:color="auto" w:fill="auto"/>
          </w:tcPr>
          <w:p w14:paraId="45662DBC"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BF5558B" w14:textId="77777777" w:rsidR="00CF770F" w:rsidRDefault="00D31409">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Support in general that </w:t>
            </w:r>
            <w:r>
              <w:rPr>
                <w:rFonts w:ascii="Calibri" w:eastAsiaTheme="minorEastAsia" w:hAnsi="Calibri"/>
                <w:sz w:val="22"/>
                <w:szCs w:val="22"/>
                <w:lang w:eastAsia="zh-CN"/>
              </w:rPr>
              <w:t>the new MAC CE overrides old MAC CE</w:t>
            </w:r>
            <w:r>
              <w:rPr>
                <w:rFonts w:ascii="Calibri" w:eastAsiaTheme="minorEastAsia" w:hAnsi="Calibri" w:hint="eastAsia"/>
                <w:sz w:val="22"/>
                <w:szCs w:val="22"/>
                <w:lang w:eastAsia="zh-CN"/>
              </w:rPr>
              <w:t xml:space="preserve"> if both MAC CEs </w:t>
            </w:r>
            <w:r>
              <w:rPr>
                <w:rFonts w:ascii="Calibri" w:eastAsiaTheme="minorEastAsia" w:hAnsi="Calibri"/>
                <w:sz w:val="22"/>
                <w:szCs w:val="22"/>
                <w:lang w:eastAsia="zh-CN"/>
              </w:rPr>
              <w:t>provide indication for same associated parameters</w:t>
            </w:r>
            <w:r>
              <w:rPr>
                <w:rFonts w:ascii="Calibri" w:eastAsiaTheme="minorEastAsia" w:hAnsi="Calibri" w:hint="eastAsia"/>
                <w:sz w:val="22"/>
                <w:szCs w:val="22"/>
                <w:lang w:eastAsia="zh-CN"/>
              </w:rPr>
              <w:t xml:space="preserve"> and </w:t>
            </w:r>
            <w:r>
              <w:rPr>
                <w:rFonts w:ascii="Calibri" w:eastAsiaTheme="minorEastAsia" w:hAnsi="Calibri"/>
                <w:sz w:val="22"/>
                <w:szCs w:val="22"/>
                <w:lang w:eastAsia="zh-CN"/>
              </w:rPr>
              <w:t>conditions</w:t>
            </w:r>
            <w:r>
              <w:rPr>
                <w:rFonts w:ascii="Calibri" w:eastAsiaTheme="minorEastAsia" w:hAnsi="Calibri" w:hint="eastAsia"/>
                <w:sz w:val="22"/>
                <w:szCs w:val="22"/>
                <w:lang w:eastAsia="zh-CN"/>
              </w:rPr>
              <w:t>.</w:t>
            </w:r>
          </w:p>
        </w:tc>
      </w:tr>
      <w:tr w:rsidR="00CF770F" w14:paraId="31A3E8CA" w14:textId="77777777">
        <w:tc>
          <w:tcPr>
            <w:tcW w:w="2065" w:type="dxa"/>
            <w:shd w:val="clear" w:color="auto" w:fill="auto"/>
          </w:tcPr>
          <w:p w14:paraId="57A12480"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5C021512"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56EF33D2"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Open to discuss the options suggested by QC. Prefer Alt 1.</w:t>
            </w:r>
          </w:p>
        </w:tc>
      </w:tr>
      <w:tr w:rsidR="00CF770F" w14:paraId="0382BBC7" w14:textId="77777777">
        <w:tc>
          <w:tcPr>
            <w:tcW w:w="2065" w:type="dxa"/>
            <w:shd w:val="clear" w:color="auto" w:fill="auto"/>
          </w:tcPr>
          <w:p w14:paraId="78265DA1"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72E2D7EE" w14:textId="77777777" w:rsidR="00CF770F" w:rsidRDefault="00D31409">
            <w:pPr>
              <w:rPr>
                <w:rFonts w:ascii="Calibri" w:eastAsiaTheme="minorEastAsia" w:hAnsi="Calibri"/>
                <w:sz w:val="22"/>
                <w:szCs w:val="22"/>
                <w:lang w:eastAsia="zh-CN"/>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Also, fine with QC’s suggestion.</w:t>
            </w:r>
          </w:p>
        </w:tc>
      </w:tr>
      <w:tr w:rsidR="00CF770F" w14:paraId="3032F70C" w14:textId="77777777">
        <w:tc>
          <w:tcPr>
            <w:tcW w:w="2065" w:type="dxa"/>
            <w:shd w:val="clear" w:color="auto" w:fill="auto"/>
          </w:tcPr>
          <w:p w14:paraId="496A6D93"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12FA87A8"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CF770F" w14:paraId="3F37A45E" w14:textId="77777777">
        <w:tc>
          <w:tcPr>
            <w:tcW w:w="2065" w:type="dxa"/>
            <w:shd w:val="clear" w:color="auto" w:fill="auto"/>
          </w:tcPr>
          <w:p w14:paraId="2E3C57FC"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5C08231B"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CF770F" w14:paraId="3F38A33B" w14:textId="77777777">
        <w:tc>
          <w:tcPr>
            <w:tcW w:w="2065" w:type="dxa"/>
            <w:shd w:val="clear" w:color="auto" w:fill="auto"/>
          </w:tcPr>
          <w:p w14:paraId="54A970A8"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353B3F4" w14:textId="77777777" w:rsidR="00CF770F" w:rsidRDefault="00D31409">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w:t>
            </w:r>
          </w:p>
          <w:p w14:paraId="3D2B3FBA" w14:textId="77777777" w:rsidR="00CF770F" w:rsidRDefault="00D31409">
            <w:pPr>
              <w:rPr>
                <w:rFonts w:ascii="Calibri" w:eastAsia="Malgun Gothic" w:hAnsi="Calibri"/>
                <w:bCs/>
                <w:sz w:val="22"/>
                <w:szCs w:val="22"/>
                <w:lang w:eastAsia="ko-KR"/>
              </w:rPr>
            </w:pPr>
            <w:r>
              <w:rPr>
                <w:rFonts w:ascii="Calibri" w:eastAsia="Malgun Gothic" w:hAnsi="Calibri" w:hint="eastAsia"/>
                <w:bCs/>
                <w:sz w:val="22"/>
                <w:szCs w:val="22"/>
                <w:lang w:eastAsia="ko-KR"/>
              </w:rPr>
              <w:t>O</w:t>
            </w:r>
            <w:r>
              <w:rPr>
                <w:rFonts w:ascii="Calibri" w:eastAsia="Malgun Gothic" w:hAnsi="Calibri"/>
                <w:bCs/>
                <w:sz w:val="22"/>
                <w:szCs w:val="22"/>
                <w:lang w:eastAsia="ko-KR"/>
              </w:rPr>
              <w:t>ne additional note from our side is that behavior on the beams included in the Rel-16 simultaneous beam updates should be considered as well (beam restriction on a cell may affect the other cells in this case). Therefore, “union of beams” in the FL observation seems worth to be captured.</w:t>
            </w:r>
          </w:p>
        </w:tc>
      </w:tr>
      <w:tr w:rsidR="00CF770F" w14:paraId="567207AE" w14:textId="77777777">
        <w:tc>
          <w:tcPr>
            <w:tcW w:w="2065" w:type="dxa"/>
            <w:shd w:val="clear" w:color="auto" w:fill="auto"/>
          </w:tcPr>
          <w:p w14:paraId="7ADAE50C"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A91FCAA"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support QC’s proposal as a starting point for further discussion.</w:t>
            </w:r>
          </w:p>
          <w:p w14:paraId="0D96D09D"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 xml:space="preserve">For both alt.1 and alt.2, there can be multiple combinations of parameters for a given slot and DU cell, and the IAB node can determine the valid combination(s) based on the associated parameters, </w:t>
            </w:r>
            <w:proofErr w:type="gramStart"/>
            <w:r>
              <w:rPr>
                <w:rFonts w:ascii="Calibri" w:eastAsiaTheme="minorEastAsia" w:hAnsi="Calibri"/>
                <w:sz w:val="22"/>
                <w:szCs w:val="22"/>
                <w:lang w:eastAsia="zh-CN"/>
              </w:rPr>
              <w:t>e.g.</w:t>
            </w:r>
            <w:proofErr w:type="gramEnd"/>
            <w:r>
              <w:rPr>
                <w:rFonts w:ascii="Calibri" w:eastAsiaTheme="minorEastAsia" w:hAnsi="Calibri"/>
                <w:sz w:val="22"/>
                <w:szCs w:val="22"/>
                <w:lang w:eastAsia="zh-CN"/>
              </w:rPr>
              <w:t xml:space="preserve"> MT beam and FDM/non-FDM. To our understanding, if IAB node determines multiple valid combinations (restricted beams) for a given slot and DU cell, </w:t>
            </w:r>
            <w:proofErr w:type="gramStart"/>
            <w:r>
              <w:rPr>
                <w:rFonts w:ascii="Calibri" w:eastAsiaTheme="minorEastAsia" w:hAnsi="Calibri"/>
                <w:sz w:val="22"/>
                <w:szCs w:val="22"/>
                <w:lang w:eastAsia="zh-CN"/>
              </w:rPr>
              <w:t>all of</w:t>
            </w:r>
            <w:proofErr w:type="gramEnd"/>
            <w:r>
              <w:rPr>
                <w:rFonts w:ascii="Calibri" w:eastAsiaTheme="minorEastAsia" w:hAnsi="Calibri"/>
                <w:sz w:val="22"/>
                <w:szCs w:val="22"/>
                <w:lang w:eastAsia="zh-CN"/>
              </w:rPr>
              <w:t xml:space="preserve"> the combinations (restricted beams) can be applied.</w:t>
            </w:r>
          </w:p>
          <w:p w14:paraId="6DCDDC1E"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For conditions/parameters reporting, we think similar issue needs to be discussed. For example, whether IAB node can reporting multiple combinations of parameters/condition for a given MT cell or not; if the answer is yes, how parent node interpret the combinations?</w:t>
            </w:r>
          </w:p>
          <w:p w14:paraId="0D8256E0" w14:textId="77777777" w:rsidR="00CF770F" w:rsidRDefault="00CF770F">
            <w:pPr>
              <w:rPr>
                <w:rFonts w:ascii="Calibri" w:eastAsiaTheme="minorEastAsia" w:hAnsi="Calibri"/>
                <w:sz w:val="22"/>
                <w:szCs w:val="22"/>
                <w:lang w:eastAsia="zh-CN"/>
              </w:rPr>
            </w:pPr>
          </w:p>
          <w:p w14:paraId="5C4B791C" w14:textId="77777777" w:rsidR="00CF770F" w:rsidRDefault="00CF770F">
            <w:pPr>
              <w:rPr>
                <w:rFonts w:ascii="Calibri" w:eastAsiaTheme="minorEastAsia" w:hAnsi="Calibri"/>
                <w:sz w:val="22"/>
                <w:szCs w:val="22"/>
                <w:lang w:eastAsia="zh-CN"/>
              </w:rPr>
            </w:pPr>
          </w:p>
        </w:tc>
      </w:tr>
      <w:tr w:rsidR="00CF770F" w14:paraId="18C92F3D" w14:textId="77777777">
        <w:tc>
          <w:tcPr>
            <w:tcW w:w="2065" w:type="dxa"/>
            <w:shd w:val="clear" w:color="auto" w:fill="auto"/>
          </w:tcPr>
          <w:p w14:paraId="6F9D7640"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6CE5F81"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We prefer that each MAC CE indication provides complete information on beam restriction per DU cell, and the later MAC CE override the former.</w:t>
            </w:r>
          </w:p>
          <w:p w14:paraId="36327ADB" w14:textId="77777777" w:rsidR="00CF770F" w:rsidRDefault="00CF770F">
            <w:pPr>
              <w:rPr>
                <w:rFonts w:ascii="Calibri" w:eastAsiaTheme="minorEastAsia" w:hAnsi="Calibri"/>
                <w:sz w:val="22"/>
                <w:szCs w:val="22"/>
                <w:lang w:eastAsia="zh-CN"/>
              </w:rPr>
            </w:pPr>
          </w:p>
          <w:p w14:paraId="499FF6BB" w14:textId="77777777" w:rsidR="00CF770F" w:rsidRDefault="00D31409">
            <w:pPr>
              <w:rPr>
                <w:rFonts w:ascii="Calibri" w:eastAsiaTheme="minorEastAsia" w:hAnsi="Calibri"/>
                <w:sz w:val="22"/>
                <w:szCs w:val="22"/>
                <w:lang w:eastAsia="zh-CN"/>
              </w:rPr>
            </w:pPr>
            <w:r>
              <w:rPr>
                <w:rFonts w:ascii="Calibri" w:eastAsiaTheme="minorEastAsia" w:hAnsi="Calibri"/>
                <w:sz w:val="22"/>
                <w:szCs w:val="22"/>
                <w:lang w:eastAsia="zh-CN"/>
              </w:rPr>
              <w:t>Besides, we also need to clarify that, if beam restriction is associated with a given MT beam, the beam restriction is applied only when parent schedules the associated beam.</w:t>
            </w:r>
            <w:r>
              <w:rPr>
                <w:rFonts w:asciiTheme="minorHAnsi" w:hAnsiTheme="minorHAnsi" w:cstheme="minorHAnsi"/>
                <w:b/>
                <w:lang w:val="en-GB"/>
              </w:rPr>
              <w:t xml:space="preserve"> </w:t>
            </w:r>
          </w:p>
        </w:tc>
      </w:tr>
    </w:tbl>
    <w:p w14:paraId="7925FFB0" w14:textId="77777777" w:rsidR="00CF770F" w:rsidRDefault="00CF770F">
      <w:pPr>
        <w:rPr>
          <w:rFonts w:ascii="Calibri" w:hAnsi="Calibri" w:cs="Calibri"/>
          <w:b/>
          <w:bCs/>
          <w:color w:val="000000"/>
          <w:highlight w:val="magenta"/>
        </w:rPr>
      </w:pPr>
    </w:p>
    <w:p w14:paraId="41CEFC8C" w14:textId="77777777" w:rsidR="00CF770F" w:rsidRDefault="00CF770F">
      <w:pPr>
        <w:rPr>
          <w:rFonts w:ascii="Calibri" w:hAnsi="Calibri" w:cs="Calibri"/>
          <w:b/>
          <w:bCs/>
          <w:color w:val="000000"/>
          <w:highlight w:val="magenta"/>
        </w:rPr>
      </w:pPr>
    </w:p>
    <w:p w14:paraId="3CBB5935" w14:textId="77777777" w:rsidR="00CF770F" w:rsidRDefault="00D31409">
      <w:pPr>
        <w:rPr>
          <w:rFonts w:asciiTheme="minorHAnsi" w:hAnsiTheme="minorHAnsi" w:cstheme="minorHAnsi"/>
          <w:b/>
        </w:rPr>
      </w:pPr>
      <w:r>
        <w:rPr>
          <w:rFonts w:asciiTheme="minorHAnsi" w:hAnsiTheme="minorHAnsi" w:cstheme="minorHAnsi"/>
          <w:b/>
        </w:rPr>
        <w:t>Proposal 2.3.2a: IAB-DU behavior is defined in case of multiple indicated beam restrictions or recommendations with different configurations across indications. Select from the following alternatives:</w:t>
      </w:r>
    </w:p>
    <w:p w14:paraId="7A5A11A1" w14:textId="77777777" w:rsidR="00CF770F" w:rsidRDefault="00D31409">
      <w:pPr>
        <w:pStyle w:val="xmsolistparagraph"/>
        <w:numPr>
          <w:ilvl w:val="0"/>
          <w:numId w:val="58"/>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Alt1: Each MAC CE indication provides complete information on beam restriction per DU cell (or recommendation per MT serving cell) including all possible associated parameters and conditions. A 2nd MAC CE indication overrides 1st MAC CE indication.</w:t>
      </w:r>
    </w:p>
    <w:p w14:paraId="6C634359" w14:textId="77777777" w:rsidR="00CF770F" w:rsidRDefault="00D31409">
      <w:pPr>
        <w:pStyle w:val="xmsolistparagraph"/>
        <w:numPr>
          <w:ilvl w:val="0"/>
          <w:numId w:val="58"/>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lastRenderedPageBreak/>
        <w:t>Alt2: Complete information on beam restriction per DU cell (or recommendation per MT serving cell) may be provided across multiple MAC CE indications, and each MAC CE may cover a specific associated parameters and conditions.</w:t>
      </w:r>
    </w:p>
    <w:p w14:paraId="371BA2E5" w14:textId="77777777" w:rsidR="00CF770F" w:rsidRDefault="00D31409">
      <w:pPr>
        <w:pStyle w:val="xmsolistparagraph"/>
        <w:numPr>
          <w:ilvl w:val="1"/>
          <w:numId w:val="58"/>
        </w:numPr>
        <w:rPr>
          <w:rFonts w:asciiTheme="minorHAnsi" w:eastAsia="Times New Roman" w:hAnsiTheme="minorHAnsi" w:cstheme="minorHAnsi"/>
          <w:b/>
          <w:sz w:val="24"/>
          <w:szCs w:val="24"/>
          <w:lang w:eastAsia="en-US"/>
        </w:rPr>
      </w:pPr>
      <w:r>
        <w:rPr>
          <w:rFonts w:asciiTheme="minorHAnsi" w:eastAsia="Times New Roman" w:hAnsiTheme="minorHAnsi" w:cstheme="minorHAnsi"/>
          <w:b/>
          <w:sz w:val="24"/>
          <w:szCs w:val="24"/>
          <w:lang w:eastAsia="en-US"/>
        </w:rPr>
        <w:t>FFS: Conditions for overriding a previous MAC CE indication (</w:t>
      </w:r>
      <w:proofErr w:type="gramStart"/>
      <w:r>
        <w:rPr>
          <w:rFonts w:asciiTheme="minorHAnsi" w:eastAsia="Times New Roman" w:hAnsiTheme="minorHAnsi" w:cstheme="minorHAnsi"/>
          <w:b/>
          <w:sz w:val="24"/>
          <w:szCs w:val="24"/>
          <w:lang w:eastAsia="en-US"/>
        </w:rPr>
        <w:t>e.g.</w:t>
      </w:r>
      <w:proofErr w:type="gramEnd"/>
      <w:r>
        <w:rPr>
          <w:rFonts w:asciiTheme="minorHAnsi" w:eastAsia="Times New Roman" w:hAnsiTheme="minorHAnsi" w:cstheme="minorHAnsi"/>
          <w:b/>
          <w:sz w:val="24"/>
          <w:szCs w:val="24"/>
          <w:lang w:eastAsia="en-US"/>
        </w:rPr>
        <w:t xml:space="preserve"> in case of conflicting values for parameters and conditions for a given beam)</w:t>
      </w:r>
    </w:p>
    <w:p w14:paraId="3A4504E2" w14:textId="77777777" w:rsidR="00CF770F" w:rsidRDefault="00CF770F">
      <w:pPr>
        <w:pStyle w:val="xmsolistparagraph"/>
        <w:ind w:left="0"/>
        <w:rPr>
          <w:rFonts w:asciiTheme="minorHAnsi" w:eastAsia="Times New Roman" w:hAnsiTheme="minorHAnsi" w:cstheme="minorHAnsi"/>
          <w:b/>
          <w:sz w:val="24"/>
          <w:szCs w:val="24"/>
          <w:lang w:eastAsia="en-US"/>
        </w:rPr>
      </w:pPr>
    </w:p>
    <w:p w14:paraId="04D915D7"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2.3.2a?</w:t>
      </w:r>
    </w:p>
    <w:tbl>
      <w:tblPr>
        <w:tblStyle w:val="TableGrid"/>
        <w:tblW w:w="10070" w:type="dxa"/>
        <w:tblLook w:val="04A0" w:firstRow="1" w:lastRow="0" w:firstColumn="1" w:lastColumn="0" w:noHBand="0" w:noVBand="1"/>
      </w:tblPr>
      <w:tblGrid>
        <w:gridCol w:w="1563"/>
        <w:gridCol w:w="3112"/>
        <w:gridCol w:w="5395"/>
      </w:tblGrid>
      <w:tr w:rsidR="00CF770F" w14:paraId="6196F799" w14:textId="77777777">
        <w:tc>
          <w:tcPr>
            <w:tcW w:w="1563" w:type="dxa"/>
            <w:shd w:val="clear" w:color="auto" w:fill="auto"/>
          </w:tcPr>
          <w:p w14:paraId="17279460"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3112" w:type="dxa"/>
          </w:tcPr>
          <w:p w14:paraId="6473F459" w14:textId="77777777" w:rsidR="00CF770F" w:rsidRDefault="00D31409">
            <w:pPr>
              <w:rPr>
                <w:rFonts w:ascii="Calibri" w:eastAsia="Calibri" w:hAnsi="Calibri"/>
                <w:b/>
                <w:bCs/>
                <w:sz w:val="22"/>
                <w:szCs w:val="22"/>
              </w:rPr>
            </w:pPr>
            <w:r>
              <w:rPr>
                <w:rFonts w:ascii="Calibri" w:eastAsia="Calibri" w:hAnsi="Calibri"/>
                <w:b/>
                <w:bCs/>
                <w:sz w:val="22"/>
                <w:szCs w:val="22"/>
              </w:rPr>
              <w:t>Preference for Alt. 1 or Alt. 2?</w:t>
            </w:r>
          </w:p>
        </w:tc>
        <w:tc>
          <w:tcPr>
            <w:tcW w:w="5395" w:type="dxa"/>
            <w:shd w:val="clear" w:color="auto" w:fill="auto"/>
          </w:tcPr>
          <w:p w14:paraId="4F71F37E"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16E9A22D" w14:textId="77777777">
        <w:tc>
          <w:tcPr>
            <w:tcW w:w="1563" w:type="dxa"/>
            <w:shd w:val="clear" w:color="auto" w:fill="auto"/>
          </w:tcPr>
          <w:p w14:paraId="77A585B7"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3112" w:type="dxa"/>
          </w:tcPr>
          <w:p w14:paraId="2407B538"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Modified Alt-1</w:t>
            </w:r>
          </w:p>
        </w:tc>
        <w:tc>
          <w:tcPr>
            <w:tcW w:w="5395" w:type="dxa"/>
            <w:shd w:val="clear" w:color="auto" w:fill="auto"/>
          </w:tcPr>
          <w:p w14:paraId="56BFE302"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Regarding the validity of MAC CEs, we prefer Alt-1 since it is simple and unambiguous.</w:t>
            </w:r>
          </w:p>
          <w:p w14:paraId="1A74B060"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Regarding “complete information on beam restriction … including all possible associated parameters” our interpretation on the existing agreements is that it is sufficient to provide only a subset of the agreed parameters, see below. </w:t>
            </w:r>
          </w:p>
          <w:p w14:paraId="099F14E4"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highlight w:val="green"/>
                <w:lang w:eastAsia="zh-CN"/>
              </w:rPr>
              <w:t>Agreement (#107)</w:t>
            </w:r>
          </w:p>
          <w:p w14:paraId="36F12347" w14:textId="77777777" w:rsidR="00CF770F" w:rsidRDefault="00D31409">
            <w:pPr>
              <w:spacing w:before="120"/>
              <w:rPr>
                <w:rFonts w:ascii="Calibri" w:eastAsiaTheme="minorEastAsia" w:hAnsi="Calibri"/>
                <w:i/>
                <w:iCs/>
                <w:sz w:val="22"/>
                <w:szCs w:val="22"/>
                <w:lang w:eastAsia="zh-CN"/>
              </w:rPr>
            </w:pPr>
            <w:r>
              <w:rPr>
                <w:rFonts w:ascii="Calibri" w:eastAsiaTheme="minorEastAsia" w:hAnsi="Calibri"/>
                <w:i/>
                <w:iCs/>
                <w:sz w:val="22"/>
                <w:szCs w:val="22"/>
                <w:lang w:eastAsia="zh-CN"/>
              </w:rPr>
              <w:t xml:space="preserve">The restricted beam indication from the parent node to the IAB node may be indicated to be associated with </w:t>
            </w:r>
            <w:r>
              <w:rPr>
                <w:rFonts w:ascii="Calibri" w:eastAsiaTheme="minorEastAsia" w:hAnsi="Calibri"/>
                <w:b/>
                <w:bCs/>
                <w:i/>
                <w:iCs/>
                <w:sz w:val="22"/>
                <w:szCs w:val="22"/>
                <w:lang w:eastAsia="zh-CN"/>
              </w:rPr>
              <w:t>some combination (one or multiple</w:t>
            </w:r>
            <w:r>
              <w:rPr>
                <w:rFonts w:ascii="Calibri" w:eastAsiaTheme="minorEastAsia" w:hAnsi="Calibri"/>
                <w:i/>
                <w:iCs/>
                <w:sz w:val="22"/>
                <w:szCs w:val="22"/>
                <w:lang w:eastAsia="zh-CN"/>
              </w:rPr>
              <w:t>) of the following IAB-node’s configurations: …</w:t>
            </w:r>
          </w:p>
          <w:p w14:paraId="5BE33A53" w14:textId="77777777" w:rsidR="00CF770F" w:rsidRDefault="00D31409">
            <w:pPr>
              <w:spacing w:before="120"/>
              <w:rPr>
                <w:rFonts w:ascii="Calibri" w:eastAsiaTheme="minorEastAsia" w:hAnsi="Calibri"/>
                <w:sz w:val="22"/>
                <w:szCs w:val="22"/>
                <w:lang w:eastAsia="zh-CN"/>
              </w:rPr>
            </w:pPr>
            <w:proofErr w:type="gramStart"/>
            <w:r>
              <w:rPr>
                <w:rFonts w:ascii="Calibri" w:eastAsiaTheme="minorEastAsia" w:hAnsi="Calibri"/>
                <w:sz w:val="22"/>
                <w:szCs w:val="22"/>
                <w:lang w:eastAsia="zh-CN"/>
              </w:rPr>
              <w:t>In order to</w:t>
            </w:r>
            <w:proofErr w:type="gramEnd"/>
            <w:r>
              <w:rPr>
                <w:rFonts w:ascii="Calibri" w:eastAsiaTheme="minorEastAsia" w:hAnsi="Calibri"/>
                <w:sz w:val="22"/>
                <w:szCs w:val="22"/>
                <w:lang w:eastAsia="zh-CN"/>
              </w:rPr>
              <w:t xml:space="preserve"> better reflect this, we propose the following modification to Alt.1:</w:t>
            </w:r>
          </w:p>
          <w:p w14:paraId="374172B2" w14:textId="77777777" w:rsidR="00CF770F" w:rsidRDefault="00D31409">
            <w:pPr>
              <w:spacing w:before="120"/>
              <w:rPr>
                <w:rFonts w:ascii="Calibri" w:eastAsiaTheme="minorEastAsia" w:hAnsi="Calibri"/>
                <w:b/>
                <w:sz w:val="22"/>
                <w:szCs w:val="22"/>
                <w:lang w:eastAsia="zh-CN"/>
              </w:rPr>
            </w:pPr>
            <w:r>
              <w:rPr>
                <w:rFonts w:asciiTheme="minorHAnsi" w:hAnsiTheme="minorHAnsi" w:cstheme="minorHAnsi"/>
                <w:b/>
              </w:rPr>
              <w:t xml:space="preserve">Alt1: Each MAC CE indication provides complete information on beam restriction per DU cell (or recommendation per MT serving cell) including </w:t>
            </w:r>
            <w:r>
              <w:rPr>
                <w:rFonts w:asciiTheme="minorHAnsi" w:hAnsiTheme="minorHAnsi" w:cstheme="minorHAnsi"/>
                <w:b/>
                <w:strike/>
                <w:color w:val="FF0000"/>
              </w:rPr>
              <w:t xml:space="preserve">all </w:t>
            </w:r>
            <w:proofErr w:type="spellStart"/>
            <w:r>
              <w:rPr>
                <w:rFonts w:asciiTheme="minorHAnsi" w:hAnsiTheme="minorHAnsi" w:cstheme="minorHAnsi"/>
                <w:b/>
                <w:strike/>
                <w:color w:val="FF0000"/>
              </w:rPr>
              <w:t>possible</w:t>
            </w:r>
            <w:r>
              <w:rPr>
                <w:rFonts w:asciiTheme="minorHAnsi" w:hAnsiTheme="minorHAnsi" w:cstheme="minorHAnsi"/>
                <w:b/>
                <w:color w:val="FF0000"/>
              </w:rPr>
              <w:t>the</w:t>
            </w:r>
            <w:proofErr w:type="spellEnd"/>
            <w:r>
              <w:rPr>
                <w:rFonts w:asciiTheme="minorHAnsi" w:hAnsiTheme="minorHAnsi" w:cstheme="minorHAnsi"/>
                <w:b/>
              </w:rPr>
              <w:t xml:space="preserve"> associated parameters and conditions. A 2nd MAC CE indication overrides 1st MAC CE indication, including the associated parameters and conditions.</w:t>
            </w:r>
          </w:p>
          <w:p w14:paraId="64D9E9C2" w14:textId="77777777" w:rsidR="00CF770F" w:rsidRDefault="00D31409">
            <w:pPr>
              <w:spacing w:before="120"/>
              <w:rPr>
                <w:rFonts w:ascii="Calibri" w:eastAsiaTheme="minorEastAsia" w:hAnsi="Calibri"/>
                <w:sz w:val="22"/>
                <w:szCs w:val="22"/>
                <w:lang w:eastAsia="zh-CN"/>
              </w:rPr>
            </w:pPr>
            <w:r>
              <w:rPr>
                <w:rFonts w:ascii="Calibri" w:eastAsiaTheme="minorEastAsia" w:hAnsi="Calibri"/>
                <w:sz w:val="22"/>
                <w:szCs w:val="22"/>
                <w:lang w:eastAsia="zh-CN"/>
              </w:rPr>
              <w:t>In addition, we think that we lack an agreement on how the beam restriction is determined based on indications of the possible different parameters. Our view is that parameters are considered jointly (“AND”) and not individually (“OR”) for a beam to be restricted.</w:t>
            </w:r>
          </w:p>
        </w:tc>
      </w:tr>
      <w:tr w:rsidR="00CF770F" w14:paraId="0C78D2DB" w14:textId="77777777">
        <w:tc>
          <w:tcPr>
            <w:tcW w:w="1563" w:type="dxa"/>
            <w:shd w:val="clear" w:color="auto" w:fill="auto"/>
          </w:tcPr>
          <w:p w14:paraId="1BFF6500" w14:textId="77777777" w:rsidR="00CF770F" w:rsidRDefault="00D31409">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3112" w:type="dxa"/>
          </w:tcPr>
          <w:p w14:paraId="2FD283DF" w14:textId="77777777" w:rsidR="00CF770F" w:rsidRDefault="00D31409">
            <w:pPr>
              <w:spacing w:before="120"/>
              <w:rPr>
                <w:rFonts w:ascii="Calibri" w:eastAsiaTheme="minorEastAsia" w:hAnsi="Calibri"/>
                <w:b/>
                <w:bCs/>
                <w:sz w:val="22"/>
                <w:szCs w:val="22"/>
                <w:lang w:eastAsia="ko-KR"/>
              </w:rPr>
            </w:pPr>
            <w:r>
              <w:rPr>
                <w:rFonts w:ascii="Calibri" w:eastAsiaTheme="minorEastAsia" w:hAnsi="Calibri" w:hint="eastAsia"/>
                <w:b/>
                <w:bCs/>
                <w:sz w:val="22"/>
                <w:szCs w:val="22"/>
                <w:lang w:eastAsia="ko-KR"/>
              </w:rPr>
              <w:t>Alt 1</w:t>
            </w:r>
          </w:p>
        </w:tc>
        <w:tc>
          <w:tcPr>
            <w:tcW w:w="5395" w:type="dxa"/>
            <w:shd w:val="clear" w:color="auto" w:fill="auto"/>
          </w:tcPr>
          <w:p w14:paraId="3A19D7CE" w14:textId="77777777" w:rsidR="00CF770F" w:rsidRDefault="00D31409">
            <w:pPr>
              <w:spacing w:before="120"/>
              <w:rPr>
                <w:rFonts w:ascii="Calibri" w:eastAsiaTheme="minorEastAsia" w:hAnsi="Calibri"/>
                <w:sz w:val="22"/>
                <w:szCs w:val="22"/>
                <w:lang w:eastAsia="ko-KR"/>
              </w:rPr>
            </w:pPr>
            <w:r>
              <w:rPr>
                <w:rFonts w:ascii="Calibri" w:eastAsiaTheme="minorEastAsia" w:hAnsi="Calibri"/>
                <w:sz w:val="22"/>
                <w:szCs w:val="22"/>
                <w:lang w:eastAsia="ko-KR"/>
              </w:rPr>
              <w:t>O</w:t>
            </w:r>
            <w:r>
              <w:rPr>
                <w:rFonts w:ascii="Calibri" w:eastAsiaTheme="minorEastAsia" w:hAnsi="Calibri" w:hint="eastAsia"/>
                <w:sz w:val="22"/>
                <w:szCs w:val="22"/>
                <w:lang w:eastAsia="ko-KR"/>
              </w:rPr>
              <w:t xml:space="preserve">k </w:t>
            </w:r>
            <w:r>
              <w:rPr>
                <w:rFonts w:ascii="Calibri" w:eastAsiaTheme="minorEastAsia" w:hAnsi="Calibri"/>
                <w:sz w:val="22"/>
                <w:szCs w:val="22"/>
                <w:lang w:eastAsia="ko-KR"/>
              </w:rPr>
              <w:t>with the Ericsson’s modification.</w:t>
            </w:r>
          </w:p>
        </w:tc>
      </w:tr>
      <w:tr w:rsidR="00CF770F" w14:paraId="275A78E1" w14:textId="77777777">
        <w:tc>
          <w:tcPr>
            <w:tcW w:w="1563" w:type="dxa"/>
            <w:shd w:val="clear" w:color="auto" w:fill="auto"/>
          </w:tcPr>
          <w:p w14:paraId="123DC6F2"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3112" w:type="dxa"/>
          </w:tcPr>
          <w:p w14:paraId="6705EBE8"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Alt 1</w:t>
            </w:r>
          </w:p>
        </w:tc>
        <w:tc>
          <w:tcPr>
            <w:tcW w:w="5395" w:type="dxa"/>
            <w:shd w:val="clear" w:color="auto" w:fill="auto"/>
          </w:tcPr>
          <w:p w14:paraId="693813BF" w14:textId="77777777" w:rsidR="00CF770F" w:rsidRDefault="00D31409">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OK with Ericsson</w:t>
            </w:r>
            <w:r>
              <w:rPr>
                <w:rFonts w:ascii="Calibri" w:eastAsiaTheme="minorEastAsia" w:hAnsi="Calibri"/>
                <w:sz w:val="22"/>
                <w:szCs w:val="22"/>
                <w:lang w:eastAsia="zh-CN"/>
              </w:rPr>
              <w:t>’</w:t>
            </w:r>
            <w:r>
              <w:rPr>
                <w:rFonts w:ascii="Calibri" w:eastAsiaTheme="minorEastAsia" w:hAnsi="Calibri" w:hint="eastAsia"/>
                <w:sz w:val="22"/>
                <w:szCs w:val="22"/>
                <w:lang w:eastAsia="zh-CN"/>
              </w:rPr>
              <w:t>s version.</w:t>
            </w:r>
          </w:p>
        </w:tc>
      </w:tr>
      <w:tr w:rsidR="00CF770F" w14:paraId="36C8FC73" w14:textId="77777777">
        <w:tc>
          <w:tcPr>
            <w:tcW w:w="1563" w:type="dxa"/>
            <w:shd w:val="clear" w:color="auto" w:fill="auto"/>
          </w:tcPr>
          <w:p w14:paraId="54DC1831"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3112" w:type="dxa"/>
          </w:tcPr>
          <w:p w14:paraId="1A990272"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lt.1</w:t>
            </w:r>
          </w:p>
        </w:tc>
        <w:tc>
          <w:tcPr>
            <w:tcW w:w="5395" w:type="dxa"/>
            <w:shd w:val="clear" w:color="auto" w:fill="auto"/>
          </w:tcPr>
          <w:p w14:paraId="7AFF7F71" w14:textId="77777777" w:rsidR="00CF770F" w:rsidRDefault="00CF770F">
            <w:pPr>
              <w:spacing w:before="120"/>
              <w:rPr>
                <w:rFonts w:ascii="Calibri" w:eastAsiaTheme="minorEastAsia" w:hAnsi="Calibri"/>
                <w:sz w:val="22"/>
                <w:szCs w:val="22"/>
                <w:lang w:eastAsia="ko-KR"/>
              </w:rPr>
            </w:pPr>
          </w:p>
        </w:tc>
      </w:tr>
      <w:tr w:rsidR="00CF770F" w14:paraId="389F8C63" w14:textId="77777777">
        <w:tc>
          <w:tcPr>
            <w:tcW w:w="1563" w:type="dxa"/>
            <w:shd w:val="clear" w:color="auto" w:fill="auto"/>
          </w:tcPr>
          <w:p w14:paraId="57899EEB"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3112" w:type="dxa"/>
          </w:tcPr>
          <w:p w14:paraId="55A280BA"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Alt.1</w:t>
            </w:r>
          </w:p>
        </w:tc>
        <w:tc>
          <w:tcPr>
            <w:tcW w:w="5395" w:type="dxa"/>
            <w:shd w:val="clear" w:color="auto" w:fill="auto"/>
          </w:tcPr>
          <w:p w14:paraId="563133DD" w14:textId="77777777" w:rsidR="00CF770F" w:rsidRDefault="00D31409">
            <w:pPr>
              <w:spacing w:before="120"/>
              <w:rPr>
                <w:rFonts w:ascii="Calibri" w:eastAsiaTheme="minorEastAsia" w:hAnsi="Calibri"/>
                <w:sz w:val="22"/>
                <w:szCs w:val="22"/>
                <w:lang w:eastAsia="ko-KR"/>
              </w:rPr>
            </w:pPr>
            <w:r>
              <w:rPr>
                <w:rFonts w:ascii="Calibri" w:eastAsiaTheme="minorEastAsia" w:hAnsi="Calibri"/>
                <w:sz w:val="22"/>
                <w:szCs w:val="22"/>
                <w:lang w:eastAsia="ko-KR"/>
              </w:rPr>
              <w:t>Ok with Ericsson’s version</w:t>
            </w:r>
          </w:p>
        </w:tc>
      </w:tr>
      <w:tr w:rsidR="00CF770F" w14:paraId="0FE5E023" w14:textId="77777777">
        <w:tc>
          <w:tcPr>
            <w:tcW w:w="1563" w:type="dxa"/>
            <w:shd w:val="clear" w:color="auto" w:fill="auto"/>
          </w:tcPr>
          <w:p w14:paraId="5BD98968"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3112" w:type="dxa"/>
          </w:tcPr>
          <w:p w14:paraId="437933A5" w14:textId="77777777" w:rsidR="00CF770F" w:rsidRDefault="00D31409">
            <w:pPr>
              <w:spacing w:before="120"/>
              <w:rPr>
                <w:rFonts w:ascii="Calibri" w:eastAsiaTheme="minorEastAsia" w:hAnsi="Calibri"/>
                <w:b/>
                <w:bCs/>
                <w:sz w:val="22"/>
                <w:szCs w:val="22"/>
                <w:lang w:eastAsia="zh-CN"/>
              </w:rPr>
            </w:pPr>
            <w:r>
              <w:rPr>
                <w:rFonts w:ascii="Calibri" w:eastAsia="Malgun Gothic" w:hAnsi="Calibri" w:hint="eastAsia"/>
                <w:b/>
                <w:bCs/>
                <w:sz w:val="22"/>
                <w:szCs w:val="22"/>
                <w:lang w:eastAsia="ko-KR"/>
              </w:rPr>
              <w:t>Alt.1</w:t>
            </w:r>
          </w:p>
        </w:tc>
        <w:tc>
          <w:tcPr>
            <w:tcW w:w="5395" w:type="dxa"/>
            <w:shd w:val="clear" w:color="auto" w:fill="auto"/>
          </w:tcPr>
          <w:p w14:paraId="1BBF2B1E" w14:textId="77777777" w:rsidR="00CF770F" w:rsidRDefault="00D31409">
            <w:pPr>
              <w:spacing w:before="120"/>
              <w:rPr>
                <w:rFonts w:ascii="Calibri" w:eastAsiaTheme="minorEastAsia" w:hAnsi="Calibri"/>
                <w:sz w:val="22"/>
                <w:szCs w:val="22"/>
                <w:lang w:eastAsia="ko-KR"/>
              </w:rPr>
            </w:pPr>
            <w:r>
              <w:rPr>
                <w:rFonts w:ascii="Calibri" w:eastAsia="Malgun Gothic" w:hAnsi="Calibri" w:hint="eastAsia"/>
                <w:sz w:val="22"/>
                <w:szCs w:val="22"/>
                <w:lang w:eastAsia="ko-KR"/>
              </w:rPr>
              <w:t>OK with Ericsson</w:t>
            </w:r>
            <w:r>
              <w:rPr>
                <w:rFonts w:ascii="Calibri" w:eastAsia="Malgun Gothic" w:hAnsi="Calibri"/>
                <w:sz w:val="22"/>
                <w:szCs w:val="22"/>
                <w:lang w:eastAsia="ko-KR"/>
              </w:rPr>
              <w:t>’s update</w:t>
            </w:r>
          </w:p>
        </w:tc>
      </w:tr>
      <w:tr w:rsidR="00CF770F" w14:paraId="07F7A562" w14:textId="77777777">
        <w:tc>
          <w:tcPr>
            <w:tcW w:w="1563" w:type="dxa"/>
            <w:shd w:val="clear" w:color="auto" w:fill="auto"/>
          </w:tcPr>
          <w:p w14:paraId="00D46813" w14:textId="77777777" w:rsidR="00CF770F" w:rsidRDefault="00D31409">
            <w:pPr>
              <w:rPr>
                <w:rFonts w:ascii="Calibri" w:eastAsia="Malgun Gothic" w:hAnsi="Calibri"/>
                <w:b/>
                <w:bCs/>
                <w:sz w:val="22"/>
                <w:szCs w:val="22"/>
                <w:lang w:eastAsia="ko-KR"/>
              </w:rPr>
            </w:pPr>
            <w:r>
              <w:rPr>
                <w:rFonts w:ascii="Calibri" w:eastAsiaTheme="minorEastAsia" w:hAnsi="Calibri"/>
                <w:b/>
                <w:bCs/>
                <w:sz w:val="22"/>
                <w:szCs w:val="22"/>
                <w:lang w:eastAsia="zh-CN"/>
              </w:rPr>
              <w:t>Qualcomm</w:t>
            </w:r>
          </w:p>
        </w:tc>
        <w:tc>
          <w:tcPr>
            <w:tcW w:w="3112" w:type="dxa"/>
          </w:tcPr>
          <w:p w14:paraId="6FA94DB5" w14:textId="77777777" w:rsidR="00CF770F" w:rsidRDefault="00D31409">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Alt.1</w:t>
            </w:r>
          </w:p>
        </w:tc>
        <w:tc>
          <w:tcPr>
            <w:tcW w:w="5395" w:type="dxa"/>
            <w:shd w:val="clear" w:color="auto" w:fill="auto"/>
          </w:tcPr>
          <w:p w14:paraId="4D170A6C" w14:textId="77777777" w:rsidR="00CF770F" w:rsidRDefault="00D31409">
            <w:pPr>
              <w:spacing w:before="120"/>
              <w:rPr>
                <w:rFonts w:ascii="Calibri" w:eastAsia="Malgun Gothic" w:hAnsi="Calibri"/>
                <w:sz w:val="22"/>
                <w:szCs w:val="22"/>
                <w:lang w:eastAsia="ko-KR"/>
              </w:rPr>
            </w:pPr>
            <w:r>
              <w:rPr>
                <w:rFonts w:ascii="Calibri" w:eastAsiaTheme="minorEastAsia" w:hAnsi="Calibri"/>
                <w:sz w:val="22"/>
                <w:szCs w:val="22"/>
                <w:lang w:eastAsia="ko-KR"/>
              </w:rPr>
              <w:t>Ok with Ericsson’s version</w:t>
            </w:r>
          </w:p>
        </w:tc>
      </w:tr>
    </w:tbl>
    <w:p w14:paraId="42905367" w14:textId="77777777" w:rsidR="00CF770F" w:rsidRDefault="00CF770F">
      <w:pPr>
        <w:pStyle w:val="xmsolistparagraph"/>
        <w:ind w:left="0"/>
        <w:rPr>
          <w:rFonts w:asciiTheme="minorHAnsi" w:eastAsia="Times New Roman" w:hAnsiTheme="minorHAnsi" w:cstheme="minorHAnsi"/>
          <w:b/>
          <w:sz w:val="24"/>
          <w:szCs w:val="24"/>
          <w:lang w:eastAsia="en-US"/>
        </w:rPr>
      </w:pPr>
    </w:p>
    <w:p w14:paraId="35DC761A" w14:textId="77777777" w:rsidR="00CF770F" w:rsidRDefault="00CF770F">
      <w:pPr>
        <w:rPr>
          <w:rFonts w:ascii="Calibri" w:hAnsi="Calibri" w:cs="Calibri"/>
          <w:b/>
          <w:bCs/>
          <w:color w:val="000000"/>
          <w:highlight w:val="magenta"/>
        </w:rPr>
      </w:pPr>
    </w:p>
    <w:p w14:paraId="65AB9B8F" w14:textId="77777777" w:rsidR="00CF770F" w:rsidRDefault="00D31409">
      <w:pPr>
        <w:rPr>
          <w:b/>
          <w:bCs/>
          <w:szCs w:val="28"/>
        </w:rPr>
      </w:pPr>
      <w:r>
        <w:rPr>
          <w:b/>
          <w:bCs/>
          <w:szCs w:val="28"/>
          <w:highlight w:val="green"/>
        </w:rPr>
        <w:t>Agreement</w:t>
      </w:r>
    </w:p>
    <w:p w14:paraId="037BAE2B" w14:textId="77777777" w:rsidR="00CF770F" w:rsidRDefault="00D31409">
      <w:pPr>
        <w:rPr>
          <w:rFonts w:ascii="Gulim" w:eastAsia="Gulim" w:hAnsi="Gulim"/>
          <w:color w:val="000000"/>
          <w:szCs w:val="20"/>
        </w:rPr>
      </w:pPr>
      <w:r>
        <w:rPr>
          <w:rFonts w:ascii="Calibri" w:eastAsia="Gulim" w:hAnsi="Calibri" w:cs="Calibri"/>
          <w:b/>
          <w:bCs/>
          <w:color w:val="000000"/>
        </w:rPr>
        <w:lastRenderedPageBreak/>
        <w:t>The following IAB-DU behavior is defined in case of multiple indicated beam restrictions or recommendations with different configurations across indications:</w:t>
      </w:r>
    </w:p>
    <w:p w14:paraId="3AD56CB5" w14:textId="77777777" w:rsidR="00CF770F" w:rsidRDefault="00D31409">
      <w:pPr>
        <w:pStyle w:val="ListParagraph"/>
        <w:numPr>
          <w:ilvl w:val="0"/>
          <w:numId w:val="59"/>
        </w:numPr>
        <w:rPr>
          <w:rFonts w:ascii="Calibri" w:eastAsia="Gulim" w:hAnsi="Calibri" w:cs="Calibri"/>
          <w:b/>
          <w:bCs/>
          <w:color w:val="000000"/>
        </w:rPr>
      </w:pPr>
      <w:r>
        <w:rPr>
          <w:rFonts w:ascii="Calibri" w:eastAsia="Gulim" w:hAnsi="Calibri" w:cs="Calibri"/>
          <w:b/>
          <w:bCs/>
          <w:color w:val="000000"/>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p w14:paraId="28B8215D" w14:textId="77777777" w:rsidR="00CF770F" w:rsidRDefault="00D31409">
      <w:pPr>
        <w:rPr>
          <w:rFonts w:ascii="Calibri" w:hAnsi="Calibri" w:cs="Calibri"/>
          <w:b/>
          <w:bCs/>
          <w:color w:val="000000"/>
          <w:highlight w:val="magenta"/>
        </w:rPr>
      </w:pPr>
      <w:r>
        <w:rPr>
          <w:rFonts w:ascii="Calibri" w:hAnsi="Calibri" w:cs="Calibri"/>
          <w:b/>
          <w:bCs/>
          <w:color w:val="000000"/>
          <w:highlight w:val="magenta"/>
        </w:rPr>
        <w:br w:type="page"/>
      </w:r>
    </w:p>
    <w:p w14:paraId="3AE4BCCF" w14:textId="77777777" w:rsidR="00CF770F" w:rsidRDefault="00D31409">
      <w:pPr>
        <w:spacing w:after="160"/>
        <w:rPr>
          <w:rFonts w:ascii="Calibri" w:hAnsi="Calibri" w:cs="Calibri"/>
          <w:b/>
          <w:bCs/>
          <w:color w:val="000000"/>
        </w:rPr>
      </w:pPr>
      <w:r>
        <w:rPr>
          <w:rFonts w:ascii="Calibri" w:hAnsi="Calibri" w:cs="Calibri"/>
          <w:b/>
          <w:bCs/>
          <w:color w:val="000000"/>
          <w:highlight w:val="magenta"/>
        </w:rPr>
        <w:lastRenderedPageBreak/>
        <w:t xml:space="preserve">ISSUE 2.4: TIMING CASE INDICATION FOR SIMULTANEOUS OPERATION </w:t>
      </w:r>
    </w:p>
    <w:p w14:paraId="742C2ABC" w14:textId="77777777" w:rsidR="00CF770F" w:rsidRDefault="00D31409">
      <w:pPr>
        <w:pStyle w:val="BodyText"/>
        <w:rPr>
          <w:rFonts w:eastAsiaTheme="minorEastAsia"/>
          <w:b/>
          <w:lang w:eastAsia="zh-CN"/>
        </w:rPr>
      </w:pPr>
      <w:r>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070"/>
      </w:tblGrid>
      <w:tr w:rsidR="00CF770F" w14:paraId="00BC61BB" w14:textId="77777777">
        <w:trPr>
          <w:trHeight w:val="838"/>
        </w:trPr>
        <w:tc>
          <w:tcPr>
            <w:tcW w:w="10296" w:type="dxa"/>
          </w:tcPr>
          <w:p w14:paraId="5D7070D2" w14:textId="77777777" w:rsidR="00CF770F" w:rsidRDefault="00D31409">
            <w:pPr>
              <w:rPr>
                <w:rFonts w:cs="Times"/>
                <w:b/>
                <w:szCs w:val="20"/>
              </w:rPr>
            </w:pPr>
            <w:r>
              <w:rPr>
                <w:rFonts w:cs="Times"/>
                <w:b/>
                <w:szCs w:val="20"/>
                <w:highlight w:val="green"/>
              </w:rPr>
              <w:t xml:space="preserve">Agreement </w:t>
            </w:r>
            <w:r>
              <w:rPr>
                <w:rFonts w:cs="Times"/>
                <w:b/>
                <w:szCs w:val="20"/>
              </w:rPr>
              <w:t>(RAN1#107-e)</w:t>
            </w:r>
          </w:p>
          <w:p w14:paraId="3DA51250" w14:textId="77777777" w:rsidR="00CF770F" w:rsidRDefault="00D31409">
            <w:pPr>
              <w:rPr>
                <w:rFonts w:cs="Times"/>
                <w:b/>
                <w:szCs w:val="20"/>
                <w:highlight w:val="green"/>
              </w:rPr>
            </w:pPr>
            <w:r>
              <w:rPr>
                <w:rFonts w:cs="Times"/>
                <w:szCs w:val="20"/>
              </w:rPr>
              <w:t xml:space="preserve">An IAB-MT is provided with a Timing Case Indication via MAC-CE that explicitly indicates a list of slots and their associated UL TX timing cases (i.e., one of {Case 1, Case 6, Case 7} for each slot). </w:t>
            </w:r>
          </w:p>
        </w:tc>
      </w:tr>
    </w:tbl>
    <w:p w14:paraId="55FDEE2B" w14:textId="77777777" w:rsidR="00CF770F" w:rsidRDefault="00CF770F">
      <w:pPr>
        <w:rPr>
          <w:rFonts w:asciiTheme="minorHAnsi" w:hAnsiTheme="minorHAnsi" w:cstheme="minorHAnsi"/>
          <w:b/>
          <w:highlight w:val="yellow"/>
        </w:rPr>
      </w:pPr>
    </w:p>
    <w:p w14:paraId="09A6BA0C" w14:textId="77777777" w:rsidR="00CF770F" w:rsidRDefault="00D31409">
      <w:pPr>
        <w:rPr>
          <w:rFonts w:asciiTheme="minorHAnsi" w:hAnsiTheme="minorHAnsi" w:cstheme="minorHAnsi"/>
          <w:b/>
          <w:lang w:val="en-GB"/>
        </w:rPr>
      </w:pPr>
      <w:r>
        <w:rPr>
          <w:rFonts w:asciiTheme="minorHAnsi" w:hAnsiTheme="minorHAnsi" w:cstheme="minorHAnsi"/>
          <w:b/>
          <w:highlight w:val="lightGray"/>
          <w:lang w:val="en-GB"/>
        </w:rPr>
        <w:t>FL Observation 2.4.1</w:t>
      </w:r>
      <w:r>
        <w:rPr>
          <w:rFonts w:asciiTheme="minorHAnsi" w:hAnsiTheme="minorHAnsi" w:cstheme="minorHAnsi"/>
          <w:b/>
          <w:lang w:val="en-GB"/>
        </w:rPr>
        <w:t xml:space="preserve">: </w:t>
      </w:r>
      <w:proofErr w:type="gramStart"/>
      <w:r>
        <w:rPr>
          <w:rFonts w:asciiTheme="minorHAnsi" w:hAnsiTheme="minorHAnsi" w:cstheme="minorHAnsi"/>
          <w:b/>
          <w:lang w:val="en-GB"/>
        </w:rPr>
        <w:t>In order for</w:t>
      </w:r>
      <w:proofErr w:type="gramEnd"/>
      <w:r>
        <w:rPr>
          <w:rFonts w:asciiTheme="minorHAnsi" w:hAnsiTheme="minorHAnsi" w:cstheme="minorHAnsi"/>
          <w:b/>
          <w:lang w:val="en-GB"/>
        </w:rPr>
        <w:t xml:space="preserve"> RAN2 to complete the Timing Case Indication MAC CE design, the range and periodicity of the slot index list should be clarified. Also, given the intentional alignment of MAC CE parameters across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features (</w:t>
      </w:r>
      <w:proofErr w:type="gramStart"/>
      <w:r>
        <w:rPr>
          <w:rFonts w:asciiTheme="minorHAnsi" w:hAnsiTheme="minorHAnsi" w:cstheme="minorHAnsi"/>
          <w:b/>
          <w:lang w:val="en-GB"/>
        </w:rPr>
        <w:t>e.g.</w:t>
      </w:r>
      <w:proofErr w:type="gramEnd"/>
      <w:r>
        <w:rPr>
          <w:rFonts w:asciiTheme="minorHAnsi" w:hAnsiTheme="minorHAnsi" w:cstheme="minorHAnsi"/>
          <w:b/>
          <w:lang w:val="en-GB"/>
        </w:rPr>
        <w:t xml:space="preserve"> beam indication, power adjustment, timing case indication, etc.) which relate to simultaneous operation, it would be beneficial to consider extending this agreement to other MAC CE slot index lists.</w:t>
      </w:r>
    </w:p>
    <w:p w14:paraId="5C3C15CE" w14:textId="77777777" w:rsidR="00CF770F" w:rsidRDefault="00CF770F">
      <w:pPr>
        <w:rPr>
          <w:rFonts w:asciiTheme="minorHAnsi" w:hAnsiTheme="minorHAnsi" w:cstheme="minorHAnsi"/>
          <w:b/>
          <w:highlight w:val="yellow"/>
        </w:rPr>
      </w:pPr>
    </w:p>
    <w:p w14:paraId="081D6990" w14:textId="77777777" w:rsidR="00CF770F" w:rsidRDefault="00D31409">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2.4.1: Define the range and periodicity of the list of slots associated with a given timing cases provided to an IAB-MT by the Timing Case Indication MAC CE. </w:t>
      </w:r>
    </w:p>
    <w:p w14:paraId="6B67781A" w14:textId="77777777" w:rsidR="00CF770F" w:rsidRDefault="00D31409">
      <w:pPr>
        <w:pStyle w:val="BodyText"/>
        <w:numPr>
          <w:ilvl w:val="0"/>
          <w:numId w:val="60"/>
        </w:numPr>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FFS: Extension of this agreement to other </w:t>
      </w:r>
      <w:proofErr w:type="spellStart"/>
      <w:r>
        <w:rPr>
          <w:rFonts w:asciiTheme="minorHAnsi" w:eastAsia="Times New Roman" w:hAnsiTheme="minorHAnsi" w:cstheme="minorHAnsi"/>
          <w:b/>
          <w:sz w:val="24"/>
          <w:szCs w:val="24"/>
          <w:lang w:val="en-GB"/>
        </w:rPr>
        <w:t>eIAB</w:t>
      </w:r>
      <w:proofErr w:type="spellEnd"/>
      <w:r>
        <w:rPr>
          <w:rFonts w:asciiTheme="minorHAnsi" w:eastAsia="Times New Roman" w:hAnsiTheme="minorHAnsi" w:cstheme="minorHAnsi"/>
          <w:b/>
          <w:sz w:val="24"/>
          <w:szCs w:val="24"/>
          <w:lang w:val="en-GB"/>
        </w:rPr>
        <w:t xml:space="preserve"> MAC CEs (</w:t>
      </w:r>
      <w:proofErr w:type="gramStart"/>
      <w:r>
        <w:rPr>
          <w:rFonts w:asciiTheme="minorHAnsi" w:eastAsia="Times New Roman" w:hAnsiTheme="minorHAnsi" w:cstheme="minorHAnsi"/>
          <w:b/>
          <w:sz w:val="24"/>
          <w:szCs w:val="24"/>
          <w:lang w:val="en-GB"/>
        </w:rPr>
        <w:t>e.g.</w:t>
      </w:r>
      <w:proofErr w:type="gramEnd"/>
      <w:r>
        <w:rPr>
          <w:rFonts w:asciiTheme="minorHAnsi" w:eastAsia="Times New Roman" w:hAnsiTheme="minorHAnsi" w:cstheme="minorHAnsi"/>
          <w:b/>
          <w:sz w:val="24"/>
          <w:szCs w:val="24"/>
          <w:lang w:val="en-GB"/>
        </w:rPr>
        <w:t xml:space="preserve"> restricted/recommended beam indications)</w:t>
      </w:r>
    </w:p>
    <w:p w14:paraId="7B775F86" w14:textId="77777777" w:rsidR="00CF770F" w:rsidRDefault="00CF770F">
      <w:pPr>
        <w:rPr>
          <w:rFonts w:asciiTheme="minorHAnsi" w:hAnsiTheme="minorHAnsi" w:cstheme="minorHAnsi"/>
          <w:b/>
          <w:highlight w:val="cyan"/>
          <w:lang w:val="en-GB"/>
        </w:rPr>
      </w:pPr>
    </w:p>
    <w:p w14:paraId="2D988F0B"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CF770F" w14:paraId="213034FB" w14:textId="77777777">
        <w:tc>
          <w:tcPr>
            <w:tcW w:w="2065" w:type="dxa"/>
            <w:shd w:val="clear" w:color="auto" w:fill="auto"/>
          </w:tcPr>
          <w:p w14:paraId="50B45A1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F1B818"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28612E00" w14:textId="77777777">
        <w:tc>
          <w:tcPr>
            <w:tcW w:w="2065" w:type="dxa"/>
            <w:shd w:val="clear" w:color="auto" w:fill="auto"/>
          </w:tcPr>
          <w:p w14:paraId="516D46DE"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84489A3"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support slot index in F1AP with a periodicity of 5120 (160 </w:t>
            </w:r>
            <w:proofErr w:type="spellStart"/>
            <w:r>
              <w:rPr>
                <w:rFonts w:ascii="Calibri" w:eastAsiaTheme="minorEastAsia" w:hAnsi="Calibri"/>
                <w:b/>
                <w:bCs/>
                <w:sz w:val="22"/>
                <w:szCs w:val="22"/>
                <w:lang w:eastAsia="zh-CN"/>
              </w:rPr>
              <w:t>ms</w:t>
            </w:r>
            <w:proofErr w:type="spellEnd"/>
            <w:r>
              <w:rPr>
                <w:rFonts w:ascii="Calibri" w:eastAsiaTheme="minorEastAsia" w:hAnsi="Calibri"/>
                <w:b/>
                <w:bCs/>
                <w:sz w:val="22"/>
                <w:szCs w:val="22"/>
                <w:lang w:eastAsia="zh-CN"/>
              </w:rPr>
              <w:t>).</w:t>
            </w:r>
          </w:p>
        </w:tc>
      </w:tr>
    </w:tbl>
    <w:p w14:paraId="332E6C2D" w14:textId="77777777" w:rsidR="00CF770F" w:rsidRDefault="00CF770F">
      <w:pPr>
        <w:pStyle w:val="BodyText"/>
        <w:ind w:left="482" w:hanging="482"/>
        <w:rPr>
          <w:rFonts w:eastAsia="Times New Roman" w:cs="Calibri"/>
          <w:b/>
          <w:sz w:val="24"/>
          <w:highlight w:val="green"/>
        </w:rPr>
      </w:pPr>
    </w:p>
    <w:p w14:paraId="16F8BA57" w14:textId="77777777" w:rsidR="00CF770F" w:rsidRDefault="00D31409">
      <w:pPr>
        <w:pStyle w:val="BodyText"/>
        <w:ind w:left="482" w:hanging="482"/>
        <w:rPr>
          <w:rFonts w:eastAsia="Times New Roman" w:cs="Calibri"/>
          <w:b/>
          <w:sz w:val="24"/>
        </w:rPr>
      </w:pPr>
      <w:r>
        <w:rPr>
          <w:rFonts w:eastAsia="Times New Roman" w:cs="Calibri"/>
          <w:b/>
          <w:sz w:val="24"/>
          <w:highlight w:val="green"/>
        </w:rPr>
        <w:t>Agreement</w:t>
      </w:r>
    </w:p>
    <w:p w14:paraId="5F1153BA" w14:textId="77777777" w:rsidR="00CF770F" w:rsidRDefault="00D31409">
      <w:pPr>
        <w:pStyle w:val="BodyText"/>
        <w:ind w:left="482" w:hanging="482"/>
        <w:rPr>
          <w:rFonts w:eastAsia="Times New Roman" w:cs="Calibri"/>
          <w:b/>
          <w:sz w:val="24"/>
        </w:rPr>
      </w:pPr>
      <w:r>
        <w:rPr>
          <w:rFonts w:eastAsia="Times New Roman" w:cs="Calibri"/>
          <w:b/>
          <w:sz w:val="24"/>
        </w:rPr>
        <w:t xml:space="preserve">The list of slots associated with a given timing cases provided to an IAB-MT by the Timing Case Indication MAC CE has the same range and periodicity as the list of slots IAB DU resource configuration </w:t>
      </w:r>
    </w:p>
    <w:p w14:paraId="36C5E249" w14:textId="77777777" w:rsidR="00CF770F" w:rsidRDefault="00D31409">
      <w:pPr>
        <w:pStyle w:val="BodyText"/>
        <w:numPr>
          <w:ilvl w:val="0"/>
          <w:numId w:val="60"/>
        </w:numPr>
        <w:ind w:left="482" w:hanging="482"/>
        <w:rPr>
          <w:rFonts w:eastAsia="Times New Roman" w:cs="Calibri"/>
          <w:b/>
          <w:sz w:val="24"/>
        </w:rPr>
      </w:pPr>
      <w:r>
        <w:rPr>
          <w:rFonts w:eastAsia="Times New Roman" w:cs="Calibri"/>
          <w:b/>
          <w:sz w:val="24"/>
        </w:rPr>
        <w:t>FFS (to be revisited via email on Feb 23): As in Rel-17 HSNA configuration</w:t>
      </w:r>
    </w:p>
    <w:p w14:paraId="6086CA95" w14:textId="77777777" w:rsidR="00CF770F" w:rsidRDefault="00D31409">
      <w:pPr>
        <w:pStyle w:val="BodyText"/>
        <w:numPr>
          <w:ilvl w:val="0"/>
          <w:numId w:val="60"/>
        </w:numPr>
        <w:ind w:left="482" w:hanging="482"/>
        <w:rPr>
          <w:rFonts w:eastAsia="Times New Roman" w:cs="Calibri"/>
          <w:b/>
          <w:sz w:val="24"/>
        </w:rPr>
      </w:pPr>
      <w:r>
        <w:rPr>
          <w:rFonts w:eastAsia="Times New Roman" w:cs="Calibri"/>
          <w:b/>
          <w:sz w:val="24"/>
        </w:rPr>
        <w:t xml:space="preserve">This agreement extends to other </w:t>
      </w:r>
      <w:proofErr w:type="spellStart"/>
      <w:r>
        <w:rPr>
          <w:rFonts w:eastAsia="Times New Roman" w:cs="Calibri"/>
          <w:b/>
          <w:sz w:val="24"/>
        </w:rPr>
        <w:t>eIAB</w:t>
      </w:r>
      <w:proofErr w:type="spellEnd"/>
      <w:r>
        <w:rPr>
          <w:rFonts w:eastAsia="Times New Roman" w:cs="Calibri"/>
          <w:b/>
          <w:sz w:val="24"/>
        </w:rPr>
        <w:t xml:space="preserve"> MAC CEs (</w:t>
      </w:r>
      <w:proofErr w:type="gramStart"/>
      <w:r>
        <w:rPr>
          <w:rFonts w:eastAsia="Times New Roman" w:cs="Calibri"/>
          <w:b/>
          <w:sz w:val="24"/>
        </w:rPr>
        <w:t>e.g.</w:t>
      </w:r>
      <w:proofErr w:type="gramEnd"/>
      <w:r>
        <w:rPr>
          <w:rFonts w:eastAsia="Times New Roman" w:cs="Calibri"/>
          <w:b/>
          <w:sz w:val="24"/>
        </w:rPr>
        <w:t xml:space="preserve"> restricted/recommended beam indications)</w:t>
      </w:r>
    </w:p>
    <w:p w14:paraId="2E169B95" w14:textId="77777777" w:rsidR="00CF770F" w:rsidRDefault="00CF770F">
      <w:pPr>
        <w:spacing w:after="160" w:line="259" w:lineRule="auto"/>
        <w:rPr>
          <w:rFonts w:ascii="Arial" w:hAnsi="Arial"/>
          <w:b/>
          <w:sz w:val="32"/>
          <w:szCs w:val="20"/>
          <w:lang w:val="en-GB"/>
        </w:rPr>
      </w:pPr>
    </w:p>
    <w:p w14:paraId="345B7AB9" w14:textId="77777777" w:rsidR="00CF770F" w:rsidRDefault="00D31409">
      <w:pPr>
        <w:spacing w:before="100" w:beforeAutospacing="1" w:after="100" w:afterAutospacing="1"/>
        <w:rPr>
          <w:rFonts w:ascii="Calibri" w:hAnsi="Calibri" w:cs="Calibri"/>
          <w:color w:val="000000"/>
          <w:sz w:val="21"/>
          <w:szCs w:val="21"/>
        </w:rPr>
      </w:pPr>
      <w:r>
        <w:rPr>
          <w:rStyle w:val="Strong"/>
          <w:rFonts w:ascii="Arial" w:hAnsi="Arial" w:cs="Arial"/>
          <w:color w:val="000000"/>
          <w:sz w:val="21"/>
          <w:szCs w:val="21"/>
          <w:shd w:val="clear" w:color="auto" w:fill="00FF00"/>
          <w:lang w:val="en-GB"/>
        </w:rPr>
        <w:t>Proposed Updated Agreement:</w:t>
      </w:r>
    </w:p>
    <w:p w14:paraId="347FCBA5" w14:textId="77777777" w:rsidR="00CF770F" w:rsidRDefault="00D31409">
      <w:pPr>
        <w:pStyle w:val="NormalWeb"/>
        <w:numPr>
          <w:ilvl w:val="0"/>
          <w:numId w:val="61"/>
        </w:numPr>
        <w:rPr>
          <w:rFonts w:ascii="Calibri" w:hAnsi="Calibri" w:cs="Calibri"/>
          <w:color w:val="000000"/>
          <w:sz w:val="21"/>
          <w:szCs w:val="21"/>
        </w:rPr>
      </w:pPr>
      <w:r>
        <w:rPr>
          <w:rStyle w:val="Strong"/>
          <w:rFonts w:ascii="Arial" w:hAnsi="Arial" w:cs="Arial"/>
          <w:color w:val="000000"/>
          <w:sz w:val="21"/>
          <w:szCs w:val="21"/>
          <w:lang w:val="en-GB"/>
        </w:rPr>
        <w:t>The list of slots associated with a given timing cases provided to an IAB-MT by the Timing Case Indication MAC CE </w:t>
      </w:r>
      <w:r>
        <w:rPr>
          <w:rStyle w:val="Strong"/>
          <w:rFonts w:ascii="Arial" w:hAnsi="Arial" w:cs="Arial"/>
          <w:color w:val="FF0000"/>
          <w:sz w:val="21"/>
          <w:szCs w:val="21"/>
        </w:rPr>
        <w:t>(</w:t>
      </w:r>
      <w:r>
        <w:rPr>
          <w:rStyle w:val="Strong"/>
          <w:rFonts w:ascii="Arial" w:hAnsi="Arial" w:cs="Arial"/>
          <w:color w:val="FF0000"/>
          <w:sz w:val="21"/>
          <w:szCs w:val="21"/>
          <w:lang w:val="en-GB"/>
        </w:rPr>
        <w:t>P15 in [108-e-R17-</w:t>
      </w:r>
      <w:r>
        <w:rPr>
          <w:rStyle w:val="searchhighlight"/>
          <w:rFonts w:ascii="Arial" w:hAnsi="Arial" w:cs="Arial"/>
          <w:b/>
          <w:bCs/>
          <w:color w:val="070706"/>
          <w:sz w:val="21"/>
          <w:szCs w:val="21"/>
          <w:shd w:val="clear" w:color="auto" w:fill="FFEE94"/>
          <w:lang w:val="en-GB"/>
        </w:rPr>
        <w:t>eIAB</w:t>
      </w:r>
      <w:r>
        <w:rPr>
          <w:rStyle w:val="Strong"/>
          <w:rFonts w:ascii="Arial" w:hAnsi="Arial" w:cs="Arial"/>
          <w:color w:val="FF0000"/>
          <w:sz w:val="21"/>
          <w:szCs w:val="21"/>
          <w:lang w:val="en-GB"/>
        </w:rPr>
        <w:t>-03]) can have the following ranges for periodicity: {16, 20, 32, 40, 64, 80, 160, 320, 640, 1280, 2560, 5120} slots</w:t>
      </w:r>
    </w:p>
    <w:p w14:paraId="25B45AE0" w14:textId="77777777" w:rsidR="00CF770F" w:rsidRDefault="00D31409">
      <w:pPr>
        <w:pStyle w:val="NormalWeb"/>
        <w:numPr>
          <w:ilvl w:val="0"/>
          <w:numId w:val="61"/>
        </w:numPr>
        <w:rPr>
          <w:rFonts w:ascii="Calibri" w:hAnsi="Calibri" w:cs="Calibri"/>
          <w:color w:val="000000"/>
          <w:sz w:val="21"/>
          <w:szCs w:val="21"/>
        </w:rPr>
      </w:pPr>
      <w:r>
        <w:rPr>
          <w:rStyle w:val="Strong"/>
          <w:rFonts w:ascii="Arial" w:hAnsi="Arial" w:cs="Arial"/>
          <w:color w:val="000000"/>
          <w:sz w:val="21"/>
          <w:szCs w:val="21"/>
          <w:lang w:val="en-GB"/>
        </w:rPr>
        <w:t>This agreement extends to other</w:t>
      </w:r>
      <w:r>
        <w:rPr>
          <w:rStyle w:val="apple-converted-space"/>
          <w:rFonts w:ascii="Arial" w:hAnsi="Arial" w:cs="Arial"/>
          <w:b/>
          <w:bCs/>
          <w:color w:val="000000"/>
          <w:sz w:val="21"/>
          <w:szCs w:val="21"/>
          <w:lang w:val="en-GB"/>
        </w:rPr>
        <w:t> </w:t>
      </w:r>
      <w:proofErr w:type="spellStart"/>
      <w:r>
        <w:rPr>
          <w:rStyle w:val="searchhighlight"/>
          <w:rFonts w:ascii="Arial" w:hAnsi="Arial" w:cs="Arial"/>
          <w:b/>
          <w:bCs/>
          <w:color w:val="070706"/>
          <w:sz w:val="21"/>
          <w:szCs w:val="21"/>
          <w:shd w:val="clear" w:color="auto" w:fill="FFEE94"/>
          <w:lang w:val="en-GB"/>
        </w:rPr>
        <w:t>eIAB</w:t>
      </w:r>
      <w:proofErr w:type="spellEnd"/>
      <w:r>
        <w:rPr>
          <w:rStyle w:val="apple-converted-space"/>
          <w:rFonts w:ascii="Arial" w:hAnsi="Arial" w:cs="Arial"/>
          <w:b/>
          <w:bCs/>
          <w:color w:val="000000"/>
          <w:sz w:val="21"/>
          <w:szCs w:val="21"/>
          <w:lang w:val="en-GB"/>
        </w:rPr>
        <w:t> </w:t>
      </w:r>
      <w:r>
        <w:rPr>
          <w:rStyle w:val="Strong"/>
          <w:rFonts w:ascii="Arial" w:hAnsi="Arial" w:cs="Arial"/>
          <w:color w:val="000000"/>
          <w:sz w:val="21"/>
          <w:szCs w:val="21"/>
          <w:lang w:val="en-GB"/>
        </w:rPr>
        <w:t>MAC CEs including:</w:t>
      </w:r>
    </w:p>
    <w:p w14:paraId="130F065D" w14:textId="77777777" w:rsidR="00CF770F" w:rsidRDefault="00D31409">
      <w:pPr>
        <w:pStyle w:val="NormalWeb"/>
        <w:numPr>
          <w:ilvl w:val="1"/>
          <w:numId w:val="61"/>
        </w:numPr>
        <w:rPr>
          <w:rFonts w:ascii="Calibri" w:hAnsi="Calibri" w:cs="Calibri"/>
          <w:color w:val="000000"/>
          <w:sz w:val="21"/>
          <w:szCs w:val="21"/>
        </w:rPr>
      </w:pPr>
      <w:r>
        <w:rPr>
          <w:rStyle w:val="Strong"/>
          <w:rFonts w:ascii="Arial" w:hAnsi="Arial" w:cs="Arial"/>
          <w:color w:val="000000"/>
          <w:sz w:val="21"/>
          <w:szCs w:val="21"/>
        </w:rPr>
        <w:t>Child IAB-DU Restricted Beam Indication MAC CE (P12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4273E019" w14:textId="77777777" w:rsidR="00CF770F" w:rsidRDefault="00D31409">
      <w:pPr>
        <w:pStyle w:val="NormalWeb"/>
        <w:numPr>
          <w:ilvl w:val="1"/>
          <w:numId w:val="61"/>
        </w:numPr>
        <w:rPr>
          <w:rFonts w:ascii="Calibri" w:hAnsi="Calibri" w:cs="Calibri"/>
          <w:color w:val="000000"/>
          <w:sz w:val="21"/>
          <w:szCs w:val="21"/>
        </w:rPr>
      </w:pPr>
      <w:r>
        <w:rPr>
          <w:rStyle w:val="Strong"/>
          <w:rFonts w:ascii="Arial" w:hAnsi="Arial" w:cs="Arial"/>
          <w:color w:val="000000"/>
          <w:sz w:val="21"/>
          <w:szCs w:val="21"/>
        </w:rPr>
        <w:t>Desired DL TX Power Adjustment MAC CE (P17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7268EF67" w14:textId="77777777" w:rsidR="00CF770F" w:rsidRDefault="00D31409">
      <w:pPr>
        <w:pStyle w:val="NormalWeb"/>
        <w:numPr>
          <w:ilvl w:val="1"/>
          <w:numId w:val="61"/>
        </w:numPr>
        <w:rPr>
          <w:rFonts w:ascii="Calibri" w:hAnsi="Calibri" w:cs="Calibri"/>
          <w:color w:val="000000"/>
          <w:sz w:val="21"/>
          <w:szCs w:val="21"/>
        </w:rPr>
      </w:pPr>
      <w:r>
        <w:rPr>
          <w:rStyle w:val="Strong"/>
          <w:rFonts w:ascii="Arial" w:hAnsi="Arial" w:cs="Arial"/>
          <w:color w:val="000000"/>
          <w:sz w:val="21"/>
          <w:szCs w:val="21"/>
        </w:rPr>
        <w:t>DL TX Power Adjustment MAC CE (P18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3EB537D5" w14:textId="77777777" w:rsidR="00CF770F" w:rsidRDefault="00D31409">
      <w:pPr>
        <w:pStyle w:val="NormalWeb"/>
        <w:numPr>
          <w:ilvl w:val="1"/>
          <w:numId w:val="61"/>
        </w:numPr>
        <w:rPr>
          <w:rFonts w:ascii="Calibri" w:hAnsi="Calibri" w:cs="Calibri"/>
          <w:color w:val="000000"/>
          <w:sz w:val="21"/>
          <w:szCs w:val="21"/>
        </w:rPr>
      </w:pPr>
      <w:r>
        <w:rPr>
          <w:rStyle w:val="Strong"/>
          <w:rFonts w:ascii="Arial" w:hAnsi="Arial" w:cs="Arial"/>
          <w:color w:val="000000"/>
          <w:sz w:val="21"/>
          <w:szCs w:val="21"/>
        </w:rPr>
        <w:t>Desired IAB-MT PSD range MAC CE (P19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492BB222" w14:textId="77777777" w:rsidR="00CF770F" w:rsidRDefault="00D31409">
      <w:pPr>
        <w:pStyle w:val="NormalWeb"/>
        <w:numPr>
          <w:ilvl w:val="1"/>
          <w:numId w:val="61"/>
        </w:numPr>
        <w:rPr>
          <w:rFonts w:ascii="Calibri" w:hAnsi="Calibri" w:cs="Calibri"/>
          <w:color w:val="000000"/>
          <w:sz w:val="21"/>
          <w:szCs w:val="21"/>
        </w:rPr>
      </w:pPr>
      <w:r>
        <w:rPr>
          <w:rStyle w:val="Strong"/>
          <w:rFonts w:ascii="Arial" w:hAnsi="Arial" w:cs="Arial"/>
          <w:color w:val="000000"/>
          <w:sz w:val="21"/>
          <w:szCs w:val="21"/>
        </w:rPr>
        <w:t>IAB-MT Recommended Beam Indication MAC CE (P23 in [108-e-R17-</w:t>
      </w:r>
      <w:r>
        <w:rPr>
          <w:rStyle w:val="searchhighlight"/>
          <w:rFonts w:ascii="Arial" w:hAnsi="Arial" w:cs="Arial"/>
          <w:b/>
          <w:bCs/>
          <w:color w:val="070706"/>
          <w:sz w:val="21"/>
          <w:szCs w:val="21"/>
          <w:shd w:val="clear" w:color="auto" w:fill="FFEE94"/>
        </w:rPr>
        <w:t>eIAB</w:t>
      </w:r>
      <w:r>
        <w:rPr>
          <w:rStyle w:val="Strong"/>
          <w:rFonts w:ascii="Arial" w:hAnsi="Arial" w:cs="Arial"/>
          <w:color w:val="000000"/>
          <w:sz w:val="21"/>
          <w:szCs w:val="21"/>
        </w:rPr>
        <w:t>-03])</w:t>
      </w:r>
    </w:p>
    <w:p w14:paraId="2C5D8E55" w14:textId="77777777" w:rsidR="00CF770F" w:rsidRDefault="00CF770F">
      <w:pPr>
        <w:spacing w:after="160" w:line="259" w:lineRule="auto"/>
        <w:rPr>
          <w:rFonts w:ascii="Arial" w:hAnsi="Arial"/>
          <w:b/>
          <w:sz w:val="32"/>
          <w:szCs w:val="20"/>
          <w:lang w:val="en-GB"/>
        </w:rPr>
      </w:pPr>
    </w:p>
    <w:p w14:paraId="1C2A0D67" w14:textId="77777777" w:rsidR="00CF770F" w:rsidRDefault="00CF770F">
      <w:pPr>
        <w:rPr>
          <w:lang w:val="en-GB"/>
        </w:rPr>
      </w:pPr>
    </w:p>
    <w:p w14:paraId="1450D694" w14:textId="77777777" w:rsidR="00CF770F" w:rsidRDefault="00D31409">
      <w:pPr>
        <w:rPr>
          <w:rFonts w:ascii="Calibri" w:hAnsi="Calibri" w:cs="Calibri"/>
          <w:b/>
          <w:bCs/>
          <w:color w:val="000000"/>
          <w:highlight w:val="magenta"/>
        </w:rPr>
      </w:pPr>
      <w:r>
        <w:rPr>
          <w:rFonts w:ascii="Calibri" w:hAnsi="Calibri" w:cs="Calibri"/>
          <w:b/>
          <w:bCs/>
          <w:color w:val="000000"/>
          <w:highlight w:val="magenta"/>
        </w:rPr>
        <w:br w:type="page"/>
      </w:r>
    </w:p>
    <w:p w14:paraId="7C449B0B" w14:textId="77777777" w:rsidR="00CF770F" w:rsidRDefault="00D31409">
      <w:pPr>
        <w:spacing w:after="160"/>
        <w:rPr>
          <w:rFonts w:ascii="Calibri" w:hAnsi="Calibri" w:cs="Calibri"/>
          <w:b/>
          <w:bCs/>
          <w:color w:val="000000"/>
        </w:rPr>
      </w:pPr>
      <w:r>
        <w:rPr>
          <w:rFonts w:ascii="Calibri" w:hAnsi="Calibri" w:cs="Calibri"/>
          <w:b/>
          <w:bCs/>
          <w:color w:val="000000"/>
          <w:highlight w:val="magenta"/>
        </w:rPr>
        <w:lastRenderedPageBreak/>
        <w:t xml:space="preserve">ISSUE 2.5: GUARD SYMBOLS FOR SIMULTANEOUS OPERATION TIMING CASES </w:t>
      </w:r>
    </w:p>
    <w:p w14:paraId="6EFCE66F" w14:textId="77777777" w:rsidR="00CF770F" w:rsidRDefault="00CF770F">
      <w:pPr>
        <w:rPr>
          <w:rFonts w:cs="Times"/>
          <w:b/>
          <w:szCs w:val="20"/>
          <w:highlight w:val="green"/>
        </w:rPr>
      </w:pPr>
    </w:p>
    <w:p w14:paraId="772130D3" w14:textId="77777777" w:rsidR="00CF770F" w:rsidRDefault="00D31409">
      <w:pPr>
        <w:rPr>
          <w:rFonts w:cs="Arial"/>
          <w:szCs w:val="20"/>
        </w:rPr>
      </w:pPr>
      <w:r>
        <w:rPr>
          <w:rFonts w:asciiTheme="minorHAnsi" w:hAnsiTheme="minorHAnsi" w:cstheme="minorHAnsi"/>
          <w:b/>
          <w:highlight w:val="lightGray"/>
          <w:lang w:val="en-GB"/>
        </w:rPr>
        <w:t>RAN1#107-e Agreement:</w:t>
      </w:r>
    </w:p>
    <w:tbl>
      <w:tblPr>
        <w:tblStyle w:val="TableGrid"/>
        <w:tblW w:w="0" w:type="auto"/>
        <w:tblLook w:val="04A0" w:firstRow="1" w:lastRow="0" w:firstColumn="1" w:lastColumn="0" w:noHBand="0" w:noVBand="1"/>
      </w:tblPr>
      <w:tblGrid>
        <w:gridCol w:w="10070"/>
      </w:tblGrid>
      <w:tr w:rsidR="00CF770F" w14:paraId="5DF43E04" w14:textId="77777777">
        <w:trPr>
          <w:trHeight w:val="2710"/>
        </w:trPr>
        <w:tc>
          <w:tcPr>
            <w:tcW w:w="10296" w:type="dxa"/>
          </w:tcPr>
          <w:p w14:paraId="4F5AFC46" w14:textId="77777777" w:rsidR="00CF770F" w:rsidRDefault="00D31409">
            <w:pPr>
              <w:rPr>
                <w:rFonts w:cs="Times"/>
                <w:b/>
                <w:szCs w:val="20"/>
                <w:highlight w:val="green"/>
              </w:rPr>
            </w:pPr>
            <w:r>
              <w:rPr>
                <w:rFonts w:cs="Times"/>
                <w:b/>
                <w:szCs w:val="20"/>
                <w:highlight w:val="green"/>
              </w:rPr>
              <w:t>Agreement</w:t>
            </w:r>
          </w:p>
          <w:p w14:paraId="708CD960" w14:textId="77777777" w:rsidR="00CF770F" w:rsidRDefault="00D31409">
            <w:pPr>
              <w:rPr>
                <w:rFonts w:cs="Times"/>
                <w:szCs w:val="20"/>
              </w:rPr>
            </w:pPr>
            <w:r>
              <w:rPr>
                <w:rFonts w:cs="Times"/>
                <w:szCs w:val="20"/>
              </w:rPr>
              <w:t>The following RAN1#106bis-e agreement is updated.</w:t>
            </w:r>
          </w:p>
          <w:p w14:paraId="667C30CF" w14:textId="77777777" w:rsidR="00CF770F" w:rsidRDefault="00D31409">
            <w:pPr>
              <w:rPr>
                <w:rFonts w:cs="Times"/>
                <w:szCs w:val="20"/>
              </w:rPr>
            </w:pPr>
            <w:r>
              <w:rPr>
                <w:rFonts w:cs="Times"/>
                <w:szCs w:val="20"/>
              </w:rPr>
              <w:t>The MAC-CE signaling of Desired/Provided Guard Symbols is enhanced to optionally indicate the number of guard symbols required for switching between at least the following cases:</w:t>
            </w:r>
          </w:p>
          <w:p w14:paraId="456955A2" w14:textId="77777777" w:rsidR="00CF770F" w:rsidRDefault="00D31409">
            <w:pPr>
              <w:numPr>
                <w:ilvl w:val="0"/>
                <w:numId w:val="62"/>
              </w:numPr>
              <w:rPr>
                <w:rFonts w:cs="Times"/>
                <w:b/>
                <w:strike/>
                <w:color w:val="FF0000"/>
                <w:szCs w:val="20"/>
                <w:lang w:eastAsia="zh-CN"/>
              </w:rPr>
            </w:pPr>
            <w:r>
              <w:rPr>
                <w:rStyle w:val="Strong"/>
                <w:rFonts w:cs="Times"/>
                <w:b w:val="0"/>
                <w:strike/>
                <w:color w:val="FF0000"/>
                <w:szCs w:val="20"/>
                <w:lang w:eastAsia="zh-CN"/>
              </w:rPr>
              <w:t>Case#6 MT Tx and [Case #7] DU [Tx]/Rx</w:t>
            </w:r>
          </w:p>
          <w:p w14:paraId="7506F8EC" w14:textId="77777777" w:rsidR="00CF770F" w:rsidRDefault="00D31409">
            <w:pPr>
              <w:numPr>
                <w:ilvl w:val="0"/>
                <w:numId w:val="62"/>
              </w:numPr>
              <w:rPr>
                <w:rStyle w:val="Strong"/>
                <w:rFonts w:cs="Times"/>
                <w:b w:val="0"/>
                <w:strike/>
                <w:color w:val="FF0000"/>
                <w:szCs w:val="20"/>
              </w:rPr>
            </w:pPr>
            <w:r>
              <w:rPr>
                <w:rStyle w:val="Strong"/>
                <w:rFonts w:cs="Times"/>
                <w:b w:val="0"/>
                <w:strike/>
                <w:color w:val="FF0000"/>
                <w:szCs w:val="20"/>
                <w:lang w:eastAsia="zh-CN"/>
              </w:rPr>
              <w:t>Case#7 MT Tx (to support Case #7 at parent node) and DU Tx/Rx</w:t>
            </w:r>
          </w:p>
          <w:p w14:paraId="2788641B" w14:textId="77777777" w:rsidR="00CF770F" w:rsidRDefault="00D31409">
            <w:pPr>
              <w:pStyle w:val="ListParagraph"/>
              <w:numPr>
                <w:ilvl w:val="0"/>
                <w:numId w:val="62"/>
              </w:numPr>
              <w:spacing w:before="0" w:after="0"/>
              <w:rPr>
                <w:rFonts w:cs="Times"/>
              </w:rPr>
            </w:pPr>
            <w:r>
              <w:rPr>
                <w:rFonts w:cs="Times"/>
              </w:rPr>
              <w:t>A: Case #6 MT TX to/from Case #1 DU RX</w:t>
            </w:r>
          </w:p>
          <w:p w14:paraId="367528B7" w14:textId="77777777" w:rsidR="00CF770F" w:rsidRDefault="00D31409">
            <w:pPr>
              <w:pStyle w:val="ListParagraph"/>
              <w:numPr>
                <w:ilvl w:val="0"/>
                <w:numId w:val="62"/>
              </w:numPr>
              <w:spacing w:before="0" w:after="0"/>
              <w:rPr>
                <w:rFonts w:cs="Times"/>
              </w:rPr>
            </w:pPr>
            <w:r>
              <w:rPr>
                <w:rFonts w:cs="Times"/>
              </w:rPr>
              <w:t xml:space="preserve">D: Case #7 MT TX </w:t>
            </w:r>
            <w:r>
              <w:rPr>
                <w:rStyle w:val="Strong"/>
                <w:rFonts w:cs="Times"/>
                <w:b w:val="0"/>
                <w:lang w:eastAsia="zh-CN"/>
              </w:rPr>
              <w:t xml:space="preserve">(to support Case #7 at parent node) </w:t>
            </w:r>
            <w:r>
              <w:rPr>
                <w:rFonts w:cs="Times"/>
              </w:rPr>
              <w:t>to/from Case #1 DU RX</w:t>
            </w:r>
          </w:p>
          <w:p w14:paraId="47A7C434" w14:textId="77777777" w:rsidR="00CF770F" w:rsidRDefault="00D31409">
            <w:pPr>
              <w:pStyle w:val="ListParagraph"/>
              <w:numPr>
                <w:ilvl w:val="0"/>
                <w:numId w:val="62"/>
              </w:numPr>
              <w:spacing w:before="0" w:after="0"/>
              <w:rPr>
                <w:rFonts w:cs="Times"/>
              </w:rPr>
            </w:pPr>
            <w:r>
              <w:rPr>
                <w:rFonts w:cs="Times"/>
              </w:rPr>
              <w:t xml:space="preserve">G: Case #7 MT TX </w:t>
            </w:r>
            <w:r>
              <w:rPr>
                <w:rStyle w:val="Strong"/>
                <w:rFonts w:cs="Times"/>
                <w:b w:val="0"/>
                <w:lang w:eastAsia="zh-CN"/>
              </w:rPr>
              <w:t xml:space="preserve">(to support Case #7 at parent node) </w:t>
            </w:r>
            <w:r>
              <w:rPr>
                <w:rFonts w:cs="Times"/>
              </w:rPr>
              <w:t>to/from Case #1 DU TX</w:t>
            </w:r>
          </w:p>
          <w:p w14:paraId="0A1EE2EC" w14:textId="77777777" w:rsidR="00CF770F" w:rsidRDefault="00D31409">
            <w:pPr>
              <w:pStyle w:val="ListParagraph"/>
              <w:numPr>
                <w:ilvl w:val="0"/>
                <w:numId w:val="62"/>
              </w:numPr>
              <w:spacing w:before="0" w:after="0"/>
              <w:rPr>
                <w:rFonts w:cs="Times"/>
                <w:b/>
                <w:highlight w:val="green"/>
              </w:rPr>
            </w:pPr>
            <w:r>
              <w:rPr>
                <w:rFonts w:cs="Times"/>
              </w:rPr>
              <w:t>(</w:t>
            </w:r>
            <w:r>
              <w:rPr>
                <w:rFonts w:cs="Times"/>
                <w:highlight w:val="darkYellow"/>
              </w:rPr>
              <w:t>Working Assumption</w:t>
            </w:r>
            <w:r>
              <w:rPr>
                <w:rFonts w:cs="Times"/>
              </w:rPr>
              <w:t>) H: Case #6 MT TX to/from Case #1 DU TX</w:t>
            </w:r>
          </w:p>
        </w:tc>
      </w:tr>
    </w:tbl>
    <w:p w14:paraId="7DFC07D3" w14:textId="77777777" w:rsidR="00CF770F" w:rsidRDefault="00CF770F">
      <w:pPr>
        <w:rPr>
          <w:rFonts w:asciiTheme="minorHAnsi" w:hAnsiTheme="minorHAnsi" w:cstheme="minorHAnsi"/>
          <w:b/>
          <w:highlight w:val="yellow"/>
        </w:rPr>
      </w:pPr>
    </w:p>
    <w:p w14:paraId="48C52AD4" w14:textId="77777777" w:rsidR="00CF770F" w:rsidRDefault="00D31409">
      <w:pPr>
        <w:pStyle w:val="BodyText"/>
        <w:rPr>
          <w:rFonts w:asciiTheme="minorHAnsi" w:hAnsiTheme="minorHAnsi" w:cstheme="minorHAnsi"/>
          <w:b/>
          <w:lang w:val="en-GB"/>
        </w:rPr>
      </w:pPr>
      <w:r>
        <w:rPr>
          <w:rFonts w:asciiTheme="minorHAnsi" w:hAnsiTheme="minorHAnsi" w:cstheme="minorHAnsi"/>
          <w:b/>
          <w:highlight w:val="lightGray"/>
          <w:lang w:val="en-GB"/>
        </w:rPr>
        <w:t>FL Observation 2.5.1</w:t>
      </w:r>
      <w:r>
        <w:rPr>
          <w:rFonts w:asciiTheme="minorHAnsi" w:hAnsiTheme="minorHAnsi" w:cstheme="minorHAnsi"/>
          <w:b/>
          <w:lang w:val="en-GB"/>
        </w:rPr>
        <w:t xml:space="preserve">: Multiple companies have proposed to confirm or overturn the RAN1#107-e working assumption to support guard symbols for Case H: Case #6 MT TX to/from Case #1 DU TX. Given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is in the Rel-17 maintenance phase and the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is optional, there does appear to be a clear need to remove it from the current list of </w:t>
      </w:r>
      <w:proofErr w:type="gramStart"/>
      <w:r>
        <w:rPr>
          <w:rFonts w:asciiTheme="minorHAnsi" w:hAnsiTheme="minorHAnsi" w:cstheme="minorHAnsi"/>
          <w:b/>
          <w:lang w:val="en-GB"/>
        </w:rPr>
        <w:t>MAC</w:t>
      </w:r>
      <w:proofErr w:type="gramEnd"/>
      <w:r>
        <w:rPr>
          <w:rFonts w:asciiTheme="minorHAnsi" w:hAnsiTheme="minorHAnsi" w:cstheme="minorHAnsi"/>
          <w:b/>
          <w:lang w:val="en-GB"/>
        </w:rPr>
        <w:t xml:space="preserve"> CEs for Rel-17. </w:t>
      </w:r>
    </w:p>
    <w:p w14:paraId="4F08E68C" w14:textId="77777777" w:rsidR="00CF770F" w:rsidRDefault="00CF770F">
      <w:pPr>
        <w:pStyle w:val="BodyText"/>
        <w:rPr>
          <w:rFonts w:asciiTheme="minorHAnsi" w:hAnsiTheme="minorHAnsi" w:cstheme="minorHAnsi"/>
          <w:b/>
          <w:lang w:val="en-GB"/>
        </w:rPr>
      </w:pPr>
    </w:p>
    <w:p w14:paraId="23817967" w14:textId="77777777" w:rsidR="00CF770F" w:rsidRDefault="00D31409">
      <w:pPr>
        <w:pStyle w:val="BodyText"/>
        <w:rPr>
          <w:rFonts w:eastAsiaTheme="minorEastAsia"/>
          <w:b/>
          <w:lang w:eastAsia="zh-CN"/>
        </w:rPr>
      </w:pPr>
      <w:r>
        <w:rPr>
          <w:rFonts w:asciiTheme="minorHAnsi" w:hAnsiTheme="minorHAnsi" w:cstheme="minorHAnsi"/>
          <w:b/>
        </w:rPr>
        <w:t>Proposal 2.5.1:</w:t>
      </w:r>
      <w:r>
        <w:rPr>
          <w:rFonts w:cs="Times"/>
          <w:szCs w:val="20"/>
        </w:rPr>
        <w:t xml:space="preserve"> </w:t>
      </w:r>
      <w:r>
        <w:rPr>
          <w:rFonts w:asciiTheme="minorHAnsi" w:eastAsia="Times New Roman" w:hAnsiTheme="minorHAnsi" w:cstheme="minorHAnsi"/>
          <w:b/>
        </w:rPr>
        <w:t xml:space="preserve">Confirm the WA to support </w:t>
      </w:r>
      <w:r>
        <w:rPr>
          <w:rFonts w:asciiTheme="minorHAnsi" w:hAnsiTheme="minorHAnsi" w:cstheme="minorHAnsi"/>
          <w:b/>
          <w:lang w:val="en-GB"/>
        </w:rPr>
        <w:t xml:space="preserve">Case H: Case #6 MT TX to/from Case #1 DU TX in the MAC-CE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of Desired/Provided Guard Symbols in Rel-17.</w:t>
      </w:r>
    </w:p>
    <w:p w14:paraId="391B3784" w14:textId="77777777" w:rsidR="00CF770F" w:rsidRDefault="00CF770F">
      <w:pPr>
        <w:rPr>
          <w:rFonts w:asciiTheme="minorHAnsi" w:hAnsiTheme="minorHAnsi" w:cstheme="minorHAnsi"/>
          <w:b/>
          <w:highlight w:val="cyan"/>
          <w:lang w:val="en-GB"/>
        </w:rPr>
      </w:pPr>
    </w:p>
    <w:p w14:paraId="642D8749"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2.5.1?</w:t>
      </w:r>
    </w:p>
    <w:tbl>
      <w:tblPr>
        <w:tblStyle w:val="TableGrid"/>
        <w:tblW w:w="9985" w:type="dxa"/>
        <w:tblLook w:val="04A0" w:firstRow="1" w:lastRow="0" w:firstColumn="1" w:lastColumn="0" w:noHBand="0" w:noVBand="1"/>
      </w:tblPr>
      <w:tblGrid>
        <w:gridCol w:w="2065"/>
        <w:gridCol w:w="7920"/>
      </w:tblGrid>
      <w:tr w:rsidR="00CF770F" w14:paraId="7A52F95E" w14:textId="77777777">
        <w:tc>
          <w:tcPr>
            <w:tcW w:w="2065" w:type="dxa"/>
            <w:shd w:val="clear" w:color="auto" w:fill="auto"/>
          </w:tcPr>
          <w:p w14:paraId="41ABEE89"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BEAD0A3"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2F292581" w14:textId="77777777">
        <w:tc>
          <w:tcPr>
            <w:tcW w:w="2065" w:type="dxa"/>
            <w:shd w:val="clear" w:color="auto" w:fill="auto"/>
          </w:tcPr>
          <w:p w14:paraId="5C358A9A"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D130EBD"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oppose </w:t>
            </w:r>
            <w:r>
              <w:rPr>
                <w:rFonts w:ascii="Calibri" w:eastAsiaTheme="minorEastAsia" w:hAnsi="Calibri"/>
                <w:sz w:val="22"/>
                <w:szCs w:val="22"/>
                <w:lang w:eastAsia="zh-CN"/>
              </w:rPr>
              <w:t>including Case H since Case-6 MT Tx is identical to Case-1 DU Tx. If RAN1 wants to specify guard symbols for power control, this is far from the only case that should be included and will require further discussions on power change rates and state transitions that may apply.</w:t>
            </w:r>
            <w:r>
              <w:rPr>
                <w:rFonts w:ascii="Calibri" w:eastAsiaTheme="minorEastAsia" w:hAnsi="Calibri"/>
                <w:b/>
                <w:bCs/>
                <w:sz w:val="22"/>
                <w:szCs w:val="22"/>
                <w:lang w:eastAsia="zh-CN"/>
              </w:rPr>
              <w:t xml:space="preserve">  </w:t>
            </w:r>
          </w:p>
        </w:tc>
      </w:tr>
    </w:tbl>
    <w:p w14:paraId="58908C38" w14:textId="77777777" w:rsidR="00CF770F" w:rsidRDefault="00CF770F">
      <w:pPr>
        <w:rPr>
          <w:lang w:val="en-GB"/>
        </w:rPr>
      </w:pPr>
    </w:p>
    <w:p w14:paraId="3C602FB0" w14:textId="77777777" w:rsidR="00CF770F" w:rsidRDefault="00D31409">
      <w:pPr>
        <w:rPr>
          <w:b/>
          <w:bCs/>
          <w:sz w:val="22"/>
          <w:szCs w:val="28"/>
        </w:rPr>
      </w:pPr>
      <w:r>
        <w:rPr>
          <w:b/>
          <w:bCs/>
          <w:sz w:val="22"/>
          <w:szCs w:val="28"/>
          <w:highlight w:val="green"/>
        </w:rPr>
        <w:t>Agreement</w:t>
      </w:r>
    </w:p>
    <w:p w14:paraId="511249A1" w14:textId="77777777" w:rsidR="00CF770F" w:rsidRDefault="00D31409">
      <w:pPr>
        <w:rPr>
          <w:sz w:val="22"/>
          <w:szCs w:val="28"/>
        </w:rPr>
      </w:pPr>
      <w:r>
        <w:rPr>
          <w:sz w:val="22"/>
          <w:szCs w:val="28"/>
        </w:rPr>
        <w:t>The working assumption in the RAN1#107-e agreement is confirmed</w:t>
      </w:r>
    </w:p>
    <w:p w14:paraId="459F8565" w14:textId="77777777" w:rsidR="00CF770F" w:rsidRDefault="00D31409">
      <w:pPr>
        <w:rPr>
          <w:rFonts w:cs="Times"/>
          <w:sz w:val="22"/>
          <w:szCs w:val="22"/>
        </w:rPr>
      </w:pPr>
      <w:r>
        <w:rPr>
          <w:rFonts w:cs="Times"/>
          <w:sz w:val="22"/>
          <w:szCs w:val="22"/>
        </w:rPr>
        <w:t>The MAC-CE signaling of Desired/Provided Guard Symbols is enhanced to optionally indicate the number of guard symbols required for switching between at least the following cases:</w:t>
      </w:r>
    </w:p>
    <w:p w14:paraId="13CD60B7" w14:textId="77777777" w:rsidR="00CF770F" w:rsidRDefault="00D31409">
      <w:pPr>
        <w:pStyle w:val="ListParagraph"/>
        <w:numPr>
          <w:ilvl w:val="0"/>
          <w:numId w:val="62"/>
        </w:numPr>
        <w:spacing w:before="0" w:after="0"/>
        <w:rPr>
          <w:rFonts w:cs="Times"/>
          <w:sz w:val="22"/>
          <w:szCs w:val="28"/>
        </w:rPr>
      </w:pPr>
      <w:r>
        <w:rPr>
          <w:rFonts w:cs="Times"/>
          <w:sz w:val="22"/>
          <w:szCs w:val="28"/>
        </w:rPr>
        <w:t>A: Case #6 MT TX to/from Case #1 DU RX</w:t>
      </w:r>
    </w:p>
    <w:p w14:paraId="49040AF8" w14:textId="77777777" w:rsidR="00CF770F" w:rsidRDefault="00D31409">
      <w:pPr>
        <w:pStyle w:val="ListParagraph"/>
        <w:numPr>
          <w:ilvl w:val="0"/>
          <w:numId w:val="62"/>
        </w:numPr>
        <w:spacing w:before="0" w:after="0"/>
        <w:rPr>
          <w:rFonts w:cs="Times"/>
          <w:sz w:val="22"/>
          <w:szCs w:val="28"/>
        </w:rPr>
      </w:pPr>
      <w:r>
        <w:rPr>
          <w:rFonts w:cs="Times"/>
          <w:sz w:val="22"/>
          <w:szCs w:val="28"/>
        </w:rPr>
        <w:t xml:space="preserve">D: Case #7 MT TX </w:t>
      </w:r>
      <w:r>
        <w:rPr>
          <w:rStyle w:val="Strong"/>
          <w:rFonts w:cs="Times"/>
          <w:sz w:val="22"/>
          <w:szCs w:val="28"/>
          <w:lang w:eastAsia="zh-CN"/>
        </w:rPr>
        <w:t xml:space="preserve">(to support Case #7 at parent node) </w:t>
      </w:r>
      <w:r>
        <w:rPr>
          <w:rFonts w:cs="Times"/>
          <w:sz w:val="22"/>
          <w:szCs w:val="28"/>
        </w:rPr>
        <w:t>to/from Case #1 DU RX</w:t>
      </w:r>
    </w:p>
    <w:p w14:paraId="3B25B8AA" w14:textId="77777777" w:rsidR="00CF770F" w:rsidRDefault="00D31409">
      <w:pPr>
        <w:pStyle w:val="ListParagraph"/>
        <w:numPr>
          <w:ilvl w:val="0"/>
          <w:numId w:val="62"/>
        </w:numPr>
        <w:spacing w:before="0" w:after="0"/>
        <w:rPr>
          <w:rFonts w:cs="Times"/>
          <w:sz w:val="22"/>
          <w:szCs w:val="28"/>
        </w:rPr>
      </w:pPr>
      <w:r>
        <w:rPr>
          <w:rFonts w:cs="Times"/>
          <w:sz w:val="22"/>
          <w:szCs w:val="28"/>
        </w:rPr>
        <w:t xml:space="preserve">G: Case #7 MT TX </w:t>
      </w:r>
      <w:r>
        <w:rPr>
          <w:rStyle w:val="Strong"/>
          <w:rFonts w:cs="Times"/>
          <w:sz w:val="22"/>
          <w:szCs w:val="28"/>
          <w:lang w:eastAsia="zh-CN"/>
        </w:rPr>
        <w:t xml:space="preserve">(to support Case #7 at parent node) </w:t>
      </w:r>
      <w:r>
        <w:rPr>
          <w:rFonts w:cs="Times"/>
          <w:sz w:val="22"/>
          <w:szCs w:val="28"/>
        </w:rPr>
        <w:t>to/from Case #1 DU TX</w:t>
      </w:r>
    </w:p>
    <w:p w14:paraId="312A332A" w14:textId="77777777" w:rsidR="00CF770F" w:rsidRDefault="00D31409">
      <w:pPr>
        <w:rPr>
          <w:sz w:val="22"/>
          <w:szCs w:val="28"/>
        </w:rPr>
      </w:pPr>
      <w:r>
        <w:rPr>
          <w:rFonts w:cs="Times"/>
          <w:sz w:val="22"/>
          <w:szCs w:val="28"/>
        </w:rPr>
        <w:t>(Working Assumption) H: Case #6 MT TX to/from Case #1 DU TX</w:t>
      </w:r>
    </w:p>
    <w:p w14:paraId="3AF9B131" w14:textId="77777777" w:rsidR="00CF770F" w:rsidRDefault="00CF770F">
      <w:pPr>
        <w:rPr>
          <w:lang w:val="en-GB"/>
        </w:rPr>
      </w:pPr>
    </w:p>
    <w:p w14:paraId="180F83F6" w14:textId="77777777" w:rsidR="00CF770F" w:rsidRDefault="00D31409">
      <w:pPr>
        <w:spacing w:after="160" w:line="259" w:lineRule="auto"/>
        <w:rPr>
          <w:rFonts w:ascii="Calibri" w:hAnsi="Calibri" w:cs="Calibri"/>
          <w:b/>
          <w:bCs/>
          <w:color w:val="000000"/>
        </w:rPr>
      </w:pPr>
      <w:r>
        <w:rPr>
          <w:rFonts w:ascii="Calibri" w:hAnsi="Calibri" w:cs="Calibri"/>
          <w:b/>
          <w:bCs/>
          <w:color w:val="000000"/>
        </w:rPr>
        <w:t>__________________________________________________________________________________</w:t>
      </w:r>
    </w:p>
    <w:p w14:paraId="26464212" w14:textId="77777777" w:rsidR="00CF770F" w:rsidRDefault="00CF770F">
      <w:pPr>
        <w:pStyle w:val="BodyText"/>
        <w:rPr>
          <w:rFonts w:eastAsiaTheme="minorEastAsia"/>
          <w:b/>
          <w:lang w:eastAsia="zh-CN"/>
        </w:rPr>
      </w:pPr>
    </w:p>
    <w:p w14:paraId="70616DE0" w14:textId="77777777" w:rsidR="00CF770F" w:rsidRDefault="00D31409">
      <w:pPr>
        <w:pStyle w:val="BodyText"/>
        <w:rPr>
          <w:rFonts w:eastAsiaTheme="minorEastAsia"/>
          <w:b/>
          <w:lang w:eastAsia="zh-CN"/>
        </w:rPr>
      </w:pPr>
      <w:r>
        <w:rPr>
          <w:rFonts w:asciiTheme="minorHAnsi" w:hAnsiTheme="minorHAnsi" w:cstheme="minorHAnsi"/>
          <w:b/>
          <w:highlight w:val="lightGray"/>
          <w:lang w:val="en-GB"/>
        </w:rPr>
        <w:t>FL Observation 2.5.2</w:t>
      </w:r>
      <w:r>
        <w:rPr>
          <w:rFonts w:asciiTheme="minorHAnsi" w:hAnsiTheme="minorHAnsi" w:cstheme="minorHAnsi"/>
          <w:b/>
          <w:lang w:val="en-GB"/>
        </w:rPr>
        <w:t>:</w:t>
      </w:r>
    </w:p>
    <w:p w14:paraId="64C11333" w14:textId="77777777" w:rsidR="00CF770F" w:rsidRDefault="00D31409">
      <w:pPr>
        <w:rPr>
          <w:lang w:val="en-GB"/>
        </w:rPr>
      </w:pPr>
      <w:r>
        <w:rPr>
          <w:rFonts w:asciiTheme="minorHAnsi" w:hAnsiTheme="minorHAnsi" w:cstheme="minorHAnsi"/>
          <w:b/>
          <w:lang w:val="en-GB"/>
        </w:rPr>
        <w:t>In addition, the range of the guard symbols introduced in Rel-17 for new timing cases has not been agreed. As pointed out in R1-2201673, for the new DU/MT transition cases introduced in Rel-17, there may be a need to use the reserved values (5-7) to accommodate both propagation delay as well as increased timing offset values.</w:t>
      </w:r>
    </w:p>
    <w:p w14:paraId="5E0A69DC" w14:textId="77777777" w:rsidR="00CF770F" w:rsidRDefault="00CF770F">
      <w:pPr>
        <w:rPr>
          <w:lang w:val="en-GB"/>
        </w:rPr>
      </w:pPr>
    </w:p>
    <w:p w14:paraId="508C110F" w14:textId="77777777" w:rsidR="00CF770F" w:rsidRDefault="00D31409">
      <w:pPr>
        <w:pStyle w:val="BodyText"/>
        <w:rPr>
          <w:rFonts w:eastAsiaTheme="minorEastAsia"/>
          <w:b/>
          <w:lang w:eastAsia="zh-CN"/>
        </w:rPr>
      </w:pPr>
      <w:r>
        <w:rPr>
          <w:rFonts w:asciiTheme="minorHAnsi" w:hAnsiTheme="minorHAnsi" w:cstheme="minorHAnsi"/>
          <w:b/>
        </w:rPr>
        <w:lastRenderedPageBreak/>
        <w:t>Proposal 2.5.2:</w:t>
      </w:r>
      <w:r>
        <w:rPr>
          <w:rFonts w:cs="Times"/>
          <w:szCs w:val="20"/>
        </w:rPr>
        <w:t xml:space="preserve"> </w:t>
      </w:r>
      <w:r>
        <w:rPr>
          <w:rFonts w:asciiTheme="minorHAnsi" w:eastAsia="Times New Roman" w:hAnsiTheme="minorHAnsi" w:cstheme="minorHAnsi"/>
          <w:b/>
        </w:rPr>
        <w:t>The number of desired/provided guard symbols indicated for Rel-17 cases should be in the range of 0-7 symbols.</w:t>
      </w:r>
    </w:p>
    <w:p w14:paraId="28775B1F" w14:textId="77777777" w:rsidR="00CF770F" w:rsidRDefault="00CF770F">
      <w:pPr>
        <w:rPr>
          <w:rFonts w:asciiTheme="minorHAnsi" w:hAnsiTheme="minorHAnsi" w:cstheme="minorHAnsi"/>
          <w:b/>
          <w:highlight w:val="cyan"/>
          <w:lang w:val="en-GB"/>
        </w:rPr>
      </w:pPr>
    </w:p>
    <w:p w14:paraId="05EF729B"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2.5.2?</w:t>
      </w:r>
    </w:p>
    <w:tbl>
      <w:tblPr>
        <w:tblStyle w:val="TableGrid"/>
        <w:tblW w:w="9985" w:type="dxa"/>
        <w:tblLook w:val="04A0" w:firstRow="1" w:lastRow="0" w:firstColumn="1" w:lastColumn="0" w:noHBand="0" w:noVBand="1"/>
      </w:tblPr>
      <w:tblGrid>
        <w:gridCol w:w="2065"/>
        <w:gridCol w:w="7920"/>
      </w:tblGrid>
      <w:tr w:rsidR="00CF770F" w14:paraId="37E657B2" w14:textId="77777777">
        <w:tc>
          <w:tcPr>
            <w:tcW w:w="2065" w:type="dxa"/>
            <w:shd w:val="clear" w:color="auto" w:fill="auto"/>
          </w:tcPr>
          <w:p w14:paraId="4E0C5C94"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B48836A"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C6F9018" w14:textId="77777777">
        <w:tc>
          <w:tcPr>
            <w:tcW w:w="2065" w:type="dxa"/>
            <w:shd w:val="clear" w:color="auto" w:fill="auto"/>
          </w:tcPr>
          <w:p w14:paraId="1ABF0781"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D8FB06A" w14:textId="77777777" w:rsidR="00CF770F" w:rsidRDefault="00D31409">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CF770F" w14:paraId="60FCE4C4" w14:textId="77777777">
        <w:tc>
          <w:tcPr>
            <w:tcW w:w="2065" w:type="dxa"/>
            <w:shd w:val="clear" w:color="auto" w:fill="auto"/>
          </w:tcPr>
          <w:p w14:paraId="5EF7F4C2" w14:textId="77777777" w:rsidR="00CF770F" w:rsidRDefault="00CF770F">
            <w:pPr>
              <w:rPr>
                <w:rFonts w:ascii="Calibri" w:eastAsiaTheme="minorEastAsia" w:hAnsi="Calibri"/>
                <w:b/>
                <w:bCs/>
                <w:sz w:val="22"/>
                <w:szCs w:val="22"/>
                <w:lang w:eastAsia="zh-CN"/>
              </w:rPr>
            </w:pPr>
          </w:p>
        </w:tc>
        <w:tc>
          <w:tcPr>
            <w:tcW w:w="7920" w:type="dxa"/>
            <w:shd w:val="clear" w:color="auto" w:fill="auto"/>
          </w:tcPr>
          <w:p w14:paraId="6975A30C" w14:textId="77777777" w:rsidR="00CF770F" w:rsidRDefault="00CF770F">
            <w:pPr>
              <w:spacing w:before="120"/>
              <w:rPr>
                <w:rFonts w:ascii="Calibri" w:eastAsiaTheme="minorEastAsia" w:hAnsi="Calibri"/>
                <w:b/>
                <w:bCs/>
                <w:sz w:val="22"/>
                <w:szCs w:val="22"/>
                <w:lang w:eastAsia="zh-CN"/>
              </w:rPr>
            </w:pPr>
          </w:p>
        </w:tc>
      </w:tr>
    </w:tbl>
    <w:p w14:paraId="60E11223" w14:textId="77777777" w:rsidR="00CF770F" w:rsidRDefault="00CF770F">
      <w:pPr>
        <w:rPr>
          <w:lang w:val="en-GB"/>
        </w:rPr>
      </w:pPr>
    </w:p>
    <w:p w14:paraId="3581A7E0" w14:textId="77777777" w:rsidR="00CF770F" w:rsidRDefault="00D31409">
      <w:pPr>
        <w:pStyle w:val="BodyText"/>
        <w:ind w:left="482" w:hanging="482"/>
        <w:rPr>
          <w:rFonts w:cs="Times"/>
          <w:szCs w:val="20"/>
        </w:rPr>
      </w:pPr>
      <w:r>
        <w:rPr>
          <w:rFonts w:cs="Calibri"/>
          <w:b/>
          <w:highlight w:val="green"/>
        </w:rPr>
        <w:t>Proposal 2.5.2:</w:t>
      </w:r>
      <w:r>
        <w:rPr>
          <w:rFonts w:cs="Times"/>
          <w:szCs w:val="20"/>
        </w:rPr>
        <w:t xml:space="preserve"> </w:t>
      </w:r>
    </w:p>
    <w:p w14:paraId="4A120A13" w14:textId="77777777" w:rsidR="00CF770F" w:rsidRDefault="00D31409">
      <w:pPr>
        <w:pStyle w:val="BodyText"/>
        <w:ind w:left="482" w:hanging="482"/>
        <w:rPr>
          <w:rFonts w:eastAsia="Malgun Gothic"/>
          <w:b/>
          <w:lang w:eastAsia="zh-CN"/>
        </w:rPr>
      </w:pPr>
      <w:r>
        <w:rPr>
          <w:rFonts w:eastAsia="Times New Roman" w:cs="Calibri"/>
          <w:b/>
        </w:rPr>
        <w:t>The number of desired/provided guard symbols indicated for Rel-17 cases should be in the range of 0-7 symbols.</w:t>
      </w:r>
    </w:p>
    <w:p w14:paraId="3119629B" w14:textId="77777777" w:rsidR="00CF770F" w:rsidRDefault="00CF770F">
      <w:pPr>
        <w:rPr>
          <w:rFonts w:ascii="Arial" w:hAnsi="Arial"/>
          <w:b/>
          <w:sz w:val="32"/>
          <w:szCs w:val="20"/>
          <w:lang w:val="en-GB"/>
        </w:rPr>
      </w:pPr>
    </w:p>
    <w:p w14:paraId="35E896C5" w14:textId="77777777" w:rsidR="00CF770F" w:rsidRDefault="00D31409">
      <w:pPr>
        <w:rPr>
          <w:rFonts w:ascii="Arial" w:hAnsi="Arial"/>
          <w:b/>
          <w:sz w:val="32"/>
          <w:szCs w:val="20"/>
          <w:lang w:val="en-GB"/>
        </w:rPr>
      </w:pPr>
      <w:r>
        <w:rPr>
          <w:lang w:val="en-GB"/>
        </w:rPr>
        <w:br w:type="page"/>
      </w:r>
    </w:p>
    <w:p w14:paraId="36ECE1D4" w14:textId="77777777" w:rsidR="00CF770F" w:rsidRDefault="00D31409">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38A048D3" w14:textId="77777777" w:rsidR="00CF770F" w:rsidRDefault="00D31409">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78169313" w14:textId="77777777" w:rsidR="00CF770F" w:rsidRDefault="00D31409">
      <w:pPr>
        <w:pStyle w:val="ListParagraph"/>
        <w:numPr>
          <w:ilvl w:val="0"/>
          <w:numId w:val="21"/>
        </w:numPr>
        <w:spacing w:before="120" w:after="180"/>
      </w:pPr>
      <w:r>
        <w:t>Specification of enhancements to the resource multiplexing between child and parent links of an IAB node, including:</w:t>
      </w:r>
    </w:p>
    <w:p w14:paraId="15154A99" w14:textId="77777777" w:rsidR="00CF770F" w:rsidRDefault="00D31409">
      <w:pPr>
        <w:pStyle w:val="ListParagraph"/>
        <w:numPr>
          <w:ilvl w:val="1"/>
          <w:numId w:val="21"/>
        </w:numPr>
        <w:spacing w:before="120" w:after="180"/>
      </w:pPr>
      <w:r>
        <w:t>Support of simultaneous operation (transmission and/or reception) of IAB-node’s child and parent links (i.e., MT Tx/DU Tx, MT Tx/DU Rx, MT Rx/DU Tx, MT Rx/DU Rx)</w:t>
      </w:r>
    </w:p>
    <w:p w14:paraId="6CDB8B73" w14:textId="77777777" w:rsidR="00CF770F" w:rsidRDefault="00D31409">
      <w:pPr>
        <w:pStyle w:val="ListParagraph"/>
        <w:numPr>
          <w:ilvl w:val="1"/>
          <w:numId w:val="21"/>
        </w:numPr>
        <w:spacing w:before="120" w:after="180"/>
        <w:rPr>
          <w:b/>
          <w:bCs/>
        </w:rPr>
      </w:pPr>
      <w:r>
        <w:rPr>
          <w:b/>
          <w:bCs/>
        </w:rPr>
        <w:t>Support for dual-connectivity scenarios defined by RAN2/RAN3 in the context of topology redundancy for improved robustness and load balancing.</w:t>
      </w:r>
    </w:p>
    <w:p w14:paraId="3D8199A3" w14:textId="77777777" w:rsidR="00CF770F" w:rsidRDefault="00CF770F">
      <w:pPr>
        <w:pStyle w:val="BodyText"/>
      </w:pPr>
    </w:p>
    <w:p w14:paraId="2FEFDA8E" w14:textId="77777777" w:rsidR="00CF770F" w:rsidRDefault="00D31409">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CF770F" w14:paraId="1AB4C266" w14:textId="77777777">
        <w:tc>
          <w:tcPr>
            <w:tcW w:w="2335" w:type="dxa"/>
            <w:shd w:val="clear" w:color="auto" w:fill="auto"/>
          </w:tcPr>
          <w:p w14:paraId="1FA05959" w14:textId="77777777" w:rsidR="00CF770F" w:rsidRDefault="00D31409">
            <w:pPr>
              <w:pStyle w:val="BodyText"/>
              <w:rPr>
                <w:rFonts w:ascii="Arial" w:eastAsia="MS Mincho" w:hAnsi="Arial" w:cs="Arial"/>
                <w:b/>
                <w:bCs/>
              </w:rPr>
            </w:pPr>
            <w:r>
              <w:rPr>
                <w:rFonts w:eastAsia="SimSun" w:cs="Arial"/>
                <w:lang w:eastAsia="zh-CN"/>
              </w:rPr>
              <w:t>V</w:t>
            </w:r>
            <w:r>
              <w:rPr>
                <w:rFonts w:eastAsia="SimSun" w:cs="Arial" w:hint="eastAsia"/>
                <w:lang w:eastAsia="zh-CN"/>
              </w:rPr>
              <w:t>ivo</w:t>
            </w:r>
            <w:r>
              <w:rPr>
                <w:rFonts w:eastAsia="SimSun" w:cs="Arial"/>
                <w:lang w:eastAsia="zh-CN"/>
              </w:rPr>
              <w:t>,</w:t>
            </w:r>
            <w:r>
              <w:rPr>
                <w:rFonts w:ascii="Arial" w:eastAsia="MS Mincho" w:hAnsi="Arial" w:cs="Arial"/>
                <w:b/>
                <w:bCs/>
              </w:rPr>
              <w:t xml:space="preserve"> </w:t>
            </w:r>
          </w:p>
          <w:p w14:paraId="6590640D" w14:textId="77777777" w:rsidR="00CF770F" w:rsidRDefault="00D31409">
            <w:pPr>
              <w:rPr>
                <w:rFonts w:ascii="Arial" w:hAnsi="Arial" w:cs="Arial"/>
                <w:b/>
                <w:bCs/>
              </w:rPr>
            </w:pPr>
            <w:r>
              <w:rPr>
                <w:rFonts w:ascii="Arial" w:eastAsia="MS Mincho" w:hAnsi="Arial" w:cs="Arial"/>
                <w:b/>
                <w:bCs/>
                <w:sz w:val="22"/>
              </w:rPr>
              <w:t>R1-2201109</w:t>
            </w:r>
          </w:p>
        </w:tc>
        <w:tc>
          <w:tcPr>
            <w:tcW w:w="7735" w:type="dxa"/>
            <w:shd w:val="clear" w:color="auto" w:fill="auto"/>
          </w:tcPr>
          <w:p w14:paraId="6F5B33D1" w14:textId="77777777" w:rsidR="00CF770F" w:rsidRDefault="00D31409">
            <w:pPr>
              <w:pStyle w:val="BodyText"/>
              <w:rPr>
                <w:rFonts w:eastAsiaTheme="minorEastAsia"/>
                <w:b/>
                <w:lang w:eastAsia="zh-CN"/>
              </w:rPr>
            </w:pPr>
            <w:r>
              <w:rPr>
                <w:rFonts w:eastAsiaTheme="minorEastAsia"/>
                <w:b/>
                <w:lang w:eastAsia="zh-CN"/>
              </w:rPr>
              <w:t>Proposal 7: For an IAB MT in DC, the mode 2 semi-static power control is performed based on both TDD configuration and per-child MT link-NA resource configuration.</w:t>
            </w:r>
          </w:p>
          <w:p w14:paraId="18DFC4C0" w14:textId="77777777" w:rsidR="00CF770F" w:rsidRDefault="00D31409">
            <w:pPr>
              <w:pStyle w:val="BodyText"/>
              <w:rPr>
                <w:rFonts w:eastAsiaTheme="minorEastAsia"/>
                <w:b/>
                <w:lang w:eastAsia="zh-CN"/>
              </w:rPr>
            </w:pPr>
            <w:r>
              <w:rPr>
                <w:rFonts w:eastAsiaTheme="minorEastAsia"/>
                <w:b/>
                <w:lang w:eastAsia="zh-CN"/>
              </w:rPr>
              <w:t xml:space="preserve">Proposal 8: For an IAB MT in DC, when performing mode 2 semi-static power control, when UL transmission on a first leg (i.e., MCG or SCG) is overlapped with UL symbol on the second leg (i.e., SCG or MCG), if NA is assumed for overlapped UL symbol, the maximum transmission power of the UL transmission is restricted by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CMAX</m:t>
                  </m:r>
                </m:sub>
              </m:sSub>
            </m:oMath>
            <w:r>
              <w:rPr>
                <w:rFonts w:eastAsiaTheme="minorEastAsia"/>
                <w:b/>
                <w:lang w:eastAsia="zh-CN"/>
              </w:rPr>
              <w:t xml:space="preserve">; Otherwise, restricted by configured value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MCG</m:t>
                  </m:r>
                </m:sub>
              </m:sSub>
            </m:oMath>
            <w:r>
              <w:rPr>
                <w:rFonts w:eastAsiaTheme="minorEastAsia"/>
                <w:b/>
                <w:lang w:eastAsia="zh-CN"/>
              </w:rPr>
              <w:t xml:space="preserve"> or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SCG</m:t>
                  </m:r>
                </m:sub>
              </m:sSub>
            </m:oMath>
            <w:r>
              <w:rPr>
                <w:rFonts w:eastAsiaTheme="minorEastAsia"/>
                <w:b/>
                <w:lang w:eastAsia="zh-CN"/>
              </w:rPr>
              <w:t xml:space="preserve">. </w:t>
            </w:r>
          </w:p>
          <w:p w14:paraId="5B8BBBE9" w14:textId="77777777" w:rsidR="00CF770F" w:rsidRDefault="00CF770F">
            <w:pPr>
              <w:spacing w:after="60"/>
              <w:rPr>
                <w:rFonts w:eastAsiaTheme="minorEastAsia"/>
                <w:b/>
                <w:sz w:val="20"/>
                <w:szCs w:val="20"/>
                <w:lang w:eastAsia="zh-CN"/>
              </w:rPr>
            </w:pPr>
          </w:p>
        </w:tc>
      </w:tr>
      <w:tr w:rsidR="00CF770F" w14:paraId="5CA88885" w14:textId="77777777">
        <w:tc>
          <w:tcPr>
            <w:tcW w:w="2335" w:type="dxa"/>
            <w:shd w:val="clear" w:color="auto" w:fill="auto"/>
          </w:tcPr>
          <w:p w14:paraId="239273FC" w14:textId="77777777" w:rsidR="00CF770F" w:rsidRDefault="00D31409">
            <w:pPr>
              <w:pStyle w:val="BodyText"/>
              <w:rPr>
                <w:rFonts w:eastAsia="SimSun" w:cs="Arial"/>
                <w:lang w:eastAsia="zh-CN"/>
              </w:rPr>
            </w:pPr>
            <w:r>
              <w:rPr>
                <w:rFonts w:eastAsia="SimSun" w:cs="Arial"/>
                <w:lang w:eastAsia="zh-CN"/>
              </w:rPr>
              <w:t>NTT DOCOMO, R1-2201492</w:t>
            </w:r>
          </w:p>
        </w:tc>
        <w:tc>
          <w:tcPr>
            <w:tcW w:w="7735" w:type="dxa"/>
            <w:shd w:val="clear" w:color="auto" w:fill="auto"/>
          </w:tcPr>
          <w:p w14:paraId="4478557A" w14:textId="77777777" w:rsidR="00CF770F" w:rsidRDefault="00D31409">
            <w:pPr>
              <w:rPr>
                <w:rFonts w:eastAsia="SimSun"/>
                <w:b/>
                <w:bCs/>
                <w:sz w:val="22"/>
                <w:szCs w:val="18"/>
                <w:lang w:eastAsia="zh-CN"/>
              </w:rPr>
            </w:pPr>
            <w:r>
              <w:rPr>
                <w:rFonts w:eastAsia="SimSun"/>
                <w:b/>
                <w:bCs/>
                <w:sz w:val="22"/>
                <w:szCs w:val="18"/>
                <w:u w:val="single"/>
                <w:lang w:eastAsia="zh-CN"/>
              </w:rPr>
              <w:t xml:space="preserve">Proposal 3: </w:t>
            </w:r>
            <w:r>
              <w:rPr>
                <w:rFonts w:eastAsia="SimSun"/>
                <w:b/>
                <w:bCs/>
                <w:sz w:val="22"/>
                <w:szCs w:val="18"/>
                <w:lang w:eastAsia="zh-CN"/>
              </w:rPr>
              <w:t>Adopt the following CR for section 14 of TS 38.213.</w:t>
            </w:r>
          </w:p>
          <w:p w14:paraId="5773F55F" w14:textId="77777777" w:rsidR="00CF770F" w:rsidRDefault="00CF770F">
            <w:pPr>
              <w:rPr>
                <w:rFonts w:eastAsia="SimSun"/>
                <w:b/>
                <w:bCs/>
                <w:sz w:val="22"/>
                <w:szCs w:val="18"/>
                <w:lang w:eastAsia="zh-CN"/>
              </w:rPr>
            </w:pPr>
          </w:p>
          <w:tbl>
            <w:tblPr>
              <w:tblStyle w:val="TableGrid"/>
              <w:tblW w:w="0" w:type="auto"/>
              <w:tblLook w:val="04A0" w:firstRow="1" w:lastRow="0" w:firstColumn="1" w:lastColumn="0" w:noHBand="0" w:noVBand="1"/>
            </w:tblPr>
            <w:tblGrid>
              <w:gridCol w:w="7509"/>
            </w:tblGrid>
            <w:tr w:rsidR="00CF770F" w14:paraId="5E272E68" w14:textId="77777777">
              <w:tc>
                <w:tcPr>
                  <w:tcW w:w="9962" w:type="dxa"/>
                </w:tcPr>
                <w:p w14:paraId="1699255D" w14:textId="77777777" w:rsidR="00CF770F" w:rsidRDefault="00D31409">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0C3B3130" w14:textId="77777777" w:rsidR="00CF770F" w:rsidRDefault="00D31409">
                  <w:pPr>
                    <w:rPr>
                      <w:rFonts w:ascii="SimSun" w:eastAsia="SimSun" w:hAnsi="SimSun" w:cs="SimSun"/>
                      <w:sz w:val="32"/>
                      <w:szCs w:val="32"/>
                      <w:lang w:eastAsia="zh-CN"/>
                    </w:rPr>
                  </w:pPr>
                  <w:r>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55DAAE17" w14:textId="77777777" w:rsidR="00CF770F" w:rsidRDefault="00D31409">
                  <w:pPr>
                    <w:ind w:left="562"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does not transmit or receive during the symbol of the IAB-DU cell, or</w:t>
                  </w:r>
                </w:p>
                <w:p w14:paraId="41559647" w14:textId="77777777" w:rsidR="00CF770F" w:rsidRDefault="00D31409">
                  <w:pPr>
                    <w:ind w:left="562"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with respect to all serving cells</w:t>
                  </w:r>
                </w:p>
                <w:p w14:paraId="0B72E72E" w14:textId="77777777" w:rsidR="00CF770F" w:rsidRDefault="00D31409">
                  <w:pPr>
                    <w:ind w:left="850"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would transmit or receive during the symbol of the IAB-DU cell, and the transmission or reception during the symbol of the IAB-DU cell is not changed due to a use of the symbol by the IAB-DU, or</w:t>
                  </w:r>
                </w:p>
                <w:p w14:paraId="521B8AD4" w14:textId="77777777" w:rsidR="00CF770F" w:rsidRDefault="00D31409">
                  <w:pPr>
                    <w:ind w:left="850" w:hanging="288"/>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 xml:space="preserve">the IAB-MT detects a DCI format 2_5 with an AI index field value indicating the soft symbol as available </w:t>
                  </w:r>
                  <w:r>
                    <w:rPr>
                      <w:rFonts w:eastAsia="SimSun" w:cs="+mn-cs"/>
                      <w:strike/>
                      <w:color w:val="C00000"/>
                      <w:kern w:val="24"/>
                      <w:sz w:val="22"/>
                      <w:szCs w:val="22"/>
                      <w:lang w:val="en-CA" w:eastAsia="zh-CN"/>
                    </w:rPr>
                    <w:t>from at least one serving cell</w:t>
                  </w:r>
                </w:p>
                <w:p w14:paraId="05A9CCEC" w14:textId="77777777" w:rsidR="00CF770F" w:rsidRDefault="00D31409">
                  <w:pPr>
                    <w:keepNext/>
                    <w:keepLines/>
                    <w:spacing w:before="180"/>
                    <w:ind w:left="1134" w:hanging="1134"/>
                    <w:jc w:val="center"/>
                    <w:outlineLvl w:val="1"/>
                    <w:rPr>
                      <w:rFonts w:eastAsia="SimSun"/>
                      <w:color w:val="0070C0"/>
                      <w:lang w:eastAsia="zh-CN"/>
                    </w:rPr>
                  </w:pPr>
                  <w:r>
                    <w:rPr>
                      <w:b/>
                      <w:color w:val="0070C0"/>
                    </w:rPr>
                    <w:t>&lt;</w:t>
                  </w:r>
                  <w:r>
                    <w:rPr>
                      <w:color w:val="0070C0"/>
                      <w:lang w:eastAsia="zh-CN"/>
                    </w:rPr>
                    <w:t>Unchanged text is omitted&gt;</w:t>
                  </w:r>
                </w:p>
              </w:tc>
            </w:tr>
          </w:tbl>
          <w:p w14:paraId="202C4039" w14:textId="77777777" w:rsidR="00CF770F" w:rsidRDefault="00CF770F">
            <w:pPr>
              <w:spacing w:after="60"/>
              <w:rPr>
                <w:rFonts w:eastAsiaTheme="minorEastAsia"/>
                <w:b/>
                <w:sz w:val="20"/>
                <w:szCs w:val="20"/>
                <w:lang w:eastAsia="zh-CN"/>
              </w:rPr>
            </w:pPr>
          </w:p>
        </w:tc>
      </w:tr>
      <w:tr w:rsidR="00CF770F" w14:paraId="59C69512" w14:textId="77777777">
        <w:tc>
          <w:tcPr>
            <w:tcW w:w="2335" w:type="dxa"/>
            <w:shd w:val="clear" w:color="auto" w:fill="auto"/>
          </w:tcPr>
          <w:p w14:paraId="488A50E6" w14:textId="77777777" w:rsidR="00CF770F" w:rsidRDefault="00D31409">
            <w:pPr>
              <w:pStyle w:val="BodyText"/>
              <w:rPr>
                <w:rFonts w:eastAsia="SimSun" w:cs="Arial"/>
                <w:lang w:eastAsia="zh-CN"/>
              </w:rPr>
            </w:pPr>
            <w:r>
              <w:rPr>
                <w:rFonts w:eastAsia="SimSun" w:cs="Arial"/>
                <w:lang w:eastAsia="zh-CN"/>
              </w:rPr>
              <w:t>ETRI, R1-2201614</w:t>
            </w:r>
          </w:p>
        </w:tc>
        <w:tc>
          <w:tcPr>
            <w:tcW w:w="7735" w:type="dxa"/>
            <w:shd w:val="clear" w:color="auto" w:fill="auto"/>
          </w:tcPr>
          <w:p w14:paraId="7D4E67AF" w14:textId="77777777" w:rsidR="00CF770F" w:rsidRDefault="00D31409">
            <w:pPr>
              <w:spacing w:after="120"/>
              <w:ind w:left="361" w:hangingChars="150" w:hanging="361"/>
              <w:rPr>
                <w:b/>
              </w:rPr>
            </w:pPr>
            <w:r>
              <w:rPr>
                <w:rFonts w:hint="eastAsia"/>
                <w:b/>
              </w:rPr>
              <w:t>P</w:t>
            </w:r>
            <w:r>
              <w:rPr>
                <w:b/>
              </w:rPr>
              <w:t xml:space="preserve">roposal 1. </w:t>
            </w:r>
            <w:proofErr w:type="gramStart"/>
            <w:r>
              <w:rPr>
                <w:b/>
              </w:rPr>
              <w:t>Down-select</w:t>
            </w:r>
            <w:proofErr w:type="gramEnd"/>
            <w:r>
              <w:rPr>
                <w:b/>
              </w:rPr>
              <w:t xml:space="preserve"> one among the following options:</w:t>
            </w:r>
          </w:p>
          <w:p w14:paraId="43ECA680" w14:textId="77777777" w:rsidR="00CF770F" w:rsidRDefault="00D31409">
            <w:pPr>
              <w:pStyle w:val="ListParagraph"/>
              <w:widowControl w:val="0"/>
              <w:numPr>
                <w:ilvl w:val="0"/>
                <w:numId w:val="63"/>
              </w:numPr>
              <w:wordWrap w:val="0"/>
              <w:autoSpaceDE w:val="0"/>
              <w:autoSpaceDN w:val="0"/>
              <w:spacing w:before="0" w:afterLines="50"/>
              <w:contextualSpacing w:val="0"/>
              <w:rPr>
                <w:b/>
              </w:rPr>
            </w:pPr>
            <w:r>
              <w:rPr>
                <w:rFonts w:hint="eastAsia"/>
                <w:b/>
              </w:rPr>
              <w:t>O</w:t>
            </w:r>
            <w:r>
              <w:rPr>
                <w:b/>
              </w:rPr>
              <w:t>ption 1: Confirm that a parent node with MCG and the other peer parent node with SCG can independently operate DCI format 2_0 in any DC scenario.</w:t>
            </w:r>
          </w:p>
          <w:p w14:paraId="68BC5523" w14:textId="77777777" w:rsidR="00CF770F" w:rsidRDefault="00D31409">
            <w:pPr>
              <w:pStyle w:val="ListParagraph"/>
              <w:widowControl w:val="0"/>
              <w:numPr>
                <w:ilvl w:val="0"/>
                <w:numId w:val="63"/>
              </w:numPr>
              <w:wordWrap w:val="0"/>
              <w:autoSpaceDE w:val="0"/>
              <w:autoSpaceDN w:val="0"/>
              <w:spacing w:before="0" w:afterLines="50"/>
              <w:contextualSpacing w:val="0"/>
              <w:rPr>
                <w:b/>
              </w:rPr>
            </w:pPr>
            <w:r>
              <w:rPr>
                <w:rFonts w:hint="eastAsia"/>
                <w:b/>
              </w:rPr>
              <w:t>O</w:t>
            </w:r>
            <w:r>
              <w:rPr>
                <w:b/>
              </w:rPr>
              <w:t xml:space="preserve">ption 2: Adopt </w:t>
            </w:r>
            <w:r>
              <w:rPr>
                <w:rFonts w:hint="eastAsia"/>
                <w:b/>
              </w:rPr>
              <w:t>t</w:t>
            </w:r>
            <w:r>
              <w:rPr>
                <w:b/>
              </w:rPr>
              <w:t>he following TP on DC operations.</w:t>
            </w:r>
          </w:p>
          <w:tbl>
            <w:tblPr>
              <w:tblStyle w:val="TableGrid"/>
              <w:tblW w:w="0" w:type="auto"/>
              <w:tblLook w:val="04A0" w:firstRow="1" w:lastRow="0" w:firstColumn="1" w:lastColumn="0" w:noHBand="0" w:noVBand="1"/>
            </w:tblPr>
            <w:tblGrid>
              <w:gridCol w:w="7509"/>
            </w:tblGrid>
            <w:tr w:rsidR="00CF770F" w14:paraId="1D2656D3" w14:textId="77777777">
              <w:tc>
                <w:tcPr>
                  <w:tcW w:w="9736" w:type="dxa"/>
                </w:tcPr>
                <w:p w14:paraId="1C1B1B59" w14:textId="77777777" w:rsidR="00CF770F" w:rsidRDefault="00D31409">
                  <w:pPr>
                    <w:shd w:val="clear" w:color="auto" w:fill="FFFFFF"/>
                    <w:rPr>
                      <w:rFonts w:eastAsia="SimSun"/>
                      <w:sz w:val="20"/>
                      <w:szCs w:val="20"/>
                      <w:lang w:val="en-GB"/>
                    </w:rPr>
                  </w:pPr>
                  <w:r>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56F4F3EE" w14:textId="77777777" w:rsidR="00CF770F" w:rsidRDefault="00D31409">
                  <w:pPr>
                    <w:pStyle w:val="ListParagraph"/>
                    <w:numPr>
                      <w:ilvl w:val="0"/>
                      <w:numId w:val="64"/>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IAB-MT does not expect to receive conflicting DCI 2_0 from different parents for intra-donor DC scenarios, or</w:t>
                  </w:r>
                </w:p>
                <w:p w14:paraId="0E3EE00F" w14:textId="77777777" w:rsidR="00CF770F" w:rsidRDefault="00D31409">
                  <w:pPr>
                    <w:pStyle w:val="ListParagraph"/>
                    <w:numPr>
                      <w:ilvl w:val="0"/>
                      <w:numId w:val="64"/>
                    </w:numPr>
                    <w:shd w:val="clear" w:color="auto" w:fill="FFFFFF"/>
                    <w:adjustRightInd w:val="0"/>
                    <w:spacing w:before="0" w:after="0"/>
                    <w:contextualSpacing w:val="0"/>
                    <w:rPr>
                      <w:rFonts w:ascii="Times" w:eastAsia="SimSun" w:hAnsi="Times" w:cs="Times"/>
                      <w:b/>
                      <w:bCs/>
                      <w:color w:val="323130"/>
                    </w:rPr>
                  </w:pPr>
                  <w:r>
                    <w:rPr>
                      <w:rFonts w:eastAsia="SimSun"/>
                      <w:lang w:val="en-GB"/>
                    </w:rPr>
                    <w:t xml:space="preserve">the IAB-MT operates according to the scheduling from the MCG </w:t>
                  </w:r>
                  <w:r>
                    <w:rPr>
                      <w:rFonts w:eastAsia="SimSun"/>
                      <w:color w:val="FF0000"/>
                      <w:u w:val="single"/>
                      <w:lang w:val="en-GB"/>
                    </w:rPr>
                    <w:t>for inter-donor DC scenarios.</w:t>
                  </w:r>
                </w:p>
              </w:tc>
            </w:tr>
          </w:tbl>
          <w:p w14:paraId="62DD990B" w14:textId="77777777" w:rsidR="00CF770F" w:rsidRDefault="00CF770F">
            <w:pPr>
              <w:spacing w:after="120"/>
              <w:rPr>
                <w:b/>
              </w:rPr>
            </w:pPr>
          </w:p>
          <w:p w14:paraId="6A452445" w14:textId="77777777" w:rsidR="00CF770F" w:rsidRDefault="00D31409">
            <w:pPr>
              <w:spacing w:after="120"/>
              <w:ind w:left="361" w:hangingChars="150" w:hanging="361"/>
              <w:rPr>
                <w:b/>
              </w:rPr>
            </w:pPr>
            <w:r>
              <w:rPr>
                <w:rFonts w:hint="eastAsia"/>
                <w:b/>
              </w:rPr>
              <w:t>P</w:t>
            </w:r>
            <w:r>
              <w:rPr>
                <w:b/>
              </w:rPr>
              <w:t xml:space="preserve">roposal 2. </w:t>
            </w:r>
            <w:proofErr w:type="gramStart"/>
            <w:r>
              <w:rPr>
                <w:b/>
              </w:rPr>
              <w:t>Down-select</w:t>
            </w:r>
            <w:proofErr w:type="gramEnd"/>
            <w:r>
              <w:rPr>
                <w:b/>
              </w:rPr>
              <w:t xml:space="preserve"> one among the following options:</w:t>
            </w:r>
          </w:p>
          <w:p w14:paraId="798D4CC5" w14:textId="77777777" w:rsidR="00CF770F" w:rsidRDefault="00D31409">
            <w:pPr>
              <w:pStyle w:val="ListParagraph"/>
              <w:widowControl w:val="0"/>
              <w:numPr>
                <w:ilvl w:val="0"/>
                <w:numId w:val="63"/>
              </w:numPr>
              <w:wordWrap w:val="0"/>
              <w:autoSpaceDE w:val="0"/>
              <w:autoSpaceDN w:val="0"/>
              <w:spacing w:before="0" w:afterLines="50"/>
              <w:contextualSpacing w:val="0"/>
              <w:rPr>
                <w:b/>
              </w:rPr>
            </w:pPr>
            <w:r>
              <w:rPr>
                <w:rFonts w:hint="eastAsia"/>
                <w:b/>
              </w:rPr>
              <w:t>O</w:t>
            </w:r>
            <w:r>
              <w:rPr>
                <w:b/>
              </w:rPr>
              <w:t>ption 1: Confirm that CA TDD prioritization rules are applied within the same cell group in Rel-17 (i.e., no further enhancements from RAN1 perspectives).</w:t>
            </w:r>
          </w:p>
          <w:p w14:paraId="3CC71C60" w14:textId="77777777" w:rsidR="00CF770F" w:rsidRDefault="00D31409">
            <w:pPr>
              <w:pStyle w:val="ListParagraph"/>
              <w:widowControl w:val="0"/>
              <w:numPr>
                <w:ilvl w:val="0"/>
                <w:numId w:val="63"/>
              </w:numPr>
              <w:wordWrap w:val="0"/>
              <w:autoSpaceDE w:val="0"/>
              <w:autoSpaceDN w:val="0"/>
              <w:spacing w:before="0" w:afterLines="50"/>
              <w:contextualSpacing w:val="0"/>
              <w:rPr>
                <w:b/>
              </w:rPr>
            </w:pPr>
            <w:r>
              <w:rPr>
                <w:rFonts w:hint="eastAsia"/>
                <w:b/>
              </w:rPr>
              <w:t>O</w:t>
            </w:r>
            <w:r>
              <w:rPr>
                <w:b/>
              </w:rPr>
              <w:t xml:space="preserve">ption 2: Send an LS to RAN2 to extend CA TDD prioritization rules to NR-DC for IAB use cases (i.e., remove/revise the legacy restrictions on </w:t>
            </w:r>
            <w:r>
              <w:rPr>
                <w:b/>
                <w:i/>
              </w:rPr>
              <w:t>directionalCollisionHandling-r16</w:t>
            </w:r>
            <w:r>
              <w:rPr>
                <w:b/>
              </w:rPr>
              <w:t xml:space="preserve">, </w:t>
            </w:r>
            <w:r>
              <w:rPr>
                <w:b/>
                <w:i/>
              </w:rPr>
              <w:t>half-DuplexTDD-CA-SameSCS-r16</w:t>
            </w:r>
            <w:r>
              <w:rPr>
                <w:b/>
              </w:rPr>
              <w:t xml:space="preserve"> and </w:t>
            </w:r>
            <w:proofErr w:type="spellStart"/>
            <w:r>
              <w:rPr>
                <w:b/>
                <w:i/>
              </w:rPr>
              <w:t>simultaneousRxTxInterBandCA</w:t>
            </w:r>
            <w:proofErr w:type="spellEnd"/>
            <w:r>
              <w:rPr>
                <w:b/>
              </w:rPr>
              <w:t xml:space="preserve"> or introduce new IEs). </w:t>
            </w:r>
          </w:p>
          <w:p w14:paraId="3D985DA0" w14:textId="77777777" w:rsidR="00CF770F" w:rsidRDefault="00CF770F">
            <w:pPr>
              <w:pStyle w:val="maintext"/>
              <w:ind w:firstLineChars="0" w:firstLine="0"/>
              <w:rPr>
                <w:lang w:val="en-US"/>
              </w:rPr>
            </w:pPr>
          </w:p>
          <w:p w14:paraId="194C994C" w14:textId="77777777" w:rsidR="00CF770F" w:rsidRDefault="00D31409">
            <w:pPr>
              <w:spacing w:after="120"/>
              <w:ind w:left="361" w:hangingChars="150" w:hanging="361"/>
              <w:rPr>
                <w:b/>
              </w:rPr>
            </w:pPr>
            <w:r>
              <w:rPr>
                <w:rFonts w:hint="eastAsia"/>
                <w:b/>
              </w:rPr>
              <w:t>P</w:t>
            </w:r>
            <w:r>
              <w:rPr>
                <w:b/>
              </w:rPr>
              <w:t xml:space="preserve">roposal 3. </w:t>
            </w:r>
            <w:proofErr w:type="gramStart"/>
            <w:r>
              <w:rPr>
                <w:b/>
              </w:rPr>
              <w:t>Down-select</w:t>
            </w:r>
            <w:proofErr w:type="gramEnd"/>
            <w:r>
              <w:rPr>
                <w:b/>
              </w:rPr>
              <w:t xml:space="preserve"> one among the following options:</w:t>
            </w:r>
          </w:p>
          <w:p w14:paraId="2AA1A7BE" w14:textId="77777777" w:rsidR="00CF770F" w:rsidRDefault="00D31409">
            <w:pPr>
              <w:pStyle w:val="ListParagraph"/>
              <w:widowControl w:val="0"/>
              <w:numPr>
                <w:ilvl w:val="0"/>
                <w:numId w:val="63"/>
              </w:numPr>
              <w:wordWrap w:val="0"/>
              <w:autoSpaceDE w:val="0"/>
              <w:autoSpaceDN w:val="0"/>
              <w:spacing w:before="0" w:afterLines="50"/>
              <w:contextualSpacing w:val="0"/>
              <w:rPr>
                <w:b/>
              </w:rPr>
            </w:pPr>
            <w:r>
              <w:rPr>
                <w:rFonts w:hint="eastAsia"/>
                <w:b/>
              </w:rPr>
              <w:t>O</w:t>
            </w:r>
            <w:r>
              <w:rPr>
                <w:b/>
              </w:rPr>
              <w:t>ption 1: Confirm that “Alt. 5: If a conflict occurs, the IAB MT is expected to perform as scheduled by MCG” is applied [for all DC scenarios / for inter-donor DC scenarios].</w:t>
            </w:r>
          </w:p>
          <w:p w14:paraId="16ACE12B" w14:textId="77777777" w:rsidR="00CF770F" w:rsidRDefault="00D31409">
            <w:pPr>
              <w:pStyle w:val="ListParagraph"/>
              <w:widowControl w:val="0"/>
              <w:numPr>
                <w:ilvl w:val="0"/>
                <w:numId w:val="63"/>
              </w:numPr>
              <w:wordWrap w:val="0"/>
              <w:autoSpaceDE w:val="0"/>
              <w:autoSpaceDN w:val="0"/>
              <w:spacing w:before="0" w:afterLines="50"/>
              <w:contextualSpacing w:val="0"/>
              <w:rPr>
                <w:b/>
              </w:rPr>
            </w:pPr>
            <w:r>
              <w:rPr>
                <w:rFonts w:hint="eastAsia"/>
                <w:b/>
              </w:rPr>
              <w:t>O</w:t>
            </w:r>
            <w:r>
              <w:rPr>
                <w:b/>
              </w:rPr>
              <w:t xml:space="preserve">ption 2: Adopt </w:t>
            </w:r>
            <w:r>
              <w:rPr>
                <w:rFonts w:hint="eastAsia"/>
                <w:b/>
              </w:rPr>
              <w:t>t</w:t>
            </w:r>
            <w:r>
              <w:rPr>
                <w:b/>
              </w:rPr>
              <w:t>he following TP on DC operations.</w:t>
            </w:r>
          </w:p>
          <w:tbl>
            <w:tblPr>
              <w:tblStyle w:val="TableGrid"/>
              <w:tblW w:w="0" w:type="auto"/>
              <w:tblLook w:val="04A0" w:firstRow="1" w:lastRow="0" w:firstColumn="1" w:lastColumn="0" w:noHBand="0" w:noVBand="1"/>
            </w:tblPr>
            <w:tblGrid>
              <w:gridCol w:w="7509"/>
            </w:tblGrid>
            <w:tr w:rsidR="00CF770F" w14:paraId="3FE26996" w14:textId="77777777">
              <w:tc>
                <w:tcPr>
                  <w:tcW w:w="9736" w:type="dxa"/>
                </w:tcPr>
                <w:p w14:paraId="0146EA7E" w14:textId="77777777" w:rsidR="00CF770F" w:rsidRDefault="00D31409">
                  <w:pPr>
                    <w:shd w:val="clear" w:color="auto" w:fill="FFFFFF"/>
                    <w:rPr>
                      <w:rFonts w:eastAsia="SimSun"/>
                      <w:sz w:val="20"/>
                      <w:szCs w:val="20"/>
                      <w:lang w:val="en-GB"/>
                    </w:rPr>
                  </w:pPr>
                  <w:r>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189E9C46" w14:textId="77777777" w:rsidR="00CF770F" w:rsidRDefault="00D31409">
                  <w:pPr>
                    <w:pStyle w:val="ListParagraph"/>
                    <w:numPr>
                      <w:ilvl w:val="0"/>
                      <w:numId w:val="64"/>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IAB-MT does not expect to receive conflicting DCI formats including DCI2_0 and dynamic scheduling grants from different parents for intra-donor DC scenarios, or</w:t>
                  </w:r>
                </w:p>
                <w:p w14:paraId="17DDDB43" w14:textId="77777777" w:rsidR="00CF770F" w:rsidRDefault="00D31409">
                  <w:pPr>
                    <w:pStyle w:val="ListParagraph"/>
                    <w:numPr>
                      <w:ilvl w:val="0"/>
                      <w:numId w:val="64"/>
                    </w:numPr>
                    <w:shd w:val="clear" w:color="auto" w:fill="FFFFFF"/>
                    <w:adjustRightInd w:val="0"/>
                    <w:spacing w:before="0" w:after="0"/>
                    <w:contextualSpacing w:val="0"/>
                    <w:rPr>
                      <w:rFonts w:ascii="Times" w:eastAsia="SimSun" w:hAnsi="Times" w:cs="Times"/>
                      <w:bCs/>
                      <w:color w:val="FF0000"/>
                      <w:u w:val="single"/>
                    </w:rPr>
                  </w:pPr>
                  <w:r>
                    <w:rPr>
                      <w:rFonts w:ascii="Times" w:eastAsia="SimSun" w:hAnsi="Times" w:cs="Times"/>
                      <w:bCs/>
                      <w:color w:val="FF0000"/>
                      <w:u w:val="single"/>
                    </w:rPr>
                    <w:t>the IAB MT does not expect to receive conflicting DCI formats including DCI2_0 and dynamic scheduling grants from different parents for inter-donor DC scenarios when the conflicting symbols configured as semi-static flexible by one parent node, but not the other, or</w:t>
                  </w:r>
                </w:p>
                <w:p w14:paraId="3531504D" w14:textId="77777777" w:rsidR="00CF770F" w:rsidRDefault="00D31409">
                  <w:pPr>
                    <w:pStyle w:val="ListParagraph"/>
                    <w:numPr>
                      <w:ilvl w:val="0"/>
                      <w:numId w:val="64"/>
                    </w:numPr>
                    <w:shd w:val="clear" w:color="auto" w:fill="FFFFFF"/>
                    <w:adjustRightInd w:val="0"/>
                    <w:spacing w:before="0" w:after="0"/>
                    <w:contextualSpacing w:val="0"/>
                    <w:rPr>
                      <w:rFonts w:ascii="Times" w:eastAsia="SimSun" w:hAnsi="Times" w:cs="Times"/>
                      <w:b/>
                      <w:bCs/>
                      <w:color w:val="323130"/>
                    </w:rPr>
                  </w:pPr>
                  <w:r>
                    <w:rPr>
                      <w:rFonts w:eastAsia="SimSun"/>
                      <w:lang w:val="en-GB"/>
                    </w:rPr>
                    <w:t xml:space="preserve">the IAB-MT operates according to the scheduling from the MCG </w:t>
                  </w:r>
                  <w:r>
                    <w:rPr>
                      <w:rFonts w:eastAsia="SimSun"/>
                      <w:color w:val="FF0000"/>
                      <w:u w:val="single"/>
                      <w:lang w:val="en-GB"/>
                    </w:rPr>
                    <w:t>for inter-donor DC scenarios when the conflicting symbols configured as semi-static flexible by both parent nodes.</w:t>
                  </w:r>
                </w:p>
              </w:tc>
            </w:tr>
          </w:tbl>
          <w:p w14:paraId="6BF965E3" w14:textId="77777777" w:rsidR="00CF770F" w:rsidRDefault="00CF770F">
            <w:pPr>
              <w:rPr>
                <w:rFonts w:eastAsia="SimSun"/>
                <w:b/>
                <w:bCs/>
                <w:sz w:val="22"/>
                <w:szCs w:val="18"/>
                <w:u w:val="single"/>
                <w:lang w:eastAsia="zh-CN"/>
              </w:rPr>
            </w:pPr>
          </w:p>
        </w:tc>
      </w:tr>
      <w:tr w:rsidR="00CF770F" w14:paraId="47320803" w14:textId="77777777">
        <w:tc>
          <w:tcPr>
            <w:tcW w:w="2335" w:type="dxa"/>
            <w:shd w:val="clear" w:color="auto" w:fill="auto"/>
          </w:tcPr>
          <w:p w14:paraId="3251CB0D" w14:textId="77777777" w:rsidR="00CF770F" w:rsidRDefault="00D31409">
            <w:pPr>
              <w:pStyle w:val="BodyText"/>
              <w:rPr>
                <w:rFonts w:eastAsia="SimSun" w:cs="Arial"/>
                <w:lang w:eastAsia="zh-CN"/>
              </w:rPr>
            </w:pPr>
            <w:r>
              <w:rPr>
                <w:rFonts w:eastAsia="SimSun" w:cs="Arial"/>
                <w:lang w:eastAsia="zh-CN"/>
              </w:rPr>
              <w:t>Lenovo, R1-2202090</w:t>
            </w:r>
          </w:p>
        </w:tc>
        <w:tc>
          <w:tcPr>
            <w:tcW w:w="7735" w:type="dxa"/>
            <w:shd w:val="clear" w:color="auto" w:fill="auto"/>
          </w:tcPr>
          <w:p w14:paraId="06E780B3" w14:textId="77777777" w:rsidR="00CF770F" w:rsidRDefault="00D31409">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7A4117BC" w14:textId="77777777" w:rsidR="00CF770F" w:rsidRDefault="00D31409">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RAN1 to address resource conflicts in the DC mode due to conflicting Case-7 timing.</w:t>
            </w:r>
          </w:p>
          <w:p w14:paraId="2E3876CB" w14:textId="77777777" w:rsidR="00CF770F" w:rsidRDefault="00CF770F">
            <w:pPr>
              <w:spacing w:after="120"/>
              <w:rPr>
                <w:b/>
              </w:rPr>
            </w:pPr>
          </w:p>
        </w:tc>
      </w:tr>
      <w:tr w:rsidR="00CF770F" w14:paraId="6EF4E71F" w14:textId="77777777">
        <w:tc>
          <w:tcPr>
            <w:tcW w:w="2335" w:type="dxa"/>
            <w:shd w:val="clear" w:color="auto" w:fill="auto"/>
          </w:tcPr>
          <w:p w14:paraId="656A32C1" w14:textId="77777777" w:rsidR="00CF770F" w:rsidRDefault="00D31409">
            <w:pPr>
              <w:pStyle w:val="BodyText"/>
              <w:rPr>
                <w:rFonts w:eastAsia="SimSun" w:cs="Arial"/>
                <w:lang w:eastAsia="zh-CN"/>
              </w:rPr>
            </w:pPr>
            <w:r>
              <w:rPr>
                <w:rFonts w:eastAsia="SimSun" w:cs="Arial"/>
                <w:lang w:eastAsia="zh-CN"/>
              </w:rPr>
              <w:t>Qualcomm, R1-2202156</w:t>
            </w:r>
          </w:p>
        </w:tc>
        <w:tc>
          <w:tcPr>
            <w:tcW w:w="7735" w:type="dxa"/>
            <w:shd w:val="clear" w:color="auto" w:fill="auto"/>
          </w:tcPr>
          <w:p w14:paraId="362A03E2" w14:textId="77777777" w:rsidR="00CF770F" w:rsidRDefault="00D31409">
            <w:pPr>
              <w:rPr>
                <w:b/>
                <w:bCs/>
                <w:sz w:val="20"/>
                <w:szCs w:val="20"/>
                <w:u w:val="single"/>
              </w:rPr>
            </w:pPr>
            <w:r>
              <w:rPr>
                <w:b/>
                <w:bCs/>
                <w:sz w:val="20"/>
                <w:szCs w:val="20"/>
                <w:u w:val="single"/>
              </w:rPr>
              <w:t>Observation 4:</w:t>
            </w:r>
          </w:p>
          <w:p w14:paraId="04E3D2EA" w14:textId="77777777" w:rsidR="00CF770F" w:rsidRDefault="00D31409">
            <w:pPr>
              <w:rPr>
                <w:b/>
                <w:bCs/>
                <w:iCs/>
                <w:sz w:val="20"/>
                <w:szCs w:val="20"/>
              </w:rPr>
            </w:pPr>
            <w:r>
              <w:rPr>
                <w:b/>
                <w:bCs/>
                <w:sz w:val="20"/>
                <w:szCs w:val="20"/>
              </w:rPr>
              <w:t>In Rel-16, the application of TDD prioritization rules defined in TS38.213 is limited for CA case because parameter “</w:t>
            </w:r>
            <w:r>
              <w:rPr>
                <w:b/>
                <w:bCs/>
                <w:i/>
                <w:sz w:val="20"/>
                <w:szCs w:val="20"/>
              </w:rPr>
              <w:t xml:space="preserve">directionalCollisionHandling-r16” </w:t>
            </w:r>
            <w:r>
              <w:rPr>
                <w:b/>
                <w:bCs/>
                <w:iCs/>
                <w:sz w:val="20"/>
                <w:szCs w:val="20"/>
              </w:rPr>
              <w:t xml:space="preserve">only enables directional collision handling in TDD CA within same cell group. </w:t>
            </w:r>
          </w:p>
          <w:p w14:paraId="331F1E5F" w14:textId="77777777" w:rsidR="00CF770F" w:rsidRDefault="00D31409">
            <w:pPr>
              <w:rPr>
                <w:b/>
                <w:bCs/>
                <w:sz w:val="20"/>
                <w:szCs w:val="20"/>
                <w:u w:val="single"/>
              </w:rPr>
            </w:pPr>
            <w:r>
              <w:rPr>
                <w:b/>
                <w:bCs/>
                <w:sz w:val="20"/>
                <w:szCs w:val="20"/>
                <w:u w:val="single"/>
              </w:rPr>
              <w:t xml:space="preserve">    </w:t>
            </w:r>
          </w:p>
          <w:p w14:paraId="4BDCE14D" w14:textId="77777777" w:rsidR="00CF770F" w:rsidRDefault="00D31409">
            <w:pPr>
              <w:rPr>
                <w:b/>
                <w:bCs/>
                <w:sz w:val="20"/>
                <w:szCs w:val="20"/>
              </w:rPr>
            </w:pPr>
            <w:r>
              <w:rPr>
                <w:b/>
                <w:bCs/>
                <w:sz w:val="20"/>
                <w:szCs w:val="20"/>
                <w:u w:val="single"/>
              </w:rPr>
              <w:t>Proposal 3</w:t>
            </w:r>
            <w:r>
              <w:rPr>
                <w:b/>
                <w:bCs/>
                <w:sz w:val="20"/>
                <w:szCs w:val="20"/>
              </w:rPr>
              <w:t>:</w:t>
            </w:r>
          </w:p>
          <w:p w14:paraId="73BC290D" w14:textId="77777777" w:rsidR="00CF770F" w:rsidRDefault="00D31409">
            <w:pPr>
              <w:rPr>
                <w:b/>
                <w:bCs/>
                <w:sz w:val="20"/>
                <w:szCs w:val="20"/>
              </w:rPr>
            </w:pPr>
            <w:r>
              <w:rPr>
                <w:b/>
                <w:bCs/>
                <w:sz w:val="20"/>
                <w:szCs w:val="20"/>
              </w:rPr>
              <w:t xml:space="preserve">Extend RRC parameter </w:t>
            </w:r>
            <w:r>
              <w:rPr>
                <w:b/>
                <w:bCs/>
                <w:iCs/>
                <w:sz w:val="20"/>
                <w:szCs w:val="20"/>
              </w:rPr>
              <w:t>“</w:t>
            </w:r>
            <w:r>
              <w:rPr>
                <w:b/>
                <w:bCs/>
                <w:i/>
                <w:sz w:val="20"/>
                <w:szCs w:val="20"/>
              </w:rPr>
              <w:t>directionalCollisionHandling-r16”</w:t>
            </w:r>
            <w:r>
              <w:rPr>
                <w:b/>
                <w:bCs/>
                <w:sz w:val="20"/>
                <w:szCs w:val="20"/>
              </w:rPr>
              <w:t xml:space="preserve"> to enable extension of Rel-16 CA TDD prioritization rules defined in TS38.213 to NR-DC across cell groups.</w:t>
            </w:r>
          </w:p>
          <w:p w14:paraId="147FCF03" w14:textId="77777777" w:rsidR="00CF770F" w:rsidRDefault="00CF770F">
            <w:pPr>
              <w:rPr>
                <w:b/>
                <w:bCs/>
                <w:sz w:val="20"/>
                <w:szCs w:val="20"/>
              </w:rPr>
            </w:pPr>
          </w:p>
          <w:p w14:paraId="0635602A" w14:textId="77777777" w:rsidR="00CF770F" w:rsidRDefault="00D31409">
            <w:pPr>
              <w:rPr>
                <w:b/>
                <w:bCs/>
                <w:sz w:val="20"/>
                <w:szCs w:val="20"/>
                <w:u w:val="single"/>
              </w:rPr>
            </w:pPr>
            <w:r>
              <w:rPr>
                <w:b/>
                <w:bCs/>
                <w:sz w:val="20"/>
                <w:szCs w:val="20"/>
                <w:u w:val="single"/>
              </w:rPr>
              <w:t>Observation 5:</w:t>
            </w:r>
          </w:p>
          <w:p w14:paraId="48B6D5F7" w14:textId="77777777" w:rsidR="00CF770F" w:rsidRDefault="00D31409">
            <w:pPr>
              <w:rPr>
                <w:b/>
                <w:bCs/>
                <w:sz w:val="20"/>
                <w:szCs w:val="20"/>
              </w:rPr>
            </w:pPr>
            <w:r>
              <w:rPr>
                <w:b/>
                <w:bCs/>
                <w:sz w:val="20"/>
                <w:szCs w:val="20"/>
              </w:rPr>
              <w:t>The Alt5 rule agreed by RAN1 for NR-DC is not captured correctly in Rel-17 TS 38.213 for IAB in that the application of the rule is not limited to the TDD confliction case with semi-static flexible symbols configured by both parents for inter-donor NR-DC.</w:t>
            </w:r>
          </w:p>
          <w:p w14:paraId="293B531A" w14:textId="77777777" w:rsidR="00CF770F" w:rsidRDefault="00CF770F">
            <w:pPr>
              <w:rPr>
                <w:b/>
                <w:bCs/>
                <w:sz w:val="20"/>
                <w:szCs w:val="20"/>
              </w:rPr>
            </w:pPr>
          </w:p>
          <w:p w14:paraId="63EFD546" w14:textId="77777777" w:rsidR="00CF770F" w:rsidRDefault="00D31409">
            <w:pPr>
              <w:rPr>
                <w:b/>
                <w:bCs/>
                <w:sz w:val="20"/>
                <w:szCs w:val="20"/>
                <w:u w:val="single"/>
              </w:rPr>
            </w:pPr>
            <w:r>
              <w:rPr>
                <w:b/>
                <w:bCs/>
                <w:sz w:val="20"/>
                <w:szCs w:val="20"/>
                <w:u w:val="single"/>
              </w:rPr>
              <w:t>Proposal 4:</w:t>
            </w:r>
          </w:p>
          <w:p w14:paraId="02D5CD8D" w14:textId="77777777" w:rsidR="00CF770F" w:rsidRDefault="00D31409">
            <w:pPr>
              <w:rPr>
                <w:b/>
                <w:bCs/>
                <w:sz w:val="20"/>
                <w:szCs w:val="20"/>
              </w:rPr>
            </w:pPr>
            <w:r>
              <w:rPr>
                <w:b/>
                <w:bCs/>
                <w:sz w:val="20"/>
                <w:szCs w:val="20"/>
              </w:rPr>
              <w:t>Update Rel-17 TS 38.213 for TDD confliction resolution for IAB with NR-DC:</w:t>
            </w:r>
          </w:p>
          <w:p w14:paraId="5F3B5C02" w14:textId="77777777" w:rsidR="00CF770F" w:rsidRDefault="00D31409">
            <w:pPr>
              <w:pStyle w:val="ListParagraph"/>
              <w:numPr>
                <w:ilvl w:val="0"/>
                <w:numId w:val="65"/>
              </w:numPr>
              <w:spacing w:before="0" w:after="0"/>
              <w:rPr>
                <w:b/>
                <w:bCs/>
              </w:rPr>
            </w:pPr>
            <w:r>
              <w:rPr>
                <w:b/>
                <w:bCs/>
              </w:rPr>
              <w:lastRenderedPageBreak/>
              <w:t xml:space="preserve">Constrain the Alt5 rule to be applied for TDD confliction cases with semi-static flexible symbols configured by both parents for inter-donor NR-DC. </w:t>
            </w:r>
          </w:p>
          <w:p w14:paraId="0345A501" w14:textId="77777777" w:rsidR="00CF770F" w:rsidRDefault="00D31409">
            <w:pPr>
              <w:pStyle w:val="ListParagraph"/>
              <w:numPr>
                <w:ilvl w:val="0"/>
                <w:numId w:val="65"/>
              </w:numPr>
              <w:spacing w:before="0" w:after="0"/>
              <w:rPr>
                <w:b/>
                <w:bCs/>
              </w:rPr>
            </w:pPr>
            <w:r>
              <w:rPr>
                <w:b/>
                <w:bCs/>
              </w:rPr>
              <w:t>Add statement that IAB-MT with NR-DC shall apply the Rel-16 CA TD prioritization rules defined in TS38.213 section 11.1 across cell groups for remaining cases not covered by Alt5 rule.</w:t>
            </w:r>
          </w:p>
          <w:p w14:paraId="21D7CD8A" w14:textId="77777777" w:rsidR="00CF770F" w:rsidRDefault="00CF770F">
            <w:pPr>
              <w:pStyle w:val="TableofFigures"/>
            </w:pPr>
          </w:p>
        </w:tc>
      </w:tr>
      <w:tr w:rsidR="00CF770F" w14:paraId="5E987DC7" w14:textId="77777777">
        <w:tc>
          <w:tcPr>
            <w:tcW w:w="2335" w:type="dxa"/>
            <w:shd w:val="clear" w:color="auto" w:fill="auto"/>
          </w:tcPr>
          <w:p w14:paraId="445385C0" w14:textId="77777777" w:rsidR="00CF770F" w:rsidRDefault="00D31409">
            <w:pPr>
              <w:pStyle w:val="BodyText"/>
              <w:rPr>
                <w:rFonts w:eastAsia="SimSun" w:cs="Arial"/>
                <w:lang w:eastAsia="zh-CN"/>
              </w:rPr>
            </w:pPr>
            <w:r>
              <w:rPr>
                <w:rFonts w:eastAsia="SimSun" w:cs="Arial"/>
                <w:lang w:eastAsia="zh-CN"/>
              </w:rPr>
              <w:t>Ericsson, R1-2202402</w:t>
            </w:r>
          </w:p>
        </w:tc>
        <w:tc>
          <w:tcPr>
            <w:tcW w:w="7735" w:type="dxa"/>
            <w:shd w:val="clear" w:color="auto" w:fill="auto"/>
          </w:tcPr>
          <w:p w14:paraId="533EE965" w14:textId="77777777" w:rsidR="00CF770F" w:rsidRDefault="00D31409">
            <w:pPr>
              <w:pStyle w:val="TableofFigures"/>
            </w:pPr>
            <w:r>
              <w:t>Proposal 15</w:t>
            </w:r>
            <w:r>
              <w:tab/>
              <w:t>For directional collision handling in IAB inter-donor and intra-donor DC scenarios, introduce the following capabilities and RRC parameters: TX.</w:t>
            </w:r>
          </w:p>
          <w:p w14:paraId="2F8CAEF2" w14:textId="77777777" w:rsidR="00CF770F" w:rsidRDefault="00D31409">
            <w:pPr>
              <w:pStyle w:val="TableofFigures"/>
            </w:pPr>
            <w:r>
              <w:t>a.</w:t>
            </w:r>
            <w:r>
              <w:tab/>
            </w:r>
            <w:proofErr w:type="spellStart"/>
            <w:r>
              <w:t>simultaneousRXTXIABInterDonorDC</w:t>
            </w:r>
            <w:proofErr w:type="spellEnd"/>
            <w:r>
              <w:t xml:space="preserve"> capability</w:t>
            </w:r>
          </w:p>
          <w:p w14:paraId="432038EE" w14:textId="77777777" w:rsidR="00CF770F" w:rsidRDefault="00D31409">
            <w:pPr>
              <w:pStyle w:val="TableofFigures"/>
            </w:pPr>
            <w:r>
              <w:t>b.</w:t>
            </w:r>
            <w:r>
              <w:tab/>
            </w:r>
            <w:proofErr w:type="spellStart"/>
            <w:r>
              <w:t>simultaneousRXTXIABIntraDonorDC</w:t>
            </w:r>
            <w:proofErr w:type="spellEnd"/>
            <w:r>
              <w:t xml:space="preserve"> capability</w:t>
            </w:r>
          </w:p>
          <w:p w14:paraId="4634D315" w14:textId="77777777" w:rsidR="00CF770F" w:rsidRDefault="00D31409">
            <w:pPr>
              <w:pStyle w:val="TableofFigures"/>
            </w:pPr>
            <w:r>
              <w:t>c.</w:t>
            </w:r>
            <w:r>
              <w:tab/>
              <w:t>half-DuplexTDD-IABNRDC-r17 capability</w:t>
            </w:r>
          </w:p>
          <w:p w14:paraId="7392B78C" w14:textId="77777777" w:rsidR="00CF770F" w:rsidRDefault="00D31409">
            <w:pPr>
              <w:pStyle w:val="TableofFigures"/>
            </w:pPr>
            <w:r>
              <w:t>Proposal 16</w:t>
            </w:r>
            <w:r>
              <w:tab/>
              <w:t>RAN1 adopt the following text changes on DCI format 2_5 indication for an IAB-MT with multiple serving cells:</w:t>
            </w:r>
          </w:p>
        </w:tc>
      </w:tr>
    </w:tbl>
    <w:p w14:paraId="1B1E2851" w14:textId="77777777" w:rsidR="00CF770F" w:rsidRDefault="00CF770F">
      <w:pPr>
        <w:spacing w:after="240"/>
        <w:rPr>
          <w:rFonts w:eastAsiaTheme="minorEastAsia"/>
          <w:b/>
          <w:bCs/>
          <w:sz w:val="20"/>
          <w:szCs w:val="20"/>
        </w:rPr>
      </w:pPr>
    </w:p>
    <w:p w14:paraId="6EFD69EA" w14:textId="77777777" w:rsidR="00CF770F" w:rsidRDefault="00D31409">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0AD52295" w14:textId="77777777" w:rsidR="00CF770F" w:rsidRDefault="00D31409">
      <w:pPr>
        <w:spacing w:after="160"/>
        <w:rPr>
          <w:rFonts w:ascii="Calibri" w:hAnsi="Calibri" w:cs="Calibri"/>
          <w:b/>
          <w:bCs/>
          <w:color w:val="000000"/>
        </w:rPr>
      </w:pPr>
      <w:r>
        <w:rPr>
          <w:rFonts w:ascii="Calibri" w:hAnsi="Calibri" w:cs="Calibri"/>
          <w:b/>
          <w:bCs/>
          <w:color w:val="000000"/>
          <w:highlight w:val="magenta"/>
        </w:rPr>
        <w:lastRenderedPageBreak/>
        <w:t>ISSUE 3.1: CA TDD PRIORITIZATION RULES EXTENSION TO NR_DC</w:t>
      </w:r>
    </w:p>
    <w:p w14:paraId="2D9C6940" w14:textId="77777777" w:rsidR="00CF770F" w:rsidRDefault="00D31409">
      <w:pPr>
        <w:spacing w:after="160"/>
        <w:rPr>
          <w:rFonts w:ascii="Calibri" w:hAnsi="Calibri" w:cs="Calibri"/>
          <w:b/>
          <w:bCs/>
          <w:color w:val="000000"/>
          <w:sz w:val="22"/>
          <w:szCs w:val="22"/>
        </w:rPr>
      </w:pPr>
      <w:r>
        <w:rPr>
          <w:rFonts w:ascii="Calibri" w:hAnsi="Calibri" w:cs="Calibri"/>
          <w:b/>
          <w:bCs/>
          <w:color w:val="000000"/>
          <w:sz w:val="22"/>
          <w:szCs w:val="22"/>
          <w:highlight w:val="lightGray"/>
        </w:rPr>
        <w:t>RAN1 Agreements:</w:t>
      </w:r>
    </w:p>
    <w:tbl>
      <w:tblPr>
        <w:tblStyle w:val="TableGrid"/>
        <w:tblW w:w="0" w:type="auto"/>
        <w:tblLook w:val="04A0" w:firstRow="1" w:lastRow="0" w:firstColumn="1" w:lastColumn="0" w:noHBand="0" w:noVBand="1"/>
      </w:tblPr>
      <w:tblGrid>
        <w:gridCol w:w="10070"/>
      </w:tblGrid>
      <w:tr w:rsidR="00CF770F" w14:paraId="64584F91" w14:textId="77777777">
        <w:trPr>
          <w:trHeight w:val="2681"/>
        </w:trPr>
        <w:tc>
          <w:tcPr>
            <w:tcW w:w="10070" w:type="dxa"/>
          </w:tcPr>
          <w:p w14:paraId="647E7BCA" w14:textId="77777777" w:rsidR="00CF770F" w:rsidRDefault="00D31409">
            <w:pPr>
              <w:rPr>
                <w:sz w:val="20"/>
                <w:szCs w:val="20"/>
                <w:lang w:eastAsia="zh-CN"/>
              </w:rPr>
            </w:pPr>
            <w:r>
              <w:rPr>
                <w:sz w:val="20"/>
                <w:szCs w:val="20"/>
                <w:highlight w:val="green"/>
                <w:lang w:eastAsia="zh-CN"/>
              </w:rPr>
              <w:t>Agreements</w:t>
            </w:r>
            <w:r>
              <w:rPr>
                <w:sz w:val="20"/>
                <w:szCs w:val="20"/>
                <w:lang w:eastAsia="zh-CN"/>
              </w:rPr>
              <w:t xml:space="preserve">: </w:t>
            </w:r>
            <w:r>
              <w:rPr>
                <w:sz w:val="20"/>
                <w:szCs w:val="20"/>
                <w:lang w:eastAsia="ja-JP"/>
              </w:rPr>
              <w:t>(RAN1#105-e)</w:t>
            </w:r>
          </w:p>
          <w:p w14:paraId="635FCF6B" w14:textId="77777777" w:rsidR="00CF770F" w:rsidRDefault="00D31409">
            <w:pPr>
              <w:rPr>
                <w:sz w:val="20"/>
                <w:szCs w:val="20"/>
                <w:lang w:eastAsia="zh-CN"/>
              </w:rPr>
            </w:pPr>
            <w:r>
              <w:rPr>
                <w:sz w:val="20"/>
                <w:szCs w:val="20"/>
                <w:lang w:eastAsia="zh-CN"/>
              </w:rPr>
              <w:t>In case of intra-band inter-carrier dual connectivity for both inter-donor and intra-donor scenarios the following are supported:</w:t>
            </w:r>
          </w:p>
          <w:p w14:paraId="6DA5304F" w14:textId="77777777" w:rsidR="00CF770F" w:rsidRDefault="00D31409">
            <w:pPr>
              <w:numPr>
                <w:ilvl w:val="0"/>
                <w:numId w:val="66"/>
              </w:numPr>
              <w:overflowPunct w:val="0"/>
              <w:autoSpaceDE w:val="0"/>
              <w:autoSpaceDN w:val="0"/>
              <w:adjustRightInd w:val="0"/>
              <w:textAlignment w:val="baseline"/>
              <w:rPr>
                <w:sz w:val="20"/>
                <w:szCs w:val="20"/>
                <w:lang w:eastAsia="zh-CN"/>
              </w:rPr>
            </w:pPr>
            <w:r>
              <w:rPr>
                <w:sz w:val="20"/>
                <w:szCs w:val="20"/>
                <w:lang w:eastAsia="zh-CN"/>
              </w:rPr>
              <w:t xml:space="preserve">Reusing the Rel-16 CA TDD prioritization rules in case of UL/DL conflict when applicable </w:t>
            </w:r>
          </w:p>
          <w:p w14:paraId="753B2AE0" w14:textId="77777777" w:rsidR="00CF770F" w:rsidRDefault="00D31409">
            <w:pPr>
              <w:numPr>
                <w:ilvl w:val="1"/>
                <w:numId w:val="66"/>
              </w:numPr>
              <w:overflowPunct w:val="0"/>
              <w:autoSpaceDE w:val="0"/>
              <w:autoSpaceDN w:val="0"/>
              <w:adjustRightInd w:val="0"/>
              <w:textAlignment w:val="baseline"/>
              <w:rPr>
                <w:sz w:val="20"/>
                <w:szCs w:val="20"/>
                <w:lang w:eastAsia="zh-CN"/>
              </w:rPr>
            </w:pPr>
            <w:r>
              <w:rPr>
                <w:sz w:val="20"/>
                <w:szCs w:val="20"/>
                <w:lang w:eastAsia="zh-CN"/>
              </w:rPr>
              <w:t>FFS: Whether all prioritization rules apply in case of NR-DC</w:t>
            </w:r>
          </w:p>
          <w:p w14:paraId="79E8CE08" w14:textId="77777777" w:rsidR="00CF770F" w:rsidRDefault="00D31409">
            <w:pPr>
              <w:numPr>
                <w:ilvl w:val="1"/>
                <w:numId w:val="66"/>
              </w:numPr>
              <w:overflowPunct w:val="0"/>
              <w:autoSpaceDE w:val="0"/>
              <w:autoSpaceDN w:val="0"/>
              <w:adjustRightInd w:val="0"/>
              <w:textAlignment w:val="baseline"/>
              <w:rPr>
                <w:sz w:val="20"/>
                <w:szCs w:val="20"/>
                <w:lang w:eastAsia="zh-CN"/>
              </w:rPr>
            </w:pPr>
            <w:r>
              <w:rPr>
                <w:sz w:val="20"/>
                <w:szCs w:val="20"/>
                <w:lang w:eastAsia="zh-CN"/>
              </w:rPr>
              <w:t>FFS: Need of new prioritization rules in case of NR-DC</w:t>
            </w:r>
          </w:p>
          <w:p w14:paraId="7334F014" w14:textId="77777777" w:rsidR="00CF770F" w:rsidRDefault="00D31409">
            <w:pPr>
              <w:numPr>
                <w:ilvl w:val="0"/>
                <w:numId w:val="66"/>
              </w:numPr>
              <w:overflowPunct w:val="0"/>
              <w:autoSpaceDE w:val="0"/>
              <w:autoSpaceDN w:val="0"/>
              <w:adjustRightInd w:val="0"/>
              <w:textAlignment w:val="baseline"/>
              <w:rPr>
                <w:sz w:val="20"/>
                <w:szCs w:val="20"/>
                <w:lang w:eastAsia="zh-CN"/>
              </w:rPr>
            </w:pPr>
            <w:r>
              <w:rPr>
                <w:sz w:val="20"/>
                <w:szCs w:val="20"/>
                <w:lang w:eastAsia="zh-CN"/>
              </w:rPr>
              <w:t>Coordinating the IAB-MT’s TDD configurations to avoid conflicts from different parent nodes in case the child IAB-MT does not support simultaneous TX and RX on different carries</w:t>
            </w:r>
          </w:p>
          <w:p w14:paraId="50EB341D" w14:textId="77777777" w:rsidR="00CF770F" w:rsidRDefault="00D31409">
            <w:pPr>
              <w:numPr>
                <w:ilvl w:val="1"/>
                <w:numId w:val="66"/>
              </w:numPr>
              <w:overflowPunct w:val="0"/>
              <w:autoSpaceDE w:val="0"/>
              <w:autoSpaceDN w:val="0"/>
              <w:adjustRightInd w:val="0"/>
              <w:textAlignment w:val="baseline"/>
              <w:rPr>
                <w:sz w:val="20"/>
                <w:szCs w:val="20"/>
                <w:lang w:eastAsia="zh-CN"/>
              </w:rPr>
            </w:pPr>
            <w:r>
              <w:rPr>
                <w:sz w:val="20"/>
                <w:szCs w:val="20"/>
                <w:lang w:eastAsia="zh-CN"/>
              </w:rPr>
              <w:t>FFS: Coordination for scheduling conflicts involving at least DCI Format 2_0 usage (</w:t>
            </w:r>
            <w:proofErr w:type="gramStart"/>
            <w:r>
              <w:rPr>
                <w:sz w:val="20"/>
                <w:szCs w:val="20"/>
                <w:lang w:eastAsia="zh-CN"/>
              </w:rPr>
              <w:t>e.g.</w:t>
            </w:r>
            <w:proofErr w:type="gramEnd"/>
            <w:r>
              <w:rPr>
                <w:sz w:val="20"/>
                <w:szCs w:val="20"/>
                <w:lang w:eastAsia="zh-CN"/>
              </w:rPr>
              <w:t xml:space="preserve"> usage of flexible symbols)</w:t>
            </w:r>
          </w:p>
          <w:p w14:paraId="6A3B1852" w14:textId="77777777" w:rsidR="00CF770F" w:rsidRDefault="00D31409">
            <w:pPr>
              <w:spacing w:after="160"/>
              <w:rPr>
                <w:sz w:val="20"/>
                <w:szCs w:val="20"/>
                <w:lang w:eastAsia="zh-CN"/>
              </w:rPr>
            </w:pPr>
            <w:r>
              <w:rPr>
                <w:sz w:val="20"/>
                <w:szCs w:val="20"/>
                <w:lang w:eastAsia="zh-CN"/>
              </w:rPr>
              <w:t>Exchanging H/S/NA configurations between parent nodes/donors</w:t>
            </w:r>
          </w:p>
          <w:p w14:paraId="7820EF2E" w14:textId="77777777" w:rsidR="00CF770F" w:rsidRDefault="00CF770F">
            <w:pPr>
              <w:spacing w:after="160"/>
              <w:rPr>
                <w:sz w:val="20"/>
                <w:szCs w:val="20"/>
                <w:lang w:eastAsia="zh-CN"/>
              </w:rPr>
            </w:pPr>
          </w:p>
          <w:p w14:paraId="2284BF68" w14:textId="77777777" w:rsidR="00CF770F" w:rsidRDefault="00D31409">
            <w:pPr>
              <w:rPr>
                <w:b/>
                <w:bCs/>
                <w:sz w:val="20"/>
                <w:szCs w:val="20"/>
                <w:lang w:eastAsia="ja-JP"/>
              </w:rPr>
            </w:pPr>
            <w:r>
              <w:rPr>
                <w:b/>
                <w:bCs/>
                <w:sz w:val="20"/>
                <w:szCs w:val="20"/>
                <w:highlight w:val="green"/>
                <w:lang w:eastAsia="ja-JP"/>
              </w:rPr>
              <w:t>Agreement</w:t>
            </w:r>
            <w:r>
              <w:rPr>
                <w:b/>
                <w:bCs/>
                <w:sz w:val="20"/>
                <w:szCs w:val="20"/>
                <w:lang w:eastAsia="ja-JP"/>
              </w:rPr>
              <w:t>: (RAN1#106-e)</w:t>
            </w:r>
          </w:p>
          <w:p w14:paraId="59AFD0D2" w14:textId="77777777" w:rsidR="00CF770F" w:rsidRDefault="00D31409">
            <w:pPr>
              <w:rPr>
                <w:sz w:val="20"/>
                <w:szCs w:val="20"/>
                <w:lang w:eastAsia="ja-JP"/>
              </w:rPr>
            </w:pPr>
            <w:r>
              <w:rPr>
                <w:sz w:val="20"/>
                <w:szCs w:val="20"/>
                <w:lang w:eastAsia="ja-JP"/>
              </w:rPr>
              <w:t>The following solutions are supported to handle potential indication conflict of overlapping flexible symbols between two parent IAB-nodes:</w:t>
            </w:r>
          </w:p>
          <w:p w14:paraId="48EAF28A" w14:textId="77777777" w:rsidR="00CF770F" w:rsidRDefault="00D31409">
            <w:pPr>
              <w:spacing w:after="160"/>
              <w:rPr>
                <w:sz w:val="20"/>
                <w:szCs w:val="20"/>
                <w:lang w:eastAsia="zh-CN"/>
              </w:rPr>
            </w:pPr>
            <w:r>
              <w:rPr>
                <w:sz w:val="20"/>
                <w:szCs w:val="20"/>
                <w:lang w:eastAsia="zh-CN"/>
              </w:rPr>
              <w:t>In intra-donor DC scenarios, if the IAB MT does not support simultaneous Tx and Rx on different carriers, it does not expect to receive conflicting DCI 2_0 from different parents.</w:t>
            </w:r>
          </w:p>
          <w:p w14:paraId="78676156" w14:textId="77777777" w:rsidR="00CF770F" w:rsidRDefault="00CF770F">
            <w:pPr>
              <w:spacing w:after="160"/>
              <w:rPr>
                <w:sz w:val="20"/>
                <w:szCs w:val="20"/>
                <w:lang w:eastAsia="zh-CN"/>
              </w:rPr>
            </w:pPr>
          </w:p>
          <w:p w14:paraId="310E0BD7" w14:textId="77777777" w:rsidR="00CF770F" w:rsidRDefault="00D31409">
            <w:pPr>
              <w:rPr>
                <w:sz w:val="20"/>
                <w:szCs w:val="20"/>
                <w:lang w:eastAsia="ja-JP"/>
              </w:rPr>
            </w:pPr>
            <w:r>
              <w:rPr>
                <w:b/>
                <w:bCs/>
                <w:sz w:val="20"/>
                <w:szCs w:val="20"/>
                <w:highlight w:val="green"/>
                <w:lang w:eastAsia="ja-JP"/>
              </w:rPr>
              <w:t>Agreement</w:t>
            </w:r>
            <w:r>
              <w:rPr>
                <w:b/>
                <w:bCs/>
                <w:sz w:val="20"/>
                <w:szCs w:val="20"/>
                <w:lang w:eastAsia="ja-JP"/>
              </w:rPr>
              <w:t xml:space="preserve"> (RAN1#106bis-e)</w:t>
            </w:r>
          </w:p>
          <w:p w14:paraId="02E90AA8" w14:textId="77777777" w:rsidR="00CF770F" w:rsidRDefault="00D31409">
            <w:pPr>
              <w:rPr>
                <w:sz w:val="20"/>
                <w:szCs w:val="20"/>
                <w:lang w:eastAsia="ja-JP"/>
              </w:rPr>
            </w:pPr>
            <w:r>
              <w:rPr>
                <w:sz w:val="20"/>
                <w:szCs w:val="20"/>
                <w:lang w:eastAsia="ja-JP"/>
              </w:rPr>
              <w:t>Select the following alternative to handle potential indication conflict of symbols configured as semi-static flexible by one parent node, but not the other</w:t>
            </w:r>
            <w:r>
              <w:rPr>
                <w:b/>
                <w:bCs/>
                <w:sz w:val="20"/>
                <w:szCs w:val="20"/>
                <w:lang w:eastAsia="ja-JP"/>
              </w:rPr>
              <w:t> </w:t>
            </w:r>
            <w:r>
              <w:rPr>
                <w:sz w:val="20"/>
                <w:szCs w:val="20"/>
                <w:lang w:eastAsia="ja-JP"/>
              </w:rPr>
              <w:t>in inter-donor DC scenarios</w:t>
            </w:r>
            <w:r>
              <w:rPr>
                <w:b/>
                <w:bCs/>
                <w:sz w:val="20"/>
                <w:szCs w:val="20"/>
                <w:lang w:eastAsia="ja-JP"/>
              </w:rPr>
              <w:t xml:space="preserve"> </w:t>
            </w:r>
            <w:r>
              <w:rPr>
                <w:sz w:val="20"/>
                <w:szCs w:val="20"/>
                <w:lang w:eastAsia="ja-JP"/>
              </w:rPr>
              <w:t>if the IAB MT of the dual-connected IAB-node does not support simultaneous Tx and Rx on different carriers:</w:t>
            </w:r>
          </w:p>
          <w:p w14:paraId="414A7073" w14:textId="77777777" w:rsidR="00CF770F" w:rsidRDefault="00D31409">
            <w:pPr>
              <w:numPr>
                <w:ilvl w:val="0"/>
                <w:numId w:val="67"/>
              </w:numPr>
              <w:rPr>
                <w:sz w:val="20"/>
                <w:szCs w:val="20"/>
                <w:lang w:eastAsia="ja-JP"/>
              </w:rPr>
            </w:pPr>
            <w:r>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5FC8C611" w14:textId="77777777" w:rsidR="00CF770F" w:rsidRDefault="00D31409">
            <w:pPr>
              <w:rPr>
                <w:sz w:val="20"/>
                <w:szCs w:val="20"/>
                <w:lang w:eastAsia="ja-JP"/>
              </w:rPr>
            </w:pPr>
            <w:r>
              <w:rPr>
                <w:sz w:val="20"/>
                <w:szCs w:val="20"/>
                <w:lang w:eastAsia="ja-JP"/>
              </w:rPr>
              <w:t>Select the following alternative to handle potential indication conflict of symbols configured as semi-static flexible by both parent nodes in inter-donor DC</w:t>
            </w:r>
            <w:r>
              <w:rPr>
                <w:b/>
                <w:bCs/>
                <w:sz w:val="20"/>
                <w:szCs w:val="20"/>
                <w:lang w:eastAsia="ja-JP"/>
              </w:rPr>
              <w:t xml:space="preserve"> </w:t>
            </w:r>
            <w:r>
              <w:rPr>
                <w:sz w:val="20"/>
                <w:szCs w:val="20"/>
                <w:lang w:eastAsia="ja-JP"/>
              </w:rPr>
              <w:t>scenarios if the IAB MT of the dual-connected IAB-node does not support simultaneous Tx and Rx on different carriers:</w:t>
            </w:r>
          </w:p>
          <w:p w14:paraId="3463664C" w14:textId="77777777" w:rsidR="00CF770F" w:rsidRDefault="00D31409">
            <w:pPr>
              <w:spacing w:after="160"/>
              <w:rPr>
                <w:sz w:val="20"/>
                <w:szCs w:val="20"/>
                <w:lang w:eastAsia="zh-CN"/>
              </w:rPr>
            </w:pPr>
            <w:r>
              <w:rPr>
                <w:sz w:val="20"/>
                <w:szCs w:val="20"/>
                <w:lang w:val="en-GB" w:eastAsia="ja-JP"/>
              </w:rPr>
              <w:t>Alt. 5: If a conflict occurs, the IAB MT is expected to perform as scheduled by MCG</w:t>
            </w:r>
          </w:p>
        </w:tc>
      </w:tr>
    </w:tbl>
    <w:p w14:paraId="2AF16556" w14:textId="77777777" w:rsidR="00CF770F" w:rsidRDefault="00CF770F">
      <w:pPr>
        <w:rPr>
          <w:rFonts w:ascii="Calibri" w:hAnsi="Calibri" w:cs="Calibri"/>
          <w:b/>
          <w:bCs/>
          <w:color w:val="000000"/>
          <w:highlight w:val="lightGray"/>
        </w:rPr>
      </w:pPr>
    </w:p>
    <w:p w14:paraId="09C97128" w14:textId="77777777" w:rsidR="00CF770F" w:rsidRDefault="00D31409">
      <w:pPr>
        <w:rPr>
          <w:rFonts w:ascii="Calibri" w:hAnsi="Calibri" w:cs="Calibri"/>
          <w:b/>
          <w:bCs/>
          <w:color w:val="000000"/>
          <w:sz w:val="22"/>
          <w:szCs w:val="22"/>
          <w:highlight w:val="lightGray"/>
        </w:rPr>
      </w:pPr>
      <w:r>
        <w:rPr>
          <w:rFonts w:ascii="Calibri" w:hAnsi="Calibri" w:cs="Calibri"/>
          <w:b/>
          <w:bCs/>
          <w:color w:val="000000"/>
          <w:sz w:val="22"/>
          <w:szCs w:val="22"/>
          <w:highlight w:val="lightGray"/>
        </w:rPr>
        <w:t xml:space="preserve">Current 38.213 Text: </w:t>
      </w:r>
    </w:p>
    <w:tbl>
      <w:tblPr>
        <w:tblStyle w:val="TableGrid"/>
        <w:tblW w:w="0" w:type="auto"/>
        <w:tblLook w:val="04A0" w:firstRow="1" w:lastRow="0" w:firstColumn="1" w:lastColumn="0" w:noHBand="0" w:noVBand="1"/>
      </w:tblPr>
      <w:tblGrid>
        <w:gridCol w:w="10070"/>
      </w:tblGrid>
      <w:tr w:rsidR="00CF770F" w14:paraId="5907EE51" w14:textId="77777777">
        <w:trPr>
          <w:trHeight w:val="3950"/>
        </w:trPr>
        <w:tc>
          <w:tcPr>
            <w:tcW w:w="10070" w:type="dxa"/>
          </w:tcPr>
          <w:p w14:paraId="1006C800" w14:textId="77777777" w:rsidR="00CF770F" w:rsidRDefault="00D31409">
            <w:pPr>
              <w:rPr>
                <w:rFonts w:cs="Arial"/>
                <w:sz w:val="20"/>
                <w:szCs w:val="20"/>
              </w:rPr>
            </w:pPr>
            <w:r>
              <w:rPr>
                <w:rFonts w:cs="Arial"/>
                <w:sz w:val="20"/>
                <w:szCs w:val="20"/>
              </w:rPr>
              <w:t xml:space="preserve">If a UE </w:t>
            </w:r>
          </w:p>
          <w:p w14:paraId="6F3371E0" w14:textId="77777777" w:rsidR="00CF770F" w:rsidRDefault="00D31409">
            <w:pPr>
              <w:pStyle w:val="B1"/>
              <w:ind w:left="0" w:firstLine="0"/>
              <w:rPr>
                <w:rFonts w:ascii="Arial" w:hAnsi="Arial" w:cs="Arial"/>
              </w:rPr>
            </w:pPr>
            <w:r>
              <w:rPr>
                <w:rFonts w:ascii="Arial" w:hAnsi="Arial" w:cs="Arial"/>
              </w:rPr>
              <w:t>-</w:t>
            </w:r>
            <w:r>
              <w:rPr>
                <w:rFonts w:ascii="Arial" w:hAnsi="Arial" w:cs="Arial"/>
              </w:rPr>
              <w:tab/>
            </w:r>
            <w:r>
              <w:rPr>
                <w:rFonts w:eastAsia="Times New Roman" w:cs="Arial"/>
              </w:rPr>
              <w:t xml:space="preserve">is configured with multiple serving cells and is provided with </w:t>
            </w:r>
            <w:r>
              <w:rPr>
                <w:rFonts w:eastAsia="Times New Roman" w:cs="Arial"/>
                <w:i/>
                <w:iCs/>
              </w:rPr>
              <w:t>directionalCollisionHandling-r16</w:t>
            </w:r>
            <w:r>
              <w:rPr>
                <w:rFonts w:eastAsia="Times New Roman" w:cs="Arial"/>
              </w:rPr>
              <w:t xml:space="preserve"> = 'enabled' for a set of serving cell(s) among the multiple serving cells, and</w:t>
            </w:r>
          </w:p>
          <w:p w14:paraId="23A4A253" w14:textId="77777777" w:rsidR="00CF770F" w:rsidRDefault="00D31409">
            <w:pPr>
              <w:pStyle w:val="B1"/>
              <w:ind w:left="0" w:firstLine="0"/>
              <w:rPr>
                <w:rFonts w:eastAsia="Times New Roman" w:cs="Arial"/>
              </w:rPr>
            </w:pPr>
            <w:r>
              <w:rPr>
                <w:rFonts w:eastAsia="Times New Roman" w:cs="Arial"/>
              </w:rPr>
              <w:t>-</w:t>
            </w:r>
            <w:r>
              <w:rPr>
                <w:rFonts w:eastAsia="Times New Roman" w:cs="Arial"/>
              </w:rPr>
              <w:tab/>
              <w:t xml:space="preserve">indicates support of </w:t>
            </w:r>
            <w:r>
              <w:rPr>
                <w:rFonts w:eastAsia="Times New Roman" w:cs="Arial"/>
                <w:i/>
                <w:iCs/>
              </w:rPr>
              <w:t>half-DuplexTDD-CA-SameSCS-r16</w:t>
            </w:r>
            <w:r>
              <w:rPr>
                <w:rFonts w:eastAsia="Times New Roman" w:cs="Arial"/>
              </w:rPr>
              <w:t xml:space="preserve"> capability, and </w:t>
            </w:r>
          </w:p>
          <w:p w14:paraId="7DF41F0B" w14:textId="77777777" w:rsidR="00CF770F" w:rsidRDefault="00D31409">
            <w:pPr>
              <w:pStyle w:val="B1"/>
              <w:ind w:left="0" w:firstLine="0"/>
              <w:rPr>
                <w:rFonts w:eastAsia="Times New Roman" w:cs="Arial"/>
              </w:rPr>
            </w:pPr>
            <w:r>
              <w:rPr>
                <w:rFonts w:eastAsia="Times New Roman" w:cs="Arial"/>
              </w:rPr>
              <w:t>-</w:t>
            </w:r>
            <w:r>
              <w:rPr>
                <w:rFonts w:eastAsia="Times New Roman" w:cs="Arial"/>
              </w:rPr>
              <w:tab/>
              <w:t>is not configured to monitor PDCCH for detection of DCI format 2_0 on any of the multiple serving cells,</w:t>
            </w:r>
          </w:p>
          <w:p w14:paraId="1957E17C" w14:textId="77777777" w:rsidR="00CF770F" w:rsidRDefault="00D31409">
            <w:pPr>
              <w:rPr>
                <w:rFonts w:cs="Arial"/>
                <w:sz w:val="20"/>
                <w:szCs w:val="20"/>
              </w:rPr>
            </w:pPr>
            <w:r>
              <w:rPr>
                <w:rFonts w:cs="Arial"/>
                <w:sz w:val="20"/>
                <w:szCs w:val="20"/>
              </w:rPr>
              <w:t>- - - - - - - - - - - - - - - - &lt;paragraphs omitted&gt;- - - - - - - - - - - - - - - -</w:t>
            </w:r>
          </w:p>
          <w:p w14:paraId="5B720885" w14:textId="77777777" w:rsidR="00CF770F" w:rsidRDefault="00D31409">
            <w:pPr>
              <w:rPr>
                <w:rFonts w:cs="Arial"/>
                <w:sz w:val="20"/>
                <w:szCs w:val="20"/>
              </w:rPr>
            </w:pPr>
            <w:r>
              <w:rPr>
                <w:rFonts w:cs="Arial"/>
                <w:sz w:val="20"/>
                <w:szCs w:val="20"/>
              </w:rPr>
              <w:t>the UE</w:t>
            </w:r>
          </w:p>
          <w:p w14:paraId="40BDB22E" w14:textId="77777777" w:rsidR="00CF770F" w:rsidRDefault="00D31409">
            <w:pPr>
              <w:rPr>
                <w:rFonts w:cs="Arial"/>
                <w:sz w:val="20"/>
                <w:szCs w:val="20"/>
              </w:rPr>
            </w:pPr>
            <w:r>
              <w:rPr>
                <w:rFonts w:cs="Arial"/>
                <w:sz w:val="20"/>
                <w:szCs w:val="20"/>
              </w:rPr>
              <w:t>- - - - - - - - - - - - - - - - &lt;paragraphs omitted&gt;- - - - - - - - - - - - - - - -</w:t>
            </w:r>
          </w:p>
          <w:p w14:paraId="48695CB6" w14:textId="77777777" w:rsidR="00CF770F" w:rsidRDefault="00D31409">
            <w:pPr>
              <w:rPr>
                <w:rFonts w:cs="Arial"/>
                <w:sz w:val="20"/>
                <w:szCs w:val="20"/>
              </w:rPr>
            </w:pPr>
            <w:r>
              <w:rPr>
                <w:rFonts w:cs="Arial"/>
                <w:sz w:val="20"/>
                <w:szCs w:val="20"/>
              </w:rPr>
              <w:t>-</w:t>
            </w:r>
            <w:r>
              <w:rPr>
                <w:rFonts w:cs="Arial"/>
                <w:sz w:val="20"/>
                <w:szCs w:val="20"/>
              </w:rPr>
              <w:tab/>
              <w:t>does not expect to detect a first DCI format scheduling a transmission or reception on a symbol on a first cell and a second DCI format scheduling a reception or transmission on the symbol on a second cell, respectively.</w:t>
            </w:r>
          </w:p>
          <w:p w14:paraId="0D168F55" w14:textId="77777777" w:rsidR="00CF770F" w:rsidRDefault="00CF770F">
            <w:pPr>
              <w:pStyle w:val="B1"/>
              <w:ind w:left="0" w:firstLine="0"/>
              <w:rPr>
                <w:rFonts w:cs="Arial"/>
              </w:rPr>
            </w:pPr>
          </w:p>
          <w:p w14:paraId="358561DB" w14:textId="77777777" w:rsidR="00CF770F" w:rsidRDefault="00D31409">
            <w:pPr>
              <w:pStyle w:val="B1"/>
              <w:ind w:left="0" w:firstLine="0"/>
              <w:rPr>
                <w:rFonts w:cs="Arial"/>
              </w:rPr>
            </w:pPr>
            <w:r>
              <w:rPr>
                <w:rFonts w:cs="Arial"/>
              </w:rPr>
              <w:t xml:space="preserve">After the UE applies the procedures described above for directional collision handling within the set of cells that have been configured with </w:t>
            </w:r>
            <w:r>
              <w:rPr>
                <w:rFonts w:cs="Arial"/>
                <w:i/>
                <w:iCs/>
              </w:rPr>
              <w:t>directionalCollisionHandling-r16</w:t>
            </w:r>
            <w:r>
              <w:rPr>
                <w:rFonts w:cs="Arial"/>
              </w:rPr>
              <w:t>, the UE does not expect any directional collision among the serving cells that the UE is not capable of simultaneous transmission and reception.</w:t>
            </w:r>
          </w:p>
        </w:tc>
      </w:tr>
    </w:tbl>
    <w:p w14:paraId="204E7883" w14:textId="77777777" w:rsidR="00CF770F" w:rsidRDefault="00CF770F">
      <w:pPr>
        <w:spacing w:after="160"/>
        <w:rPr>
          <w:rFonts w:ascii="Calibri" w:hAnsi="Calibri" w:cs="Calibri"/>
          <w:b/>
          <w:bCs/>
          <w:color w:val="000000"/>
          <w:highlight w:val="lightGray"/>
        </w:rPr>
      </w:pPr>
    </w:p>
    <w:p w14:paraId="7D720052" w14:textId="77777777" w:rsidR="00CF770F" w:rsidRDefault="00D31409">
      <w:pPr>
        <w:spacing w:after="160"/>
        <w:rPr>
          <w:rFonts w:ascii="Calibri" w:hAnsi="Calibri" w:cs="Calibri"/>
          <w:b/>
          <w:bCs/>
          <w:color w:val="000000"/>
          <w:highlight w:val="lightGray"/>
        </w:rPr>
      </w:pPr>
      <w:r>
        <w:rPr>
          <w:rFonts w:ascii="Calibri" w:hAnsi="Calibri" w:cs="Calibri"/>
          <w:b/>
          <w:bCs/>
          <w:color w:val="000000"/>
          <w:highlight w:val="lightGray"/>
        </w:rPr>
        <w:lastRenderedPageBreak/>
        <w:t>Current 38.306 Text:</w:t>
      </w:r>
    </w:p>
    <w:tbl>
      <w:tblPr>
        <w:tblStyle w:val="TableGrid"/>
        <w:tblW w:w="0" w:type="auto"/>
        <w:tblLook w:val="04A0" w:firstRow="1" w:lastRow="0" w:firstColumn="1" w:lastColumn="0" w:noHBand="0" w:noVBand="1"/>
      </w:tblPr>
      <w:tblGrid>
        <w:gridCol w:w="10070"/>
      </w:tblGrid>
      <w:tr w:rsidR="00CF770F" w14:paraId="4B3E88EA" w14:textId="77777777">
        <w:trPr>
          <w:trHeight w:val="1403"/>
        </w:trPr>
        <w:tc>
          <w:tcPr>
            <w:tcW w:w="10070" w:type="dxa"/>
          </w:tcPr>
          <w:p w14:paraId="1983359D" w14:textId="77777777" w:rsidR="00CF770F" w:rsidRDefault="00D31409">
            <w:pPr>
              <w:pStyle w:val="TAL"/>
              <w:rPr>
                <w:b/>
                <w:bCs/>
                <w:i/>
                <w:iCs/>
              </w:rPr>
            </w:pPr>
            <w:r>
              <w:rPr>
                <w:b/>
                <w:bCs/>
                <w:i/>
                <w:iCs/>
              </w:rPr>
              <w:t>halfDuplexTDDCASameSCSr16</w:t>
            </w:r>
          </w:p>
          <w:p w14:paraId="59AC8A32" w14:textId="77777777" w:rsidR="00CF770F" w:rsidRDefault="00D31409">
            <w:pPr>
              <w:spacing w:after="160"/>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Pr>
                <w:bCs/>
                <w:i/>
                <w:iCs/>
              </w:rPr>
              <w:t>simultaneousRxTxInterBandCA</w:t>
            </w:r>
            <w:proofErr w:type="spellEnd"/>
            <w:r>
              <w:rPr>
                <w:bCs/>
                <w:iCs/>
              </w:rPr>
              <w:t xml:space="preserve"> is not present for band combinations involving mix of intra-band TDD CA and inter-band TDD CA</w:t>
            </w:r>
          </w:p>
        </w:tc>
      </w:tr>
    </w:tbl>
    <w:p w14:paraId="3917504D" w14:textId="77777777" w:rsidR="00CF770F" w:rsidRDefault="00CF770F">
      <w:pPr>
        <w:spacing w:after="160"/>
        <w:rPr>
          <w:rFonts w:ascii="Calibri" w:hAnsi="Calibri" w:cs="Calibri"/>
          <w:b/>
          <w:bCs/>
          <w:color w:val="000000"/>
          <w:highlight w:val="darkYellow"/>
        </w:rPr>
      </w:pPr>
    </w:p>
    <w:p w14:paraId="4E7064E7" w14:textId="77777777" w:rsidR="00CF770F" w:rsidRDefault="00D31409">
      <w:pPr>
        <w:spacing w:after="160"/>
        <w:rPr>
          <w:rFonts w:ascii="Calibri" w:hAnsi="Calibri" w:cs="Calibri"/>
          <w:b/>
          <w:bCs/>
          <w:color w:val="000000"/>
          <w:highlight w:val="lightGray"/>
        </w:rPr>
      </w:pPr>
      <w:r>
        <w:rPr>
          <w:rFonts w:ascii="Calibri" w:hAnsi="Calibri" w:cs="Calibri"/>
          <w:b/>
          <w:bCs/>
          <w:color w:val="000000"/>
          <w:highlight w:val="lightGray"/>
        </w:rPr>
        <w:t>Current 38.331 Text:</w:t>
      </w:r>
    </w:p>
    <w:tbl>
      <w:tblPr>
        <w:tblStyle w:val="TableGrid"/>
        <w:tblW w:w="0" w:type="auto"/>
        <w:tblLook w:val="04A0" w:firstRow="1" w:lastRow="0" w:firstColumn="1" w:lastColumn="0" w:noHBand="0" w:noVBand="1"/>
      </w:tblPr>
      <w:tblGrid>
        <w:gridCol w:w="10070"/>
      </w:tblGrid>
      <w:tr w:rsidR="00CF770F" w14:paraId="3113BAF2" w14:textId="77777777">
        <w:tc>
          <w:tcPr>
            <w:tcW w:w="10070" w:type="dxa"/>
          </w:tcPr>
          <w:p w14:paraId="48DBBDF8" w14:textId="77777777" w:rsidR="00CF770F" w:rsidRDefault="00D31409">
            <w:pPr>
              <w:pStyle w:val="TAL"/>
              <w:rPr>
                <w:b/>
                <w:i/>
                <w:lang w:eastAsia="sv-SE"/>
              </w:rPr>
            </w:pPr>
            <w:proofErr w:type="spellStart"/>
            <w:r>
              <w:rPr>
                <w:b/>
                <w:i/>
                <w:lang w:eastAsia="sv-SE"/>
              </w:rPr>
              <w:t>directionalCollisionHandling</w:t>
            </w:r>
            <w:proofErr w:type="spellEnd"/>
          </w:p>
        </w:tc>
      </w:tr>
      <w:tr w:rsidR="00CF770F" w14:paraId="23B42115" w14:textId="77777777">
        <w:tc>
          <w:tcPr>
            <w:tcW w:w="10070" w:type="dxa"/>
          </w:tcPr>
          <w:p w14:paraId="5CF7A650" w14:textId="77777777" w:rsidR="00CF770F" w:rsidRDefault="00D31409">
            <w:pPr>
              <w:spacing w:after="160"/>
              <w:rPr>
                <w:rFonts w:ascii="Calibri" w:hAnsi="Calibri" w:cs="Calibri"/>
                <w:b/>
                <w:bCs/>
                <w:color w:val="000000"/>
              </w:rPr>
            </w:pPr>
            <w:r>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bl>
    <w:p w14:paraId="5065EA2F" w14:textId="77777777" w:rsidR="00CF770F" w:rsidRDefault="00CF770F">
      <w:pPr>
        <w:spacing w:after="160"/>
        <w:rPr>
          <w:rFonts w:ascii="Calibri" w:hAnsi="Calibri" w:cs="Calibri"/>
          <w:b/>
          <w:bCs/>
          <w:color w:val="000000"/>
          <w:highlight w:val="darkYellow"/>
        </w:rPr>
      </w:pPr>
    </w:p>
    <w:p w14:paraId="70D5F8D2" w14:textId="77777777" w:rsidR="00CF770F" w:rsidRDefault="00D31409">
      <w:pPr>
        <w:spacing w:line="288" w:lineRule="auto"/>
        <w:rPr>
          <w:rFonts w:asciiTheme="minorHAnsi" w:hAnsiTheme="minorHAnsi" w:cstheme="minorHAnsi"/>
          <w:b/>
          <w:lang w:val="en-GB"/>
        </w:rPr>
      </w:pPr>
      <w:r>
        <w:rPr>
          <w:rFonts w:asciiTheme="minorHAnsi" w:hAnsiTheme="minorHAnsi" w:cstheme="minorHAnsi"/>
          <w:b/>
          <w:highlight w:val="lightGray"/>
          <w:lang w:val="en-GB"/>
        </w:rPr>
        <w:t>FL Observation 3.1.1</w:t>
      </w:r>
      <w:r>
        <w:rPr>
          <w:rFonts w:asciiTheme="minorHAnsi" w:hAnsiTheme="minorHAnsi" w:cstheme="minorHAnsi"/>
          <w:b/>
          <w:lang w:val="en-GB"/>
        </w:rPr>
        <w:t xml:space="preserve">: Based on RAN1 agreements and analysis in R1-2201614, R1-2202156, R1-2202402, </w:t>
      </w:r>
      <w:proofErr w:type="gramStart"/>
      <w:r>
        <w:rPr>
          <w:rFonts w:asciiTheme="minorHAnsi" w:hAnsiTheme="minorHAnsi" w:cstheme="minorHAnsi"/>
          <w:b/>
          <w:lang w:val="en-GB"/>
        </w:rPr>
        <w:t>the  Rel</w:t>
      </w:r>
      <w:proofErr w:type="gramEnd"/>
      <w:r>
        <w:rPr>
          <w:rFonts w:asciiTheme="minorHAnsi" w:hAnsiTheme="minorHAnsi" w:cstheme="minorHAnsi"/>
          <w:b/>
          <w:lang w:val="en-GB"/>
        </w:rPr>
        <w:t>-16 CA TDD prioritization rules defined in TS38.213 are to be used for IAB in case of NR-DC across cell groups. Currently in TS 38.213, there are three relevant RRC parameters:</w:t>
      </w:r>
    </w:p>
    <w:p w14:paraId="5BB771C5" w14:textId="77777777" w:rsidR="00CF770F" w:rsidRDefault="00D31409">
      <w:pPr>
        <w:spacing w:line="288" w:lineRule="auto"/>
        <w:rPr>
          <w:b/>
        </w:rPr>
      </w:pPr>
      <w:r>
        <w:rPr>
          <w:b/>
          <w:i/>
        </w:rPr>
        <w:t>directionalCollisionHandling-r16</w:t>
      </w:r>
      <w:r>
        <w:rPr>
          <w:b/>
        </w:rPr>
        <w:t xml:space="preserve">, </w:t>
      </w:r>
    </w:p>
    <w:p w14:paraId="2794788C" w14:textId="77777777" w:rsidR="00CF770F" w:rsidRDefault="00D31409">
      <w:pPr>
        <w:spacing w:line="288" w:lineRule="auto"/>
        <w:rPr>
          <w:b/>
        </w:rPr>
      </w:pPr>
      <w:r>
        <w:rPr>
          <w:b/>
          <w:i/>
        </w:rPr>
        <w:t>half-DuplexTDD-CA-SameSCS-r16</w:t>
      </w:r>
      <w:r>
        <w:rPr>
          <w:b/>
        </w:rPr>
        <w:t>,</w:t>
      </w:r>
    </w:p>
    <w:p w14:paraId="05E14E82" w14:textId="77777777" w:rsidR="00CF770F" w:rsidRDefault="00D31409">
      <w:pPr>
        <w:spacing w:line="288" w:lineRule="auto"/>
        <w:rPr>
          <w:rFonts w:asciiTheme="minorHAnsi" w:hAnsiTheme="minorHAnsi" w:cstheme="minorHAnsi"/>
          <w:b/>
          <w:lang w:val="en-GB"/>
        </w:rPr>
      </w:pPr>
      <w:proofErr w:type="spellStart"/>
      <w:r>
        <w:rPr>
          <w:b/>
          <w:i/>
        </w:rPr>
        <w:t>simultaneousRxTxInterBandCA</w:t>
      </w:r>
      <w:proofErr w:type="spellEnd"/>
    </w:p>
    <w:p w14:paraId="2F8D74D2" w14:textId="77777777" w:rsidR="00CF770F" w:rsidRDefault="00CF770F">
      <w:pPr>
        <w:spacing w:line="288" w:lineRule="auto"/>
        <w:rPr>
          <w:rFonts w:asciiTheme="minorHAnsi" w:hAnsiTheme="minorHAnsi" w:cstheme="minorHAnsi"/>
          <w:b/>
          <w:highlight w:val="yellow"/>
          <w:lang w:val="en-GB"/>
        </w:rPr>
      </w:pPr>
    </w:p>
    <w:p w14:paraId="60C75A7A" w14:textId="77777777" w:rsidR="00CF770F" w:rsidRDefault="00D31409">
      <w:pPr>
        <w:spacing w:line="288" w:lineRule="auto"/>
        <w:rPr>
          <w:rFonts w:asciiTheme="minorHAnsi" w:hAnsiTheme="minorHAnsi" w:cstheme="minorHAnsi"/>
          <w:b/>
          <w:lang w:val="en-GB"/>
        </w:rPr>
      </w:pPr>
      <w:r>
        <w:rPr>
          <w:rFonts w:asciiTheme="minorHAnsi" w:hAnsiTheme="minorHAnsi" w:cstheme="minorHAnsi"/>
          <w:b/>
          <w:lang w:val="en-GB"/>
        </w:rPr>
        <w:t xml:space="preserve">Proposal 3.1.1: </w:t>
      </w:r>
      <w:proofErr w:type="gramStart"/>
      <w:r>
        <w:rPr>
          <w:rFonts w:asciiTheme="minorHAnsi" w:hAnsiTheme="minorHAnsi" w:cstheme="minorHAnsi"/>
          <w:b/>
          <w:lang w:val="en-GB"/>
        </w:rPr>
        <w:t>In order to</w:t>
      </w:r>
      <w:proofErr w:type="gramEnd"/>
      <w:r>
        <w:rPr>
          <w:rFonts w:asciiTheme="minorHAnsi" w:hAnsiTheme="minorHAnsi" w:cstheme="minorHAnsi"/>
          <w:b/>
          <w:lang w:val="en-GB"/>
        </w:rPr>
        <w:t xml:space="preserve"> support the agreed extension of CA TDD conflict resolution rules to IAB nodes operating under NR-DC (covering both inter-donor and intra-donor NR-DC scenarios), new RRC parameters should be introduced:</w:t>
      </w:r>
    </w:p>
    <w:p w14:paraId="5AE6F161" w14:textId="77777777" w:rsidR="00CF770F" w:rsidRDefault="00D31409">
      <w:pPr>
        <w:pStyle w:val="TableofFigures"/>
        <w:numPr>
          <w:ilvl w:val="0"/>
          <w:numId w:val="68"/>
        </w:numPr>
        <w:rPr>
          <w:i/>
          <w:iCs/>
        </w:rPr>
      </w:pPr>
      <w:r>
        <w:rPr>
          <w:i/>
          <w:iCs/>
        </w:rPr>
        <w:t>directionalCollisionHandling-r17</w:t>
      </w:r>
    </w:p>
    <w:p w14:paraId="68C70821" w14:textId="77777777" w:rsidR="00CF770F" w:rsidRDefault="00D31409">
      <w:pPr>
        <w:pStyle w:val="TableofFigures"/>
        <w:numPr>
          <w:ilvl w:val="0"/>
          <w:numId w:val="68"/>
        </w:numPr>
        <w:rPr>
          <w:i/>
          <w:iCs/>
          <w:sz w:val="20"/>
          <w:szCs w:val="20"/>
        </w:rPr>
      </w:pPr>
      <w:r>
        <w:rPr>
          <w:i/>
          <w:iCs/>
        </w:rPr>
        <w:t>half-DuplexTDD-IABNRDC-r17</w:t>
      </w:r>
    </w:p>
    <w:p w14:paraId="368FB76D" w14:textId="77777777" w:rsidR="00CF770F" w:rsidRDefault="00D31409">
      <w:pPr>
        <w:pStyle w:val="TableofFigures"/>
        <w:numPr>
          <w:ilvl w:val="0"/>
          <w:numId w:val="68"/>
        </w:numPr>
        <w:rPr>
          <w:i/>
          <w:iCs/>
        </w:rPr>
      </w:pPr>
      <w:proofErr w:type="spellStart"/>
      <w:r>
        <w:rPr>
          <w:i/>
          <w:iCs/>
        </w:rPr>
        <w:t>simultaneousRxTxIABInterDonorDC</w:t>
      </w:r>
      <w:proofErr w:type="spellEnd"/>
      <w:r>
        <w:rPr>
          <w:i/>
          <w:iCs/>
        </w:rPr>
        <w:t xml:space="preserve"> </w:t>
      </w:r>
    </w:p>
    <w:p w14:paraId="427C977B" w14:textId="77777777" w:rsidR="00CF770F" w:rsidRDefault="00D31409">
      <w:pPr>
        <w:pStyle w:val="TableofFigures"/>
        <w:numPr>
          <w:ilvl w:val="0"/>
          <w:numId w:val="68"/>
        </w:numPr>
        <w:rPr>
          <w:i/>
          <w:iCs/>
        </w:rPr>
      </w:pPr>
      <w:proofErr w:type="spellStart"/>
      <w:r>
        <w:rPr>
          <w:i/>
          <w:iCs/>
        </w:rPr>
        <w:t>simultaneousRxTxIABIntraDonorDC</w:t>
      </w:r>
      <w:proofErr w:type="spellEnd"/>
    </w:p>
    <w:p w14:paraId="40CC1D14" w14:textId="77777777" w:rsidR="00CF770F" w:rsidRDefault="00CF770F">
      <w:pPr>
        <w:spacing w:line="288" w:lineRule="auto"/>
        <w:rPr>
          <w:rFonts w:asciiTheme="minorHAnsi" w:hAnsiTheme="minorHAnsi" w:cstheme="minorHAnsi"/>
          <w:b/>
          <w:highlight w:val="yellow"/>
          <w:lang w:val="en-GB"/>
        </w:rPr>
      </w:pPr>
    </w:p>
    <w:p w14:paraId="71846879"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CF770F" w14:paraId="3302BF4F" w14:textId="77777777">
        <w:trPr>
          <w:trHeight w:val="60"/>
        </w:trPr>
        <w:tc>
          <w:tcPr>
            <w:tcW w:w="2065" w:type="dxa"/>
            <w:shd w:val="clear" w:color="auto" w:fill="auto"/>
          </w:tcPr>
          <w:p w14:paraId="7FA8CC7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9B9ABD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354E8195" w14:textId="77777777">
        <w:tc>
          <w:tcPr>
            <w:tcW w:w="2065" w:type="dxa"/>
            <w:shd w:val="clear" w:color="auto" w:fill="auto"/>
          </w:tcPr>
          <w:p w14:paraId="0B720FDF"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1D78D25" w14:textId="77777777" w:rsidR="00CF770F" w:rsidRDefault="00D31409">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CF770F" w14:paraId="1FB03FD1" w14:textId="77777777">
        <w:tc>
          <w:tcPr>
            <w:tcW w:w="2065" w:type="dxa"/>
            <w:shd w:val="clear" w:color="auto" w:fill="auto"/>
          </w:tcPr>
          <w:p w14:paraId="1FCE135D"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FC98F48" w14:textId="77777777" w:rsidR="00CF770F" w:rsidRDefault="00D31409">
            <w:pPr>
              <w:pStyle w:val="ListParagraph"/>
              <w:numPr>
                <w:ilvl w:val="0"/>
                <w:numId w:val="69"/>
              </w:numPr>
              <w:spacing w:line="288" w:lineRule="auto"/>
            </w:pPr>
            <w:r>
              <w:rPr>
                <w:rFonts w:ascii="Calibri" w:eastAsia="SimSun" w:hAnsi="Calibri"/>
                <w:sz w:val="22"/>
                <w:szCs w:val="22"/>
                <w:lang w:eastAsia="zh-CN"/>
              </w:rPr>
              <w:t xml:space="preserve">We support extension of </w:t>
            </w:r>
            <w:r>
              <w:rPr>
                <w:b/>
                <w:bCs/>
                <w:i/>
                <w:iCs/>
              </w:rPr>
              <w:t>directionalCollisionHandling-r17</w:t>
            </w:r>
            <w:r>
              <w:rPr>
                <w:i/>
                <w:iCs/>
              </w:rPr>
              <w:t xml:space="preserve"> </w:t>
            </w:r>
            <w:r>
              <w:t>for NR-DC.</w:t>
            </w:r>
          </w:p>
          <w:p w14:paraId="328A9559" w14:textId="77777777" w:rsidR="00CF770F" w:rsidRDefault="00D31409">
            <w:pPr>
              <w:pStyle w:val="ListParagraph"/>
              <w:numPr>
                <w:ilvl w:val="0"/>
                <w:numId w:val="70"/>
              </w:numPr>
              <w:spacing w:line="288" w:lineRule="auto"/>
              <w:rPr>
                <w:rFonts w:asciiTheme="minorHAnsi" w:hAnsiTheme="minorHAnsi" w:cstheme="minorHAnsi"/>
                <w:b/>
                <w:bCs/>
                <w:sz w:val="22"/>
                <w:szCs w:val="22"/>
                <w:lang w:val="en-GB"/>
              </w:rPr>
            </w:pPr>
            <w:r>
              <w:rPr>
                <w:iCs/>
              </w:rPr>
              <w:t>For</w:t>
            </w:r>
            <w:r>
              <w:rPr>
                <w:b/>
                <w:bCs/>
                <w:i/>
              </w:rPr>
              <w:t xml:space="preserve"> </w:t>
            </w:r>
            <w:proofErr w:type="spellStart"/>
            <w:r>
              <w:rPr>
                <w:b/>
                <w:bCs/>
                <w:i/>
              </w:rPr>
              <w:t>simultaneousRxTxInterBandCA</w:t>
            </w:r>
            <w:proofErr w:type="spellEnd"/>
            <w:r>
              <w:rPr>
                <w:iCs/>
              </w:rPr>
              <w:t xml:space="preserve">, it is already extended to NRDC in Rel16. See copied description from TS38.306 g70. We also don’t see a need to differentiate this capability between intra-donor and inter-donor.  </w:t>
            </w:r>
          </w:p>
          <w:p w14:paraId="09904928" w14:textId="77777777" w:rsidR="00CF770F" w:rsidRDefault="00D31409">
            <w:pPr>
              <w:pStyle w:val="ListParagraph"/>
              <w:spacing w:line="288" w:lineRule="auto"/>
              <w:rPr>
                <w:rFonts w:asciiTheme="minorHAnsi" w:hAnsiTheme="minorHAnsi" w:cstheme="minorHAnsi"/>
                <w:b/>
                <w:bCs/>
                <w:sz w:val="22"/>
                <w:szCs w:val="22"/>
                <w:lang w:val="en-GB"/>
              </w:rPr>
            </w:pPr>
            <w:r>
              <w:rPr>
                <w:noProof/>
                <w:lang w:eastAsia="ko-KR"/>
              </w:rPr>
              <w:drawing>
                <wp:inline distT="0" distB="0" distL="0" distR="0" wp14:anchorId="02B7894C" wp14:editId="561ACE26">
                  <wp:extent cx="3319780" cy="83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339599" cy="836888"/>
                          </a:xfrm>
                          <a:prstGeom prst="rect">
                            <a:avLst/>
                          </a:prstGeom>
                        </pic:spPr>
                      </pic:pic>
                    </a:graphicData>
                  </a:graphic>
                </wp:inline>
              </w:drawing>
            </w:r>
          </w:p>
          <w:p w14:paraId="7F53447E" w14:textId="77777777" w:rsidR="00CF770F" w:rsidRDefault="00D31409">
            <w:pPr>
              <w:pStyle w:val="ListParagraph"/>
              <w:numPr>
                <w:ilvl w:val="0"/>
                <w:numId w:val="70"/>
              </w:numPr>
              <w:spacing w:line="288" w:lineRule="auto"/>
              <w:rPr>
                <w:rFonts w:asciiTheme="minorHAnsi" w:hAnsiTheme="minorHAnsi" w:cstheme="minorHAnsi"/>
                <w:b/>
                <w:bCs/>
                <w:lang w:val="en-GB"/>
              </w:rPr>
            </w:pPr>
            <w:r>
              <w:rPr>
                <w:iCs/>
              </w:rPr>
              <w:lastRenderedPageBreak/>
              <w:t xml:space="preserve">For </w:t>
            </w:r>
            <w:r>
              <w:rPr>
                <w:b/>
                <w:bCs/>
                <w:i/>
              </w:rPr>
              <w:t>half-DuplexTDD-CA-SameSCS-r16,</w:t>
            </w:r>
            <w:r>
              <w:rPr>
                <w:iCs/>
              </w:rPr>
              <w:t xml:space="preserve"> note that the existing UE capability signaling framework allows for extension of this parameter from CA to NR-DC by including it in </w:t>
            </w:r>
            <w:r>
              <w:rPr>
                <w:b/>
                <w:bCs/>
                <w:i/>
              </w:rPr>
              <w:t>ca-ParametersNR-forDC-v1610</w:t>
            </w:r>
            <w:r>
              <w:rPr>
                <w:iCs/>
              </w:rPr>
              <w:t xml:space="preserve">. Since the presence of a CA parameter in the corresponding </w:t>
            </w:r>
            <w:r>
              <w:rPr>
                <w:b/>
                <w:bCs/>
                <w:i/>
              </w:rPr>
              <w:t>ca-</w:t>
            </w:r>
            <w:proofErr w:type="spellStart"/>
            <w:r>
              <w:rPr>
                <w:b/>
                <w:bCs/>
                <w:i/>
              </w:rPr>
              <w:t>ParametersNR</w:t>
            </w:r>
            <w:proofErr w:type="spellEnd"/>
            <w:r>
              <w:rPr>
                <w:b/>
                <w:bCs/>
                <w:i/>
              </w:rPr>
              <w:t>-</w:t>
            </w:r>
            <w:proofErr w:type="spellStart"/>
            <w:r>
              <w:rPr>
                <w:b/>
                <w:bCs/>
                <w:i/>
              </w:rPr>
              <w:t>forDC</w:t>
            </w:r>
            <w:proofErr w:type="spellEnd"/>
            <w:r>
              <w:rPr>
                <w:iCs/>
              </w:rPr>
              <w:t xml:space="preserve"> is optional, suggest </w:t>
            </w:r>
            <w:proofErr w:type="gramStart"/>
            <w:r>
              <w:rPr>
                <w:iCs/>
              </w:rPr>
              <w:t>to update</w:t>
            </w:r>
            <w:proofErr w:type="gramEnd"/>
            <w:r>
              <w:rPr>
                <w:iCs/>
              </w:rPr>
              <w:t xml:space="preserve"> parameter description in TS38.306 to make it clear that this parameter is appliable for NR-DC when it is present in </w:t>
            </w:r>
            <w:r>
              <w:rPr>
                <w:b/>
                <w:bCs/>
                <w:i/>
              </w:rPr>
              <w:t>ca-ParametersNR-forDC-v1610.</w:t>
            </w:r>
          </w:p>
          <w:p w14:paraId="3877821F" w14:textId="77777777" w:rsidR="00CF770F" w:rsidRDefault="00D31409">
            <w:pPr>
              <w:pStyle w:val="ListParagraph"/>
              <w:spacing w:line="288" w:lineRule="auto"/>
              <w:rPr>
                <w:rFonts w:asciiTheme="minorHAnsi" w:hAnsiTheme="minorHAnsi" w:cstheme="minorHAnsi"/>
                <w:b/>
                <w:bCs/>
                <w:lang w:val="en-GB"/>
              </w:rPr>
            </w:pPr>
            <w:r>
              <w:rPr>
                <w:noProof/>
                <w:lang w:eastAsia="ko-KR"/>
              </w:rPr>
              <w:drawing>
                <wp:inline distT="0" distB="0" distL="0" distR="0" wp14:anchorId="5D6361B8" wp14:editId="48A8BF7D">
                  <wp:extent cx="4420235" cy="840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4446271" cy="845145"/>
                          </a:xfrm>
                          <a:prstGeom prst="rect">
                            <a:avLst/>
                          </a:prstGeom>
                        </pic:spPr>
                      </pic:pic>
                    </a:graphicData>
                  </a:graphic>
                </wp:inline>
              </w:drawing>
            </w:r>
          </w:p>
          <w:p w14:paraId="5BC7ABE9" w14:textId="77777777" w:rsidR="00CF770F" w:rsidRDefault="00D31409">
            <w:pPr>
              <w:spacing w:line="288" w:lineRule="auto"/>
              <w:rPr>
                <w:rFonts w:asciiTheme="minorHAnsi" w:hAnsiTheme="minorHAnsi" w:cstheme="minorHAnsi"/>
                <w:bCs/>
                <w:lang w:val="en-GB"/>
              </w:rPr>
            </w:pPr>
            <w:r>
              <w:rPr>
                <w:rFonts w:asciiTheme="minorHAnsi" w:hAnsiTheme="minorHAnsi" w:cstheme="minorHAnsi"/>
                <w:bCs/>
                <w:lang w:val="en-GB"/>
              </w:rPr>
              <w:t xml:space="preserve">We suggest </w:t>
            </w:r>
            <w:proofErr w:type="gramStart"/>
            <w:r>
              <w:rPr>
                <w:rFonts w:asciiTheme="minorHAnsi" w:hAnsiTheme="minorHAnsi" w:cstheme="minorHAnsi"/>
                <w:bCs/>
                <w:lang w:val="en-GB"/>
              </w:rPr>
              <w:t>to modify</w:t>
            </w:r>
            <w:proofErr w:type="gramEnd"/>
            <w:r>
              <w:rPr>
                <w:rFonts w:asciiTheme="minorHAnsi" w:hAnsiTheme="minorHAnsi" w:cstheme="minorHAnsi"/>
                <w:bCs/>
                <w:lang w:val="en-GB"/>
              </w:rPr>
              <w:t xml:space="preserve"> the Proposal 3.1.1 as:</w:t>
            </w:r>
          </w:p>
          <w:p w14:paraId="161B02E2" w14:textId="77777777" w:rsidR="00CF770F" w:rsidRDefault="00D31409">
            <w:pPr>
              <w:spacing w:line="288" w:lineRule="auto"/>
              <w:rPr>
                <w:rFonts w:asciiTheme="minorHAnsi" w:hAnsiTheme="minorHAnsi" w:cstheme="minorHAnsi"/>
                <w:b/>
                <w:lang w:val="en-GB"/>
              </w:rPr>
            </w:pPr>
            <w:proofErr w:type="gramStart"/>
            <w:r>
              <w:rPr>
                <w:rFonts w:asciiTheme="minorHAnsi" w:hAnsiTheme="minorHAnsi" w:cstheme="minorHAnsi"/>
                <w:b/>
                <w:lang w:val="en-GB"/>
              </w:rPr>
              <w:t>In order to</w:t>
            </w:r>
            <w:proofErr w:type="gramEnd"/>
            <w:r>
              <w:rPr>
                <w:rFonts w:asciiTheme="minorHAnsi" w:hAnsiTheme="minorHAnsi" w:cstheme="minorHAnsi"/>
                <w:b/>
                <w:lang w:val="en-GB"/>
              </w:rPr>
              <w:t xml:space="preserve"> support the agreed extension of CA TDD conflict resolution rules to IAB nodes operating under NR-DC (covering both inter-donor and intra-donor NR-DC scenarios), </w:t>
            </w:r>
            <w:r>
              <w:rPr>
                <w:rFonts w:asciiTheme="minorHAnsi" w:hAnsiTheme="minorHAnsi" w:cstheme="minorHAnsi"/>
                <w:b/>
                <w:strike/>
                <w:color w:val="FF0000"/>
                <w:lang w:val="en-GB"/>
              </w:rPr>
              <w:t>new RRC parameters should be introduced:</w:t>
            </w:r>
          </w:p>
          <w:p w14:paraId="254A4788" w14:textId="77777777" w:rsidR="00CF770F" w:rsidRDefault="00D31409">
            <w:pPr>
              <w:pStyle w:val="TableofFigures"/>
              <w:numPr>
                <w:ilvl w:val="0"/>
                <w:numId w:val="68"/>
              </w:numPr>
              <w:rPr>
                <w:i/>
                <w:iCs/>
              </w:rPr>
            </w:pPr>
            <w:r>
              <w:rPr>
                <w:color w:val="FF0000"/>
              </w:rPr>
              <w:t xml:space="preserve">Introduce new RRC parameter: </w:t>
            </w:r>
            <w:r>
              <w:rPr>
                <w:i/>
                <w:iCs/>
              </w:rPr>
              <w:t>directionalCollisionHandling-r17</w:t>
            </w:r>
          </w:p>
          <w:p w14:paraId="2DA7056C" w14:textId="77777777" w:rsidR="00CF770F" w:rsidRDefault="00D31409">
            <w:pPr>
              <w:pStyle w:val="ListParagraph"/>
              <w:numPr>
                <w:ilvl w:val="0"/>
                <w:numId w:val="68"/>
              </w:numPr>
              <w:rPr>
                <w:b/>
                <w:bCs/>
                <w:color w:val="FF0000"/>
              </w:rPr>
            </w:pPr>
            <w:r>
              <w:rPr>
                <w:b/>
                <w:bCs/>
                <w:color w:val="FF0000"/>
              </w:rPr>
              <w:t xml:space="preserve">Update parameter description for </w:t>
            </w:r>
            <w:r>
              <w:rPr>
                <w:b/>
                <w:bCs/>
                <w:i/>
                <w:color w:val="FF0000"/>
              </w:rPr>
              <w:t>half-duplexTDD-CA-SameSCS-r16</w:t>
            </w:r>
            <w:r>
              <w:rPr>
                <w:iCs/>
                <w:color w:val="FF0000"/>
              </w:rPr>
              <w:t xml:space="preserve"> </w:t>
            </w:r>
            <w:r>
              <w:rPr>
                <w:b/>
                <w:bCs/>
                <w:iCs/>
                <w:color w:val="FF0000"/>
              </w:rPr>
              <w:t xml:space="preserve">in TS38.306 to make it clear that it is appliable for NR-DC. </w:t>
            </w:r>
            <w:proofErr w:type="gramStart"/>
            <w:r>
              <w:rPr>
                <w:b/>
                <w:bCs/>
                <w:iCs/>
                <w:color w:val="FF0000"/>
              </w:rPr>
              <w:t>E.g.</w:t>
            </w:r>
            <w:proofErr w:type="gramEnd"/>
            <w:r>
              <w:rPr>
                <w:b/>
                <w:bCs/>
                <w:iCs/>
                <w:color w:val="FF0000"/>
              </w:rPr>
              <w:t xml:space="preserve"> “if this field is included in </w:t>
            </w:r>
            <w:r>
              <w:rPr>
                <w:b/>
                <w:bCs/>
                <w:i/>
                <w:color w:val="FF0000"/>
              </w:rPr>
              <w:t xml:space="preserve">ca-ParametersNR-forDC-v1610, </w:t>
            </w:r>
            <w:r>
              <w:rPr>
                <w:b/>
                <w:bCs/>
                <w:iCs/>
                <w:color w:val="FF0000"/>
              </w:rPr>
              <w:t>it indicates UE supports directional collision handling between reference and other cells for half-duplex operation in TDD NR-DC with same SCS across MCG and SCG</w:t>
            </w:r>
            <w:r>
              <w:rPr>
                <w:iCs/>
              </w:rPr>
              <w:t>”</w:t>
            </w:r>
          </w:p>
          <w:p w14:paraId="7B87D1FA" w14:textId="77777777" w:rsidR="00CF770F" w:rsidRDefault="00D31409">
            <w:pPr>
              <w:pStyle w:val="TableofFigures"/>
              <w:numPr>
                <w:ilvl w:val="0"/>
                <w:numId w:val="68"/>
              </w:numPr>
              <w:rPr>
                <w:i/>
                <w:iCs/>
                <w:strike/>
                <w:sz w:val="20"/>
                <w:szCs w:val="20"/>
              </w:rPr>
            </w:pPr>
            <w:r>
              <w:rPr>
                <w:i/>
                <w:iCs/>
                <w:strike/>
              </w:rPr>
              <w:t>half-DuplexTDD-IABNRDC-r17</w:t>
            </w:r>
          </w:p>
          <w:p w14:paraId="248F6A8B" w14:textId="77777777" w:rsidR="00CF770F" w:rsidRDefault="00D31409">
            <w:pPr>
              <w:pStyle w:val="TableofFigures"/>
              <w:numPr>
                <w:ilvl w:val="0"/>
                <w:numId w:val="68"/>
              </w:numPr>
              <w:rPr>
                <w:i/>
                <w:iCs/>
                <w:strike/>
              </w:rPr>
            </w:pPr>
            <w:proofErr w:type="spellStart"/>
            <w:r>
              <w:rPr>
                <w:i/>
                <w:iCs/>
                <w:strike/>
              </w:rPr>
              <w:t>simultaneousRxTxIABInterDonorDC</w:t>
            </w:r>
            <w:proofErr w:type="spellEnd"/>
          </w:p>
          <w:p w14:paraId="2CF720C0" w14:textId="77777777" w:rsidR="00CF770F" w:rsidRDefault="00D31409">
            <w:pPr>
              <w:pStyle w:val="ListParagraph"/>
              <w:numPr>
                <w:ilvl w:val="0"/>
                <w:numId w:val="68"/>
              </w:numPr>
              <w:rPr>
                <w:rFonts w:ascii="Calibri" w:eastAsia="SimSun" w:hAnsi="Calibri"/>
                <w:b/>
                <w:bCs/>
                <w:sz w:val="22"/>
                <w:szCs w:val="22"/>
                <w:lang w:eastAsia="zh-CN"/>
              </w:rPr>
            </w:pPr>
            <w:proofErr w:type="spellStart"/>
            <w:r>
              <w:rPr>
                <w:b/>
                <w:bCs/>
                <w:i/>
                <w:iCs/>
                <w:strike/>
              </w:rPr>
              <w:t>simultaneousRxTxIABIntraDonorDC</w:t>
            </w:r>
            <w:proofErr w:type="spellEnd"/>
          </w:p>
        </w:tc>
      </w:tr>
      <w:tr w:rsidR="00CF770F" w14:paraId="2DA66229" w14:textId="77777777">
        <w:tc>
          <w:tcPr>
            <w:tcW w:w="2065" w:type="dxa"/>
            <w:shd w:val="clear" w:color="auto" w:fill="auto"/>
          </w:tcPr>
          <w:p w14:paraId="478CF524" w14:textId="77777777" w:rsidR="00CF770F" w:rsidRDefault="00D31409">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5A5331C" w14:textId="77777777" w:rsidR="00CF770F" w:rsidRDefault="00D31409">
            <w:pPr>
              <w:pStyle w:val="ListParagraph"/>
              <w:ind w:left="0"/>
              <w:rPr>
                <w:rFonts w:eastAsia="SimSun"/>
                <w:b/>
                <w:bCs/>
                <w:i/>
                <w:iCs/>
                <w:strike/>
                <w:lang w:eastAsia="zh-CN"/>
              </w:rPr>
            </w:pPr>
            <w:r>
              <w:rPr>
                <w:rFonts w:ascii="Calibri" w:eastAsia="SimSun" w:hAnsi="Calibri"/>
                <w:sz w:val="22"/>
                <w:szCs w:val="22"/>
                <w:lang w:eastAsia="zh-CN"/>
              </w:rPr>
              <w:t xml:space="preserve">We </w:t>
            </w:r>
            <w:r>
              <w:rPr>
                <w:rFonts w:ascii="Calibri" w:eastAsia="SimSun" w:hAnsi="Calibri" w:hint="eastAsia"/>
                <w:sz w:val="22"/>
                <w:szCs w:val="22"/>
                <w:lang w:eastAsia="zh-CN"/>
              </w:rPr>
              <w:t>tend to support Qualcomm</w:t>
            </w:r>
            <w:r>
              <w:rPr>
                <w:rFonts w:ascii="Calibri" w:eastAsia="SimSun" w:hAnsi="Calibri"/>
                <w:sz w:val="22"/>
                <w:szCs w:val="22"/>
                <w:lang w:eastAsia="zh-CN"/>
              </w:rPr>
              <w:t>’</w:t>
            </w:r>
            <w:r>
              <w:rPr>
                <w:rFonts w:ascii="Calibri" w:eastAsia="SimSun" w:hAnsi="Calibri" w:hint="eastAsia"/>
                <w:sz w:val="22"/>
                <w:szCs w:val="22"/>
                <w:lang w:eastAsia="zh-CN"/>
              </w:rPr>
              <w:t>s modification if some existing parameters can be reused for IAB.</w:t>
            </w:r>
          </w:p>
        </w:tc>
      </w:tr>
      <w:tr w:rsidR="00CF770F" w14:paraId="46652E74" w14:textId="77777777">
        <w:tc>
          <w:tcPr>
            <w:tcW w:w="2065" w:type="dxa"/>
            <w:shd w:val="clear" w:color="auto" w:fill="auto"/>
          </w:tcPr>
          <w:p w14:paraId="63108015" w14:textId="77777777" w:rsidR="00CF770F" w:rsidRDefault="00D31409">
            <w:pPr>
              <w:rPr>
                <w:rFonts w:ascii="Calibri" w:eastAsia="SimSun"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0B0E8085" w14:textId="77777777" w:rsidR="00CF770F" w:rsidRDefault="00D31409">
            <w:pPr>
              <w:pStyle w:val="ListParagraph"/>
              <w:ind w:left="0"/>
              <w:rPr>
                <w:rFonts w:ascii="Calibri" w:eastAsia="SimSun" w:hAnsi="Calibri"/>
                <w:sz w:val="22"/>
                <w:szCs w:val="22"/>
                <w:lang w:eastAsia="zh-CN"/>
              </w:rPr>
            </w:pPr>
            <w:r>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share a view with QC and ZTE. In addition, it would be good to clarify/specify these parameters are applicable only to IAB node in Rel-17 as discussed in GTW.</w:t>
            </w:r>
          </w:p>
        </w:tc>
      </w:tr>
      <w:tr w:rsidR="00CF770F" w14:paraId="443F6ED5" w14:textId="77777777">
        <w:tc>
          <w:tcPr>
            <w:tcW w:w="2065" w:type="dxa"/>
            <w:shd w:val="clear" w:color="auto" w:fill="auto"/>
          </w:tcPr>
          <w:p w14:paraId="32B40490"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F1FDBC8" w14:textId="77777777" w:rsidR="00CF770F" w:rsidRDefault="00D31409">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Ok with Qualcomm’s proposed modification.</w:t>
            </w:r>
          </w:p>
        </w:tc>
      </w:tr>
      <w:tr w:rsidR="00CF770F" w14:paraId="4A521F2C" w14:textId="77777777">
        <w:tc>
          <w:tcPr>
            <w:tcW w:w="2065" w:type="dxa"/>
            <w:shd w:val="clear" w:color="auto" w:fill="auto"/>
          </w:tcPr>
          <w:p w14:paraId="508BBFCA"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1C497D21" w14:textId="77777777" w:rsidR="00CF770F" w:rsidRDefault="00D31409">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We are fine with Qualcomm’s proposed modification.</w:t>
            </w:r>
          </w:p>
        </w:tc>
      </w:tr>
      <w:tr w:rsidR="00CF770F" w14:paraId="499F9A36" w14:textId="77777777">
        <w:tc>
          <w:tcPr>
            <w:tcW w:w="2065" w:type="dxa"/>
            <w:shd w:val="clear" w:color="auto" w:fill="auto"/>
          </w:tcPr>
          <w:p w14:paraId="4B82C010"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20F00EC" w14:textId="77777777" w:rsidR="00CF770F" w:rsidRDefault="00D31409">
            <w:pPr>
              <w:pStyle w:val="ListParagraph"/>
              <w:ind w:left="0"/>
              <w:rPr>
                <w:rFonts w:ascii="Calibri" w:eastAsia="Malgun Gothic" w:hAnsi="Calibri"/>
                <w:bCs/>
                <w:sz w:val="22"/>
                <w:szCs w:val="22"/>
                <w:lang w:eastAsia="ko-KR"/>
              </w:rPr>
            </w:pPr>
            <w:r>
              <w:rPr>
                <w:rFonts w:ascii="Calibri" w:eastAsia="Malgun Gothic" w:hAnsi="Calibri" w:hint="eastAsia"/>
                <w:bCs/>
                <w:sz w:val="22"/>
                <w:szCs w:val="22"/>
                <w:lang w:eastAsia="ko-KR"/>
              </w:rPr>
              <w:t>O</w:t>
            </w:r>
            <w:r>
              <w:rPr>
                <w:rFonts w:ascii="Calibri" w:eastAsia="Malgun Gothic" w:hAnsi="Calibri"/>
                <w:bCs/>
                <w:sz w:val="22"/>
                <w:szCs w:val="22"/>
                <w:lang w:eastAsia="ko-KR"/>
              </w:rPr>
              <w:t>K with the revision from Qualcomm.</w:t>
            </w:r>
          </w:p>
          <w:p w14:paraId="44A35924" w14:textId="77777777" w:rsidR="00CF770F" w:rsidRDefault="00D31409">
            <w:pPr>
              <w:pStyle w:val="ListParagraph"/>
              <w:ind w:left="0"/>
              <w:rPr>
                <w:rFonts w:ascii="Calibri" w:eastAsia="Malgun Gothic" w:hAnsi="Calibri"/>
                <w:bCs/>
                <w:sz w:val="22"/>
                <w:szCs w:val="22"/>
                <w:lang w:eastAsia="ko-KR"/>
              </w:rPr>
            </w:pPr>
            <w:r>
              <w:rPr>
                <w:rFonts w:ascii="Calibri" w:eastAsia="Malgun Gothic" w:hAnsi="Calibri"/>
                <w:bCs/>
                <w:sz w:val="22"/>
                <w:szCs w:val="22"/>
                <w:lang w:eastAsia="ko-KR"/>
              </w:rPr>
              <w:t>Also, we share the same view with Samsung that it would be good to clarify/specify these parameters are applicable only to IAB node in Rel-17.</w:t>
            </w:r>
          </w:p>
        </w:tc>
      </w:tr>
      <w:tr w:rsidR="00CF770F" w14:paraId="75960838" w14:textId="77777777">
        <w:tc>
          <w:tcPr>
            <w:tcW w:w="2065" w:type="dxa"/>
            <w:shd w:val="clear" w:color="auto" w:fill="auto"/>
          </w:tcPr>
          <w:p w14:paraId="0AEBE52F" w14:textId="77777777" w:rsidR="00CF770F" w:rsidRDefault="00D31409">
            <w:pPr>
              <w:rPr>
                <w:rFonts w:ascii="Calibri" w:eastAsia="SimSun" w:hAnsi="Calibri"/>
                <w:b/>
                <w:bCs/>
                <w:sz w:val="22"/>
                <w:szCs w:val="22"/>
                <w:lang w:eastAsia="zh-CN"/>
              </w:rPr>
            </w:pPr>
            <w:r>
              <w:rPr>
                <w:rFonts w:ascii="Calibri" w:eastAsia="SimSun" w:hAnsi="Calibri" w:hint="eastAsia"/>
                <w:b/>
                <w:bCs/>
                <w:sz w:val="22"/>
                <w:szCs w:val="22"/>
                <w:lang w:eastAsia="zh-CN"/>
              </w:rPr>
              <w:t>H</w:t>
            </w:r>
            <w:r>
              <w:rPr>
                <w:rFonts w:ascii="Calibri" w:eastAsia="SimSun" w:hAnsi="Calibri"/>
                <w:b/>
                <w:bCs/>
                <w:sz w:val="22"/>
                <w:szCs w:val="22"/>
                <w:lang w:eastAsia="zh-CN"/>
              </w:rPr>
              <w:t xml:space="preserve">uawei, </w:t>
            </w:r>
            <w:proofErr w:type="spellStart"/>
            <w:r>
              <w:rPr>
                <w:rFonts w:ascii="Calibri" w:eastAsia="SimSun" w:hAnsi="Calibri"/>
                <w:b/>
                <w:bCs/>
                <w:sz w:val="22"/>
                <w:szCs w:val="22"/>
                <w:lang w:eastAsia="zh-CN"/>
              </w:rPr>
              <w:t>HiSilicon</w:t>
            </w:r>
            <w:proofErr w:type="spellEnd"/>
          </w:p>
        </w:tc>
        <w:tc>
          <w:tcPr>
            <w:tcW w:w="7920" w:type="dxa"/>
            <w:shd w:val="clear" w:color="auto" w:fill="auto"/>
          </w:tcPr>
          <w:p w14:paraId="16C3EE34" w14:textId="77777777" w:rsidR="00CF770F" w:rsidRDefault="00D31409">
            <w:pPr>
              <w:pStyle w:val="ListParagraph"/>
              <w:ind w:left="0"/>
              <w:rPr>
                <w:rFonts w:ascii="Calibri" w:eastAsia="SimSun" w:hAnsi="Calibri"/>
                <w:sz w:val="22"/>
                <w:szCs w:val="22"/>
                <w:lang w:eastAsia="zh-CN"/>
              </w:rPr>
            </w:pPr>
            <w:r>
              <w:rPr>
                <w:rFonts w:ascii="Calibri" w:eastAsia="SimSun" w:hAnsi="Calibri" w:hint="eastAsia"/>
                <w:sz w:val="22"/>
                <w:szCs w:val="22"/>
                <w:lang w:eastAsia="zh-CN"/>
              </w:rPr>
              <w:t>W</w:t>
            </w:r>
            <w:r>
              <w:rPr>
                <w:rFonts w:ascii="Calibri" w:eastAsia="SimSun" w:hAnsi="Calibri"/>
                <w:sz w:val="22"/>
                <w:szCs w:val="22"/>
                <w:lang w:eastAsia="zh-CN"/>
              </w:rPr>
              <w:t xml:space="preserve">e need some time to check the details but agree with Samsung that they should </w:t>
            </w:r>
            <w:proofErr w:type="gramStart"/>
            <w:r>
              <w:rPr>
                <w:rFonts w:ascii="Calibri" w:eastAsia="SimSun" w:hAnsi="Calibri"/>
                <w:sz w:val="22"/>
                <w:szCs w:val="22"/>
                <w:lang w:eastAsia="zh-CN"/>
              </w:rPr>
              <w:t>only</w:t>
            </w:r>
            <w:proofErr w:type="gramEnd"/>
            <w:r>
              <w:rPr>
                <w:rFonts w:ascii="Calibri" w:eastAsia="SimSun" w:hAnsi="Calibri"/>
                <w:sz w:val="22"/>
                <w:szCs w:val="22"/>
                <w:lang w:eastAsia="zh-CN"/>
              </w:rPr>
              <w:t xml:space="preserve"> applicable to IAB-MT if extended.</w:t>
            </w:r>
          </w:p>
        </w:tc>
      </w:tr>
    </w:tbl>
    <w:p w14:paraId="17C6498D" w14:textId="77777777" w:rsidR="00CF770F" w:rsidRDefault="00CF770F">
      <w:pPr>
        <w:spacing w:line="288" w:lineRule="auto"/>
        <w:rPr>
          <w:rFonts w:asciiTheme="minorHAnsi" w:hAnsiTheme="minorHAnsi" w:cstheme="minorHAnsi"/>
          <w:b/>
          <w:highlight w:val="yellow"/>
          <w:lang w:val="en-GB"/>
        </w:rPr>
      </w:pPr>
    </w:p>
    <w:p w14:paraId="2D006DC8" w14:textId="77777777" w:rsidR="00CF770F" w:rsidRDefault="00D31409">
      <w:pPr>
        <w:spacing w:line="240" w:lineRule="atLeast"/>
        <w:rPr>
          <w:rFonts w:ascii="Calibri" w:hAnsi="Calibri" w:cs="Calibri"/>
          <w:b/>
          <w:bCs/>
          <w:color w:val="000000"/>
        </w:rPr>
      </w:pPr>
      <w:r>
        <w:rPr>
          <w:rFonts w:ascii="Calibri" w:hAnsi="Calibri" w:cs="Calibri"/>
          <w:b/>
          <w:bCs/>
          <w:color w:val="000000"/>
        </w:rPr>
        <w:t>Proposal 3.1.1 (to be endorsed via email on Feb 23):</w:t>
      </w:r>
    </w:p>
    <w:p w14:paraId="0480570B" w14:textId="77777777" w:rsidR="00CF770F" w:rsidRDefault="00D31409">
      <w:pPr>
        <w:spacing w:line="240" w:lineRule="atLeast"/>
        <w:rPr>
          <w:color w:val="000000"/>
          <w:sz w:val="20"/>
          <w:szCs w:val="20"/>
        </w:rPr>
      </w:pPr>
      <w:proofErr w:type="gramStart"/>
      <w:r>
        <w:rPr>
          <w:rFonts w:ascii="Calibri" w:hAnsi="Calibri" w:cs="Calibri"/>
          <w:b/>
          <w:bCs/>
          <w:color w:val="000000"/>
        </w:rPr>
        <w:t>In order to</w:t>
      </w:r>
      <w:proofErr w:type="gramEnd"/>
      <w:r>
        <w:rPr>
          <w:rFonts w:ascii="Calibri" w:hAnsi="Calibri" w:cs="Calibri"/>
          <w:b/>
          <w:bCs/>
          <w:color w:val="000000"/>
        </w:rPr>
        <w:t xml:space="preserve"> support the agreed extension of CA TDD conflict resolution rules to IAB nodes operating under NR-DC (covering both inter-donor and intra-donor NR-DC scenarios), new RRC parameters should be introduced (the exact name of the parameter can be further refined):</w:t>
      </w:r>
    </w:p>
    <w:p w14:paraId="4A97FC1D" w14:textId="77777777" w:rsidR="00CF770F" w:rsidRDefault="00D31409">
      <w:pPr>
        <w:numPr>
          <w:ilvl w:val="0"/>
          <w:numId w:val="71"/>
        </w:numPr>
        <w:rPr>
          <w:color w:val="000000"/>
          <w:sz w:val="20"/>
          <w:szCs w:val="20"/>
        </w:rPr>
      </w:pPr>
      <w:r>
        <w:rPr>
          <w:rFonts w:ascii="Calibri" w:hAnsi="Calibri" w:cs="Calibri"/>
          <w:b/>
          <w:bCs/>
          <w:i/>
          <w:iCs/>
          <w:color w:val="000000"/>
        </w:rPr>
        <w:t>directionalCollisionHandling-r17</w:t>
      </w:r>
    </w:p>
    <w:p w14:paraId="43AFCA70" w14:textId="77777777" w:rsidR="00CF770F" w:rsidRDefault="00D31409">
      <w:pPr>
        <w:spacing w:before="60" w:after="120"/>
        <w:ind w:left="1200" w:hanging="400"/>
        <w:rPr>
          <w:rFonts w:ascii="Arial" w:hAnsi="Arial" w:cs="Arial"/>
          <w:color w:val="000000"/>
          <w:sz w:val="20"/>
          <w:szCs w:val="20"/>
        </w:rPr>
      </w:pPr>
      <w:r>
        <w:rPr>
          <w:rFonts w:ascii="Symbol" w:hAnsi="Symbol" w:cs="Arial"/>
          <w:color w:val="000000"/>
        </w:rPr>
        <w:lastRenderedPageBreak/>
        <w:t></w:t>
      </w:r>
      <w:r>
        <w:rPr>
          <w:color w:val="000000"/>
          <w:sz w:val="14"/>
          <w:szCs w:val="14"/>
        </w:rPr>
        <w:t>          </w:t>
      </w:r>
      <w:r>
        <w:rPr>
          <w:rFonts w:ascii="Arial" w:hAnsi="Arial" w:cs="Arial"/>
          <w:color w:val="000000"/>
        </w:rPr>
        <w:t>Applicable only for IAB</w:t>
      </w:r>
    </w:p>
    <w:p w14:paraId="49F605BA" w14:textId="77777777" w:rsidR="00CF770F" w:rsidRDefault="00D31409">
      <w:pPr>
        <w:numPr>
          <w:ilvl w:val="0"/>
          <w:numId w:val="72"/>
        </w:numPr>
        <w:rPr>
          <w:color w:val="000000"/>
          <w:sz w:val="20"/>
          <w:szCs w:val="20"/>
        </w:rPr>
      </w:pPr>
      <w:r>
        <w:rPr>
          <w:rFonts w:ascii="Calibri" w:hAnsi="Calibri" w:cs="Calibri"/>
          <w:b/>
          <w:bCs/>
          <w:i/>
          <w:iCs/>
          <w:color w:val="000000"/>
        </w:rPr>
        <w:t>half-DuplexTDD-IABNRDC-r17</w:t>
      </w:r>
    </w:p>
    <w:p w14:paraId="7E467EA4" w14:textId="77777777" w:rsidR="00CF770F" w:rsidRDefault="00D31409">
      <w:pPr>
        <w:numPr>
          <w:ilvl w:val="0"/>
          <w:numId w:val="72"/>
        </w:numPr>
        <w:rPr>
          <w:color w:val="000000"/>
          <w:sz w:val="20"/>
          <w:szCs w:val="20"/>
        </w:rPr>
      </w:pPr>
      <w:r>
        <w:rPr>
          <w:rFonts w:ascii="Calibri" w:hAnsi="Calibri" w:cs="Calibri"/>
          <w:b/>
          <w:bCs/>
          <w:i/>
          <w:iCs/>
          <w:color w:val="000000"/>
        </w:rPr>
        <w:t xml:space="preserve">extension of </w:t>
      </w:r>
      <w:proofErr w:type="spellStart"/>
      <w:r>
        <w:rPr>
          <w:rFonts w:ascii="Calibri" w:hAnsi="Calibri" w:cs="Calibri"/>
          <w:b/>
          <w:bCs/>
          <w:i/>
          <w:iCs/>
          <w:color w:val="000000"/>
        </w:rPr>
        <w:t>simultaneousRxTxInterBandCA</w:t>
      </w:r>
      <w:proofErr w:type="spellEnd"/>
      <w:r>
        <w:rPr>
          <w:rFonts w:ascii="Calibri" w:hAnsi="Calibri" w:cs="Calibri"/>
          <w:b/>
          <w:bCs/>
          <w:i/>
          <w:iCs/>
          <w:color w:val="000000"/>
        </w:rPr>
        <w:t xml:space="preserve"> for which the details are up to RAN2</w:t>
      </w:r>
    </w:p>
    <w:p w14:paraId="7175641E" w14:textId="77777777" w:rsidR="00CF770F" w:rsidRDefault="00D31409">
      <w:pPr>
        <w:rPr>
          <w:color w:val="000000"/>
          <w:sz w:val="20"/>
          <w:szCs w:val="20"/>
        </w:rPr>
      </w:pPr>
      <w:r>
        <w:rPr>
          <w:rFonts w:ascii="Calibri" w:hAnsi="Calibri" w:cs="Calibri"/>
          <w:color w:val="000000"/>
          <w:sz w:val="22"/>
          <w:szCs w:val="22"/>
        </w:rPr>
        <w:t> </w:t>
      </w:r>
    </w:p>
    <w:p w14:paraId="3F8ECD8E" w14:textId="77777777" w:rsidR="00CF770F" w:rsidRDefault="00D31409">
      <w:pPr>
        <w:rPr>
          <w:color w:val="000000"/>
          <w:sz w:val="20"/>
          <w:szCs w:val="20"/>
        </w:rPr>
      </w:pPr>
      <w:r>
        <w:rPr>
          <w:rFonts w:ascii="Calibri" w:hAnsi="Calibri" w:cs="Calibri"/>
          <w:color w:val="000000"/>
          <w:sz w:val="22"/>
          <w:szCs w:val="22"/>
        </w:rPr>
        <w:t> </w:t>
      </w:r>
    </w:p>
    <w:p w14:paraId="6470A7C3" w14:textId="77777777" w:rsidR="00CF770F" w:rsidRDefault="00D31409">
      <w:pPr>
        <w:rPr>
          <w:rFonts w:ascii="Calibri" w:hAnsi="Calibri" w:cs="Calibri"/>
          <w:b/>
          <w:bCs/>
          <w:color w:val="000000"/>
          <w:lang w:val="en-GB"/>
        </w:rPr>
      </w:pPr>
      <w:r>
        <w:rPr>
          <w:rFonts w:ascii="Calibri" w:hAnsi="Calibri" w:cs="Calibri"/>
          <w:b/>
          <w:bCs/>
          <w:color w:val="000000"/>
          <w:lang w:val="en-GB"/>
        </w:rPr>
        <w:t>Proposal 3.1.1:’</w:t>
      </w:r>
    </w:p>
    <w:p w14:paraId="50E0C240" w14:textId="77777777" w:rsidR="00CF770F" w:rsidRDefault="00D31409">
      <w:pPr>
        <w:spacing w:line="240" w:lineRule="atLeast"/>
        <w:rPr>
          <w:color w:val="000000"/>
          <w:sz w:val="20"/>
          <w:szCs w:val="20"/>
        </w:rPr>
      </w:pPr>
      <w:proofErr w:type="gramStart"/>
      <w:r>
        <w:rPr>
          <w:rFonts w:ascii="Calibri" w:hAnsi="Calibri" w:cs="Calibri"/>
          <w:b/>
          <w:bCs/>
          <w:color w:val="000000"/>
          <w:lang w:val="en-GB"/>
        </w:rPr>
        <w:t>In order to</w:t>
      </w:r>
      <w:proofErr w:type="gramEnd"/>
      <w:r>
        <w:rPr>
          <w:rFonts w:ascii="Calibri" w:hAnsi="Calibri" w:cs="Calibri"/>
          <w:b/>
          <w:bCs/>
          <w:color w:val="000000"/>
          <w:lang w:val="en-GB"/>
        </w:rPr>
        <w:t xml:space="preserve"> support the agreed extension of CA TDD conflict resolution rules to IAB nodes operating under NR-DC (covering both inter-donor and intra-donor NR-DC scenarios), </w:t>
      </w:r>
      <w:r>
        <w:rPr>
          <w:rFonts w:ascii="Calibri" w:hAnsi="Calibri" w:cs="Calibri"/>
          <w:b/>
          <w:bCs/>
          <w:strike/>
          <w:color w:val="FF0000"/>
          <w:lang w:val="en-GB"/>
        </w:rPr>
        <w:t>new RRC parameters should be introduced:</w:t>
      </w:r>
    </w:p>
    <w:p w14:paraId="5988E5FE" w14:textId="77777777" w:rsidR="00CF770F" w:rsidRDefault="00D31409">
      <w:pPr>
        <w:numPr>
          <w:ilvl w:val="0"/>
          <w:numId w:val="73"/>
        </w:numPr>
        <w:rPr>
          <w:color w:val="000000"/>
          <w:sz w:val="20"/>
          <w:szCs w:val="20"/>
        </w:rPr>
      </w:pPr>
      <w:r>
        <w:rPr>
          <w:rFonts w:ascii="Calibri" w:hAnsi="Calibri" w:cs="Calibri"/>
          <w:b/>
          <w:bCs/>
          <w:color w:val="FF0000"/>
        </w:rPr>
        <w:t>Introduce new RRC parameter: </w:t>
      </w:r>
      <w:r>
        <w:rPr>
          <w:rFonts w:ascii="Calibri" w:hAnsi="Calibri" w:cs="Calibri"/>
          <w:b/>
          <w:bCs/>
          <w:i/>
          <w:iCs/>
          <w:color w:val="000000"/>
        </w:rPr>
        <w:t>directionalCollisionHandling-r17</w:t>
      </w:r>
    </w:p>
    <w:p w14:paraId="73EC2BD2" w14:textId="77777777" w:rsidR="00CF770F" w:rsidRDefault="00D31409">
      <w:pPr>
        <w:numPr>
          <w:ilvl w:val="0"/>
          <w:numId w:val="73"/>
        </w:numPr>
        <w:spacing w:before="60" w:after="120"/>
        <w:rPr>
          <w:rFonts w:ascii="Arial" w:hAnsi="Arial" w:cs="Arial"/>
          <w:color w:val="000000"/>
          <w:sz w:val="20"/>
          <w:szCs w:val="20"/>
        </w:rPr>
      </w:pPr>
      <w:r>
        <w:rPr>
          <w:rFonts w:ascii="Arial" w:hAnsi="Arial" w:cs="Arial"/>
          <w:b/>
          <w:bCs/>
          <w:color w:val="FF0000"/>
        </w:rPr>
        <w:t>Update parameter description for </w:t>
      </w:r>
      <w:r>
        <w:rPr>
          <w:rFonts w:ascii="Arial" w:hAnsi="Arial" w:cs="Arial"/>
          <w:b/>
          <w:bCs/>
          <w:i/>
          <w:iCs/>
          <w:color w:val="FF0000"/>
        </w:rPr>
        <w:t>half-duplexTDD-CA-SameSCS-r16</w:t>
      </w:r>
      <w:r>
        <w:rPr>
          <w:rFonts w:ascii="Arial" w:hAnsi="Arial" w:cs="Arial"/>
          <w:color w:val="FF0000"/>
        </w:rPr>
        <w:t> </w:t>
      </w:r>
      <w:r>
        <w:rPr>
          <w:rFonts w:ascii="Arial" w:hAnsi="Arial" w:cs="Arial"/>
          <w:b/>
          <w:bCs/>
          <w:color w:val="FF0000"/>
        </w:rPr>
        <w:t xml:space="preserve">in TS38.306 to make it clear that it is appliable for NR-DC. </w:t>
      </w:r>
      <w:proofErr w:type="gramStart"/>
      <w:r>
        <w:rPr>
          <w:rFonts w:ascii="Arial" w:hAnsi="Arial" w:cs="Arial"/>
          <w:b/>
          <w:bCs/>
          <w:color w:val="FF0000"/>
        </w:rPr>
        <w:t>E.g.</w:t>
      </w:r>
      <w:proofErr w:type="gramEnd"/>
      <w:r>
        <w:rPr>
          <w:rFonts w:ascii="Arial" w:hAnsi="Arial" w:cs="Arial"/>
          <w:b/>
          <w:bCs/>
          <w:color w:val="FF0000"/>
        </w:rPr>
        <w:t xml:space="preserve"> “if this field is included in </w:t>
      </w:r>
      <w:r>
        <w:rPr>
          <w:rFonts w:ascii="Arial" w:hAnsi="Arial" w:cs="Arial"/>
          <w:b/>
          <w:bCs/>
          <w:i/>
          <w:iCs/>
          <w:color w:val="FF0000"/>
        </w:rPr>
        <w:t>ca-ParametersNR-forDC-v1610, </w:t>
      </w:r>
      <w:r>
        <w:rPr>
          <w:rFonts w:ascii="Arial" w:hAnsi="Arial" w:cs="Arial"/>
          <w:b/>
          <w:bCs/>
          <w:color w:val="FF0000"/>
        </w:rPr>
        <w:t>it indicates UE supports directional collision handling between reference and other cells for half-duplex operation in TDD NR-DC with same SCS across MCG and SCG</w:t>
      </w:r>
      <w:r>
        <w:rPr>
          <w:rFonts w:ascii="Arial" w:hAnsi="Arial" w:cs="Arial"/>
          <w:color w:val="000000"/>
        </w:rPr>
        <w:t>”</w:t>
      </w:r>
    </w:p>
    <w:p w14:paraId="4659FC5E" w14:textId="77777777" w:rsidR="00CF770F" w:rsidRDefault="00D31409">
      <w:pPr>
        <w:numPr>
          <w:ilvl w:val="0"/>
          <w:numId w:val="73"/>
        </w:numPr>
        <w:rPr>
          <w:color w:val="000000"/>
          <w:sz w:val="20"/>
          <w:szCs w:val="20"/>
        </w:rPr>
      </w:pPr>
      <w:r>
        <w:rPr>
          <w:rFonts w:ascii="Calibri" w:hAnsi="Calibri" w:cs="Calibri"/>
          <w:b/>
          <w:bCs/>
          <w:i/>
          <w:iCs/>
          <w:strike/>
          <w:color w:val="000000"/>
        </w:rPr>
        <w:t>half-DuplexTDD-IABNRDC-r17</w:t>
      </w:r>
    </w:p>
    <w:p w14:paraId="05337D57" w14:textId="77777777" w:rsidR="00CF770F" w:rsidRDefault="00D31409">
      <w:pPr>
        <w:numPr>
          <w:ilvl w:val="0"/>
          <w:numId w:val="73"/>
        </w:numPr>
        <w:rPr>
          <w:color w:val="000000"/>
          <w:sz w:val="20"/>
          <w:szCs w:val="20"/>
        </w:rPr>
      </w:pPr>
      <w:proofErr w:type="spellStart"/>
      <w:r>
        <w:rPr>
          <w:rFonts w:ascii="Calibri" w:hAnsi="Calibri" w:cs="Calibri"/>
          <w:b/>
          <w:bCs/>
          <w:i/>
          <w:iCs/>
          <w:strike/>
          <w:color w:val="000000"/>
        </w:rPr>
        <w:t>simultaneousRxTxIABInterDonorDC</w:t>
      </w:r>
      <w:proofErr w:type="spellEnd"/>
    </w:p>
    <w:p w14:paraId="235C2842" w14:textId="77777777" w:rsidR="00CF770F" w:rsidRDefault="00D31409">
      <w:pPr>
        <w:numPr>
          <w:ilvl w:val="0"/>
          <w:numId w:val="73"/>
        </w:numPr>
        <w:rPr>
          <w:color w:val="000000"/>
          <w:sz w:val="20"/>
          <w:szCs w:val="20"/>
        </w:rPr>
      </w:pPr>
      <w:proofErr w:type="spellStart"/>
      <w:r>
        <w:rPr>
          <w:b/>
          <w:bCs/>
          <w:i/>
          <w:iCs/>
          <w:strike/>
          <w:color w:val="000000"/>
        </w:rPr>
        <w:t>simultaneousRxTxIABIntraDonorDC</w:t>
      </w:r>
      <w:proofErr w:type="spellEnd"/>
    </w:p>
    <w:p w14:paraId="2181218D" w14:textId="77777777" w:rsidR="00CF770F" w:rsidRDefault="00CF770F">
      <w:pPr>
        <w:rPr>
          <w:rFonts w:ascii="Calibri" w:hAnsi="Calibri" w:cs="Calibri"/>
          <w:b/>
          <w:bCs/>
          <w:color w:val="000000"/>
          <w:highlight w:val="magenta"/>
        </w:rPr>
      </w:pPr>
    </w:p>
    <w:p w14:paraId="71F0F330" w14:textId="77777777" w:rsidR="00CF770F" w:rsidRDefault="00D31409">
      <w:pPr>
        <w:rPr>
          <w:rFonts w:ascii="Calibri" w:hAnsi="Calibri" w:cs="Calibri"/>
          <w:color w:val="000000"/>
          <w:sz w:val="22"/>
          <w:szCs w:val="22"/>
        </w:rPr>
      </w:pPr>
      <w:r>
        <w:rPr>
          <w:rFonts w:ascii="Arial" w:hAnsi="Arial" w:cs="Arial"/>
          <w:b/>
          <w:bCs/>
          <w:color w:val="000000"/>
          <w:sz w:val="20"/>
          <w:szCs w:val="20"/>
          <w:shd w:val="clear" w:color="auto" w:fill="00FF00"/>
        </w:rPr>
        <w:t>Proposal 3.1.1’’:</w:t>
      </w:r>
    </w:p>
    <w:p w14:paraId="43AE77E4" w14:textId="77777777" w:rsidR="00CF770F" w:rsidRDefault="00D31409">
      <w:pPr>
        <w:spacing w:line="264" w:lineRule="atLeast"/>
        <w:rPr>
          <w:rFonts w:ascii="Calibri" w:hAnsi="Calibri" w:cs="Calibri"/>
          <w:color w:val="000000"/>
          <w:sz w:val="22"/>
          <w:szCs w:val="22"/>
        </w:rPr>
      </w:pPr>
      <w:proofErr w:type="gramStart"/>
      <w:r>
        <w:rPr>
          <w:rFonts w:ascii="Calibri" w:hAnsi="Calibri" w:cs="Calibri"/>
          <w:b/>
          <w:bCs/>
          <w:color w:val="000000"/>
          <w:lang w:val="en-GB"/>
        </w:rPr>
        <w:t>In order to</w:t>
      </w:r>
      <w:proofErr w:type="gramEnd"/>
      <w:r>
        <w:rPr>
          <w:rFonts w:ascii="Calibri" w:hAnsi="Calibri" w:cs="Calibri"/>
          <w:b/>
          <w:bCs/>
          <w:color w:val="000000"/>
          <w:lang w:val="en-GB"/>
        </w:rPr>
        <w:t xml:space="preserve"> support the agreed extension of CA TDD conflict resolution rules to IAB nodes operating under NR-DC </w:t>
      </w:r>
      <w:r>
        <w:rPr>
          <w:rFonts w:ascii="Calibri" w:hAnsi="Calibri" w:cs="Calibri"/>
          <w:b/>
          <w:bCs/>
          <w:color w:val="FF0000"/>
        </w:rPr>
        <w:t>in Rel-17</w:t>
      </w:r>
      <w:r>
        <w:rPr>
          <w:rFonts w:ascii="Calibri" w:hAnsi="Calibri" w:cs="Calibri"/>
          <w:b/>
          <w:bCs/>
          <w:color w:val="000000"/>
        </w:rPr>
        <w:t> </w:t>
      </w:r>
      <w:r>
        <w:rPr>
          <w:rFonts w:ascii="Calibri" w:hAnsi="Calibri" w:cs="Calibri"/>
          <w:b/>
          <w:bCs/>
          <w:color w:val="000000"/>
          <w:lang w:val="en-GB"/>
        </w:rPr>
        <w:t>(covering both inter-donor and intra-donor NR-DC scenarios)</w:t>
      </w:r>
    </w:p>
    <w:p w14:paraId="173A3E9F" w14:textId="77777777" w:rsidR="00CF770F" w:rsidRDefault="00D31409">
      <w:pPr>
        <w:numPr>
          <w:ilvl w:val="0"/>
          <w:numId w:val="74"/>
        </w:numPr>
        <w:rPr>
          <w:rFonts w:ascii="Calibri" w:hAnsi="Calibri" w:cs="Calibri"/>
          <w:color w:val="000000"/>
          <w:sz w:val="22"/>
          <w:szCs w:val="22"/>
        </w:rPr>
      </w:pPr>
      <w:r>
        <w:rPr>
          <w:rFonts w:ascii="Arial" w:hAnsi="Arial" w:cs="Arial"/>
          <w:b/>
          <w:bCs/>
          <w:color w:val="000000"/>
          <w:sz w:val="20"/>
          <w:szCs w:val="20"/>
        </w:rPr>
        <w:t>Introduce new RRC parameter: </w:t>
      </w:r>
      <w:r>
        <w:rPr>
          <w:rFonts w:ascii="Arial" w:hAnsi="Arial" w:cs="Arial"/>
          <w:b/>
          <w:bCs/>
          <w:i/>
          <w:iCs/>
          <w:color w:val="000000"/>
          <w:sz w:val="20"/>
          <w:szCs w:val="20"/>
        </w:rPr>
        <w:t>directionalCollisionHandling-r17</w:t>
      </w:r>
    </w:p>
    <w:p w14:paraId="3081169B" w14:textId="77777777" w:rsidR="00CF770F" w:rsidRDefault="00D31409">
      <w:pPr>
        <w:numPr>
          <w:ilvl w:val="0"/>
          <w:numId w:val="74"/>
        </w:numPr>
        <w:rPr>
          <w:rFonts w:ascii="Calibri" w:hAnsi="Calibri" w:cs="Calibri"/>
          <w:color w:val="000000"/>
          <w:sz w:val="22"/>
          <w:szCs w:val="22"/>
        </w:rPr>
      </w:pPr>
      <w:r>
        <w:rPr>
          <w:rFonts w:ascii="Arial" w:hAnsi="Arial" w:cs="Arial"/>
          <w:b/>
          <w:bCs/>
          <w:color w:val="000000"/>
          <w:sz w:val="20"/>
          <w:szCs w:val="20"/>
        </w:rPr>
        <w:t>Update parameter description for </w:t>
      </w:r>
      <w:r>
        <w:rPr>
          <w:rFonts w:ascii="Arial" w:hAnsi="Arial" w:cs="Arial"/>
          <w:b/>
          <w:bCs/>
          <w:i/>
          <w:iCs/>
          <w:color w:val="000000"/>
          <w:sz w:val="20"/>
          <w:szCs w:val="20"/>
        </w:rPr>
        <w:t>half-duplexTDD-CA-SameSCS-r16</w:t>
      </w:r>
      <w:r>
        <w:rPr>
          <w:rFonts w:ascii="Arial" w:hAnsi="Arial" w:cs="Arial"/>
          <w:color w:val="000000"/>
          <w:sz w:val="20"/>
          <w:szCs w:val="20"/>
        </w:rPr>
        <w:t> </w:t>
      </w:r>
      <w:r>
        <w:rPr>
          <w:rFonts w:ascii="Arial" w:hAnsi="Arial" w:cs="Arial"/>
          <w:b/>
          <w:bCs/>
          <w:color w:val="000000"/>
          <w:sz w:val="20"/>
          <w:szCs w:val="20"/>
        </w:rPr>
        <w:t>in TS38.306 to make it clear that it is applicable for NR-DC </w:t>
      </w:r>
      <w:r>
        <w:rPr>
          <w:rFonts w:ascii="Arial" w:hAnsi="Arial" w:cs="Arial"/>
          <w:b/>
          <w:bCs/>
          <w:color w:val="FF0000"/>
          <w:sz w:val="20"/>
          <w:szCs w:val="20"/>
        </w:rPr>
        <w:t>for IAB-MT</w:t>
      </w:r>
      <w:r>
        <w:rPr>
          <w:rFonts w:ascii="Arial" w:hAnsi="Arial" w:cs="Arial"/>
          <w:b/>
          <w:bCs/>
          <w:color w:val="000000"/>
          <w:sz w:val="20"/>
          <w:szCs w:val="20"/>
        </w:rPr>
        <w:t xml:space="preserve">. </w:t>
      </w:r>
      <w:proofErr w:type="gramStart"/>
      <w:r>
        <w:rPr>
          <w:rFonts w:ascii="Arial" w:hAnsi="Arial" w:cs="Arial"/>
          <w:b/>
          <w:bCs/>
          <w:color w:val="000000"/>
          <w:sz w:val="20"/>
          <w:szCs w:val="20"/>
        </w:rPr>
        <w:t>E.g.</w:t>
      </w:r>
      <w:proofErr w:type="gramEnd"/>
      <w:r>
        <w:rPr>
          <w:rFonts w:ascii="Arial" w:hAnsi="Arial" w:cs="Arial"/>
          <w:b/>
          <w:bCs/>
          <w:color w:val="000000"/>
          <w:sz w:val="20"/>
          <w:szCs w:val="20"/>
        </w:rPr>
        <w:t xml:space="preserve"> “if this field is included in </w:t>
      </w:r>
      <w:r>
        <w:rPr>
          <w:rFonts w:ascii="Arial" w:hAnsi="Arial" w:cs="Arial"/>
          <w:b/>
          <w:bCs/>
          <w:i/>
          <w:iCs/>
          <w:color w:val="000000"/>
          <w:sz w:val="20"/>
          <w:szCs w:val="20"/>
        </w:rPr>
        <w:t>ca-ParametersNR-forDC-v1610 </w:t>
      </w:r>
      <w:r>
        <w:rPr>
          <w:rFonts w:ascii="Arial" w:hAnsi="Arial" w:cs="Arial"/>
          <w:b/>
          <w:bCs/>
          <w:i/>
          <w:iCs/>
          <w:color w:val="FF0000"/>
          <w:sz w:val="20"/>
          <w:szCs w:val="20"/>
        </w:rPr>
        <w:t>for IAB-MT</w:t>
      </w:r>
      <w:r>
        <w:rPr>
          <w:rFonts w:ascii="Arial" w:hAnsi="Arial" w:cs="Arial"/>
          <w:b/>
          <w:bCs/>
          <w:i/>
          <w:iCs/>
          <w:color w:val="000000"/>
          <w:sz w:val="20"/>
          <w:szCs w:val="20"/>
        </w:rPr>
        <w:t>, </w:t>
      </w:r>
      <w:r>
        <w:rPr>
          <w:rFonts w:ascii="Arial" w:hAnsi="Arial" w:cs="Arial"/>
          <w:b/>
          <w:bCs/>
          <w:color w:val="000000"/>
          <w:sz w:val="20"/>
          <w:szCs w:val="20"/>
        </w:rPr>
        <w:t>it indicates </w:t>
      </w:r>
      <w:r>
        <w:rPr>
          <w:rFonts w:ascii="Arial" w:hAnsi="Arial" w:cs="Arial"/>
          <w:b/>
          <w:bCs/>
          <w:color w:val="FF0000"/>
          <w:sz w:val="20"/>
          <w:szCs w:val="20"/>
        </w:rPr>
        <w:t>IAB-MT</w:t>
      </w:r>
      <w:r>
        <w:rPr>
          <w:rFonts w:ascii="Arial" w:hAnsi="Arial" w:cs="Arial"/>
          <w:b/>
          <w:bCs/>
          <w:color w:val="000000"/>
          <w:sz w:val="20"/>
          <w:szCs w:val="20"/>
        </w:rPr>
        <w:t> </w:t>
      </w:r>
      <w:proofErr w:type="spellStart"/>
      <w:r>
        <w:rPr>
          <w:rFonts w:ascii="Arial" w:hAnsi="Arial" w:cs="Arial"/>
          <w:b/>
          <w:bCs/>
          <w:strike/>
          <w:color w:val="FF0000"/>
          <w:sz w:val="20"/>
          <w:szCs w:val="20"/>
        </w:rPr>
        <w:t>UE</w:t>
      </w:r>
      <w:r>
        <w:rPr>
          <w:rFonts w:ascii="Arial" w:hAnsi="Arial" w:cs="Arial"/>
          <w:b/>
          <w:bCs/>
          <w:color w:val="000000"/>
          <w:sz w:val="20"/>
          <w:szCs w:val="20"/>
        </w:rPr>
        <w:t>supports</w:t>
      </w:r>
      <w:proofErr w:type="spellEnd"/>
      <w:r>
        <w:rPr>
          <w:rFonts w:ascii="Arial" w:hAnsi="Arial" w:cs="Arial"/>
          <w:b/>
          <w:bCs/>
          <w:color w:val="000000"/>
          <w:sz w:val="20"/>
          <w:szCs w:val="20"/>
        </w:rPr>
        <w:t xml:space="preserve"> directional collision handling between reference and other cells for half-duplex operation in TDD NR-DC with same SCS across MCG and SCG</w:t>
      </w:r>
      <w:r>
        <w:rPr>
          <w:rFonts w:ascii="Arial" w:hAnsi="Arial" w:cs="Arial"/>
          <w:color w:val="000000"/>
          <w:sz w:val="20"/>
          <w:szCs w:val="20"/>
        </w:rPr>
        <w:t>”</w:t>
      </w:r>
    </w:p>
    <w:p w14:paraId="634CFEAA" w14:textId="77777777" w:rsidR="00CF770F" w:rsidRDefault="00D31409">
      <w:pPr>
        <w:rPr>
          <w:rFonts w:ascii="Calibri" w:hAnsi="Calibri" w:cs="Calibri"/>
          <w:b/>
          <w:bCs/>
          <w:color w:val="000000"/>
          <w:highlight w:val="magenta"/>
        </w:rPr>
      </w:pPr>
      <w:r>
        <w:rPr>
          <w:rFonts w:ascii="Calibri" w:hAnsi="Calibri" w:cs="Calibri"/>
          <w:b/>
          <w:bCs/>
          <w:color w:val="000000"/>
          <w:highlight w:val="magenta"/>
        </w:rPr>
        <w:br w:type="page"/>
      </w:r>
    </w:p>
    <w:p w14:paraId="1BD2AF1B" w14:textId="77777777" w:rsidR="00CF770F" w:rsidRDefault="00D31409">
      <w:pPr>
        <w:spacing w:after="160"/>
        <w:rPr>
          <w:rFonts w:ascii="Calibri" w:hAnsi="Calibri" w:cs="Calibri"/>
          <w:b/>
          <w:bCs/>
          <w:color w:val="000000"/>
        </w:rPr>
      </w:pPr>
      <w:r>
        <w:rPr>
          <w:rFonts w:ascii="Calibri" w:hAnsi="Calibri" w:cs="Calibri"/>
          <w:b/>
          <w:bCs/>
          <w:color w:val="000000"/>
          <w:highlight w:val="magenta"/>
        </w:rPr>
        <w:lastRenderedPageBreak/>
        <w:t>ISSUE 3.2: DCI 2_5 INDICATION IN DC SCENARIOS</w:t>
      </w:r>
    </w:p>
    <w:p w14:paraId="7C944F22" w14:textId="77777777" w:rsidR="00CF770F" w:rsidRDefault="00D31409">
      <w:pPr>
        <w:spacing w:after="160"/>
        <w:rPr>
          <w:rFonts w:ascii="Calibri" w:hAnsi="Calibri" w:cs="Calibri"/>
          <w:b/>
          <w:bCs/>
          <w:color w:val="000000"/>
        </w:rPr>
      </w:pPr>
      <w:r>
        <w:rPr>
          <w:rFonts w:ascii="Calibri" w:hAnsi="Calibri" w:cs="Calibri"/>
          <w:b/>
          <w:bCs/>
          <w:color w:val="000000"/>
          <w:highlight w:val="lightGray"/>
        </w:rPr>
        <w:t>RAN1 Agreements</w:t>
      </w:r>
      <w:r>
        <w:rPr>
          <w:rFonts w:ascii="Calibri" w:hAnsi="Calibri" w:cs="Calibri"/>
          <w:b/>
          <w:bCs/>
          <w:color w:val="000000"/>
        </w:rPr>
        <w:t>:</w:t>
      </w:r>
    </w:p>
    <w:tbl>
      <w:tblPr>
        <w:tblStyle w:val="TableGrid"/>
        <w:tblW w:w="0" w:type="auto"/>
        <w:tblLook w:val="04A0" w:firstRow="1" w:lastRow="0" w:firstColumn="1" w:lastColumn="0" w:noHBand="0" w:noVBand="1"/>
      </w:tblPr>
      <w:tblGrid>
        <w:gridCol w:w="10070"/>
      </w:tblGrid>
      <w:tr w:rsidR="00CF770F" w14:paraId="6D88148A" w14:textId="77777777">
        <w:trPr>
          <w:trHeight w:val="2762"/>
        </w:trPr>
        <w:tc>
          <w:tcPr>
            <w:tcW w:w="10070" w:type="dxa"/>
          </w:tcPr>
          <w:p w14:paraId="60ACD19F" w14:textId="77777777" w:rsidR="00CF770F" w:rsidRDefault="00D31409">
            <w:pPr>
              <w:rPr>
                <w:sz w:val="20"/>
                <w:szCs w:val="20"/>
                <w:lang w:eastAsia="zh-CN"/>
              </w:rPr>
            </w:pPr>
            <w:r>
              <w:rPr>
                <w:sz w:val="20"/>
                <w:szCs w:val="20"/>
                <w:highlight w:val="green"/>
                <w:lang w:eastAsia="zh-CN"/>
              </w:rPr>
              <w:t>Agreements</w:t>
            </w:r>
            <w:r>
              <w:rPr>
                <w:sz w:val="20"/>
                <w:szCs w:val="20"/>
                <w:lang w:eastAsia="zh-CN"/>
              </w:rPr>
              <w:t xml:space="preserve">: </w:t>
            </w:r>
            <w:r>
              <w:rPr>
                <w:sz w:val="20"/>
                <w:szCs w:val="20"/>
                <w:lang w:eastAsia="ja-JP"/>
              </w:rPr>
              <w:t>(RAN1#105-e)</w:t>
            </w:r>
          </w:p>
          <w:p w14:paraId="60F2ADC8" w14:textId="77777777" w:rsidR="00CF770F" w:rsidRDefault="00D31409">
            <w:pPr>
              <w:rPr>
                <w:sz w:val="20"/>
                <w:szCs w:val="20"/>
                <w:lang w:eastAsia="zh-CN"/>
              </w:rPr>
            </w:pPr>
            <w:r>
              <w:rPr>
                <w:sz w:val="20"/>
                <w:szCs w:val="20"/>
                <w:lang w:eastAsia="zh-CN"/>
              </w:rPr>
              <w:t>In case of intra-band inter-carrier dual connectivity for both inter-donor and intra-donor scenarios the following are supported:</w:t>
            </w:r>
          </w:p>
          <w:p w14:paraId="5901B682" w14:textId="77777777" w:rsidR="00CF770F" w:rsidRDefault="00D31409">
            <w:pPr>
              <w:numPr>
                <w:ilvl w:val="0"/>
                <w:numId w:val="66"/>
              </w:numPr>
              <w:overflowPunct w:val="0"/>
              <w:autoSpaceDE w:val="0"/>
              <w:autoSpaceDN w:val="0"/>
              <w:adjustRightInd w:val="0"/>
              <w:textAlignment w:val="baseline"/>
              <w:rPr>
                <w:sz w:val="20"/>
                <w:szCs w:val="20"/>
                <w:lang w:eastAsia="zh-CN"/>
              </w:rPr>
            </w:pPr>
            <w:r>
              <w:rPr>
                <w:sz w:val="20"/>
                <w:szCs w:val="20"/>
                <w:lang w:eastAsia="zh-CN"/>
              </w:rPr>
              <w:t xml:space="preserve">Reusing the Rel-16 CA TDD prioritization rules in case of UL/DL conflict when applicable </w:t>
            </w:r>
          </w:p>
          <w:p w14:paraId="31C385CD" w14:textId="77777777" w:rsidR="00CF770F" w:rsidRDefault="00D31409">
            <w:pPr>
              <w:numPr>
                <w:ilvl w:val="1"/>
                <w:numId w:val="66"/>
              </w:numPr>
              <w:overflowPunct w:val="0"/>
              <w:autoSpaceDE w:val="0"/>
              <w:autoSpaceDN w:val="0"/>
              <w:adjustRightInd w:val="0"/>
              <w:textAlignment w:val="baseline"/>
              <w:rPr>
                <w:sz w:val="20"/>
                <w:szCs w:val="20"/>
                <w:lang w:eastAsia="zh-CN"/>
              </w:rPr>
            </w:pPr>
            <w:r>
              <w:rPr>
                <w:sz w:val="20"/>
                <w:szCs w:val="20"/>
                <w:lang w:eastAsia="zh-CN"/>
              </w:rPr>
              <w:t>FFS: Whether all prioritization rules apply in case of NR-DC</w:t>
            </w:r>
          </w:p>
          <w:p w14:paraId="34F0C484" w14:textId="77777777" w:rsidR="00CF770F" w:rsidRDefault="00D31409">
            <w:pPr>
              <w:numPr>
                <w:ilvl w:val="1"/>
                <w:numId w:val="66"/>
              </w:numPr>
              <w:overflowPunct w:val="0"/>
              <w:autoSpaceDE w:val="0"/>
              <w:autoSpaceDN w:val="0"/>
              <w:adjustRightInd w:val="0"/>
              <w:textAlignment w:val="baseline"/>
              <w:rPr>
                <w:sz w:val="20"/>
                <w:szCs w:val="20"/>
                <w:lang w:eastAsia="zh-CN"/>
              </w:rPr>
            </w:pPr>
            <w:r>
              <w:rPr>
                <w:sz w:val="20"/>
                <w:szCs w:val="20"/>
                <w:lang w:eastAsia="zh-CN"/>
              </w:rPr>
              <w:t>FFS: Need of new prioritization rules in case of NR-DC</w:t>
            </w:r>
          </w:p>
          <w:p w14:paraId="13AFDAE4" w14:textId="77777777" w:rsidR="00CF770F" w:rsidRDefault="00D31409">
            <w:pPr>
              <w:numPr>
                <w:ilvl w:val="0"/>
                <w:numId w:val="66"/>
              </w:numPr>
              <w:overflowPunct w:val="0"/>
              <w:autoSpaceDE w:val="0"/>
              <w:autoSpaceDN w:val="0"/>
              <w:adjustRightInd w:val="0"/>
              <w:textAlignment w:val="baseline"/>
              <w:rPr>
                <w:sz w:val="20"/>
                <w:szCs w:val="20"/>
                <w:lang w:eastAsia="zh-CN"/>
              </w:rPr>
            </w:pPr>
            <w:r>
              <w:rPr>
                <w:sz w:val="20"/>
                <w:szCs w:val="20"/>
                <w:lang w:eastAsia="zh-CN"/>
              </w:rPr>
              <w:t>Coordinating the IAB-MT’s TDD configurations to avoid conflicts from different parent nodes in case the child IAB-MT does not support simultaneous TX and RX on different carries</w:t>
            </w:r>
          </w:p>
          <w:p w14:paraId="5C6D159F" w14:textId="77777777" w:rsidR="00CF770F" w:rsidRDefault="00D31409">
            <w:pPr>
              <w:numPr>
                <w:ilvl w:val="1"/>
                <w:numId w:val="66"/>
              </w:numPr>
              <w:overflowPunct w:val="0"/>
              <w:autoSpaceDE w:val="0"/>
              <w:autoSpaceDN w:val="0"/>
              <w:adjustRightInd w:val="0"/>
              <w:textAlignment w:val="baseline"/>
              <w:rPr>
                <w:sz w:val="20"/>
                <w:szCs w:val="20"/>
                <w:lang w:eastAsia="zh-CN"/>
              </w:rPr>
            </w:pPr>
            <w:r>
              <w:rPr>
                <w:sz w:val="20"/>
                <w:szCs w:val="20"/>
                <w:lang w:eastAsia="zh-CN"/>
              </w:rPr>
              <w:t>FFS: Coordination for scheduling conflicts involving at least DCI Format 2_0 usage (</w:t>
            </w:r>
            <w:proofErr w:type="gramStart"/>
            <w:r>
              <w:rPr>
                <w:sz w:val="20"/>
                <w:szCs w:val="20"/>
                <w:lang w:eastAsia="zh-CN"/>
              </w:rPr>
              <w:t>e.g.</w:t>
            </w:r>
            <w:proofErr w:type="gramEnd"/>
            <w:r>
              <w:rPr>
                <w:sz w:val="20"/>
                <w:szCs w:val="20"/>
                <w:lang w:eastAsia="zh-CN"/>
              </w:rPr>
              <w:t xml:space="preserve"> usage of flexible symbols)</w:t>
            </w:r>
          </w:p>
          <w:p w14:paraId="5FE368D3" w14:textId="77777777" w:rsidR="00CF770F" w:rsidRDefault="00D31409">
            <w:pPr>
              <w:spacing w:after="160"/>
              <w:rPr>
                <w:sz w:val="20"/>
                <w:szCs w:val="20"/>
                <w:lang w:eastAsia="zh-CN"/>
              </w:rPr>
            </w:pPr>
            <w:r>
              <w:rPr>
                <w:sz w:val="20"/>
                <w:szCs w:val="20"/>
                <w:lang w:eastAsia="zh-CN"/>
              </w:rPr>
              <w:t>Exchanging H/S/NA configurations between parent nodes/donors</w:t>
            </w:r>
          </w:p>
          <w:p w14:paraId="32394E5B" w14:textId="77777777" w:rsidR="00CF770F" w:rsidRDefault="00CF770F">
            <w:pPr>
              <w:spacing w:after="160"/>
              <w:rPr>
                <w:sz w:val="20"/>
                <w:szCs w:val="20"/>
                <w:lang w:eastAsia="zh-CN"/>
              </w:rPr>
            </w:pPr>
          </w:p>
          <w:p w14:paraId="5B7FBB85" w14:textId="77777777" w:rsidR="00CF770F" w:rsidRDefault="00D31409">
            <w:pPr>
              <w:rPr>
                <w:b/>
                <w:bCs/>
                <w:sz w:val="20"/>
                <w:szCs w:val="20"/>
                <w:lang w:eastAsia="ja-JP"/>
              </w:rPr>
            </w:pPr>
            <w:r>
              <w:rPr>
                <w:b/>
                <w:bCs/>
                <w:sz w:val="20"/>
                <w:szCs w:val="20"/>
                <w:highlight w:val="green"/>
                <w:lang w:eastAsia="ja-JP"/>
              </w:rPr>
              <w:t>Agreement</w:t>
            </w:r>
            <w:r>
              <w:rPr>
                <w:b/>
                <w:bCs/>
                <w:sz w:val="20"/>
                <w:szCs w:val="20"/>
                <w:lang w:eastAsia="ja-JP"/>
              </w:rPr>
              <w:t xml:space="preserve"> (RAN1#106-e)</w:t>
            </w:r>
          </w:p>
          <w:p w14:paraId="4E49BB93" w14:textId="77777777" w:rsidR="00CF770F" w:rsidRDefault="00D31409">
            <w:pPr>
              <w:rPr>
                <w:sz w:val="20"/>
                <w:szCs w:val="20"/>
                <w:lang w:eastAsia="ja-JP"/>
              </w:rPr>
            </w:pPr>
            <w:r>
              <w:rPr>
                <w:sz w:val="20"/>
                <w:szCs w:val="20"/>
                <w:lang w:eastAsia="ja-JP"/>
              </w:rPr>
              <w:t>The following solutions are supported to handle potential indication conflict of overlapping flexible symbols between two parent IAB-nodes:</w:t>
            </w:r>
          </w:p>
          <w:p w14:paraId="7DADE392" w14:textId="77777777" w:rsidR="00CF770F" w:rsidRDefault="00D31409">
            <w:pPr>
              <w:spacing w:after="160"/>
              <w:rPr>
                <w:lang w:val="en-GB" w:eastAsia="ja-JP"/>
              </w:rPr>
            </w:pPr>
            <w:r>
              <w:rPr>
                <w:lang w:val="en-GB" w:eastAsia="ja-JP"/>
              </w:rPr>
              <w:t>In intra-donor DC scenarios, if the IAB MT does not support simultaneous Tx and Rx on different carriers, it does not expect to receive conflicting DCI 2_0 from different parents.</w:t>
            </w:r>
          </w:p>
          <w:p w14:paraId="13004AD5" w14:textId="77777777" w:rsidR="00CF770F" w:rsidRDefault="00CF770F">
            <w:pPr>
              <w:spacing w:after="160"/>
              <w:rPr>
                <w:lang w:val="en-GB" w:eastAsia="zh-CN"/>
              </w:rPr>
            </w:pPr>
          </w:p>
          <w:p w14:paraId="0D438B59" w14:textId="77777777" w:rsidR="00CF770F" w:rsidRDefault="00D31409">
            <w:pPr>
              <w:rPr>
                <w:sz w:val="20"/>
                <w:szCs w:val="20"/>
                <w:lang w:eastAsia="ja-JP"/>
              </w:rPr>
            </w:pPr>
            <w:r>
              <w:rPr>
                <w:b/>
                <w:bCs/>
                <w:sz w:val="20"/>
                <w:szCs w:val="20"/>
                <w:highlight w:val="green"/>
                <w:lang w:eastAsia="ja-JP"/>
              </w:rPr>
              <w:t>Agreement</w:t>
            </w:r>
            <w:r>
              <w:rPr>
                <w:b/>
                <w:bCs/>
                <w:sz w:val="20"/>
                <w:szCs w:val="20"/>
                <w:lang w:eastAsia="ja-JP"/>
              </w:rPr>
              <w:t xml:space="preserve"> (RAN1#106bis-e)</w:t>
            </w:r>
          </w:p>
          <w:p w14:paraId="7345911F" w14:textId="77777777" w:rsidR="00CF770F" w:rsidRDefault="00D31409">
            <w:pPr>
              <w:rPr>
                <w:sz w:val="20"/>
                <w:szCs w:val="20"/>
                <w:lang w:eastAsia="ja-JP"/>
              </w:rPr>
            </w:pPr>
            <w:r>
              <w:rPr>
                <w:sz w:val="20"/>
                <w:szCs w:val="20"/>
                <w:lang w:eastAsia="ja-JP"/>
              </w:rPr>
              <w:t>Select the following alternative to handle potential indication conflict of symbols configured as semi-static flexible by one parent node, but not the other</w:t>
            </w:r>
            <w:r>
              <w:rPr>
                <w:b/>
                <w:bCs/>
                <w:sz w:val="20"/>
                <w:szCs w:val="20"/>
                <w:lang w:eastAsia="ja-JP"/>
              </w:rPr>
              <w:t> </w:t>
            </w:r>
            <w:r>
              <w:rPr>
                <w:sz w:val="20"/>
                <w:szCs w:val="20"/>
                <w:lang w:eastAsia="ja-JP"/>
              </w:rPr>
              <w:t>in inter-donor DC scenarios</w:t>
            </w:r>
            <w:r>
              <w:rPr>
                <w:b/>
                <w:bCs/>
                <w:sz w:val="20"/>
                <w:szCs w:val="20"/>
                <w:lang w:eastAsia="ja-JP"/>
              </w:rPr>
              <w:t xml:space="preserve"> </w:t>
            </w:r>
            <w:r>
              <w:rPr>
                <w:sz w:val="20"/>
                <w:szCs w:val="20"/>
                <w:lang w:eastAsia="ja-JP"/>
              </w:rPr>
              <w:t>if the IAB MT of the dual-connected IAB-node does not support simultaneous Tx and Rx on different carriers:</w:t>
            </w:r>
          </w:p>
          <w:p w14:paraId="4EDD5084" w14:textId="77777777" w:rsidR="00CF770F" w:rsidRDefault="00D31409">
            <w:pPr>
              <w:numPr>
                <w:ilvl w:val="0"/>
                <w:numId w:val="67"/>
              </w:numPr>
              <w:rPr>
                <w:sz w:val="20"/>
                <w:szCs w:val="20"/>
                <w:lang w:eastAsia="ja-JP"/>
              </w:rPr>
            </w:pPr>
            <w:r>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B66B458" w14:textId="77777777" w:rsidR="00CF770F" w:rsidRDefault="00D31409">
            <w:pPr>
              <w:rPr>
                <w:sz w:val="20"/>
                <w:szCs w:val="20"/>
                <w:lang w:eastAsia="ja-JP"/>
              </w:rPr>
            </w:pPr>
            <w:r>
              <w:rPr>
                <w:sz w:val="20"/>
                <w:szCs w:val="20"/>
                <w:lang w:eastAsia="ja-JP"/>
              </w:rPr>
              <w:t>Select the following alternative to handle potential indication conflict of symbols configured as semi-static flexible by both parent nodes in inter-donor DC</w:t>
            </w:r>
            <w:r>
              <w:rPr>
                <w:b/>
                <w:bCs/>
                <w:sz w:val="20"/>
                <w:szCs w:val="20"/>
                <w:lang w:eastAsia="ja-JP"/>
              </w:rPr>
              <w:t xml:space="preserve"> </w:t>
            </w:r>
            <w:r>
              <w:rPr>
                <w:sz w:val="20"/>
                <w:szCs w:val="20"/>
                <w:lang w:eastAsia="ja-JP"/>
              </w:rPr>
              <w:t>scenarios if the IAB MT of the dual-connected IAB-node does not support simultaneous Tx and Rx on different carriers:</w:t>
            </w:r>
          </w:p>
          <w:p w14:paraId="4E214605" w14:textId="77777777" w:rsidR="00CF770F" w:rsidRDefault="00D31409">
            <w:pPr>
              <w:spacing w:after="160"/>
              <w:rPr>
                <w:sz w:val="20"/>
                <w:szCs w:val="20"/>
                <w:lang w:eastAsia="zh-CN"/>
              </w:rPr>
            </w:pPr>
            <w:r>
              <w:rPr>
                <w:sz w:val="20"/>
                <w:szCs w:val="20"/>
                <w:lang w:val="en-GB" w:eastAsia="ja-JP"/>
              </w:rPr>
              <w:t>Alt. 5: If a conflict occurs, the IAB MT is expected to perform as scheduled by MCG</w:t>
            </w:r>
          </w:p>
        </w:tc>
      </w:tr>
    </w:tbl>
    <w:p w14:paraId="1888F376" w14:textId="77777777" w:rsidR="00CF770F" w:rsidRDefault="00CF770F">
      <w:pPr>
        <w:spacing w:line="288" w:lineRule="auto"/>
        <w:rPr>
          <w:rFonts w:asciiTheme="minorHAnsi" w:hAnsiTheme="minorHAnsi" w:cstheme="minorHAnsi"/>
          <w:b/>
          <w:highlight w:val="lightGray"/>
          <w:lang w:val="en-GB"/>
        </w:rPr>
      </w:pPr>
    </w:p>
    <w:p w14:paraId="58F0BD1F" w14:textId="77777777" w:rsidR="00CF770F" w:rsidRDefault="00D31409">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Current 38.213 text</w:t>
      </w:r>
      <w:r>
        <w:rPr>
          <w:rFonts w:asciiTheme="minorHAnsi" w:hAnsiTheme="minorHAnsi" w:cstheme="minorHAnsi"/>
          <w:b/>
          <w:lang w:val="en-GB"/>
        </w:rPr>
        <w:t>:</w:t>
      </w:r>
    </w:p>
    <w:tbl>
      <w:tblPr>
        <w:tblStyle w:val="TableGrid"/>
        <w:tblW w:w="0" w:type="auto"/>
        <w:tblLook w:val="04A0" w:firstRow="1" w:lastRow="0" w:firstColumn="1" w:lastColumn="0" w:noHBand="0" w:noVBand="1"/>
      </w:tblPr>
      <w:tblGrid>
        <w:gridCol w:w="10070"/>
      </w:tblGrid>
      <w:tr w:rsidR="00CF770F" w14:paraId="3167FFDA" w14:textId="77777777">
        <w:tc>
          <w:tcPr>
            <w:tcW w:w="10070" w:type="dxa"/>
          </w:tcPr>
          <w:p w14:paraId="26944480" w14:textId="77777777" w:rsidR="00CF770F" w:rsidRDefault="00D31409">
            <w:pPr>
              <w:rPr>
                <w:lang w:eastAsia="zh-CN"/>
              </w:rPr>
            </w:pPr>
            <w:r>
              <w:rPr>
                <w:lang w:eastAsia="zh-CN"/>
              </w:rPr>
              <w:t>If an IAB MT is configured with an MCG and an SCG, is not capable of simultaneous transmission and reception, and would simultaneously transmit and receive on the MCG and the SCG, the IAB</w:t>
            </w:r>
          </w:p>
          <w:p w14:paraId="2114AE1B" w14:textId="77777777" w:rsidR="00CF770F" w:rsidRDefault="00D31409">
            <w:pPr>
              <w:rPr>
                <w:lang w:eastAsia="zh-CN"/>
              </w:rPr>
            </w:pPr>
            <w:r>
              <w:rPr>
                <w:lang w:eastAsia="zh-CN"/>
              </w:rPr>
              <w:t>MT operates according to the scheduling from the MCG.</w:t>
            </w:r>
          </w:p>
        </w:tc>
      </w:tr>
    </w:tbl>
    <w:p w14:paraId="7DCF10F4" w14:textId="77777777" w:rsidR="00CF770F" w:rsidRDefault="00CF770F">
      <w:pPr>
        <w:spacing w:line="288" w:lineRule="auto"/>
        <w:rPr>
          <w:rFonts w:asciiTheme="minorHAnsi" w:hAnsiTheme="minorHAnsi" w:cstheme="minorHAnsi"/>
          <w:b/>
          <w:highlight w:val="yellow"/>
          <w:lang w:val="en-GB"/>
        </w:rPr>
      </w:pPr>
    </w:p>
    <w:p w14:paraId="0BCA5AC7" w14:textId="77777777" w:rsidR="00CF770F" w:rsidRDefault="00D31409">
      <w:pPr>
        <w:rPr>
          <w:b/>
          <w:bCs/>
          <w:sz w:val="20"/>
          <w:szCs w:val="20"/>
        </w:rPr>
      </w:pPr>
      <w:r>
        <w:rPr>
          <w:rFonts w:asciiTheme="minorHAnsi" w:hAnsiTheme="minorHAnsi" w:cstheme="minorHAnsi"/>
          <w:b/>
          <w:highlight w:val="lightGray"/>
          <w:lang w:val="en-GB"/>
        </w:rPr>
        <w:t>FL Observation 3.2.1</w:t>
      </w:r>
      <w:r>
        <w:rPr>
          <w:rFonts w:asciiTheme="minorHAnsi" w:hAnsiTheme="minorHAnsi" w:cstheme="minorHAnsi"/>
          <w:b/>
          <w:lang w:val="en-GB"/>
        </w:rPr>
        <w:t>: Based on RAN1 agreements and analysis in R1-2201614, R1-2202156, the Alt. 5 conflict resolution rule (MT follows MCG scheduling) should only apply for cases with semi-static flexible symbols configured by both parents under inter-donor NR-DC scenarios. Additionally., the behaviour agreed for the other NR-DC cases is not captured currently in 38.213 (</w:t>
      </w:r>
      <w:proofErr w:type="gramStart"/>
      <w:r>
        <w:rPr>
          <w:rFonts w:asciiTheme="minorHAnsi" w:hAnsiTheme="minorHAnsi" w:cstheme="minorHAnsi"/>
          <w:b/>
          <w:lang w:val="en-GB"/>
        </w:rPr>
        <w:t>i.e.</w:t>
      </w:r>
      <w:proofErr w:type="gramEnd"/>
      <w:r>
        <w:rPr>
          <w:rFonts w:asciiTheme="minorHAnsi" w:hAnsiTheme="minorHAnsi" w:cstheme="minorHAnsi"/>
          <w:b/>
          <w:lang w:val="en-GB"/>
        </w:rPr>
        <w:t xml:space="preserve"> The IAB MT does not expect to receive conflicting DCI formats including DCI2_0 and dynamic scheduling grants from different parents).</w:t>
      </w:r>
    </w:p>
    <w:p w14:paraId="6D093AC3" w14:textId="77777777" w:rsidR="00CF770F" w:rsidRDefault="00CF770F">
      <w:pPr>
        <w:spacing w:line="288" w:lineRule="auto"/>
        <w:rPr>
          <w:rFonts w:asciiTheme="minorHAnsi" w:hAnsiTheme="minorHAnsi" w:cstheme="minorHAnsi"/>
          <w:b/>
          <w:highlight w:val="yellow"/>
          <w:lang w:val="en-GB"/>
        </w:rPr>
      </w:pPr>
    </w:p>
    <w:p w14:paraId="16204D11" w14:textId="77777777" w:rsidR="00CF770F" w:rsidRDefault="00CF770F">
      <w:pPr>
        <w:spacing w:line="288" w:lineRule="auto"/>
        <w:rPr>
          <w:rFonts w:asciiTheme="minorHAnsi" w:hAnsiTheme="minorHAnsi" w:cstheme="minorHAnsi"/>
          <w:b/>
          <w:highlight w:val="yellow"/>
          <w:lang w:val="en-GB"/>
        </w:rPr>
      </w:pPr>
    </w:p>
    <w:p w14:paraId="70395353" w14:textId="77777777" w:rsidR="00CF770F" w:rsidRDefault="00CF770F">
      <w:pPr>
        <w:spacing w:line="288" w:lineRule="auto"/>
        <w:rPr>
          <w:rFonts w:asciiTheme="minorHAnsi" w:hAnsiTheme="minorHAnsi" w:cstheme="minorHAnsi"/>
          <w:b/>
          <w:highlight w:val="yellow"/>
          <w:lang w:val="en-GB"/>
        </w:rPr>
      </w:pPr>
    </w:p>
    <w:p w14:paraId="623E824C" w14:textId="77777777" w:rsidR="00CF770F" w:rsidRDefault="00CF770F">
      <w:pPr>
        <w:spacing w:line="288" w:lineRule="auto"/>
        <w:rPr>
          <w:rFonts w:asciiTheme="minorHAnsi" w:hAnsiTheme="minorHAnsi" w:cstheme="minorHAnsi"/>
          <w:b/>
          <w:highlight w:val="yellow"/>
          <w:lang w:val="en-GB"/>
        </w:rPr>
      </w:pPr>
    </w:p>
    <w:p w14:paraId="13199439" w14:textId="77777777" w:rsidR="00CF770F" w:rsidRDefault="00D31409">
      <w:pPr>
        <w:rPr>
          <w:rFonts w:asciiTheme="minorHAnsi" w:hAnsiTheme="minorHAnsi" w:cstheme="minorHAnsi"/>
          <w:b/>
          <w:lang w:val="en-GB"/>
        </w:rPr>
      </w:pPr>
      <w:r>
        <w:rPr>
          <w:rFonts w:asciiTheme="minorHAnsi" w:hAnsiTheme="minorHAnsi" w:cstheme="minorHAnsi"/>
          <w:b/>
          <w:lang w:val="en-GB"/>
        </w:rPr>
        <w:lastRenderedPageBreak/>
        <w:t>Proposal 3.2.1:</w:t>
      </w:r>
      <w:r>
        <w:rPr>
          <w:b/>
          <w:bCs/>
          <w:sz w:val="20"/>
          <w:szCs w:val="20"/>
        </w:rPr>
        <w:t xml:space="preserve"> </w:t>
      </w:r>
      <w:r>
        <w:rPr>
          <w:rFonts w:asciiTheme="minorHAnsi" w:hAnsiTheme="minorHAnsi" w:cstheme="minorHAnsi"/>
          <w:b/>
          <w:lang w:val="en-GB"/>
        </w:rPr>
        <w:t>Update Rel-17 TS 38.213 in the following manner:</w:t>
      </w:r>
    </w:p>
    <w:p w14:paraId="575816C9" w14:textId="77777777" w:rsidR="00CF770F" w:rsidRDefault="00D31409">
      <w:pPr>
        <w:pStyle w:val="ListParagraph"/>
        <w:numPr>
          <w:ilvl w:val="0"/>
          <w:numId w:val="65"/>
        </w:numPr>
        <w:rPr>
          <w:rFonts w:asciiTheme="minorHAnsi" w:hAnsiTheme="minorHAnsi" w:cstheme="minorHAnsi"/>
          <w:b/>
          <w:sz w:val="24"/>
          <w:szCs w:val="24"/>
          <w:lang w:val="en-GB"/>
        </w:rPr>
      </w:pPr>
      <w:r>
        <w:rPr>
          <w:rFonts w:asciiTheme="minorHAnsi" w:hAnsiTheme="minorHAnsi" w:cstheme="minorHAnsi"/>
          <w:b/>
          <w:sz w:val="24"/>
          <w:szCs w:val="24"/>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w:t>
      </w:r>
      <w:r>
        <w:rPr>
          <w:rFonts w:asciiTheme="minorHAnsi" w:hAnsiTheme="minorHAnsi" w:cstheme="minorHAnsi"/>
          <w:b/>
          <w:lang w:val="en-GB"/>
        </w:rPr>
        <w:t xml:space="preserve"> </w:t>
      </w:r>
    </w:p>
    <w:p w14:paraId="696F132E" w14:textId="77777777" w:rsidR="00CF770F" w:rsidRDefault="00D31409">
      <w:pPr>
        <w:pStyle w:val="ListParagraph"/>
        <w:numPr>
          <w:ilvl w:val="0"/>
          <w:numId w:val="65"/>
        </w:numPr>
        <w:spacing w:before="0" w:after="0"/>
        <w:rPr>
          <w:rFonts w:asciiTheme="minorHAnsi" w:hAnsiTheme="minorHAnsi" w:cstheme="minorHAnsi"/>
          <w:b/>
          <w:sz w:val="24"/>
          <w:szCs w:val="24"/>
          <w:lang w:val="en-GB"/>
        </w:rPr>
      </w:pPr>
      <w:r>
        <w:rPr>
          <w:rFonts w:asciiTheme="minorHAnsi" w:hAnsiTheme="minorHAnsi" w:cstheme="minorHAnsi"/>
          <w:b/>
          <w:sz w:val="24"/>
          <w:szCs w:val="24"/>
          <w:lang w:val="en-GB"/>
        </w:rPr>
        <w:t>For other NR-DC cases, the IAB-MT shall apply the Rel-16 CA TDD prioritization rules defined in TS38.213 section 11.1 across cell groups (</w:t>
      </w:r>
      <w:proofErr w:type="gramStart"/>
      <w:r>
        <w:rPr>
          <w:rFonts w:asciiTheme="minorHAnsi" w:hAnsiTheme="minorHAnsi" w:cstheme="minorHAnsi"/>
          <w:b/>
          <w:sz w:val="24"/>
          <w:szCs w:val="24"/>
          <w:lang w:val="en-GB"/>
        </w:rPr>
        <w:t>i.e.</w:t>
      </w:r>
      <w:proofErr w:type="gramEnd"/>
      <w:r>
        <w:rPr>
          <w:rFonts w:asciiTheme="minorHAnsi" w:hAnsiTheme="minorHAnsi" w:cstheme="minorHAnsi"/>
          <w:b/>
          <w:sz w:val="24"/>
          <w:szCs w:val="24"/>
          <w:lang w:val="en-GB"/>
        </w:rPr>
        <w:t xml:space="preserve"> The IAB MT does not expect to receive conflicting DCI formats including DCI2_0 and dynamic scheduling grants from different parents).</w:t>
      </w:r>
    </w:p>
    <w:p w14:paraId="653FB6B5" w14:textId="77777777" w:rsidR="00CF770F" w:rsidRDefault="00CF770F">
      <w:pPr>
        <w:spacing w:after="160"/>
        <w:rPr>
          <w:rFonts w:ascii="Calibri" w:hAnsi="Calibri" w:cs="Calibri"/>
          <w:b/>
          <w:bCs/>
          <w:color w:val="000000"/>
          <w:highlight w:val="magenta"/>
        </w:rPr>
      </w:pPr>
    </w:p>
    <w:p w14:paraId="58512647"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3.2.1?</w:t>
      </w:r>
    </w:p>
    <w:tbl>
      <w:tblPr>
        <w:tblStyle w:val="TableGrid"/>
        <w:tblW w:w="9985" w:type="dxa"/>
        <w:tblLook w:val="04A0" w:firstRow="1" w:lastRow="0" w:firstColumn="1" w:lastColumn="0" w:noHBand="0" w:noVBand="1"/>
      </w:tblPr>
      <w:tblGrid>
        <w:gridCol w:w="2065"/>
        <w:gridCol w:w="7920"/>
      </w:tblGrid>
      <w:tr w:rsidR="00CF770F" w14:paraId="02E6D951" w14:textId="77777777">
        <w:trPr>
          <w:trHeight w:val="60"/>
        </w:trPr>
        <w:tc>
          <w:tcPr>
            <w:tcW w:w="2065" w:type="dxa"/>
            <w:shd w:val="clear" w:color="auto" w:fill="auto"/>
          </w:tcPr>
          <w:p w14:paraId="3C365A8B"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C3C5DCB"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4CC50B71" w14:textId="77777777">
        <w:tc>
          <w:tcPr>
            <w:tcW w:w="2065" w:type="dxa"/>
            <w:shd w:val="clear" w:color="auto" w:fill="auto"/>
          </w:tcPr>
          <w:p w14:paraId="6D2B9E1D"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D5DA663" w14:textId="77777777" w:rsidR="00CF770F" w:rsidRDefault="00D31409">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CF770F" w14:paraId="6D5A2586" w14:textId="77777777">
        <w:tc>
          <w:tcPr>
            <w:tcW w:w="2065" w:type="dxa"/>
            <w:shd w:val="clear" w:color="auto" w:fill="auto"/>
          </w:tcPr>
          <w:p w14:paraId="3E54C1F9"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4A231B7"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We support the proposal.</w:t>
            </w:r>
          </w:p>
        </w:tc>
      </w:tr>
      <w:tr w:rsidR="00CF770F" w14:paraId="3E10AD58" w14:textId="77777777">
        <w:tc>
          <w:tcPr>
            <w:tcW w:w="2065" w:type="dxa"/>
            <w:shd w:val="clear" w:color="auto" w:fill="auto"/>
          </w:tcPr>
          <w:p w14:paraId="365E8309"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2D5C5C3"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 xml:space="preserve">Support </w:t>
            </w:r>
          </w:p>
        </w:tc>
      </w:tr>
      <w:tr w:rsidR="00CF770F" w14:paraId="463EC828" w14:textId="77777777">
        <w:tc>
          <w:tcPr>
            <w:tcW w:w="2065" w:type="dxa"/>
            <w:shd w:val="clear" w:color="auto" w:fill="auto"/>
          </w:tcPr>
          <w:p w14:paraId="20D6EB34"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009E262"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Support</w:t>
            </w:r>
          </w:p>
        </w:tc>
      </w:tr>
      <w:tr w:rsidR="00CF770F" w14:paraId="6591A20D" w14:textId="77777777">
        <w:tc>
          <w:tcPr>
            <w:tcW w:w="2065" w:type="dxa"/>
            <w:shd w:val="clear" w:color="auto" w:fill="auto"/>
          </w:tcPr>
          <w:p w14:paraId="7191786D" w14:textId="77777777" w:rsidR="00CF770F" w:rsidRDefault="00D31409">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74C5DBE4" w14:textId="77777777" w:rsidR="00CF770F" w:rsidRDefault="00D31409">
            <w:pPr>
              <w:rPr>
                <w:rFonts w:ascii="Calibri" w:eastAsia="SimSun" w:hAnsi="Calibri"/>
                <w:sz w:val="22"/>
                <w:szCs w:val="22"/>
                <w:lang w:eastAsia="zh-CN"/>
              </w:rPr>
            </w:pPr>
            <w:r>
              <w:rPr>
                <w:rFonts w:ascii="Calibri" w:eastAsiaTheme="minorEastAsia" w:hAnsi="Calibri"/>
                <w:b/>
                <w:bCs/>
                <w:sz w:val="22"/>
                <w:szCs w:val="22"/>
                <w:lang w:eastAsia="zh-CN"/>
              </w:rPr>
              <w:t>Support</w:t>
            </w:r>
          </w:p>
        </w:tc>
      </w:tr>
      <w:tr w:rsidR="00CF770F" w14:paraId="2ED646C3" w14:textId="77777777">
        <w:tc>
          <w:tcPr>
            <w:tcW w:w="2065" w:type="dxa"/>
            <w:shd w:val="clear" w:color="auto" w:fill="auto"/>
          </w:tcPr>
          <w:p w14:paraId="1F02C00A" w14:textId="77777777" w:rsidR="00CF770F" w:rsidRDefault="00D31409">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478E0803" w14:textId="77777777" w:rsidR="00CF770F" w:rsidRDefault="00D31409">
            <w:pPr>
              <w:rPr>
                <w:rFonts w:ascii="Calibri" w:eastAsiaTheme="minorEastAsia" w:hAnsi="Calibri"/>
                <w:b/>
                <w:bCs/>
                <w:sz w:val="22"/>
                <w:szCs w:val="22"/>
                <w:lang w:eastAsia="zh-CN"/>
              </w:rPr>
            </w:pPr>
            <w:r>
              <w:rPr>
                <w:rFonts w:ascii="Calibri" w:eastAsia="Malgun Gothic" w:hAnsi="Calibri"/>
                <w:bCs/>
                <w:sz w:val="22"/>
                <w:szCs w:val="22"/>
                <w:lang w:eastAsia="ko-KR"/>
              </w:rPr>
              <w:t>Support</w:t>
            </w:r>
          </w:p>
        </w:tc>
      </w:tr>
      <w:tr w:rsidR="00CF770F" w14:paraId="72D2C494" w14:textId="77777777">
        <w:tc>
          <w:tcPr>
            <w:tcW w:w="2065" w:type="dxa"/>
            <w:shd w:val="clear" w:color="auto" w:fill="auto"/>
          </w:tcPr>
          <w:p w14:paraId="6D65815A"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6A2043B7"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CF770F" w14:paraId="62024831" w14:textId="77777777">
        <w:tc>
          <w:tcPr>
            <w:tcW w:w="2065" w:type="dxa"/>
            <w:shd w:val="clear" w:color="auto" w:fill="auto"/>
          </w:tcPr>
          <w:p w14:paraId="1ACC60B2"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2DA65B1E"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CF770F" w14:paraId="118C04EE" w14:textId="77777777">
        <w:tc>
          <w:tcPr>
            <w:tcW w:w="2065" w:type="dxa"/>
            <w:shd w:val="clear" w:color="auto" w:fill="auto"/>
          </w:tcPr>
          <w:p w14:paraId="0C9865C8"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D85654C"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CF770F" w14:paraId="4A69B8AD" w14:textId="77777777">
        <w:tc>
          <w:tcPr>
            <w:tcW w:w="2065" w:type="dxa"/>
            <w:shd w:val="clear" w:color="auto" w:fill="auto"/>
          </w:tcPr>
          <w:p w14:paraId="43A5DCA7" w14:textId="77777777" w:rsidR="00CF770F" w:rsidRDefault="00D31409">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D0EC35E" w14:textId="77777777" w:rsidR="00CF770F" w:rsidRDefault="00D31409">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w:t>
            </w:r>
          </w:p>
        </w:tc>
      </w:tr>
      <w:tr w:rsidR="00CF770F" w14:paraId="564AEFD0" w14:textId="77777777">
        <w:tc>
          <w:tcPr>
            <w:tcW w:w="2065" w:type="dxa"/>
            <w:shd w:val="clear" w:color="auto" w:fill="auto"/>
          </w:tcPr>
          <w:p w14:paraId="54DEA248"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C049166"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S</w:t>
            </w:r>
            <w:r>
              <w:rPr>
                <w:rFonts w:ascii="Calibri" w:eastAsia="SimSun" w:hAnsi="Calibri"/>
                <w:sz w:val="22"/>
                <w:szCs w:val="22"/>
                <w:lang w:eastAsia="zh-CN"/>
              </w:rPr>
              <w:t>upport</w:t>
            </w:r>
          </w:p>
        </w:tc>
      </w:tr>
      <w:tr w:rsidR="00CF770F" w14:paraId="79111357" w14:textId="77777777">
        <w:tc>
          <w:tcPr>
            <w:tcW w:w="2065" w:type="dxa"/>
            <w:shd w:val="clear" w:color="auto" w:fill="auto"/>
          </w:tcPr>
          <w:p w14:paraId="13DEDED9"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6817EDF7"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 xml:space="preserve">Support </w:t>
            </w:r>
          </w:p>
        </w:tc>
      </w:tr>
      <w:tr w:rsidR="00CF770F" w14:paraId="78F82A0D" w14:textId="77777777">
        <w:tc>
          <w:tcPr>
            <w:tcW w:w="2065" w:type="dxa"/>
            <w:shd w:val="clear" w:color="auto" w:fill="auto"/>
          </w:tcPr>
          <w:p w14:paraId="1F1FDF0D" w14:textId="77777777" w:rsidR="00CF770F" w:rsidRDefault="00D31409">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24BCC5AC" w14:textId="77777777" w:rsidR="00CF770F" w:rsidRDefault="00D31409">
            <w:pPr>
              <w:rPr>
                <w:rFonts w:ascii="Calibri" w:eastAsia="SimSun" w:hAnsi="Calibri"/>
                <w:sz w:val="22"/>
                <w:szCs w:val="22"/>
                <w:lang w:eastAsia="ko-KR"/>
              </w:rPr>
            </w:pPr>
            <w:r>
              <w:rPr>
                <w:rFonts w:ascii="Calibri" w:eastAsia="SimSun" w:hAnsi="Calibri"/>
                <w:sz w:val="22"/>
                <w:szCs w:val="22"/>
                <w:lang w:eastAsia="ko-KR"/>
              </w:rPr>
              <w:t>S</w:t>
            </w:r>
            <w:r>
              <w:rPr>
                <w:rFonts w:ascii="Calibri" w:eastAsia="SimSun" w:hAnsi="Calibri" w:hint="eastAsia"/>
                <w:sz w:val="22"/>
                <w:szCs w:val="22"/>
                <w:lang w:eastAsia="ko-KR"/>
              </w:rPr>
              <w:t>upport</w:t>
            </w:r>
          </w:p>
        </w:tc>
      </w:tr>
    </w:tbl>
    <w:p w14:paraId="63723B5E" w14:textId="77777777" w:rsidR="00CF770F" w:rsidRDefault="00CF770F">
      <w:pPr>
        <w:spacing w:after="160"/>
        <w:rPr>
          <w:rFonts w:ascii="Calibri" w:hAnsi="Calibri" w:cs="Calibri"/>
          <w:b/>
          <w:bCs/>
          <w:color w:val="000000"/>
          <w:highlight w:val="magenta"/>
        </w:rPr>
      </w:pPr>
    </w:p>
    <w:p w14:paraId="305C6EB9" w14:textId="77777777" w:rsidR="00CF770F" w:rsidRDefault="00D31409">
      <w:pPr>
        <w:rPr>
          <w:rFonts w:ascii="Calibri" w:hAnsi="Calibri" w:cs="Calibri"/>
          <w:color w:val="000000"/>
          <w:sz w:val="22"/>
          <w:szCs w:val="22"/>
        </w:rPr>
      </w:pPr>
      <w:r>
        <w:rPr>
          <w:rFonts w:ascii="Arial" w:hAnsi="Arial" w:cs="Arial"/>
          <w:b/>
          <w:bCs/>
          <w:color w:val="000000"/>
          <w:sz w:val="20"/>
          <w:szCs w:val="20"/>
          <w:shd w:val="clear" w:color="auto" w:fill="00FF00"/>
          <w:lang w:val="en-GB"/>
        </w:rPr>
        <w:t>Proposal 3.2.1:</w:t>
      </w:r>
      <w:r>
        <w:rPr>
          <w:rFonts w:ascii="Arial" w:hAnsi="Arial" w:cs="Arial"/>
          <w:b/>
          <w:bCs/>
          <w:color w:val="000000"/>
          <w:sz w:val="20"/>
          <w:szCs w:val="20"/>
          <w:lang w:val="en-GB"/>
        </w:rPr>
        <w:t> Update Rel-17 TS 38.213 Section 14 in the following manner:</w:t>
      </w:r>
    </w:p>
    <w:p w14:paraId="6510866C" w14:textId="77777777" w:rsidR="00CF770F" w:rsidRDefault="00D31409">
      <w:pPr>
        <w:numPr>
          <w:ilvl w:val="0"/>
          <w:numId w:val="75"/>
        </w:numPr>
        <w:rPr>
          <w:rFonts w:ascii="Calibri" w:hAnsi="Calibri" w:cs="Calibri"/>
          <w:color w:val="000000"/>
          <w:sz w:val="22"/>
          <w:szCs w:val="22"/>
        </w:rPr>
      </w:pPr>
      <w:r>
        <w:rPr>
          <w:rFonts w:ascii="Arial" w:hAnsi="Arial" w:cs="Arial"/>
          <w:b/>
          <w:bCs/>
          <w:color w:val="000000"/>
          <w:sz w:val="20"/>
          <w:szCs w:val="20"/>
          <w:lang w:val="en-GB"/>
        </w:rPr>
        <w:t>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4601C78F" w14:textId="77777777" w:rsidR="00CF770F" w:rsidRDefault="00D31409">
      <w:pPr>
        <w:numPr>
          <w:ilvl w:val="0"/>
          <w:numId w:val="75"/>
        </w:numPr>
        <w:rPr>
          <w:rFonts w:ascii="Calibri" w:hAnsi="Calibri" w:cs="Calibri"/>
          <w:color w:val="000000"/>
          <w:sz w:val="22"/>
          <w:szCs w:val="22"/>
        </w:rPr>
      </w:pPr>
      <w:r>
        <w:rPr>
          <w:rFonts w:ascii="Arial" w:hAnsi="Arial" w:cs="Arial"/>
          <w:b/>
          <w:bCs/>
          <w:color w:val="000000"/>
          <w:sz w:val="20"/>
          <w:szCs w:val="20"/>
          <w:lang w:val="en-GB"/>
        </w:rPr>
        <w:t>For other NR-DC cases, the IAB-MT shall apply the Rel-16 CA TDD prioritization rules defined in TS38.213 section 11.1 across cell groups (</w:t>
      </w:r>
      <w:proofErr w:type="gramStart"/>
      <w:r>
        <w:rPr>
          <w:rFonts w:ascii="Arial" w:hAnsi="Arial" w:cs="Arial"/>
          <w:b/>
          <w:bCs/>
          <w:color w:val="000000"/>
          <w:sz w:val="20"/>
          <w:szCs w:val="20"/>
          <w:lang w:val="en-GB"/>
        </w:rPr>
        <w:t>i.e.</w:t>
      </w:r>
      <w:proofErr w:type="gramEnd"/>
      <w:r>
        <w:rPr>
          <w:rFonts w:ascii="Arial" w:hAnsi="Arial" w:cs="Arial"/>
          <w:b/>
          <w:bCs/>
          <w:color w:val="000000"/>
          <w:sz w:val="20"/>
          <w:szCs w:val="20"/>
          <w:lang w:val="en-GB"/>
        </w:rPr>
        <w:t xml:space="preserve"> The IAB MT does not expect to receive conflicting DCI formats including DCI2_0 and dynamic scheduling grants from different parents).</w:t>
      </w:r>
    </w:p>
    <w:p w14:paraId="4D51891F" w14:textId="77777777" w:rsidR="00CF770F" w:rsidRDefault="00CF770F">
      <w:pPr>
        <w:rPr>
          <w:rFonts w:ascii="Calibri" w:hAnsi="Calibri" w:cs="Calibri"/>
          <w:b/>
          <w:bCs/>
          <w:color w:val="000000"/>
          <w:highlight w:val="magenta"/>
        </w:rPr>
      </w:pPr>
    </w:p>
    <w:p w14:paraId="4C0651BD" w14:textId="77777777" w:rsidR="00CF770F" w:rsidRDefault="00CF770F">
      <w:pPr>
        <w:rPr>
          <w:rFonts w:ascii="Calibri" w:hAnsi="Calibri" w:cs="Calibri"/>
          <w:b/>
          <w:bCs/>
          <w:color w:val="000000"/>
          <w:highlight w:val="magenta"/>
        </w:rPr>
      </w:pPr>
    </w:p>
    <w:p w14:paraId="297A9395" w14:textId="77777777" w:rsidR="00CF770F" w:rsidRDefault="00D31409">
      <w:pPr>
        <w:spacing w:line="288" w:lineRule="auto"/>
        <w:rPr>
          <w:rFonts w:asciiTheme="minorHAnsi" w:hAnsiTheme="minorHAnsi" w:cstheme="minorHAnsi"/>
          <w:b/>
          <w:lang w:val="en-GB"/>
        </w:rPr>
      </w:pPr>
      <w:r>
        <w:rPr>
          <w:rFonts w:asciiTheme="minorHAnsi" w:hAnsiTheme="minorHAnsi" w:cstheme="minorHAnsi"/>
          <w:b/>
          <w:highlight w:val="lightGray"/>
          <w:lang w:val="en-GB"/>
        </w:rPr>
        <w:t>FL Observation 3.2.1</w:t>
      </w:r>
      <w:r>
        <w:rPr>
          <w:rFonts w:asciiTheme="minorHAnsi" w:hAnsiTheme="minorHAnsi" w:cstheme="minorHAnsi"/>
          <w:b/>
          <w:lang w:val="en-GB"/>
        </w:rPr>
        <w:t>: A TP should be approved for the above agreement within RAN1#108-e. Any volunteers?</w:t>
      </w:r>
    </w:p>
    <w:p w14:paraId="5E7C7F63" w14:textId="77777777" w:rsidR="00CF770F" w:rsidRDefault="00CF770F">
      <w:pPr>
        <w:spacing w:line="288" w:lineRule="auto"/>
        <w:rPr>
          <w:rFonts w:asciiTheme="minorHAnsi" w:hAnsiTheme="minorHAnsi" w:cstheme="minorHAnsi"/>
          <w:b/>
          <w:lang w:val="en-GB"/>
        </w:rPr>
      </w:pPr>
    </w:p>
    <w:p w14:paraId="692FE502"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Suggested TP text for capturing the above agreement in RAN1#108-e?</w:t>
      </w:r>
    </w:p>
    <w:tbl>
      <w:tblPr>
        <w:tblStyle w:val="TableGrid"/>
        <w:tblW w:w="9985" w:type="dxa"/>
        <w:tblLook w:val="04A0" w:firstRow="1" w:lastRow="0" w:firstColumn="1" w:lastColumn="0" w:noHBand="0" w:noVBand="1"/>
      </w:tblPr>
      <w:tblGrid>
        <w:gridCol w:w="2065"/>
        <w:gridCol w:w="7920"/>
      </w:tblGrid>
      <w:tr w:rsidR="00CF770F" w14:paraId="4A076AE5" w14:textId="77777777">
        <w:trPr>
          <w:trHeight w:val="60"/>
        </w:trPr>
        <w:tc>
          <w:tcPr>
            <w:tcW w:w="2065" w:type="dxa"/>
            <w:shd w:val="clear" w:color="auto" w:fill="auto"/>
          </w:tcPr>
          <w:p w14:paraId="6D717B14"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58BAA0C"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1E75D734" w14:textId="77777777">
        <w:tc>
          <w:tcPr>
            <w:tcW w:w="2065" w:type="dxa"/>
            <w:shd w:val="clear" w:color="auto" w:fill="auto"/>
          </w:tcPr>
          <w:p w14:paraId="199CB98C"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2C86E7FB"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The suggested TP is below</w:t>
            </w:r>
          </w:p>
          <w:tbl>
            <w:tblPr>
              <w:tblStyle w:val="TableGrid"/>
              <w:tblW w:w="0" w:type="auto"/>
              <w:tblLook w:val="04A0" w:firstRow="1" w:lastRow="0" w:firstColumn="1" w:lastColumn="0" w:noHBand="0" w:noVBand="1"/>
            </w:tblPr>
            <w:tblGrid>
              <w:gridCol w:w="7694"/>
            </w:tblGrid>
            <w:tr w:rsidR="00CF770F" w14:paraId="07AD3A8A" w14:textId="77777777">
              <w:tc>
                <w:tcPr>
                  <w:tcW w:w="7694" w:type="dxa"/>
                </w:tcPr>
                <w:p w14:paraId="4E7E63E5"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61CB2E9E" w14:textId="77777777" w:rsidR="00CF770F" w:rsidRDefault="00CF770F">
                  <w:pPr>
                    <w:rPr>
                      <w:lang w:eastAsia="zh-CN"/>
                    </w:rPr>
                  </w:pPr>
                </w:p>
                <w:p w14:paraId="4AC848DA" w14:textId="77777777" w:rsidR="00CF770F" w:rsidRDefault="00D31409">
                  <w:pPr>
                    <w:rPr>
                      <w:color w:val="FF0000"/>
                      <w:lang w:eastAsia="zh-CN"/>
                    </w:rPr>
                  </w:pPr>
                  <w:r>
                    <w:rPr>
                      <w:lang w:eastAsia="zh-CN"/>
                    </w:rPr>
                    <w:t>If an IAB-MT is configured with an MCG and an SCG, is not capable of simultaneous transmission and reception,</w:t>
                  </w:r>
                  <w:r>
                    <w:rPr>
                      <w:strike/>
                      <w:lang w:eastAsia="zh-CN"/>
                    </w:rPr>
                    <w:t xml:space="preserve"> and would simultaneously transmit </w:t>
                  </w:r>
                  <w:r>
                    <w:rPr>
                      <w:strike/>
                      <w:lang w:eastAsia="zh-CN"/>
                    </w:rPr>
                    <w:lastRenderedPageBreak/>
                    <w:t xml:space="preserve">and receive on the MCG and the SCG, the IAB-MT operates according to the scheduling from the MCG. </w:t>
                  </w:r>
                  <w:r>
                    <w:rPr>
                      <w:color w:val="FF0000"/>
                      <w:lang w:eastAsia="zh-CN"/>
                    </w:rPr>
                    <w:t>and if the IAB-MT</w:t>
                  </w:r>
                </w:p>
                <w:p w14:paraId="009FAACA" w14:textId="77777777" w:rsidR="00CF770F" w:rsidRDefault="00D31409">
                  <w:pPr>
                    <w:pStyle w:val="B1"/>
                    <w:numPr>
                      <w:ilvl w:val="0"/>
                      <w:numId w:val="76"/>
                    </w:numPr>
                    <w:rPr>
                      <w:color w:val="FF0000"/>
                    </w:rPr>
                  </w:pPr>
                  <w:r>
                    <w:rPr>
                      <w:color w:val="FF0000"/>
                    </w:rPr>
                    <w:t xml:space="preserve">is configured with multiple serving cells and is provided with </w:t>
                  </w:r>
                  <w:r>
                    <w:rPr>
                      <w:i/>
                      <w:color w:val="FF0000"/>
                    </w:rPr>
                    <w:t xml:space="preserve">directionalCollisionHandling-r17 </w:t>
                  </w:r>
                  <w:r>
                    <w:rPr>
                      <w:color w:val="FF0000"/>
                    </w:rPr>
                    <w:t>= 'enabled' for a set of serving cell(s) among the multiple serving cells, and</w:t>
                  </w:r>
                </w:p>
                <w:p w14:paraId="0867C7D3" w14:textId="77777777" w:rsidR="00CF770F" w:rsidRDefault="00D31409">
                  <w:pPr>
                    <w:pStyle w:val="B1"/>
                    <w:numPr>
                      <w:ilvl w:val="0"/>
                      <w:numId w:val="76"/>
                    </w:numPr>
                    <w:rPr>
                      <w:color w:val="FF0000"/>
                    </w:rPr>
                  </w:pPr>
                  <w:r>
                    <w:rPr>
                      <w:color w:val="FF0000"/>
                    </w:rPr>
                    <w:t xml:space="preserve">indicates support of </w:t>
                  </w:r>
                  <w:r>
                    <w:rPr>
                      <w:rFonts w:eastAsia="MS Mincho"/>
                      <w:i/>
                      <w:iCs/>
                      <w:color w:val="FF0000"/>
                    </w:rPr>
                    <w:t xml:space="preserve">half-DuplexTDD-CA-SameSCS-r16 </w:t>
                  </w:r>
                  <w:r>
                    <w:rPr>
                      <w:rFonts w:eastAsia="MS Mincho"/>
                      <w:color w:val="FF0000"/>
                    </w:rPr>
                    <w:t>capability</w:t>
                  </w:r>
                  <w:r>
                    <w:rPr>
                      <w:color w:val="FF0000"/>
                    </w:rPr>
                    <w:t xml:space="preserve"> across MCG and SCG for NR-DC,</w:t>
                  </w:r>
                </w:p>
                <w:p w14:paraId="1069A53A" w14:textId="77777777" w:rsidR="00CF770F" w:rsidRDefault="00D31409">
                  <w:pPr>
                    <w:pStyle w:val="B1"/>
                    <w:numPr>
                      <w:ilvl w:val="0"/>
                      <w:numId w:val="76"/>
                    </w:numPr>
                    <w:rPr>
                      <w:color w:val="FF0000"/>
                    </w:rPr>
                  </w:pPr>
                  <w:r>
                    <w:rPr>
                      <w:color w:val="FF0000"/>
                    </w:rPr>
                    <w:t>would simultaneously transmit and receive on the MCG and the SCG,</w:t>
                  </w:r>
                </w:p>
                <w:p w14:paraId="3FF44A32" w14:textId="77777777" w:rsidR="00CF770F" w:rsidRDefault="00D31409">
                  <w:pPr>
                    <w:pStyle w:val="B1"/>
                    <w:ind w:left="0" w:firstLine="0"/>
                    <w:rPr>
                      <w:color w:val="FF0000"/>
                    </w:rPr>
                  </w:pPr>
                  <w:r>
                    <w:rPr>
                      <w:color w:val="FF0000"/>
                    </w:rPr>
                    <w:t>IAB-MT shall follow the following rules:</w:t>
                  </w:r>
                </w:p>
                <w:p w14:paraId="19CF3120" w14:textId="77777777" w:rsidR="00CF770F" w:rsidRDefault="00D31409">
                  <w:pPr>
                    <w:pStyle w:val="B1"/>
                    <w:numPr>
                      <w:ilvl w:val="0"/>
                      <w:numId w:val="76"/>
                    </w:numPr>
                    <w:rPr>
                      <w:color w:val="FF0000"/>
                    </w:rPr>
                  </w:pPr>
                  <w:r>
                    <w:rPr>
                      <w:rFonts w:ascii="Arial" w:hAnsi="Arial" w:cs="Arial"/>
                      <w:color w:val="FF0000"/>
                      <w:lang w:val="en-GB"/>
                    </w:rPr>
                    <w:t>the IAB- MT operates according to the scheduling from the MCG if semi-static flexible symbols are configured by both parents operating under inter-donor NR-DC</w:t>
                  </w:r>
                </w:p>
                <w:p w14:paraId="3C9C6966" w14:textId="77777777" w:rsidR="00CF770F" w:rsidRDefault="00D31409">
                  <w:pPr>
                    <w:numPr>
                      <w:ilvl w:val="0"/>
                      <w:numId w:val="76"/>
                    </w:numPr>
                    <w:tabs>
                      <w:tab w:val="left" w:pos="720"/>
                    </w:tabs>
                    <w:rPr>
                      <w:rFonts w:ascii="Calibri" w:hAnsi="Calibri" w:cs="Calibri"/>
                      <w:color w:val="000000"/>
                      <w:sz w:val="22"/>
                      <w:szCs w:val="22"/>
                    </w:rPr>
                  </w:pPr>
                  <w:r>
                    <w:rPr>
                      <w:rFonts w:ascii="Arial" w:hAnsi="Arial" w:cs="Arial"/>
                      <w:color w:val="FF0000"/>
                      <w:sz w:val="20"/>
                      <w:szCs w:val="20"/>
                      <w:lang w:val="en-GB"/>
                    </w:rPr>
                    <w:t>For other NR-DC cases, the IAB-MT shall apply the Rel-16 CA TDD prioritization rules defined in TS38.213 section 11.1 across cell groups (</w:t>
                  </w:r>
                  <w:proofErr w:type="gramStart"/>
                  <w:r>
                    <w:rPr>
                      <w:rFonts w:ascii="Arial" w:hAnsi="Arial" w:cs="Arial"/>
                      <w:color w:val="FF0000"/>
                      <w:sz w:val="20"/>
                      <w:szCs w:val="20"/>
                      <w:lang w:val="en-GB"/>
                    </w:rPr>
                    <w:t>i.e.</w:t>
                  </w:r>
                  <w:proofErr w:type="gramEnd"/>
                  <w:r>
                    <w:rPr>
                      <w:rFonts w:ascii="Arial" w:hAnsi="Arial" w:cs="Arial"/>
                      <w:color w:val="FF0000"/>
                      <w:sz w:val="20"/>
                      <w:szCs w:val="20"/>
                      <w:lang w:val="en-GB"/>
                    </w:rPr>
                    <w:t xml:space="preserve"> The IAB MT does not expect to receive conflicting DCI formats including DCI2_0 and dynamic scheduling grants from different parents).</w:t>
                  </w:r>
                </w:p>
                <w:p w14:paraId="5784408D"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tc>
            </w:tr>
          </w:tbl>
          <w:p w14:paraId="1BAB8764" w14:textId="77777777" w:rsidR="00CF770F" w:rsidRDefault="00CF770F">
            <w:pPr>
              <w:rPr>
                <w:rFonts w:ascii="Calibri" w:eastAsia="SimSun" w:hAnsi="Calibri"/>
                <w:sz w:val="22"/>
                <w:szCs w:val="22"/>
                <w:lang w:eastAsia="zh-CN"/>
              </w:rPr>
            </w:pPr>
          </w:p>
        </w:tc>
      </w:tr>
      <w:tr w:rsidR="00CF770F" w14:paraId="590AE019" w14:textId="77777777">
        <w:tc>
          <w:tcPr>
            <w:tcW w:w="2065" w:type="dxa"/>
            <w:shd w:val="clear" w:color="auto" w:fill="auto"/>
          </w:tcPr>
          <w:p w14:paraId="29CDB17F" w14:textId="77777777" w:rsidR="00CF770F" w:rsidRDefault="00D31409">
            <w:pPr>
              <w:rPr>
                <w:rFonts w:ascii="Calibri" w:eastAsia="Malgun Gothic" w:hAnsi="Calibri"/>
                <w:sz w:val="22"/>
                <w:szCs w:val="22"/>
                <w:lang w:eastAsia="ko-KR"/>
              </w:rPr>
            </w:pPr>
            <w:r>
              <w:rPr>
                <w:rFonts w:ascii="Calibri" w:eastAsia="Malgun Gothic" w:hAnsi="Calibri"/>
                <w:sz w:val="22"/>
                <w:szCs w:val="22"/>
                <w:lang w:eastAsia="ko-KR"/>
              </w:rPr>
              <w:t>Ericsson</w:t>
            </w:r>
          </w:p>
        </w:tc>
        <w:tc>
          <w:tcPr>
            <w:tcW w:w="7920" w:type="dxa"/>
            <w:shd w:val="clear" w:color="auto" w:fill="auto"/>
          </w:tcPr>
          <w:p w14:paraId="531F132D" w14:textId="77777777" w:rsidR="00CF770F" w:rsidRDefault="00D31409">
            <w:pPr>
              <w:pStyle w:val="CommentText"/>
            </w:pPr>
            <w:r>
              <w:t xml:space="preserve">In general, we </w:t>
            </w:r>
            <w:r>
              <w:rPr>
                <w:b/>
                <w:bCs/>
              </w:rPr>
              <w:t>support QC’s proposal</w:t>
            </w:r>
            <w:r>
              <w:t>.</w:t>
            </w:r>
          </w:p>
          <w:p w14:paraId="6A2F8E78" w14:textId="77777777" w:rsidR="00CF770F" w:rsidRDefault="00D31409">
            <w:pPr>
              <w:pStyle w:val="CommentText"/>
            </w:pPr>
            <w:r>
              <w:t>However, the current formulation does not capture difference between intra and inter donor DC:</w:t>
            </w:r>
          </w:p>
          <w:p w14:paraId="3D798BBA" w14:textId="77777777" w:rsidR="00CF770F" w:rsidRDefault="00D31409">
            <w:pPr>
              <w:pStyle w:val="CommentText"/>
              <w:rPr>
                <w:lang w:val="en-GB"/>
              </w:rPr>
            </w:pPr>
            <w:r>
              <w:rPr>
                <w:b/>
                <w:bCs/>
                <w:highlight w:val="green"/>
                <w:lang w:val="en-GB"/>
              </w:rPr>
              <w:t>Agreement</w:t>
            </w:r>
          </w:p>
          <w:p w14:paraId="7AF23B41" w14:textId="77777777" w:rsidR="00CF770F" w:rsidRDefault="00D31409">
            <w:pPr>
              <w:pStyle w:val="CommentText"/>
              <w:rPr>
                <w:lang w:val="en-GB"/>
              </w:rPr>
            </w:pPr>
            <w:r>
              <w:rPr>
                <w:lang w:val="en-GB"/>
              </w:rPr>
              <w:t>The following solutions are supported to handle potential indication conflict of overlapping flexible symbols between two parent IAB-nodes:</w:t>
            </w:r>
          </w:p>
          <w:p w14:paraId="39D820E7" w14:textId="77777777" w:rsidR="00CF770F" w:rsidRDefault="00D31409">
            <w:pPr>
              <w:pStyle w:val="CommentText"/>
              <w:numPr>
                <w:ilvl w:val="0"/>
                <w:numId w:val="77"/>
              </w:numPr>
              <w:rPr>
                <w:lang w:val="en-GB"/>
              </w:rPr>
            </w:pPr>
            <w:r>
              <w:rPr>
                <w:lang w:val="en-GB"/>
              </w:rPr>
              <w:t xml:space="preserve">In </w:t>
            </w:r>
            <w:r>
              <w:rPr>
                <w:highlight w:val="yellow"/>
                <w:lang w:val="en-GB"/>
              </w:rPr>
              <w:t>intra-donor DC scenarios</w:t>
            </w:r>
            <w:r>
              <w:rPr>
                <w:lang w:val="en-GB"/>
              </w:rPr>
              <w:t xml:space="preserve">, if the IAB MT does not support simultaneous Tx and Rx on different carriers, it does not expect to receive conflicting DCI 2_0 from different parents. </w:t>
            </w:r>
          </w:p>
          <w:p w14:paraId="33731429" w14:textId="77777777" w:rsidR="00CF770F" w:rsidRDefault="00D31409">
            <w:pPr>
              <w:pStyle w:val="CommentText"/>
              <w:rPr>
                <w:lang w:val="en-GB"/>
              </w:rPr>
            </w:pPr>
            <w:r>
              <w:rPr>
                <w:highlight w:val="green"/>
                <w:lang w:val="en-GB"/>
              </w:rPr>
              <w:t>Agreement</w:t>
            </w:r>
          </w:p>
          <w:p w14:paraId="60D9455B" w14:textId="77777777" w:rsidR="00CF770F" w:rsidRDefault="00D31409">
            <w:pPr>
              <w:pStyle w:val="CommentText"/>
              <w:rPr>
                <w:lang w:val="en-GB"/>
              </w:rPr>
            </w:pPr>
            <w:r>
              <w:rPr>
                <w:lang w:val="en-GB"/>
              </w:rPr>
              <w:t xml:space="preserve">Select the following alternative to handle potential indication conflict of symbols configured as semi-static flexible by one parent node, but not the other in </w:t>
            </w:r>
            <w:r>
              <w:rPr>
                <w:highlight w:val="yellow"/>
                <w:lang w:val="en-GB"/>
              </w:rPr>
              <w:t>inter-donor DC scenarios</w:t>
            </w:r>
            <w:r>
              <w:rPr>
                <w:lang w:val="en-GB"/>
              </w:rPr>
              <w:t xml:space="preserve"> if the IAB MT of the dual-connected IAB-node does not support simultaneous Tx and Rx on different carriers:</w:t>
            </w:r>
          </w:p>
          <w:p w14:paraId="0A469372" w14:textId="77777777" w:rsidR="00CF770F" w:rsidRDefault="00D31409">
            <w:pPr>
              <w:pStyle w:val="CommentText"/>
              <w:numPr>
                <w:ilvl w:val="0"/>
                <w:numId w:val="78"/>
              </w:numPr>
              <w:rPr>
                <w:lang w:val="en-GB"/>
              </w:rPr>
            </w:pPr>
            <w:r>
              <w:rPr>
                <w:lang w:val="en-GB"/>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509338A8" w14:textId="77777777" w:rsidR="00CF770F" w:rsidRDefault="00D31409">
            <w:pPr>
              <w:pStyle w:val="CommentText"/>
              <w:rPr>
                <w:lang w:val="en-GB"/>
              </w:rPr>
            </w:pPr>
            <w:r>
              <w:rPr>
                <w:lang w:val="en-GB"/>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3AF1605F" w14:textId="77777777" w:rsidR="00CF770F" w:rsidRDefault="00D31409">
            <w:pPr>
              <w:rPr>
                <w:rFonts w:ascii="Calibri" w:eastAsia="SimSun" w:hAnsi="Calibri"/>
                <w:sz w:val="22"/>
                <w:szCs w:val="22"/>
                <w:lang w:eastAsia="zh-CN"/>
              </w:rPr>
            </w:pPr>
            <w:r>
              <w:rPr>
                <w:rFonts w:ascii="Arial" w:hAnsi="Arial"/>
                <w:sz w:val="20"/>
                <w:szCs w:val="20"/>
                <w:lang w:val="en-GB"/>
              </w:rPr>
              <w:t>Alt. 5: If a conflict occurs, the IAB MT is expected to perform as scheduled by MCG.</w:t>
            </w:r>
          </w:p>
        </w:tc>
      </w:tr>
      <w:tr w:rsidR="00CF770F" w14:paraId="147F4F24" w14:textId="77777777">
        <w:tc>
          <w:tcPr>
            <w:tcW w:w="2065" w:type="dxa"/>
            <w:shd w:val="clear" w:color="auto" w:fill="auto"/>
          </w:tcPr>
          <w:p w14:paraId="1143F2C8"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76C59202" w14:textId="77777777" w:rsidR="00CF770F" w:rsidRDefault="00D31409">
            <w:pPr>
              <w:rPr>
                <w:rFonts w:ascii="Arial" w:eastAsia="SimSun" w:hAnsi="Arial"/>
                <w:sz w:val="20"/>
                <w:szCs w:val="20"/>
                <w:lang w:eastAsia="zh-CN"/>
              </w:rPr>
            </w:pPr>
            <w:r>
              <w:rPr>
                <w:rFonts w:ascii="Arial" w:eastAsia="SimSun" w:hAnsi="Arial" w:hint="eastAsia"/>
                <w:sz w:val="20"/>
                <w:szCs w:val="20"/>
                <w:lang w:eastAsia="zh-CN"/>
              </w:rPr>
              <w:t>OK with Qualcomm</w:t>
            </w:r>
            <w:r>
              <w:rPr>
                <w:rFonts w:ascii="Arial" w:eastAsia="SimSun" w:hAnsi="Arial"/>
                <w:sz w:val="20"/>
                <w:szCs w:val="20"/>
                <w:lang w:eastAsia="zh-CN"/>
              </w:rPr>
              <w:t>’</w:t>
            </w:r>
            <w:r>
              <w:rPr>
                <w:rFonts w:ascii="Arial" w:eastAsia="SimSun" w:hAnsi="Arial" w:hint="eastAsia"/>
                <w:sz w:val="20"/>
                <w:szCs w:val="20"/>
                <w:lang w:eastAsia="zh-CN"/>
              </w:rPr>
              <w:t>s TP.</w:t>
            </w:r>
          </w:p>
        </w:tc>
      </w:tr>
      <w:tr w:rsidR="00CF770F" w14:paraId="640022F1" w14:textId="77777777">
        <w:tc>
          <w:tcPr>
            <w:tcW w:w="2065" w:type="dxa"/>
            <w:shd w:val="clear" w:color="auto" w:fill="auto"/>
          </w:tcPr>
          <w:p w14:paraId="730BC7A8" w14:textId="77777777" w:rsidR="00CF770F" w:rsidRDefault="00D31409">
            <w:pPr>
              <w:rPr>
                <w:rFonts w:ascii="Calibri" w:eastAsia="SimSun" w:hAnsi="Calibri"/>
                <w:sz w:val="22"/>
                <w:szCs w:val="22"/>
                <w:lang w:eastAsia="zh-CN"/>
              </w:rPr>
            </w:pPr>
            <w:r>
              <w:rPr>
                <w:rFonts w:ascii="Calibri" w:eastAsia="Malgun Gothic" w:hAnsi="Calibri" w:hint="eastAsia"/>
                <w:sz w:val="22"/>
                <w:szCs w:val="22"/>
                <w:lang w:eastAsia="ko-KR"/>
              </w:rPr>
              <w:t>Samsung</w:t>
            </w:r>
          </w:p>
        </w:tc>
        <w:tc>
          <w:tcPr>
            <w:tcW w:w="7920" w:type="dxa"/>
            <w:shd w:val="clear" w:color="auto" w:fill="auto"/>
          </w:tcPr>
          <w:p w14:paraId="25F75EFC" w14:textId="77777777" w:rsidR="00CF770F" w:rsidRDefault="00D31409">
            <w:pPr>
              <w:rPr>
                <w:rFonts w:ascii="Arial" w:eastAsia="Malgun Gothic" w:hAnsi="Arial"/>
                <w:sz w:val="20"/>
                <w:szCs w:val="20"/>
                <w:lang w:eastAsia="ko-KR"/>
              </w:rPr>
            </w:pPr>
            <w:r>
              <w:rPr>
                <w:rFonts w:ascii="Arial" w:eastAsia="Malgun Gothic" w:hAnsi="Arial" w:hint="eastAsia"/>
                <w:sz w:val="20"/>
                <w:szCs w:val="20"/>
                <w:lang w:eastAsia="ko-KR"/>
              </w:rPr>
              <w:t xml:space="preserve">We </w:t>
            </w:r>
            <w:r>
              <w:rPr>
                <w:rFonts w:ascii="Arial" w:eastAsia="Malgun Gothic" w:hAnsi="Arial"/>
                <w:sz w:val="20"/>
                <w:szCs w:val="20"/>
                <w:lang w:eastAsia="ko-KR"/>
              </w:rPr>
              <w:t xml:space="preserve">have a concern on QC’s TP. </w:t>
            </w:r>
            <w:r>
              <w:rPr>
                <w:rFonts w:ascii="Arial" w:eastAsia="Malgun Gothic" w:hAnsi="Arial" w:hint="eastAsia"/>
                <w:sz w:val="20"/>
                <w:szCs w:val="20"/>
                <w:lang w:eastAsia="ko-KR"/>
              </w:rPr>
              <w:t xml:space="preserve">Given the proposed TP from QC, </w:t>
            </w:r>
            <w:r>
              <w:rPr>
                <w:rFonts w:ascii="Arial" w:eastAsia="Malgun Gothic" w:hAnsi="Arial"/>
                <w:sz w:val="20"/>
                <w:szCs w:val="20"/>
                <w:lang w:eastAsia="ko-KR"/>
              </w:rPr>
              <w:t>we understand the same SCS can be applied for Alt1 (“not receive conflicting DCI 2_0 from different parents.”). On the other hand, for Alt5 (“</w:t>
            </w:r>
            <w:r>
              <w:rPr>
                <w:rFonts w:ascii="Arial" w:hAnsi="Arial"/>
                <w:sz w:val="20"/>
                <w:szCs w:val="20"/>
                <w:lang w:val="en-GB"/>
              </w:rPr>
              <w:t>perform as scheduled by MCG</w:t>
            </w:r>
            <w:r>
              <w:rPr>
                <w:rFonts w:ascii="Arial" w:eastAsia="Malgun Gothic" w:hAnsi="Arial"/>
                <w:sz w:val="20"/>
                <w:szCs w:val="20"/>
                <w:lang w:eastAsia="ko-KR"/>
              </w:rPr>
              <w:t xml:space="preserve">”), we don’t think such restriction for the same SCSs between MCG and SCG (i.e., </w:t>
            </w:r>
            <w:proofErr w:type="spellStart"/>
            <w:r>
              <w:rPr>
                <w:rFonts w:ascii="Arial" w:eastAsia="Malgun Gothic" w:hAnsi="Arial"/>
                <w:i/>
                <w:sz w:val="20"/>
                <w:szCs w:val="20"/>
                <w:lang w:eastAsia="ko-KR"/>
              </w:rPr>
              <w:t>directionCollisionHandling</w:t>
            </w:r>
            <w:proofErr w:type="spellEnd"/>
            <w:r>
              <w:rPr>
                <w:rFonts w:ascii="Arial" w:eastAsia="Malgun Gothic" w:hAnsi="Arial"/>
                <w:i/>
                <w:sz w:val="20"/>
                <w:szCs w:val="20"/>
                <w:lang w:eastAsia="ko-KR"/>
              </w:rPr>
              <w:t xml:space="preserve"> </w:t>
            </w:r>
            <w:r>
              <w:rPr>
                <w:rFonts w:ascii="Arial" w:eastAsia="Malgun Gothic" w:hAnsi="Arial"/>
                <w:sz w:val="20"/>
                <w:szCs w:val="20"/>
                <w:lang w:eastAsia="ko-KR"/>
              </w:rPr>
              <w:t>and</w:t>
            </w:r>
            <w:r>
              <w:rPr>
                <w:rFonts w:ascii="Arial" w:eastAsia="Malgun Gothic" w:hAnsi="Arial"/>
                <w:i/>
                <w:sz w:val="20"/>
                <w:szCs w:val="20"/>
                <w:lang w:eastAsia="ko-KR"/>
              </w:rPr>
              <w:t xml:space="preserve"> half-DuplexTDD-CA-SameSCS-r16</w:t>
            </w:r>
            <w:r>
              <w:rPr>
                <w:rFonts w:ascii="Arial" w:eastAsia="Malgun Gothic" w:hAnsi="Arial"/>
                <w:sz w:val="20"/>
                <w:szCs w:val="20"/>
                <w:lang w:eastAsia="ko-KR"/>
              </w:rPr>
              <w:t>) should be imposed for dual connected IAB node. So, we’d like to suggest the following on top of QC’s TP:</w:t>
            </w:r>
          </w:p>
          <w:p w14:paraId="1E03B334" w14:textId="77777777" w:rsidR="00CF770F" w:rsidRDefault="00D31409">
            <w:pPr>
              <w:keepNext/>
              <w:keepLines/>
              <w:spacing w:before="180"/>
              <w:outlineLvl w:val="1"/>
              <w:rPr>
                <w:color w:val="0070C0"/>
                <w:lang w:eastAsia="zh-CN"/>
              </w:rPr>
            </w:pPr>
            <w:r>
              <w:rPr>
                <w:b/>
                <w:color w:val="0070C0"/>
              </w:rPr>
              <w:lastRenderedPageBreak/>
              <w:t>&lt;</w:t>
            </w:r>
            <w:r>
              <w:rPr>
                <w:color w:val="0070C0"/>
                <w:lang w:eastAsia="zh-CN"/>
              </w:rPr>
              <w:t>Unchanged text is omitted&gt;</w:t>
            </w:r>
          </w:p>
          <w:p w14:paraId="0EFE9A93" w14:textId="77777777" w:rsidR="00CF770F" w:rsidRDefault="00D31409">
            <w:pPr>
              <w:rPr>
                <w:lang w:eastAsia="zh-CN"/>
              </w:rPr>
            </w:pPr>
            <w:r>
              <w:rPr>
                <w:lang w:eastAsia="zh-CN"/>
              </w:rPr>
              <w:t>If an IAB-MT is configured with an MCG and an SCG, is not capable of simultaneous transmission and reception, and would simultaneously transmit and receive on the MCG and the SCG, the IAB-MT operates according to the scheduling from the MCG</w:t>
            </w:r>
          </w:p>
          <w:p w14:paraId="587CB438" w14:textId="77777777" w:rsidR="00CF770F" w:rsidRDefault="00CF770F">
            <w:pPr>
              <w:rPr>
                <w:lang w:eastAsia="zh-CN"/>
              </w:rPr>
            </w:pPr>
          </w:p>
          <w:p w14:paraId="431AB8BC" w14:textId="77777777" w:rsidR="00CF770F" w:rsidRDefault="00D31409">
            <w:pPr>
              <w:rPr>
                <w:color w:val="FF0000"/>
                <w:lang w:eastAsia="zh-CN"/>
              </w:rPr>
            </w:pPr>
            <w:r>
              <w:rPr>
                <w:lang w:eastAsia="zh-CN"/>
              </w:rPr>
              <w:t>If an IAB-MT is configured with an MCG and an SCG, is not capable of simultaneous transmission and reception,</w:t>
            </w:r>
            <w:r>
              <w:rPr>
                <w:strike/>
                <w:lang w:eastAsia="zh-CN"/>
              </w:rPr>
              <w:t xml:space="preserve"> and would simultaneously transmit and receive on the MCG and the SCG, the IAB-MT operates according to the scheduling from the MCG. </w:t>
            </w:r>
            <w:r>
              <w:rPr>
                <w:color w:val="FF0000"/>
                <w:lang w:eastAsia="zh-CN"/>
              </w:rPr>
              <w:t>and if the IAB-MT</w:t>
            </w:r>
          </w:p>
          <w:p w14:paraId="732DEFD1" w14:textId="77777777" w:rsidR="00CF770F" w:rsidRDefault="00D31409">
            <w:pPr>
              <w:pStyle w:val="B1"/>
              <w:numPr>
                <w:ilvl w:val="0"/>
                <w:numId w:val="76"/>
              </w:numPr>
              <w:rPr>
                <w:color w:val="FF0000"/>
              </w:rPr>
            </w:pPr>
            <w:r>
              <w:rPr>
                <w:color w:val="FF0000"/>
              </w:rPr>
              <w:t xml:space="preserve">is configured with multiple serving cells and is provided with </w:t>
            </w:r>
            <w:r>
              <w:rPr>
                <w:i/>
                <w:color w:val="FF0000"/>
              </w:rPr>
              <w:t xml:space="preserve">directionalCollisionHandling-r17 </w:t>
            </w:r>
            <w:r>
              <w:rPr>
                <w:color w:val="FF0000"/>
              </w:rPr>
              <w:t>= 'enabled' for a set of serving cell(s) among the multiple serving cells, and</w:t>
            </w:r>
          </w:p>
          <w:p w14:paraId="445617DE" w14:textId="77777777" w:rsidR="00CF770F" w:rsidRDefault="00D31409">
            <w:pPr>
              <w:pStyle w:val="B1"/>
              <w:numPr>
                <w:ilvl w:val="0"/>
                <w:numId w:val="76"/>
              </w:numPr>
              <w:rPr>
                <w:color w:val="FF0000"/>
              </w:rPr>
            </w:pPr>
            <w:r>
              <w:rPr>
                <w:color w:val="FF0000"/>
              </w:rPr>
              <w:t xml:space="preserve">indicates support of </w:t>
            </w:r>
            <w:r>
              <w:rPr>
                <w:rFonts w:eastAsia="MS Mincho"/>
                <w:i/>
                <w:iCs/>
                <w:color w:val="FF0000"/>
              </w:rPr>
              <w:t xml:space="preserve">half-DuplexTDD-CA-SameSCS-r16 </w:t>
            </w:r>
            <w:r>
              <w:rPr>
                <w:rFonts w:eastAsia="MS Mincho"/>
                <w:color w:val="FF0000"/>
              </w:rPr>
              <w:t>capability</w:t>
            </w:r>
            <w:r>
              <w:rPr>
                <w:color w:val="FF0000"/>
              </w:rPr>
              <w:t xml:space="preserve"> across MCG and SCG for NR-DC,</w:t>
            </w:r>
          </w:p>
          <w:p w14:paraId="35DE6BB4" w14:textId="77777777" w:rsidR="00CF770F" w:rsidRDefault="00D31409">
            <w:pPr>
              <w:pStyle w:val="B1"/>
              <w:numPr>
                <w:ilvl w:val="0"/>
                <w:numId w:val="76"/>
              </w:numPr>
              <w:rPr>
                <w:color w:val="FF0000"/>
              </w:rPr>
            </w:pPr>
            <w:r>
              <w:rPr>
                <w:color w:val="FF0000"/>
              </w:rPr>
              <w:t>would simultaneously transmit and receive on the MCG and the SCG,</w:t>
            </w:r>
          </w:p>
          <w:p w14:paraId="30D699E1" w14:textId="77777777" w:rsidR="00CF770F" w:rsidRDefault="00D31409">
            <w:pPr>
              <w:pStyle w:val="B1"/>
              <w:ind w:left="0" w:firstLine="0"/>
              <w:rPr>
                <w:color w:val="FF0000"/>
              </w:rPr>
            </w:pPr>
            <w:r>
              <w:rPr>
                <w:color w:val="FF0000"/>
              </w:rPr>
              <w:t>IAB-MT shall follow the following rules:</w:t>
            </w:r>
          </w:p>
          <w:p w14:paraId="33DA1D23" w14:textId="77777777" w:rsidR="00CF770F" w:rsidRDefault="00D31409">
            <w:pPr>
              <w:pStyle w:val="B1"/>
              <w:numPr>
                <w:ilvl w:val="0"/>
                <w:numId w:val="76"/>
              </w:numPr>
              <w:rPr>
                <w:strike/>
                <w:color w:val="FF0000"/>
              </w:rPr>
            </w:pPr>
            <w:r>
              <w:rPr>
                <w:rFonts w:ascii="Arial" w:hAnsi="Arial" w:cs="Arial"/>
                <w:strike/>
                <w:color w:val="FF0000"/>
                <w:lang w:val="en-GB"/>
              </w:rPr>
              <w:t>the IAB- MT operates according to the scheduling from the MCG if semi-static flexible symbols are configured by both parents operating under inter-donor NR-DC</w:t>
            </w:r>
          </w:p>
          <w:p w14:paraId="519C9DBB" w14:textId="77777777" w:rsidR="00CF770F" w:rsidRDefault="00D31409">
            <w:pPr>
              <w:numPr>
                <w:ilvl w:val="0"/>
                <w:numId w:val="76"/>
              </w:numPr>
              <w:tabs>
                <w:tab w:val="left" w:pos="720"/>
              </w:tabs>
              <w:rPr>
                <w:rFonts w:ascii="Calibri" w:hAnsi="Calibri" w:cs="Calibri"/>
                <w:color w:val="000000"/>
                <w:sz w:val="22"/>
                <w:szCs w:val="22"/>
              </w:rPr>
            </w:pPr>
            <w:r>
              <w:rPr>
                <w:rFonts w:ascii="Arial" w:hAnsi="Arial" w:cs="Arial"/>
                <w:color w:val="FF0000"/>
                <w:sz w:val="20"/>
                <w:szCs w:val="20"/>
                <w:lang w:val="en-GB"/>
              </w:rPr>
              <w:t>For other NR-DC cases, the IAB-MT shall apply the Rel-16 CA TDD prioritization rules defined in TS38.213 section 11.1 across cell groups (</w:t>
            </w:r>
            <w:proofErr w:type="gramStart"/>
            <w:r>
              <w:rPr>
                <w:rFonts w:ascii="Arial" w:hAnsi="Arial" w:cs="Arial"/>
                <w:color w:val="FF0000"/>
                <w:sz w:val="20"/>
                <w:szCs w:val="20"/>
                <w:lang w:val="en-GB"/>
              </w:rPr>
              <w:t>i.e.</w:t>
            </w:r>
            <w:proofErr w:type="gramEnd"/>
            <w:r>
              <w:rPr>
                <w:rFonts w:ascii="Arial" w:hAnsi="Arial" w:cs="Arial"/>
                <w:color w:val="FF0000"/>
                <w:sz w:val="20"/>
                <w:szCs w:val="20"/>
                <w:lang w:val="en-GB"/>
              </w:rPr>
              <w:t xml:space="preserve"> The IAB MT does not expect to receive conflicting DCI formats including DCI2_0 and dynamic scheduling grants from different parents).</w:t>
            </w:r>
          </w:p>
          <w:p w14:paraId="005BFCDC" w14:textId="77777777" w:rsidR="00CF770F" w:rsidRDefault="00D31409">
            <w:pPr>
              <w:rPr>
                <w:rFonts w:ascii="Arial" w:eastAsia="SimSun" w:hAnsi="Arial"/>
                <w:sz w:val="20"/>
                <w:szCs w:val="20"/>
                <w:lang w:eastAsia="zh-CN"/>
              </w:rPr>
            </w:pPr>
            <w:r>
              <w:rPr>
                <w:b/>
                <w:color w:val="0070C0"/>
              </w:rPr>
              <w:t>&lt;</w:t>
            </w:r>
            <w:r>
              <w:rPr>
                <w:color w:val="0070C0"/>
                <w:lang w:eastAsia="zh-CN"/>
              </w:rPr>
              <w:t>Unchanged text is omitted&gt;</w:t>
            </w:r>
          </w:p>
        </w:tc>
      </w:tr>
    </w:tbl>
    <w:p w14:paraId="74495908" w14:textId="77777777" w:rsidR="00CF770F" w:rsidRDefault="00D31409">
      <w:pPr>
        <w:spacing w:line="288" w:lineRule="auto"/>
        <w:rPr>
          <w:rFonts w:asciiTheme="minorHAnsi" w:hAnsiTheme="minorHAnsi" w:cstheme="minorHAnsi"/>
          <w:b/>
          <w:highlight w:val="yellow"/>
          <w:lang w:val="en-GB"/>
        </w:rPr>
      </w:pPr>
      <w:r>
        <w:rPr>
          <w:rFonts w:asciiTheme="minorHAnsi" w:hAnsiTheme="minorHAnsi" w:cstheme="minorHAnsi"/>
          <w:b/>
          <w:lang w:val="en-GB"/>
        </w:rPr>
        <w:t xml:space="preserve"> </w:t>
      </w:r>
    </w:p>
    <w:p w14:paraId="3CE97C32" w14:textId="77777777" w:rsidR="00CF770F" w:rsidRDefault="00D31409">
      <w:pPr>
        <w:rPr>
          <w:rFonts w:ascii="Calibri" w:hAnsi="Calibri" w:cs="Calibri"/>
          <w:b/>
          <w:bCs/>
          <w:color w:val="000000"/>
          <w:highlight w:val="magenta"/>
        </w:rPr>
      </w:pPr>
      <w:r>
        <w:rPr>
          <w:rFonts w:ascii="Calibri" w:hAnsi="Calibri" w:cs="Calibri"/>
          <w:b/>
          <w:bCs/>
          <w:color w:val="000000"/>
          <w:highlight w:val="magenta"/>
        </w:rPr>
        <w:br w:type="page"/>
      </w:r>
    </w:p>
    <w:p w14:paraId="644E6068" w14:textId="77777777" w:rsidR="00CF770F" w:rsidRDefault="00D31409">
      <w:pPr>
        <w:spacing w:after="160"/>
        <w:rPr>
          <w:rFonts w:ascii="Calibri" w:hAnsi="Calibri" w:cs="Calibri"/>
          <w:b/>
          <w:bCs/>
          <w:color w:val="000000"/>
        </w:rPr>
      </w:pPr>
      <w:r>
        <w:rPr>
          <w:rFonts w:ascii="Calibri" w:hAnsi="Calibri" w:cs="Calibri"/>
          <w:b/>
          <w:bCs/>
          <w:color w:val="000000"/>
          <w:highlight w:val="magenta"/>
        </w:rPr>
        <w:lastRenderedPageBreak/>
        <w:t>ISSUE 3.3: DCI 2_5 INDICATION IN DC SCENARIOS</w:t>
      </w:r>
    </w:p>
    <w:p w14:paraId="2DD5523F" w14:textId="77777777" w:rsidR="00CF770F" w:rsidRDefault="00D31409">
      <w:pPr>
        <w:spacing w:after="160"/>
        <w:rPr>
          <w:rFonts w:ascii="Calibri" w:hAnsi="Calibri" w:cs="Calibri"/>
          <w:b/>
          <w:bCs/>
          <w:color w:val="000000"/>
        </w:rPr>
      </w:pPr>
      <w:r>
        <w:rPr>
          <w:rFonts w:ascii="Calibri" w:hAnsi="Calibri" w:cs="Calibri"/>
          <w:b/>
          <w:bCs/>
          <w:color w:val="000000"/>
          <w:highlight w:val="lightGray"/>
        </w:rPr>
        <w:t>RAN1#105-e agreement:</w:t>
      </w:r>
    </w:p>
    <w:tbl>
      <w:tblPr>
        <w:tblStyle w:val="TableGrid"/>
        <w:tblW w:w="0" w:type="auto"/>
        <w:tblLook w:val="04A0" w:firstRow="1" w:lastRow="0" w:firstColumn="1" w:lastColumn="0" w:noHBand="0" w:noVBand="1"/>
      </w:tblPr>
      <w:tblGrid>
        <w:gridCol w:w="10070"/>
      </w:tblGrid>
      <w:tr w:rsidR="00CF770F" w14:paraId="555C94EE" w14:textId="77777777">
        <w:trPr>
          <w:trHeight w:val="2411"/>
        </w:trPr>
        <w:tc>
          <w:tcPr>
            <w:tcW w:w="10070" w:type="dxa"/>
          </w:tcPr>
          <w:p w14:paraId="6BC0F3E8" w14:textId="77777777" w:rsidR="00CF770F" w:rsidRDefault="00D31409">
            <w:pPr>
              <w:spacing w:beforeLines="50" w:before="120" w:afterLines="50" w:after="120"/>
              <w:rPr>
                <w:rFonts w:eastAsia="SimSun"/>
                <w:sz w:val="22"/>
                <w:szCs w:val="18"/>
                <w:lang w:eastAsia="zh-CN"/>
              </w:rPr>
            </w:pPr>
            <w:r>
              <w:rPr>
                <w:rFonts w:eastAsia="SimSun"/>
                <w:sz w:val="22"/>
                <w:szCs w:val="18"/>
                <w:highlight w:val="green"/>
                <w:lang w:eastAsia="zh-CN"/>
              </w:rPr>
              <w:t>Agreement</w:t>
            </w:r>
            <w:r>
              <w:rPr>
                <w:rFonts w:eastAsia="SimSun"/>
                <w:sz w:val="22"/>
                <w:szCs w:val="18"/>
                <w:lang w:eastAsia="zh-CN"/>
              </w:rPr>
              <w:t xml:space="preserve"> </w:t>
            </w:r>
          </w:p>
          <w:p w14:paraId="6459EDE3" w14:textId="77777777" w:rsidR="00CF770F" w:rsidRDefault="00D31409">
            <w:pPr>
              <w:spacing w:beforeLines="50" w:before="120" w:afterLines="50" w:after="120"/>
              <w:rPr>
                <w:rFonts w:eastAsia="SimSun"/>
                <w:sz w:val="22"/>
                <w:szCs w:val="18"/>
                <w:lang w:eastAsia="zh-CN"/>
              </w:rPr>
            </w:pPr>
            <w:r>
              <w:rPr>
                <w:rFonts w:eastAsia="SimSun"/>
                <w:sz w:val="22"/>
                <w:szCs w:val="18"/>
                <w:lang w:eastAsia="zh-CN"/>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6907F8CD" w14:textId="77777777" w:rsidR="00CF770F" w:rsidRDefault="00D31409">
            <w:pPr>
              <w:numPr>
                <w:ilvl w:val="0"/>
                <w:numId w:val="79"/>
              </w:numPr>
              <w:spacing w:beforeLines="50" w:before="120" w:afterLines="50" w:after="120"/>
              <w:rPr>
                <w:rFonts w:eastAsia="SimSun"/>
                <w:sz w:val="22"/>
                <w:szCs w:val="18"/>
                <w:lang w:eastAsia="zh-CN"/>
              </w:rPr>
            </w:pPr>
            <w:r>
              <w:rPr>
                <w:rFonts w:eastAsia="SimSun"/>
                <w:sz w:val="22"/>
                <w:szCs w:val="18"/>
                <w:lang w:eastAsia="zh-CN"/>
              </w:rPr>
              <w:t>If the IAB-DU per-cell soft resource neither explicitly indicated as Available, nor implicitly determined as Available by the IAB-DU with respect to at least one serving cell</w:t>
            </w:r>
          </w:p>
          <w:p w14:paraId="71E0BA6B" w14:textId="77777777" w:rsidR="00CF770F" w:rsidRDefault="00D31409">
            <w:pPr>
              <w:numPr>
                <w:ilvl w:val="1"/>
                <w:numId w:val="79"/>
              </w:numPr>
              <w:spacing w:beforeLines="50" w:before="120" w:afterLines="50" w:after="120"/>
              <w:rPr>
                <w:rFonts w:eastAsia="SimSun"/>
                <w:sz w:val="22"/>
                <w:szCs w:val="18"/>
                <w:lang w:eastAsia="zh-CN"/>
              </w:rPr>
            </w:pPr>
            <w:r>
              <w:rPr>
                <w:rFonts w:eastAsia="SimSun"/>
                <w:sz w:val="22"/>
                <w:szCs w:val="18"/>
                <w:lang w:eastAsia="zh-CN"/>
              </w:rPr>
              <w:t>Alt 1. The IAB-DU per-cell resource is assumed to be not available</w:t>
            </w:r>
          </w:p>
        </w:tc>
      </w:tr>
    </w:tbl>
    <w:p w14:paraId="5BCA4441" w14:textId="77777777" w:rsidR="00CF770F" w:rsidRDefault="00CF770F">
      <w:pPr>
        <w:spacing w:line="288" w:lineRule="auto"/>
        <w:rPr>
          <w:rFonts w:asciiTheme="minorHAnsi" w:hAnsiTheme="minorHAnsi" w:cstheme="minorHAnsi"/>
          <w:b/>
          <w:highlight w:val="yellow"/>
          <w:lang w:val="en-GB"/>
        </w:rPr>
      </w:pPr>
    </w:p>
    <w:p w14:paraId="79A94AA0" w14:textId="77777777" w:rsidR="00CF770F" w:rsidRDefault="00D31409">
      <w:pPr>
        <w:spacing w:line="288" w:lineRule="auto"/>
        <w:rPr>
          <w:rFonts w:asciiTheme="minorHAnsi" w:hAnsiTheme="minorHAnsi" w:cstheme="minorHAnsi"/>
          <w:b/>
          <w:highlight w:val="lightGray"/>
          <w:lang w:val="en-GB"/>
        </w:rPr>
      </w:pPr>
      <w:r>
        <w:rPr>
          <w:rFonts w:asciiTheme="minorHAnsi" w:hAnsiTheme="minorHAnsi" w:cstheme="minorHAnsi"/>
          <w:b/>
          <w:highlight w:val="lightGray"/>
          <w:lang w:val="en-GB"/>
        </w:rPr>
        <w:t>Current 38.213 text:</w:t>
      </w:r>
    </w:p>
    <w:tbl>
      <w:tblPr>
        <w:tblStyle w:val="TableGrid"/>
        <w:tblW w:w="0" w:type="auto"/>
        <w:tblLook w:val="04A0" w:firstRow="1" w:lastRow="0" w:firstColumn="1" w:lastColumn="0" w:noHBand="0" w:noVBand="1"/>
      </w:tblPr>
      <w:tblGrid>
        <w:gridCol w:w="10070"/>
      </w:tblGrid>
      <w:tr w:rsidR="00CF770F" w14:paraId="5303A9D3" w14:textId="77777777">
        <w:trPr>
          <w:trHeight w:val="2699"/>
        </w:trPr>
        <w:tc>
          <w:tcPr>
            <w:tcW w:w="10070" w:type="dxa"/>
          </w:tcPr>
          <w:p w14:paraId="6EA0D43C" w14:textId="77777777" w:rsidR="00CF770F" w:rsidRDefault="00D31409">
            <w:pPr>
              <w:rPr>
                <w:iCs/>
              </w:rPr>
            </w:pPr>
            <w:r>
              <w:t>When a downlink, uplink, or flexible symbol is configured as soft, the IAB-DU cell can respectively transmit, receive or either transmit or receive in the symbol only if</w:t>
            </w:r>
          </w:p>
          <w:p w14:paraId="2AFAE23B" w14:textId="77777777" w:rsidR="00CF770F" w:rsidRDefault="00D31409">
            <w:pPr>
              <w:pStyle w:val="B1"/>
            </w:pPr>
            <w:r>
              <w:t>-</w:t>
            </w:r>
            <w:r>
              <w:tab/>
              <w:t>the IAB-MT does not transmit or receive during the symbol of the IAB-DU cell, or</w:t>
            </w:r>
          </w:p>
          <w:p w14:paraId="75C5C294" w14:textId="77777777" w:rsidR="00CF770F" w:rsidRDefault="00D31409">
            <w:pPr>
              <w:pStyle w:val="B1"/>
            </w:pPr>
            <w:r>
              <w:t>-</w:t>
            </w:r>
            <w:r>
              <w:tab/>
              <w:t>with respect to all serving cells</w:t>
            </w:r>
          </w:p>
          <w:p w14:paraId="3EC69D1B" w14:textId="77777777" w:rsidR="00CF770F" w:rsidRDefault="00D31409">
            <w:pPr>
              <w:pStyle w:val="B2"/>
            </w:pPr>
            <w:r>
              <w:t>-</w:t>
            </w:r>
            <w:r>
              <w:tab/>
              <w:t xml:space="preserve">the IAB-MT would transmit or receive </w:t>
            </w:r>
            <w:r>
              <w:rPr>
                <w:lang w:val="en-US"/>
              </w:rPr>
              <w:t>during</w:t>
            </w:r>
            <w:r>
              <w:t xml:space="preserve"> the symbol</w:t>
            </w:r>
            <w:r>
              <w:rPr>
                <w:lang w:val="en-US"/>
              </w:rPr>
              <w:t xml:space="preserve"> </w:t>
            </w:r>
            <w:r>
              <w:t xml:space="preserve">of the IAB-DU cell, and the transmission or reception </w:t>
            </w:r>
            <w:r>
              <w:rPr>
                <w:lang w:val="en-US"/>
              </w:rPr>
              <w:t>during</w:t>
            </w:r>
            <w:r>
              <w:t xml:space="preserve"> the symbol of the IAB-DU cell is not changed due to a use of the symbol by the IAB-DU, or</w:t>
            </w:r>
          </w:p>
          <w:p w14:paraId="6485D9AA" w14:textId="77777777" w:rsidR="00CF770F" w:rsidRDefault="00D31409">
            <w:pPr>
              <w:pStyle w:val="B2"/>
            </w:pPr>
            <w:r>
              <w:t>-</w:t>
            </w:r>
            <w:r>
              <w:tab/>
              <w:t>the IAB-</w:t>
            </w:r>
            <w:r>
              <w:rPr>
                <w:lang w:val="en-US"/>
              </w:rPr>
              <w:t>MT</w:t>
            </w:r>
            <w:r>
              <w:t xml:space="preserve"> detects a DCI format 2_5 with an </w:t>
            </w:r>
            <w:r>
              <w:rPr>
                <w:lang w:eastAsia="zh-CN"/>
              </w:rPr>
              <w:t xml:space="preserve">AI index field value </w:t>
            </w:r>
            <w:r>
              <w:t xml:space="preserve">indicating the soft symbol as available </w:t>
            </w:r>
            <w:r>
              <w:rPr>
                <w:lang w:val="en-CA"/>
              </w:rPr>
              <w:t>from at least one serving cell</w:t>
            </w:r>
          </w:p>
          <w:p w14:paraId="7DFC4C2F" w14:textId="77777777" w:rsidR="00CF770F" w:rsidRDefault="00CF770F">
            <w:pPr>
              <w:pStyle w:val="B2"/>
              <w:ind w:left="0"/>
              <w:rPr>
                <w:iCs/>
              </w:rPr>
            </w:pPr>
          </w:p>
        </w:tc>
      </w:tr>
    </w:tbl>
    <w:p w14:paraId="4E96DC24" w14:textId="77777777" w:rsidR="00CF770F" w:rsidRDefault="00CF770F">
      <w:pPr>
        <w:spacing w:line="288" w:lineRule="auto"/>
        <w:rPr>
          <w:rFonts w:asciiTheme="minorHAnsi" w:hAnsiTheme="minorHAnsi" w:cstheme="minorHAnsi"/>
          <w:b/>
          <w:highlight w:val="yellow"/>
          <w:lang w:val="en-GB"/>
        </w:rPr>
      </w:pPr>
    </w:p>
    <w:p w14:paraId="0C883EC7" w14:textId="77777777" w:rsidR="00CF770F" w:rsidRDefault="00D31409">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w:t>
      </w:r>
      <w:r>
        <w:rPr>
          <w:rFonts w:asciiTheme="minorHAnsi" w:hAnsiTheme="minorHAnsi" w:cstheme="minorHAnsi"/>
          <w:b/>
          <w:lang w:val="en-GB"/>
        </w:rPr>
        <w:t xml:space="preserve">: Based on the latest draft of 38.213 and analysis from R1-2201492, R1-2202402, the second </w:t>
      </w:r>
      <w:proofErr w:type="spellStart"/>
      <w:r>
        <w:rPr>
          <w:rFonts w:asciiTheme="minorHAnsi" w:hAnsiTheme="minorHAnsi" w:cstheme="minorHAnsi"/>
          <w:b/>
          <w:lang w:val="en-GB"/>
        </w:rPr>
        <w:t>subbullet</w:t>
      </w:r>
      <w:proofErr w:type="spellEnd"/>
      <w:r>
        <w:rPr>
          <w:rFonts w:asciiTheme="minorHAnsi" w:hAnsiTheme="minorHAnsi" w:cstheme="minorHAnsi"/>
          <w:b/>
          <w:lang w:val="en-GB"/>
        </w:rPr>
        <w:t xml:space="preserve"> appears to </w:t>
      </w:r>
      <w:proofErr w:type="gramStart"/>
      <w:r>
        <w:rPr>
          <w:rFonts w:asciiTheme="minorHAnsi" w:hAnsiTheme="minorHAnsi" w:cstheme="minorHAnsi"/>
          <w:b/>
          <w:lang w:val="en-GB"/>
        </w:rPr>
        <w:t>be in conflict with</w:t>
      </w:r>
      <w:proofErr w:type="gramEnd"/>
      <w:r>
        <w:rPr>
          <w:rFonts w:asciiTheme="minorHAnsi" w:hAnsiTheme="minorHAnsi" w:cstheme="minorHAnsi"/>
          <w:b/>
          <w:lang w:val="en-GB"/>
        </w:rPr>
        <w:t xml:space="preserve"> the second main bullet and therefore not aligned with the RAN1#105-e agreement. </w:t>
      </w:r>
    </w:p>
    <w:p w14:paraId="61DD08C5" w14:textId="77777777" w:rsidR="00CF770F" w:rsidRDefault="00CF770F">
      <w:pPr>
        <w:spacing w:line="288" w:lineRule="auto"/>
        <w:rPr>
          <w:rFonts w:asciiTheme="minorHAnsi" w:hAnsiTheme="minorHAnsi" w:cstheme="minorHAnsi"/>
          <w:b/>
          <w:highlight w:val="yellow"/>
          <w:lang w:val="en-GB"/>
        </w:rPr>
      </w:pPr>
    </w:p>
    <w:p w14:paraId="77A65B69" w14:textId="77777777" w:rsidR="00CF770F" w:rsidRDefault="00D31409">
      <w:pPr>
        <w:spacing w:line="288" w:lineRule="auto"/>
        <w:rPr>
          <w:rFonts w:asciiTheme="minorHAnsi" w:hAnsiTheme="minorHAnsi" w:cstheme="minorHAnsi"/>
          <w:b/>
          <w:lang w:val="en-GB"/>
        </w:rPr>
      </w:pPr>
      <w:r>
        <w:rPr>
          <w:rFonts w:asciiTheme="minorHAnsi" w:hAnsiTheme="minorHAnsi" w:cstheme="minorHAnsi"/>
          <w:b/>
          <w:lang w:val="en-GB"/>
        </w:rPr>
        <w:t>Proposal 3.3.1: Adopt the following TP (from R1-2201492, R1-2202402):</w:t>
      </w:r>
    </w:p>
    <w:tbl>
      <w:tblPr>
        <w:tblStyle w:val="TableGrid"/>
        <w:tblW w:w="0" w:type="auto"/>
        <w:tblLook w:val="04A0" w:firstRow="1" w:lastRow="0" w:firstColumn="1" w:lastColumn="0" w:noHBand="0" w:noVBand="1"/>
      </w:tblPr>
      <w:tblGrid>
        <w:gridCol w:w="8936"/>
      </w:tblGrid>
      <w:tr w:rsidR="00CF770F" w14:paraId="258AACCA" w14:textId="77777777">
        <w:trPr>
          <w:trHeight w:val="3124"/>
        </w:trPr>
        <w:tc>
          <w:tcPr>
            <w:tcW w:w="8936" w:type="dxa"/>
          </w:tcPr>
          <w:p w14:paraId="440DAFEC" w14:textId="77777777" w:rsidR="00CF770F" w:rsidRDefault="00D31409">
            <w:pPr>
              <w:keepNext/>
              <w:keepLines/>
              <w:spacing w:before="180"/>
              <w:outlineLvl w:val="1"/>
              <w:rPr>
                <w:color w:val="0070C0"/>
                <w:lang w:eastAsia="zh-CN"/>
              </w:rPr>
            </w:pPr>
            <w:r>
              <w:rPr>
                <w:b/>
                <w:color w:val="0070C0"/>
              </w:rPr>
              <w:t>&lt;</w:t>
            </w:r>
            <w:r>
              <w:rPr>
                <w:color w:val="0070C0"/>
                <w:lang w:eastAsia="zh-CN"/>
              </w:rPr>
              <w:t>Unchanged text is omitted&gt;</w:t>
            </w:r>
          </w:p>
          <w:p w14:paraId="5C22D669" w14:textId="77777777" w:rsidR="00CF770F" w:rsidRDefault="00D31409">
            <w:pPr>
              <w:rPr>
                <w:rFonts w:ascii="SimSun" w:eastAsia="SimSun" w:hAnsi="SimSun" w:cs="SimSun"/>
                <w:sz w:val="32"/>
                <w:szCs w:val="32"/>
                <w:lang w:eastAsia="zh-CN"/>
              </w:rPr>
            </w:pPr>
            <w:r>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3F8866A4" w14:textId="77777777" w:rsidR="00CF770F" w:rsidRDefault="00D31409">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does not transmit or receive during the symbol of the IAB-DU cell, or</w:t>
            </w:r>
          </w:p>
          <w:p w14:paraId="6ED67C04" w14:textId="77777777" w:rsidR="00CF770F" w:rsidRDefault="00D31409">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with respect to all serving cells</w:t>
            </w:r>
          </w:p>
          <w:p w14:paraId="35608882" w14:textId="77777777" w:rsidR="00CF770F" w:rsidRDefault="00D31409">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the IAB-MT would transmit or receive during the symbol of the IAB-DU cell, and the transmission or reception during the symbol of the IAB-DU cell is not changed due to a use of the symbol by the IAB-DU, or</w:t>
            </w:r>
          </w:p>
          <w:p w14:paraId="5361C229" w14:textId="77777777" w:rsidR="00CF770F" w:rsidRDefault="00D31409">
            <w:pPr>
              <w:rPr>
                <w:rFonts w:ascii="SimSun" w:eastAsia="SimSun" w:hAnsi="SimSun" w:cs="SimSun"/>
                <w:sz w:val="32"/>
                <w:szCs w:val="32"/>
                <w:lang w:eastAsia="zh-CN"/>
              </w:rPr>
            </w:pPr>
            <w:r>
              <w:rPr>
                <w:rFonts w:eastAsia="SimSun" w:cs="+mn-cs"/>
                <w:color w:val="000000"/>
                <w:kern w:val="24"/>
                <w:sz w:val="22"/>
                <w:szCs w:val="22"/>
                <w:lang w:eastAsia="zh-CN"/>
              </w:rPr>
              <w:t>-</w:t>
            </w:r>
            <w:r>
              <w:rPr>
                <w:rFonts w:eastAsia="SimSun" w:cs="+mn-cs"/>
                <w:color w:val="000000"/>
                <w:kern w:val="24"/>
                <w:sz w:val="22"/>
                <w:szCs w:val="22"/>
                <w:lang w:eastAsia="zh-CN"/>
              </w:rPr>
              <w:tab/>
              <w:t xml:space="preserve">the IAB-MT detects a DCI format 2_5 with an AI index field value indicating the soft symbol as available </w:t>
            </w:r>
            <w:r>
              <w:rPr>
                <w:rFonts w:eastAsia="SimSun" w:cs="+mn-cs"/>
                <w:strike/>
                <w:color w:val="C00000"/>
                <w:kern w:val="24"/>
                <w:sz w:val="22"/>
                <w:szCs w:val="22"/>
                <w:lang w:val="en-CA" w:eastAsia="zh-CN"/>
              </w:rPr>
              <w:t>from at least one serving cell</w:t>
            </w:r>
          </w:p>
          <w:p w14:paraId="68627E0D" w14:textId="77777777" w:rsidR="00CF770F" w:rsidRDefault="00D31409">
            <w:pPr>
              <w:spacing w:line="288" w:lineRule="auto"/>
              <w:rPr>
                <w:color w:val="0070C0"/>
                <w:lang w:eastAsia="zh-CN"/>
              </w:rPr>
            </w:pPr>
            <w:r>
              <w:rPr>
                <w:b/>
                <w:color w:val="0070C0"/>
              </w:rPr>
              <w:t>&lt;</w:t>
            </w:r>
            <w:r>
              <w:rPr>
                <w:color w:val="0070C0"/>
                <w:lang w:eastAsia="zh-CN"/>
              </w:rPr>
              <w:t>Unchanged text is omitted&gt;</w:t>
            </w:r>
          </w:p>
        </w:tc>
      </w:tr>
    </w:tbl>
    <w:p w14:paraId="541382B8" w14:textId="77777777" w:rsidR="00CF770F" w:rsidRDefault="00CF770F">
      <w:pPr>
        <w:pStyle w:val="BodyText"/>
        <w:rPr>
          <w:rFonts w:asciiTheme="minorHAnsi" w:eastAsia="Times New Roman" w:hAnsiTheme="minorHAnsi" w:cstheme="minorHAnsi"/>
          <w:b/>
          <w:sz w:val="24"/>
          <w:szCs w:val="24"/>
          <w:lang w:val="en-GB"/>
        </w:rPr>
      </w:pPr>
    </w:p>
    <w:p w14:paraId="0B8AB5AC"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3.3.1?</w:t>
      </w:r>
    </w:p>
    <w:tbl>
      <w:tblPr>
        <w:tblStyle w:val="TableGrid"/>
        <w:tblW w:w="9985" w:type="dxa"/>
        <w:tblLook w:val="04A0" w:firstRow="1" w:lastRow="0" w:firstColumn="1" w:lastColumn="0" w:noHBand="0" w:noVBand="1"/>
      </w:tblPr>
      <w:tblGrid>
        <w:gridCol w:w="2065"/>
        <w:gridCol w:w="7920"/>
      </w:tblGrid>
      <w:tr w:rsidR="00CF770F" w14:paraId="0BF6DD93" w14:textId="77777777">
        <w:trPr>
          <w:trHeight w:val="60"/>
        </w:trPr>
        <w:tc>
          <w:tcPr>
            <w:tcW w:w="2065" w:type="dxa"/>
            <w:shd w:val="clear" w:color="auto" w:fill="auto"/>
          </w:tcPr>
          <w:p w14:paraId="63683F61"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545969"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28EC9E3B" w14:textId="77777777">
        <w:tc>
          <w:tcPr>
            <w:tcW w:w="2065" w:type="dxa"/>
            <w:shd w:val="clear" w:color="auto" w:fill="auto"/>
          </w:tcPr>
          <w:p w14:paraId="189F0E5F"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8F70E4E" w14:textId="77777777" w:rsidR="00CF770F" w:rsidRDefault="00D31409">
            <w:pPr>
              <w:rPr>
                <w:rFonts w:ascii="Calibri" w:eastAsia="SimSun" w:hAnsi="Calibri"/>
                <w:b/>
                <w:bCs/>
                <w:sz w:val="22"/>
                <w:szCs w:val="22"/>
                <w:lang w:eastAsia="zh-CN"/>
              </w:rPr>
            </w:pPr>
            <w:r>
              <w:rPr>
                <w:rFonts w:ascii="Calibri" w:eastAsia="SimSun" w:hAnsi="Calibri"/>
                <w:b/>
                <w:bCs/>
                <w:sz w:val="22"/>
                <w:szCs w:val="22"/>
                <w:lang w:eastAsia="zh-CN"/>
              </w:rPr>
              <w:t>Support.</w:t>
            </w:r>
          </w:p>
        </w:tc>
      </w:tr>
      <w:tr w:rsidR="00CF770F" w14:paraId="77407F18" w14:textId="77777777">
        <w:tc>
          <w:tcPr>
            <w:tcW w:w="2065" w:type="dxa"/>
            <w:shd w:val="clear" w:color="auto" w:fill="auto"/>
          </w:tcPr>
          <w:p w14:paraId="187EF362"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594BC80C" w14:textId="77777777" w:rsidR="00CF770F" w:rsidRDefault="00D31409">
            <w:pPr>
              <w:rPr>
                <w:rFonts w:eastAsia="SimSun" w:cs="+mn-cs"/>
                <w:kern w:val="24"/>
                <w:sz w:val="22"/>
                <w:szCs w:val="22"/>
                <w:lang w:val="en-CA" w:eastAsia="zh-CN"/>
              </w:rPr>
            </w:pPr>
            <w:r>
              <w:rPr>
                <w:rFonts w:ascii="Calibri" w:eastAsia="SimSun" w:hAnsi="Calibri"/>
                <w:sz w:val="22"/>
                <w:szCs w:val="22"/>
                <w:lang w:eastAsia="zh-CN"/>
              </w:rPr>
              <w:t>We agree to cross out the phrase “</w:t>
            </w:r>
            <w:r>
              <w:rPr>
                <w:rFonts w:eastAsia="SimSun" w:cs="+mn-cs"/>
                <w:strike/>
                <w:color w:val="C00000"/>
                <w:kern w:val="24"/>
                <w:sz w:val="22"/>
                <w:szCs w:val="22"/>
                <w:lang w:val="en-CA" w:eastAsia="zh-CN"/>
              </w:rPr>
              <w:t xml:space="preserve">from at least one serving cell” </w:t>
            </w:r>
            <w:r>
              <w:rPr>
                <w:rFonts w:eastAsia="SimSun" w:cs="+mn-cs"/>
                <w:kern w:val="24"/>
                <w:sz w:val="22"/>
                <w:szCs w:val="22"/>
                <w:lang w:val="en-CA" w:eastAsia="zh-CN"/>
              </w:rPr>
              <w:t>from the 2</w:t>
            </w:r>
            <w:r>
              <w:rPr>
                <w:rFonts w:eastAsia="SimSun" w:cs="+mn-cs"/>
                <w:kern w:val="24"/>
                <w:sz w:val="22"/>
                <w:szCs w:val="22"/>
                <w:vertAlign w:val="superscript"/>
                <w:lang w:val="en-CA" w:eastAsia="zh-CN"/>
              </w:rPr>
              <w:t>nd</w:t>
            </w:r>
            <w:r>
              <w:rPr>
                <w:rFonts w:eastAsia="SimSun" w:cs="+mn-cs"/>
                <w:kern w:val="24"/>
                <w:sz w:val="22"/>
                <w:szCs w:val="22"/>
                <w:lang w:val="en-CA" w:eastAsia="zh-CN"/>
              </w:rPr>
              <w:t xml:space="preserve"> sub-bullet.</w:t>
            </w:r>
          </w:p>
          <w:p w14:paraId="4B465F35" w14:textId="77777777" w:rsidR="00CF770F" w:rsidRDefault="00CF770F">
            <w:pPr>
              <w:rPr>
                <w:rFonts w:eastAsia="SimSun" w:cs="+mn-cs"/>
                <w:kern w:val="24"/>
                <w:sz w:val="22"/>
                <w:szCs w:val="22"/>
                <w:lang w:val="en-CA" w:eastAsia="zh-CN"/>
              </w:rPr>
            </w:pPr>
          </w:p>
          <w:p w14:paraId="65BF4ED7" w14:textId="77777777" w:rsidR="00CF770F" w:rsidRDefault="00D31409">
            <w:pPr>
              <w:rPr>
                <w:rFonts w:ascii="Calibri" w:eastAsia="SimSun" w:hAnsi="Calibri"/>
                <w:sz w:val="22"/>
                <w:szCs w:val="22"/>
                <w:lang w:eastAsia="zh-CN"/>
              </w:rPr>
            </w:pPr>
            <w:r>
              <w:rPr>
                <w:rFonts w:eastAsia="SimSun" w:cs="+mn-cs"/>
                <w:kern w:val="24"/>
                <w:sz w:val="22"/>
                <w:szCs w:val="22"/>
                <w:lang w:val="en-CA" w:eastAsia="zh-CN"/>
              </w:rPr>
              <w:t>But to clarify the rules for NR-DC and to avoid potential mis-interpretation that “receiving a DCI2_5 that indicates a soft resource as available from one parent node only is sufficient to determine the availability of the soft resources with respective to all IAB-MT’s serving cells from both parent node”, it will be good to add the statement that “</w:t>
            </w:r>
            <w:r>
              <w:rPr>
                <w:rFonts w:eastAsia="SimSun" w:cs="+mn-cs"/>
                <w:color w:val="FF0000"/>
                <w:kern w:val="24"/>
                <w:sz w:val="22"/>
                <w:szCs w:val="22"/>
                <w:lang w:val="en-CA" w:eastAsia="zh-CN"/>
              </w:rPr>
              <w:t xml:space="preserve">The DCI2_5 received from one parent node only indicates availability of soft resources relative to the IAB-MT’s serving cells in the same cell group belong to the parent node that DCI2_5 is received from”.   </w:t>
            </w:r>
          </w:p>
        </w:tc>
      </w:tr>
      <w:tr w:rsidR="00CF770F" w14:paraId="7B3A01DA" w14:textId="77777777">
        <w:tc>
          <w:tcPr>
            <w:tcW w:w="2065" w:type="dxa"/>
            <w:shd w:val="clear" w:color="auto" w:fill="auto"/>
          </w:tcPr>
          <w:p w14:paraId="0058B8A1"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6AFA42B"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Support. And we support Qualcomm’s added clarification statement.</w:t>
            </w:r>
          </w:p>
        </w:tc>
      </w:tr>
      <w:tr w:rsidR="00CF770F" w14:paraId="49CAE0ED" w14:textId="77777777">
        <w:tc>
          <w:tcPr>
            <w:tcW w:w="2065" w:type="dxa"/>
            <w:shd w:val="clear" w:color="auto" w:fill="auto"/>
          </w:tcPr>
          <w:p w14:paraId="7B65F690" w14:textId="77777777" w:rsidR="00CF770F" w:rsidRDefault="00D31409">
            <w:pPr>
              <w:outlineLvl w:val="0"/>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1B0E196" w14:textId="77777777" w:rsidR="00CF770F" w:rsidRDefault="00D31409">
            <w:pPr>
              <w:outlineLvl w:val="0"/>
              <w:rPr>
                <w:rFonts w:ascii="Calibri" w:eastAsia="SimSun" w:hAnsi="Calibri"/>
                <w:sz w:val="22"/>
                <w:szCs w:val="22"/>
                <w:lang w:eastAsia="zh-CN"/>
              </w:rPr>
            </w:pPr>
            <w:r>
              <w:rPr>
                <w:rFonts w:ascii="Calibri" w:eastAsia="SimSun" w:hAnsi="Calibri" w:hint="eastAsia"/>
                <w:sz w:val="22"/>
                <w:szCs w:val="22"/>
                <w:lang w:eastAsia="zh-CN"/>
              </w:rPr>
              <w:t>Qualcomm</w:t>
            </w:r>
            <w:r>
              <w:rPr>
                <w:rFonts w:ascii="Calibri" w:eastAsia="SimSun" w:hAnsi="Calibri"/>
                <w:sz w:val="22"/>
                <w:szCs w:val="22"/>
                <w:lang w:eastAsia="zh-CN"/>
              </w:rPr>
              <w:t>’</w:t>
            </w:r>
            <w:r>
              <w:rPr>
                <w:rFonts w:ascii="Calibri" w:eastAsia="SimSun" w:hAnsi="Calibri" w:hint="eastAsia"/>
                <w:sz w:val="22"/>
                <w:szCs w:val="22"/>
                <w:lang w:eastAsia="zh-CN"/>
              </w:rPr>
              <w:t xml:space="preserve">s proposal is </w:t>
            </w:r>
            <w:proofErr w:type="gramStart"/>
            <w:r>
              <w:rPr>
                <w:rFonts w:ascii="Calibri" w:eastAsia="SimSun" w:hAnsi="Calibri" w:hint="eastAsia"/>
                <w:sz w:val="22"/>
                <w:szCs w:val="22"/>
                <w:lang w:eastAsia="zh-CN"/>
              </w:rPr>
              <w:t>more clearer</w:t>
            </w:r>
            <w:proofErr w:type="gramEnd"/>
            <w:r>
              <w:rPr>
                <w:rFonts w:ascii="Calibri" w:eastAsia="SimSun" w:hAnsi="Calibri" w:hint="eastAsia"/>
                <w:sz w:val="22"/>
                <w:szCs w:val="22"/>
                <w:lang w:eastAsia="zh-CN"/>
              </w:rPr>
              <w:t xml:space="preserve"> for us.</w:t>
            </w:r>
          </w:p>
        </w:tc>
      </w:tr>
      <w:tr w:rsidR="00CF770F" w14:paraId="5F2B9746" w14:textId="77777777">
        <w:tc>
          <w:tcPr>
            <w:tcW w:w="2065" w:type="dxa"/>
            <w:shd w:val="clear" w:color="auto" w:fill="auto"/>
          </w:tcPr>
          <w:p w14:paraId="0723CF19" w14:textId="77777777" w:rsidR="00CF770F" w:rsidRDefault="00D31409">
            <w:pPr>
              <w:outlineLvl w:val="0"/>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03CCB43F" w14:textId="77777777" w:rsidR="00CF770F" w:rsidRDefault="00D31409">
            <w:pPr>
              <w:outlineLvl w:val="0"/>
              <w:rPr>
                <w:rFonts w:ascii="Calibri" w:eastAsia="SimSun" w:hAnsi="Calibri"/>
                <w:sz w:val="22"/>
                <w:szCs w:val="22"/>
                <w:lang w:eastAsia="zh-CN"/>
              </w:rPr>
            </w:pPr>
            <w:r>
              <w:rPr>
                <w:rFonts w:ascii="Calibri" w:eastAsia="Malgun Gothic" w:hAnsi="Calibri"/>
                <w:bCs/>
                <w:sz w:val="22"/>
                <w:szCs w:val="22"/>
                <w:lang w:eastAsia="ko-KR"/>
              </w:rPr>
              <w:t xml:space="preserve">Support. Also, </w:t>
            </w:r>
            <w:r>
              <w:rPr>
                <w:rFonts w:ascii="Calibri" w:eastAsia="Malgun Gothic" w:hAnsi="Calibri" w:hint="eastAsia"/>
                <w:bCs/>
                <w:sz w:val="22"/>
                <w:szCs w:val="22"/>
                <w:lang w:eastAsia="ko-KR"/>
              </w:rPr>
              <w:t xml:space="preserve">OK with </w:t>
            </w:r>
            <w:r>
              <w:rPr>
                <w:rFonts w:ascii="Calibri" w:eastAsia="Malgun Gothic" w:hAnsi="Calibri"/>
                <w:bCs/>
                <w:sz w:val="22"/>
                <w:szCs w:val="22"/>
                <w:lang w:eastAsia="ko-KR"/>
              </w:rPr>
              <w:t>the red sentence from QC.</w:t>
            </w:r>
          </w:p>
        </w:tc>
      </w:tr>
      <w:tr w:rsidR="00CF770F" w14:paraId="0588E5C5" w14:textId="77777777">
        <w:tc>
          <w:tcPr>
            <w:tcW w:w="2065" w:type="dxa"/>
            <w:shd w:val="clear" w:color="auto" w:fill="auto"/>
          </w:tcPr>
          <w:p w14:paraId="26572FB9" w14:textId="77777777" w:rsidR="00CF770F" w:rsidRDefault="00D31409">
            <w:pPr>
              <w:outlineLvl w:val="0"/>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9CE9722" w14:textId="77777777" w:rsidR="00CF770F" w:rsidRDefault="00D31409">
            <w:pPr>
              <w:outlineLvl w:val="0"/>
              <w:rPr>
                <w:rFonts w:ascii="Calibri" w:eastAsia="Malgun Gothic" w:hAnsi="Calibri"/>
                <w:bCs/>
                <w:sz w:val="22"/>
                <w:szCs w:val="22"/>
                <w:lang w:eastAsia="ko-KR"/>
              </w:rPr>
            </w:pPr>
            <w:r>
              <w:rPr>
                <w:rFonts w:ascii="Calibri" w:eastAsia="Malgun Gothic" w:hAnsi="Calibri"/>
                <w:bCs/>
                <w:sz w:val="22"/>
                <w:szCs w:val="22"/>
                <w:lang w:eastAsia="ko-KR"/>
              </w:rPr>
              <w:t>Support the proposal.</w:t>
            </w:r>
          </w:p>
        </w:tc>
      </w:tr>
      <w:tr w:rsidR="00CF770F" w14:paraId="6597B21A" w14:textId="77777777">
        <w:tc>
          <w:tcPr>
            <w:tcW w:w="2065" w:type="dxa"/>
            <w:shd w:val="clear" w:color="auto" w:fill="auto"/>
          </w:tcPr>
          <w:p w14:paraId="6FE37820" w14:textId="77777777" w:rsidR="00CF770F" w:rsidRDefault="00D31409">
            <w:pPr>
              <w:outlineLvl w:val="0"/>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0484615C" w14:textId="77777777" w:rsidR="00CF770F" w:rsidRDefault="00D31409">
            <w:pPr>
              <w:outlineLvl w:val="0"/>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CF770F" w14:paraId="3E311BF7" w14:textId="77777777">
        <w:tc>
          <w:tcPr>
            <w:tcW w:w="2065" w:type="dxa"/>
            <w:shd w:val="clear" w:color="auto" w:fill="auto"/>
          </w:tcPr>
          <w:p w14:paraId="07988BAE" w14:textId="77777777" w:rsidR="00CF770F" w:rsidRDefault="00D31409">
            <w:pPr>
              <w:outlineLvl w:val="0"/>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2334BD6" w14:textId="77777777" w:rsidR="00CF770F" w:rsidRDefault="00D31409">
            <w:pPr>
              <w:outlineLvl w:val="0"/>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w:t>
            </w:r>
          </w:p>
          <w:p w14:paraId="04F0F802" w14:textId="77777777" w:rsidR="00CF770F" w:rsidRDefault="00D31409">
            <w:pPr>
              <w:outlineLvl w:val="0"/>
              <w:rPr>
                <w:rFonts w:ascii="Calibri" w:eastAsia="Malgun Gothic" w:hAnsi="Calibri"/>
                <w:bCs/>
                <w:sz w:val="22"/>
                <w:szCs w:val="22"/>
                <w:lang w:eastAsia="ko-KR"/>
              </w:rPr>
            </w:pPr>
            <w:r>
              <w:rPr>
                <w:rFonts w:ascii="Calibri" w:eastAsia="Malgun Gothic" w:hAnsi="Calibri"/>
                <w:bCs/>
                <w:sz w:val="22"/>
                <w:szCs w:val="22"/>
                <w:lang w:eastAsia="ko-KR"/>
              </w:rPr>
              <w:t>OK to add the note from Qualcomm.</w:t>
            </w:r>
          </w:p>
          <w:p w14:paraId="2B671F1A" w14:textId="77777777" w:rsidR="00CF770F" w:rsidRDefault="00D31409">
            <w:pPr>
              <w:outlineLvl w:val="0"/>
              <w:rPr>
                <w:rFonts w:ascii="Calibri" w:eastAsia="Malgun Gothic" w:hAnsi="Calibri"/>
                <w:bCs/>
                <w:sz w:val="22"/>
                <w:szCs w:val="22"/>
                <w:lang w:eastAsia="ko-KR"/>
              </w:rPr>
            </w:pPr>
            <w:r>
              <w:rPr>
                <w:rFonts w:ascii="Calibri" w:eastAsia="Malgun Gothic" w:hAnsi="Calibri" w:hint="eastAsia"/>
                <w:bCs/>
                <w:sz w:val="22"/>
                <w:szCs w:val="22"/>
                <w:lang w:eastAsia="ko-KR"/>
              </w:rPr>
              <w:t>R</w:t>
            </w:r>
            <w:r>
              <w:rPr>
                <w:rFonts w:ascii="Calibri" w:eastAsia="Malgun Gothic" w:hAnsi="Calibri"/>
                <w:bCs/>
                <w:sz w:val="22"/>
                <w:szCs w:val="22"/>
                <w:lang w:eastAsia="ko-KR"/>
              </w:rPr>
              <w:t>egarding the newly added part from QC, does the following sentence has the same intention with the original one?</w:t>
            </w:r>
          </w:p>
          <w:p w14:paraId="2E20DFA9" w14:textId="77777777" w:rsidR="00CF770F" w:rsidRDefault="00D31409">
            <w:pPr>
              <w:outlineLvl w:val="0"/>
              <w:rPr>
                <w:rFonts w:ascii="Calibri" w:eastAsia="Malgun Gothic" w:hAnsi="Calibri"/>
                <w:bCs/>
                <w:sz w:val="22"/>
                <w:szCs w:val="22"/>
                <w:lang w:eastAsia="ko-KR"/>
              </w:rPr>
            </w:pPr>
            <w:r>
              <w:rPr>
                <w:rFonts w:ascii="Calibri" w:eastAsia="Malgun Gothic" w:hAnsi="Calibri"/>
                <w:bCs/>
                <w:sz w:val="22"/>
                <w:szCs w:val="22"/>
                <w:lang w:eastAsia="ko-KR"/>
              </w:rPr>
              <w:t xml:space="preserve">“The DCI2_5 received from one parent node only indicates availability of soft resources relative to the IAB-MT’s serving cells in the same cell group </w:t>
            </w:r>
            <w:r>
              <w:rPr>
                <w:rFonts w:ascii="Calibri" w:eastAsia="Malgun Gothic" w:hAnsi="Calibri"/>
                <w:bCs/>
                <w:strike/>
                <w:color w:val="FF0000"/>
                <w:sz w:val="22"/>
                <w:szCs w:val="22"/>
                <w:lang w:eastAsia="ko-KR"/>
              </w:rPr>
              <w:t>belong to the parent node</w:t>
            </w:r>
            <w:r>
              <w:rPr>
                <w:rFonts w:ascii="Calibri" w:eastAsia="Malgun Gothic" w:hAnsi="Calibri"/>
                <w:bCs/>
                <w:color w:val="FF0000"/>
                <w:sz w:val="22"/>
                <w:szCs w:val="22"/>
                <w:lang w:eastAsia="ko-KR"/>
              </w:rPr>
              <w:t xml:space="preserve"> where</w:t>
            </w:r>
            <w:r>
              <w:rPr>
                <w:rFonts w:ascii="Calibri" w:eastAsia="Malgun Gothic" w:hAnsi="Calibri"/>
                <w:bCs/>
                <w:sz w:val="22"/>
                <w:szCs w:val="22"/>
                <w:lang w:eastAsia="ko-KR"/>
              </w:rPr>
              <w:t xml:space="preserve"> that DCI2_5 is received from”</w:t>
            </w:r>
          </w:p>
        </w:tc>
      </w:tr>
      <w:tr w:rsidR="00CF770F" w14:paraId="0AD8A90D" w14:textId="77777777">
        <w:tc>
          <w:tcPr>
            <w:tcW w:w="2065" w:type="dxa"/>
            <w:shd w:val="clear" w:color="auto" w:fill="auto"/>
          </w:tcPr>
          <w:p w14:paraId="7D0AB273" w14:textId="77777777" w:rsidR="00CF770F" w:rsidRDefault="00D31409">
            <w:pPr>
              <w:outlineLvl w:val="0"/>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E6CD486" w14:textId="77777777" w:rsidR="00CF770F" w:rsidRDefault="00D31409">
            <w:pPr>
              <w:rPr>
                <w:rFonts w:eastAsiaTheme="minorEastAsia"/>
                <w:sz w:val="22"/>
                <w:lang w:eastAsia="zh-CN"/>
              </w:rPr>
            </w:pPr>
            <w:r>
              <w:rPr>
                <w:rFonts w:eastAsiaTheme="minorEastAsia"/>
                <w:sz w:val="22"/>
                <w:lang w:eastAsia="zh-CN"/>
              </w:rPr>
              <w:t>We propose the following change to the current specification to include the case from of NR-DC.</w:t>
            </w:r>
          </w:p>
          <w:p w14:paraId="5021DE23" w14:textId="77777777" w:rsidR="00CF770F" w:rsidRDefault="00D31409">
            <w:pPr>
              <w:ind w:left="568" w:hanging="284"/>
              <w:rPr>
                <w:sz w:val="22"/>
                <w:lang w:val="en-CA"/>
              </w:rPr>
            </w:pPr>
            <w:r>
              <w:rPr>
                <w:sz w:val="22"/>
              </w:rPr>
              <w:t>-</w:t>
            </w:r>
            <w:r>
              <w:rPr>
                <w:sz w:val="22"/>
              </w:rPr>
              <w:tab/>
              <w:t>the IAB-MT detects a DCI format 2_5 with an AI index field value indicating the soft symbol as available</w:t>
            </w:r>
            <w:r>
              <w:rPr>
                <w:color w:val="FF0000"/>
                <w:sz w:val="22"/>
              </w:rPr>
              <w:t>,</w:t>
            </w:r>
            <w:r>
              <w:rPr>
                <w:color w:val="FF0000"/>
                <w:sz w:val="22"/>
                <w:lang w:val="en-CA"/>
              </w:rPr>
              <w:t xml:space="preserve"> if the IAB-MT is not configured with SCG</w:t>
            </w:r>
            <w:r>
              <w:rPr>
                <w:sz w:val="22"/>
                <w:lang w:val="en-CA"/>
              </w:rPr>
              <w:t xml:space="preserve"> </w:t>
            </w:r>
            <w:r>
              <w:rPr>
                <w:strike/>
                <w:color w:val="FF0000"/>
                <w:sz w:val="22"/>
                <w:lang w:val="en-CA"/>
              </w:rPr>
              <w:t>for at least one serving cell</w:t>
            </w:r>
          </w:p>
          <w:p w14:paraId="3E53CD2A" w14:textId="77777777" w:rsidR="00CF770F" w:rsidRDefault="00D31409">
            <w:pPr>
              <w:ind w:left="568" w:hanging="284"/>
              <w:rPr>
                <w:color w:val="FF0000"/>
                <w:sz w:val="22"/>
              </w:rPr>
            </w:pPr>
            <w:r>
              <w:rPr>
                <w:color w:val="FF0000"/>
                <w:sz w:val="22"/>
              </w:rPr>
              <w:t>-</w:t>
            </w:r>
            <w:r>
              <w:rPr>
                <w:color w:val="FF0000"/>
                <w:sz w:val="22"/>
              </w:rPr>
              <w:tab/>
              <w:t>the IAB-MT detects two DCI formats 2_5 with an AI index field value indicating the soft symbol as available from MCG and SCG</w:t>
            </w:r>
            <w:r>
              <w:rPr>
                <w:color w:val="FF0000"/>
                <w:sz w:val="22"/>
                <w:lang w:val="en-CA"/>
              </w:rPr>
              <w:t xml:space="preserve"> respectively, if the IAB-MT is configured with SCG</w:t>
            </w:r>
          </w:p>
          <w:p w14:paraId="2FF2A60A" w14:textId="77777777" w:rsidR="00CF770F" w:rsidRDefault="00CF770F">
            <w:pPr>
              <w:outlineLvl w:val="0"/>
              <w:rPr>
                <w:rFonts w:ascii="Calibri" w:eastAsia="SimSun" w:hAnsi="Calibri"/>
                <w:sz w:val="22"/>
                <w:szCs w:val="22"/>
                <w:lang w:eastAsia="zh-CN"/>
              </w:rPr>
            </w:pPr>
          </w:p>
        </w:tc>
      </w:tr>
      <w:tr w:rsidR="00CF770F" w14:paraId="3568623C" w14:textId="77777777">
        <w:tc>
          <w:tcPr>
            <w:tcW w:w="2065" w:type="dxa"/>
            <w:shd w:val="clear" w:color="auto" w:fill="auto"/>
          </w:tcPr>
          <w:p w14:paraId="34D9FBEA" w14:textId="77777777" w:rsidR="00CF770F" w:rsidRDefault="00CF770F">
            <w:pPr>
              <w:outlineLvl w:val="0"/>
              <w:rPr>
                <w:rFonts w:ascii="Calibri" w:eastAsiaTheme="minorEastAsia" w:hAnsi="Calibri"/>
                <w:b/>
                <w:bCs/>
                <w:sz w:val="22"/>
                <w:szCs w:val="22"/>
                <w:lang w:eastAsia="zh-CN"/>
              </w:rPr>
            </w:pPr>
          </w:p>
          <w:p w14:paraId="29A20F95" w14:textId="77777777" w:rsidR="00CF770F" w:rsidRDefault="00CF770F">
            <w:pPr>
              <w:outlineLvl w:val="0"/>
              <w:rPr>
                <w:rFonts w:ascii="Calibri" w:eastAsiaTheme="minorEastAsia" w:hAnsi="Calibri"/>
                <w:b/>
                <w:bCs/>
                <w:sz w:val="22"/>
                <w:szCs w:val="22"/>
                <w:lang w:eastAsia="zh-CN"/>
              </w:rPr>
            </w:pPr>
          </w:p>
        </w:tc>
        <w:tc>
          <w:tcPr>
            <w:tcW w:w="7920" w:type="dxa"/>
            <w:shd w:val="clear" w:color="auto" w:fill="auto"/>
          </w:tcPr>
          <w:p w14:paraId="493C9D39" w14:textId="77777777" w:rsidR="00CF770F" w:rsidRDefault="00CF770F">
            <w:pPr>
              <w:rPr>
                <w:rFonts w:eastAsiaTheme="minorEastAsia"/>
                <w:sz w:val="22"/>
                <w:lang w:eastAsia="zh-CN"/>
              </w:rPr>
            </w:pPr>
          </w:p>
        </w:tc>
      </w:tr>
    </w:tbl>
    <w:p w14:paraId="008D5910" w14:textId="77777777" w:rsidR="00CF770F" w:rsidRDefault="00CF770F">
      <w:pPr>
        <w:rPr>
          <w:rFonts w:eastAsiaTheme="minorEastAsia"/>
          <w:sz w:val="22"/>
          <w:lang w:eastAsia="zh-CN"/>
        </w:rPr>
      </w:pPr>
    </w:p>
    <w:p w14:paraId="499E764E" w14:textId="77777777" w:rsidR="00CF770F" w:rsidRDefault="00D31409">
      <w:pPr>
        <w:rPr>
          <w:rFonts w:asciiTheme="minorHAnsi" w:hAnsiTheme="minorHAnsi" w:cstheme="minorHAnsi"/>
          <w:b/>
          <w:lang w:val="en-GB"/>
        </w:rPr>
      </w:pPr>
      <w:r>
        <w:rPr>
          <w:rFonts w:asciiTheme="minorHAnsi" w:hAnsiTheme="minorHAnsi" w:cstheme="minorHAnsi"/>
          <w:b/>
          <w:lang w:val="en-GB"/>
        </w:rPr>
        <w:t>Proposal 3.3.1’</w:t>
      </w:r>
    </w:p>
    <w:p w14:paraId="5F2D70B7" w14:textId="77777777" w:rsidR="00CF770F" w:rsidRDefault="00D31409">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6D4A14BD" w14:textId="77777777" w:rsidR="00CF770F" w:rsidRDefault="00D31409">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4E0A84F4" w14:textId="77777777" w:rsidR="00CF770F" w:rsidRDefault="00D31409">
      <w:pPr>
        <w:ind w:left="568"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049B6CDF" w14:textId="77777777" w:rsidR="00CF770F" w:rsidRDefault="00D31409">
      <w:pPr>
        <w:ind w:left="568"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59AC4D86" w14:textId="77777777" w:rsidR="00CF770F" w:rsidRDefault="00D31409">
      <w:pPr>
        <w:ind w:left="568"/>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4226F575" w14:textId="77777777" w:rsidR="00CF770F" w:rsidRDefault="00D31409">
      <w:pPr>
        <w:ind w:left="568"/>
        <w:rPr>
          <w:rFonts w:ascii="Calibri" w:hAnsi="Calibri" w:cs="Calibri"/>
          <w:color w:val="000000"/>
          <w:sz w:val="22"/>
          <w:szCs w:val="22"/>
        </w:rPr>
      </w:pPr>
      <w:r>
        <w:rPr>
          <w:rFonts w:ascii="Calibri" w:hAnsi="Calibri" w:cs="Calibri"/>
          <w:color w:val="000000"/>
          <w:sz w:val="22"/>
          <w:szCs w:val="22"/>
        </w:rPr>
        <w:t>-   the IAB-MT detects a DCI format 2_5 with an AI index field value indicating the soft symbol as available</w:t>
      </w:r>
      <w:r>
        <w:rPr>
          <w:rFonts w:ascii="Calibri" w:hAnsi="Calibri" w:cs="Calibri"/>
          <w:color w:val="FF0000"/>
          <w:sz w:val="22"/>
          <w:szCs w:val="22"/>
        </w:rPr>
        <w:t>,</w:t>
      </w:r>
      <w:r>
        <w:rPr>
          <w:rStyle w:val="apple-converted-space"/>
          <w:rFonts w:ascii="Calibri" w:hAnsi="Calibri" w:cs="Calibri"/>
          <w:color w:val="FF0000"/>
          <w:sz w:val="22"/>
          <w:szCs w:val="22"/>
          <w:lang w:val="en-CA"/>
        </w:rPr>
        <w:t> </w:t>
      </w:r>
      <w:r>
        <w:rPr>
          <w:rFonts w:ascii="Calibri" w:hAnsi="Calibri" w:cs="Calibri"/>
          <w:color w:val="FF0000"/>
          <w:sz w:val="22"/>
          <w:szCs w:val="22"/>
          <w:lang w:val="en-CA"/>
        </w:rPr>
        <w:t>if the IAB-MT is not configured with SCG</w:t>
      </w:r>
      <w:r>
        <w:rPr>
          <w:rFonts w:ascii="Calibri" w:hAnsi="Calibri" w:cs="Calibri"/>
          <w:color w:val="0070C0"/>
          <w:sz w:val="22"/>
          <w:szCs w:val="22"/>
          <w:u w:val="single"/>
          <w:lang w:val="en-CA"/>
        </w:rPr>
        <w:t>, or</w:t>
      </w:r>
      <w:r>
        <w:rPr>
          <w:rStyle w:val="apple-converted-space"/>
          <w:rFonts w:ascii="Calibri" w:hAnsi="Calibri" w:cs="Calibri"/>
          <w:color w:val="000000"/>
          <w:sz w:val="22"/>
          <w:szCs w:val="22"/>
          <w:u w:val="single"/>
          <w:lang w:val="en-CA"/>
        </w:rPr>
        <w:t> </w:t>
      </w:r>
      <w:r>
        <w:rPr>
          <w:rFonts w:ascii="Calibri" w:hAnsi="Calibri" w:cs="Calibri"/>
          <w:strike/>
          <w:color w:val="FF0000"/>
          <w:sz w:val="22"/>
          <w:szCs w:val="22"/>
        </w:rPr>
        <w:t>for at least one serving cell</w:t>
      </w:r>
    </w:p>
    <w:p w14:paraId="6BA352EE" w14:textId="77777777" w:rsidR="00CF770F" w:rsidRDefault="00D31409">
      <w:pPr>
        <w:ind w:left="568"/>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 if the IAB-MT is configured with SCG</w:t>
      </w:r>
    </w:p>
    <w:p w14:paraId="73B174F6" w14:textId="77777777" w:rsidR="00CF770F" w:rsidRDefault="00D31409">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79E0EEFC" w14:textId="77777777" w:rsidR="00CF770F" w:rsidRDefault="00CF770F">
      <w:pPr>
        <w:rPr>
          <w:rFonts w:asciiTheme="minorHAnsi" w:hAnsiTheme="minorHAnsi" w:cstheme="minorHAnsi"/>
          <w:b/>
          <w:lang w:val="en-GB"/>
        </w:rPr>
      </w:pPr>
    </w:p>
    <w:p w14:paraId="453D2FDC" w14:textId="77777777" w:rsidR="00CF770F" w:rsidRDefault="00D31409">
      <w:pPr>
        <w:rPr>
          <w:rFonts w:asciiTheme="minorHAnsi" w:hAnsiTheme="minorHAnsi" w:cstheme="minorHAnsi"/>
          <w:b/>
          <w:lang w:val="en-GB"/>
        </w:rPr>
      </w:pPr>
      <w:r>
        <w:rPr>
          <w:rFonts w:asciiTheme="minorHAnsi" w:hAnsiTheme="minorHAnsi" w:cstheme="minorHAnsi"/>
          <w:b/>
          <w:lang w:val="en-GB"/>
        </w:rPr>
        <w:t>Proposal 3.3.1’’</w:t>
      </w:r>
    </w:p>
    <w:p w14:paraId="5761DD91" w14:textId="77777777" w:rsidR="00CF770F" w:rsidRDefault="00CF770F">
      <w:pPr>
        <w:rPr>
          <w:rFonts w:eastAsiaTheme="minorEastAsia"/>
          <w:sz w:val="22"/>
          <w:lang w:eastAsia="zh-CN"/>
        </w:rPr>
      </w:pPr>
    </w:p>
    <w:p w14:paraId="607DEAED" w14:textId="77777777" w:rsidR="00CF770F" w:rsidRDefault="00D31409">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59AA6B79" w14:textId="77777777" w:rsidR="00CF770F" w:rsidRDefault="00D31409">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79E9F7F1"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1FD9C37A"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002CDA98" w14:textId="77777777" w:rsidR="00CF770F" w:rsidRDefault="00D31409">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53CAA055" w14:textId="77777777" w:rsidR="00CF770F" w:rsidRDefault="00D31409">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1F75AFAE" w14:textId="77777777" w:rsidR="00CF770F" w:rsidRDefault="00D31409">
      <w:pPr>
        <w:ind w:left="360"/>
        <w:rPr>
          <w:rFonts w:ascii="Calibri" w:hAnsi="Calibri" w:cs="Calibri"/>
          <w:color w:val="000000"/>
          <w:sz w:val="22"/>
          <w:szCs w:val="22"/>
        </w:rPr>
      </w:pPr>
      <w:r>
        <w:rPr>
          <w:rFonts w:ascii="Calibri" w:hAnsi="Calibri" w:cs="Calibri"/>
          <w:color w:val="000000"/>
          <w:sz w:val="22"/>
          <w:szCs w:val="22"/>
        </w:rPr>
        <w:t>-   the IAB-MT detects a DCI format 2_5 with an AI index field value indicating the soft symbol as available</w:t>
      </w: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lang w:val="en-CA"/>
        </w:rPr>
        <w:t>or</w:t>
      </w:r>
      <w:r>
        <w:rPr>
          <w:rStyle w:val="apple-converted-space"/>
          <w:rFonts w:ascii="Calibri" w:hAnsi="Calibri" w:cs="Calibri"/>
          <w:color w:val="FF0000"/>
          <w:sz w:val="22"/>
          <w:szCs w:val="22"/>
          <w:lang w:val="en-CA"/>
        </w:rPr>
        <w:t> </w:t>
      </w:r>
      <w:r>
        <w:rPr>
          <w:rFonts w:ascii="Calibri" w:hAnsi="Calibri" w:cs="Calibri"/>
          <w:strike/>
          <w:color w:val="FF0000"/>
          <w:sz w:val="22"/>
          <w:szCs w:val="22"/>
        </w:rPr>
        <w:t>for at least one serving cell</w:t>
      </w:r>
    </w:p>
    <w:p w14:paraId="00E15D10" w14:textId="77777777" w:rsidR="00CF770F" w:rsidRDefault="00D31409">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60BBE0CA" w14:textId="77777777" w:rsidR="00CF770F" w:rsidRDefault="00D31409">
      <w:pPr>
        <w:ind w:left="360"/>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22AB8525" w14:textId="77777777" w:rsidR="00CF770F" w:rsidRDefault="00D31409">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291FA0A1" w14:textId="77777777" w:rsidR="00CF770F" w:rsidRDefault="00D31409">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3D61FF34" w14:textId="77777777" w:rsidR="00CF770F" w:rsidRDefault="00D31409">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73884900" w14:textId="77777777" w:rsidR="00CF770F" w:rsidRDefault="00CF770F">
      <w:pPr>
        <w:rPr>
          <w:rFonts w:eastAsiaTheme="minorEastAsia"/>
          <w:sz w:val="22"/>
          <w:lang w:eastAsia="zh-CN"/>
        </w:rPr>
      </w:pPr>
    </w:p>
    <w:p w14:paraId="4E658068" w14:textId="77777777" w:rsidR="00CF770F" w:rsidRDefault="00D31409">
      <w:pPr>
        <w:rPr>
          <w:rFonts w:asciiTheme="minorHAnsi" w:hAnsiTheme="minorHAnsi" w:cstheme="minorHAnsi"/>
          <w:b/>
          <w:lang w:val="en-GB"/>
        </w:rPr>
      </w:pPr>
      <w:r>
        <w:rPr>
          <w:rFonts w:asciiTheme="minorHAnsi" w:hAnsiTheme="minorHAnsi" w:cstheme="minorHAnsi"/>
          <w:b/>
          <w:lang w:val="en-GB"/>
        </w:rPr>
        <w:t>Proposal 3.3.1’’’</w:t>
      </w:r>
    </w:p>
    <w:p w14:paraId="26FBF5EB" w14:textId="77777777" w:rsidR="00CF770F" w:rsidRDefault="00D31409">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2B15ED92" w14:textId="77777777" w:rsidR="00CF770F" w:rsidRDefault="00D31409">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0347D289"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756472BC"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29929382" w14:textId="77777777" w:rsidR="00CF770F" w:rsidRDefault="00D31409">
      <w:pPr>
        <w:ind w:left="284" w:firstLine="76"/>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77319A58" w14:textId="77777777" w:rsidR="00CF770F" w:rsidRDefault="00D31409">
      <w:pPr>
        <w:ind w:left="360"/>
        <w:rPr>
          <w:rFonts w:ascii="Calibri" w:hAnsi="Calibri" w:cs="Calibri"/>
          <w:color w:val="000000"/>
          <w:sz w:val="22"/>
          <w:szCs w:val="22"/>
        </w:rPr>
      </w:pPr>
      <w:r>
        <w:rPr>
          <w:rFonts w:ascii="Calibri" w:hAnsi="Calibri" w:cs="Calibri"/>
          <w:color w:val="000000"/>
          <w:sz w:val="22"/>
          <w:szCs w:val="22"/>
        </w:rPr>
        <w:t>-   the IAB-MT detects a DCI format 2_5 with an AI index field value indicating the soft symbol as available</w:t>
      </w:r>
      <w:r>
        <w:rPr>
          <w:rFonts w:ascii="Calibri" w:hAnsi="Calibri" w:cs="Calibri"/>
          <w:color w:val="FF0000"/>
          <w:sz w:val="22"/>
          <w:szCs w:val="22"/>
        </w:rPr>
        <w:t>,</w:t>
      </w:r>
      <w:r>
        <w:rPr>
          <w:rStyle w:val="apple-converted-space"/>
          <w:rFonts w:ascii="Calibri" w:hAnsi="Calibri" w:cs="Calibri"/>
          <w:strike/>
          <w:color w:val="FF0000"/>
          <w:sz w:val="22"/>
          <w:szCs w:val="22"/>
        </w:rPr>
        <w:t> </w:t>
      </w:r>
      <w:r>
        <w:rPr>
          <w:rFonts w:ascii="Calibri" w:hAnsi="Calibri" w:cs="Calibri"/>
          <w:strike/>
          <w:color w:val="FF0000"/>
          <w:sz w:val="22"/>
          <w:szCs w:val="22"/>
          <w:lang w:val="en-CA"/>
        </w:rPr>
        <w:t>or</w:t>
      </w:r>
      <w:r>
        <w:rPr>
          <w:rStyle w:val="apple-converted-space"/>
          <w:rFonts w:ascii="Calibri" w:hAnsi="Calibri" w:cs="Calibri"/>
          <w:strike/>
          <w:color w:val="FF0000"/>
          <w:sz w:val="22"/>
          <w:szCs w:val="22"/>
          <w:lang w:val="en-CA"/>
        </w:rPr>
        <w:t> </w:t>
      </w:r>
      <w:r>
        <w:rPr>
          <w:rFonts w:ascii="Calibri" w:hAnsi="Calibri" w:cs="Calibri"/>
          <w:strike/>
          <w:color w:val="FF0000"/>
          <w:sz w:val="22"/>
          <w:szCs w:val="22"/>
        </w:rPr>
        <w:t xml:space="preserve">for at least one serving </w:t>
      </w:r>
      <w:proofErr w:type="gramStart"/>
      <w:r>
        <w:rPr>
          <w:rFonts w:ascii="Calibri" w:hAnsi="Calibri" w:cs="Calibri"/>
          <w:strike/>
          <w:color w:val="FF0000"/>
          <w:sz w:val="22"/>
          <w:szCs w:val="22"/>
        </w:rPr>
        <w:t>cell</w:t>
      </w:r>
      <w:r>
        <w:rPr>
          <w:rStyle w:val="apple-converted-space"/>
          <w:rFonts w:ascii="Calibri" w:hAnsi="Calibri" w:cs="Calibri"/>
          <w:strike/>
          <w:color w:val="FF0000"/>
          <w:sz w:val="22"/>
          <w:szCs w:val="22"/>
        </w:rPr>
        <w:t> </w:t>
      </w:r>
      <w:r>
        <w:rPr>
          <w:rFonts w:ascii="Calibri" w:hAnsi="Calibri" w:cs="Calibri"/>
          <w:color w:val="FF0000"/>
          <w:sz w:val="22"/>
          <w:szCs w:val="22"/>
        </w:rPr>
        <w:t> where</w:t>
      </w:r>
      <w:proofErr w:type="gramEnd"/>
      <w:r>
        <w:rPr>
          <w:rFonts w:ascii="Calibri" w:hAnsi="Calibri" w:cs="Calibri"/>
          <w:color w:val="FF0000"/>
          <w:sz w:val="22"/>
          <w:szCs w:val="22"/>
        </w:rPr>
        <w:t xml:space="preserve"> a DCI 2_5 received from a serving cell applies to all serving cells within that cell group.</w:t>
      </w:r>
    </w:p>
    <w:p w14:paraId="44FB240B" w14:textId="77777777" w:rsidR="00CF770F" w:rsidRDefault="00D31409">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71A2A06C" w14:textId="77777777" w:rsidR="00CF770F" w:rsidRDefault="00CF770F"/>
    <w:p w14:paraId="06F134B1" w14:textId="77777777" w:rsidR="00CF770F" w:rsidRDefault="00D31409">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w:t>
      </w:r>
      <w:r>
        <w:rPr>
          <w:rFonts w:asciiTheme="minorHAnsi" w:hAnsiTheme="minorHAnsi" w:cstheme="minorHAnsi"/>
          <w:b/>
          <w:lang w:val="en-GB"/>
        </w:rPr>
        <w:t xml:space="preserve">’: At this stage, the proposals are very close in </w:t>
      </w:r>
      <w:proofErr w:type="gramStart"/>
      <w:r>
        <w:rPr>
          <w:rFonts w:asciiTheme="minorHAnsi" w:hAnsiTheme="minorHAnsi" w:cstheme="minorHAnsi"/>
          <w:b/>
          <w:lang w:val="en-GB"/>
        </w:rPr>
        <w:t>alignment</w:t>
      </w:r>
      <w:proofErr w:type="gramEnd"/>
      <w:r>
        <w:rPr>
          <w:rFonts w:asciiTheme="minorHAnsi" w:hAnsiTheme="minorHAnsi" w:cstheme="minorHAnsi"/>
          <w:b/>
          <w:lang w:val="en-GB"/>
        </w:rPr>
        <w:t xml:space="preserve"> and it may be a matter of editorial preferences and spec clarity. From that perspective, 3.3.1’’’ may be preferable.  </w:t>
      </w:r>
    </w:p>
    <w:p w14:paraId="6E7F1BAD" w14:textId="77777777" w:rsidR="00CF770F" w:rsidRDefault="00CF770F"/>
    <w:p w14:paraId="1D55B097"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3.3.1’, 3.3.1’’, 3.3.1’’’?</w:t>
      </w:r>
    </w:p>
    <w:tbl>
      <w:tblPr>
        <w:tblStyle w:val="TableGrid"/>
        <w:tblW w:w="9985" w:type="dxa"/>
        <w:tblLook w:val="04A0" w:firstRow="1" w:lastRow="0" w:firstColumn="1" w:lastColumn="0" w:noHBand="0" w:noVBand="1"/>
      </w:tblPr>
      <w:tblGrid>
        <w:gridCol w:w="2065"/>
        <w:gridCol w:w="7920"/>
      </w:tblGrid>
      <w:tr w:rsidR="00CF770F" w14:paraId="626BF4C3" w14:textId="77777777">
        <w:trPr>
          <w:trHeight w:val="60"/>
        </w:trPr>
        <w:tc>
          <w:tcPr>
            <w:tcW w:w="2065" w:type="dxa"/>
            <w:shd w:val="clear" w:color="auto" w:fill="auto"/>
          </w:tcPr>
          <w:p w14:paraId="7B644454"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09E428D"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798D7348" w14:textId="77777777">
        <w:tc>
          <w:tcPr>
            <w:tcW w:w="2065" w:type="dxa"/>
            <w:shd w:val="clear" w:color="auto" w:fill="auto"/>
          </w:tcPr>
          <w:p w14:paraId="6299B900" w14:textId="77777777" w:rsidR="00CF770F" w:rsidRDefault="00D31409">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E5B1EE0" w14:textId="77777777" w:rsidR="00CF770F" w:rsidRDefault="00D31409">
            <w:pPr>
              <w:ind w:left="360"/>
              <w:rPr>
                <w:rFonts w:ascii="Calibri" w:eastAsia="SimSun" w:hAnsi="Calibri" w:cs="Calibri"/>
                <w:color w:val="000000"/>
                <w:sz w:val="22"/>
                <w:szCs w:val="22"/>
                <w:lang w:eastAsia="zh-CN"/>
              </w:rPr>
            </w:pPr>
            <w:r>
              <w:rPr>
                <w:rFonts w:ascii="Calibri" w:eastAsia="SimSun" w:hAnsi="Calibri" w:hint="eastAsia"/>
                <w:b/>
                <w:bCs/>
                <w:sz w:val="22"/>
                <w:szCs w:val="22"/>
                <w:lang w:eastAsia="zh-CN"/>
              </w:rPr>
              <w:t xml:space="preserve">We are OK with </w:t>
            </w:r>
            <w:r>
              <w:rPr>
                <w:rFonts w:asciiTheme="minorHAnsi" w:hAnsiTheme="minorHAnsi" w:cstheme="minorHAnsi"/>
                <w:b/>
                <w:lang w:val="en-GB"/>
              </w:rPr>
              <w:t>3.3.1’’, 3.3.1’’’</w:t>
            </w:r>
            <w:r>
              <w:rPr>
                <w:rFonts w:asciiTheme="minorHAnsi" w:eastAsia="SimSun" w:hAnsiTheme="minorHAnsi" w:cstheme="minorHAnsi" w:hint="eastAsia"/>
                <w:b/>
                <w:lang w:eastAsia="zh-CN"/>
              </w:rPr>
              <w:t>.</w:t>
            </w:r>
          </w:p>
          <w:p w14:paraId="48BC441A" w14:textId="77777777" w:rsidR="00CF770F" w:rsidRDefault="00CF770F">
            <w:pPr>
              <w:rPr>
                <w:rFonts w:asciiTheme="minorHAnsi" w:eastAsia="SimSun" w:hAnsiTheme="minorHAnsi" w:cstheme="minorHAnsi"/>
                <w:b/>
                <w:lang w:eastAsia="zh-CN"/>
              </w:rPr>
            </w:pPr>
          </w:p>
        </w:tc>
      </w:tr>
      <w:tr w:rsidR="00CF770F" w14:paraId="293243C5" w14:textId="77777777">
        <w:tc>
          <w:tcPr>
            <w:tcW w:w="2065" w:type="dxa"/>
            <w:shd w:val="clear" w:color="auto" w:fill="auto"/>
          </w:tcPr>
          <w:p w14:paraId="428C8931"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2477F658" w14:textId="77777777" w:rsidR="00CF770F" w:rsidRDefault="00D31409">
            <w:pPr>
              <w:rPr>
                <w:rFonts w:ascii="Calibri" w:eastAsia="SimSun" w:hAnsi="Calibri"/>
                <w:b/>
                <w:bCs/>
                <w:sz w:val="22"/>
                <w:szCs w:val="22"/>
                <w:lang w:eastAsia="zh-CN"/>
              </w:rPr>
            </w:pPr>
            <w:r>
              <w:rPr>
                <w:rFonts w:asciiTheme="minorHAnsi" w:hAnsiTheme="minorHAnsi" w:cstheme="minorHAnsi"/>
                <w:b/>
                <w:lang w:val="en-GB"/>
              </w:rPr>
              <w:t xml:space="preserve">3.3.1’’ is </w:t>
            </w:r>
            <w:proofErr w:type="gramStart"/>
            <w:r>
              <w:rPr>
                <w:rFonts w:asciiTheme="minorHAnsi" w:hAnsiTheme="minorHAnsi" w:cstheme="minorHAnsi"/>
                <w:b/>
                <w:lang w:val="en-GB"/>
              </w:rPr>
              <w:t>more clear</w:t>
            </w:r>
            <w:proofErr w:type="gramEnd"/>
            <w:r>
              <w:rPr>
                <w:rFonts w:asciiTheme="minorHAnsi" w:hAnsiTheme="minorHAnsi" w:cstheme="minorHAnsi"/>
                <w:b/>
                <w:lang w:val="en-GB"/>
              </w:rPr>
              <w:t xml:space="preserve"> to us</w:t>
            </w:r>
          </w:p>
        </w:tc>
      </w:tr>
      <w:tr w:rsidR="00CF770F" w14:paraId="5F6AAF35" w14:textId="77777777">
        <w:tc>
          <w:tcPr>
            <w:tcW w:w="2065" w:type="dxa"/>
            <w:shd w:val="clear" w:color="auto" w:fill="auto"/>
          </w:tcPr>
          <w:p w14:paraId="085EA015"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312FEBFE" w14:textId="77777777" w:rsidR="00CF770F" w:rsidRDefault="00D31409">
            <w:pPr>
              <w:rPr>
                <w:rFonts w:asciiTheme="minorHAnsi" w:hAnsiTheme="minorHAnsi" w:cstheme="minorHAnsi"/>
                <w:lang w:val="en-GB" w:eastAsia="ko-KR"/>
              </w:rPr>
            </w:pPr>
            <w:r>
              <w:rPr>
                <w:rFonts w:asciiTheme="minorHAnsi" w:hAnsiTheme="minorHAnsi" w:cstheme="minorHAnsi"/>
                <w:lang w:val="en-GB" w:eastAsia="ko-KR"/>
              </w:rPr>
              <w:t>3.3.1'' seems to be the more appropriate behaviour.</w:t>
            </w:r>
          </w:p>
          <w:p w14:paraId="167D491E" w14:textId="77777777" w:rsidR="00CF770F" w:rsidRDefault="00D31409">
            <w:pPr>
              <w:rPr>
                <w:rFonts w:asciiTheme="minorHAnsi" w:hAnsiTheme="minorHAnsi" w:cstheme="minorHAnsi"/>
                <w:b/>
                <w:lang w:val="en-GB"/>
              </w:rPr>
            </w:pPr>
            <w:r>
              <w:rPr>
                <w:rFonts w:asciiTheme="minorHAnsi" w:hAnsiTheme="minorHAnsi" w:cstheme="minorHAnsi"/>
                <w:lang w:val="en-GB" w:eastAsia="ko-KR"/>
              </w:rPr>
              <w:t>However, we prefer to apply the expression corresponding to the red part in 3.3.1''' to 3.3.1'' also, since all serving cells within a CG should be treated as available even if an available indication is received from a serving cell within the CG.</w:t>
            </w:r>
          </w:p>
        </w:tc>
      </w:tr>
      <w:tr w:rsidR="00CF770F" w14:paraId="4F27AA5F" w14:textId="77777777">
        <w:tc>
          <w:tcPr>
            <w:tcW w:w="2065" w:type="dxa"/>
            <w:shd w:val="clear" w:color="auto" w:fill="auto"/>
          </w:tcPr>
          <w:p w14:paraId="1AD05DA5" w14:textId="77777777" w:rsidR="00CF770F" w:rsidRDefault="00D31409">
            <w:pPr>
              <w:rPr>
                <w:rFonts w:ascii="Calibri" w:eastAsiaTheme="minorEastAsia"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46A5512B" w14:textId="77777777" w:rsidR="00CF770F" w:rsidRDefault="00D31409">
            <w:pPr>
              <w:rPr>
                <w:rFonts w:asciiTheme="minorHAnsi" w:hAnsiTheme="minorHAnsi" w:cstheme="minorHAnsi"/>
                <w:lang w:val="en-GB" w:eastAsia="ko-KR"/>
              </w:rPr>
            </w:pPr>
            <w:r>
              <w:rPr>
                <w:rFonts w:ascii="Calibri" w:eastAsia="Malgun Gothic" w:hAnsi="Calibri" w:hint="eastAsia"/>
                <w:bCs/>
                <w:sz w:val="22"/>
                <w:szCs w:val="22"/>
                <w:lang w:eastAsia="ko-KR"/>
              </w:rPr>
              <w:t>OK with 3.3.1</w:t>
            </w:r>
            <w:r>
              <w:rPr>
                <w:rFonts w:ascii="Calibri" w:eastAsia="Malgun Gothic" w:hAnsi="Calibri"/>
                <w:bCs/>
                <w:sz w:val="22"/>
                <w:szCs w:val="22"/>
                <w:lang w:eastAsia="ko-KR"/>
              </w:rPr>
              <w:t>’’’</w:t>
            </w:r>
          </w:p>
        </w:tc>
      </w:tr>
      <w:tr w:rsidR="00CF770F" w14:paraId="0F471FCA" w14:textId="77777777">
        <w:tc>
          <w:tcPr>
            <w:tcW w:w="2065" w:type="dxa"/>
            <w:shd w:val="clear" w:color="auto" w:fill="auto"/>
          </w:tcPr>
          <w:p w14:paraId="3FBFF0DA"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4187BC14" w14:textId="77777777" w:rsidR="00CF770F" w:rsidRDefault="00D31409">
            <w:pPr>
              <w:rPr>
                <w:rFonts w:ascii="Calibri" w:eastAsia="Malgun Gothic" w:hAnsi="Calibri"/>
                <w:bCs/>
                <w:sz w:val="22"/>
                <w:szCs w:val="22"/>
                <w:lang w:eastAsia="ko-KR"/>
              </w:rPr>
            </w:pPr>
            <w:r>
              <w:rPr>
                <w:rFonts w:ascii="Calibri" w:eastAsia="Malgun Gothic" w:hAnsi="Calibri"/>
                <w:bCs/>
                <w:sz w:val="22"/>
                <w:szCs w:val="22"/>
                <w:lang w:eastAsia="ko-KR"/>
              </w:rPr>
              <w:t>We prefer 3.3.1’.</w:t>
            </w:r>
          </w:p>
        </w:tc>
      </w:tr>
      <w:tr w:rsidR="00CF770F" w14:paraId="26A4CEBC" w14:textId="77777777">
        <w:tc>
          <w:tcPr>
            <w:tcW w:w="2065" w:type="dxa"/>
            <w:shd w:val="clear" w:color="auto" w:fill="auto"/>
          </w:tcPr>
          <w:p w14:paraId="369B37AA"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BB33FD5" w14:textId="77777777" w:rsidR="00CF770F" w:rsidRDefault="00D31409">
            <w:pPr>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support 3.3.1’ </w:t>
            </w:r>
            <w:proofErr w:type="gramStart"/>
            <w:r>
              <w:rPr>
                <w:rFonts w:ascii="Calibri" w:eastAsiaTheme="minorEastAsia" w:hAnsi="Calibri"/>
                <w:bCs/>
                <w:sz w:val="22"/>
                <w:szCs w:val="22"/>
                <w:lang w:eastAsia="zh-CN"/>
              </w:rPr>
              <w:t>and also</w:t>
            </w:r>
            <w:proofErr w:type="gramEnd"/>
            <w:r>
              <w:rPr>
                <w:rFonts w:ascii="Calibri" w:eastAsiaTheme="minorEastAsia" w:hAnsi="Calibri"/>
                <w:bCs/>
                <w:sz w:val="22"/>
                <w:szCs w:val="22"/>
                <w:lang w:eastAsia="zh-CN"/>
              </w:rPr>
              <w:t xml:space="preserve"> be fine with 3.3.1’’. </w:t>
            </w:r>
          </w:p>
        </w:tc>
      </w:tr>
      <w:tr w:rsidR="00CF770F" w14:paraId="0E77B6CF" w14:textId="77777777">
        <w:tc>
          <w:tcPr>
            <w:tcW w:w="2065" w:type="dxa"/>
            <w:shd w:val="clear" w:color="auto" w:fill="auto"/>
          </w:tcPr>
          <w:p w14:paraId="1B9BBB9F" w14:textId="77777777" w:rsidR="00CF770F" w:rsidRDefault="00D31409">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0797484" w14:textId="77777777" w:rsidR="00CF770F" w:rsidRDefault="00D31409">
            <w:pPr>
              <w:rPr>
                <w:rFonts w:ascii="Calibri" w:eastAsiaTheme="minorEastAsia" w:hAnsi="Calibri"/>
                <w:bCs/>
                <w:sz w:val="22"/>
                <w:szCs w:val="22"/>
                <w:lang w:eastAsia="zh-CN"/>
              </w:rPr>
            </w:pPr>
            <w:r>
              <w:rPr>
                <w:rFonts w:asciiTheme="minorHAnsi" w:hAnsiTheme="minorHAnsi" w:cstheme="minorHAnsi"/>
                <w:bCs/>
                <w:lang w:val="en-GB"/>
              </w:rPr>
              <w:t>3.3.1’’ is more clear and easier to understand, particularly for people not deeply involved with the detailed discussions in this forum.</w:t>
            </w:r>
          </w:p>
        </w:tc>
      </w:tr>
    </w:tbl>
    <w:p w14:paraId="21ACE849" w14:textId="77777777" w:rsidR="00CF770F" w:rsidRDefault="00CF770F"/>
    <w:p w14:paraId="0157FE22" w14:textId="77777777" w:rsidR="00CF770F" w:rsidRDefault="00D31409">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 3.3.1a</w:t>
      </w:r>
      <w:r>
        <w:rPr>
          <w:rFonts w:asciiTheme="minorHAnsi" w:hAnsiTheme="minorHAnsi" w:cstheme="minorHAnsi"/>
          <w:b/>
          <w:lang w:val="en-GB"/>
        </w:rPr>
        <w:t xml:space="preserve">: Based on feedback from companies, </w:t>
      </w:r>
      <w:r>
        <w:rPr>
          <w:rFonts w:asciiTheme="minorHAnsi" w:hAnsiTheme="minorHAnsi" w:cstheme="minorHAnsi"/>
          <w:b/>
          <w:color w:val="FF0000"/>
          <w:lang w:val="en-GB"/>
        </w:rPr>
        <w:t xml:space="preserve">3.3.1’’ </w:t>
      </w:r>
      <w:r>
        <w:rPr>
          <w:rFonts w:asciiTheme="minorHAnsi" w:hAnsiTheme="minorHAnsi" w:cstheme="minorHAnsi"/>
          <w:b/>
          <w:lang w:val="en-GB"/>
        </w:rPr>
        <w:t xml:space="preserve">provides the most comprehensive description of the </w:t>
      </w:r>
      <w:proofErr w:type="spellStart"/>
      <w:r>
        <w:rPr>
          <w:rFonts w:asciiTheme="minorHAnsi" w:hAnsiTheme="minorHAnsi" w:cstheme="minorHAnsi"/>
          <w:b/>
          <w:lang w:val="en-GB"/>
        </w:rPr>
        <w:t>behavior</w:t>
      </w:r>
      <w:proofErr w:type="spellEnd"/>
      <w:r>
        <w:rPr>
          <w:rFonts w:asciiTheme="minorHAnsi" w:hAnsiTheme="minorHAnsi" w:cstheme="minorHAnsi"/>
          <w:b/>
          <w:lang w:val="en-GB"/>
        </w:rPr>
        <w:t xml:space="preserve"> and is combined with </w:t>
      </w:r>
      <w:r>
        <w:rPr>
          <w:rFonts w:asciiTheme="minorHAnsi" w:hAnsiTheme="minorHAnsi" w:cstheme="minorHAnsi"/>
          <w:b/>
          <w:color w:val="7030A0"/>
          <w:lang w:val="en-GB"/>
        </w:rPr>
        <w:t xml:space="preserve">3.3.1’’’ </w:t>
      </w:r>
      <w:r>
        <w:rPr>
          <w:rFonts w:asciiTheme="minorHAnsi" w:hAnsiTheme="minorHAnsi" w:cstheme="minorHAnsi"/>
          <w:b/>
          <w:lang w:val="en-GB"/>
        </w:rPr>
        <w:t xml:space="preserve">for the case without a SCG.  </w:t>
      </w:r>
    </w:p>
    <w:p w14:paraId="27BD0803" w14:textId="77777777" w:rsidR="00CF770F" w:rsidRDefault="00CF770F"/>
    <w:p w14:paraId="19E934A2" w14:textId="77777777" w:rsidR="00CF770F" w:rsidRPr="00685FA9" w:rsidRDefault="00D31409">
      <w:pPr>
        <w:rPr>
          <w:rFonts w:asciiTheme="minorHAnsi" w:hAnsiTheme="minorHAnsi" w:cstheme="minorHAnsi"/>
          <w:b/>
          <w:lang w:val="en-GB"/>
        </w:rPr>
      </w:pPr>
      <w:r w:rsidRPr="00685FA9">
        <w:rPr>
          <w:rFonts w:asciiTheme="minorHAnsi" w:hAnsiTheme="minorHAnsi" w:cstheme="minorHAnsi"/>
          <w:b/>
          <w:lang w:val="en-GB"/>
        </w:rPr>
        <w:t>Proposal 3.3.1a:</w:t>
      </w:r>
    </w:p>
    <w:p w14:paraId="2294EC27" w14:textId="77777777" w:rsidR="00CF770F" w:rsidRDefault="00D31409">
      <w:pPr>
        <w:spacing w:before="180"/>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46346654" w14:textId="77777777" w:rsidR="00CF770F" w:rsidRDefault="00D31409">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634671A7"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2083009E"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5CBB64EB" w14:textId="77777777" w:rsidR="00CF770F" w:rsidRDefault="00D31409">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1C1B7C11" w14:textId="77777777" w:rsidR="00CF770F" w:rsidRDefault="00D31409">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657352D8" w14:textId="77777777" w:rsidR="00CF770F" w:rsidRDefault="00D31409">
      <w:pPr>
        <w:ind w:left="360"/>
        <w:rPr>
          <w:rFonts w:ascii="Calibri" w:hAnsi="Calibri" w:cs="Calibri"/>
          <w:color w:val="000000"/>
          <w:sz w:val="22"/>
          <w:szCs w:val="22"/>
        </w:rPr>
      </w:pPr>
      <w:r>
        <w:rPr>
          <w:rFonts w:ascii="Calibri" w:hAnsi="Calibri" w:cs="Calibri"/>
          <w:color w:val="000000"/>
          <w:sz w:val="22"/>
          <w:szCs w:val="22"/>
        </w:rPr>
        <w:t xml:space="preserve">-   </w:t>
      </w:r>
      <w:r>
        <w:rPr>
          <w:rFonts w:ascii="Calibri" w:hAnsi="Calibri" w:cs="Calibri"/>
          <w:color w:val="7030A0"/>
          <w:sz w:val="22"/>
          <w:szCs w:val="22"/>
        </w:rPr>
        <w:t>the IAB-MT detects a DCI format 2_5 with an AI index field value indicating the soft symbol as available,</w:t>
      </w:r>
      <w:r>
        <w:rPr>
          <w:rStyle w:val="apple-converted-space"/>
          <w:rFonts w:ascii="Calibri" w:hAnsi="Calibri" w:cs="Calibri"/>
          <w:strike/>
          <w:color w:val="7030A0"/>
          <w:sz w:val="22"/>
          <w:szCs w:val="22"/>
        </w:rPr>
        <w:t> </w:t>
      </w:r>
      <w:r>
        <w:rPr>
          <w:rFonts w:ascii="Calibri" w:hAnsi="Calibri" w:cs="Calibri"/>
          <w:strike/>
          <w:color w:val="7030A0"/>
          <w:sz w:val="22"/>
          <w:szCs w:val="22"/>
          <w:lang w:val="en-CA"/>
        </w:rPr>
        <w:t>or</w:t>
      </w:r>
      <w:r>
        <w:rPr>
          <w:rStyle w:val="apple-converted-space"/>
          <w:rFonts w:ascii="Calibri" w:hAnsi="Calibri" w:cs="Calibri"/>
          <w:strike/>
          <w:color w:val="7030A0"/>
          <w:sz w:val="22"/>
          <w:szCs w:val="22"/>
          <w:lang w:val="en-CA"/>
        </w:rPr>
        <w:t> </w:t>
      </w:r>
      <w:r>
        <w:rPr>
          <w:rFonts w:ascii="Calibri" w:hAnsi="Calibri" w:cs="Calibri"/>
          <w:strike/>
          <w:color w:val="7030A0"/>
          <w:sz w:val="22"/>
          <w:szCs w:val="22"/>
        </w:rPr>
        <w:t xml:space="preserve">for at least one serving </w:t>
      </w:r>
      <w:proofErr w:type="gramStart"/>
      <w:r>
        <w:rPr>
          <w:rFonts w:ascii="Calibri" w:hAnsi="Calibri" w:cs="Calibri"/>
          <w:strike/>
          <w:color w:val="7030A0"/>
          <w:sz w:val="22"/>
          <w:szCs w:val="22"/>
        </w:rPr>
        <w:t>cell</w:t>
      </w:r>
      <w:r>
        <w:rPr>
          <w:rStyle w:val="apple-converted-space"/>
          <w:rFonts w:ascii="Calibri" w:hAnsi="Calibri" w:cs="Calibri"/>
          <w:strike/>
          <w:color w:val="7030A0"/>
          <w:sz w:val="22"/>
          <w:szCs w:val="22"/>
        </w:rPr>
        <w:t> </w:t>
      </w:r>
      <w:r>
        <w:rPr>
          <w:rFonts w:ascii="Calibri" w:hAnsi="Calibri" w:cs="Calibri"/>
          <w:color w:val="7030A0"/>
          <w:sz w:val="22"/>
          <w:szCs w:val="22"/>
        </w:rPr>
        <w:t> where</w:t>
      </w:r>
      <w:proofErr w:type="gramEnd"/>
      <w:r>
        <w:rPr>
          <w:rFonts w:ascii="Calibri" w:hAnsi="Calibri" w:cs="Calibri"/>
          <w:color w:val="7030A0"/>
          <w:sz w:val="22"/>
          <w:szCs w:val="22"/>
        </w:rPr>
        <w:t xml:space="preserve"> a DCI 2_5 received from a serving cell applies to all serving cells within that cell group.</w:t>
      </w:r>
    </w:p>
    <w:p w14:paraId="143E0AED" w14:textId="77777777" w:rsidR="00CF770F" w:rsidRDefault="00D31409">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2B35F380" w14:textId="77777777" w:rsidR="00CF770F" w:rsidRDefault="00D31409">
      <w:pPr>
        <w:ind w:left="360"/>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4FCB4154" w14:textId="77777777" w:rsidR="00CF770F" w:rsidRDefault="00D31409">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43960676" w14:textId="77777777" w:rsidR="00CF770F" w:rsidRDefault="00D31409">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6D82B9A0" w14:textId="77777777" w:rsidR="00CF770F" w:rsidRDefault="00D31409">
      <w:pPr>
        <w:rPr>
          <w:rFonts w:ascii="Calibri" w:hAnsi="Calibri" w:cs="Calibri"/>
          <w:color w:val="000000"/>
          <w:sz w:val="22"/>
          <w:szCs w:val="22"/>
        </w:rPr>
      </w:pPr>
      <w:r>
        <w:rPr>
          <w:rStyle w:val="Strong"/>
          <w:rFonts w:ascii="Calibri" w:hAnsi="Calibri" w:cs="Calibri"/>
          <w:color w:val="0070C0"/>
        </w:rPr>
        <w:t>&lt;</w:t>
      </w:r>
      <w:r>
        <w:rPr>
          <w:rFonts w:ascii="Calibri" w:hAnsi="Calibri" w:cs="Calibri"/>
          <w:color w:val="0070C0"/>
        </w:rPr>
        <w:t>Unchanged text is omitted&gt;</w:t>
      </w:r>
    </w:p>
    <w:p w14:paraId="4B182A62" w14:textId="77777777" w:rsidR="00CF770F" w:rsidRDefault="00CF770F"/>
    <w:p w14:paraId="791EC3CB" w14:textId="77777777" w:rsidR="00CF770F" w:rsidRDefault="00D31409">
      <w:pPr>
        <w:rPr>
          <w:rFonts w:asciiTheme="minorHAnsi" w:hAnsiTheme="minorHAnsi" w:cstheme="minorHAnsi"/>
          <w:b/>
          <w:lang w:val="en-GB"/>
        </w:rPr>
      </w:pPr>
      <w:r>
        <w:rPr>
          <w:rFonts w:asciiTheme="minorHAnsi" w:hAnsiTheme="minorHAnsi" w:cstheme="minorHAnsi"/>
          <w:b/>
          <w:lang w:val="en-GB"/>
        </w:rPr>
        <w:t>Discussion: Views on proposal 3.3.1a?</w:t>
      </w:r>
    </w:p>
    <w:tbl>
      <w:tblPr>
        <w:tblStyle w:val="TableGrid"/>
        <w:tblW w:w="9985" w:type="dxa"/>
        <w:tblLook w:val="04A0" w:firstRow="1" w:lastRow="0" w:firstColumn="1" w:lastColumn="0" w:noHBand="0" w:noVBand="1"/>
      </w:tblPr>
      <w:tblGrid>
        <w:gridCol w:w="2065"/>
        <w:gridCol w:w="7920"/>
      </w:tblGrid>
      <w:tr w:rsidR="00CF770F" w14:paraId="6C72881F" w14:textId="77777777">
        <w:trPr>
          <w:trHeight w:val="60"/>
        </w:trPr>
        <w:tc>
          <w:tcPr>
            <w:tcW w:w="2065" w:type="dxa"/>
            <w:shd w:val="clear" w:color="auto" w:fill="auto"/>
          </w:tcPr>
          <w:p w14:paraId="2C4A4CEA"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97584C0"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38940666" w14:textId="77777777">
        <w:tc>
          <w:tcPr>
            <w:tcW w:w="2065" w:type="dxa"/>
            <w:shd w:val="clear" w:color="auto" w:fill="auto"/>
          </w:tcPr>
          <w:p w14:paraId="00DD0D51"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Qualcomm</w:t>
            </w:r>
          </w:p>
        </w:tc>
        <w:tc>
          <w:tcPr>
            <w:tcW w:w="7920" w:type="dxa"/>
            <w:shd w:val="clear" w:color="auto" w:fill="auto"/>
          </w:tcPr>
          <w:p w14:paraId="3B54A03D" w14:textId="77777777" w:rsidR="00CF770F" w:rsidRDefault="00D31409">
            <w:pPr>
              <w:ind w:left="360"/>
              <w:rPr>
                <w:rFonts w:asciiTheme="minorHAnsi" w:eastAsia="SimSun" w:hAnsiTheme="minorHAnsi" w:cstheme="minorHAnsi"/>
                <w:lang w:eastAsia="zh-CN"/>
              </w:rPr>
            </w:pPr>
            <w:r>
              <w:rPr>
                <w:rFonts w:asciiTheme="minorHAnsi" w:eastAsia="SimSun" w:hAnsiTheme="minorHAnsi" w:cstheme="minorHAnsi"/>
                <w:lang w:eastAsia="zh-CN"/>
              </w:rPr>
              <w:t>Support</w:t>
            </w:r>
          </w:p>
        </w:tc>
      </w:tr>
      <w:tr w:rsidR="00CF770F" w14:paraId="6675B442" w14:textId="77777777">
        <w:tc>
          <w:tcPr>
            <w:tcW w:w="2065" w:type="dxa"/>
            <w:shd w:val="clear" w:color="auto" w:fill="auto"/>
          </w:tcPr>
          <w:p w14:paraId="21C64BE0"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Ericsson</w:t>
            </w:r>
          </w:p>
        </w:tc>
        <w:tc>
          <w:tcPr>
            <w:tcW w:w="7920" w:type="dxa"/>
            <w:shd w:val="clear" w:color="auto" w:fill="auto"/>
          </w:tcPr>
          <w:p w14:paraId="4F599B87" w14:textId="77777777" w:rsidR="00CF770F" w:rsidRDefault="00D31409">
            <w:pPr>
              <w:rPr>
                <w:rFonts w:asciiTheme="minorHAnsi" w:eastAsia="SimSun" w:hAnsiTheme="minorHAnsi" w:cstheme="minorHAnsi"/>
                <w:lang w:eastAsia="zh-CN"/>
              </w:rPr>
            </w:pPr>
            <w:r>
              <w:rPr>
                <w:rFonts w:asciiTheme="minorHAnsi" w:eastAsia="SimSun" w:hAnsiTheme="minorHAnsi" w:cstheme="minorHAnsi"/>
                <w:lang w:eastAsia="zh-CN"/>
              </w:rPr>
              <w:t xml:space="preserve">We still prefer 3.3.1’’’ because of the </w:t>
            </w:r>
            <w:r>
              <w:rPr>
                <w:rFonts w:asciiTheme="minorHAnsi" w:eastAsia="SimSun" w:hAnsiTheme="minorHAnsi" w:cstheme="minorHAnsi"/>
                <w:i/>
                <w:iCs/>
                <w:lang w:eastAsia="zh-CN"/>
              </w:rPr>
              <w:t>One definition rule</w:t>
            </w:r>
            <w:r>
              <w:rPr>
                <w:rFonts w:asciiTheme="minorHAnsi" w:eastAsia="SimSun" w:hAnsiTheme="minorHAnsi" w:cstheme="minorHAnsi"/>
                <w:lang w:eastAsia="zh-CN"/>
              </w:rPr>
              <w:t>. In the above, the part “</w:t>
            </w:r>
            <w:r>
              <w:rPr>
                <w:rFonts w:ascii="Calibri" w:hAnsi="Calibri" w:cs="Calibri"/>
                <w:color w:val="7030A0"/>
                <w:sz w:val="22"/>
                <w:szCs w:val="22"/>
              </w:rPr>
              <w:t>where a DCI 2_5 received from a serving cell applies to all serving cells</w:t>
            </w:r>
            <w:r>
              <w:rPr>
                <w:rFonts w:asciiTheme="minorHAnsi" w:eastAsia="SimSun" w:hAnsiTheme="minorHAnsi" w:cstheme="minorHAnsi"/>
                <w:lang w:eastAsia="zh-CN"/>
              </w:rPr>
              <w:t>” is missing from the SCG formulation. Including this would result in, for the SCG case:</w:t>
            </w:r>
          </w:p>
          <w:p w14:paraId="3BB06B00" w14:textId="77777777" w:rsidR="00CF770F" w:rsidRDefault="00CF770F">
            <w:pPr>
              <w:rPr>
                <w:rFonts w:asciiTheme="minorHAnsi" w:eastAsia="SimSun" w:hAnsiTheme="minorHAnsi" w:cstheme="minorHAnsi"/>
                <w:lang w:eastAsia="zh-CN"/>
              </w:rPr>
            </w:pPr>
          </w:p>
          <w:p w14:paraId="7A05BA7C" w14:textId="77777777" w:rsidR="00CF770F" w:rsidRDefault="00D31409">
            <w:pPr>
              <w:ind w:left="720"/>
              <w:rPr>
                <w:rFonts w:ascii="Calibri" w:hAnsi="Calibri" w:cs="Calibri"/>
                <w:color w:val="FF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 xml:space="preserve">SCG), </w:t>
            </w:r>
            <w:r>
              <w:rPr>
                <w:rFonts w:ascii="Calibri" w:hAnsi="Calibri" w:cs="Calibri"/>
                <w:color w:val="7030A0"/>
                <w:sz w:val="22"/>
                <w:szCs w:val="22"/>
              </w:rPr>
              <w:t>where a DCI 2_5 received from a serving cell applies to all serving cells within that cell group,</w:t>
            </w:r>
            <w:r>
              <w:rPr>
                <w:rFonts w:ascii="Calibri" w:hAnsi="Calibri" w:cs="Calibri"/>
                <w:color w:val="FF0000"/>
                <w:sz w:val="22"/>
                <w:szCs w:val="22"/>
              </w:rPr>
              <w:t xml:space="preserve"> and, with respect to all serving cells of the other cell group:</w:t>
            </w:r>
          </w:p>
          <w:p w14:paraId="48D01EEF" w14:textId="77777777" w:rsidR="00CF770F" w:rsidRDefault="00CF770F">
            <w:pPr>
              <w:rPr>
                <w:rFonts w:ascii="Calibri" w:hAnsi="Calibri" w:cs="Calibri"/>
                <w:color w:val="000000"/>
                <w:sz w:val="22"/>
                <w:szCs w:val="22"/>
              </w:rPr>
            </w:pPr>
          </w:p>
          <w:p w14:paraId="733F8246" w14:textId="77777777" w:rsidR="00CF770F" w:rsidRDefault="00D31409">
            <w:pPr>
              <w:rPr>
                <w:rFonts w:ascii="Calibri" w:hAnsi="Calibri" w:cs="Calibri"/>
                <w:color w:val="000000"/>
                <w:sz w:val="22"/>
                <w:szCs w:val="22"/>
              </w:rPr>
            </w:pPr>
            <w:r>
              <w:rPr>
                <w:rFonts w:ascii="Calibri" w:hAnsi="Calibri" w:cs="Calibri"/>
                <w:color w:val="000000"/>
                <w:sz w:val="22"/>
                <w:szCs w:val="22"/>
              </w:rPr>
              <w:t xml:space="preserve">Avoiding mistakes as the above are exactly why we should strive for the </w:t>
            </w:r>
            <w:r>
              <w:rPr>
                <w:rFonts w:ascii="Calibri" w:hAnsi="Calibri" w:cs="Calibri"/>
                <w:i/>
                <w:iCs/>
                <w:color w:val="000000"/>
                <w:sz w:val="22"/>
                <w:szCs w:val="22"/>
              </w:rPr>
              <w:t>One definition rule,</w:t>
            </w:r>
            <w:r>
              <w:rPr>
                <w:rFonts w:ascii="Calibri" w:hAnsi="Calibri" w:cs="Calibri"/>
                <w:color w:val="000000"/>
                <w:sz w:val="22"/>
                <w:szCs w:val="22"/>
              </w:rPr>
              <w:t xml:space="preserve"> which 3.3.1’’’ does. However, if we are the only ones with this view, we can agree to Proposal 3.3.1a for the sake of progress.</w:t>
            </w:r>
          </w:p>
        </w:tc>
      </w:tr>
      <w:tr w:rsidR="00CF770F" w14:paraId="74E42CD4" w14:textId="77777777">
        <w:tc>
          <w:tcPr>
            <w:tcW w:w="2065" w:type="dxa"/>
            <w:shd w:val="clear" w:color="auto" w:fill="auto"/>
          </w:tcPr>
          <w:p w14:paraId="4C91397E"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lastRenderedPageBreak/>
              <w:t xml:space="preserve">ZTE, </w:t>
            </w:r>
            <w:proofErr w:type="spellStart"/>
            <w:r>
              <w:rPr>
                <w:rFonts w:ascii="Calibri" w:eastAsia="SimSun" w:hAnsi="Calibri" w:hint="eastAsia"/>
                <w:sz w:val="22"/>
                <w:szCs w:val="22"/>
                <w:lang w:eastAsia="zh-CN"/>
              </w:rPr>
              <w:t>Sanechips</w:t>
            </w:r>
            <w:proofErr w:type="spellEnd"/>
          </w:p>
        </w:tc>
        <w:tc>
          <w:tcPr>
            <w:tcW w:w="7920" w:type="dxa"/>
            <w:shd w:val="clear" w:color="auto" w:fill="auto"/>
          </w:tcPr>
          <w:p w14:paraId="7A5777BA" w14:textId="77777777" w:rsidR="00CF770F" w:rsidRDefault="00D31409">
            <w:pPr>
              <w:rPr>
                <w:rFonts w:ascii="Calibri" w:eastAsia="SimSun" w:hAnsi="Calibri" w:cs="Calibri"/>
                <w:color w:val="000000"/>
                <w:sz w:val="22"/>
                <w:szCs w:val="22"/>
                <w:lang w:eastAsia="zh-CN"/>
              </w:rPr>
            </w:pPr>
            <w:r>
              <w:rPr>
                <w:rFonts w:ascii="Calibri" w:eastAsia="SimSun" w:hAnsi="Calibri" w:cs="Calibri" w:hint="eastAsia"/>
                <w:color w:val="000000"/>
                <w:sz w:val="22"/>
                <w:szCs w:val="22"/>
                <w:lang w:eastAsia="zh-CN"/>
              </w:rPr>
              <w:t xml:space="preserve">Support in </w:t>
            </w:r>
            <w:proofErr w:type="spellStart"/>
            <w:r>
              <w:rPr>
                <w:rFonts w:ascii="Calibri" w:eastAsia="SimSun" w:hAnsi="Calibri" w:cs="Calibri" w:hint="eastAsia"/>
                <w:color w:val="000000"/>
                <w:sz w:val="22"/>
                <w:szCs w:val="22"/>
                <w:lang w:eastAsia="zh-CN"/>
              </w:rPr>
              <w:t>greneral</w:t>
            </w:r>
            <w:proofErr w:type="spellEnd"/>
            <w:r>
              <w:rPr>
                <w:rFonts w:ascii="Calibri" w:eastAsia="SimSun" w:hAnsi="Calibri" w:cs="Calibri" w:hint="eastAsia"/>
                <w:color w:val="000000"/>
                <w:sz w:val="22"/>
                <w:szCs w:val="22"/>
                <w:lang w:eastAsia="zh-CN"/>
              </w:rPr>
              <w:t xml:space="preserve">, and we slightly prefer the original </w:t>
            </w:r>
            <w:r>
              <w:rPr>
                <w:rFonts w:ascii="Calibri" w:hAnsi="Calibri" w:cs="Calibri"/>
                <w:color w:val="000000"/>
                <w:sz w:val="22"/>
                <w:szCs w:val="22"/>
              </w:rPr>
              <w:t>3.3.1’’</w:t>
            </w:r>
            <w:r>
              <w:rPr>
                <w:rFonts w:ascii="Calibri" w:eastAsia="SimSun" w:hAnsi="Calibri" w:cs="Calibri" w:hint="eastAsia"/>
                <w:color w:val="000000"/>
                <w:sz w:val="22"/>
                <w:szCs w:val="22"/>
                <w:lang w:eastAsia="zh-CN"/>
              </w:rPr>
              <w:t xml:space="preserve">, </w:t>
            </w:r>
            <w:r>
              <w:rPr>
                <w:rFonts w:ascii="Calibri" w:eastAsia="SimSun" w:hAnsi="Calibri" w:cs="Calibri"/>
                <w:color w:val="000000"/>
                <w:sz w:val="22"/>
                <w:szCs w:val="22"/>
                <w:lang w:eastAsia="zh-CN"/>
              </w:rPr>
              <w:t>“</w:t>
            </w:r>
            <w:r>
              <w:rPr>
                <w:rFonts w:ascii="Calibri" w:hAnsi="Calibri" w:cs="Calibri"/>
                <w:color w:val="7030A0"/>
                <w:sz w:val="22"/>
                <w:szCs w:val="22"/>
              </w:rPr>
              <w:t>where a DCI 2_5 received from a serving cell applies to all serving cells within that cell group.</w:t>
            </w:r>
            <w:r>
              <w:rPr>
                <w:rFonts w:ascii="Calibri" w:eastAsia="SimSun" w:hAnsi="Calibri" w:cs="Calibri"/>
                <w:color w:val="000000"/>
                <w:sz w:val="22"/>
                <w:szCs w:val="22"/>
                <w:lang w:eastAsia="zh-CN"/>
              </w:rPr>
              <w:t>”</w:t>
            </w:r>
            <w:r>
              <w:rPr>
                <w:rFonts w:ascii="Calibri" w:eastAsia="SimSun" w:hAnsi="Calibri" w:cs="Calibri" w:hint="eastAsia"/>
                <w:color w:val="000000"/>
                <w:sz w:val="22"/>
                <w:szCs w:val="22"/>
                <w:lang w:eastAsia="zh-CN"/>
              </w:rPr>
              <w:t xml:space="preserve"> is redundant and is not needed.</w:t>
            </w:r>
          </w:p>
          <w:p w14:paraId="08991C6D" w14:textId="77777777" w:rsidR="00CF770F" w:rsidRDefault="00CF770F">
            <w:pPr>
              <w:rPr>
                <w:rFonts w:ascii="Calibri" w:eastAsia="SimSun" w:hAnsi="Calibri" w:cs="Calibri"/>
                <w:color w:val="000000"/>
                <w:sz w:val="22"/>
                <w:szCs w:val="22"/>
                <w:lang w:eastAsia="zh-CN"/>
              </w:rPr>
            </w:pPr>
          </w:p>
        </w:tc>
      </w:tr>
      <w:tr w:rsidR="00CF770F" w14:paraId="1FF7A6BE" w14:textId="77777777">
        <w:tc>
          <w:tcPr>
            <w:tcW w:w="2065" w:type="dxa"/>
            <w:shd w:val="clear" w:color="auto" w:fill="auto"/>
          </w:tcPr>
          <w:p w14:paraId="7098B9CC" w14:textId="77777777" w:rsidR="00CF770F" w:rsidRDefault="00D31409">
            <w:pPr>
              <w:rPr>
                <w:rFonts w:ascii="Calibri" w:eastAsia="SimSun" w:hAnsi="Calibri"/>
                <w:sz w:val="22"/>
                <w:szCs w:val="22"/>
                <w:lang w:eastAsia="zh-CN"/>
              </w:rPr>
            </w:pPr>
            <w:r>
              <w:rPr>
                <w:rFonts w:ascii="Calibri" w:eastAsia="SimSun" w:hAnsi="Calibri" w:hint="eastAsia"/>
                <w:sz w:val="22"/>
                <w:szCs w:val="22"/>
                <w:lang w:eastAsia="zh-CN"/>
              </w:rPr>
              <w:t>H</w:t>
            </w:r>
            <w:r>
              <w:rPr>
                <w:rFonts w:ascii="Calibri" w:eastAsia="SimSun" w:hAnsi="Calibri"/>
                <w:sz w:val="22"/>
                <w:szCs w:val="22"/>
                <w:lang w:eastAsia="zh-CN"/>
              </w:rPr>
              <w:t xml:space="preserve">uawei, </w:t>
            </w:r>
            <w:proofErr w:type="spellStart"/>
            <w:r>
              <w:rPr>
                <w:rFonts w:ascii="Calibri" w:eastAsia="SimSun" w:hAnsi="Calibri"/>
                <w:sz w:val="22"/>
                <w:szCs w:val="22"/>
                <w:lang w:eastAsia="zh-CN"/>
              </w:rPr>
              <w:t>HiSilicon</w:t>
            </w:r>
            <w:proofErr w:type="spellEnd"/>
          </w:p>
        </w:tc>
        <w:tc>
          <w:tcPr>
            <w:tcW w:w="7920" w:type="dxa"/>
            <w:shd w:val="clear" w:color="auto" w:fill="auto"/>
          </w:tcPr>
          <w:p w14:paraId="2E1CBFD2" w14:textId="77777777" w:rsidR="00CF770F" w:rsidRDefault="00D31409">
            <w:pPr>
              <w:jc w:val="both"/>
              <w:rPr>
                <w:rFonts w:eastAsia="SimSun"/>
                <w:color w:val="000000"/>
                <w:sz w:val="22"/>
                <w:szCs w:val="22"/>
                <w:lang w:eastAsia="zh-CN"/>
              </w:rPr>
            </w:pPr>
            <w:r>
              <w:rPr>
                <w:rFonts w:eastAsia="SimSun"/>
                <w:color w:val="000000"/>
                <w:sz w:val="22"/>
                <w:szCs w:val="22"/>
                <w:lang w:eastAsia="zh-CN"/>
              </w:rPr>
              <w:t>Prefer the original version of 3.3.1’’. We agree with ZTE that “</w:t>
            </w:r>
            <w:r>
              <w:rPr>
                <w:color w:val="7030A0"/>
                <w:sz w:val="22"/>
                <w:szCs w:val="22"/>
              </w:rPr>
              <w:t xml:space="preserve">a DCI 2_5 received from a serving cell applies to all serving cells within that cell group” </w:t>
            </w:r>
            <w:r>
              <w:rPr>
                <w:rFonts w:eastAsia="SimSun"/>
                <w:color w:val="000000"/>
                <w:sz w:val="22"/>
                <w:szCs w:val="22"/>
                <w:lang w:eastAsia="zh-CN"/>
              </w:rPr>
              <w:t>is redundant since there is no other cell group when SCG is not configured.</w:t>
            </w:r>
          </w:p>
        </w:tc>
      </w:tr>
      <w:tr w:rsidR="00CF770F" w14:paraId="587C6663" w14:textId="77777777">
        <w:tc>
          <w:tcPr>
            <w:tcW w:w="2065" w:type="dxa"/>
            <w:shd w:val="clear" w:color="auto" w:fill="auto"/>
          </w:tcPr>
          <w:p w14:paraId="7AC49D7D"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Vivo</w:t>
            </w:r>
          </w:p>
        </w:tc>
        <w:tc>
          <w:tcPr>
            <w:tcW w:w="7920" w:type="dxa"/>
            <w:shd w:val="clear" w:color="auto" w:fill="auto"/>
          </w:tcPr>
          <w:p w14:paraId="63DAB5C6" w14:textId="77777777" w:rsidR="00CF770F" w:rsidRDefault="00D31409">
            <w:pPr>
              <w:jc w:val="both"/>
              <w:rPr>
                <w:rFonts w:eastAsia="SimSun"/>
                <w:color w:val="000000"/>
                <w:sz w:val="22"/>
                <w:szCs w:val="22"/>
                <w:lang w:eastAsia="zh-CN"/>
              </w:rPr>
            </w:pPr>
            <w:r>
              <w:rPr>
                <w:rFonts w:eastAsia="SimSun" w:hint="eastAsia"/>
                <w:color w:val="000000"/>
                <w:sz w:val="22"/>
                <w:szCs w:val="22"/>
                <w:lang w:eastAsia="zh-CN"/>
              </w:rPr>
              <w:t>S</w:t>
            </w:r>
            <w:r>
              <w:rPr>
                <w:rFonts w:eastAsia="SimSun"/>
                <w:color w:val="000000"/>
                <w:sz w:val="22"/>
                <w:szCs w:val="22"/>
                <w:lang w:eastAsia="zh-CN"/>
              </w:rPr>
              <w:t>upport the proposal, also fine with the wording provided by ZTE.</w:t>
            </w:r>
          </w:p>
        </w:tc>
      </w:tr>
      <w:tr w:rsidR="00CF770F" w14:paraId="4474A9BA" w14:textId="77777777">
        <w:tc>
          <w:tcPr>
            <w:tcW w:w="2065" w:type="dxa"/>
            <w:shd w:val="clear" w:color="auto" w:fill="auto"/>
          </w:tcPr>
          <w:p w14:paraId="3770CEAA" w14:textId="77777777" w:rsidR="00CF770F" w:rsidRDefault="00D31409">
            <w:pPr>
              <w:rPr>
                <w:rFonts w:ascii="Calibri" w:eastAsiaTheme="minorEastAsia" w:hAnsi="Calibri"/>
                <w:sz w:val="22"/>
                <w:szCs w:val="22"/>
                <w:lang w:eastAsia="ko-KR"/>
              </w:rPr>
            </w:pPr>
            <w:r>
              <w:rPr>
                <w:rFonts w:ascii="Calibri" w:eastAsia="SimSun" w:hAnsi="Calibri" w:hint="eastAsia"/>
                <w:sz w:val="22"/>
                <w:szCs w:val="22"/>
                <w:lang w:eastAsia="zh-CN"/>
              </w:rPr>
              <w:t>LG</w:t>
            </w:r>
          </w:p>
        </w:tc>
        <w:tc>
          <w:tcPr>
            <w:tcW w:w="7920" w:type="dxa"/>
            <w:shd w:val="clear" w:color="auto" w:fill="auto"/>
          </w:tcPr>
          <w:p w14:paraId="7DB51C68" w14:textId="77777777" w:rsidR="00CF770F" w:rsidRDefault="00D31409">
            <w:pPr>
              <w:rPr>
                <w:rFonts w:ascii="Calibri" w:eastAsia="Malgun Gothic" w:hAnsi="Calibri" w:cs="Calibri"/>
                <w:color w:val="000000"/>
                <w:sz w:val="22"/>
                <w:szCs w:val="20"/>
                <w:lang w:eastAsia="ko-KR"/>
              </w:rPr>
            </w:pPr>
            <w:r>
              <w:rPr>
                <w:rFonts w:ascii="Calibri" w:eastAsia="Malgun Gothic" w:hAnsi="Calibri" w:cs="Calibri"/>
                <w:color w:val="000000"/>
                <w:sz w:val="22"/>
                <w:szCs w:val="20"/>
                <w:lang w:eastAsia="ko-KR"/>
              </w:rPr>
              <w:t>W</w:t>
            </w:r>
            <w:r>
              <w:rPr>
                <w:rFonts w:ascii="Calibri" w:eastAsia="Malgun Gothic" w:hAnsi="Calibri" w:cs="Calibri" w:hint="eastAsia"/>
                <w:color w:val="000000"/>
                <w:sz w:val="22"/>
                <w:szCs w:val="20"/>
                <w:lang w:eastAsia="ko-KR"/>
              </w:rPr>
              <w:t xml:space="preserve">e </w:t>
            </w:r>
            <w:r>
              <w:rPr>
                <w:rFonts w:ascii="Calibri" w:eastAsia="Malgun Gothic" w:hAnsi="Calibri" w:cs="Calibri"/>
                <w:color w:val="000000"/>
                <w:sz w:val="22"/>
                <w:szCs w:val="20"/>
                <w:lang w:eastAsia="ko-KR"/>
              </w:rPr>
              <w:t xml:space="preserve">are ok with the proposal in general. </w:t>
            </w:r>
          </w:p>
          <w:p w14:paraId="280FBB04" w14:textId="77777777" w:rsidR="00CF770F" w:rsidRDefault="00D31409">
            <w:pPr>
              <w:rPr>
                <w:rFonts w:asciiTheme="minorHAnsi" w:eastAsia="SimSun" w:hAnsiTheme="minorHAnsi" w:cstheme="minorHAnsi"/>
                <w:sz w:val="22"/>
                <w:szCs w:val="20"/>
                <w:lang w:eastAsia="zh-CN"/>
              </w:rPr>
            </w:pPr>
            <w:r>
              <w:rPr>
                <w:rFonts w:ascii="Calibri" w:eastAsia="Malgun Gothic" w:hAnsi="Calibri" w:cs="Calibri"/>
                <w:color w:val="000000"/>
                <w:sz w:val="22"/>
                <w:szCs w:val="20"/>
                <w:lang w:eastAsia="ko-KR"/>
              </w:rPr>
              <w:t>A</w:t>
            </w:r>
            <w:r>
              <w:rPr>
                <w:rFonts w:ascii="Calibri" w:eastAsia="Malgun Gothic" w:hAnsi="Calibri" w:cs="Calibri" w:hint="eastAsia"/>
                <w:color w:val="000000"/>
                <w:sz w:val="22"/>
                <w:szCs w:val="20"/>
                <w:lang w:eastAsia="ko-KR"/>
              </w:rPr>
              <w:t xml:space="preserve">s </w:t>
            </w:r>
            <w:r>
              <w:rPr>
                <w:rFonts w:ascii="Calibri" w:eastAsia="Malgun Gothic" w:hAnsi="Calibri" w:cs="Calibri"/>
                <w:color w:val="000000"/>
                <w:sz w:val="22"/>
                <w:szCs w:val="20"/>
                <w:lang w:eastAsia="ko-KR"/>
              </w:rPr>
              <w:t xml:space="preserve">mentioned by Ericsson, </w:t>
            </w:r>
            <w:r>
              <w:rPr>
                <w:rFonts w:asciiTheme="minorHAnsi" w:eastAsia="SimSun" w:hAnsiTheme="minorHAnsi" w:cstheme="minorHAnsi"/>
                <w:sz w:val="22"/>
                <w:szCs w:val="20"/>
                <w:lang w:eastAsia="zh-CN"/>
              </w:rPr>
              <w:t>“</w:t>
            </w:r>
            <w:r>
              <w:rPr>
                <w:rFonts w:ascii="Calibri" w:hAnsi="Calibri" w:cs="Calibri"/>
                <w:color w:val="7030A0"/>
                <w:sz w:val="22"/>
                <w:szCs w:val="20"/>
              </w:rPr>
              <w:t>where a DCI 2_5 received from a serving cell applies to all serving cells</w:t>
            </w:r>
            <w:r>
              <w:rPr>
                <w:rFonts w:asciiTheme="minorHAnsi" w:eastAsia="SimSun" w:hAnsiTheme="minorHAnsi" w:cstheme="minorHAnsi"/>
                <w:sz w:val="22"/>
                <w:szCs w:val="20"/>
                <w:lang w:eastAsia="zh-CN"/>
              </w:rPr>
              <w:t>” should be applied for both of MCG and SCG.</w:t>
            </w:r>
          </w:p>
          <w:p w14:paraId="7E865E64" w14:textId="77777777" w:rsidR="00CF770F" w:rsidRDefault="00D31409">
            <w:pPr>
              <w:rPr>
                <w:rFonts w:asciiTheme="minorHAnsi" w:eastAsia="SimSun" w:hAnsiTheme="minorHAnsi" w:cstheme="minorHAnsi"/>
                <w:sz w:val="22"/>
                <w:szCs w:val="20"/>
                <w:lang w:eastAsia="zh-CN"/>
              </w:rPr>
            </w:pPr>
            <w:r>
              <w:rPr>
                <w:rFonts w:ascii="Calibri" w:eastAsia="Malgun Gothic" w:hAnsi="Calibri" w:cs="Calibri"/>
                <w:color w:val="000000"/>
                <w:sz w:val="22"/>
                <w:szCs w:val="20"/>
                <w:lang w:eastAsia="ko-KR"/>
              </w:rPr>
              <w:t>The current proposal looks a bit complicated, so w</w:t>
            </w:r>
            <w:r>
              <w:rPr>
                <w:rFonts w:asciiTheme="minorHAnsi" w:eastAsia="SimSun" w:hAnsiTheme="minorHAnsi" w:cstheme="minorHAnsi"/>
                <w:sz w:val="22"/>
                <w:szCs w:val="20"/>
                <w:lang w:eastAsia="zh-CN"/>
              </w:rPr>
              <w:t>e prefer to separate “</w:t>
            </w:r>
            <w:r>
              <w:rPr>
                <w:rFonts w:ascii="Calibri" w:hAnsi="Calibri" w:cs="Calibri"/>
                <w:color w:val="7030A0"/>
                <w:sz w:val="22"/>
                <w:szCs w:val="20"/>
              </w:rPr>
              <w:t>where a DCI 2_5 received from a serving cell applies to all serving cells</w:t>
            </w:r>
            <w:r>
              <w:rPr>
                <w:rFonts w:asciiTheme="minorHAnsi" w:eastAsia="SimSun" w:hAnsiTheme="minorHAnsi" w:cstheme="minorHAnsi"/>
                <w:sz w:val="22"/>
                <w:szCs w:val="20"/>
                <w:lang w:eastAsia="zh-CN"/>
              </w:rPr>
              <w:t>” part as follow.</w:t>
            </w:r>
          </w:p>
          <w:p w14:paraId="03E02FA6" w14:textId="77777777" w:rsidR="00CF770F" w:rsidRDefault="00CF770F">
            <w:pPr>
              <w:rPr>
                <w:rFonts w:asciiTheme="minorHAnsi" w:eastAsia="SimSun" w:hAnsiTheme="minorHAnsi" w:cstheme="minorHAnsi"/>
                <w:sz w:val="22"/>
                <w:szCs w:val="20"/>
                <w:lang w:eastAsia="zh-CN"/>
              </w:rPr>
            </w:pPr>
          </w:p>
          <w:p w14:paraId="4A909698" w14:textId="77777777" w:rsidR="00CF770F" w:rsidRDefault="00D31409">
            <w:pPr>
              <w:rPr>
                <w:rFonts w:ascii="Calibri" w:hAnsi="Calibri" w:cs="Calibri"/>
                <w:color w:val="000000"/>
                <w:sz w:val="22"/>
                <w:szCs w:val="22"/>
              </w:rPr>
            </w:pPr>
            <w:r>
              <w:rPr>
                <w:rFonts w:ascii="Calibri" w:hAnsi="Calibri" w:cs="Calibri"/>
                <w:color w:val="000000"/>
                <w:sz w:val="22"/>
                <w:szCs w:val="22"/>
              </w:rPr>
              <w:t>When a downlink, uplink, or flexible symbol is configured as soft, the IAB-DU cell can respectively transmit, receive or either transmit or receive in the symbol only if</w:t>
            </w:r>
          </w:p>
          <w:p w14:paraId="27EE3444"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does not transmit or receive during the symbol of the IAB-DU cell, or</w:t>
            </w:r>
          </w:p>
          <w:p w14:paraId="7857CF85" w14:textId="77777777" w:rsidR="00CF770F" w:rsidRDefault="00D31409">
            <w:pPr>
              <w:ind w:left="284" w:hanging="284"/>
              <w:rPr>
                <w:rFonts w:ascii="Calibri" w:hAnsi="Calibri" w:cs="Calibri"/>
                <w:color w:val="000000"/>
                <w:sz w:val="22"/>
                <w:szCs w:val="22"/>
              </w:rPr>
            </w:pPr>
            <w:r>
              <w:rPr>
                <w:rFonts w:ascii="Calibri" w:hAnsi="Calibri" w:cs="Calibri"/>
                <w:color w:val="000000"/>
                <w:sz w:val="22"/>
                <w:szCs w:val="22"/>
              </w:rPr>
              <w:t>-   with</w:t>
            </w:r>
            <w:r>
              <w:rPr>
                <w:rStyle w:val="apple-converted-space"/>
                <w:rFonts w:ascii="Calibri" w:hAnsi="Calibri" w:cs="Calibri"/>
                <w:color w:val="000000"/>
                <w:sz w:val="22"/>
                <w:szCs w:val="22"/>
              </w:rPr>
              <w:t> </w:t>
            </w:r>
            <w:r>
              <w:rPr>
                <w:rFonts w:ascii="Calibri" w:hAnsi="Calibri" w:cs="Calibri"/>
                <w:color w:val="000000"/>
                <w:sz w:val="22"/>
                <w:szCs w:val="22"/>
              </w:rPr>
              <w:t>respect to all serving cells</w:t>
            </w:r>
          </w:p>
          <w:p w14:paraId="5BC111B5" w14:textId="77777777" w:rsidR="00CF770F" w:rsidRDefault="00D31409">
            <w:pPr>
              <w:ind w:left="284"/>
              <w:rPr>
                <w:rFonts w:ascii="Calibri" w:hAnsi="Calibri" w:cs="Calibri"/>
                <w:color w:val="000000"/>
                <w:sz w:val="22"/>
                <w:szCs w:val="22"/>
              </w:rPr>
            </w:pPr>
            <w:r>
              <w:rPr>
                <w:rFonts w:ascii="Calibri" w:hAnsi="Calibri" w:cs="Calibri"/>
                <w:color w:val="000000"/>
                <w:sz w:val="22"/>
                <w:szCs w:val="22"/>
              </w:rPr>
              <w:t>-   the</w:t>
            </w:r>
            <w:r>
              <w:rPr>
                <w:rStyle w:val="apple-converted-space"/>
                <w:rFonts w:ascii="Calibri" w:hAnsi="Calibri" w:cs="Calibri"/>
                <w:color w:val="000000"/>
                <w:sz w:val="22"/>
                <w:szCs w:val="22"/>
              </w:rPr>
              <w:t> </w:t>
            </w:r>
            <w:r>
              <w:rPr>
                <w:rFonts w:ascii="Calibri" w:hAnsi="Calibri" w:cs="Calibri"/>
                <w:color w:val="000000"/>
                <w:sz w:val="22"/>
                <w:szCs w:val="22"/>
              </w:rPr>
              <w:t>IAB-MT would transmit or receive during the symbol of the IAB-DU cell, and the transmission or reception during the symbol of the IAB-DU cell is not changed due to a use of the symbol by the IAB-DU, or</w:t>
            </w:r>
          </w:p>
          <w:p w14:paraId="18D13847" w14:textId="77777777" w:rsidR="00CF770F" w:rsidRDefault="00D31409">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w:t>
            </w:r>
            <w:r>
              <w:rPr>
                <w:rStyle w:val="apple-converted-space"/>
                <w:rFonts w:ascii="Calibri" w:hAnsi="Calibri" w:cs="Calibri"/>
                <w:color w:val="FF0000"/>
                <w:sz w:val="22"/>
                <w:szCs w:val="22"/>
              </w:rPr>
              <w:t> </w:t>
            </w:r>
            <w:r>
              <w:rPr>
                <w:rFonts w:ascii="Calibri" w:hAnsi="Calibri" w:cs="Calibri"/>
                <w:color w:val="FF0000"/>
                <w:sz w:val="22"/>
                <w:szCs w:val="22"/>
              </w:rPr>
              <w:t>not</w:t>
            </w:r>
            <w:r>
              <w:rPr>
                <w:rStyle w:val="apple-converted-space"/>
                <w:rFonts w:ascii="Calibri" w:hAnsi="Calibri" w:cs="Calibri"/>
                <w:color w:val="FF0000"/>
                <w:sz w:val="22"/>
                <w:szCs w:val="22"/>
              </w:rPr>
              <w:t> </w:t>
            </w:r>
            <w:r>
              <w:rPr>
                <w:rFonts w:ascii="Calibri" w:hAnsi="Calibri" w:cs="Calibri"/>
                <w:color w:val="FF0000"/>
                <w:sz w:val="22"/>
                <w:szCs w:val="22"/>
              </w:rPr>
              <w:t>configured with SCG</w:t>
            </w:r>
          </w:p>
          <w:p w14:paraId="2D68C85F" w14:textId="77777777" w:rsidR="00CF770F" w:rsidRDefault="00D31409">
            <w:pPr>
              <w:ind w:left="360"/>
              <w:rPr>
                <w:rFonts w:ascii="Calibri" w:hAnsi="Calibri" w:cs="Calibri"/>
                <w:color w:val="000000"/>
                <w:sz w:val="22"/>
                <w:szCs w:val="22"/>
              </w:rPr>
            </w:pPr>
            <w:r>
              <w:rPr>
                <w:rFonts w:ascii="Calibri" w:hAnsi="Calibri" w:cs="Calibri"/>
                <w:color w:val="000000"/>
                <w:sz w:val="22"/>
                <w:szCs w:val="22"/>
              </w:rPr>
              <w:t xml:space="preserve">-   </w:t>
            </w:r>
            <w:r>
              <w:rPr>
                <w:rFonts w:ascii="Calibri" w:hAnsi="Calibri" w:cs="Calibri"/>
                <w:color w:val="7030A0"/>
                <w:sz w:val="22"/>
                <w:szCs w:val="22"/>
              </w:rPr>
              <w:t>the IAB-MT detects a DCI format 2_5 with an AI index field value indicating the soft symbol as available,</w:t>
            </w:r>
            <w:r>
              <w:rPr>
                <w:rStyle w:val="apple-converted-space"/>
                <w:rFonts w:ascii="Calibri" w:hAnsi="Calibri" w:cs="Calibri"/>
                <w:strike/>
                <w:color w:val="7030A0"/>
                <w:sz w:val="22"/>
                <w:szCs w:val="22"/>
              </w:rPr>
              <w:t> </w:t>
            </w:r>
            <w:r>
              <w:rPr>
                <w:rFonts w:ascii="Calibri" w:hAnsi="Calibri" w:cs="Calibri"/>
                <w:strike/>
                <w:color w:val="7030A0"/>
                <w:sz w:val="22"/>
                <w:szCs w:val="22"/>
                <w:lang w:val="en-CA"/>
              </w:rPr>
              <w:t>or</w:t>
            </w:r>
            <w:r>
              <w:rPr>
                <w:rStyle w:val="apple-converted-space"/>
                <w:rFonts w:ascii="Calibri" w:hAnsi="Calibri" w:cs="Calibri"/>
                <w:strike/>
                <w:color w:val="7030A0"/>
                <w:sz w:val="22"/>
                <w:szCs w:val="22"/>
                <w:lang w:val="en-CA"/>
              </w:rPr>
              <w:t> </w:t>
            </w:r>
            <w:r>
              <w:rPr>
                <w:rFonts w:ascii="Calibri" w:hAnsi="Calibri" w:cs="Calibri"/>
                <w:strike/>
                <w:color w:val="7030A0"/>
                <w:sz w:val="22"/>
                <w:szCs w:val="22"/>
              </w:rPr>
              <w:t xml:space="preserve">for at least one serving </w:t>
            </w:r>
            <w:proofErr w:type="gramStart"/>
            <w:r>
              <w:rPr>
                <w:rFonts w:ascii="Calibri" w:hAnsi="Calibri" w:cs="Calibri"/>
                <w:strike/>
                <w:color w:val="7030A0"/>
                <w:sz w:val="22"/>
                <w:szCs w:val="22"/>
              </w:rPr>
              <w:t>cell</w:t>
            </w:r>
            <w:r>
              <w:rPr>
                <w:rStyle w:val="apple-converted-space"/>
                <w:rFonts w:ascii="Calibri" w:hAnsi="Calibri" w:cs="Calibri"/>
                <w:strike/>
                <w:color w:val="7030A0"/>
                <w:sz w:val="22"/>
                <w:szCs w:val="22"/>
              </w:rPr>
              <w:t> </w:t>
            </w:r>
            <w:r>
              <w:rPr>
                <w:rFonts w:ascii="Calibri" w:hAnsi="Calibri" w:cs="Calibri"/>
                <w:strike/>
                <w:color w:val="7030A0"/>
                <w:sz w:val="22"/>
                <w:szCs w:val="22"/>
              </w:rPr>
              <w:t> </w:t>
            </w:r>
            <w:r>
              <w:rPr>
                <w:rFonts w:ascii="Calibri" w:hAnsi="Calibri" w:cs="Calibri"/>
                <w:b/>
                <w:strike/>
                <w:color w:val="7030A0"/>
                <w:sz w:val="22"/>
                <w:szCs w:val="22"/>
              </w:rPr>
              <w:t>where</w:t>
            </w:r>
            <w:proofErr w:type="gramEnd"/>
            <w:r>
              <w:rPr>
                <w:rFonts w:ascii="Calibri" w:hAnsi="Calibri" w:cs="Calibri"/>
                <w:b/>
                <w:strike/>
                <w:color w:val="7030A0"/>
                <w:sz w:val="22"/>
                <w:szCs w:val="22"/>
              </w:rPr>
              <w:t xml:space="preserve"> a DCI 2_5 received from a serving cell applies to all serving cells within that cell group.</w:t>
            </w:r>
          </w:p>
          <w:p w14:paraId="27DBB06A" w14:textId="77777777" w:rsidR="00CF770F" w:rsidRDefault="00D31409">
            <w:pPr>
              <w:ind w:left="36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if the IAB-MT is configured with SCG</w:t>
            </w:r>
          </w:p>
          <w:p w14:paraId="320BAC6C" w14:textId="77777777" w:rsidR="00CF770F" w:rsidRDefault="00D31409">
            <w:pPr>
              <w:ind w:left="360"/>
              <w:rPr>
                <w:rFonts w:ascii="Calibri" w:hAnsi="Calibri" w:cs="Calibri"/>
                <w:color w:val="000000"/>
                <w:sz w:val="22"/>
                <w:szCs w:val="22"/>
              </w:rPr>
            </w:pPr>
            <w:r>
              <w:rPr>
                <w:rFonts w:ascii="Calibri" w:hAnsi="Calibri" w:cs="Calibri"/>
                <w:color w:val="FF0000"/>
                <w:sz w:val="22"/>
                <w:szCs w:val="22"/>
              </w:rPr>
              <w:t>-   the IAB-MT detects two DCI formats 2_5 with an AI index field value indicating the soft symbol as available from MCG and SCG respectively,</w:t>
            </w:r>
            <w:r>
              <w:rPr>
                <w:rStyle w:val="apple-converted-space"/>
                <w:rFonts w:ascii="Calibri" w:hAnsi="Calibri" w:cs="Calibri"/>
                <w:color w:val="FF0000"/>
                <w:sz w:val="22"/>
                <w:szCs w:val="22"/>
              </w:rPr>
              <w:t> </w:t>
            </w:r>
            <w:r>
              <w:rPr>
                <w:rFonts w:ascii="Calibri" w:hAnsi="Calibri" w:cs="Calibri"/>
                <w:color w:val="FF0000"/>
                <w:sz w:val="22"/>
                <w:szCs w:val="22"/>
              </w:rPr>
              <w:t>or</w:t>
            </w:r>
          </w:p>
          <w:p w14:paraId="04E283E1" w14:textId="77777777" w:rsidR="00CF770F" w:rsidRDefault="00D31409">
            <w:pPr>
              <w:ind w:left="360"/>
              <w:rPr>
                <w:rFonts w:ascii="Calibri" w:hAnsi="Calibri" w:cs="Calibri"/>
                <w:color w:val="000000"/>
                <w:sz w:val="22"/>
                <w:szCs w:val="22"/>
              </w:rPr>
            </w:pPr>
            <w:r>
              <w:rPr>
                <w:rFonts w:ascii="Calibri" w:hAnsi="Calibri" w:cs="Calibri"/>
                <w:color w:val="FF0000"/>
                <w:sz w:val="22"/>
                <w:szCs w:val="22"/>
              </w:rPr>
              <w:t>-</w:t>
            </w:r>
            <w:r>
              <w:rPr>
                <w:rStyle w:val="apple-converted-space"/>
                <w:rFonts w:ascii="Calibri" w:hAnsi="Calibri" w:cs="Calibri"/>
                <w:color w:val="FF0000"/>
                <w:sz w:val="22"/>
                <w:szCs w:val="22"/>
              </w:rPr>
              <w:t> </w:t>
            </w:r>
            <w:r>
              <w:rPr>
                <w:rFonts w:ascii="Calibri" w:hAnsi="Calibri" w:cs="Calibri"/>
                <w:color w:val="FF0000"/>
                <w:sz w:val="22"/>
                <w:szCs w:val="22"/>
              </w:rPr>
              <w:t>the IAB-MT detects</w:t>
            </w:r>
            <w:r>
              <w:rPr>
                <w:rStyle w:val="apple-converted-space"/>
                <w:rFonts w:ascii="Calibri" w:hAnsi="Calibri" w:cs="Calibri"/>
                <w:color w:val="FF0000"/>
                <w:sz w:val="22"/>
                <w:szCs w:val="22"/>
              </w:rPr>
              <w:t> </w:t>
            </w:r>
            <w:r>
              <w:rPr>
                <w:rFonts w:ascii="Calibri" w:hAnsi="Calibri" w:cs="Calibri"/>
                <w:color w:val="FF0000"/>
                <w:sz w:val="22"/>
                <w:szCs w:val="22"/>
              </w:rPr>
              <w:t>a</w:t>
            </w:r>
            <w:r>
              <w:rPr>
                <w:rStyle w:val="apple-converted-space"/>
                <w:rFonts w:ascii="Calibri" w:hAnsi="Calibri" w:cs="Calibri"/>
                <w:color w:val="FF0000"/>
                <w:sz w:val="22"/>
                <w:szCs w:val="22"/>
              </w:rPr>
              <w:t> </w:t>
            </w:r>
            <w:r>
              <w:rPr>
                <w:rFonts w:ascii="Calibri" w:hAnsi="Calibri" w:cs="Calibri"/>
                <w:color w:val="FF0000"/>
                <w:sz w:val="22"/>
                <w:szCs w:val="22"/>
              </w:rPr>
              <w:t>DCI format 2_5 with an AI index field value indicating the soft symbol as available from</w:t>
            </w:r>
            <w:r>
              <w:rPr>
                <w:rStyle w:val="apple-converted-space"/>
                <w:rFonts w:ascii="Calibri" w:hAnsi="Calibri" w:cs="Calibri"/>
                <w:color w:val="FF0000"/>
                <w:sz w:val="22"/>
                <w:szCs w:val="22"/>
              </w:rPr>
              <w:t> </w:t>
            </w:r>
            <w:r>
              <w:rPr>
                <w:rFonts w:ascii="Calibri" w:hAnsi="Calibri" w:cs="Calibri"/>
                <w:color w:val="FF0000"/>
                <w:sz w:val="22"/>
                <w:szCs w:val="22"/>
              </w:rPr>
              <w:t>one cell group (either</w:t>
            </w:r>
            <w:r>
              <w:rPr>
                <w:rStyle w:val="apple-converted-space"/>
                <w:rFonts w:ascii="Calibri" w:hAnsi="Calibri" w:cs="Calibri"/>
                <w:color w:val="FF0000"/>
                <w:sz w:val="22"/>
                <w:szCs w:val="22"/>
              </w:rPr>
              <w:t> </w:t>
            </w:r>
            <w:r>
              <w:rPr>
                <w:rFonts w:ascii="Calibri" w:hAnsi="Calibri" w:cs="Calibri"/>
                <w:color w:val="FF0000"/>
                <w:sz w:val="22"/>
                <w:szCs w:val="22"/>
              </w:rPr>
              <w:t>MCG</w:t>
            </w:r>
            <w:r>
              <w:rPr>
                <w:rStyle w:val="apple-converted-space"/>
                <w:rFonts w:ascii="Calibri" w:hAnsi="Calibri" w:cs="Calibri"/>
                <w:color w:val="FF0000"/>
                <w:sz w:val="22"/>
                <w:szCs w:val="22"/>
              </w:rPr>
              <w:t> </w:t>
            </w:r>
            <w:r>
              <w:rPr>
                <w:rFonts w:ascii="Calibri" w:hAnsi="Calibri" w:cs="Calibri"/>
                <w:color w:val="FF0000"/>
                <w:sz w:val="22"/>
                <w:szCs w:val="22"/>
              </w:rPr>
              <w:t>or</w:t>
            </w:r>
            <w:r>
              <w:rPr>
                <w:rStyle w:val="apple-converted-space"/>
                <w:rFonts w:ascii="Calibri" w:hAnsi="Calibri" w:cs="Calibri"/>
                <w:color w:val="FF0000"/>
                <w:sz w:val="22"/>
                <w:szCs w:val="22"/>
              </w:rPr>
              <w:t> </w:t>
            </w:r>
            <w:r>
              <w:rPr>
                <w:rFonts w:ascii="Calibri" w:hAnsi="Calibri" w:cs="Calibri"/>
                <w:color w:val="FF0000"/>
                <w:sz w:val="22"/>
                <w:szCs w:val="22"/>
              </w:rPr>
              <w:t>SCG), and, with respect to all serving cells of the other cell group:</w:t>
            </w:r>
          </w:p>
          <w:p w14:paraId="00E9FDA6" w14:textId="77777777" w:rsidR="00CF770F" w:rsidRDefault="00D31409">
            <w:pPr>
              <w:ind w:left="1080" w:hanging="360"/>
              <w:rPr>
                <w:rFonts w:ascii="Calibri" w:hAnsi="Calibri" w:cs="Calibri"/>
                <w:color w:val="000000"/>
                <w:sz w:val="22"/>
                <w:szCs w:val="22"/>
              </w:rPr>
            </w:pPr>
            <w:r>
              <w:rPr>
                <w:rFonts w:ascii="Calibri" w:hAnsi="Calibri" w:cs="Calibri"/>
                <w:color w:val="000000"/>
                <w:sz w:val="22"/>
                <w:szCs w:val="22"/>
              </w:rPr>
              <w:t>-</w:t>
            </w:r>
            <w:r>
              <w:rPr>
                <w:color w:val="000000"/>
                <w:sz w:val="14"/>
                <w:szCs w:val="14"/>
              </w:rPr>
              <w:t>       </w:t>
            </w:r>
            <w:r>
              <w:rPr>
                <w:rStyle w:val="apple-converted-space"/>
                <w:color w:val="000000"/>
                <w:sz w:val="14"/>
                <w:szCs w:val="14"/>
              </w:rPr>
              <w:t> </w:t>
            </w:r>
            <w:r>
              <w:rPr>
                <w:rFonts w:ascii="Calibri" w:hAnsi="Calibri" w:cs="Calibri"/>
                <w:color w:val="FF0000"/>
                <w:sz w:val="22"/>
                <w:szCs w:val="22"/>
              </w:rPr>
              <w:t>the IAB-MT would transmit or receive during the symbol of the IAB-DU cell, and the transmission or reception during the symbol of the IAB-DU cell is not changed due to a use of the symbol by the IAB-DU.</w:t>
            </w:r>
          </w:p>
          <w:p w14:paraId="2BB4718B" w14:textId="77777777" w:rsidR="00CF770F" w:rsidRDefault="00D31409">
            <w:pPr>
              <w:rPr>
                <w:rFonts w:ascii="Calibri" w:eastAsia="Malgun Gothic" w:hAnsi="Calibri" w:cs="Calibri"/>
                <w:b/>
                <w:color w:val="000000"/>
                <w:sz w:val="22"/>
                <w:szCs w:val="22"/>
                <w:lang w:eastAsia="ko-KR"/>
              </w:rPr>
            </w:pPr>
            <w:r>
              <w:rPr>
                <w:rFonts w:ascii="Calibri" w:hAnsi="Calibri" w:cs="Calibri"/>
                <w:b/>
                <w:color w:val="7030A0"/>
                <w:sz w:val="22"/>
                <w:szCs w:val="22"/>
              </w:rPr>
              <w:t>When a UE receive a DCI 2_5 from a serving cell, it is applied to all serving cells within the cell group.</w:t>
            </w:r>
          </w:p>
        </w:tc>
      </w:tr>
      <w:tr w:rsidR="00CF770F" w14:paraId="66DE62C8" w14:textId="77777777">
        <w:tc>
          <w:tcPr>
            <w:tcW w:w="2065" w:type="dxa"/>
            <w:shd w:val="clear" w:color="auto" w:fill="auto"/>
          </w:tcPr>
          <w:p w14:paraId="4AA02DCF"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Nokia</w:t>
            </w:r>
          </w:p>
        </w:tc>
        <w:tc>
          <w:tcPr>
            <w:tcW w:w="7920" w:type="dxa"/>
            <w:shd w:val="clear" w:color="auto" w:fill="auto"/>
          </w:tcPr>
          <w:p w14:paraId="7E0A2946" w14:textId="77777777" w:rsidR="00CF770F" w:rsidRDefault="00D31409">
            <w:pPr>
              <w:rPr>
                <w:rFonts w:ascii="Calibri" w:eastAsia="Malgun Gothic" w:hAnsi="Calibri" w:cs="Calibri"/>
                <w:color w:val="000000"/>
                <w:sz w:val="22"/>
                <w:szCs w:val="20"/>
                <w:lang w:eastAsia="ko-KR"/>
              </w:rPr>
            </w:pPr>
            <w:r>
              <w:rPr>
                <w:rFonts w:ascii="Calibri" w:eastAsia="Malgun Gothic" w:hAnsi="Calibri" w:cs="Calibri"/>
                <w:color w:val="000000"/>
                <w:sz w:val="22"/>
                <w:szCs w:val="20"/>
                <w:lang w:eastAsia="ko-KR"/>
              </w:rPr>
              <w:t>Support proposal with revisions proposed by ZTE.</w:t>
            </w:r>
          </w:p>
        </w:tc>
      </w:tr>
      <w:tr w:rsidR="00CF770F" w14:paraId="6DF8C30F" w14:textId="77777777">
        <w:tc>
          <w:tcPr>
            <w:tcW w:w="2065" w:type="dxa"/>
            <w:shd w:val="clear" w:color="auto" w:fill="auto"/>
          </w:tcPr>
          <w:p w14:paraId="7C807256"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Lenovo</w:t>
            </w:r>
          </w:p>
        </w:tc>
        <w:tc>
          <w:tcPr>
            <w:tcW w:w="7920" w:type="dxa"/>
            <w:shd w:val="clear" w:color="auto" w:fill="auto"/>
          </w:tcPr>
          <w:p w14:paraId="66AF4BB8" w14:textId="77777777" w:rsidR="00CF770F" w:rsidRDefault="00D31409">
            <w:pPr>
              <w:rPr>
                <w:rFonts w:ascii="Calibri" w:eastAsia="Malgun Gothic" w:hAnsi="Calibri" w:cs="Calibri"/>
                <w:color w:val="000000"/>
                <w:sz w:val="22"/>
                <w:szCs w:val="20"/>
                <w:lang w:eastAsia="ko-KR"/>
              </w:rPr>
            </w:pPr>
            <w:r>
              <w:rPr>
                <w:rFonts w:ascii="Calibri" w:eastAsia="Malgun Gothic" w:hAnsi="Calibri" w:cs="Calibri"/>
                <w:color w:val="000000"/>
                <w:sz w:val="22"/>
                <w:szCs w:val="20"/>
                <w:lang w:eastAsia="ko-KR"/>
              </w:rPr>
              <w:t>Changes seem in the right direction and converge to a comprehensive solution. We support this CR in principle.</w:t>
            </w:r>
          </w:p>
        </w:tc>
      </w:tr>
    </w:tbl>
    <w:p w14:paraId="7B6001E5" w14:textId="77777777" w:rsidR="00CF770F" w:rsidRDefault="00D31409">
      <w:pPr>
        <w:rPr>
          <w:rFonts w:ascii="Arial" w:hAnsi="Arial"/>
          <w:b/>
          <w:sz w:val="32"/>
          <w:szCs w:val="20"/>
        </w:rPr>
      </w:pPr>
      <w:r>
        <w:br w:type="page"/>
      </w:r>
    </w:p>
    <w:p w14:paraId="2D359A50" w14:textId="77777777" w:rsidR="00CF770F" w:rsidRDefault="00D31409">
      <w:pPr>
        <w:pStyle w:val="Heading1"/>
      </w:pPr>
      <w:r>
        <w:lastRenderedPageBreak/>
        <w:t xml:space="preserve">Other </w:t>
      </w:r>
      <w:proofErr w:type="spellStart"/>
      <w:r>
        <w:t>eIAB</w:t>
      </w:r>
      <w:proofErr w:type="spellEnd"/>
      <w:r>
        <w:t xml:space="preserve"> Resource Multiplexing Maintenance Issues</w:t>
      </w:r>
    </w:p>
    <w:p w14:paraId="7C6DCD18" w14:textId="77777777" w:rsidR="00CF770F" w:rsidRDefault="00CF770F">
      <w:pPr>
        <w:shd w:val="clear" w:color="auto" w:fill="FFFFFF" w:themeFill="background1"/>
        <w:rPr>
          <w:rFonts w:ascii="Calibri" w:hAnsi="Calibri"/>
          <w:b/>
          <w:color w:val="000000"/>
          <w:kern w:val="24"/>
        </w:rPr>
      </w:pPr>
    </w:p>
    <w:p w14:paraId="1B62105A" w14:textId="77777777" w:rsidR="00CF770F" w:rsidRDefault="00D31409">
      <w:pPr>
        <w:spacing w:line="288" w:lineRule="auto"/>
        <w:rPr>
          <w:rFonts w:asciiTheme="minorHAnsi" w:hAnsiTheme="minorHAnsi" w:cstheme="minorHAnsi"/>
          <w:b/>
          <w:highlight w:val="yellow"/>
          <w:lang w:val="en-GB"/>
        </w:rPr>
      </w:pPr>
      <w:r>
        <w:rPr>
          <w:rFonts w:asciiTheme="minorHAnsi" w:hAnsiTheme="minorHAnsi" w:cstheme="minorHAnsi"/>
          <w:b/>
          <w:highlight w:val="lightGray"/>
          <w:lang w:val="en-GB"/>
        </w:rPr>
        <w:t>FL Observation</w:t>
      </w:r>
      <w:r>
        <w:rPr>
          <w:rFonts w:asciiTheme="minorHAnsi" w:hAnsiTheme="minorHAnsi" w:cstheme="minorHAnsi"/>
          <w:b/>
          <w:lang w:val="en-GB"/>
        </w:rPr>
        <w:t>: Priority for RAN1#108-e is to complete RAN2/RAN3 impacting maintenance items (</w:t>
      </w:r>
      <w:proofErr w:type="gramStart"/>
      <w:r>
        <w:rPr>
          <w:rFonts w:asciiTheme="minorHAnsi" w:hAnsiTheme="minorHAnsi" w:cstheme="minorHAnsi"/>
          <w:b/>
          <w:lang w:val="en-GB"/>
        </w:rPr>
        <w:t>i.e.</w:t>
      </w:r>
      <w:proofErr w:type="gramEnd"/>
      <w:r>
        <w:rPr>
          <w:rFonts w:asciiTheme="minorHAnsi" w:hAnsiTheme="minorHAnsi" w:cstheme="minorHAnsi"/>
          <w:b/>
          <w:lang w:val="en-GB"/>
        </w:rPr>
        <w:t xml:space="preserve"> MAC/RRC/F1-AP parameters). It is encouraged that companies additionally comment on proposals from themselves or others (pro/con) </w:t>
      </w:r>
      <w:proofErr w:type="gramStart"/>
      <w:r>
        <w:rPr>
          <w:rFonts w:asciiTheme="minorHAnsi" w:hAnsiTheme="minorHAnsi" w:cstheme="minorHAnsi"/>
          <w:b/>
          <w:lang w:val="en-GB"/>
        </w:rPr>
        <w:t>in order to</w:t>
      </w:r>
      <w:proofErr w:type="gramEnd"/>
      <w:r>
        <w:rPr>
          <w:rFonts w:asciiTheme="minorHAnsi" w:hAnsiTheme="minorHAnsi" w:cstheme="minorHAnsi"/>
          <w:b/>
          <w:lang w:val="en-GB"/>
        </w:rPr>
        <w:t xml:space="preserve"> determine prioritization for any issues not yet included in sections 2 or 3.</w:t>
      </w:r>
    </w:p>
    <w:p w14:paraId="1C19FF46" w14:textId="77777777" w:rsidR="00CF770F" w:rsidRDefault="00CF770F">
      <w:pPr>
        <w:shd w:val="clear" w:color="auto" w:fill="FFFFFF" w:themeFill="background1"/>
        <w:rPr>
          <w:rFonts w:ascii="Calibri" w:hAnsi="Calibri"/>
          <w:b/>
          <w:color w:val="000000"/>
          <w:kern w:val="24"/>
        </w:rPr>
      </w:pPr>
    </w:p>
    <w:p w14:paraId="2C62EB36" w14:textId="77777777" w:rsidR="00CF770F" w:rsidRDefault="00D31409">
      <w:pPr>
        <w:rPr>
          <w:rFonts w:asciiTheme="minorHAnsi" w:hAnsiTheme="minorHAnsi" w:cstheme="minorHAnsi"/>
          <w:b/>
          <w:lang w:val="en-GB"/>
        </w:rPr>
      </w:pPr>
      <w:r w:rsidRPr="00376983">
        <w:rPr>
          <w:rFonts w:asciiTheme="minorHAnsi" w:hAnsiTheme="minorHAnsi" w:cstheme="minorHAnsi"/>
          <w:b/>
          <w:lang w:val="en-GB"/>
        </w:rPr>
        <w:t>Discussion</w:t>
      </w:r>
      <w:r>
        <w:rPr>
          <w:rFonts w:asciiTheme="minorHAnsi" w:hAnsiTheme="minorHAnsi" w:cstheme="minorHAnsi"/>
          <w:b/>
          <w:lang w:val="en-GB"/>
        </w:rPr>
        <w:t>: Any additional maintenance features which should be discussed in RAN1#108-e?</w:t>
      </w:r>
    </w:p>
    <w:tbl>
      <w:tblPr>
        <w:tblStyle w:val="TableGrid"/>
        <w:tblW w:w="9985" w:type="dxa"/>
        <w:tblLook w:val="04A0" w:firstRow="1" w:lastRow="0" w:firstColumn="1" w:lastColumn="0" w:noHBand="0" w:noVBand="1"/>
      </w:tblPr>
      <w:tblGrid>
        <w:gridCol w:w="2065"/>
        <w:gridCol w:w="7920"/>
      </w:tblGrid>
      <w:tr w:rsidR="00CF770F" w14:paraId="73960E30" w14:textId="77777777">
        <w:trPr>
          <w:trHeight w:val="60"/>
        </w:trPr>
        <w:tc>
          <w:tcPr>
            <w:tcW w:w="2065" w:type="dxa"/>
            <w:shd w:val="clear" w:color="auto" w:fill="auto"/>
          </w:tcPr>
          <w:p w14:paraId="69E634BB"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F81DA07" w14:textId="77777777" w:rsidR="00CF770F" w:rsidRDefault="00D31409">
            <w:pPr>
              <w:rPr>
                <w:rFonts w:ascii="Calibri" w:eastAsia="Calibri" w:hAnsi="Calibri"/>
                <w:b/>
                <w:bCs/>
                <w:sz w:val="22"/>
                <w:szCs w:val="22"/>
              </w:rPr>
            </w:pPr>
            <w:r>
              <w:rPr>
                <w:rFonts w:ascii="Calibri" w:eastAsia="Calibri" w:hAnsi="Calibri"/>
                <w:b/>
                <w:bCs/>
                <w:sz w:val="22"/>
                <w:szCs w:val="22"/>
              </w:rPr>
              <w:t xml:space="preserve">Comments </w:t>
            </w:r>
          </w:p>
        </w:tc>
      </w:tr>
      <w:tr w:rsidR="00CF770F" w14:paraId="6EFE0E50" w14:textId="77777777">
        <w:tc>
          <w:tcPr>
            <w:tcW w:w="2065" w:type="dxa"/>
            <w:shd w:val="clear" w:color="auto" w:fill="auto"/>
          </w:tcPr>
          <w:p w14:paraId="5EAB4ADC"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6C63CAD6"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As mentioned in Proposal 2.1.3, we think resources outside the active BWP should be configured as Hard and propose:</w:t>
            </w:r>
          </w:p>
          <w:p w14:paraId="4B6969AE" w14:textId="77777777" w:rsidR="00CF770F" w:rsidRDefault="00CF770F">
            <w:pPr>
              <w:ind w:left="720"/>
              <w:rPr>
                <w:rFonts w:ascii="Calibri" w:eastAsia="SimSun" w:hAnsi="Calibri"/>
                <w:b/>
                <w:bCs/>
                <w:sz w:val="22"/>
                <w:szCs w:val="22"/>
                <w:lang w:eastAsia="zh-CN"/>
              </w:rPr>
            </w:pPr>
          </w:p>
          <w:p w14:paraId="26080E75" w14:textId="77777777" w:rsidR="00CF770F" w:rsidRDefault="00D31409">
            <w:pPr>
              <w:ind w:left="720"/>
              <w:rPr>
                <w:rFonts w:ascii="Calibri" w:eastAsia="SimSun" w:hAnsi="Calibri"/>
                <w:b/>
                <w:bCs/>
                <w:sz w:val="22"/>
                <w:szCs w:val="22"/>
                <w:lang w:eastAsia="zh-CN"/>
              </w:rPr>
            </w:pPr>
            <w:r>
              <w:rPr>
                <w:rFonts w:ascii="Calibri" w:eastAsia="SimSun" w:hAnsi="Calibri"/>
                <w:b/>
                <w:bCs/>
                <w:sz w:val="22"/>
                <w:szCs w:val="22"/>
                <w:lang w:eastAsia="zh-CN"/>
              </w:rPr>
              <w:t>Resources outside the active BWP should be configured as Hard.</w:t>
            </w:r>
          </w:p>
          <w:p w14:paraId="1E1F549B" w14:textId="77777777" w:rsidR="00CF770F" w:rsidRDefault="00CF770F">
            <w:pPr>
              <w:ind w:left="720"/>
              <w:rPr>
                <w:rFonts w:ascii="Calibri" w:eastAsia="SimSun" w:hAnsi="Calibri"/>
                <w:b/>
                <w:bCs/>
                <w:sz w:val="22"/>
                <w:szCs w:val="22"/>
                <w:lang w:eastAsia="zh-CN"/>
              </w:rPr>
            </w:pPr>
          </w:p>
          <w:p w14:paraId="32FD7755"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Additionally, we think that fallback to TDM is necessary for efficient resource utilization and robust operation in changing channel conditions, where FDM may no longer be feasible. Hence, we propose:</w:t>
            </w:r>
          </w:p>
          <w:p w14:paraId="40D7B41F" w14:textId="77777777" w:rsidR="00CF770F" w:rsidRDefault="00CF770F">
            <w:pPr>
              <w:rPr>
                <w:rFonts w:ascii="Calibri" w:eastAsia="SimSun" w:hAnsi="Calibri"/>
                <w:b/>
                <w:bCs/>
                <w:sz w:val="22"/>
                <w:szCs w:val="22"/>
                <w:lang w:eastAsia="zh-CN"/>
              </w:rPr>
            </w:pPr>
          </w:p>
          <w:p w14:paraId="2E25E49A" w14:textId="77777777" w:rsidR="00CF770F" w:rsidRDefault="00D31409">
            <w:pPr>
              <w:ind w:left="720"/>
              <w:rPr>
                <w:rFonts w:ascii="Calibri" w:eastAsia="SimSun" w:hAnsi="Calibri"/>
                <w:b/>
                <w:bCs/>
                <w:sz w:val="22"/>
                <w:szCs w:val="22"/>
                <w:lang w:eastAsia="zh-CN"/>
              </w:rPr>
            </w:pPr>
            <w:r>
              <w:rPr>
                <w:rFonts w:ascii="Calibri" w:eastAsia="SimSun" w:hAnsi="Calibri"/>
                <w:b/>
                <w:bCs/>
                <w:sz w:val="22"/>
                <w:szCs w:val="22"/>
                <w:lang w:eastAsia="zh-CN"/>
              </w:rPr>
              <w:t>Support fallback request to TDM from IAB node to the parent node.</w:t>
            </w:r>
          </w:p>
          <w:p w14:paraId="7EBFAB87" w14:textId="77777777" w:rsidR="00CF770F" w:rsidRDefault="00CF770F">
            <w:pPr>
              <w:rPr>
                <w:rFonts w:ascii="Calibri" w:eastAsia="SimSun" w:hAnsi="Calibri"/>
                <w:sz w:val="22"/>
                <w:szCs w:val="22"/>
                <w:lang w:eastAsia="zh-CN"/>
              </w:rPr>
            </w:pPr>
          </w:p>
          <w:p w14:paraId="1A24541B" w14:textId="77777777" w:rsidR="00CF770F" w:rsidRDefault="00D31409">
            <w:pPr>
              <w:rPr>
                <w:rFonts w:ascii="Calibri" w:eastAsia="SimSun" w:hAnsi="Calibri"/>
                <w:b/>
                <w:bCs/>
                <w:sz w:val="22"/>
                <w:szCs w:val="22"/>
                <w:lang w:eastAsia="zh-CN"/>
              </w:rPr>
            </w:pPr>
            <w:proofErr w:type="spellStart"/>
            <w:r>
              <w:rPr>
                <w:rFonts w:ascii="Calibri" w:eastAsia="SimSun" w:hAnsi="Calibri"/>
                <w:b/>
                <w:bCs/>
                <w:sz w:val="22"/>
                <w:szCs w:val="22"/>
                <w:lang w:eastAsia="zh-CN"/>
              </w:rPr>
              <w:t>Futhermore</w:t>
            </w:r>
            <w:proofErr w:type="spellEnd"/>
            <w:r>
              <w:rPr>
                <w:rFonts w:ascii="Calibri" w:eastAsia="SimSun" w:hAnsi="Calibri"/>
                <w:b/>
                <w:bCs/>
                <w:sz w:val="22"/>
                <w:szCs w:val="22"/>
                <w:lang w:eastAsia="zh-CN"/>
              </w:rPr>
              <w:t xml:space="preserve">, we would like a clarification whether a single, joint TDM and FDM or separate TDM or FDM </w:t>
            </w:r>
            <w:proofErr w:type="spellStart"/>
            <w:r>
              <w:rPr>
                <w:rFonts w:ascii="Calibri" w:eastAsia="SimSun" w:hAnsi="Calibri"/>
                <w:b/>
                <w:bCs/>
                <w:sz w:val="22"/>
                <w:szCs w:val="22"/>
                <w:lang w:eastAsia="zh-CN"/>
              </w:rPr>
              <w:t>availabilityCombination</w:t>
            </w:r>
            <w:proofErr w:type="spellEnd"/>
            <w:r>
              <w:rPr>
                <w:rFonts w:ascii="Calibri" w:eastAsia="SimSun" w:hAnsi="Calibri"/>
                <w:b/>
                <w:bCs/>
                <w:sz w:val="22"/>
                <w:szCs w:val="22"/>
                <w:lang w:eastAsia="zh-CN"/>
              </w:rPr>
              <w:t xml:space="preserve"> table(s) are supported.</w:t>
            </w:r>
          </w:p>
          <w:p w14:paraId="7EBB3F3C" w14:textId="77777777" w:rsidR="00CF770F" w:rsidRDefault="00CF770F">
            <w:pPr>
              <w:rPr>
                <w:rFonts w:ascii="Calibri" w:eastAsia="SimSun" w:hAnsi="Calibri"/>
                <w:b/>
                <w:bCs/>
                <w:sz w:val="22"/>
                <w:szCs w:val="22"/>
                <w:lang w:eastAsia="zh-CN"/>
              </w:rPr>
            </w:pPr>
          </w:p>
          <w:p w14:paraId="7075E02C"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 xml:space="preserve">Finally, we have proposed to reserve one </w:t>
            </w:r>
            <w:proofErr w:type="spellStart"/>
            <w:r>
              <w:rPr>
                <w:rFonts w:ascii="Calibri" w:eastAsia="SimSun" w:hAnsi="Calibri"/>
                <w:sz w:val="22"/>
                <w:szCs w:val="22"/>
                <w:lang w:eastAsia="zh-CN"/>
              </w:rPr>
              <w:t>resourceAvailability</w:t>
            </w:r>
            <w:proofErr w:type="spellEnd"/>
            <w:r>
              <w:rPr>
                <w:rFonts w:ascii="Calibri" w:eastAsia="SimSun" w:hAnsi="Calibri"/>
                <w:sz w:val="22"/>
                <w:szCs w:val="22"/>
                <w:lang w:eastAsia="zh-CN"/>
              </w:rPr>
              <w:t xml:space="preserve"> element in the </w:t>
            </w:r>
            <w:proofErr w:type="spellStart"/>
            <w:r>
              <w:rPr>
                <w:rFonts w:ascii="Calibri" w:eastAsia="SimSun" w:hAnsi="Calibri"/>
                <w:sz w:val="22"/>
                <w:szCs w:val="22"/>
                <w:lang w:eastAsia="zh-CN"/>
              </w:rPr>
              <w:t>availabilityCombinations</w:t>
            </w:r>
            <w:proofErr w:type="spellEnd"/>
            <w:r>
              <w:rPr>
                <w:rFonts w:ascii="Calibri" w:eastAsia="SimSun" w:hAnsi="Calibri"/>
                <w:sz w:val="22"/>
                <w:szCs w:val="22"/>
                <w:lang w:eastAsia="zh-CN"/>
              </w:rPr>
              <w:t xml:space="preserve"> table to signal to the IAB-DU that “No new Availability Indication is provided” in DCI format 2_5 for slots which receive multiple Availability Indicators:</w:t>
            </w:r>
          </w:p>
          <w:p w14:paraId="7525F017" w14:textId="77777777" w:rsidR="00CF770F" w:rsidRDefault="00CF770F">
            <w:pPr>
              <w:rPr>
                <w:rFonts w:ascii="Calibri" w:eastAsia="SimSun" w:hAnsi="Calibri"/>
                <w:b/>
                <w:bCs/>
                <w:sz w:val="22"/>
                <w:szCs w:val="22"/>
                <w:lang w:eastAsia="zh-CN"/>
              </w:rPr>
            </w:pPr>
          </w:p>
          <w:p w14:paraId="4B78A927" w14:textId="77777777" w:rsidR="00CF770F" w:rsidRDefault="00D31409">
            <w:pPr>
              <w:ind w:left="720"/>
              <w:rPr>
                <w:rFonts w:ascii="Calibri" w:eastAsia="SimSun" w:hAnsi="Calibri"/>
                <w:b/>
                <w:bCs/>
                <w:sz w:val="22"/>
                <w:szCs w:val="22"/>
                <w:lang w:eastAsia="zh-CN"/>
              </w:rPr>
            </w:pPr>
            <w:r>
              <w:rPr>
                <w:rFonts w:ascii="Calibri" w:eastAsia="SimSun" w:hAnsi="Calibri"/>
                <w:b/>
                <w:bCs/>
                <w:sz w:val="22"/>
                <w:szCs w:val="22"/>
                <w:lang w:eastAsia="zh-CN"/>
              </w:rPr>
              <w:t xml:space="preserve">One </w:t>
            </w:r>
            <w:proofErr w:type="spellStart"/>
            <w:r>
              <w:rPr>
                <w:rFonts w:ascii="Calibri" w:eastAsia="SimSun" w:hAnsi="Calibri"/>
                <w:b/>
                <w:bCs/>
                <w:sz w:val="22"/>
                <w:szCs w:val="22"/>
                <w:lang w:eastAsia="zh-CN"/>
              </w:rPr>
              <w:t>resourceAvailability</w:t>
            </w:r>
            <w:proofErr w:type="spellEnd"/>
            <w:r>
              <w:rPr>
                <w:rFonts w:ascii="Calibri" w:eastAsia="SimSun" w:hAnsi="Calibri"/>
                <w:b/>
                <w:bCs/>
                <w:sz w:val="22"/>
                <w:szCs w:val="22"/>
                <w:lang w:eastAsia="zh-CN"/>
              </w:rPr>
              <w:t xml:space="preserve"> element of the </w:t>
            </w:r>
            <w:proofErr w:type="spellStart"/>
            <w:r>
              <w:rPr>
                <w:rFonts w:ascii="Calibri" w:eastAsia="SimSun" w:hAnsi="Calibri"/>
                <w:b/>
                <w:bCs/>
                <w:sz w:val="22"/>
                <w:szCs w:val="22"/>
                <w:lang w:eastAsia="zh-CN"/>
              </w:rPr>
              <w:t>availabilityCombinations</w:t>
            </w:r>
            <w:proofErr w:type="spellEnd"/>
            <w:r>
              <w:rPr>
                <w:rFonts w:ascii="Calibri" w:eastAsia="SimSun" w:hAnsi="Calibri"/>
                <w:b/>
                <w:bCs/>
                <w:sz w:val="22"/>
                <w:szCs w:val="22"/>
                <w:lang w:eastAsia="zh-CN"/>
              </w:rPr>
              <w:t xml:space="preserve"> table is reserved to signal to the IAB-DU that “No new Availability Indication is provided” in DCI format 2_5 for slots which receive multiple Availability Indicators.</w:t>
            </w:r>
          </w:p>
        </w:tc>
      </w:tr>
      <w:tr w:rsidR="00CF770F" w14:paraId="49044C71" w14:textId="77777777">
        <w:tc>
          <w:tcPr>
            <w:tcW w:w="2065" w:type="dxa"/>
            <w:shd w:val="clear" w:color="auto" w:fill="auto"/>
          </w:tcPr>
          <w:p w14:paraId="23780867"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EE71C47"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For the “</w:t>
            </w:r>
            <w:r>
              <w:rPr>
                <w:rFonts w:ascii="Calibri" w:eastAsia="SimSun" w:hAnsi="Calibri"/>
                <w:i/>
                <w:iCs/>
                <w:sz w:val="22"/>
                <w:szCs w:val="22"/>
                <w:lang w:eastAsia="zh-CN"/>
              </w:rPr>
              <w:t>Case6 timing required or not</w:t>
            </w:r>
            <w:r>
              <w:rPr>
                <w:rFonts w:ascii="Calibri" w:eastAsia="SimSun" w:hAnsi="Calibri"/>
                <w:sz w:val="22"/>
                <w:szCs w:val="22"/>
                <w:lang w:eastAsia="zh-CN"/>
              </w:rPr>
              <w:t xml:space="preserve">” MAC CE from child node to parent node, RAN1 may need to clarify this request indication is per timing advance group. </w:t>
            </w:r>
          </w:p>
          <w:p w14:paraId="1334A6DD" w14:textId="77777777" w:rsidR="00CF770F" w:rsidRDefault="00CF770F">
            <w:pPr>
              <w:rPr>
                <w:rFonts w:ascii="Calibri" w:eastAsia="SimSun" w:hAnsi="Calibri"/>
                <w:sz w:val="22"/>
                <w:szCs w:val="22"/>
                <w:lang w:eastAsia="zh-CN"/>
              </w:rPr>
            </w:pPr>
          </w:p>
          <w:p w14:paraId="65F2224E" w14:textId="77777777" w:rsidR="00CF770F" w:rsidRDefault="00D31409">
            <w:pPr>
              <w:rPr>
                <w:rFonts w:ascii="Calibri" w:eastAsia="SimSun" w:hAnsi="Calibri"/>
                <w:sz w:val="22"/>
                <w:szCs w:val="22"/>
                <w:lang w:eastAsia="zh-CN"/>
              </w:rPr>
            </w:pPr>
            <w:r>
              <w:rPr>
                <w:rFonts w:ascii="Calibri" w:eastAsia="SimSun" w:hAnsi="Calibri"/>
                <w:sz w:val="22"/>
                <w:szCs w:val="22"/>
                <w:lang w:eastAsia="zh-CN"/>
              </w:rPr>
              <w:t xml:space="preserve">Note that RAN1 made the following agreement on the timing case indication MAC CE from parent node to child node as per timing advance group. Similar agreement may also be needed for request indication. </w:t>
            </w:r>
          </w:p>
          <w:p w14:paraId="151B091E" w14:textId="77777777" w:rsidR="00CF770F" w:rsidRDefault="00D31409">
            <w:pPr>
              <w:pStyle w:val="xmsonormal"/>
            </w:pPr>
            <w:r>
              <w:rPr>
                <w:b/>
                <w:bCs/>
                <w:shd w:val="clear" w:color="auto" w:fill="00FF00"/>
              </w:rPr>
              <w:t>Agreement</w:t>
            </w:r>
          </w:p>
          <w:p w14:paraId="49398443" w14:textId="77777777" w:rsidR="00CF770F" w:rsidRDefault="00D31409">
            <w:pPr>
              <w:rPr>
                <w:rFonts w:ascii="Calibri" w:eastAsia="SimSun" w:hAnsi="Calibri"/>
                <w:b/>
                <w:bCs/>
                <w:sz w:val="22"/>
                <w:szCs w:val="22"/>
                <w:lang w:eastAsia="zh-CN"/>
              </w:rPr>
            </w:pPr>
            <w:r>
              <w:rPr>
                <w:color w:val="323130"/>
              </w:rPr>
              <w:t>A Timing Case Indication received from a serving cell is applicable to all other cells in the same timing advance group (TAG).</w:t>
            </w:r>
            <w:r>
              <w:rPr>
                <w:rFonts w:ascii="Calibri" w:eastAsia="SimSun" w:hAnsi="Calibri"/>
                <w:b/>
                <w:bCs/>
                <w:sz w:val="22"/>
                <w:szCs w:val="22"/>
                <w:lang w:eastAsia="zh-CN"/>
              </w:rPr>
              <w:t xml:space="preserve">   </w:t>
            </w:r>
          </w:p>
          <w:p w14:paraId="3E93D94E" w14:textId="77777777" w:rsidR="00CF770F" w:rsidRDefault="00CF770F">
            <w:pPr>
              <w:rPr>
                <w:rFonts w:ascii="Calibri" w:eastAsia="SimSun" w:hAnsi="Calibri"/>
                <w:sz w:val="22"/>
                <w:szCs w:val="22"/>
                <w:lang w:eastAsia="zh-CN"/>
              </w:rPr>
            </w:pPr>
          </w:p>
        </w:tc>
      </w:tr>
      <w:tr w:rsidR="00CF770F" w14:paraId="5B53E4EA" w14:textId="77777777">
        <w:tc>
          <w:tcPr>
            <w:tcW w:w="2065" w:type="dxa"/>
            <w:shd w:val="clear" w:color="auto" w:fill="auto"/>
          </w:tcPr>
          <w:p w14:paraId="44F5735A" w14:textId="77777777" w:rsidR="00CF770F" w:rsidRDefault="00D31409">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1757178B" w14:textId="77777777" w:rsidR="00CF770F" w:rsidRDefault="00D31409">
            <w:pPr>
              <w:keepNext/>
              <w:spacing w:line="276" w:lineRule="auto"/>
              <w:rPr>
                <w:color w:val="000000"/>
                <w:lang w:val="en-GB"/>
              </w:rPr>
            </w:pPr>
            <w:r>
              <w:t xml:space="preserve">Multiplexing capability of parent node is one of the factors determining active mode of operation of IAB node. </w:t>
            </w:r>
            <w:r>
              <w:rPr>
                <w:color w:val="000000"/>
                <w:lang w:val="en-GB"/>
              </w:rPr>
              <w:t xml:space="preserve">For e.g., IAB node operates in simultaneous mode only when parent node supports it. Therefore, it is beneficial for IAB </w:t>
            </w:r>
            <w:r>
              <w:rPr>
                <w:color w:val="000000"/>
                <w:lang w:val="en-GB"/>
              </w:rPr>
              <w:lastRenderedPageBreak/>
              <w:t>node to know capability of various prospective parent nodes before initial association, to identify the best parent node to perform initial access.</w:t>
            </w:r>
          </w:p>
          <w:p w14:paraId="032EECCB" w14:textId="77777777" w:rsidR="00CF770F" w:rsidRDefault="00D31409">
            <w:pPr>
              <w:keepNext/>
              <w:spacing w:line="276" w:lineRule="auto"/>
              <w:ind w:left="720"/>
              <w:rPr>
                <w:b/>
                <w:bCs/>
                <w:color w:val="000000"/>
                <w:lang w:val="en-GB"/>
              </w:rPr>
            </w:pPr>
            <w:r>
              <w:rPr>
                <w:b/>
                <w:bCs/>
                <w:color w:val="000000"/>
                <w:lang w:val="en-GB"/>
              </w:rPr>
              <w:t>Mechanism to inform multiplexing capability of parent nodes to IAB node is supported</w:t>
            </w:r>
          </w:p>
          <w:p w14:paraId="3A3ECB30" w14:textId="77777777" w:rsidR="00CF770F" w:rsidRDefault="00CF770F">
            <w:pPr>
              <w:keepNext/>
              <w:spacing w:line="276" w:lineRule="auto"/>
              <w:rPr>
                <w:color w:val="000000"/>
                <w:lang w:val="en-GB"/>
              </w:rPr>
            </w:pPr>
          </w:p>
          <w:p w14:paraId="1605C70F" w14:textId="77777777" w:rsidR="00CF770F" w:rsidRDefault="00D31409">
            <w:pPr>
              <w:keepNext/>
              <w:spacing w:line="276" w:lineRule="auto"/>
              <w:rPr>
                <w:b/>
                <w:bCs/>
                <w:color w:val="000000"/>
                <w:lang w:val="en-GB"/>
              </w:rPr>
            </w:pPr>
            <w:r>
              <w:rPr>
                <w:color w:val="000000"/>
                <w:lang w:val="en-GB"/>
              </w:rPr>
              <w:t>Share similar view with Ericsson regarding fall back to TDM</w:t>
            </w:r>
          </w:p>
          <w:p w14:paraId="76B25407" w14:textId="77777777" w:rsidR="00CF770F" w:rsidRDefault="00CF770F">
            <w:pPr>
              <w:rPr>
                <w:b/>
                <w:bCs/>
                <w:color w:val="000000"/>
                <w:lang w:val="en-GB"/>
              </w:rPr>
            </w:pPr>
          </w:p>
          <w:p w14:paraId="324E789F" w14:textId="77777777" w:rsidR="00CF770F" w:rsidRDefault="00D31409">
            <w:pPr>
              <w:ind w:left="720"/>
              <w:rPr>
                <w:b/>
                <w:bCs/>
                <w:color w:val="000000"/>
                <w:lang w:val="en-GB"/>
              </w:rPr>
            </w:pPr>
            <w:r>
              <w:rPr>
                <w:b/>
                <w:bCs/>
                <w:color w:val="000000"/>
                <w:lang w:val="en-GB"/>
              </w:rPr>
              <w:t>Mechanism to fall back to TDM mode from simultaneous mode at IAB node is supported</w:t>
            </w:r>
          </w:p>
          <w:p w14:paraId="07762AC8" w14:textId="77777777" w:rsidR="00CF770F" w:rsidRDefault="00CF770F">
            <w:pPr>
              <w:rPr>
                <w:rFonts w:ascii="Calibri" w:eastAsia="SimSun" w:hAnsi="Calibri"/>
                <w:sz w:val="22"/>
                <w:szCs w:val="22"/>
                <w:lang w:eastAsia="zh-CN"/>
              </w:rPr>
            </w:pPr>
          </w:p>
        </w:tc>
      </w:tr>
      <w:tr w:rsidR="00CF770F" w14:paraId="7936E952" w14:textId="77777777">
        <w:tc>
          <w:tcPr>
            <w:tcW w:w="2065" w:type="dxa"/>
            <w:shd w:val="clear" w:color="auto" w:fill="auto"/>
          </w:tcPr>
          <w:p w14:paraId="3C81CFEE" w14:textId="77777777" w:rsidR="00CF770F" w:rsidRDefault="00D31409">
            <w:pPr>
              <w:rPr>
                <w:rFonts w:ascii="Calibri" w:eastAsia="Malgun Gothic" w:hAnsi="Calibri"/>
                <w:b/>
                <w:bCs/>
                <w:sz w:val="22"/>
                <w:szCs w:val="22"/>
                <w:lang w:eastAsia="ko-KR"/>
              </w:rPr>
            </w:pPr>
            <w:r>
              <w:rPr>
                <w:rFonts w:ascii="Calibri" w:eastAsia="Malgun Gothic" w:hAnsi="Calibri"/>
                <w:b/>
                <w:bCs/>
                <w:sz w:val="22"/>
                <w:szCs w:val="22"/>
                <w:lang w:eastAsia="ko-KR"/>
              </w:rPr>
              <w:t>Lenovo</w:t>
            </w:r>
          </w:p>
        </w:tc>
        <w:tc>
          <w:tcPr>
            <w:tcW w:w="7920" w:type="dxa"/>
            <w:shd w:val="clear" w:color="auto" w:fill="auto"/>
          </w:tcPr>
          <w:p w14:paraId="5B12BF04" w14:textId="77777777" w:rsidR="00CF770F" w:rsidRDefault="00D31409">
            <w:pPr>
              <w:keepNext/>
              <w:spacing w:line="276" w:lineRule="auto"/>
              <w:rPr>
                <w:rFonts w:eastAsia="Malgun Gothic"/>
                <w:lang w:eastAsia="ko-KR"/>
              </w:rPr>
            </w:pPr>
            <w:r>
              <w:rPr>
                <w:rFonts w:eastAsia="Malgun Gothic"/>
                <w:lang w:eastAsia="ko-KR"/>
              </w:rPr>
              <w:t>We observe that the issues with handling TDM and FDM HSNA remain (earlier in this document) and there are further suggestions in this section for considering a fallback to TDM. We would like to emphasize that joint application of TDM and FDM HSNA addresses both issues naturally as discussed in R1-2202090.</w:t>
            </w:r>
          </w:p>
        </w:tc>
      </w:tr>
      <w:tr w:rsidR="00CF770F" w14:paraId="286AF311" w14:textId="77777777">
        <w:tc>
          <w:tcPr>
            <w:tcW w:w="2065" w:type="dxa"/>
            <w:shd w:val="clear" w:color="auto" w:fill="auto"/>
          </w:tcPr>
          <w:p w14:paraId="4AA1EC12" w14:textId="77777777" w:rsidR="00CF770F" w:rsidRDefault="00D31409">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0EA3CFD" w14:textId="77777777" w:rsidR="00CF770F" w:rsidRDefault="00D31409">
            <w:pPr>
              <w:rPr>
                <w:rFonts w:ascii="Calibri" w:eastAsia="SimSun" w:hAnsi="Calibri" w:cs="Calibri"/>
                <w:sz w:val="20"/>
                <w:szCs w:val="20"/>
                <w:lang w:eastAsia="zh-CN"/>
              </w:rPr>
            </w:pPr>
            <w:r>
              <w:rPr>
                <w:rFonts w:ascii="Calibri" w:eastAsia="SimSun" w:hAnsi="Calibri" w:cs="Calibri"/>
                <w:sz w:val="20"/>
                <w:szCs w:val="20"/>
                <w:lang w:eastAsia="zh-CN"/>
              </w:rPr>
              <w:t>We think the TDD configuration for IAB-MT should be discussed further.</w:t>
            </w:r>
          </w:p>
          <w:p w14:paraId="75329691" w14:textId="77777777" w:rsidR="00CF770F" w:rsidRDefault="00CF770F">
            <w:pPr>
              <w:rPr>
                <w:rFonts w:ascii="Calibri" w:eastAsia="SimSun" w:hAnsi="Calibri" w:cs="Calibri"/>
                <w:sz w:val="20"/>
                <w:szCs w:val="20"/>
                <w:lang w:eastAsia="zh-CN"/>
              </w:rPr>
            </w:pPr>
          </w:p>
          <w:p w14:paraId="30C71EA8" w14:textId="77777777" w:rsidR="00CF770F" w:rsidRDefault="00D31409">
            <w:pPr>
              <w:rPr>
                <w:rFonts w:ascii="Calibri" w:eastAsia="SimSun" w:hAnsi="Calibri" w:cs="Calibri"/>
                <w:sz w:val="20"/>
                <w:szCs w:val="20"/>
                <w:lang w:eastAsia="zh-CN"/>
              </w:rPr>
            </w:pPr>
            <w:r>
              <w:rPr>
                <w:rFonts w:ascii="Calibri" w:eastAsia="SimSun" w:hAnsi="Calibri" w:cs="Calibri"/>
                <w:sz w:val="20"/>
                <w:szCs w:val="20"/>
                <w:lang w:eastAsia="zh-CN"/>
              </w:rPr>
              <w:t>Specifically, we have the following agreement in RAN1#99:</w:t>
            </w:r>
          </w:p>
          <w:p w14:paraId="61EFCEBF" w14:textId="77777777" w:rsidR="00CF770F" w:rsidRDefault="00D31409">
            <w:pPr>
              <w:spacing w:before="60" w:after="60" w:line="288" w:lineRule="auto"/>
              <w:rPr>
                <w:rFonts w:ascii="Calibri" w:hAnsi="Calibri" w:cs="Calibri"/>
                <w:sz w:val="20"/>
                <w:szCs w:val="20"/>
              </w:rPr>
            </w:pPr>
            <w:r>
              <w:rPr>
                <w:rFonts w:ascii="Calibri" w:hAnsi="Calibri" w:cs="Calibri"/>
                <w:sz w:val="20"/>
                <w:szCs w:val="20"/>
                <w:highlight w:val="green"/>
              </w:rPr>
              <w:t>Agreements</w:t>
            </w:r>
            <w:r>
              <w:rPr>
                <w:rFonts w:ascii="Calibri" w:hAnsi="Calibri" w:cs="Calibri"/>
                <w:sz w:val="20"/>
                <w:szCs w:val="20"/>
              </w:rPr>
              <w:t>:</w:t>
            </w:r>
          </w:p>
          <w:p w14:paraId="47DB6CAC" w14:textId="77777777" w:rsidR="00CF770F" w:rsidRDefault="00D31409">
            <w:pPr>
              <w:rPr>
                <w:rFonts w:ascii="Calibri" w:hAnsi="Calibri" w:cs="Calibri"/>
                <w:sz w:val="20"/>
                <w:szCs w:val="20"/>
              </w:rPr>
            </w:pPr>
            <w:r>
              <w:rPr>
                <w:rFonts w:ascii="Calibri" w:hAnsi="Calibri" w:cs="Calibri"/>
                <w:sz w:val="20"/>
                <w:szCs w:val="20"/>
              </w:rPr>
              <w:t xml:space="preserve">If the IAB-MT is additionally provided </w:t>
            </w:r>
            <w:r>
              <w:rPr>
                <w:rFonts w:ascii="Calibri" w:hAnsi="Calibri" w:cs="Calibri"/>
                <w:i/>
                <w:sz w:val="20"/>
                <w:szCs w:val="20"/>
              </w:rPr>
              <w:t>TDD-UL-DL-</w:t>
            </w:r>
            <w:proofErr w:type="spellStart"/>
            <w:r>
              <w:rPr>
                <w:rFonts w:ascii="Calibri" w:hAnsi="Calibri" w:cs="Calibri"/>
                <w:i/>
                <w:sz w:val="20"/>
                <w:szCs w:val="20"/>
              </w:rPr>
              <w:t>ConfigDedicated</w:t>
            </w:r>
            <w:proofErr w:type="spellEnd"/>
            <w:r>
              <w:rPr>
                <w:rFonts w:ascii="Calibri" w:hAnsi="Calibri" w:cs="Calibri"/>
                <w:i/>
                <w:sz w:val="20"/>
                <w:szCs w:val="20"/>
              </w:rPr>
              <w:t>-IAB-MT</w:t>
            </w:r>
            <w:r>
              <w:rPr>
                <w:rFonts w:ascii="Calibri" w:hAnsi="Calibri" w:cs="Calibri"/>
                <w:sz w:val="20"/>
                <w:szCs w:val="20"/>
              </w:rPr>
              <w:t xml:space="preserve">, the </w:t>
            </w:r>
            <w:r>
              <w:rPr>
                <w:rFonts w:ascii="Calibri" w:hAnsi="Calibri" w:cs="Calibri"/>
                <w:sz w:val="20"/>
                <w:szCs w:val="20"/>
                <w:highlight w:val="yellow"/>
              </w:rPr>
              <w:t xml:space="preserve">parameter </w:t>
            </w:r>
            <w:r>
              <w:rPr>
                <w:rFonts w:ascii="Calibri" w:hAnsi="Calibri" w:cs="Calibri"/>
                <w:i/>
                <w:sz w:val="20"/>
                <w:szCs w:val="20"/>
                <w:highlight w:val="yellow"/>
              </w:rPr>
              <w:t>TDD-UL-DL-</w:t>
            </w:r>
            <w:proofErr w:type="spellStart"/>
            <w:r>
              <w:rPr>
                <w:rFonts w:ascii="Calibri" w:hAnsi="Calibri" w:cs="Calibri"/>
                <w:i/>
                <w:sz w:val="20"/>
                <w:szCs w:val="20"/>
                <w:highlight w:val="yellow"/>
              </w:rPr>
              <w:t>ConfigDedicated</w:t>
            </w:r>
            <w:proofErr w:type="spellEnd"/>
            <w:r>
              <w:rPr>
                <w:rFonts w:ascii="Calibri" w:hAnsi="Calibri" w:cs="Calibri"/>
                <w:i/>
                <w:sz w:val="20"/>
                <w:szCs w:val="20"/>
                <w:highlight w:val="yellow"/>
              </w:rPr>
              <w:t>-IAB-MT</w:t>
            </w:r>
            <w:r>
              <w:rPr>
                <w:rFonts w:ascii="Calibri" w:hAnsi="Calibri" w:cs="Calibri"/>
                <w:sz w:val="20"/>
                <w:szCs w:val="20"/>
                <w:highlight w:val="yellow"/>
              </w:rPr>
              <w:t xml:space="preserve"> overrides all symbols</w:t>
            </w:r>
            <w:r>
              <w:rPr>
                <w:rFonts w:ascii="Calibri" w:hAnsi="Calibri" w:cs="Calibri"/>
                <w:sz w:val="20"/>
                <w:szCs w:val="20"/>
              </w:rPr>
              <w:t xml:space="preserve"> (with a limitation that effectively only flexible symbols can be overwritten in Rel-16) per slot over the number of slots as provided by </w:t>
            </w:r>
            <w:r>
              <w:rPr>
                <w:rFonts w:ascii="Calibri" w:hAnsi="Calibri" w:cs="Calibri"/>
                <w:i/>
                <w:sz w:val="20"/>
                <w:szCs w:val="20"/>
              </w:rPr>
              <w:t>TDD-UL-DL-</w:t>
            </w:r>
            <w:proofErr w:type="spellStart"/>
            <w:r>
              <w:rPr>
                <w:rFonts w:ascii="Calibri" w:hAnsi="Calibri" w:cs="Calibri"/>
                <w:i/>
                <w:sz w:val="20"/>
                <w:szCs w:val="20"/>
              </w:rPr>
              <w:t>ConfigurationCommon</w:t>
            </w:r>
            <w:proofErr w:type="spellEnd"/>
            <w:r>
              <w:rPr>
                <w:rFonts w:ascii="Calibri" w:hAnsi="Calibri" w:cs="Calibri"/>
                <w:sz w:val="20"/>
                <w:szCs w:val="20"/>
              </w:rPr>
              <w:t>.</w:t>
            </w:r>
          </w:p>
          <w:p w14:paraId="47E4E2EB" w14:textId="77777777" w:rsidR="00CF770F" w:rsidRDefault="00CF770F">
            <w:pPr>
              <w:rPr>
                <w:rFonts w:ascii="Calibri" w:hAnsi="Calibri" w:cs="Calibri"/>
                <w:sz w:val="20"/>
                <w:szCs w:val="20"/>
              </w:rPr>
            </w:pPr>
          </w:p>
          <w:p w14:paraId="32E22272" w14:textId="77777777" w:rsidR="00CF770F" w:rsidRDefault="00D31409">
            <w:pPr>
              <w:rPr>
                <w:rFonts w:ascii="Calibri" w:eastAsiaTheme="minorEastAsia" w:hAnsi="Calibri" w:cs="Calibri"/>
                <w:sz w:val="20"/>
                <w:szCs w:val="20"/>
                <w:lang w:eastAsia="zh-CN"/>
              </w:rPr>
            </w:pPr>
            <w:r>
              <w:rPr>
                <w:rFonts w:ascii="Calibri" w:hAnsi="Calibri" w:cs="Calibri"/>
                <w:sz w:val="20"/>
                <w:szCs w:val="20"/>
              </w:rPr>
              <w:t>The limitation in Rel-16 should be removed for Rel-17 to increase the number of FDM/SDM resources.</w:t>
            </w:r>
            <w:r>
              <w:rPr>
                <w:rFonts w:ascii="Calibri" w:eastAsiaTheme="minorEastAsia" w:hAnsi="Calibri" w:cs="Calibri"/>
                <w:sz w:val="20"/>
                <w:szCs w:val="20"/>
                <w:lang w:eastAsia="zh-CN"/>
              </w:rPr>
              <w:t xml:space="preserve"> And the priority rule of TDD configuration and common signals/channels should be clarified for this case.</w:t>
            </w:r>
          </w:p>
          <w:p w14:paraId="2850376C" w14:textId="77777777" w:rsidR="00CF770F" w:rsidRDefault="00CF770F">
            <w:pPr>
              <w:rPr>
                <w:rFonts w:ascii="Calibri" w:eastAsia="SimSun" w:hAnsi="Calibri"/>
                <w:sz w:val="22"/>
                <w:szCs w:val="22"/>
                <w:lang w:eastAsia="zh-CN"/>
              </w:rPr>
            </w:pPr>
          </w:p>
        </w:tc>
      </w:tr>
    </w:tbl>
    <w:p w14:paraId="29FB9BEF" w14:textId="77777777" w:rsidR="00CF770F" w:rsidRDefault="00CF770F">
      <w:pPr>
        <w:shd w:val="clear" w:color="auto" w:fill="FFFFFF" w:themeFill="background1"/>
        <w:rPr>
          <w:rFonts w:ascii="Calibri" w:hAnsi="Calibri"/>
          <w:b/>
          <w:color w:val="000000"/>
          <w:kern w:val="24"/>
        </w:rPr>
      </w:pPr>
    </w:p>
    <w:p w14:paraId="3499E19D" w14:textId="77777777" w:rsidR="00CF770F" w:rsidRDefault="00CF770F">
      <w:pPr>
        <w:spacing w:after="160" w:line="259" w:lineRule="auto"/>
        <w:rPr>
          <w:rFonts w:ascii="Calibri" w:eastAsia="Calibri" w:hAnsi="Calibri" w:cs="Calibri"/>
          <w:b/>
          <w:bCs/>
          <w:color w:val="000000"/>
          <w:sz w:val="22"/>
          <w:szCs w:val="22"/>
          <w:highlight w:val="magenta"/>
        </w:rPr>
      </w:pPr>
    </w:p>
    <w:p w14:paraId="0E7109F2" w14:textId="77777777" w:rsidR="00CF770F" w:rsidRDefault="00D31409">
      <w:pPr>
        <w:pStyle w:val="Heading1"/>
      </w:pPr>
      <w:r>
        <w:t>Summary</w:t>
      </w:r>
    </w:p>
    <w:p w14:paraId="21974E73" w14:textId="77777777" w:rsidR="00CF770F" w:rsidRDefault="00D31409">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u w:val="single"/>
          <w:lang w:val="en-GB"/>
        </w:rPr>
        <w:t>1st Checkpoint Proposals</w:t>
      </w:r>
      <w:r>
        <w:rPr>
          <w:rFonts w:asciiTheme="minorHAnsi" w:eastAsia="Times New Roman" w:hAnsiTheme="minorHAnsi" w:cstheme="minorHAnsi"/>
          <w:b/>
          <w:sz w:val="24"/>
          <w:szCs w:val="24"/>
          <w:lang w:val="en-GB"/>
        </w:rPr>
        <w:t>:</w:t>
      </w:r>
    </w:p>
    <w:p w14:paraId="44A95AD5" w14:textId="77777777" w:rsidR="00CF770F" w:rsidRDefault="00CF770F">
      <w:pPr>
        <w:pStyle w:val="BodyText"/>
        <w:rPr>
          <w:rFonts w:asciiTheme="minorHAnsi" w:eastAsia="Times New Roman" w:hAnsiTheme="minorHAnsi" w:cstheme="minorHAnsi"/>
          <w:b/>
          <w:sz w:val="24"/>
          <w:szCs w:val="24"/>
          <w:lang w:val="en-GB"/>
        </w:rPr>
      </w:pPr>
    </w:p>
    <w:p w14:paraId="300E7B0A" w14:textId="77777777" w:rsidR="00CF770F" w:rsidRDefault="00D31409">
      <w:pPr>
        <w:rPr>
          <w:b/>
          <w:bCs/>
          <w:szCs w:val="28"/>
        </w:rPr>
      </w:pPr>
      <w:r>
        <w:rPr>
          <w:b/>
          <w:bCs/>
          <w:szCs w:val="28"/>
          <w:highlight w:val="green"/>
        </w:rPr>
        <w:t>Agreement</w:t>
      </w:r>
    </w:p>
    <w:p w14:paraId="36930A6C" w14:textId="77777777" w:rsidR="00CF770F" w:rsidRDefault="00D31409">
      <w:pPr>
        <w:rPr>
          <w:szCs w:val="28"/>
        </w:rPr>
      </w:pPr>
      <w:r>
        <w:rPr>
          <w:szCs w:val="28"/>
        </w:rPr>
        <w:t>The working assumption in the following RAN1#107-e agreement is confirmed.</w:t>
      </w:r>
    </w:p>
    <w:p w14:paraId="42039844" w14:textId="77777777" w:rsidR="00CF770F" w:rsidRDefault="00D31409">
      <w:pPr>
        <w:rPr>
          <w:rFonts w:cs="Times"/>
          <w:szCs w:val="22"/>
        </w:rPr>
      </w:pPr>
      <w:r>
        <w:rPr>
          <w:rFonts w:cs="Times"/>
          <w:szCs w:val="22"/>
        </w:rPr>
        <w:t>The MAC-CE signaling of Desired/Provided Guard Symbols is enhanced to optionally indicate the number of guard symbols required for switching between at least the following cases:</w:t>
      </w:r>
    </w:p>
    <w:p w14:paraId="1EF54A0A" w14:textId="77777777" w:rsidR="00CF770F" w:rsidRDefault="00D31409">
      <w:pPr>
        <w:pStyle w:val="ListParagraph"/>
        <w:numPr>
          <w:ilvl w:val="0"/>
          <w:numId w:val="20"/>
        </w:numPr>
        <w:tabs>
          <w:tab w:val="left" w:pos="720"/>
        </w:tabs>
        <w:spacing w:before="0" w:after="0"/>
        <w:rPr>
          <w:rFonts w:cs="Times"/>
          <w:szCs w:val="28"/>
        </w:rPr>
      </w:pPr>
      <w:r>
        <w:rPr>
          <w:rFonts w:cs="Times"/>
          <w:szCs w:val="28"/>
        </w:rPr>
        <w:t>A: Case #6 MT TX to/from Case #1 DU RX</w:t>
      </w:r>
    </w:p>
    <w:p w14:paraId="4326133C" w14:textId="77777777" w:rsidR="00CF770F" w:rsidRDefault="00D31409">
      <w:pPr>
        <w:pStyle w:val="ListParagraph"/>
        <w:numPr>
          <w:ilvl w:val="0"/>
          <w:numId w:val="20"/>
        </w:numPr>
        <w:tabs>
          <w:tab w:val="left" w:pos="720"/>
        </w:tabs>
        <w:spacing w:before="0" w:after="0"/>
        <w:rPr>
          <w:rFonts w:cs="Times"/>
          <w:szCs w:val="28"/>
        </w:rPr>
      </w:pPr>
      <w:r>
        <w:rPr>
          <w:rFonts w:cs="Times"/>
          <w:szCs w:val="28"/>
        </w:rPr>
        <w:t xml:space="preserve">D: Case #7 MT TX </w:t>
      </w:r>
      <w:r>
        <w:rPr>
          <w:rStyle w:val="Strong"/>
          <w:rFonts w:cs="Times"/>
          <w:szCs w:val="28"/>
          <w:lang w:eastAsia="zh-CN"/>
        </w:rPr>
        <w:t xml:space="preserve">(to support Case #7 at parent node) </w:t>
      </w:r>
      <w:r>
        <w:rPr>
          <w:rFonts w:cs="Times"/>
          <w:szCs w:val="28"/>
        </w:rPr>
        <w:t>to/from Case #1 DU RX</w:t>
      </w:r>
    </w:p>
    <w:p w14:paraId="26BCC814" w14:textId="77777777" w:rsidR="00CF770F" w:rsidRDefault="00D31409">
      <w:pPr>
        <w:pStyle w:val="ListParagraph"/>
        <w:numPr>
          <w:ilvl w:val="0"/>
          <w:numId w:val="20"/>
        </w:numPr>
        <w:tabs>
          <w:tab w:val="left" w:pos="720"/>
        </w:tabs>
        <w:spacing w:before="0" w:after="0"/>
        <w:rPr>
          <w:rFonts w:cs="Times"/>
          <w:szCs w:val="28"/>
        </w:rPr>
      </w:pPr>
      <w:r>
        <w:rPr>
          <w:rFonts w:cs="Times"/>
          <w:szCs w:val="28"/>
        </w:rPr>
        <w:t xml:space="preserve">G: Case #7 MT TX </w:t>
      </w:r>
      <w:r>
        <w:rPr>
          <w:rStyle w:val="Strong"/>
          <w:rFonts w:cs="Times"/>
          <w:szCs w:val="28"/>
          <w:lang w:eastAsia="zh-CN"/>
        </w:rPr>
        <w:t xml:space="preserve">(to support Case #7 at parent node) </w:t>
      </w:r>
      <w:r>
        <w:rPr>
          <w:rFonts w:cs="Times"/>
          <w:szCs w:val="28"/>
        </w:rPr>
        <w:t>to/from Case #1 DU TX</w:t>
      </w:r>
    </w:p>
    <w:p w14:paraId="33547498" w14:textId="77777777" w:rsidR="00CF770F" w:rsidRDefault="00D31409">
      <w:pPr>
        <w:rPr>
          <w:szCs w:val="28"/>
        </w:rPr>
      </w:pPr>
      <w:r>
        <w:rPr>
          <w:rFonts w:cs="Times"/>
          <w:szCs w:val="28"/>
          <w:highlight w:val="green"/>
        </w:rPr>
        <w:t>(Confirmed Working Assumption) H: Case #6 MT TX to/from Case #1 DU TX</w:t>
      </w:r>
    </w:p>
    <w:p w14:paraId="4A09B014" w14:textId="77777777" w:rsidR="00CF770F" w:rsidRDefault="00CF770F">
      <w:pPr>
        <w:rPr>
          <w:lang w:eastAsia="zh-CN"/>
        </w:rPr>
      </w:pPr>
    </w:p>
    <w:p w14:paraId="70B4C654" w14:textId="77777777" w:rsidR="00CF770F" w:rsidRDefault="00D31409">
      <w:pPr>
        <w:rPr>
          <w:b/>
          <w:bCs/>
          <w:szCs w:val="28"/>
        </w:rPr>
      </w:pPr>
      <w:r>
        <w:rPr>
          <w:b/>
          <w:bCs/>
          <w:szCs w:val="28"/>
          <w:highlight w:val="green"/>
        </w:rPr>
        <w:t>Agreement</w:t>
      </w:r>
    </w:p>
    <w:p w14:paraId="62298744" w14:textId="77777777" w:rsidR="00CF770F" w:rsidRDefault="00D31409">
      <w:pPr>
        <w:rPr>
          <w:rFonts w:cs="Times"/>
          <w:szCs w:val="22"/>
        </w:rPr>
      </w:pPr>
      <w:r>
        <w:rPr>
          <w:rFonts w:cs="Times"/>
          <w:szCs w:val="22"/>
        </w:rPr>
        <w:t>The number of desired/provided guard symbols indicated for Rel-17 cases should be in the range of 0-7 symbols.</w:t>
      </w:r>
    </w:p>
    <w:p w14:paraId="6E371431" w14:textId="77777777" w:rsidR="00CF770F" w:rsidRDefault="00CF770F">
      <w:pPr>
        <w:rPr>
          <w:lang w:eastAsia="zh-CN"/>
        </w:rPr>
      </w:pPr>
    </w:p>
    <w:p w14:paraId="520E897F" w14:textId="77777777" w:rsidR="00CF770F" w:rsidRDefault="00D31409">
      <w:pPr>
        <w:rPr>
          <w:b/>
          <w:bCs/>
          <w:szCs w:val="28"/>
        </w:rPr>
      </w:pPr>
      <w:r>
        <w:rPr>
          <w:b/>
          <w:bCs/>
          <w:szCs w:val="28"/>
          <w:highlight w:val="green"/>
        </w:rPr>
        <w:t>Agreement</w:t>
      </w:r>
    </w:p>
    <w:p w14:paraId="12BDA3FB" w14:textId="77777777" w:rsidR="00CF770F" w:rsidRDefault="00D31409">
      <w:pPr>
        <w:rPr>
          <w:rFonts w:cs="Times"/>
          <w:szCs w:val="22"/>
        </w:rPr>
      </w:pPr>
      <w:r>
        <w:rPr>
          <w:rFonts w:cs="Times"/>
          <w:szCs w:val="22"/>
        </w:rPr>
        <w:lastRenderedPageBreak/>
        <w:t xml:space="preserve">The list of slots associated with a given timing cases provided to an IAB-MT by the Timing Case Indication MAC CE has the same range and periodicity as the list of slots IAB DU resource configuration </w:t>
      </w:r>
    </w:p>
    <w:p w14:paraId="10489BAB" w14:textId="77777777" w:rsidR="00CF770F" w:rsidRDefault="00D31409">
      <w:pPr>
        <w:pStyle w:val="ListParagraph"/>
        <w:numPr>
          <w:ilvl w:val="0"/>
          <w:numId w:val="20"/>
        </w:numPr>
        <w:tabs>
          <w:tab w:val="left" w:pos="720"/>
        </w:tabs>
        <w:spacing w:before="0" w:after="0"/>
        <w:rPr>
          <w:rFonts w:cs="Times"/>
          <w:szCs w:val="28"/>
        </w:rPr>
      </w:pPr>
      <w:r>
        <w:rPr>
          <w:rFonts w:cs="Times"/>
          <w:szCs w:val="28"/>
        </w:rPr>
        <w:t>FFS (to be revisited via email on Feb 23): As in Rel-17 HSNA configuration</w:t>
      </w:r>
    </w:p>
    <w:p w14:paraId="4C88AD89" w14:textId="77777777" w:rsidR="00CF770F" w:rsidRDefault="00D31409">
      <w:pPr>
        <w:pStyle w:val="ListParagraph"/>
        <w:numPr>
          <w:ilvl w:val="0"/>
          <w:numId w:val="20"/>
        </w:numPr>
        <w:tabs>
          <w:tab w:val="left" w:pos="720"/>
        </w:tabs>
        <w:spacing w:before="0" w:after="0"/>
        <w:rPr>
          <w:rFonts w:cs="Times"/>
          <w:szCs w:val="28"/>
        </w:rPr>
      </w:pPr>
      <w:r>
        <w:rPr>
          <w:rFonts w:cs="Times"/>
          <w:szCs w:val="28"/>
        </w:rPr>
        <w:t xml:space="preserve">This agreement extends to other </w:t>
      </w:r>
      <w:proofErr w:type="spellStart"/>
      <w:r>
        <w:rPr>
          <w:rFonts w:cs="Times"/>
          <w:szCs w:val="28"/>
        </w:rPr>
        <w:t>eIAB</w:t>
      </w:r>
      <w:proofErr w:type="spellEnd"/>
      <w:r>
        <w:rPr>
          <w:rFonts w:cs="Times"/>
          <w:szCs w:val="28"/>
        </w:rPr>
        <w:t xml:space="preserve"> MAC CEs (</w:t>
      </w:r>
      <w:proofErr w:type="gramStart"/>
      <w:r>
        <w:rPr>
          <w:rFonts w:cs="Times"/>
          <w:szCs w:val="28"/>
        </w:rPr>
        <w:t>e.g.</w:t>
      </w:r>
      <w:proofErr w:type="gramEnd"/>
      <w:r>
        <w:rPr>
          <w:rFonts w:cs="Times"/>
          <w:szCs w:val="28"/>
        </w:rPr>
        <w:t xml:space="preserve"> restricted/recommended beam indications)</w:t>
      </w:r>
    </w:p>
    <w:p w14:paraId="32764660" w14:textId="77777777" w:rsidR="00CF770F" w:rsidRDefault="00CF770F">
      <w:pPr>
        <w:rPr>
          <w:lang w:eastAsia="zh-CN"/>
        </w:rPr>
      </w:pPr>
    </w:p>
    <w:p w14:paraId="7E769009" w14:textId="77777777" w:rsidR="00CF770F" w:rsidRDefault="00D31409">
      <w:pPr>
        <w:rPr>
          <w:b/>
          <w:bCs/>
          <w:szCs w:val="28"/>
        </w:rPr>
      </w:pPr>
      <w:r>
        <w:rPr>
          <w:b/>
          <w:bCs/>
          <w:szCs w:val="28"/>
          <w:highlight w:val="green"/>
        </w:rPr>
        <w:t>Agreement</w:t>
      </w:r>
    </w:p>
    <w:p w14:paraId="2580AE32" w14:textId="77777777" w:rsidR="00CF770F" w:rsidRDefault="00D31409">
      <w:pPr>
        <w:rPr>
          <w:rFonts w:cs="Times"/>
          <w:b/>
          <w:sz w:val="22"/>
          <w:szCs w:val="22"/>
        </w:rPr>
      </w:pPr>
      <w:proofErr w:type="gramStart"/>
      <w:r>
        <w:rPr>
          <w:rStyle w:val="Strong"/>
          <w:rFonts w:cs="Times"/>
          <w:b w:val="0"/>
          <w:lang w:eastAsia="ko-KR"/>
        </w:rPr>
        <w:t>In order to</w:t>
      </w:r>
      <w:proofErr w:type="gramEnd"/>
      <w:r>
        <w:rPr>
          <w:rStyle w:val="Strong"/>
          <w:rFonts w:cs="Times"/>
          <w:b w:val="0"/>
          <w:lang w:eastAsia="ko-KR"/>
        </w:rPr>
        <w:t xml:space="preserve"> support the agreed extension of CA TDD conflict resolution rules to IAB nodes operating under NR-DC in Rel-17 (covering both inter-donor and intra-donor NR-DC scenarios)</w:t>
      </w:r>
    </w:p>
    <w:p w14:paraId="54A770A1" w14:textId="77777777" w:rsidR="00CF770F" w:rsidRDefault="00D31409">
      <w:pPr>
        <w:numPr>
          <w:ilvl w:val="0"/>
          <w:numId w:val="80"/>
        </w:numPr>
        <w:rPr>
          <w:rFonts w:cs="Times"/>
          <w:b/>
          <w:szCs w:val="20"/>
        </w:rPr>
      </w:pPr>
      <w:r>
        <w:rPr>
          <w:rStyle w:val="Strong"/>
          <w:rFonts w:cs="Times"/>
          <w:b w:val="0"/>
          <w:szCs w:val="20"/>
          <w:lang w:eastAsia="ko-KR"/>
        </w:rPr>
        <w:t xml:space="preserve">Introduce new RRC parameter: </w:t>
      </w:r>
      <w:r>
        <w:rPr>
          <w:rStyle w:val="Emphasis"/>
          <w:rFonts w:cs="Times"/>
          <w:b/>
          <w:bCs/>
          <w:szCs w:val="20"/>
          <w:lang w:eastAsia="ko-KR"/>
        </w:rPr>
        <w:t>directionalCollisionHandling-r17</w:t>
      </w:r>
    </w:p>
    <w:p w14:paraId="3698C0BB" w14:textId="77777777" w:rsidR="00CF770F" w:rsidRDefault="00D31409">
      <w:pPr>
        <w:numPr>
          <w:ilvl w:val="0"/>
          <w:numId w:val="80"/>
        </w:numPr>
        <w:rPr>
          <w:rFonts w:cs="Times"/>
          <w:b/>
          <w:szCs w:val="20"/>
        </w:rPr>
      </w:pPr>
      <w:r>
        <w:rPr>
          <w:rStyle w:val="Strong"/>
          <w:rFonts w:cs="Times"/>
          <w:b w:val="0"/>
          <w:szCs w:val="20"/>
          <w:lang w:eastAsia="ko-KR"/>
        </w:rPr>
        <w:t xml:space="preserve">Update parameter description for </w:t>
      </w:r>
      <w:r>
        <w:rPr>
          <w:rStyle w:val="Emphasis"/>
          <w:rFonts w:cs="Times"/>
          <w:b/>
          <w:bCs/>
          <w:szCs w:val="20"/>
          <w:lang w:eastAsia="ko-KR"/>
        </w:rPr>
        <w:t>half-duplexTDD-CA-SameSCS-r16</w:t>
      </w:r>
      <w:r>
        <w:rPr>
          <w:rFonts w:cs="Times"/>
          <w:b/>
          <w:szCs w:val="20"/>
          <w:lang w:eastAsia="ko-KR"/>
        </w:rPr>
        <w:t xml:space="preserve"> </w:t>
      </w:r>
      <w:r>
        <w:rPr>
          <w:rStyle w:val="Strong"/>
          <w:rFonts w:cs="Times"/>
          <w:b w:val="0"/>
          <w:szCs w:val="20"/>
          <w:lang w:eastAsia="ko-KR"/>
        </w:rPr>
        <w:t xml:space="preserve">in TS38.306 to make it clear that it is applicable for NR-DC for IAB-MT. </w:t>
      </w:r>
      <w:proofErr w:type="gramStart"/>
      <w:r>
        <w:rPr>
          <w:rStyle w:val="Strong"/>
          <w:rFonts w:cs="Times"/>
          <w:b w:val="0"/>
          <w:szCs w:val="20"/>
          <w:lang w:eastAsia="ko-KR"/>
        </w:rPr>
        <w:t>E.g.</w:t>
      </w:r>
      <w:proofErr w:type="gramEnd"/>
      <w:r>
        <w:rPr>
          <w:rStyle w:val="Strong"/>
          <w:rFonts w:cs="Times"/>
          <w:b w:val="0"/>
          <w:szCs w:val="20"/>
          <w:lang w:eastAsia="ko-KR"/>
        </w:rPr>
        <w:t xml:space="preserve"> “if this field is included in </w:t>
      </w:r>
      <w:r>
        <w:rPr>
          <w:rStyle w:val="Emphasis"/>
          <w:rFonts w:cs="Times"/>
          <w:b/>
          <w:bCs/>
          <w:szCs w:val="20"/>
          <w:lang w:eastAsia="ko-KR"/>
        </w:rPr>
        <w:t xml:space="preserve">ca-ParametersNR-forDC-v1610 for IAB-MT, </w:t>
      </w:r>
      <w:r>
        <w:rPr>
          <w:rStyle w:val="Strong"/>
          <w:rFonts w:cs="Times"/>
          <w:b w:val="0"/>
          <w:szCs w:val="20"/>
          <w:lang w:eastAsia="ko-KR"/>
        </w:rPr>
        <w:t>it indicates IAB-MT supports directional collision handling between reference and other cells for half-duplex operation in TDD NR-DC with same SCS across MCG and SCG</w:t>
      </w:r>
      <w:r>
        <w:rPr>
          <w:rFonts w:cs="Times"/>
          <w:b/>
          <w:szCs w:val="20"/>
          <w:lang w:eastAsia="ko-KR"/>
        </w:rPr>
        <w:t>”</w:t>
      </w:r>
    </w:p>
    <w:p w14:paraId="1D26A385" w14:textId="77777777" w:rsidR="00CF770F" w:rsidRDefault="00CF770F">
      <w:pPr>
        <w:rPr>
          <w:rStyle w:val="Strong"/>
          <w:rFonts w:ascii="Calibri" w:eastAsia="Malgun Gothic" w:hAnsi="Calibri" w:cs="Calibri"/>
          <w:sz w:val="22"/>
          <w:szCs w:val="22"/>
          <w:highlight w:val="green"/>
          <w:lang w:eastAsia="ko-KR"/>
        </w:rPr>
      </w:pPr>
    </w:p>
    <w:p w14:paraId="6E5BFA22" w14:textId="77777777" w:rsidR="00CF770F" w:rsidRDefault="00D31409">
      <w:pPr>
        <w:rPr>
          <w:b/>
          <w:bCs/>
          <w:szCs w:val="28"/>
        </w:rPr>
      </w:pPr>
      <w:r>
        <w:rPr>
          <w:b/>
          <w:bCs/>
          <w:szCs w:val="28"/>
          <w:highlight w:val="green"/>
        </w:rPr>
        <w:t>Agreement</w:t>
      </w:r>
    </w:p>
    <w:p w14:paraId="5997DBDE" w14:textId="77777777" w:rsidR="00CF770F" w:rsidRDefault="00D31409">
      <w:pPr>
        <w:rPr>
          <w:b/>
          <w:lang w:eastAsia="zh-CN"/>
        </w:rPr>
      </w:pPr>
      <w:r>
        <w:rPr>
          <w:rStyle w:val="Strong"/>
          <w:rFonts w:cs="Arial"/>
          <w:b w:val="0"/>
          <w:szCs w:val="20"/>
          <w:lang w:eastAsia="ko-KR"/>
        </w:rPr>
        <w:t>Update Rel-17 TS 38.213 Section 14 in the following manner:</w:t>
      </w:r>
    </w:p>
    <w:p w14:paraId="31DAB4AF" w14:textId="77777777" w:rsidR="00CF770F" w:rsidRDefault="00D31409">
      <w:pPr>
        <w:numPr>
          <w:ilvl w:val="0"/>
          <w:numId w:val="81"/>
        </w:numPr>
        <w:rPr>
          <w:rFonts w:ascii="Arial" w:hAnsi="Arial" w:cs="Arial"/>
          <w:b/>
          <w:szCs w:val="20"/>
        </w:rPr>
      </w:pPr>
      <w:r>
        <w:rPr>
          <w:rStyle w:val="Strong"/>
          <w:rFonts w:cs="Arial"/>
          <w:b w:val="0"/>
          <w:szCs w:val="20"/>
          <w:lang w:eastAsia="ko-KR"/>
        </w:rPr>
        <w:t xml:space="preserve">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2E5259AB" w14:textId="77777777" w:rsidR="00CF770F" w:rsidRDefault="00D31409">
      <w:pPr>
        <w:numPr>
          <w:ilvl w:val="0"/>
          <w:numId w:val="81"/>
        </w:numPr>
        <w:rPr>
          <w:rFonts w:ascii="Arial" w:hAnsi="Arial" w:cs="Arial"/>
          <w:b/>
          <w:szCs w:val="20"/>
        </w:rPr>
      </w:pPr>
      <w:r>
        <w:rPr>
          <w:rStyle w:val="Strong"/>
          <w:rFonts w:cs="Arial"/>
          <w:b w:val="0"/>
          <w:szCs w:val="20"/>
          <w:lang w:eastAsia="ko-KR"/>
        </w:rPr>
        <w:t>For other NR-DC cases, the IAB-MT shall apply the Rel-16 CA TDD prioritization rules defined in TS38.213 section 11.1 across cell groups (</w:t>
      </w:r>
      <w:proofErr w:type="gramStart"/>
      <w:r>
        <w:rPr>
          <w:rStyle w:val="Strong"/>
          <w:rFonts w:cs="Arial"/>
          <w:b w:val="0"/>
          <w:szCs w:val="20"/>
          <w:lang w:eastAsia="ko-KR"/>
        </w:rPr>
        <w:t>i.e.</w:t>
      </w:r>
      <w:proofErr w:type="gramEnd"/>
      <w:r>
        <w:rPr>
          <w:rStyle w:val="Strong"/>
          <w:rFonts w:cs="Arial"/>
          <w:b w:val="0"/>
          <w:szCs w:val="20"/>
          <w:lang w:eastAsia="ko-KR"/>
        </w:rPr>
        <w:t xml:space="preserve"> The IAB MT does not expect to receive conflicting DCI formats including DCI2_0 and dynamic scheduling grants from different parents).</w:t>
      </w:r>
    </w:p>
    <w:p w14:paraId="2846C286" w14:textId="77777777" w:rsidR="00CF770F" w:rsidRDefault="00CF770F">
      <w:pPr>
        <w:rPr>
          <w:lang w:eastAsia="zh-CN"/>
        </w:rPr>
      </w:pPr>
    </w:p>
    <w:p w14:paraId="3DA15A82" w14:textId="77777777" w:rsidR="00CF770F" w:rsidRDefault="00D31409">
      <w:pPr>
        <w:rPr>
          <w:b/>
          <w:bCs/>
          <w:szCs w:val="28"/>
        </w:rPr>
      </w:pPr>
      <w:r>
        <w:rPr>
          <w:b/>
          <w:bCs/>
          <w:szCs w:val="28"/>
          <w:highlight w:val="green"/>
        </w:rPr>
        <w:t>Agreement</w:t>
      </w:r>
    </w:p>
    <w:p w14:paraId="721A002B" w14:textId="77777777" w:rsidR="00CF770F" w:rsidRDefault="00D31409">
      <w:pPr>
        <w:numPr>
          <w:ilvl w:val="0"/>
          <w:numId w:val="82"/>
        </w:numPr>
        <w:rPr>
          <w:rFonts w:cs="Times"/>
          <w:b/>
          <w:szCs w:val="20"/>
          <w:lang w:eastAsia="zh-CN"/>
        </w:rPr>
      </w:pPr>
      <w:r>
        <w:rPr>
          <w:rStyle w:val="Strong"/>
          <w:rFonts w:cs="Times"/>
          <w:b w:val="0"/>
          <w:szCs w:val="20"/>
        </w:rPr>
        <w:t>The list of slots associated with a given timing cases provided to an IAB-MT by the Timing Case Indication MAC CE (P15 in [108-e-R17-eIAB-03]) can have the following ranges for periodicity: {16, 20, 32, 40, 64, 80, 160, 320, 640, 1280, 2560, 5120} slots</w:t>
      </w:r>
    </w:p>
    <w:p w14:paraId="6A8574BE" w14:textId="77777777" w:rsidR="00CF770F" w:rsidRDefault="00D31409">
      <w:pPr>
        <w:numPr>
          <w:ilvl w:val="0"/>
          <w:numId w:val="82"/>
        </w:numPr>
        <w:rPr>
          <w:rFonts w:cs="Times"/>
          <w:b/>
          <w:szCs w:val="20"/>
          <w:lang w:eastAsia="ko-KR"/>
        </w:rPr>
      </w:pPr>
      <w:r>
        <w:rPr>
          <w:rStyle w:val="Strong"/>
          <w:rFonts w:cs="Times"/>
          <w:b w:val="0"/>
          <w:szCs w:val="20"/>
        </w:rPr>
        <w:t xml:space="preserve">This agreement extends to other </w:t>
      </w:r>
      <w:proofErr w:type="spellStart"/>
      <w:r>
        <w:rPr>
          <w:rStyle w:val="Strong"/>
          <w:rFonts w:cs="Times"/>
          <w:b w:val="0"/>
          <w:szCs w:val="20"/>
        </w:rPr>
        <w:t>eIAB</w:t>
      </w:r>
      <w:proofErr w:type="spellEnd"/>
      <w:r>
        <w:rPr>
          <w:rStyle w:val="Strong"/>
          <w:rFonts w:cs="Times"/>
          <w:b w:val="0"/>
          <w:szCs w:val="20"/>
        </w:rPr>
        <w:t xml:space="preserve"> MAC CEs including:</w:t>
      </w:r>
    </w:p>
    <w:p w14:paraId="1CDC986F" w14:textId="77777777" w:rsidR="00CF770F" w:rsidRDefault="00D31409">
      <w:pPr>
        <w:numPr>
          <w:ilvl w:val="1"/>
          <w:numId w:val="82"/>
        </w:numPr>
        <w:rPr>
          <w:rFonts w:cs="Times"/>
          <w:b/>
          <w:szCs w:val="20"/>
        </w:rPr>
      </w:pPr>
      <w:r>
        <w:rPr>
          <w:rStyle w:val="Strong"/>
          <w:rFonts w:cs="Times"/>
          <w:b w:val="0"/>
          <w:szCs w:val="20"/>
        </w:rPr>
        <w:t>Child IAB-DU Restricted Beam Indication MAC CE (P12 in [108-e-R17-eIAB-03])</w:t>
      </w:r>
    </w:p>
    <w:p w14:paraId="55D09405" w14:textId="77777777" w:rsidR="00CF770F" w:rsidRDefault="00D31409">
      <w:pPr>
        <w:numPr>
          <w:ilvl w:val="1"/>
          <w:numId w:val="82"/>
        </w:numPr>
        <w:rPr>
          <w:rFonts w:cs="Times"/>
          <w:b/>
          <w:szCs w:val="20"/>
        </w:rPr>
      </w:pPr>
      <w:r>
        <w:rPr>
          <w:rStyle w:val="Strong"/>
          <w:rFonts w:cs="Times"/>
          <w:b w:val="0"/>
          <w:szCs w:val="20"/>
        </w:rPr>
        <w:t>Desired DL TX Power Adjustment MAC CE (P17 in [108-e-R17-eIAB-03])</w:t>
      </w:r>
    </w:p>
    <w:p w14:paraId="3DCB5869" w14:textId="77777777" w:rsidR="00CF770F" w:rsidRDefault="00D31409">
      <w:pPr>
        <w:numPr>
          <w:ilvl w:val="1"/>
          <w:numId w:val="82"/>
        </w:numPr>
        <w:rPr>
          <w:rFonts w:cs="Times"/>
          <w:b/>
          <w:szCs w:val="20"/>
        </w:rPr>
      </w:pPr>
      <w:r>
        <w:rPr>
          <w:rStyle w:val="Strong"/>
          <w:rFonts w:cs="Times"/>
          <w:b w:val="0"/>
          <w:szCs w:val="20"/>
        </w:rPr>
        <w:t>DL TX Power Adjustment MAC CE (P18 in [108-e-R17-eIAB-03])</w:t>
      </w:r>
    </w:p>
    <w:p w14:paraId="3D0B90C2" w14:textId="77777777" w:rsidR="00CF770F" w:rsidRDefault="00D31409">
      <w:pPr>
        <w:numPr>
          <w:ilvl w:val="1"/>
          <w:numId w:val="82"/>
        </w:numPr>
        <w:rPr>
          <w:rFonts w:cs="Times"/>
          <w:b/>
          <w:szCs w:val="20"/>
        </w:rPr>
      </w:pPr>
      <w:r>
        <w:rPr>
          <w:rStyle w:val="Strong"/>
          <w:rFonts w:cs="Times"/>
          <w:b w:val="0"/>
          <w:szCs w:val="20"/>
        </w:rPr>
        <w:t>Desired IAB-MT PSD range MAC CE (P19 in [108-e-R17-eIAB-03])</w:t>
      </w:r>
    </w:p>
    <w:p w14:paraId="7FBD296E" w14:textId="77777777" w:rsidR="00CF770F" w:rsidRDefault="00D31409">
      <w:pPr>
        <w:numPr>
          <w:ilvl w:val="1"/>
          <w:numId w:val="82"/>
        </w:numPr>
        <w:rPr>
          <w:rFonts w:cs="Times"/>
          <w:b/>
          <w:szCs w:val="20"/>
        </w:rPr>
      </w:pPr>
      <w:r>
        <w:rPr>
          <w:rStyle w:val="Strong"/>
          <w:rFonts w:cs="Times"/>
          <w:b w:val="0"/>
          <w:szCs w:val="20"/>
        </w:rPr>
        <w:t>IAB-MT Recommended Beam Indication MAC CE (P23 in [108-e-R17-eIAB-03])</w:t>
      </w:r>
    </w:p>
    <w:p w14:paraId="16EB61B1" w14:textId="77777777" w:rsidR="00CF770F" w:rsidRDefault="00CF770F">
      <w:pPr>
        <w:rPr>
          <w:rFonts w:cs="Times"/>
          <w:lang w:eastAsia="zh-CN"/>
        </w:rPr>
      </w:pPr>
    </w:p>
    <w:p w14:paraId="5F0F792C" w14:textId="77777777" w:rsidR="00CF770F" w:rsidRDefault="00D31409">
      <w:pPr>
        <w:rPr>
          <w:rFonts w:cs="Times"/>
          <w:lang w:eastAsia="zh-CN"/>
        </w:rPr>
      </w:pPr>
      <w:r>
        <w:rPr>
          <w:rFonts w:cs="Times"/>
          <w:lang w:eastAsia="zh-CN"/>
        </w:rPr>
        <w:t>2702</w:t>
      </w:r>
    </w:p>
    <w:p w14:paraId="6FA87DD3" w14:textId="77777777" w:rsidR="00CF770F" w:rsidRDefault="00CF770F">
      <w:pPr>
        <w:rPr>
          <w:rFonts w:cs="Times"/>
          <w:lang w:eastAsia="zh-CN"/>
        </w:rPr>
      </w:pPr>
    </w:p>
    <w:p w14:paraId="2DEFF69F" w14:textId="77777777" w:rsidR="00CF770F" w:rsidRDefault="00D31409">
      <w:pPr>
        <w:rPr>
          <w:b/>
          <w:bCs/>
          <w:szCs w:val="28"/>
        </w:rPr>
      </w:pPr>
      <w:r>
        <w:rPr>
          <w:b/>
          <w:bCs/>
          <w:szCs w:val="28"/>
          <w:highlight w:val="green"/>
        </w:rPr>
        <w:t>Agreement</w:t>
      </w:r>
    </w:p>
    <w:p w14:paraId="69D50C0C" w14:textId="77777777" w:rsidR="00CF770F" w:rsidRDefault="00D31409">
      <w:pPr>
        <w:rPr>
          <w:rFonts w:ascii="Gulim" w:eastAsia="Gulim" w:hAnsi="Gulim"/>
          <w:color w:val="000000"/>
          <w:szCs w:val="20"/>
        </w:rPr>
      </w:pPr>
      <w:r>
        <w:rPr>
          <w:rFonts w:ascii="Calibri" w:eastAsia="Gulim" w:hAnsi="Calibri" w:cs="Calibri"/>
          <w:b/>
          <w:bCs/>
          <w:color w:val="000000"/>
        </w:rPr>
        <w:t>The following IAB-DU behavior is defined in case of multiple indicated beam restrictions or recommendations with different configurations across indications:</w:t>
      </w:r>
    </w:p>
    <w:p w14:paraId="2D3C23D8" w14:textId="77777777" w:rsidR="00CF770F" w:rsidRDefault="00D31409">
      <w:pPr>
        <w:pStyle w:val="ListParagraph"/>
        <w:numPr>
          <w:ilvl w:val="0"/>
          <w:numId w:val="59"/>
        </w:numPr>
        <w:rPr>
          <w:rFonts w:ascii="Calibri" w:eastAsia="Gulim" w:hAnsi="Calibri" w:cs="Calibri"/>
          <w:b/>
          <w:bCs/>
          <w:color w:val="000000"/>
        </w:rPr>
      </w:pPr>
      <w:r>
        <w:rPr>
          <w:rFonts w:ascii="Calibri" w:eastAsia="Gulim" w:hAnsi="Calibri" w:cs="Calibri"/>
          <w:b/>
          <w:bCs/>
          <w:color w:val="000000"/>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p w14:paraId="7737D621" w14:textId="77777777" w:rsidR="00CF770F" w:rsidRDefault="00CF770F">
      <w:pPr>
        <w:rPr>
          <w:rFonts w:cs="Times"/>
          <w:lang w:eastAsia="zh-CN"/>
        </w:rPr>
      </w:pPr>
    </w:p>
    <w:p w14:paraId="341EA6D3" w14:textId="77777777" w:rsidR="00CF770F" w:rsidRDefault="00D31409">
      <w:pPr>
        <w:rPr>
          <w:b/>
          <w:bCs/>
          <w:szCs w:val="28"/>
        </w:rPr>
      </w:pPr>
      <w:r>
        <w:rPr>
          <w:b/>
          <w:bCs/>
          <w:szCs w:val="28"/>
          <w:highlight w:val="green"/>
        </w:rPr>
        <w:t>Agreement</w:t>
      </w:r>
    </w:p>
    <w:p w14:paraId="16F2C9CB" w14:textId="77777777" w:rsidR="00CF770F" w:rsidRDefault="00D31409">
      <w:pPr>
        <w:rPr>
          <w:rFonts w:ascii="Gulim" w:eastAsia="Gulim" w:hAnsi="Gulim" w:cs="Calibri"/>
          <w:color w:val="000000"/>
          <w:szCs w:val="20"/>
        </w:rPr>
      </w:pPr>
      <w:r>
        <w:rPr>
          <w:rFonts w:ascii="Calibri" w:eastAsia="Gulim" w:hAnsi="Calibri" w:cs="Calibri"/>
          <w:b/>
          <w:bCs/>
          <w:color w:val="000000"/>
        </w:rPr>
        <w:lastRenderedPageBreak/>
        <w:t>The start RB index of the first RB set</w:t>
      </w:r>
      <w:r>
        <w:rPr>
          <w:rStyle w:val="apple-converted-space"/>
          <w:rFonts w:ascii="Calibri" w:eastAsia="Gulim" w:hAnsi="Calibri" w:cs="Calibri"/>
          <w:b/>
          <w:bCs/>
          <w:color w:val="000000"/>
        </w:rPr>
        <w:t> </w:t>
      </w:r>
      <w:r>
        <w:rPr>
          <w:rFonts w:ascii="Calibri" w:eastAsia="Gulim" w:hAnsi="Calibri" w:cs="Calibri"/>
          <w:b/>
          <w:bCs/>
          <w:color w:val="000000"/>
        </w:rPr>
        <w:t>for the Rel-17 IAB-DU HSNA resource configuration</w:t>
      </w:r>
      <w:r>
        <w:rPr>
          <w:rStyle w:val="apple-converted-space"/>
          <w:rFonts w:ascii="Calibri" w:eastAsia="Gulim" w:hAnsi="Calibri" w:cs="Calibri"/>
          <w:b/>
          <w:bCs/>
          <w:color w:val="000000"/>
        </w:rPr>
        <w:t> </w:t>
      </w:r>
      <w:r>
        <w:rPr>
          <w:rFonts w:ascii="Calibri" w:eastAsia="Gulim" w:hAnsi="Calibri" w:cs="Calibri"/>
          <w:b/>
          <w:bCs/>
          <w:color w:val="000000"/>
        </w:rPr>
        <w:t>is the lowest index of RB of the IAB-DU cell</w:t>
      </w:r>
    </w:p>
    <w:p w14:paraId="7B341BC0" w14:textId="77777777" w:rsidR="00CF770F" w:rsidRDefault="00CF770F">
      <w:pPr>
        <w:rPr>
          <w:rFonts w:cs="Times"/>
          <w:lang w:eastAsia="zh-CN"/>
        </w:rPr>
      </w:pPr>
    </w:p>
    <w:p w14:paraId="19199EFF" w14:textId="77777777" w:rsidR="00CF770F" w:rsidRDefault="00D31409">
      <w:pPr>
        <w:rPr>
          <w:b/>
          <w:bCs/>
          <w:szCs w:val="28"/>
        </w:rPr>
      </w:pPr>
      <w:r>
        <w:rPr>
          <w:b/>
          <w:bCs/>
          <w:szCs w:val="28"/>
          <w:highlight w:val="green"/>
        </w:rPr>
        <w:t>Agreement</w:t>
      </w:r>
    </w:p>
    <w:p w14:paraId="06F55510" w14:textId="77777777" w:rsidR="00CF770F" w:rsidRDefault="00D31409">
      <w:pPr>
        <w:rPr>
          <w:rFonts w:ascii="Gulim" w:eastAsia="Gulim" w:hAnsi="Gulim"/>
          <w:color w:val="000000"/>
          <w:szCs w:val="20"/>
        </w:rPr>
      </w:pPr>
      <w:r>
        <w:rPr>
          <w:rFonts w:ascii="Calibri" w:eastAsia="Gulim" w:hAnsi="Calibri" w:cs="Calibri"/>
          <w:b/>
          <w:bCs/>
          <w:color w:val="000000"/>
        </w:rPr>
        <w:t>Enhance the RRC signaling for the configuration of DCI Format 2_5 to include the configuration of availability indication</w:t>
      </w:r>
      <w:r>
        <w:rPr>
          <w:rStyle w:val="apple-converted-space"/>
          <w:rFonts w:ascii="Calibri" w:eastAsia="Gulim" w:hAnsi="Calibri" w:cs="Calibri"/>
          <w:b/>
          <w:bCs/>
          <w:color w:val="000000"/>
        </w:rPr>
        <w:t> </w:t>
      </w:r>
      <w:r>
        <w:rPr>
          <w:rFonts w:ascii="Calibri" w:eastAsia="Gulim" w:hAnsi="Calibri" w:cs="Calibri"/>
          <w:b/>
          <w:bCs/>
          <w:color w:val="FF0000"/>
        </w:rPr>
        <w:t>for soft resources</w:t>
      </w:r>
      <w:r>
        <w:rPr>
          <w:rStyle w:val="apple-converted-space"/>
          <w:rFonts w:ascii="Calibri" w:eastAsia="Gulim" w:hAnsi="Calibri" w:cs="Calibri"/>
          <w:b/>
          <w:bCs/>
          <w:color w:val="FF0000"/>
        </w:rPr>
        <w:t> </w:t>
      </w:r>
      <w:r>
        <w:rPr>
          <w:rFonts w:ascii="Calibri" w:eastAsia="Gulim" w:hAnsi="Calibri" w:cs="Calibri"/>
          <w:b/>
          <w:bCs/>
          <w:color w:val="000000"/>
        </w:rPr>
        <w:t>in multiple</w:t>
      </w:r>
      <w:r>
        <w:rPr>
          <w:rStyle w:val="apple-converted-space"/>
          <w:rFonts w:ascii="Calibri" w:eastAsia="Gulim" w:hAnsi="Calibri" w:cs="Calibri"/>
          <w:b/>
          <w:bCs/>
          <w:color w:val="000000"/>
        </w:rPr>
        <w:t> </w:t>
      </w:r>
      <w:r>
        <w:rPr>
          <w:rFonts w:ascii="Calibri" w:eastAsia="Gulim" w:hAnsi="Calibri" w:cs="Calibri"/>
          <w:b/>
          <w:bCs/>
          <w:strike/>
          <w:color w:val="FF0000"/>
        </w:rPr>
        <w:t>soft</w:t>
      </w:r>
      <w:r>
        <w:rPr>
          <w:rStyle w:val="apple-converted-space"/>
          <w:rFonts w:ascii="Calibri" w:eastAsia="Gulim" w:hAnsi="Calibri" w:cs="Calibri"/>
          <w:b/>
          <w:bCs/>
          <w:color w:val="000000"/>
        </w:rPr>
        <w:t> </w:t>
      </w:r>
      <w:r>
        <w:rPr>
          <w:rFonts w:ascii="Calibri" w:eastAsia="Gulim" w:hAnsi="Calibri" w:cs="Calibri"/>
          <w:b/>
          <w:bCs/>
          <w:color w:val="000000"/>
        </w:rPr>
        <w:t>RB set groups by introducing the following new RRC parameters:</w:t>
      </w:r>
    </w:p>
    <w:p w14:paraId="0CCCF1AD" w14:textId="77777777" w:rsidR="00CF770F" w:rsidRDefault="00D31409">
      <w:pPr>
        <w:numPr>
          <w:ilvl w:val="0"/>
          <w:numId w:val="53"/>
        </w:numPr>
        <w:rPr>
          <w:rFonts w:ascii="Gulim" w:eastAsia="Gulim" w:hAnsi="Gulim" w:cs="Calibri"/>
          <w:color w:val="000000"/>
          <w:szCs w:val="20"/>
        </w:rPr>
      </w:pPr>
      <w:r>
        <w:rPr>
          <w:rFonts w:ascii="Calibri" w:eastAsia="Gulim" w:hAnsi="Calibri" w:cs="Calibri"/>
          <w:b/>
          <w:bCs/>
          <w:i/>
          <w:iCs/>
          <w:color w:val="000000"/>
        </w:rPr>
        <w:t>AvailabilityCombination-Rel17</w:t>
      </w:r>
      <w:r>
        <w:rPr>
          <w:rStyle w:val="apple-converted-space"/>
          <w:rFonts w:ascii="Calibri" w:eastAsia="Gulim" w:hAnsi="Calibri" w:cs="Calibri"/>
          <w:b/>
          <w:bCs/>
          <w:i/>
          <w:iCs/>
          <w:color w:val="000000"/>
        </w:rPr>
        <w:t> </w:t>
      </w:r>
      <w:r>
        <w:rPr>
          <w:rFonts w:ascii="Calibri" w:eastAsia="Gulim" w:hAnsi="Calibri" w:cs="Calibri"/>
          <w:b/>
          <w:bCs/>
          <w:color w:val="000000"/>
        </w:rPr>
        <w:t>to include multiple</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color w:val="000000"/>
        </w:rPr>
        <w:t> </w:t>
      </w:r>
      <w:r>
        <w:rPr>
          <w:rFonts w:ascii="Calibri" w:eastAsia="Gulim" w:hAnsi="Calibri" w:cs="Calibri"/>
          <w:b/>
          <w:bCs/>
          <w:color w:val="000000"/>
        </w:rPr>
        <w:t>indications, where each</w:t>
      </w:r>
      <w:r>
        <w:rPr>
          <w:rStyle w:val="apple-converted-space"/>
          <w:rFonts w:ascii="Calibri" w:eastAsia="Gulim" w:hAnsi="Calibri" w:cs="Calibri"/>
          <w:b/>
          <w:bCs/>
          <w:color w:val="000000"/>
        </w:rPr>
        <w:t> </w:t>
      </w:r>
      <w:r>
        <w:rPr>
          <w:rFonts w:ascii="Calibri" w:eastAsia="Gulim" w:hAnsi="Calibri" w:cs="Calibri"/>
          <w:b/>
          <w:bCs/>
          <w:i/>
          <w:iCs/>
          <w:color w:val="000000"/>
        </w:rPr>
        <w:t>resourceAvailaibity-Rel17</w:t>
      </w:r>
      <w:r>
        <w:rPr>
          <w:rStyle w:val="apple-converted-space"/>
          <w:rFonts w:ascii="Calibri" w:eastAsia="Gulim" w:hAnsi="Calibri" w:cs="Calibri"/>
          <w:b/>
          <w:bCs/>
          <w:i/>
          <w:iCs/>
          <w:color w:val="000000"/>
        </w:rPr>
        <w:t> </w:t>
      </w:r>
      <w:r>
        <w:rPr>
          <w:rFonts w:ascii="Calibri" w:eastAsia="Gulim" w:hAnsi="Calibri" w:cs="Calibri"/>
          <w:b/>
          <w:bCs/>
          <w:color w:val="000000"/>
        </w:rPr>
        <w:t>indicates the availability of soft resources in one or multiple slots for each configured RB set group in sequence.</w:t>
      </w:r>
      <w:r>
        <w:rPr>
          <w:rStyle w:val="apple-converted-space"/>
          <w:rFonts w:ascii="Calibri" w:eastAsia="Gulim" w:hAnsi="Calibri" w:cs="Calibri"/>
          <w:b/>
          <w:bCs/>
          <w:color w:val="000000"/>
        </w:rPr>
        <w:t> </w:t>
      </w:r>
    </w:p>
    <w:p w14:paraId="2D60296E" w14:textId="77777777" w:rsidR="00CF770F" w:rsidRDefault="00D31409">
      <w:pPr>
        <w:numPr>
          <w:ilvl w:val="0"/>
          <w:numId w:val="53"/>
        </w:numPr>
        <w:rPr>
          <w:rFonts w:ascii="Gulim" w:eastAsia="Gulim" w:hAnsi="Gulim" w:cs="Calibri"/>
          <w:color w:val="000000"/>
          <w:szCs w:val="20"/>
        </w:rPr>
      </w:pPr>
      <w:r>
        <w:rPr>
          <w:rFonts w:ascii="Calibri" w:hAnsi="Calibri" w:cs="Calibri"/>
          <w:b/>
          <w:color w:val="000000"/>
        </w:rPr>
        <w:t xml:space="preserve">The RB set groups are configured </w:t>
      </w:r>
      <w:r>
        <w:rPr>
          <w:rFonts w:ascii="Calibri" w:hAnsi="Calibri" w:cs="Calibri"/>
          <w:b/>
          <w:strike/>
          <w:color w:val="FF0000"/>
        </w:rPr>
        <w:t>over all slots</w:t>
      </w:r>
      <w:r>
        <w:rPr>
          <w:rFonts w:ascii="Calibri" w:hAnsi="Calibri" w:cs="Calibri"/>
          <w:b/>
          <w:color w:val="FF0000"/>
        </w:rPr>
        <w:t xml:space="preserve"> </w:t>
      </w:r>
      <w:r>
        <w:rPr>
          <w:rFonts w:ascii="Calibri" w:hAnsi="Calibri" w:cs="Calibri"/>
          <w:b/>
          <w:color w:val="000000"/>
        </w:rPr>
        <w:t xml:space="preserve">for all </w:t>
      </w:r>
      <w:proofErr w:type="spellStart"/>
      <w:r>
        <w:rPr>
          <w:rFonts w:ascii="Calibri" w:hAnsi="Calibri" w:cs="Calibri"/>
          <w:b/>
          <w:i/>
          <w:iCs/>
          <w:color w:val="000000"/>
        </w:rPr>
        <w:t>availabilityCombination</w:t>
      </w:r>
      <w:r>
        <w:rPr>
          <w:rFonts w:ascii="Calibri" w:hAnsi="Calibri" w:cs="Calibri"/>
          <w:b/>
          <w:i/>
          <w:iCs/>
          <w:color w:val="FF0000"/>
        </w:rPr>
        <w:t>Id</w:t>
      </w:r>
      <w:proofErr w:type="spellEnd"/>
      <w:r>
        <w:rPr>
          <w:rFonts w:ascii="Calibri" w:hAnsi="Calibri" w:cs="Calibri"/>
          <w:b/>
          <w:i/>
          <w:iCs/>
          <w:color w:val="FF0000"/>
        </w:rPr>
        <w:t>(s)</w:t>
      </w:r>
      <w:r>
        <w:rPr>
          <w:rFonts w:ascii="Calibri" w:hAnsi="Calibri" w:cs="Calibri"/>
          <w:b/>
          <w:color w:val="000000"/>
        </w:rPr>
        <w:t xml:space="preserve"> with the following parameters </w:t>
      </w:r>
      <w:r>
        <w:rPr>
          <w:rFonts w:ascii="Calibri" w:hAnsi="Calibri" w:cs="Calibri"/>
          <w:b/>
          <w:color w:val="FF0000"/>
        </w:rPr>
        <w:t>and are applied over each slot</w:t>
      </w:r>
      <w:r>
        <w:rPr>
          <w:rFonts w:ascii="Calibri" w:hAnsi="Calibri" w:cs="Calibri"/>
          <w:b/>
          <w:color w:val="000000"/>
        </w:rPr>
        <w:t>:”</w:t>
      </w:r>
    </w:p>
    <w:p w14:paraId="5D22218C" w14:textId="77777777" w:rsidR="00CF770F" w:rsidRDefault="00D31409">
      <w:pPr>
        <w:numPr>
          <w:ilvl w:val="1"/>
          <w:numId w:val="53"/>
        </w:numPr>
        <w:rPr>
          <w:rFonts w:ascii="Gulim" w:eastAsia="Gulim" w:hAnsi="Gulim" w:cs="Calibri"/>
          <w:color w:val="000000"/>
          <w:szCs w:val="20"/>
        </w:rPr>
      </w:pPr>
      <w:r>
        <w:rPr>
          <w:rFonts w:ascii="Calibri" w:eastAsia="Gulim" w:hAnsi="Calibri" w:cs="Calibri"/>
          <w:b/>
          <w:bCs/>
          <w:color w:val="000000"/>
        </w:rPr>
        <w:t>Number of RB set groups.</w:t>
      </w:r>
    </w:p>
    <w:p w14:paraId="016DE7BB" w14:textId="77777777" w:rsidR="00CF770F" w:rsidRDefault="00D31409">
      <w:pPr>
        <w:numPr>
          <w:ilvl w:val="2"/>
          <w:numId w:val="53"/>
        </w:numPr>
        <w:rPr>
          <w:rFonts w:ascii="Gulim" w:eastAsia="Gulim" w:hAnsi="Gulim" w:cs="Calibri"/>
          <w:color w:val="000000"/>
          <w:szCs w:val="20"/>
        </w:rPr>
      </w:pPr>
      <w:r>
        <w:rPr>
          <w:rFonts w:ascii="Calibri" w:eastAsia="Gulim" w:hAnsi="Calibri" w:cs="Calibri"/>
          <w:b/>
          <w:bCs/>
          <w:color w:val="000000"/>
        </w:rPr>
        <w:t>FFS: max value</w:t>
      </w:r>
    </w:p>
    <w:p w14:paraId="705FABAD" w14:textId="77777777" w:rsidR="00CF770F" w:rsidRDefault="00D31409">
      <w:pPr>
        <w:numPr>
          <w:ilvl w:val="1"/>
          <w:numId w:val="53"/>
        </w:numPr>
        <w:rPr>
          <w:rFonts w:ascii="Gulim" w:eastAsia="Gulim" w:hAnsi="Gulim" w:cs="Calibri"/>
          <w:color w:val="000000"/>
          <w:szCs w:val="20"/>
        </w:rPr>
      </w:pPr>
      <w:r>
        <w:rPr>
          <w:rFonts w:ascii="Calibri" w:eastAsia="Gulim" w:hAnsi="Calibri" w:cs="Calibri"/>
          <w:b/>
          <w:bCs/>
          <w:color w:val="000000"/>
        </w:rPr>
        <w:t>Number of RB sets for each group.</w:t>
      </w:r>
    </w:p>
    <w:p w14:paraId="2149F546" w14:textId="77777777" w:rsidR="00CF770F" w:rsidRDefault="00D31409">
      <w:pPr>
        <w:numPr>
          <w:ilvl w:val="2"/>
          <w:numId w:val="53"/>
        </w:numPr>
        <w:rPr>
          <w:rFonts w:ascii="Gulim" w:eastAsia="Gulim" w:hAnsi="Gulim" w:cs="Calibri"/>
          <w:color w:val="000000"/>
          <w:szCs w:val="20"/>
        </w:rPr>
      </w:pPr>
      <w:r>
        <w:rPr>
          <w:rFonts w:ascii="Calibri" w:eastAsia="Gulim" w:hAnsi="Calibri" w:cs="Calibri"/>
          <w:b/>
          <w:bCs/>
          <w:color w:val="000000"/>
        </w:rPr>
        <w:t>FFS: max value</w:t>
      </w:r>
    </w:p>
    <w:p w14:paraId="2D535353" w14:textId="77777777" w:rsidR="00CF770F" w:rsidRDefault="00D31409">
      <w:pPr>
        <w:numPr>
          <w:ilvl w:val="0"/>
          <w:numId w:val="53"/>
        </w:numPr>
        <w:rPr>
          <w:rFonts w:ascii="Gulim" w:eastAsia="Gulim" w:hAnsi="Gulim" w:cs="Calibri"/>
          <w:color w:val="000000"/>
          <w:szCs w:val="20"/>
        </w:rPr>
      </w:pPr>
      <w:r>
        <w:rPr>
          <w:rFonts w:ascii="Calibri" w:eastAsia="Gulim" w:hAnsi="Calibri" w:cs="Calibri"/>
          <w:b/>
          <w:bCs/>
          <w:color w:val="000000"/>
        </w:rPr>
        <w:t>If an RB set group is not provided, only one</w:t>
      </w:r>
      <w:r>
        <w:rPr>
          <w:rStyle w:val="apple-converted-space"/>
          <w:rFonts w:ascii="Calibri" w:eastAsia="Gulim" w:hAnsi="Calibri" w:cs="Calibri"/>
          <w:b/>
          <w:bCs/>
          <w:color w:val="000000"/>
        </w:rPr>
        <w:t> </w:t>
      </w:r>
      <w:r>
        <w:rPr>
          <w:rFonts w:ascii="Calibri" w:eastAsia="Gulim" w:hAnsi="Calibri" w:cs="Calibri"/>
          <w:b/>
          <w:bCs/>
          <w:i/>
          <w:iCs/>
          <w:color w:val="000000"/>
        </w:rPr>
        <w:t>resourceAvailablity-Rel17</w:t>
      </w:r>
      <w:r>
        <w:rPr>
          <w:rStyle w:val="apple-converted-space"/>
          <w:rFonts w:ascii="Calibri" w:eastAsia="Gulim" w:hAnsi="Calibri" w:cs="Calibri"/>
          <w:b/>
          <w:bCs/>
          <w:color w:val="000000"/>
        </w:rPr>
        <w:t> </w:t>
      </w:r>
      <w:r>
        <w:rPr>
          <w:rFonts w:ascii="Calibri" w:eastAsia="Gulim" w:hAnsi="Calibri" w:cs="Calibri"/>
          <w:b/>
          <w:bCs/>
          <w:color w:val="000000"/>
        </w:rPr>
        <w:t>is included in</w:t>
      </w:r>
      <w:r>
        <w:rPr>
          <w:rStyle w:val="apple-converted-space"/>
          <w:rFonts w:ascii="Calibri" w:eastAsia="Gulim" w:hAnsi="Calibri" w:cs="Calibri"/>
          <w:b/>
          <w:bCs/>
          <w:color w:val="000000"/>
        </w:rPr>
        <w:t> </w:t>
      </w:r>
      <w:r>
        <w:rPr>
          <w:rFonts w:ascii="Calibri" w:eastAsia="Gulim" w:hAnsi="Calibri" w:cs="Calibri"/>
          <w:b/>
          <w:bCs/>
          <w:i/>
          <w:iCs/>
          <w:color w:val="000000"/>
        </w:rPr>
        <w:t>AvailabilityCombination-Rel17</w:t>
      </w:r>
      <w:r>
        <w:rPr>
          <w:rStyle w:val="apple-converted-space"/>
          <w:rFonts w:ascii="Calibri" w:eastAsia="Gulim" w:hAnsi="Calibri" w:cs="Calibri"/>
          <w:b/>
          <w:bCs/>
          <w:color w:val="000000"/>
        </w:rPr>
        <w:t> </w:t>
      </w:r>
      <w:r>
        <w:rPr>
          <w:rFonts w:ascii="Calibri" w:eastAsia="Gulim" w:hAnsi="Calibri" w:cs="Calibri"/>
          <w:b/>
          <w:bCs/>
          <w:color w:val="000000"/>
        </w:rPr>
        <w:t>to indicate availability of soft resources in one or multiple slots for all RB sets of a DU cell.</w:t>
      </w:r>
    </w:p>
    <w:p w14:paraId="70B06945" w14:textId="77777777" w:rsidR="00CF770F" w:rsidRDefault="00D31409">
      <w:pPr>
        <w:numPr>
          <w:ilvl w:val="0"/>
          <w:numId w:val="53"/>
        </w:numPr>
        <w:rPr>
          <w:rFonts w:ascii="Gulim" w:eastAsia="Gulim" w:hAnsi="Gulim" w:cs="Calibri"/>
          <w:color w:val="000000"/>
          <w:szCs w:val="20"/>
          <w:highlight w:val="yellow"/>
        </w:rPr>
      </w:pPr>
      <w:r>
        <w:rPr>
          <w:rFonts w:ascii="Calibri" w:eastAsia="Gulim" w:hAnsi="Calibri" w:cs="Calibri"/>
          <w:b/>
          <w:bCs/>
          <w:color w:val="000000"/>
          <w:highlight w:val="yellow"/>
        </w:rPr>
        <w:t>[One</w:t>
      </w:r>
      <w:r>
        <w:rPr>
          <w:rStyle w:val="apple-converted-space"/>
          <w:rFonts w:ascii="Calibri" w:eastAsia="Gulim" w:hAnsi="Calibri" w:cs="Calibri"/>
          <w:b/>
          <w:bCs/>
          <w:color w:val="000000"/>
          <w:highlight w:val="yellow"/>
        </w:rPr>
        <w:t> </w:t>
      </w:r>
      <w:r>
        <w:rPr>
          <w:rFonts w:ascii="Calibri" w:eastAsia="Gulim" w:hAnsi="Calibri" w:cs="Calibri"/>
          <w:b/>
          <w:bCs/>
          <w:i/>
          <w:iCs/>
          <w:color w:val="000000"/>
          <w:highlight w:val="yellow"/>
        </w:rPr>
        <w:t>resourceAvailability-Rel17</w:t>
      </w:r>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element of the</w:t>
      </w:r>
      <w:r>
        <w:rPr>
          <w:rStyle w:val="apple-converted-space"/>
          <w:rFonts w:ascii="Calibri" w:eastAsia="Gulim" w:hAnsi="Calibri" w:cs="Calibri"/>
          <w:b/>
          <w:bCs/>
          <w:color w:val="000000"/>
          <w:highlight w:val="yellow"/>
        </w:rPr>
        <w:t> </w:t>
      </w:r>
      <w:proofErr w:type="spellStart"/>
      <w:r>
        <w:rPr>
          <w:rFonts w:ascii="Calibri" w:eastAsia="Gulim" w:hAnsi="Calibri" w:cs="Calibri"/>
          <w:b/>
          <w:bCs/>
          <w:i/>
          <w:iCs/>
          <w:color w:val="000000"/>
          <w:highlight w:val="yellow"/>
        </w:rPr>
        <w:t>availabilityCombinations</w:t>
      </w:r>
      <w:proofErr w:type="spellEnd"/>
      <w:r>
        <w:rPr>
          <w:rStyle w:val="apple-converted-space"/>
          <w:rFonts w:ascii="Calibri" w:eastAsia="Gulim" w:hAnsi="Calibri" w:cs="Calibri"/>
          <w:b/>
          <w:bCs/>
          <w:color w:val="000000"/>
          <w:highlight w:val="yellow"/>
        </w:rPr>
        <w:t> </w:t>
      </w:r>
      <w:r>
        <w:rPr>
          <w:rFonts w:ascii="Calibri" w:eastAsia="Gulim" w:hAnsi="Calibri" w:cs="Calibri"/>
          <w:b/>
          <w:bCs/>
          <w:color w:val="000000"/>
          <w:highlight w:val="yellow"/>
        </w:rPr>
        <w:t>table is reserved to signal to the IAB-DU that “No new Availability Indication is provided” in DCI format 2_5 for slots which receive multiple Availability Indicators.]</w:t>
      </w:r>
    </w:p>
    <w:p w14:paraId="3AC37F44" w14:textId="77777777" w:rsidR="00CF770F" w:rsidRDefault="00CF770F">
      <w:pPr>
        <w:pStyle w:val="BodyText"/>
        <w:rPr>
          <w:rFonts w:asciiTheme="minorHAnsi" w:eastAsia="Times New Roman" w:hAnsiTheme="minorHAnsi" w:cstheme="minorHAnsi"/>
          <w:b/>
          <w:sz w:val="24"/>
          <w:szCs w:val="24"/>
          <w:lang w:val="en-GB"/>
        </w:rPr>
      </w:pPr>
    </w:p>
    <w:p w14:paraId="78F62FA3" w14:textId="77777777" w:rsidR="00CF770F" w:rsidRDefault="00D31409">
      <w:pPr>
        <w:rPr>
          <w:rFonts w:asciiTheme="minorHAnsi" w:hAnsiTheme="minorHAnsi" w:cstheme="minorHAnsi"/>
          <w:b/>
          <w:u w:val="single"/>
          <w:lang w:val="en-GB"/>
        </w:rPr>
      </w:pPr>
      <w:r>
        <w:rPr>
          <w:rFonts w:asciiTheme="minorHAnsi" w:hAnsiTheme="minorHAnsi" w:cstheme="minorHAnsi"/>
          <w:b/>
          <w:u w:val="single"/>
          <w:lang w:val="en-GB"/>
        </w:rPr>
        <w:br w:type="page"/>
      </w:r>
    </w:p>
    <w:p w14:paraId="178E7B8D" w14:textId="77777777" w:rsidR="00CF770F" w:rsidRDefault="00D31409">
      <w:pPr>
        <w:pStyle w:val="BodyText"/>
        <w:rPr>
          <w:rFonts w:asciiTheme="minorHAnsi" w:eastAsia="Times New Roman" w:hAnsiTheme="minorHAnsi" w:cstheme="minorHAnsi"/>
          <w:b/>
          <w:sz w:val="24"/>
          <w:szCs w:val="24"/>
          <w:u w:val="single"/>
          <w:lang w:val="en-GB"/>
        </w:rPr>
      </w:pPr>
      <w:r>
        <w:rPr>
          <w:rFonts w:asciiTheme="minorHAnsi" w:eastAsia="Times New Roman" w:hAnsiTheme="minorHAnsi" w:cstheme="minorHAnsi"/>
          <w:b/>
          <w:sz w:val="24"/>
          <w:szCs w:val="24"/>
          <w:u w:val="single"/>
          <w:lang w:val="en-GB"/>
        </w:rPr>
        <w:lastRenderedPageBreak/>
        <w:t>2</w:t>
      </w:r>
      <w:r>
        <w:rPr>
          <w:rFonts w:asciiTheme="minorHAnsi" w:eastAsia="Times New Roman" w:hAnsiTheme="minorHAnsi" w:cstheme="minorHAnsi"/>
          <w:b/>
          <w:sz w:val="24"/>
          <w:szCs w:val="24"/>
          <w:u w:val="single"/>
          <w:vertAlign w:val="superscript"/>
          <w:lang w:val="en-GB"/>
        </w:rPr>
        <w:t>nd</w:t>
      </w:r>
      <w:r>
        <w:rPr>
          <w:rFonts w:asciiTheme="minorHAnsi" w:eastAsia="Times New Roman" w:hAnsiTheme="minorHAnsi" w:cstheme="minorHAnsi"/>
          <w:b/>
          <w:sz w:val="24"/>
          <w:szCs w:val="24"/>
          <w:u w:val="single"/>
          <w:lang w:val="en-GB"/>
        </w:rPr>
        <w:t xml:space="preserve"> Checkpoint Proposals:</w:t>
      </w:r>
    </w:p>
    <w:p w14:paraId="50268319" w14:textId="77777777" w:rsidR="00CF770F" w:rsidRDefault="00CF770F">
      <w:pPr>
        <w:pStyle w:val="BodyText"/>
        <w:rPr>
          <w:rFonts w:asciiTheme="minorHAnsi" w:eastAsia="Times New Roman" w:hAnsiTheme="minorHAnsi" w:cstheme="minorHAnsi"/>
          <w:b/>
          <w:sz w:val="24"/>
          <w:szCs w:val="24"/>
          <w:lang w:val="en-GB"/>
        </w:rPr>
      </w:pPr>
    </w:p>
    <w:p w14:paraId="1E527B27" w14:textId="77777777" w:rsidR="00E26C19" w:rsidRPr="008F2159" w:rsidRDefault="00E26C19" w:rsidP="00E26C19">
      <w:pPr>
        <w:rPr>
          <w:rFonts w:cs="Times"/>
          <w:b/>
          <w:lang w:eastAsia="x-none"/>
        </w:rPr>
      </w:pPr>
      <w:r w:rsidRPr="008F2159">
        <w:rPr>
          <w:rFonts w:cs="Times"/>
          <w:b/>
          <w:lang w:eastAsia="x-none"/>
        </w:rPr>
        <w:t xml:space="preserve">Conclusion </w:t>
      </w:r>
    </w:p>
    <w:p w14:paraId="5D4B4E93" w14:textId="77777777" w:rsidR="00E26C19" w:rsidRPr="008F2159" w:rsidRDefault="00E26C19" w:rsidP="00E26C19">
      <w:pPr>
        <w:rPr>
          <w:rFonts w:cs="Times"/>
          <w:lang w:eastAsia="x-none"/>
        </w:rPr>
      </w:pPr>
      <w:r w:rsidRPr="008F2159">
        <w:rPr>
          <w:rFonts w:cs="Times"/>
          <w:lang w:eastAsia="x-none"/>
        </w:rPr>
        <w:t>Defer discussion (contribution driven) about extending the maximum payload size of DCI format 2_5 to increase the number of IAB-DU cells that can be provided with availability information for soft resources until RAN1#109-e.</w:t>
      </w:r>
    </w:p>
    <w:p w14:paraId="2D123B37" w14:textId="77777777" w:rsidR="00E26C19" w:rsidRPr="008F2159" w:rsidRDefault="00E26C19" w:rsidP="00E26C19">
      <w:pPr>
        <w:rPr>
          <w:rFonts w:cs="Times"/>
          <w:lang w:eastAsia="x-none"/>
        </w:rPr>
      </w:pPr>
    </w:p>
    <w:p w14:paraId="2F767058" w14:textId="77777777" w:rsidR="00E26C19" w:rsidRDefault="00E26C19" w:rsidP="00E26C19">
      <w:pPr>
        <w:rPr>
          <w:rFonts w:cs="Times"/>
          <w:b/>
          <w:lang w:eastAsia="x-none"/>
        </w:rPr>
      </w:pPr>
      <w:r w:rsidRPr="008F2159">
        <w:rPr>
          <w:rFonts w:cs="Times"/>
          <w:b/>
          <w:lang w:eastAsia="x-none"/>
        </w:rPr>
        <w:t>Conclusion</w:t>
      </w:r>
    </w:p>
    <w:p w14:paraId="6DC09EC2" w14:textId="77777777" w:rsidR="00E26C19" w:rsidRPr="008F2159" w:rsidRDefault="00E26C19" w:rsidP="00E26C19">
      <w:pPr>
        <w:rPr>
          <w:rFonts w:cs="Times"/>
          <w:lang w:eastAsia="x-none"/>
        </w:rPr>
      </w:pPr>
      <w:r w:rsidRPr="008F2159">
        <w:rPr>
          <w:rFonts w:cs="Times"/>
          <w:lang w:eastAsia="x-none"/>
        </w:rPr>
        <w:t>Defer discussion (contribution driven) of potential issues/solutions for multiple DCI Format 2_5 indications with overlapping durations until RAN1#109-e.</w:t>
      </w:r>
    </w:p>
    <w:p w14:paraId="719EFDC1" w14:textId="77777777" w:rsidR="00CF770F" w:rsidRDefault="00CF770F">
      <w:pPr>
        <w:pStyle w:val="BodyText"/>
        <w:rPr>
          <w:rFonts w:asciiTheme="minorHAnsi" w:eastAsia="Times New Roman" w:hAnsiTheme="minorHAnsi" w:cstheme="minorHAnsi"/>
          <w:b/>
          <w:sz w:val="24"/>
          <w:szCs w:val="24"/>
          <w:lang w:val="en-GB"/>
        </w:rPr>
      </w:pPr>
    </w:p>
    <w:p w14:paraId="5B045AD7" w14:textId="77777777" w:rsidR="00704391" w:rsidRPr="004F70A2" w:rsidRDefault="00704391" w:rsidP="00704391">
      <w:pPr>
        <w:rPr>
          <w:rFonts w:cs="Times"/>
          <w:b/>
          <w:bCs/>
          <w:szCs w:val="28"/>
        </w:rPr>
      </w:pPr>
      <w:r w:rsidRPr="004F70A2">
        <w:rPr>
          <w:rFonts w:cs="Times"/>
          <w:b/>
          <w:bCs/>
          <w:szCs w:val="28"/>
          <w:highlight w:val="green"/>
        </w:rPr>
        <w:t>Agreement</w:t>
      </w:r>
    </w:p>
    <w:p w14:paraId="511DCF08" w14:textId="77777777" w:rsidR="00704391" w:rsidRPr="002163CB" w:rsidRDefault="00704391" w:rsidP="00704391">
      <w:pPr>
        <w:rPr>
          <w:rFonts w:cs="Times"/>
          <w:lang w:eastAsia="x-none"/>
        </w:rPr>
      </w:pPr>
      <w:r w:rsidRPr="002163CB">
        <w:rPr>
          <w:rFonts w:cs="Times"/>
          <w:lang w:eastAsia="x-none"/>
        </w:rPr>
        <w:t>The following text proposal for IAB-DU behavior in case of a restricted beam indication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704391" w14:paraId="5A544C9A" w14:textId="77777777" w:rsidTr="000670C1">
        <w:trPr>
          <w:trHeight w:val="3120"/>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9C5971" w14:textId="77777777" w:rsidR="00704391" w:rsidRPr="002163CB" w:rsidRDefault="00704391" w:rsidP="000670C1">
            <w:pPr>
              <w:keepNext/>
              <w:spacing w:before="180"/>
              <w:ind w:left="67"/>
              <w:rPr>
                <w:rFonts w:cs="Times"/>
                <w:color w:val="0070C0"/>
                <w:szCs w:val="20"/>
              </w:rPr>
            </w:pPr>
            <w:r w:rsidRPr="002163CB">
              <w:rPr>
                <w:rFonts w:cs="Times"/>
                <w:b/>
                <w:bCs/>
                <w:color w:val="0070C0"/>
                <w:szCs w:val="20"/>
              </w:rPr>
              <w:t>&lt;</w:t>
            </w:r>
            <w:r w:rsidRPr="002163CB">
              <w:rPr>
                <w:rFonts w:cs="Times"/>
                <w:color w:val="0070C0"/>
                <w:szCs w:val="20"/>
              </w:rPr>
              <w:t>Unchanged text is omitted&gt;</w:t>
            </w:r>
          </w:p>
          <w:p w14:paraId="2C2047B4" w14:textId="77777777" w:rsidR="00704391" w:rsidRPr="002163CB" w:rsidRDefault="00704391" w:rsidP="000670C1">
            <w:pPr>
              <w:spacing w:before="120"/>
              <w:ind w:left="67"/>
              <w:rPr>
                <w:rFonts w:cs="Times"/>
                <w:szCs w:val="20"/>
              </w:rPr>
            </w:pPr>
            <w:r w:rsidRPr="002163CB">
              <w:rPr>
                <w:rFonts w:cs="Times"/>
                <w:szCs w:val="20"/>
              </w:rPr>
              <w:t xml:space="preserve">The IAB-DU does not </w:t>
            </w:r>
            <w:r w:rsidRPr="002163CB">
              <w:rPr>
                <w:rFonts w:cs="Times"/>
                <w:strike/>
                <w:szCs w:val="20"/>
              </w:rPr>
              <w:t>perform simultaneous</w:t>
            </w:r>
            <w:r w:rsidRPr="002163CB">
              <w:rPr>
                <w:rFonts w:cs="Times"/>
                <w:szCs w:val="20"/>
              </w:rPr>
              <w:t xml:space="preserve"> </w:t>
            </w:r>
            <w:proofErr w:type="spellStart"/>
            <w:r w:rsidRPr="002163CB">
              <w:rPr>
                <w:rFonts w:cs="Times"/>
                <w:szCs w:val="20"/>
              </w:rPr>
              <w:t>transmi</w:t>
            </w:r>
            <w:r w:rsidRPr="002163CB">
              <w:rPr>
                <w:rFonts w:cs="Times"/>
                <w:color w:val="FF0000"/>
                <w:szCs w:val="20"/>
              </w:rPr>
              <w:t>t</w:t>
            </w:r>
            <w:r w:rsidRPr="002163CB">
              <w:rPr>
                <w:rFonts w:cs="Times"/>
                <w:strike/>
                <w:szCs w:val="20"/>
              </w:rPr>
              <w:t>ssion</w:t>
            </w:r>
            <w:proofErr w:type="spellEnd"/>
            <w:r w:rsidRPr="002163CB">
              <w:rPr>
                <w:rFonts w:cs="Times"/>
                <w:szCs w:val="20"/>
              </w:rPr>
              <w:t xml:space="preserve"> on a serving cell </w:t>
            </w:r>
            <w:r w:rsidRPr="002163CB">
              <w:rPr>
                <w:rFonts w:cs="Times"/>
                <w:color w:val="FFC000"/>
                <w:szCs w:val="20"/>
              </w:rPr>
              <w:t>if the IAB node is currently operating in a non-TDM multiplexing mode</w:t>
            </w:r>
            <w:r w:rsidRPr="002163CB">
              <w:rPr>
                <w:rFonts w:cs="Times"/>
                <w:szCs w:val="20"/>
              </w:rPr>
              <w:t xml:space="preserve"> using an indicated RS resource index on a symbol or RB set group configured as soft </w:t>
            </w:r>
            <w:r w:rsidRPr="002163CB">
              <w:rPr>
                <w:rFonts w:cs="Times"/>
                <w:color w:val="FF0000"/>
                <w:szCs w:val="20"/>
              </w:rPr>
              <w:t>in an IAB-DU cell</w:t>
            </w:r>
          </w:p>
          <w:p w14:paraId="6D6B7D69" w14:textId="77777777" w:rsidR="00704391" w:rsidRPr="002163CB" w:rsidRDefault="00704391" w:rsidP="00704391">
            <w:pPr>
              <w:pStyle w:val="ListParagraph"/>
              <w:numPr>
                <w:ilvl w:val="0"/>
                <w:numId w:val="83"/>
              </w:numPr>
              <w:spacing w:before="120"/>
              <w:ind w:left="787"/>
              <w:rPr>
                <w:rFonts w:cs="Times"/>
              </w:rPr>
            </w:pPr>
            <w:r w:rsidRPr="002163CB">
              <w:rPr>
                <w:rFonts w:cs="Times"/>
              </w:rPr>
              <w:t xml:space="preserve">when it is not indicated as available by </w:t>
            </w:r>
            <w:proofErr w:type="spellStart"/>
            <w:r w:rsidRPr="002163CB">
              <w:rPr>
                <w:rFonts w:cs="Times"/>
                <w:i/>
                <w:iCs/>
              </w:rPr>
              <w:t>resourceAvailability</w:t>
            </w:r>
            <w:proofErr w:type="spellEnd"/>
            <w:r w:rsidRPr="002163CB">
              <w:rPr>
                <w:rFonts w:cs="Times"/>
                <w:i/>
                <w:iCs/>
              </w:rPr>
              <w:t xml:space="preserve"> </w:t>
            </w:r>
            <w:r w:rsidRPr="002163CB">
              <w:rPr>
                <w:rFonts w:cs="Times"/>
                <w:color w:val="FF0000"/>
              </w:rPr>
              <w:t>and</w:t>
            </w:r>
          </w:p>
          <w:p w14:paraId="4FB707C0" w14:textId="77777777" w:rsidR="00704391" w:rsidRPr="002163CB" w:rsidRDefault="00704391" w:rsidP="00704391">
            <w:pPr>
              <w:pStyle w:val="ListParagraph"/>
              <w:numPr>
                <w:ilvl w:val="0"/>
                <w:numId w:val="83"/>
              </w:numPr>
              <w:shd w:val="clear" w:color="auto" w:fill="FFFFFF"/>
              <w:spacing w:before="0" w:after="0"/>
              <w:ind w:left="787"/>
              <w:rPr>
                <w:rFonts w:cs="Times"/>
                <w:color w:val="FF0000"/>
              </w:rPr>
            </w:pPr>
            <w:r w:rsidRPr="002163CB">
              <w:rPr>
                <w:rFonts w:cs="Times"/>
                <w:color w:val="FF0000"/>
              </w:rPr>
              <w:t>when the MT is operating on an associated IAB-MT CC, if indicated, and</w:t>
            </w:r>
          </w:p>
          <w:p w14:paraId="3BB12C17" w14:textId="77777777" w:rsidR="00704391" w:rsidRPr="002163CB" w:rsidRDefault="00704391" w:rsidP="00704391">
            <w:pPr>
              <w:pStyle w:val="ListParagraph"/>
              <w:numPr>
                <w:ilvl w:val="0"/>
                <w:numId w:val="83"/>
              </w:numPr>
              <w:shd w:val="clear" w:color="auto" w:fill="FFFFFF"/>
              <w:spacing w:before="0" w:after="0"/>
              <w:ind w:left="787"/>
              <w:rPr>
                <w:rFonts w:cs="Times"/>
              </w:rPr>
            </w:pPr>
            <w:r w:rsidRPr="002163CB">
              <w:rPr>
                <w:rFonts w:cs="Times"/>
                <w:color w:val="FF0000"/>
              </w:rPr>
              <w:t>when the transmission operation of the IAB-DU is aligned with the indicated multiplexing mode info as described in [xx, TS 38.473], and</w:t>
            </w:r>
          </w:p>
          <w:p w14:paraId="16F531F2" w14:textId="77777777" w:rsidR="00704391" w:rsidRPr="002163CB" w:rsidRDefault="00704391" w:rsidP="00704391">
            <w:pPr>
              <w:pStyle w:val="ListParagraph"/>
              <w:numPr>
                <w:ilvl w:val="0"/>
                <w:numId w:val="83"/>
              </w:numPr>
              <w:shd w:val="clear" w:color="auto" w:fill="FFFFFF"/>
              <w:spacing w:before="0" w:after="0"/>
              <w:ind w:left="787"/>
              <w:rPr>
                <w:rFonts w:cs="Times"/>
              </w:rPr>
            </w:pPr>
            <w:r w:rsidRPr="002163CB">
              <w:rPr>
                <w:rFonts w:cs="Times"/>
                <w:color w:val="FF0000"/>
              </w:rPr>
              <w:t xml:space="preserve">when one of the associated TCI state ID, RS ID, or SRI of IAB-MT, if indicated, is simultaneously used for </w:t>
            </w:r>
            <w:r w:rsidRPr="002163CB">
              <w:rPr>
                <w:rFonts w:cs="Times"/>
                <w:color w:val="7030A0"/>
              </w:rPr>
              <w:t xml:space="preserve">downlink reception or </w:t>
            </w:r>
            <w:r w:rsidRPr="002163CB">
              <w:rPr>
                <w:rFonts w:cs="Times"/>
                <w:color w:val="FF0000"/>
              </w:rPr>
              <w:t>uplink transmission of the IAB-MT.</w:t>
            </w:r>
          </w:p>
          <w:p w14:paraId="5789BE3F" w14:textId="77777777" w:rsidR="00704391" w:rsidRPr="002163CB" w:rsidRDefault="00704391" w:rsidP="000670C1">
            <w:pPr>
              <w:keepNext/>
              <w:spacing w:before="180"/>
              <w:ind w:left="67"/>
              <w:rPr>
                <w:rFonts w:cs="Times"/>
                <w:b/>
                <w:bCs/>
                <w:color w:val="0070C0"/>
                <w:szCs w:val="20"/>
              </w:rPr>
            </w:pPr>
            <w:r w:rsidRPr="002163CB">
              <w:rPr>
                <w:rFonts w:cs="Times"/>
                <w:b/>
                <w:bCs/>
                <w:color w:val="0070C0"/>
                <w:szCs w:val="20"/>
              </w:rPr>
              <w:t>&lt;</w:t>
            </w:r>
            <w:r w:rsidRPr="002163CB">
              <w:rPr>
                <w:rFonts w:cs="Times"/>
                <w:color w:val="0070C0"/>
                <w:szCs w:val="20"/>
              </w:rPr>
              <w:t>Unchanged text is omitted&gt;</w:t>
            </w:r>
          </w:p>
        </w:tc>
      </w:tr>
    </w:tbl>
    <w:p w14:paraId="70B70673" w14:textId="77777777" w:rsidR="00CF770F" w:rsidRDefault="00CF770F">
      <w:pPr>
        <w:pStyle w:val="BodyText"/>
        <w:rPr>
          <w:rFonts w:asciiTheme="minorHAnsi" w:eastAsia="Times New Roman" w:hAnsiTheme="minorHAnsi" w:cstheme="minorHAnsi"/>
          <w:b/>
          <w:sz w:val="24"/>
          <w:szCs w:val="24"/>
          <w:lang w:val="en-GB"/>
        </w:rPr>
      </w:pPr>
    </w:p>
    <w:p w14:paraId="0CF49D52" w14:textId="77777777" w:rsidR="00376983" w:rsidRDefault="00376983" w:rsidP="00376983">
      <w:pPr>
        <w:wordWrap w:val="0"/>
        <w:rPr>
          <w:rFonts w:ascii="SimSun" w:eastAsia="SimSun" w:hAnsi="SimSun"/>
          <w:color w:val="000000"/>
          <w:sz w:val="20"/>
          <w:szCs w:val="20"/>
        </w:rPr>
      </w:pPr>
      <w:r>
        <w:rPr>
          <w:rFonts w:ascii="Arial" w:eastAsia="SimSun" w:hAnsi="Arial" w:cs="Arial"/>
          <w:b/>
          <w:bCs/>
          <w:color w:val="1F497D"/>
          <w:sz w:val="20"/>
          <w:szCs w:val="20"/>
          <w:shd w:val="clear" w:color="auto" w:fill="00FF00"/>
        </w:rPr>
        <w:t>Agreement</w:t>
      </w:r>
    </w:p>
    <w:p w14:paraId="1F440A2A" w14:textId="77777777" w:rsidR="00376983" w:rsidRDefault="00376983" w:rsidP="00376983">
      <w:pPr>
        <w:wordWrap w:val="0"/>
        <w:rPr>
          <w:rFonts w:ascii="SimSun" w:eastAsia="SimSun" w:hAnsi="SimSun"/>
          <w:color w:val="000000"/>
          <w:sz w:val="20"/>
          <w:szCs w:val="20"/>
        </w:rPr>
      </w:pPr>
      <w:r>
        <w:rPr>
          <w:rFonts w:ascii="Arial" w:eastAsia="SimSun" w:hAnsi="Arial" w:cs="Arial"/>
          <w:color w:val="1F497D"/>
          <w:sz w:val="20"/>
          <w:szCs w:val="20"/>
        </w:rPr>
        <w:t>The following text proposal to capture RAN1#108-e agreements on extension of CA TDD prioritization rules to NR DC for IAB nodes is endorsed for the editor’s CR on TS38.213.</w:t>
      </w:r>
    </w:p>
    <w:p w14:paraId="1046A9A7" w14:textId="77777777" w:rsidR="00376983" w:rsidRDefault="00376983" w:rsidP="00376983">
      <w:pPr>
        <w:wordWrap w:val="0"/>
        <w:rPr>
          <w:rFonts w:ascii="SimSun" w:eastAsia="SimSun" w:hAnsi="SimSun"/>
          <w:color w:val="000000"/>
          <w:sz w:val="20"/>
          <w:szCs w:val="20"/>
        </w:rPr>
      </w:pPr>
      <w:r>
        <w:rPr>
          <w:rFonts w:ascii="Arial" w:eastAsia="SimSun" w:hAnsi="Arial" w:cs="Arial"/>
          <w:color w:val="1F497D"/>
          <w:sz w:val="20"/>
          <w:szCs w:val="20"/>
        </w:rPr>
        <w:t> </w:t>
      </w:r>
    </w:p>
    <w:tbl>
      <w:tblPr>
        <w:tblW w:w="0" w:type="auto"/>
        <w:tblCellMar>
          <w:left w:w="0" w:type="dxa"/>
          <w:right w:w="0" w:type="dxa"/>
        </w:tblCellMar>
        <w:tblLook w:val="04A0" w:firstRow="1" w:lastRow="0" w:firstColumn="1" w:lastColumn="0" w:noHBand="0" w:noVBand="1"/>
      </w:tblPr>
      <w:tblGrid>
        <w:gridCol w:w="9350"/>
      </w:tblGrid>
      <w:tr w:rsidR="00376983" w14:paraId="48E6592A" w14:textId="77777777" w:rsidTr="0037698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72E95" w14:textId="77777777" w:rsidR="00376983" w:rsidRDefault="00376983">
            <w:pPr>
              <w:pStyle w:val="xmsonormal0"/>
              <w:spacing w:before="0" w:beforeAutospacing="0" w:after="0" w:afterAutospacing="0"/>
              <w:ind w:left="267"/>
              <w:rPr>
                <w:rFonts w:ascii="SimSun" w:eastAsia="SimSun" w:hAnsi="SimSun" w:cs="Calibri"/>
                <w:sz w:val="20"/>
                <w:szCs w:val="20"/>
              </w:rPr>
            </w:pPr>
            <w:r>
              <w:rPr>
                <w:rFonts w:ascii="Times" w:eastAsia="SimSun" w:hAnsi="Times" w:cs="Calibri"/>
                <w:b/>
                <w:bCs/>
                <w:color w:val="0070C0"/>
                <w:sz w:val="20"/>
                <w:szCs w:val="20"/>
              </w:rPr>
              <w:t>&lt;</w:t>
            </w:r>
            <w:r>
              <w:rPr>
                <w:rFonts w:ascii="Times" w:eastAsia="SimSun" w:hAnsi="Times" w:cs="Calibri"/>
                <w:color w:val="0070C0"/>
                <w:sz w:val="20"/>
                <w:szCs w:val="20"/>
              </w:rPr>
              <w:t>Unchanged text is omitted&gt;</w:t>
            </w:r>
          </w:p>
          <w:p w14:paraId="1CF2C579" w14:textId="77777777" w:rsidR="00376983" w:rsidRDefault="00376983">
            <w:pPr>
              <w:pStyle w:val="xmsonormal0"/>
              <w:spacing w:before="0" w:beforeAutospacing="0" w:after="0" w:afterAutospacing="0"/>
              <w:ind w:left="267"/>
              <w:rPr>
                <w:rFonts w:ascii="SimSun" w:eastAsia="SimSun" w:hAnsi="SimSun" w:cs="Calibri"/>
                <w:sz w:val="20"/>
                <w:szCs w:val="20"/>
              </w:rPr>
            </w:pPr>
            <w:r>
              <w:rPr>
                <w:rFonts w:ascii="Times" w:eastAsia="SimSun" w:hAnsi="Times" w:cs="Calibri"/>
                <w:sz w:val="20"/>
                <w:szCs w:val="20"/>
              </w:rPr>
              <w:t> </w:t>
            </w:r>
          </w:p>
          <w:p w14:paraId="288E8768" w14:textId="77777777" w:rsidR="00376983" w:rsidRDefault="00376983">
            <w:pPr>
              <w:pStyle w:val="xmsonormal0"/>
              <w:spacing w:before="0" w:beforeAutospacing="0" w:after="0" w:afterAutospacing="0"/>
              <w:ind w:left="267"/>
              <w:rPr>
                <w:rFonts w:ascii="SimSun" w:eastAsia="SimSun" w:hAnsi="SimSun" w:cs="Calibri"/>
                <w:sz w:val="20"/>
                <w:szCs w:val="20"/>
              </w:rPr>
            </w:pPr>
            <w:r>
              <w:rPr>
                <w:rFonts w:ascii="Times" w:eastAsia="SimSun" w:hAnsi="Times" w:cs="Calibri"/>
                <w:sz w:val="20"/>
                <w:szCs w:val="20"/>
              </w:rPr>
              <w:t>If an IAB-MT is configured with an MCG and an SCG, is not capable of simultaneous transmission and reception, and would simultaneously transmit and receive on the MCG and the SCG,</w:t>
            </w:r>
            <w:r>
              <w:rPr>
                <w:rStyle w:val="apple-converted-space"/>
                <w:rFonts w:ascii="Times" w:eastAsia="SimSun" w:hAnsi="Times" w:cs="Calibri"/>
                <w:sz w:val="20"/>
                <w:szCs w:val="20"/>
              </w:rPr>
              <w:t> </w:t>
            </w:r>
            <w:r>
              <w:rPr>
                <w:rFonts w:ascii="Times" w:eastAsia="SimSun" w:hAnsi="Times" w:cs="Calibri"/>
                <w:strike/>
                <w:color w:val="FF0000"/>
                <w:sz w:val="20"/>
                <w:szCs w:val="20"/>
              </w:rPr>
              <w:t>the IAB-MT operates according to the scheduling from the MCG</w:t>
            </w:r>
          </w:p>
          <w:p w14:paraId="7EED6018" w14:textId="77777777" w:rsidR="00376983" w:rsidRDefault="00376983">
            <w:pPr>
              <w:pStyle w:val="xmsonormal0"/>
              <w:spacing w:before="0" w:beforeAutospacing="0" w:after="0" w:afterAutospacing="0"/>
              <w:ind w:left="987" w:hanging="360"/>
              <w:rPr>
                <w:rFonts w:ascii="SimSun" w:eastAsia="SimSun" w:hAnsi="SimSun" w:cs="Calibri"/>
                <w:sz w:val="20"/>
                <w:szCs w:val="20"/>
              </w:rPr>
            </w:pPr>
            <w:r>
              <w:rPr>
                <w:rFonts w:ascii="Symbol" w:eastAsia="SimSun" w:hAnsi="Symbol" w:cs="Calibri"/>
                <w:color w:val="FF0000"/>
                <w:sz w:val="20"/>
                <w:szCs w:val="20"/>
              </w:rPr>
              <w:t>·</w:t>
            </w:r>
            <w:r>
              <w:rPr>
                <w:rFonts w:eastAsia="SimSun"/>
                <w:color w:val="FF0000"/>
                <w:sz w:val="14"/>
                <w:szCs w:val="14"/>
              </w:rPr>
              <w:t>       </w:t>
            </w:r>
            <w:r>
              <w:rPr>
                <w:rStyle w:val="apple-converted-space"/>
                <w:rFonts w:eastAsia="SimSun"/>
                <w:color w:val="FF0000"/>
                <w:sz w:val="14"/>
                <w:szCs w:val="14"/>
              </w:rPr>
              <w:t> </w:t>
            </w:r>
            <w:r>
              <w:rPr>
                <w:rFonts w:ascii="Times" w:eastAsia="SimSun" w:hAnsi="Times" w:cs="Calibri"/>
                <w:color w:val="FF0000"/>
                <w:sz w:val="20"/>
                <w:szCs w:val="20"/>
              </w:rPr>
              <w:t>If</w:t>
            </w:r>
            <w:r>
              <w:rPr>
                <w:rStyle w:val="apple-converted-space"/>
                <w:rFonts w:ascii="Times" w:eastAsia="SimSun" w:hAnsi="Times" w:cs="Calibri"/>
                <w:color w:val="FF0000"/>
                <w:sz w:val="20"/>
                <w:szCs w:val="20"/>
              </w:rPr>
              <w:t> </w:t>
            </w:r>
            <w:r>
              <w:rPr>
                <w:rStyle w:val="Strong"/>
                <w:rFonts w:ascii="Times" w:eastAsia="SimSun" w:hAnsi="Times" w:cs="Calibri"/>
                <w:color w:val="FF0000"/>
                <w:sz w:val="20"/>
                <w:szCs w:val="20"/>
              </w:rPr>
              <w:t>semi-static flexible symbols configured by both parents operating under inter-donor NR-DC,</w:t>
            </w:r>
            <w:r>
              <w:rPr>
                <w:rStyle w:val="apple-converted-space"/>
                <w:rFonts w:ascii="Times" w:eastAsia="SimSun" w:hAnsi="Times" w:cs="Calibri"/>
                <w:strike/>
                <w:color w:val="FF0000"/>
                <w:sz w:val="20"/>
                <w:szCs w:val="20"/>
              </w:rPr>
              <w:t> </w:t>
            </w:r>
            <w:r>
              <w:rPr>
                <w:rFonts w:ascii="Times" w:eastAsia="SimSun" w:hAnsi="Times" w:cs="Calibri"/>
                <w:color w:val="FF0000"/>
                <w:sz w:val="20"/>
                <w:szCs w:val="20"/>
              </w:rPr>
              <w:t>the IAB-MT operates according to the scheduling from the MCG</w:t>
            </w:r>
          </w:p>
          <w:p w14:paraId="738C6536" w14:textId="77777777" w:rsidR="00376983" w:rsidRDefault="00376983">
            <w:pPr>
              <w:pStyle w:val="xmsonormal0"/>
              <w:spacing w:before="0" w:beforeAutospacing="0" w:after="0" w:afterAutospacing="0"/>
              <w:ind w:left="987" w:hanging="360"/>
              <w:rPr>
                <w:rFonts w:ascii="SimSun" w:eastAsia="SimSun" w:hAnsi="SimSun" w:cs="Calibri"/>
                <w:sz w:val="20"/>
                <w:szCs w:val="20"/>
              </w:rPr>
            </w:pPr>
            <w:r>
              <w:rPr>
                <w:rFonts w:ascii="Symbol" w:eastAsia="SimSun" w:hAnsi="Symbol" w:cs="Calibri"/>
                <w:color w:val="FF0000"/>
                <w:sz w:val="20"/>
                <w:szCs w:val="20"/>
              </w:rPr>
              <w:t>·</w:t>
            </w:r>
            <w:r>
              <w:rPr>
                <w:rFonts w:eastAsia="SimSun"/>
                <w:color w:val="FF0000"/>
                <w:sz w:val="14"/>
                <w:szCs w:val="14"/>
              </w:rPr>
              <w:t>       </w:t>
            </w:r>
            <w:r>
              <w:rPr>
                <w:rStyle w:val="apple-converted-space"/>
                <w:rFonts w:eastAsia="SimSun"/>
                <w:color w:val="FF0000"/>
                <w:sz w:val="14"/>
                <w:szCs w:val="14"/>
              </w:rPr>
              <w:t> </w:t>
            </w:r>
            <w:r>
              <w:rPr>
                <w:rStyle w:val="Strong"/>
                <w:rFonts w:ascii="Times" w:eastAsia="SimSun" w:hAnsi="Times" w:cs="Calibri"/>
                <w:color w:val="FF0000"/>
                <w:sz w:val="20"/>
                <w:szCs w:val="20"/>
              </w:rPr>
              <w:t>Otherwise,  </w:t>
            </w:r>
          </w:p>
          <w:p w14:paraId="6C13C96B" w14:textId="77777777" w:rsidR="00376983" w:rsidRDefault="00376983">
            <w:pPr>
              <w:pStyle w:val="xmsonormal0"/>
              <w:spacing w:before="0" w:beforeAutospacing="0" w:after="0" w:afterAutospacing="0"/>
              <w:ind w:left="267"/>
              <w:rPr>
                <w:rFonts w:ascii="SimSun" w:eastAsia="SimSun" w:hAnsi="SimSun" w:cs="Calibri"/>
                <w:sz w:val="20"/>
                <w:szCs w:val="20"/>
              </w:rPr>
            </w:pPr>
            <w:r>
              <w:rPr>
                <w:rFonts w:ascii="Times" w:eastAsia="SimSun" w:hAnsi="Times" w:cs="Calibri"/>
                <w:sz w:val="20"/>
                <w:szCs w:val="20"/>
              </w:rPr>
              <w:t> </w:t>
            </w:r>
          </w:p>
          <w:p w14:paraId="4E22F100" w14:textId="77777777" w:rsidR="00376983" w:rsidRDefault="00376983">
            <w:pPr>
              <w:pStyle w:val="xmsonormal0"/>
              <w:spacing w:before="0" w:beforeAutospacing="0" w:after="0" w:afterAutospacing="0"/>
              <w:ind w:left="267"/>
              <w:rPr>
                <w:rFonts w:ascii="SimSun" w:eastAsia="SimSun" w:hAnsi="SimSun" w:cs="Calibri"/>
                <w:sz w:val="20"/>
                <w:szCs w:val="20"/>
              </w:rPr>
            </w:pPr>
            <w:r>
              <w:rPr>
                <w:rFonts w:ascii="Times" w:eastAsia="SimSun" w:hAnsi="Times" w:cs="Calibri"/>
                <w:strike/>
                <w:color w:val="FF0000"/>
                <w:sz w:val="20"/>
                <w:szCs w:val="20"/>
              </w:rPr>
              <w:t>If an IAB-MT is configured with an MCG and an SCG, is not capable of simultaneous transmission and reception, and would simultaneously transmit and receive on the MCG and the SCG, the IAB-MT operates according to the scheduling from the MCG. and</w:t>
            </w:r>
            <w:r>
              <w:rPr>
                <w:rStyle w:val="apple-converted-space"/>
                <w:rFonts w:ascii="Times" w:eastAsia="SimSun" w:hAnsi="Times" w:cs="Calibri"/>
                <w:color w:val="FF0000"/>
                <w:sz w:val="20"/>
                <w:szCs w:val="20"/>
              </w:rPr>
              <w:t> </w:t>
            </w:r>
            <w:r>
              <w:rPr>
                <w:rFonts w:ascii="Times" w:eastAsia="SimSun" w:hAnsi="Times" w:cs="Calibri"/>
                <w:color w:val="FF0000"/>
                <w:sz w:val="20"/>
                <w:szCs w:val="20"/>
              </w:rPr>
              <w:t>if the IAB-MT</w:t>
            </w:r>
          </w:p>
          <w:p w14:paraId="2D8472D4" w14:textId="77777777" w:rsidR="00376983" w:rsidRDefault="00376983">
            <w:pPr>
              <w:pStyle w:val="xb1"/>
              <w:spacing w:before="0" w:beforeAutospacing="0" w:after="180" w:afterAutospacing="0"/>
              <w:ind w:left="987" w:hanging="360"/>
              <w:rPr>
                <w:rFonts w:ascii="DengXian" w:eastAsia="DengXian" w:hAnsi="DengXian" w:cs="Calibri"/>
                <w:sz w:val="20"/>
                <w:szCs w:val="20"/>
              </w:rPr>
            </w:pPr>
            <w:r>
              <w:rPr>
                <w:rFonts w:ascii="Times" w:eastAsia="DengXian" w:hAnsi="Times" w:cs="Calibri"/>
                <w:color w:val="FF0000"/>
                <w:sz w:val="20"/>
                <w:szCs w:val="20"/>
              </w:rPr>
              <w:t>·</w:t>
            </w:r>
            <w:r>
              <w:rPr>
                <w:rFonts w:ascii="Times" w:eastAsia="DengXian" w:hAnsi="Times" w:cs="Calibri"/>
                <w:color w:val="FF0000"/>
                <w:sz w:val="14"/>
                <w:szCs w:val="14"/>
              </w:rPr>
              <w:t>        </w:t>
            </w:r>
            <w:r>
              <w:rPr>
                <w:rStyle w:val="apple-converted-space"/>
                <w:rFonts w:ascii="Times" w:eastAsia="DengXian" w:hAnsi="Times" w:cs="Calibri"/>
                <w:color w:val="FF0000"/>
                <w:sz w:val="14"/>
                <w:szCs w:val="14"/>
              </w:rPr>
              <w:t> </w:t>
            </w:r>
            <w:proofErr w:type="gramStart"/>
            <w:r>
              <w:rPr>
                <w:rFonts w:ascii="Times" w:eastAsia="DengXian" w:hAnsi="Times" w:cs="Calibri"/>
                <w:color w:val="FF0000"/>
                <w:sz w:val="20"/>
                <w:szCs w:val="20"/>
              </w:rPr>
              <w:t>is</w:t>
            </w:r>
            <w:proofErr w:type="gramEnd"/>
            <w:r>
              <w:rPr>
                <w:rFonts w:ascii="Times" w:eastAsia="DengXian" w:hAnsi="Times" w:cs="Calibri"/>
                <w:color w:val="FF0000"/>
                <w:sz w:val="20"/>
                <w:szCs w:val="20"/>
              </w:rPr>
              <w:t xml:space="preserve"> configured with multiple serving cells and is provided with</w:t>
            </w:r>
            <w:r>
              <w:rPr>
                <w:rStyle w:val="apple-converted-space"/>
                <w:rFonts w:ascii="Times" w:eastAsia="DengXian" w:hAnsi="Times" w:cs="Calibri"/>
                <w:color w:val="FF0000"/>
                <w:sz w:val="20"/>
                <w:szCs w:val="20"/>
              </w:rPr>
              <w:t> </w:t>
            </w:r>
            <w:r>
              <w:rPr>
                <w:rFonts w:ascii="Times" w:eastAsia="DengXian" w:hAnsi="Times" w:cs="Calibri"/>
                <w:i/>
                <w:iCs/>
                <w:color w:val="FF0000"/>
                <w:sz w:val="20"/>
                <w:szCs w:val="20"/>
              </w:rPr>
              <w:t>directionalCollisionHandling-r17</w:t>
            </w:r>
            <w:r>
              <w:rPr>
                <w:rStyle w:val="apple-converted-space"/>
                <w:rFonts w:ascii="Times" w:eastAsia="DengXian" w:hAnsi="Times" w:cs="Calibri"/>
                <w:i/>
                <w:iCs/>
                <w:color w:val="FF0000"/>
                <w:sz w:val="20"/>
                <w:szCs w:val="20"/>
              </w:rPr>
              <w:t> </w:t>
            </w:r>
            <w:r>
              <w:rPr>
                <w:rFonts w:ascii="Times" w:eastAsia="DengXian" w:hAnsi="Times" w:cs="Calibri"/>
                <w:color w:val="FF0000"/>
                <w:sz w:val="20"/>
                <w:szCs w:val="20"/>
              </w:rPr>
              <w:t>= 'enabled' for a set of serving cell(s) among the multiple serving cells, and</w:t>
            </w:r>
          </w:p>
          <w:p w14:paraId="4D360316" w14:textId="77777777" w:rsidR="00376983" w:rsidRDefault="00376983">
            <w:pPr>
              <w:pStyle w:val="xb1"/>
              <w:spacing w:before="0" w:beforeAutospacing="0" w:after="180" w:afterAutospacing="0"/>
              <w:ind w:left="987" w:hanging="360"/>
              <w:rPr>
                <w:rFonts w:ascii="DengXian" w:eastAsia="DengXian" w:hAnsi="DengXian" w:cs="Calibri"/>
                <w:sz w:val="20"/>
                <w:szCs w:val="20"/>
              </w:rPr>
            </w:pPr>
            <w:r>
              <w:rPr>
                <w:rFonts w:ascii="Times" w:eastAsia="DengXian" w:hAnsi="Times" w:cs="Calibri"/>
                <w:color w:val="FF0000"/>
                <w:sz w:val="20"/>
                <w:szCs w:val="20"/>
              </w:rPr>
              <w:t>·</w:t>
            </w:r>
            <w:r>
              <w:rPr>
                <w:rFonts w:ascii="Times" w:eastAsia="DengXian" w:hAnsi="Times" w:cs="Calibri"/>
                <w:color w:val="FF0000"/>
                <w:sz w:val="14"/>
                <w:szCs w:val="14"/>
              </w:rPr>
              <w:t>        </w:t>
            </w:r>
            <w:r>
              <w:rPr>
                <w:rStyle w:val="apple-converted-space"/>
                <w:rFonts w:ascii="Times" w:eastAsia="DengXian" w:hAnsi="Times" w:cs="Calibri"/>
                <w:color w:val="FF0000"/>
                <w:sz w:val="14"/>
                <w:szCs w:val="14"/>
              </w:rPr>
              <w:t> </w:t>
            </w:r>
            <w:proofErr w:type="gramStart"/>
            <w:r>
              <w:rPr>
                <w:rFonts w:ascii="Times" w:eastAsia="DengXian" w:hAnsi="Times" w:cs="Calibri"/>
                <w:color w:val="FF0000"/>
                <w:sz w:val="20"/>
                <w:szCs w:val="20"/>
              </w:rPr>
              <w:t>indicates</w:t>
            </w:r>
            <w:proofErr w:type="gramEnd"/>
            <w:r>
              <w:rPr>
                <w:rFonts w:ascii="Times" w:eastAsia="DengXian" w:hAnsi="Times" w:cs="Calibri"/>
                <w:color w:val="FF0000"/>
                <w:sz w:val="20"/>
                <w:szCs w:val="20"/>
              </w:rPr>
              <w:t xml:space="preserve"> support of</w:t>
            </w:r>
            <w:r>
              <w:rPr>
                <w:rStyle w:val="apple-converted-space"/>
                <w:rFonts w:ascii="Times" w:eastAsia="DengXian" w:hAnsi="Times" w:cs="Calibri"/>
                <w:color w:val="FF0000"/>
                <w:sz w:val="20"/>
                <w:szCs w:val="20"/>
              </w:rPr>
              <w:t> </w:t>
            </w:r>
            <w:r>
              <w:rPr>
                <w:rFonts w:ascii="Times" w:eastAsia="DengXian" w:hAnsi="Times" w:cs="Calibri"/>
                <w:i/>
                <w:iCs/>
                <w:color w:val="FF0000"/>
                <w:sz w:val="20"/>
                <w:szCs w:val="20"/>
              </w:rPr>
              <w:t>half-DuplexTDD-CA-SameSCS-r16</w:t>
            </w:r>
            <w:r>
              <w:rPr>
                <w:rStyle w:val="apple-converted-space"/>
                <w:rFonts w:ascii="Times" w:eastAsia="DengXian" w:hAnsi="Times" w:cs="Calibri"/>
                <w:i/>
                <w:iCs/>
                <w:color w:val="FF0000"/>
                <w:sz w:val="20"/>
                <w:szCs w:val="20"/>
              </w:rPr>
              <w:t> </w:t>
            </w:r>
            <w:r>
              <w:rPr>
                <w:rFonts w:ascii="Times" w:eastAsia="DengXian" w:hAnsi="Times" w:cs="Calibri"/>
                <w:color w:val="FF0000"/>
                <w:sz w:val="20"/>
                <w:szCs w:val="20"/>
              </w:rPr>
              <w:t>capability across MCG and SCG for NR-DC,</w:t>
            </w:r>
          </w:p>
          <w:p w14:paraId="2C213531" w14:textId="77777777" w:rsidR="00376983" w:rsidRDefault="00376983">
            <w:pPr>
              <w:pStyle w:val="xb1"/>
              <w:spacing w:before="0" w:beforeAutospacing="0" w:after="180" w:afterAutospacing="0"/>
              <w:ind w:left="987" w:hanging="360"/>
              <w:rPr>
                <w:rFonts w:ascii="DengXian" w:eastAsia="DengXian" w:hAnsi="DengXian" w:cs="Calibri"/>
                <w:sz w:val="20"/>
                <w:szCs w:val="20"/>
              </w:rPr>
            </w:pPr>
            <w:r>
              <w:rPr>
                <w:rFonts w:ascii="Times" w:eastAsia="DengXian" w:hAnsi="Times" w:cs="Calibri"/>
                <w:color w:val="FF0000"/>
                <w:sz w:val="20"/>
                <w:szCs w:val="20"/>
              </w:rPr>
              <w:t>·</w:t>
            </w:r>
            <w:r>
              <w:rPr>
                <w:rFonts w:ascii="Times" w:eastAsia="DengXian" w:hAnsi="Times" w:cs="Calibri"/>
                <w:color w:val="FF0000"/>
                <w:sz w:val="14"/>
                <w:szCs w:val="14"/>
              </w:rPr>
              <w:t>        </w:t>
            </w:r>
            <w:r>
              <w:rPr>
                <w:rStyle w:val="apple-converted-space"/>
                <w:rFonts w:ascii="Times" w:eastAsia="DengXian" w:hAnsi="Times" w:cs="Calibri"/>
                <w:color w:val="FF0000"/>
                <w:sz w:val="14"/>
                <w:szCs w:val="14"/>
              </w:rPr>
              <w:t> </w:t>
            </w:r>
            <w:proofErr w:type="gramStart"/>
            <w:r>
              <w:rPr>
                <w:rFonts w:ascii="Times" w:eastAsia="DengXian" w:hAnsi="Times" w:cs="Calibri"/>
                <w:strike/>
                <w:color w:val="FF0000"/>
                <w:sz w:val="20"/>
                <w:szCs w:val="20"/>
              </w:rPr>
              <w:t>would</w:t>
            </w:r>
            <w:proofErr w:type="gramEnd"/>
            <w:r>
              <w:rPr>
                <w:rFonts w:ascii="Times" w:eastAsia="DengXian" w:hAnsi="Times" w:cs="Calibri"/>
                <w:strike/>
                <w:color w:val="FF0000"/>
                <w:sz w:val="20"/>
                <w:szCs w:val="20"/>
              </w:rPr>
              <w:t xml:space="preserve"> simultaneously transmit and receive on the MCG and the SCG,</w:t>
            </w:r>
          </w:p>
          <w:p w14:paraId="1102563F" w14:textId="77777777" w:rsidR="00376983" w:rsidRDefault="00376983">
            <w:pPr>
              <w:pStyle w:val="xb1"/>
              <w:spacing w:before="0" w:beforeAutospacing="0" w:after="180" w:afterAutospacing="0"/>
              <w:ind w:left="267"/>
              <w:rPr>
                <w:rFonts w:ascii="DengXian" w:eastAsia="DengXian" w:hAnsi="DengXian" w:cs="Calibri"/>
                <w:sz w:val="20"/>
                <w:szCs w:val="20"/>
              </w:rPr>
            </w:pPr>
            <w:r>
              <w:rPr>
                <w:rFonts w:ascii="Times" w:eastAsia="DengXian" w:hAnsi="Times" w:cs="Calibri"/>
                <w:strike/>
                <w:color w:val="FF0000"/>
                <w:sz w:val="20"/>
                <w:szCs w:val="20"/>
              </w:rPr>
              <w:t>IAB-MT shall follow the following rules:</w:t>
            </w:r>
          </w:p>
          <w:p w14:paraId="21B36044" w14:textId="77777777" w:rsidR="00376983" w:rsidRDefault="00376983">
            <w:pPr>
              <w:pStyle w:val="xb1"/>
              <w:spacing w:before="0" w:beforeAutospacing="0" w:after="180" w:afterAutospacing="0"/>
              <w:ind w:left="987" w:hanging="360"/>
              <w:rPr>
                <w:rFonts w:ascii="DengXian" w:eastAsia="DengXian" w:hAnsi="DengXian" w:cs="Calibri"/>
                <w:sz w:val="20"/>
                <w:szCs w:val="20"/>
              </w:rPr>
            </w:pPr>
            <w:r>
              <w:rPr>
                <w:rFonts w:ascii="Times" w:eastAsia="DengXian" w:hAnsi="Times" w:cs="Calibri"/>
                <w:strike/>
                <w:color w:val="FF0000"/>
                <w:sz w:val="20"/>
                <w:szCs w:val="20"/>
              </w:rPr>
              <w:lastRenderedPageBreak/>
              <w:t>·</w:t>
            </w:r>
            <w:r>
              <w:rPr>
                <w:rFonts w:ascii="Times" w:eastAsia="DengXian" w:hAnsi="Times" w:cs="Calibri"/>
                <w:strike/>
                <w:color w:val="FF0000"/>
                <w:sz w:val="14"/>
                <w:szCs w:val="14"/>
              </w:rPr>
              <w:t>        </w:t>
            </w:r>
            <w:r>
              <w:rPr>
                <w:rStyle w:val="apple-converted-space"/>
                <w:rFonts w:ascii="Times" w:eastAsia="DengXian" w:hAnsi="Times" w:cs="Calibri"/>
                <w:strike/>
                <w:color w:val="FF0000"/>
                <w:sz w:val="14"/>
                <w:szCs w:val="14"/>
              </w:rPr>
              <w:t> </w:t>
            </w:r>
            <w:proofErr w:type="gramStart"/>
            <w:r>
              <w:rPr>
                <w:rFonts w:ascii="Times" w:eastAsia="DengXian" w:hAnsi="Times" w:cs="Calibri"/>
                <w:strike/>
                <w:color w:val="FF0000"/>
                <w:sz w:val="20"/>
                <w:szCs w:val="20"/>
                <w:lang w:val="en-GB"/>
              </w:rPr>
              <w:t>the</w:t>
            </w:r>
            <w:proofErr w:type="gramEnd"/>
            <w:r>
              <w:rPr>
                <w:rFonts w:ascii="Times" w:eastAsia="DengXian" w:hAnsi="Times" w:cs="Calibri"/>
                <w:strike/>
                <w:color w:val="FF0000"/>
                <w:sz w:val="20"/>
                <w:szCs w:val="20"/>
                <w:lang w:val="en-GB"/>
              </w:rPr>
              <w:t xml:space="preserve"> IAB- MT operates according to the scheduling from the MCG if semi-static flexible symbols are configured by both parents operating under inter-donor NR-DC</w:t>
            </w:r>
          </w:p>
          <w:p w14:paraId="7980DF13" w14:textId="77777777" w:rsidR="00376983" w:rsidRDefault="00376983">
            <w:pPr>
              <w:pStyle w:val="xmsonormal0"/>
              <w:spacing w:before="0" w:beforeAutospacing="0" w:after="0" w:afterAutospacing="0"/>
              <w:ind w:left="987" w:hanging="360"/>
              <w:rPr>
                <w:rFonts w:ascii="SimSun" w:eastAsia="SimSun" w:hAnsi="SimSun" w:cs="Calibri"/>
                <w:sz w:val="20"/>
                <w:szCs w:val="20"/>
              </w:rPr>
            </w:pPr>
            <w:r>
              <w:rPr>
                <w:rFonts w:ascii="Times" w:eastAsia="SimSun" w:hAnsi="Times" w:cs="Calibri"/>
                <w:strike/>
                <w:color w:val="000000"/>
                <w:sz w:val="22"/>
                <w:szCs w:val="22"/>
              </w:rPr>
              <w:t>·</w:t>
            </w:r>
            <w:r>
              <w:rPr>
                <w:rFonts w:ascii="Times" w:eastAsia="SimSun" w:hAnsi="Times" w:cs="Calibri"/>
                <w:strike/>
                <w:color w:val="000000"/>
                <w:sz w:val="14"/>
                <w:szCs w:val="14"/>
              </w:rPr>
              <w:t>        </w:t>
            </w:r>
            <w:r>
              <w:rPr>
                <w:rStyle w:val="apple-converted-space"/>
                <w:rFonts w:ascii="Times" w:eastAsia="SimSun" w:hAnsi="Times" w:cs="Calibri"/>
                <w:strike/>
                <w:color w:val="000000"/>
                <w:sz w:val="14"/>
                <w:szCs w:val="14"/>
              </w:rPr>
              <w:t> </w:t>
            </w:r>
            <w:r>
              <w:rPr>
                <w:rFonts w:ascii="Times" w:eastAsia="SimSun" w:hAnsi="Times" w:cs="Calibri"/>
                <w:strike/>
                <w:color w:val="FF0000"/>
                <w:sz w:val="20"/>
                <w:szCs w:val="20"/>
                <w:lang w:val="en-GB"/>
              </w:rPr>
              <w:t>For other NR-DC cases,</w:t>
            </w:r>
            <w:r>
              <w:rPr>
                <w:rStyle w:val="apple-converted-space"/>
                <w:rFonts w:ascii="Times" w:eastAsia="SimSun" w:hAnsi="Times" w:cs="Calibri"/>
                <w:color w:val="FF0000"/>
                <w:sz w:val="20"/>
                <w:szCs w:val="20"/>
                <w:lang w:val="en-GB"/>
              </w:rPr>
              <w:t> </w:t>
            </w:r>
            <w:r>
              <w:rPr>
                <w:rFonts w:ascii="Times" w:eastAsia="SimSun" w:hAnsi="Times" w:cs="Calibri"/>
                <w:color w:val="FF0000"/>
                <w:sz w:val="20"/>
                <w:szCs w:val="20"/>
                <w:lang w:val="en-GB"/>
              </w:rPr>
              <w:t>the IAB-MT shall apply the Rel-16 CA TDD prioritization rules defined in TS38.213 section 11.1 across cell groups (</w:t>
            </w:r>
            <w:proofErr w:type="gramStart"/>
            <w:r>
              <w:rPr>
                <w:rFonts w:ascii="Times" w:eastAsia="SimSun" w:hAnsi="Times" w:cs="Calibri"/>
                <w:color w:val="FF0000"/>
                <w:sz w:val="20"/>
                <w:szCs w:val="20"/>
                <w:lang w:val="en-GB"/>
              </w:rPr>
              <w:t>i.e.</w:t>
            </w:r>
            <w:proofErr w:type="gramEnd"/>
            <w:r>
              <w:rPr>
                <w:rFonts w:ascii="Times" w:eastAsia="SimSun" w:hAnsi="Times" w:cs="Calibri"/>
                <w:color w:val="FF0000"/>
                <w:sz w:val="20"/>
                <w:szCs w:val="20"/>
                <w:lang w:val="en-GB"/>
              </w:rPr>
              <w:t xml:space="preserve"> The IAB MT does not expect to receive conflicting DCI formats including DCI2_0 and dynamic scheduling grants from different parents).</w:t>
            </w:r>
          </w:p>
          <w:p w14:paraId="5FFADBF4" w14:textId="77777777" w:rsidR="00376983" w:rsidRDefault="00376983">
            <w:pPr>
              <w:pStyle w:val="xmsonormal0"/>
              <w:spacing w:before="0" w:beforeAutospacing="0" w:after="0" w:afterAutospacing="0"/>
              <w:ind w:left="987" w:hanging="360"/>
              <w:rPr>
                <w:rFonts w:ascii="SimSun" w:eastAsia="SimSun" w:hAnsi="SimSun" w:cs="Calibri"/>
                <w:sz w:val="20"/>
                <w:szCs w:val="20"/>
              </w:rPr>
            </w:pPr>
            <w:r>
              <w:rPr>
                <w:rFonts w:ascii="Times" w:eastAsia="SimSun" w:hAnsi="Times" w:cs="Calibri"/>
                <w:sz w:val="20"/>
                <w:szCs w:val="20"/>
              </w:rPr>
              <w:t> </w:t>
            </w:r>
          </w:p>
          <w:p w14:paraId="35D509D1" w14:textId="77777777" w:rsidR="00376983" w:rsidRDefault="00376983">
            <w:pPr>
              <w:rPr>
                <w:rFonts w:ascii="SimSun" w:eastAsia="SimSun" w:hAnsi="SimSun" w:cs="Calibri"/>
                <w:sz w:val="20"/>
                <w:szCs w:val="20"/>
              </w:rPr>
            </w:pPr>
            <w:r>
              <w:rPr>
                <w:rFonts w:ascii="Times" w:eastAsia="SimSun" w:hAnsi="Times" w:cs="Calibri"/>
                <w:b/>
                <w:bCs/>
                <w:color w:val="0070C0"/>
                <w:sz w:val="20"/>
                <w:szCs w:val="20"/>
              </w:rPr>
              <w:t>&lt;</w:t>
            </w:r>
            <w:r>
              <w:rPr>
                <w:rFonts w:ascii="Times" w:eastAsia="SimSun" w:hAnsi="Times" w:cs="Calibri"/>
                <w:color w:val="0070C0"/>
                <w:sz w:val="20"/>
                <w:szCs w:val="20"/>
              </w:rPr>
              <w:t>Unchanged text is omitted&gt;</w:t>
            </w:r>
          </w:p>
        </w:tc>
      </w:tr>
    </w:tbl>
    <w:p w14:paraId="1FD57FB8" w14:textId="77777777" w:rsidR="00CF770F" w:rsidRDefault="00CF770F">
      <w:pPr>
        <w:pStyle w:val="BodyText"/>
        <w:rPr>
          <w:rFonts w:asciiTheme="minorHAnsi" w:eastAsia="Times New Roman" w:hAnsiTheme="minorHAnsi" w:cstheme="minorHAnsi"/>
          <w:b/>
          <w:sz w:val="24"/>
          <w:szCs w:val="24"/>
          <w:lang w:val="en-GB"/>
        </w:rPr>
      </w:pPr>
    </w:p>
    <w:p w14:paraId="0D39F485" w14:textId="77777777" w:rsidR="00F85EF0" w:rsidRPr="004F70A2" w:rsidRDefault="00F85EF0" w:rsidP="00F85EF0">
      <w:pPr>
        <w:rPr>
          <w:rFonts w:cs="Times"/>
          <w:b/>
          <w:bCs/>
          <w:szCs w:val="28"/>
        </w:rPr>
      </w:pPr>
      <w:r w:rsidRPr="004F70A2">
        <w:rPr>
          <w:rFonts w:cs="Times"/>
          <w:b/>
          <w:bCs/>
          <w:szCs w:val="28"/>
          <w:highlight w:val="green"/>
        </w:rPr>
        <w:t>Agreement</w:t>
      </w:r>
    </w:p>
    <w:p w14:paraId="0366480B" w14:textId="77777777" w:rsidR="00F85EF0" w:rsidRPr="002163CB" w:rsidRDefault="00F85EF0" w:rsidP="00F85EF0">
      <w:pPr>
        <w:rPr>
          <w:rFonts w:cs="Times"/>
          <w:lang w:eastAsia="x-none"/>
        </w:rPr>
      </w:pPr>
      <w:r w:rsidRPr="002163CB">
        <w:rPr>
          <w:rFonts w:cs="Times"/>
          <w:lang w:eastAsia="x-none"/>
        </w:rPr>
        <w:t>The following text proposal for DCI Format 2_5 reception in inter-donor and intra-donor DC scenarios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F85EF0" w14:paraId="46A1AA3A" w14:textId="77777777" w:rsidTr="000670C1">
        <w:trPr>
          <w:trHeight w:val="4375"/>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68A8B" w14:textId="77777777" w:rsidR="00F85EF0" w:rsidRPr="008F2159" w:rsidRDefault="00F85EF0" w:rsidP="000670C1">
            <w:pPr>
              <w:ind w:left="333"/>
              <w:rPr>
                <w:rFonts w:cs="Times"/>
                <w:color w:val="000000"/>
                <w:szCs w:val="22"/>
              </w:rPr>
            </w:pPr>
            <w:r w:rsidRPr="008F2159">
              <w:rPr>
                <w:rFonts w:cs="Times"/>
                <w:color w:val="000000"/>
                <w:szCs w:val="22"/>
              </w:rPr>
              <w:t>When a downlink, uplink, or flexible symbol is configured as soft, the IAB-DU cell can respectively transmit, receive or either transmit or receive in the symbol only if</w:t>
            </w:r>
          </w:p>
          <w:p w14:paraId="785DA0FA" w14:textId="77777777" w:rsidR="00F85EF0" w:rsidRPr="008F2159" w:rsidRDefault="00F85EF0" w:rsidP="000670C1">
            <w:pPr>
              <w:ind w:left="617" w:hanging="284"/>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does not transmit or receive during the symbol of the IAB-DU cell, or</w:t>
            </w:r>
          </w:p>
          <w:p w14:paraId="3AF596A6" w14:textId="77777777" w:rsidR="00F85EF0" w:rsidRPr="008F2159" w:rsidRDefault="00F85EF0" w:rsidP="000670C1">
            <w:pPr>
              <w:ind w:left="617" w:hanging="284"/>
              <w:rPr>
                <w:rFonts w:cs="Times"/>
                <w:color w:val="000000"/>
                <w:szCs w:val="22"/>
              </w:rPr>
            </w:pPr>
            <w:r w:rsidRPr="008F2159">
              <w:rPr>
                <w:rFonts w:cs="Times"/>
                <w:color w:val="000000"/>
                <w:szCs w:val="22"/>
              </w:rPr>
              <w:t>-   with</w:t>
            </w:r>
            <w:r w:rsidRPr="008F2159">
              <w:rPr>
                <w:rStyle w:val="apple-converted-space"/>
                <w:rFonts w:cs="Times"/>
                <w:color w:val="000000"/>
              </w:rPr>
              <w:t> </w:t>
            </w:r>
            <w:r w:rsidRPr="008F2159">
              <w:rPr>
                <w:rFonts w:cs="Times"/>
                <w:color w:val="000000"/>
                <w:szCs w:val="22"/>
              </w:rPr>
              <w:t>respect to all serving cells</w:t>
            </w:r>
          </w:p>
          <w:p w14:paraId="7AA133A5" w14:textId="77777777" w:rsidR="00F85EF0" w:rsidRPr="008F2159" w:rsidRDefault="00F85EF0" w:rsidP="000670C1">
            <w:pPr>
              <w:ind w:left="617"/>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would transmit or receive during the symbol of the IAB-DU cell, and the transmission or reception during the symbol of the IAB-DU cell is not changed due to a use of the symbol by the IAB-DU, or</w:t>
            </w:r>
          </w:p>
          <w:p w14:paraId="15473CE0" w14:textId="77777777" w:rsidR="00F85EF0" w:rsidRPr="008F2159" w:rsidRDefault="00F85EF0" w:rsidP="000670C1">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w:t>
            </w:r>
            <w:r w:rsidRPr="008F2159">
              <w:rPr>
                <w:rStyle w:val="apple-converted-space"/>
                <w:rFonts w:cs="Times"/>
                <w:color w:val="FF0000"/>
              </w:rPr>
              <w:t> </w:t>
            </w:r>
            <w:r w:rsidRPr="008F2159">
              <w:rPr>
                <w:rFonts w:cs="Times"/>
                <w:color w:val="FF0000"/>
                <w:szCs w:val="22"/>
              </w:rPr>
              <w:t>not</w:t>
            </w:r>
            <w:r w:rsidRPr="008F2159">
              <w:rPr>
                <w:rStyle w:val="apple-converted-space"/>
                <w:rFonts w:cs="Times"/>
                <w:color w:val="FF0000"/>
              </w:rPr>
              <w:t> </w:t>
            </w:r>
            <w:r w:rsidRPr="008F2159">
              <w:rPr>
                <w:rFonts w:cs="Times"/>
                <w:color w:val="FF0000"/>
                <w:szCs w:val="22"/>
              </w:rPr>
              <w:t>configured with SCG</w:t>
            </w:r>
          </w:p>
          <w:p w14:paraId="68F721A2" w14:textId="77777777" w:rsidR="00F85EF0" w:rsidRPr="008F2159" w:rsidRDefault="00F85EF0" w:rsidP="000670C1">
            <w:pPr>
              <w:ind w:left="693"/>
              <w:rPr>
                <w:rFonts w:cs="Times"/>
                <w:color w:val="000000"/>
                <w:szCs w:val="22"/>
              </w:rPr>
            </w:pPr>
            <w:r w:rsidRPr="008F2159">
              <w:rPr>
                <w:rFonts w:cs="Times"/>
                <w:color w:val="000000"/>
                <w:szCs w:val="22"/>
              </w:rPr>
              <w:t xml:space="preserve">-   </w:t>
            </w:r>
            <w:r w:rsidRPr="008F2159">
              <w:rPr>
                <w:rFonts w:cs="Times"/>
                <w:color w:val="7030A0"/>
                <w:szCs w:val="22"/>
              </w:rPr>
              <w:t>the IAB-MT detects a DCI format 2_5 with an AI index field value indicating the soft symbol as available,</w:t>
            </w:r>
            <w:r w:rsidRPr="008F2159">
              <w:rPr>
                <w:rStyle w:val="apple-converted-space"/>
                <w:rFonts w:cs="Times"/>
                <w:strike/>
                <w:color w:val="7030A0"/>
              </w:rPr>
              <w:t> </w:t>
            </w:r>
            <w:r w:rsidRPr="008F2159">
              <w:rPr>
                <w:rFonts w:cs="Times"/>
                <w:strike/>
                <w:color w:val="7030A0"/>
                <w:szCs w:val="22"/>
                <w:lang w:val="en-CA"/>
              </w:rPr>
              <w:t>or</w:t>
            </w:r>
            <w:r w:rsidRPr="008F2159">
              <w:rPr>
                <w:rStyle w:val="apple-converted-space"/>
                <w:rFonts w:cs="Times"/>
                <w:strike/>
                <w:color w:val="7030A0"/>
                <w:lang w:val="en-CA"/>
              </w:rPr>
              <w:t> </w:t>
            </w:r>
            <w:r w:rsidRPr="008F2159">
              <w:rPr>
                <w:rFonts w:cs="Times"/>
                <w:strike/>
                <w:color w:val="7030A0"/>
                <w:szCs w:val="22"/>
              </w:rPr>
              <w:t xml:space="preserve">for at least one serving </w:t>
            </w:r>
            <w:proofErr w:type="gramStart"/>
            <w:r w:rsidRPr="008F2159">
              <w:rPr>
                <w:rFonts w:cs="Times"/>
                <w:strike/>
                <w:color w:val="7030A0"/>
                <w:szCs w:val="22"/>
              </w:rPr>
              <w:t>cell</w:t>
            </w:r>
            <w:r w:rsidRPr="008F2159">
              <w:rPr>
                <w:rStyle w:val="apple-converted-space"/>
                <w:rFonts w:cs="Times"/>
                <w:strike/>
                <w:color w:val="7030A0"/>
              </w:rPr>
              <w:t> </w:t>
            </w:r>
            <w:r w:rsidRPr="008F2159">
              <w:rPr>
                <w:rFonts w:cs="Times"/>
                <w:strike/>
                <w:color w:val="7030A0"/>
                <w:szCs w:val="22"/>
              </w:rPr>
              <w:t> </w:t>
            </w:r>
            <w:r w:rsidRPr="008F2159">
              <w:rPr>
                <w:rFonts w:cs="Times"/>
                <w:b/>
                <w:bCs/>
                <w:strike/>
                <w:color w:val="7030A0"/>
                <w:szCs w:val="22"/>
              </w:rPr>
              <w:t>where</w:t>
            </w:r>
            <w:proofErr w:type="gramEnd"/>
            <w:r w:rsidRPr="008F2159">
              <w:rPr>
                <w:rFonts w:cs="Times"/>
                <w:b/>
                <w:bCs/>
                <w:strike/>
                <w:color w:val="7030A0"/>
                <w:szCs w:val="22"/>
              </w:rPr>
              <w:t xml:space="preserve"> a DCI 2_5 received from a serving cell applies to all serving cells within that cell group.</w:t>
            </w:r>
          </w:p>
          <w:p w14:paraId="6BD22FE5" w14:textId="77777777" w:rsidR="00F85EF0" w:rsidRPr="008F2159" w:rsidRDefault="00F85EF0" w:rsidP="000670C1">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 configured with SCG</w:t>
            </w:r>
          </w:p>
          <w:p w14:paraId="7984618B" w14:textId="77777777" w:rsidR="00F85EF0" w:rsidRPr="008F2159" w:rsidRDefault="00F85EF0" w:rsidP="000670C1">
            <w:pPr>
              <w:ind w:left="693"/>
              <w:rPr>
                <w:rFonts w:cs="Times"/>
                <w:color w:val="000000"/>
                <w:szCs w:val="22"/>
              </w:rPr>
            </w:pPr>
            <w:r w:rsidRPr="008F2159">
              <w:rPr>
                <w:rFonts w:cs="Times"/>
                <w:color w:val="FF0000"/>
                <w:szCs w:val="22"/>
              </w:rPr>
              <w:t>-   the IAB-MT detects two DCI formats 2_5 with an AI index field value indicating the soft symbol as available from MCG and SCG respectively,</w:t>
            </w:r>
            <w:r w:rsidRPr="008F2159">
              <w:rPr>
                <w:rStyle w:val="apple-converted-space"/>
                <w:rFonts w:cs="Times"/>
                <w:color w:val="FF0000"/>
              </w:rPr>
              <w:t> </w:t>
            </w:r>
            <w:r w:rsidRPr="008F2159">
              <w:rPr>
                <w:rFonts w:cs="Times"/>
                <w:color w:val="FF0000"/>
                <w:szCs w:val="22"/>
              </w:rPr>
              <w:t>or</w:t>
            </w:r>
          </w:p>
          <w:p w14:paraId="669F0D5A" w14:textId="77777777" w:rsidR="00F85EF0" w:rsidRPr="008F2159" w:rsidRDefault="00F85EF0" w:rsidP="000670C1">
            <w:pPr>
              <w:ind w:left="693"/>
              <w:rPr>
                <w:rFonts w:cs="Times"/>
                <w:color w:val="000000"/>
                <w:szCs w:val="22"/>
              </w:rPr>
            </w:pPr>
            <w:r w:rsidRPr="008F2159">
              <w:rPr>
                <w:rFonts w:cs="Times"/>
                <w:color w:val="FF0000"/>
                <w:szCs w:val="22"/>
              </w:rPr>
              <w:t>-</w:t>
            </w:r>
            <w:r w:rsidRPr="008F2159">
              <w:rPr>
                <w:rStyle w:val="apple-converted-space"/>
                <w:rFonts w:cs="Times"/>
                <w:color w:val="FF0000"/>
              </w:rPr>
              <w:t> </w:t>
            </w:r>
            <w:r w:rsidRPr="008F2159">
              <w:rPr>
                <w:rFonts w:cs="Times"/>
                <w:color w:val="FF0000"/>
                <w:szCs w:val="22"/>
              </w:rPr>
              <w:t>the IAB-MT detects</w:t>
            </w:r>
            <w:r w:rsidRPr="008F2159">
              <w:rPr>
                <w:rStyle w:val="apple-converted-space"/>
                <w:rFonts w:cs="Times"/>
                <w:color w:val="FF0000"/>
              </w:rPr>
              <w:t> </w:t>
            </w:r>
            <w:r w:rsidRPr="008F2159">
              <w:rPr>
                <w:rFonts w:cs="Times"/>
                <w:color w:val="FF0000"/>
                <w:szCs w:val="22"/>
              </w:rPr>
              <w:t>a</w:t>
            </w:r>
            <w:r w:rsidRPr="008F2159">
              <w:rPr>
                <w:rStyle w:val="apple-converted-space"/>
                <w:rFonts w:cs="Times"/>
                <w:color w:val="FF0000"/>
              </w:rPr>
              <w:t> </w:t>
            </w:r>
            <w:r w:rsidRPr="008F2159">
              <w:rPr>
                <w:rFonts w:cs="Times"/>
                <w:color w:val="FF0000"/>
                <w:szCs w:val="22"/>
              </w:rPr>
              <w:t>DCI format 2_5 with an AI index field value indicating the soft symbol as available from</w:t>
            </w:r>
            <w:r w:rsidRPr="008F2159">
              <w:rPr>
                <w:rStyle w:val="apple-converted-space"/>
                <w:rFonts w:cs="Times"/>
                <w:color w:val="FF0000"/>
              </w:rPr>
              <w:t> </w:t>
            </w:r>
            <w:r w:rsidRPr="008F2159">
              <w:rPr>
                <w:rFonts w:cs="Times"/>
                <w:color w:val="FF0000"/>
                <w:szCs w:val="22"/>
              </w:rPr>
              <w:t>one cell group (either</w:t>
            </w:r>
            <w:r w:rsidRPr="008F2159">
              <w:rPr>
                <w:rStyle w:val="apple-converted-space"/>
                <w:rFonts w:cs="Times"/>
                <w:color w:val="FF0000"/>
              </w:rPr>
              <w:t> </w:t>
            </w:r>
            <w:r w:rsidRPr="008F2159">
              <w:rPr>
                <w:rFonts w:cs="Times"/>
                <w:color w:val="FF0000"/>
                <w:szCs w:val="22"/>
              </w:rPr>
              <w:t>MCG</w:t>
            </w:r>
            <w:r w:rsidRPr="008F2159">
              <w:rPr>
                <w:rStyle w:val="apple-converted-space"/>
                <w:rFonts w:cs="Times"/>
                <w:color w:val="FF0000"/>
              </w:rPr>
              <w:t> </w:t>
            </w:r>
            <w:r w:rsidRPr="008F2159">
              <w:rPr>
                <w:rFonts w:cs="Times"/>
                <w:color w:val="FF0000"/>
                <w:szCs w:val="22"/>
              </w:rPr>
              <w:t>or</w:t>
            </w:r>
            <w:r w:rsidRPr="008F2159">
              <w:rPr>
                <w:rStyle w:val="apple-converted-space"/>
                <w:rFonts w:cs="Times"/>
                <w:color w:val="FF0000"/>
              </w:rPr>
              <w:t> </w:t>
            </w:r>
            <w:r w:rsidRPr="008F2159">
              <w:rPr>
                <w:rFonts w:cs="Times"/>
                <w:color w:val="FF0000"/>
                <w:szCs w:val="22"/>
              </w:rPr>
              <w:t>SCG), and, with respect to all serving cells of the other cell group:</w:t>
            </w:r>
          </w:p>
          <w:p w14:paraId="7ED01946" w14:textId="77777777" w:rsidR="00F85EF0" w:rsidRPr="008F2159" w:rsidRDefault="00F85EF0" w:rsidP="000670C1">
            <w:pPr>
              <w:ind w:left="333"/>
              <w:rPr>
                <w:rFonts w:cs="Times"/>
                <w:color w:val="FF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the IAB-MT would transmit or receive during the symbol of the IAB-DU cell, and the transmission or reception during the symbol of the IAB-DU cell is not changed due to a use of the symbol by the IAB-DU.</w:t>
            </w:r>
          </w:p>
          <w:p w14:paraId="10667BA2" w14:textId="77777777" w:rsidR="00F85EF0" w:rsidRPr="008F2159" w:rsidRDefault="00F85EF0" w:rsidP="000670C1">
            <w:pPr>
              <w:ind w:left="333"/>
              <w:rPr>
                <w:rFonts w:cs="Times"/>
                <w:color w:val="000000"/>
                <w:szCs w:val="22"/>
              </w:rPr>
            </w:pPr>
            <w:r w:rsidRPr="008F2159">
              <w:rPr>
                <w:rFonts w:cs="Times"/>
                <w:b/>
                <w:bCs/>
                <w:color w:val="7030A0"/>
                <w:szCs w:val="22"/>
              </w:rPr>
              <w:t>When a UE receive a DCI 2_5 from a serving cell, it is applied to all serving cells within the cell group.</w:t>
            </w:r>
          </w:p>
        </w:tc>
      </w:tr>
    </w:tbl>
    <w:p w14:paraId="74C880BA" w14:textId="77777777" w:rsidR="00CF770F" w:rsidRDefault="00CF770F">
      <w:pPr>
        <w:pStyle w:val="BodyText"/>
        <w:rPr>
          <w:rFonts w:asciiTheme="minorHAnsi" w:eastAsia="Times New Roman" w:hAnsiTheme="minorHAnsi" w:cstheme="minorHAnsi"/>
          <w:b/>
          <w:sz w:val="24"/>
          <w:szCs w:val="24"/>
          <w:lang w:val="en-GB"/>
        </w:rPr>
      </w:pPr>
    </w:p>
    <w:p w14:paraId="4AFF6518" w14:textId="77777777" w:rsidR="00CF770F" w:rsidRDefault="00D31409">
      <w:pPr>
        <w:rPr>
          <w:rFonts w:asciiTheme="minorHAnsi" w:hAnsiTheme="minorHAnsi" w:cstheme="minorHAnsi"/>
          <w:b/>
          <w:u w:val="single"/>
          <w:lang w:val="en-GB"/>
        </w:rPr>
      </w:pPr>
      <w:r>
        <w:rPr>
          <w:rFonts w:asciiTheme="minorHAnsi" w:hAnsiTheme="minorHAnsi" w:cstheme="minorHAnsi"/>
          <w:b/>
          <w:u w:val="single"/>
          <w:lang w:val="en-GB"/>
        </w:rPr>
        <w:br w:type="page"/>
      </w:r>
    </w:p>
    <w:p w14:paraId="42D61792" w14:textId="77777777" w:rsidR="00CF770F" w:rsidRDefault="00D31409">
      <w:pPr>
        <w:pStyle w:val="BodyText"/>
        <w:rPr>
          <w:rFonts w:asciiTheme="minorHAnsi" w:eastAsia="Times New Roman" w:hAnsiTheme="minorHAnsi" w:cstheme="minorHAnsi"/>
          <w:b/>
          <w:sz w:val="24"/>
          <w:szCs w:val="24"/>
          <w:u w:val="single"/>
          <w:lang w:val="en-GB"/>
        </w:rPr>
      </w:pPr>
      <w:r>
        <w:rPr>
          <w:rFonts w:asciiTheme="minorHAnsi" w:eastAsia="Times New Roman" w:hAnsiTheme="minorHAnsi" w:cstheme="minorHAnsi"/>
          <w:b/>
          <w:sz w:val="24"/>
          <w:szCs w:val="24"/>
          <w:u w:val="single"/>
          <w:lang w:val="en-GB"/>
        </w:rPr>
        <w:lastRenderedPageBreak/>
        <w:t>Final Checkpoint Proposals:</w:t>
      </w:r>
    </w:p>
    <w:p w14:paraId="2A530B51" w14:textId="77777777" w:rsidR="00CF770F" w:rsidRDefault="00CF770F">
      <w:pPr>
        <w:pStyle w:val="BodyText"/>
        <w:rPr>
          <w:rFonts w:asciiTheme="minorHAnsi" w:eastAsia="Times New Roman" w:hAnsiTheme="minorHAnsi" w:cstheme="minorHAnsi"/>
          <w:b/>
          <w:sz w:val="24"/>
          <w:szCs w:val="24"/>
          <w:u w:val="single"/>
          <w:lang w:val="en-GB"/>
        </w:rPr>
      </w:pPr>
    </w:p>
    <w:p w14:paraId="4EE5DCA5" w14:textId="77777777" w:rsidR="00CF770F" w:rsidRDefault="00D31409">
      <w:pPr>
        <w:spacing w:after="160"/>
        <w:rPr>
          <w:rFonts w:ascii="Calibri" w:hAnsi="Calibri" w:cs="Calibri"/>
          <w:b/>
          <w:bCs/>
          <w:color w:val="000000"/>
          <w:highlight w:val="green"/>
        </w:rPr>
      </w:pPr>
      <w:r>
        <w:rPr>
          <w:rFonts w:ascii="Calibri" w:hAnsi="Calibri" w:cs="Calibri"/>
          <w:b/>
          <w:highlight w:val="green"/>
        </w:rPr>
        <w:t>Agreement</w:t>
      </w:r>
    </w:p>
    <w:p w14:paraId="634E84F3" w14:textId="77777777" w:rsidR="00CF770F" w:rsidRDefault="00D31409">
      <w:pPr>
        <w:spacing w:after="160"/>
        <w:rPr>
          <w:rFonts w:ascii="Calibri" w:hAnsi="Calibri" w:cs="Calibri"/>
          <w:b/>
          <w:bCs/>
          <w:color w:val="000000"/>
        </w:rPr>
      </w:pPr>
      <w:r>
        <w:rPr>
          <w:rFonts w:ascii="Calibri" w:eastAsia="Gulim" w:hAnsi="Calibri" w:cs="Calibri"/>
          <w:b/>
          <w:bCs/>
          <w:color w:val="000000"/>
        </w:rPr>
        <w:t>For the RRC signaling for the configuration of DCI Format 2_5</w:t>
      </w:r>
    </w:p>
    <w:p w14:paraId="564F4467" w14:textId="77777777" w:rsidR="00CF770F" w:rsidRDefault="00D31409">
      <w:pPr>
        <w:numPr>
          <w:ilvl w:val="0"/>
          <w:numId w:val="53"/>
        </w:numPr>
        <w:tabs>
          <w:tab w:val="left" w:pos="1440"/>
        </w:tabs>
        <w:rPr>
          <w:rFonts w:ascii="Calibri" w:eastAsia="Gulim" w:hAnsi="Calibri" w:cs="Calibri"/>
          <w:b/>
          <w:bCs/>
          <w:color w:val="000000"/>
        </w:rPr>
      </w:pPr>
      <w:r>
        <w:rPr>
          <w:rFonts w:ascii="Calibri" w:eastAsia="Gulim" w:hAnsi="Calibri" w:cs="Calibri"/>
          <w:b/>
          <w:bCs/>
          <w:color w:val="000000"/>
        </w:rPr>
        <w:t>Number of RB set groups has a max value of [8] within a slot.</w:t>
      </w:r>
    </w:p>
    <w:p w14:paraId="3A00135D" w14:textId="77777777" w:rsidR="00CF770F" w:rsidRDefault="00D31409">
      <w:pPr>
        <w:numPr>
          <w:ilvl w:val="0"/>
          <w:numId w:val="53"/>
        </w:numPr>
        <w:tabs>
          <w:tab w:val="left" w:pos="1440"/>
        </w:tabs>
        <w:rPr>
          <w:rFonts w:ascii="Calibri" w:eastAsia="Gulim" w:hAnsi="Calibri" w:cs="Calibri"/>
          <w:b/>
          <w:bCs/>
          <w:color w:val="000000"/>
        </w:rPr>
      </w:pPr>
      <w:r>
        <w:rPr>
          <w:rFonts w:ascii="Calibri" w:eastAsia="Gulim" w:hAnsi="Calibri" w:cs="Calibri"/>
          <w:b/>
          <w:bCs/>
          <w:color w:val="000000"/>
        </w:rPr>
        <w:t>Number of RB sets for each group has a max value of [8].</w:t>
      </w:r>
    </w:p>
    <w:p w14:paraId="2FF39880" w14:textId="77777777" w:rsidR="00CF770F" w:rsidRDefault="00CF770F">
      <w:pPr>
        <w:pStyle w:val="BodyText"/>
        <w:rPr>
          <w:rFonts w:asciiTheme="minorHAnsi" w:eastAsia="Times New Roman" w:hAnsiTheme="minorHAnsi" w:cstheme="minorHAnsi"/>
          <w:b/>
          <w:sz w:val="24"/>
          <w:szCs w:val="24"/>
          <w:u w:val="single"/>
          <w:lang w:val="en-GB"/>
        </w:rPr>
      </w:pPr>
    </w:p>
    <w:p w14:paraId="2F2E2571" w14:textId="77777777" w:rsidR="00CF770F" w:rsidRDefault="00D31409">
      <w:pPr>
        <w:rPr>
          <w:rFonts w:ascii="Calibri" w:hAnsi="Calibri" w:cs="Calibri"/>
          <w:b/>
          <w:bCs/>
          <w:color w:val="000000"/>
          <w:highlight w:val="magenta"/>
        </w:rPr>
      </w:pPr>
      <w:r>
        <w:rPr>
          <w:rFonts w:ascii="Calibri" w:hAnsi="Calibri" w:cs="Calibri"/>
          <w:b/>
          <w:bCs/>
          <w:color w:val="000000"/>
          <w:highlight w:val="yellow"/>
        </w:rPr>
        <w:t>FL Conclusion 2.1.1c:</w:t>
      </w:r>
      <w:r>
        <w:rPr>
          <w:rFonts w:ascii="Calibri" w:hAnsi="Calibri" w:cs="Calibri"/>
          <w:b/>
          <w:bCs/>
          <w:color w:val="000000"/>
        </w:rPr>
        <w:t xml:space="preserve"> Defer discussion (contribution driven) about potential </w:t>
      </w:r>
      <w:r>
        <w:rPr>
          <w:rFonts w:ascii="Calibri" w:eastAsia="Gulim" w:hAnsi="Calibri" w:cs="Calibri"/>
          <w:b/>
          <w:bCs/>
          <w:color w:val="000000" w:themeColor="text1"/>
          <w:lang w:val="en-GB"/>
        </w:rPr>
        <w:t xml:space="preserve">specification impact </w:t>
      </w:r>
      <w:r>
        <w:rPr>
          <w:rFonts w:ascii="Calibri" w:hAnsi="Calibri" w:cs="Calibri"/>
          <w:b/>
          <w:bCs/>
          <w:color w:val="000000"/>
        </w:rPr>
        <w:t>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6008FC81" w14:textId="42071C20" w:rsidR="00CF770F" w:rsidRDefault="00CF770F">
      <w:pPr>
        <w:rPr>
          <w:rFonts w:ascii="Calibri" w:hAnsi="Calibri" w:cs="Calibri"/>
          <w:b/>
          <w:bCs/>
          <w:color w:val="000000"/>
          <w:highlight w:val="magenta"/>
        </w:rPr>
      </w:pPr>
    </w:p>
    <w:p w14:paraId="0C7CDA6E" w14:textId="47C421DE" w:rsidR="001A70A5" w:rsidRDefault="001A70A5" w:rsidP="001A70A5">
      <w:pPr>
        <w:rPr>
          <w:rFonts w:eastAsia="SimSun"/>
          <w:b/>
          <w:bCs/>
          <w:sz w:val="22"/>
          <w:szCs w:val="18"/>
          <w:lang w:eastAsia="zh-CN"/>
        </w:rPr>
      </w:pPr>
      <w:r>
        <w:rPr>
          <w:rFonts w:asciiTheme="minorHAnsi" w:hAnsiTheme="minorHAnsi" w:cstheme="minorHAnsi"/>
          <w:b/>
          <w:highlight w:val="yellow"/>
          <w:lang w:val="en-GB"/>
        </w:rPr>
        <w:t>Proposal 2.1.2</w:t>
      </w:r>
      <w:r w:rsidR="004465C5" w:rsidRPr="00050ABC">
        <w:rPr>
          <w:rFonts w:asciiTheme="minorHAnsi" w:hAnsiTheme="minorHAnsi" w:cstheme="minorHAnsi"/>
          <w:b/>
          <w:highlight w:val="yellow"/>
          <w:lang w:val="en-GB"/>
        </w:rPr>
        <w:t>c</w:t>
      </w:r>
      <w:r>
        <w:rPr>
          <w:rFonts w:eastAsia="SimSun"/>
          <w:b/>
          <w:bCs/>
          <w:sz w:val="22"/>
          <w:szCs w:val="18"/>
          <w:lang w:eastAsia="zh-CN"/>
        </w:rPr>
        <w:t xml:space="preserve">: </w:t>
      </w:r>
      <w:r>
        <w:rPr>
          <w:rFonts w:asciiTheme="minorHAnsi" w:hAnsiTheme="minorHAnsi" w:cstheme="minorHAnsi"/>
          <w:b/>
          <w:lang w:val="en-GB"/>
        </w:rPr>
        <w:t>Adopt the following definition for H/S/NA configured in an RB set of a symbol:</w:t>
      </w:r>
    </w:p>
    <w:p w14:paraId="2CD45AC5" w14:textId="77777777" w:rsidR="001A70A5" w:rsidRDefault="001A70A5" w:rsidP="001A70A5">
      <w:pPr>
        <w:rPr>
          <w:rFonts w:eastAsia="SimSun"/>
          <w:b/>
          <w:bCs/>
          <w:sz w:val="22"/>
          <w:szCs w:val="18"/>
          <w:lang w:eastAsia="zh-CN"/>
        </w:rPr>
      </w:pPr>
    </w:p>
    <w:p w14:paraId="69AB02DE" w14:textId="0C669AF5" w:rsidR="001A70A5" w:rsidRDefault="001A70A5" w:rsidP="001A70A5">
      <w:pPr>
        <w:rPr>
          <w:rFonts w:asciiTheme="minorHAnsi" w:hAnsiTheme="minorHAnsi" w:cstheme="minorHAnsi"/>
          <w:b/>
          <w:lang w:val="en-GB"/>
        </w:rPr>
      </w:pPr>
      <w:r>
        <w:rPr>
          <w:rFonts w:asciiTheme="minorHAnsi" w:hAnsiTheme="minorHAnsi" w:cstheme="minorHAnsi"/>
          <w:b/>
          <w:lang w:val="en-GB"/>
        </w:rPr>
        <w:t>FDM Hard: When an RB set of a downlink, uplink, or flexible symbol is configured as hard, the IAB-DU cell can respectively transmit, receive, or either transmit or receive on the RB set in the symbol</w:t>
      </w:r>
      <w:r w:rsidR="00775CDA">
        <w:rPr>
          <w:rFonts w:asciiTheme="minorHAnsi" w:hAnsiTheme="minorHAnsi" w:cstheme="minorHAnsi"/>
          <w:b/>
          <w:lang w:val="en-GB"/>
        </w:rPr>
        <w:t xml:space="preserve"> </w:t>
      </w:r>
      <w:r w:rsidR="00775CDA" w:rsidRPr="00DB1138">
        <w:rPr>
          <w:rFonts w:asciiTheme="minorHAnsi" w:hAnsiTheme="minorHAnsi" w:cstheme="minorHAnsi"/>
          <w:b/>
          <w:color w:val="FF0000"/>
          <w:lang w:val="en-GB"/>
        </w:rPr>
        <w:t>[</w:t>
      </w:r>
      <w:r w:rsidR="00775CDA">
        <w:rPr>
          <w:rFonts w:asciiTheme="minorHAnsi" w:hAnsiTheme="minorHAnsi" w:cstheme="minorHAnsi"/>
          <w:b/>
          <w:color w:val="FF0000"/>
          <w:lang w:val="en-GB"/>
        </w:rPr>
        <w:t xml:space="preserve">provided it does not impact the IAB-MT’s ability to transmit and receive in any other RB set that is configured as </w:t>
      </w:r>
      <w:r w:rsidR="00775CDA">
        <w:rPr>
          <w:rFonts w:asciiTheme="minorHAnsi" w:hAnsiTheme="minorHAnsi" w:cstheme="minorHAnsi"/>
          <w:b/>
          <w:i/>
          <w:iCs/>
          <w:color w:val="FF0000"/>
          <w:lang w:val="en-GB"/>
        </w:rPr>
        <w:t>Not Available</w:t>
      </w:r>
      <w:r w:rsidR="00775CDA">
        <w:rPr>
          <w:rFonts w:asciiTheme="minorHAnsi" w:hAnsiTheme="minorHAnsi" w:cstheme="minorHAnsi"/>
          <w:b/>
          <w:color w:val="FF0000"/>
          <w:lang w:val="en-GB"/>
        </w:rPr>
        <w:t xml:space="preserve"> or configured as </w:t>
      </w:r>
      <w:r w:rsidR="00775CDA">
        <w:rPr>
          <w:rFonts w:asciiTheme="minorHAnsi" w:hAnsiTheme="minorHAnsi" w:cstheme="minorHAnsi"/>
          <w:b/>
          <w:i/>
          <w:iCs/>
          <w:color w:val="FF0000"/>
          <w:lang w:val="en-GB"/>
        </w:rPr>
        <w:t>Soft</w:t>
      </w:r>
      <w:r w:rsidR="00775CDA">
        <w:rPr>
          <w:rFonts w:asciiTheme="minorHAnsi" w:hAnsiTheme="minorHAnsi" w:cstheme="minorHAnsi"/>
          <w:b/>
          <w:color w:val="FF0000"/>
          <w:lang w:val="en-GB"/>
        </w:rPr>
        <w:t xml:space="preserve"> and not indicated available]</w:t>
      </w:r>
      <w:r>
        <w:rPr>
          <w:rFonts w:asciiTheme="minorHAnsi" w:hAnsiTheme="minorHAnsi" w:cstheme="minorHAnsi"/>
          <w:b/>
          <w:lang w:val="en-GB"/>
        </w:rPr>
        <w:t xml:space="preserve">. </w:t>
      </w:r>
    </w:p>
    <w:p w14:paraId="6099ED8A" w14:textId="77777777" w:rsidR="001A70A5" w:rsidRDefault="001A70A5" w:rsidP="001A70A5">
      <w:pPr>
        <w:rPr>
          <w:rFonts w:asciiTheme="minorHAnsi" w:hAnsiTheme="minorHAnsi" w:cstheme="minorHAnsi"/>
          <w:b/>
          <w:lang w:val="en-GB"/>
        </w:rPr>
      </w:pPr>
    </w:p>
    <w:p w14:paraId="0C3AC0BF" w14:textId="77777777" w:rsidR="001A70A5" w:rsidRDefault="001A70A5" w:rsidP="001A70A5">
      <w:pPr>
        <w:rPr>
          <w:rFonts w:asciiTheme="minorHAnsi" w:hAnsiTheme="minorHAnsi" w:cstheme="minorHAnsi"/>
          <w:b/>
          <w:lang w:val="en-GB"/>
        </w:rPr>
      </w:pPr>
      <w:r>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45010B4B" w14:textId="77777777" w:rsidR="001A70A5" w:rsidRDefault="001A70A5" w:rsidP="001A70A5">
      <w:pPr>
        <w:rPr>
          <w:rFonts w:asciiTheme="minorHAnsi" w:hAnsiTheme="minorHAnsi" w:cstheme="minorHAnsi"/>
          <w:b/>
          <w:lang w:val="en-GB"/>
        </w:rPr>
      </w:pPr>
      <w:r>
        <w:rPr>
          <w:rFonts w:asciiTheme="minorHAnsi" w:hAnsiTheme="minorHAnsi" w:cstheme="minorHAnsi"/>
          <w:b/>
          <w:lang w:val="en-GB"/>
        </w:rPr>
        <w:t>-    the IAB-MT does not transmit or receive on the RB set during the symbol of the IAB-DU cell, or</w:t>
      </w:r>
    </w:p>
    <w:p w14:paraId="541B2705" w14:textId="77777777" w:rsidR="001A70A5" w:rsidRDefault="001A70A5" w:rsidP="001A70A5">
      <w:pPr>
        <w:rPr>
          <w:rFonts w:asciiTheme="minorHAnsi" w:hAnsiTheme="minorHAnsi" w:cstheme="minorHAnsi"/>
          <w:b/>
          <w:lang w:val="en-GB"/>
        </w:rPr>
      </w:pPr>
      <w:r>
        <w:rPr>
          <w:rFonts w:asciiTheme="minorHAnsi" w:hAnsiTheme="minorHAnsi" w:cstheme="minorHAnsi"/>
          <w:b/>
          <w:lang w:val="en-GB"/>
        </w:rPr>
        <w:t xml:space="preserve">-    with respect to all serving cells, </w:t>
      </w:r>
    </w:p>
    <w:p w14:paraId="30B4BE70" w14:textId="77777777" w:rsidR="001A70A5" w:rsidRDefault="001A70A5" w:rsidP="001A70A5">
      <w:pPr>
        <w:ind w:left="720"/>
        <w:rPr>
          <w:rFonts w:asciiTheme="minorHAnsi" w:hAnsiTheme="minorHAnsi" w:cstheme="minorHAnsi"/>
          <w:b/>
          <w:lang w:val="en-GB"/>
        </w:rPr>
      </w:pPr>
      <w:r>
        <w:rPr>
          <w:rFonts w:asciiTheme="minorHAnsi" w:hAnsiTheme="minorHAnsi" w:cstheme="minorHAnsi"/>
          <w:b/>
          <w:lang w:val="en-GB"/>
        </w:rPr>
        <w:t xml:space="preserve">- the IAB-MT would transmit or receive on the RB set during the symbol of the IAB-DU cell, and the transmission or reception on the RB set </w:t>
      </w:r>
      <w:r>
        <w:rPr>
          <w:rFonts w:asciiTheme="minorHAnsi" w:hAnsiTheme="minorHAnsi" w:cstheme="minorHAnsi"/>
          <w:b/>
          <w:color w:val="FF0000"/>
          <w:lang w:val="en-GB"/>
        </w:rPr>
        <w:t xml:space="preserve">[or any </w:t>
      </w:r>
      <w:r w:rsidRPr="00DB1138">
        <w:rPr>
          <w:rFonts w:asciiTheme="minorHAnsi" w:hAnsiTheme="minorHAnsi" w:cstheme="minorHAnsi"/>
          <w:b/>
          <w:strike/>
          <w:color w:val="FF0000"/>
          <w:lang w:val="en-GB"/>
        </w:rPr>
        <w:t>adjacent</w:t>
      </w:r>
      <w:r>
        <w:rPr>
          <w:rFonts w:asciiTheme="minorHAnsi" w:hAnsiTheme="minorHAnsi" w:cstheme="minorHAnsi"/>
          <w:b/>
          <w:color w:val="FF0000"/>
          <w:lang w:val="en-GB"/>
        </w:rPr>
        <w:t xml:space="preserve"> RB set that is configured as Not Available or configured as Soft and not indicated available] </w:t>
      </w:r>
      <w:r>
        <w:rPr>
          <w:rFonts w:asciiTheme="minorHAnsi" w:hAnsiTheme="minorHAnsi" w:cstheme="minorHAnsi"/>
          <w:b/>
          <w:lang w:val="en-GB"/>
        </w:rPr>
        <w:t>during the symbol of the IAB-DU cell is not changed due to a use of the RB set in the symbol by the IAB-DU, or</w:t>
      </w:r>
    </w:p>
    <w:p w14:paraId="20FA9D70" w14:textId="77777777" w:rsidR="001A70A5" w:rsidRDefault="001A70A5" w:rsidP="001A70A5">
      <w:pPr>
        <w:rPr>
          <w:rFonts w:asciiTheme="minorHAnsi" w:hAnsiTheme="minorHAnsi" w:cstheme="minorHAnsi"/>
          <w:b/>
          <w:color w:val="FF0000"/>
          <w:lang w:val="en-GB"/>
        </w:rPr>
      </w:pPr>
      <w:r>
        <w:rPr>
          <w:rFonts w:asciiTheme="minorHAnsi" w:hAnsiTheme="minorHAnsi" w:cstheme="minorHAnsi"/>
          <w:b/>
          <w:color w:val="FF0000"/>
          <w:lang w:val="en-GB"/>
        </w:rPr>
        <w:t xml:space="preserve">- if the IAB-MT is not configured with SCG </w:t>
      </w:r>
    </w:p>
    <w:p w14:paraId="4976A7DB" w14:textId="77777777" w:rsidR="001A70A5" w:rsidRDefault="001A70A5" w:rsidP="001A70A5">
      <w:pPr>
        <w:ind w:left="720"/>
        <w:rPr>
          <w:rFonts w:asciiTheme="minorHAnsi" w:hAnsiTheme="minorHAnsi" w:cstheme="minorHAnsi"/>
          <w:b/>
          <w:color w:val="FF0000"/>
          <w:lang w:val="en-GB"/>
        </w:rPr>
      </w:pPr>
      <w:r>
        <w:rPr>
          <w:rFonts w:asciiTheme="minorHAnsi" w:hAnsiTheme="minorHAnsi" w:cstheme="minorHAnsi"/>
          <w:b/>
          <w:color w:val="FF0000"/>
          <w:lang w:val="en-GB"/>
        </w:rPr>
        <w:t xml:space="preserve">- if the IAB-MT detects a DCI format 2_5 with an AI index field value indicating the soft RB set as available  </w:t>
      </w:r>
    </w:p>
    <w:p w14:paraId="5F875EB9" w14:textId="77777777" w:rsidR="00C65A09" w:rsidRDefault="00C65A09" w:rsidP="00C65A09">
      <w:pPr>
        <w:rPr>
          <w:rFonts w:asciiTheme="minorHAnsi" w:hAnsiTheme="minorHAnsi" w:cstheme="minorHAnsi"/>
          <w:b/>
          <w:color w:val="FF0000"/>
          <w:lang w:val="en-GB"/>
        </w:rPr>
      </w:pPr>
      <w:r>
        <w:rPr>
          <w:rFonts w:asciiTheme="minorHAnsi" w:hAnsiTheme="minorHAnsi" w:cstheme="minorHAnsi"/>
          <w:b/>
          <w:color w:val="FF0000"/>
          <w:lang w:val="en-GB"/>
        </w:rPr>
        <w:t>-  if the IAB-MT is configured with SCG</w:t>
      </w:r>
    </w:p>
    <w:p w14:paraId="6749BE70" w14:textId="77777777" w:rsidR="00C65A09" w:rsidRDefault="00C65A09" w:rsidP="00C65A09">
      <w:pPr>
        <w:ind w:left="720"/>
        <w:rPr>
          <w:rFonts w:asciiTheme="minorHAnsi" w:hAnsiTheme="minorHAnsi" w:cstheme="minorHAnsi"/>
          <w:b/>
          <w:color w:val="FF0000"/>
          <w:lang w:val="en-GB"/>
        </w:rPr>
      </w:pPr>
      <w:r>
        <w:rPr>
          <w:rFonts w:asciiTheme="minorHAnsi" w:hAnsiTheme="minorHAnsi" w:cstheme="minorHAnsi"/>
          <w:b/>
          <w:color w:val="FF0000"/>
          <w:lang w:val="en-GB"/>
        </w:rPr>
        <w:t xml:space="preserve">- the IAB-MT detects two DCI formats 2_5 with an AI index field value indicating the soft </w:t>
      </w:r>
      <w:r>
        <w:rPr>
          <w:rFonts w:asciiTheme="minorHAnsi" w:hAnsiTheme="minorHAnsi" w:cstheme="minorHAnsi"/>
          <w:b/>
          <w:strike/>
          <w:color w:val="4472C4" w:themeColor="accent1"/>
          <w:lang w:val="en-GB"/>
        </w:rPr>
        <w:t>symbol</w:t>
      </w:r>
      <w:r>
        <w:rPr>
          <w:rFonts w:asciiTheme="minorHAnsi" w:hAnsiTheme="minorHAnsi" w:cstheme="minorHAnsi"/>
          <w:b/>
          <w:color w:val="FF0000"/>
          <w:lang w:val="en-GB"/>
        </w:rPr>
        <w:t xml:space="preserve"> </w:t>
      </w:r>
      <w:r>
        <w:rPr>
          <w:rFonts w:asciiTheme="minorHAnsi" w:hAnsiTheme="minorHAnsi" w:cstheme="minorHAnsi"/>
          <w:b/>
          <w:color w:val="4472C4" w:themeColor="accent1"/>
          <w:lang w:val="en-GB"/>
        </w:rPr>
        <w:t xml:space="preserve">RB set </w:t>
      </w:r>
      <w:r>
        <w:rPr>
          <w:rFonts w:asciiTheme="minorHAnsi" w:hAnsiTheme="minorHAnsi" w:cstheme="minorHAnsi"/>
          <w:b/>
          <w:color w:val="FF0000"/>
          <w:lang w:val="en-GB"/>
        </w:rPr>
        <w:t>as available from MCG and SCG respectively,</w:t>
      </w:r>
      <w:r>
        <w:rPr>
          <w:rFonts w:asciiTheme="minorHAnsi" w:hAnsiTheme="minorHAnsi" w:cstheme="minorHAnsi"/>
          <w:b/>
          <w:lang w:val="en-GB"/>
        </w:rPr>
        <w:t> </w:t>
      </w:r>
      <w:r>
        <w:rPr>
          <w:rFonts w:asciiTheme="minorHAnsi" w:hAnsiTheme="minorHAnsi" w:cstheme="minorHAnsi"/>
          <w:b/>
          <w:color w:val="FF0000"/>
          <w:lang w:val="en-GB"/>
        </w:rPr>
        <w:t>or</w:t>
      </w:r>
    </w:p>
    <w:p w14:paraId="131BC9B9" w14:textId="77777777" w:rsidR="00C65A09" w:rsidRDefault="00C65A09" w:rsidP="00C65A09">
      <w:pPr>
        <w:ind w:left="720"/>
        <w:rPr>
          <w:rFonts w:asciiTheme="minorHAnsi" w:hAnsiTheme="minorHAnsi" w:cstheme="minorHAnsi"/>
          <w:b/>
          <w:color w:val="FF0000"/>
          <w:lang w:val="en-GB"/>
        </w:rPr>
      </w:pPr>
      <w:r>
        <w:rPr>
          <w:rFonts w:asciiTheme="minorHAnsi" w:hAnsiTheme="minorHAnsi" w:cstheme="minorHAnsi"/>
          <w:b/>
          <w:color w:val="FF0000"/>
          <w:lang w:val="en-GB"/>
        </w:rPr>
        <w:t>- the IAB-MT detects</w:t>
      </w:r>
      <w:r>
        <w:rPr>
          <w:rFonts w:asciiTheme="minorHAnsi" w:hAnsiTheme="minorHAnsi" w:cstheme="minorHAnsi"/>
          <w:b/>
          <w:lang w:val="en-GB"/>
        </w:rPr>
        <w:t> </w:t>
      </w:r>
      <w:r>
        <w:rPr>
          <w:rFonts w:asciiTheme="minorHAnsi" w:hAnsiTheme="minorHAnsi" w:cstheme="minorHAnsi"/>
          <w:b/>
          <w:color w:val="FF0000"/>
          <w:lang w:val="en-GB"/>
        </w:rPr>
        <w:t>a</w:t>
      </w:r>
      <w:r>
        <w:rPr>
          <w:rFonts w:asciiTheme="minorHAnsi" w:hAnsiTheme="minorHAnsi" w:cstheme="minorHAnsi"/>
          <w:b/>
          <w:lang w:val="en-GB"/>
        </w:rPr>
        <w:t> </w:t>
      </w:r>
      <w:r>
        <w:rPr>
          <w:rFonts w:asciiTheme="minorHAnsi" w:hAnsiTheme="minorHAnsi" w:cstheme="minorHAnsi"/>
          <w:b/>
          <w:color w:val="FF0000"/>
          <w:lang w:val="en-GB"/>
        </w:rPr>
        <w:t xml:space="preserve">DCI format 2_5 with an AI index field value indicating the soft </w:t>
      </w:r>
      <w:r>
        <w:rPr>
          <w:rFonts w:asciiTheme="minorHAnsi" w:hAnsiTheme="minorHAnsi" w:cstheme="minorHAnsi"/>
          <w:b/>
          <w:strike/>
          <w:color w:val="4472C4" w:themeColor="accent1"/>
          <w:lang w:val="en-GB"/>
        </w:rPr>
        <w:t>symbol</w:t>
      </w:r>
      <w:r>
        <w:rPr>
          <w:rFonts w:asciiTheme="minorHAnsi" w:hAnsiTheme="minorHAnsi" w:cstheme="minorHAnsi"/>
          <w:b/>
          <w:color w:val="4472C4" w:themeColor="accent1"/>
          <w:lang w:val="en-GB"/>
        </w:rPr>
        <w:t xml:space="preserve"> RB set</w:t>
      </w:r>
      <w:r>
        <w:rPr>
          <w:rFonts w:asciiTheme="minorHAnsi" w:hAnsiTheme="minorHAnsi" w:cstheme="minorHAnsi"/>
          <w:b/>
          <w:color w:val="FF0000"/>
          <w:lang w:val="en-GB"/>
        </w:rPr>
        <w:t xml:space="preserve"> as available from</w:t>
      </w:r>
      <w:r>
        <w:rPr>
          <w:rFonts w:asciiTheme="minorHAnsi" w:hAnsiTheme="minorHAnsi" w:cstheme="minorHAnsi"/>
          <w:b/>
          <w:lang w:val="en-GB"/>
        </w:rPr>
        <w:t> </w:t>
      </w:r>
      <w:r>
        <w:rPr>
          <w:rFonts w:asciiTheme="minorHAnsi" w:hAnsiTheme="minorHAnsi" w:cstheme="minorHAnsi"/>
          <w:b/>
          <w:color w:val="FF0000"/>
          <w:lang w:val="en-GB"/>
        </w:rPr>
        <w:t>one cell group (either</w:t>
      </w:r>
      <w:r>
        <w:rPr>
          <w:rFonts w:asciiTheme="minorHAnsi" w:hAnsiTheme="minorHAnsi" w:cstheme="minorHAnsi"/>
          <w:b/>
          <w:lang w:val="en-GB"/>
        </w:rPr>
        <w:t> </w:t>
      </w:r>
      <w:r>
        <w:rPr>
          <w:rFonts w:asciiTheme="minorHAnsi" w:hAnsiTheme="minorHAnsi" w:cstheme="minorHAnsi"/>
          <w:b/>
          <w:color w:val="FF0000"/>
          <w:lang w:val="en-GB"/>
        </w:rPr>
        <w:t>MCG</w:t>
      </w:r>
      <w:r>
        <w:rPr>
          <w:rFonts w:asciiTheme="minorHAnsi" w:hAnsiTheme="minorHAnsi" w:cstheme="minorHAnsi"/>
          <w:b/>
          <w:lang w:val="en-GB"/>
        </w:rPr>
        <w:t> </w:t>
      </w:r>
      <w:r>
        <w:rPr>
          <w:rFonts w:asciiTheme="minorHAnsi" w:hAnsiTheme="minorHAnsi" w:cstheme="minorHAnsi"/>
          <w:b/>
          <w:color w:val="FF0000"/>
          <w:lang w:val="en-GB"/>
        </w:rPr>
        <w:t>or</w:t>
      </w:r>
      <w:r>
        <w:rPr>
          <w:rFonts w:asciiTheme="minorHAnsi" w:hAnsiTheme="minorHAnsi" w:cstheme="minorHAnsi"/>
          <w:b/>
          <w:lang w:val="en-GB"/>
        </w:rPr>
        <w:t> </w:t>
      </w:r>
      <w:r>
        <w:rPr>
          <w:rFonts w:asciiTheme="minorHAnsi" w:hAnsiTheme="minorHAnsi" w:cstheme="minorHAnsi"/>
          <w:b/>
          <w:color w:val="FF0000"/>
          <w:lang w:val="en-GB"/>
        </w:rPr>
        <w:t>SCG), and, with respect to all serving cells of the other cell group:</w:t>
      </w:r>
    </w:p>
    <w:p w14:paraId="2C167B6D" w14:textId="77777777" w:rsidR="00C65A09" w:rsidRDefault="00C65A09" w:rsidP="00C65A09">
      <w:pPr>
        <w:pStyle w:val="ListParagraph"/>
        <w:numPr>
          <w:ilvl w:val="0"/>
          <w:numId w:val="41"/>
        </w:numPr>
        <w:rPr>
          <w:rFonts w:ascii="Calibri" w:hAnsi="Calibri" w:cs="Calibri"/>
          <w:color w:val="FF0000"/>
          <w:sz w:val="22"/>
          <w:szCs w:val="22"/>
        </w:rPr>
      </w:pPr>
      <w:r>
        <w:rPr>
          <w:rFonts w:asciiTheme="minorHAnsi" w:hAnsiTheme="minorHAnsi" w:cstheme="minorHAnsi"/>
          <w:b/>
          <w:color w:val="FF0000"/>
          <w:sz w:val="24"/>
          <w:szCs w:val="24"/>
          <w:lang w:val="en-GB"/>
        </w:rPr>
        <w:t xml:space="preserve">the IAB-MT would transmit or receive </w:t>
      </w:r>
      <w:r>
        <w:rPr>
          <w:rFonts w:asciiTheme="minorHAnsi" w:hAnsiTheme="minorHAnsi" w:cstheme="minorHAnsi"/>
          <w:b/>
          <w:color w:val="4472C4" w:themeColor="accent1"/>
          <w:sz w:val="24"/>
          <w:szCs w:val="24"/>
          <w:lang w:val="en-GB"/>
        </w:rPr>
        <w:t xml:space="preserve">on the RB set </w:t>
      </w:r>
      <w:r>
        <w:rPr>
          <w:rFonts w:asciiTheme="minorHAnsi" w:hAnsiTheme="minorHAnsi" w:cstheme="minorHAnsi"/>
          <w:b/>
          <w:color w:val="FF0000"/>
          <w:sz w:val="24"/>
          <w:szCs w:val="24"/>
          <w:lang w:val="en-GB"/>
        </w:rPr>
        <w:t xml:space="preserve">during the symbol of the IAB-DU cell, and the transmission or reception </w:t>
      </w:r>
      <w:r>
        <w:rPr>
          <w:rFonts w:asciiTheme="minorHAnsi" w:hAnsiTheme="minorHAnsi" w:cstheme="minorHAnsi"/>
          <w:b/>
          <w:color w:val="4472C4" w:themeColor="accent1"/>
          <w:sz w:val="24"/>
          <w:szCs w:val="24"/>
          <w:lang w:val="en-GB"/>
        </w:rPr>
        <w:t>on the RB set</w:t>
      </w:r>
      <w:r>
        <w:rPr>
          <w:rFonts w:asciiTheme="minorHAnsi" w:hAnsiTheme="minorHAnsi" w:cstheme="minorHAnsi"/>
          <w:b/>
          <w:color w:val="FF0000"/>
          <w:sz w:val="24"/>
          <w:szCs w:val="24"/>
          <w:lang w:val="en-GB"/>
        </w:rPr>
        <w:t xml:space="preserve"> during the symbol of the IAB-DU cell is not changed due to a use of </w:t>
      </w:r>
      <w:r>
        <w:rPr>
          <w:rFonts w:asciiTheme="minorHAnsi" w:hAnsiTheme="minorHAnsi" w:cstheme="minorHAnsi"/>
          <w:b/>
          <w:color w:val="4472C4" w:themeColor="accent1"/>
          <w:sz w:val="24"/>
          <w:szCs w:val="24"/>
          <w:lang w:val="en-GB"/>
        </w:rPr>
        <w:t xml:space="preserve">the RB set in </w:t>
      </w:r>
      <w:r>
        <w:rPr>
          <w:rFonts w:asciiTheme="minorHAnsi" w:hAnsiTheme="minorHAnsi" w:cstheme="minorHAnsi"/>
          <w:b/>
          <w:color w:val="FF0000"/>
          <w:sz w:val="24"/>
          <w:szCs w:val="24"/>
          <w:lang w:val="en-GB"/>
        </w:rPr>
        <w:t>the symbol by the IAB-DU.</w:t>
      </w:r>
    </w:p>
    <w:p w14:paraId="075F1693" w14:textId="77777777" w:rsidR="001A70A5" w:rsidRDefault="001A70A5" w:rsidP="001A70A5">
      <w:pPr>
        <w:rPr>
          <w:rFonts w:asciiTheme="minorHAnsi" w:hAnsiTheme="minorHAnsi" w:cstheme="minorHAnsi"/>
          <w:b/>
          <w:lang w:val="en-GB"/>
        </w:rPr>
      </w:pPr>
    </w:p>
    <w:p w14:paraId="65F1B0EF" w14:textId="77777777" w:rsidR="001A70A5" w:rsidRDefault="001A70A5" w:rsidP="001A70A5">
      <w:pPr>
        <w:rPr>
          <w:rFonts w:asciiTheme="minorHAnsi" w:hAnsiTheme="minorHAnsi" w:cstheme="minorHAnsi"/>
          <w:b/>
          <w:lang w:val="en-GB"/>
        </w:rPr>
      </w:pPr>
      <w:r>
        <w:rPr>
          <w:rFonts w:asciiTheme="minorHAnsi" w:hAnsiTheme="minorHAnsi" w:cstheme="minorHAnsi"/>
          <w:b/>
          <w:lang w:val="en-GB"/>
        </w:rPr>
        <w:t xml:space="preserve">FDM NA: When an RB set of a downlink, uplink, or flexible symbol is configured as unavailable, the IAB-DU neither transmits nor receives at the RB set in the symbol. </w:t>
      </w:r>
    </w:p>
    <w:p w14:paraId="25CEE03A" w14:textId="50A5CBFF" w:rsidR="001A70A5" w:rsidRDefault="001A70A5">
      <w:pPr>
        <w:rPr>
          <w:rFonts w:ascii="Calibri" w:hAnsi="Calibri" w:cs="Calibri"/>
          <w:b/>
          <w:bCs/>
          <w:color w:val="000000"/>
          <w:highlight w:val="magenta"/>
        </w:rPr>
      </w:pPr>
    </w:p>
    <w:p w14:paraId="40BAFA1C" w14:textId="77777777" w:rsidR="00050ABC" w:rsidRDefault="00050ABC" w:rsidP="00050ABC">
      <w:pPr>
        <w:rPr>
          <w:rFonts w:ascii="Calibri" w:hAnsi="Calibri" w:cs="Calibri"/>
          <w:b/>
          <w:bCs/>
          <w:color w:val="000000"/>
          <w:highlight w:val="magenta"/>
        </w:rPr>
      </w:pPr>
      <w:r>
        <w:rPr>
          <w:rFonts w:ascii="Calibri" w:hAnsi="Calibri" w:cs="Calibri"/>
          <w:b/>
          <w:bCs/>
          <w:color w:val="000000"/>
          <w:highlight w:val="yellow"/>
        </w:rPr>
        <w:lastRenderedPageBreak/>
        <w:t>FL Conclusion 2.1.3d:</w:t>
      </w:r>
      <w:r>
        <w:rPr>
          <w:rFonts w:ascii="Calibri" w:hAnsi="Calibri" w:cs="Calibri"/>
          <w:b/>
          <w:bCs/>
          <w:color w:val="000000"/>
        </w:rPr>
        <w:t xml:space="preserve"> Defer discussion (contribution driven) about potential </w:t>
      </w:r>
      <w:r>
        <w:rPr>
          <w:rFonts w:ascii="Calibri" w:eastAsia="Gulim" w:hAnsi="Calibri" w:cs="Calibri"/>
          <w:b/>
          <w:bCs/>
          <w:color w:val="000000" w:themeColor="text1"/>
          <w:lang w:val="en-GB"/>
        </w:rPr>
        <w:t>specification impact if the configured RB sets</w:t>
      </w:r>
      <w:r>
        <w:rPr>
          <w:rStyle w:val="apple-converted-space"/>
          <w:rFonts w:ascii="Calibri" w:eastAsia="Gulim" w:hAnsi="Calibri" w:cs="Calibri"/>
          <w:b/>
          <w:bCs/>
          <w:strike/>
          <w:color w:val="000000" w:themeColor="text1"/>
          <w:lang w:val="en-GB"/>
        </w:rPr>
        <w:t> </w:t>
      </w:r>
      <w:r>
        <w:rPr>
          <w:rFonts w:ascii="Calibri" w:eastAsia="Gulim" w:hAnsi="Calibri" w:cs="Calibri"/>
          <w:b/>
          <w:bCs/>
          <w:color w:val="000000" w:themeColor="text1"/>
          <w:lang w:val="en-GB"/>
        </w:rPr>
        <w:t>of an IAB-DU HSNA resource configuration do not cover the entire carrier bandwidth</w:t>
      </w:r>
      <w:r>
        <w:rPr>
          <w:rFonts w:ascii="Calibri" w:hAnsi="Calibri" w:cs="Calibri"/>
          <w:b/>
          <w:bCs/>
          <w:color w:val="000000"/>
        </w:rPr>
        <w:t xml:space="preserve"> until RAN1#109-e.</w:t>
      </w:r>
    </w:p>
    <w:p w14:paraId="038FDA6B" w14:textId="11E63BE4" w:rsidR="00050ABC" w:rsidRDefault="00050ABC">
      <w:pPr>
        <w:rPr>
          <w:rFonts w:ascii="Calibri" w:hAnsi="Calibri" w:cs="Calibri"/>
          <w:b/>
          <w:bCs/>
          <w:color w:val="000000"/>
          <w:highlight w:val="magenta"/>
        </w:rPr>
      </w:pPr>
    </w:p>
    <w:p w14:paraId="50D3E865" w14:textId="64B1DAE9" w:rsidR="0094380E" w:rsidRDefault="00A266D3" w:rsidP="0094380E">
      <w:pPr>
        <w:spacing w:after="160"/>
        <w:rPr>
          <w:rFonts w:ascii="Calibri" w:hAnsi="Calibri" w:cs="Calibri"/>
          <w:b/>
          <w:bCs/>
          <w:color w:val="000000" w:themeColor="text1"/>
        </w:rPr>
      </w:pPr>
      <w:r>
        <w:rPr>
          <w:rFonts w:asciiTheme="minorHAnsi" w:hAnsiTheme="minorHAnsi" w:cstheme="minorHAnsi"/>
          <w:b/>
          <w:highlight w:val="yellow"/>
          <w:lang w:val="en-GB"/>
        </w:rPr>
        <w:t>Proposal 2.2.1</w:t>
      </w:r>
      <w:r w:rsidRPr="00A266D3">
        <w:rPr>
          <w:rFonts w:asciiTheme="minorHAnsi" w:hAnsiTheme="minorHAnsi" w:cstheme="minorHAnsi"/>
          <w:b/>
          <w:highlight w:val="yellow"/>
          <w:lang w:val="en-GB"/>
        </w:rPr>
        <w:t>f</w:t>
      </w:r>
      <w:r>
        <w:rPr>
          <w:rFonts w:asciiTheme="minorHAnsi" w:hAnsiTheme="minorHAnsi" w:cstheme="minorHAnsi"/>
          <w:b/>
          <w:lang w:val="en-GB"/>
        </w:rPr>
        <w:t>:</w:t>
      </w:r>
      <w:r>
        <w:rPr>
          <w:rFonts w:ascii="Calibri" w:hAnsi="Calibri" w:cs="Calibri"/>
          <w:b/>
          <w:bCs/>
          <w:color w:val="000000"/>
        </w:rPr>
        <w:t xml:space="preserve"> </w:t>
      </w:r>
      <w:r>
        <w:rPr>
          <w:rFonts w:ascii="Calibri" w:eastAsia="Gulim" w:hAnsi="Calibri" w:cs="Calibri"/>
          <w:b/>
          <w:bCs/>
          <w:color w:val="000000"/>
        </w:rPr>
        <w:t>A single DCI Format 2_5</w:t>
      </w:r>
      <w:r>
        <w:rPr>
          <w:rFonts w:ascii="Calibri" w:hAnsi="Calibri" w:cs="Calibri"/>
          <w:b/>
          <w:bCs/>
          <w:color w:val="000000"/>
        </w:rPr>
        <w:t xml:space="preserve"> indication </w:t>
      </w:r>
      <w:r>
        <w:rPr>
          <w:rFonts w:ascii="Calibri" w:eastAsia="Gulim" w:hAnsi="Calibri" w:cs="Calibri"/>
          <w:b/>
          <w:bCs/>
          <w:color w:val="000000" w:themeColor="text1"/>
        </w:rPr>
        <w:t xml:space="preserve">can support both TDM and FDM indications for </w:t>
      </w:r>
      <w:r w:rsidRPr="0094380E">
        <w:rPr>
          <w:rFonts w:ascii="Calibri" w:eastAsia="Gulim" w:hAnsi="Calibri" w:cs="Calibri"/>
          <w:b/>
          <w:bCs/>
          <w:color w:val="000000" w:themeColor="text1"/>
        </w:rPr>
        <w:t>one or more consecutive slots</w:t>
      </w:r>
    </w:p>
    <w:p w14:paraId="48944D87" w14:textId="2C69A4C4" w:rsidR="00A266D3" w:rsidRPr="00751257" w:rsidRDefault="0094380E" w:rsidP="0094380E">
      <w:pPr>
        <w:pStyle w:val="ListParagraph"/>
        <w:numPr>
          <w:ilvl w:val="0"/>
          <w:numId w:val="84"/>
        </w:numPr>
        <w:spacing w:after="160"/>
        <w:rPr>
          <w:rFonts w:ascii="Calibri" w:hAnsi="Calibri" w:cs="Calibri"/>
          <w:b/>
          <w:bCs/>
          <w:color w:val="000000" w:themeColor="text1"/>
          <w:sz w:val="24"/>
          <w:szCs w:val="24"/>
        </w:rPr>
      </w:pPr>
      <w:r w:rsidRPr="0094380E">
        <w:rPr>
          <w:rFonts w:ascii="Calibri" w:eastAsia="Gulim" w:hAnsi="Calibri" w:cs="Calibri"/>
          <w:b/>
          <w:bCs/>
          <w:color w:val="000000" w:themeColor="text1"/>
          <w:sz w:val="24"/>
          <w:szCs w:val="24"/>
        </w:rPr>
        <w:t>FFS: Whether an IAB node is configured with a one or two</w:t>
      </w:r>
      <w:r w:rsidR="00A266D3" w:rsidRPr="0094380E">
        <w:rPr>
          <w:rFonts w:ascii="Calibri" w:eastAsia="Gulim" w:hAnsi="Calibri" w:cs="Calibri"/>
          <w:b/>
          <w:bCs/>
          <w:color w:val="000000" w:themeColor="text1"/>
          <w:sz w:val="24"/>
          <w:szCs w:val="24"/>
        </w:rPr>
        <w:t xml:space="preserve"> </w:t>
      </w:r>
      <w:proofErr w:type="spellStart"/>
      <w:r w:rsidR="00A266D3" w:rsidRPr="0094380E">
        <w:rPr>
          <w:rFonts w:ascii="Calibri" w:eastAsia="Gulim" w:hAnsi="Calibri" w:cs="Calibri"/>
          <w:b/>
          <w:bCs/>
          <w:i/>
          <w:iCs/>
          <w:color w:val="000000" w:themeColor="text1"/>
          <w:sz w:val="24"/>
          <w:szCs w:val="24"/>
        </w:rPr>
        <w:t>availabilityCombinations</w:t>
      </w:r>
      <w:proofErr w:type="spellEnd"/>
      <w:r w:rsidR="00A266D3" w:rsidRPr="0094380E">
        <w:rPr>
          <w:rFonts w:ascii="Calibri" w:eastAsia="Gulim" w:hAnsi="Calibri" w:cs="Calibri"/>
          <w:b/>
          <w:bCs/>
          <w:color w:val="000000" w:themeColor="text1"/>
          <w:sz w:val="24"/>
          <w:szCs w:val="24"/>
        </w:rPr>
        <w:t xml:space="preserve"> tables</w:t>
      </w:r>
    </w:p>
    <w:p w14:paraId="6BE2CB8B" w14:textId="33881EE6" w:rsidR="00751257" w:rsidRDefault="00751257" w:rsidP="00751257">
      <w:pPr>
        <w:spacing w:after="160"/>
        <w:rPr>
          <w:rFonts w:ascii="Calibri" w:hAnsi="Calibri" w:cs="Calibri"/>
          <w:b/>
          <w:bCs/>
          <w:color w:val="000000" w:themeColor="text1"/>
        </w:rPr>
      </w:pPr>
    </w:p>
    <w:p w14:paraId="22822896" w14:textId="77777777" w:rsidR="00751257" w:rsidRDefault="00751257">
      <w:pPr>
        <w:rPr>
          <w:rFonts w:ascii="Arial" w:hAnsi="Arial"/>
          <w:b/>
          <w:sz w:val="32"/>
          <w:szCs w:val="20"/>
        </w:rPr>
      </w:pPr>
      <w:r>
        <w:br w:type="page"/>
      </w:r>
    </w:p>
    <w:p w14:paraId="57A86BBE" w14:textId="5752E759" w:rsidR="00751257" w:rsidRDefault="00751257" w:rsidP="00751257">
      <w:pPr>
        <w:pStyle w:val="Heading1"/>
      </w:pPr>
      <w:r>
        <w:lastRenderedPageBreak/>
        <w:t xml:space="preserve">Appendix – RAN1#108-e </w:t>
      </w:r>
      <w:proofErr w:type="spellStart"/>
      <w:r>
        <w:t>eIAB</w:t>
      </w:r>
      <w:proofErr w:type="spellEnd"/>
      <w:r>
        <w:t xml:space="preserve"> TPs for 38.213</w:t>
      </w:r>
    </w:p>
    <w:p w14:paraId="0816397F" w14:textId="34A35074" w:rsidR="00751257" w:rsidRDefault="00751257" w:rsidP="00751257">
      <w:pPr>
        <w:spacing w:after="160"/>
        <w:rPr>
          <w:rFonts w:ascii="Calibri" w:hAnsi="Calibri" w:cs="Calibri"/>
          <w:b/>
          <w:bCs/>
          <w:color w:val="000000" w:themeColor="text1"/>
        </w:rPr>
      </w:pPr>
    </w:p>
    <w:p w14:paraId="046579F6" w14:textId="77777777" w:rsidR="00751257" w:rsidRPr="004F70A2" w:rsidRDefault="00751257" w:rsidP="00751257">
      <w:pPr>
        <w:rPr>
          <w:rFonts w:cs="Times"/>
          <w:b/>
          <w:bCs/>
          <w:szCs w:val="28"/>
        </w:rPr>
      </w:pPr>
      <w:r w:rsidRPr="004F70A2">
        <w:rPr>
          <w:rFonts w:cs="Times"/>
          <w:b/>
          <w:bCs/>
          <w:szCs w:val="28"/>
          <w:highlight w:val="green"/>
        </w:rPr>
        <w:t>Agreement</w:t>
      </w:r>
    </w:p>
    <w:p w14:paraId="4404774F" w14:textId="77777777" w:rsidR="00751257" w:rsidRPr="002163CB" w:rsidRDefault="00751257" w:rsidP="00751257">
      <w:pPr>
        <w:rPr>
          <w:rFonts w:cs="Times"/>
          <w:lang w:eastAsia="x-none"/>
        </w:rPr>
      </w:pPr>
      <w:r w:rsidRPr="002163CB">
        <w:rPr>
          <w:rFonts w:cs="Times"/>
          <w:lang w:eastAsia="x-none"/>
        </w:rPr>
        <w:t>The following text proposal for IAB-DU behavior in case of a restricted beam indication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751257" w14:paraId="07E94F66" w14:textId="77777777" w:rsidTr="000670C1">
        <w:trPr>
          <w:trHeight w:val="3120"/>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61DA3A" w14:textId="165EFAAB" w:rsidR="00751257" w:rsidRDefault="00751257" w:rsidP="000670C1">
            <w:pPr>
              <w:keepNext/>
              <w:spacing w:before="180"/>
              <w:ind w:left="67"/>
              <w:rPr>
                <w:rFonts w:cs="Times"/>
                <w:color w:val="0070C0"/>
                <w:szCs w:val="20"/>
              </w:rPr>
            </w:pPr>
            <w:r w:rsidRPr="002163CB">
              <w:rPr>
                <w:rFonts w:cs="Times"/>
                <w:b/>
                <w:bCs/>
                <w:color w:val="0070C0"/>
                <w:szCs w:val="20"/>
              </w:rPr>
              <w:t>&lt;</w:t>
            </w:r>
            <w:r w:rsidRPr="002163CB">
              <w:rPr>
                <w:rFonts w:cs="Times"/>
                <w:color w:val="0070C0"/>
                <w:szCs w:val="20"/>
              </w:rPr>
              <w:t>Unchanged text is omitted&gt;</w:t>
            </w:r>
          </w:p>
          <w:p w14:paraId="5DE79AAE" w14:textId="77777777" w:rsidR="0088228C" w:rsidRDefault="00C90B97" w:rsidP="00C90B97">
            <w:r w:rsidRPr="00575441">
              <w:t>The IAB-</w:t>
            </w:r>
            <w:r>
              <w:t>node</w:t>
            </w:r>
            <w:r w:rsidRPr="00575441">
              <w:t xml:space="preserve"> can be provided a set of RS resource indexes that indicate quasi co-location properties of </w:t>
            </w:r>
            <w:r>
              <w:t>the</w:t>
            </w:r>
            <w:r w:rsidRPr="00575441">
              <w:t xml:space="preserve"> IAB-DU </w:t>
            </w:r>
            <w:r>
              <w:t xml:space="preserve">serving cell by the parent node </w:t>
            </w:r>
            <w:r w:rsidRPr="00575441">
              <w:t xml:space="preserve">where simultaneous transmission </w:t>
            </w:r>
            <w:r>
              <w:t xml:space="preserve">from the IAB-MT and IAB-DU serving cells </w:t>
            </w:r>
            <w:r w:rsidRPr="00575441">
              <w:t xml:space="preserve">is restricted by Child IAB-DU Restricted Beam Indication MAC CE as described in [11, TS 38.321]. The IAB-DU does not </w:t>
            </w:r>
            <w:r w:rsidRPr="00C90B97">
              <w:rPr>
                <w:strike/>
                <w:color w:val="FF0000"/>
              </w:rPr>
              <w:t xml:space="preserve">perform simultaneous </w:t>
            </w:r>
            <w:proofErr w:type="spellStart"/>
            <w:r w:rsidRPr="00C90B97">
              <w:rPr>
                <w:strike/>
                <w:color w:val="FF0000"/>
              </w:rPr>
              <w:t>transmission</w:t>
            </w:r>
            <w:r>
              <w:rPr>
                <w:color w:val="FF0000"/>
              </w:rPr>
              <w:t>transmit</w:t>
            </w:r>
            <w:proofErr w:type="spellEnd"/>
            <w:r w:rsidRPr="00575441">
              <w:t xml:space="preserve"> </w:t>
            </w:r>
            <w:r>
              <w:t xml:space="preserve">on a serving cell </w:t>
            </w:r>
            <w:r w:rsidRPr="00C90B97">
              <w:rPr>
                <w:color w:val="FF0000"/>
              </w:rPr>
              <w:t>if the IAB node is currently operating in a non-TDM multiplexing mode</w:t>
            </w:r>
            <w:r w:rsidRPr="00C90B97">
              <w:t xml:space="preserve"> </w:t>
            </w:r>
            <w:r w:rsidRPr="00575441">
              <w:t xml:space="preserve">using an indicated RS resource index on a symbol or RB set group configured as soft </w:t>
            </w:r>
            <w:r w:rsidR="0088228C" w:rsidRPr="002163CB">
              <w:rPr>
                <w:rFonts w:cs="Times"/>
                <w:color w:val="FF0000"/>
                <w:szCs w:val="20"/>
              </w:rPr>
              <w:t>in an IAB-DU cell</w:t>
            </w:r>
            <w:r w:rsidR="0088228C" w:rsidRPr="00575441">
              <w:t xml:space="preserve"> </w:t>
            </w:r>
          </w:p>
          <w:p w14:paraId="2C3BC0C3" w14:textId="77777777" w:rsidR="0088228C" w:rsidRDefault="00C90B97" w:rsidP="0088228C">
            <w:pPr>
              <w:pStyle w:val="ListParagraph"/>
              <w:numPr>
                <w:ilvl w:val="0"/>
                <w:numId w:val="83"/>
              </w:numPr>
              <w:shd w:val="clear" w:color="auto" w:fill="FFFFFF"/>
              <w:spacing w:before="0" w:after="0"/>
              <w:ind w:left="787"/>
              <w:rPr>
                <w:rFonts w:cs="Times"/>
                <w:color w:val="FF0000"/>
              </w:rPr>
            </w:pPr>
            <w:r w:rsidRPr="00575441">
              <w:t xml:space="preserve">when it is not indicated as available by </w:t>
            </w:r>
            <w:proofErr w:type="spellStart"/>
            <w:r w:rsidRPr="0088228C">
              <w:rPr>
                <w:i/>
                <w:iCs/>
              </w:rPr>
              <w:t>resourceAvailability</w:t>
            </w:r>
            <w:proofErr w:type="spellEnd"/>
            <w:r w:rsidR="0088228C">
              <w:rPr>
                <w:i/>
                <w:iCs/>
              </w:rPr>
              <w:t xml:space="preserve"> </w:t>
            </w:r>
            <w:r w:rsidR="0088228C" w:rsidRPr="0088228C">
              <w:rPr>
                <w:color w:val="FF0000"/>
              </w:rPr>
              <w:t>and</w:t>
            </w:r>
            <w:r w:rsidR="0088228C" w:rsidRPr="002163CB">
              <w:rPr>
                <w:rFonts w:cs="Times"/>
                <w:color w:val="FF0000"/>
              </w:rPr>
              <w:t xml:space="preserve"> </w:t>
            </w:r>
          </w:p>
          <w:p w14:paraId="1D3E895B" w14:textId="31B29CF2" w:rsidR="0088228C" w:rsidRPr="002163CB" w:rsidRDefault="0088228C" w:rsidP="0088228C">
            <w:pPr>
              <w:pStyle w:val="ListParagraph"/>
              <w:numPr>
                <w:ilvl w:val="0"/>
                <w:numId w:val="83"/>
              </w:numPr>
              <w:shd w:val="clear" w:color="auto" w:fill="FFFFFF"/>
              <w:spacing w:before="0" w:after="0"/>
              <w:ind w:left="787"/>
              <w:rPr>
                <w:rFonts w:cs="Times"/>
                <w:color w:val="FF0000"/>
              </w:rPr>
            </w:pPr>
            <w:r w:rsidRPr="002163CB">
              <w:rPr>
                <w:rFonts w:cs="Times"/>
                <w:color w:val="FF0000"/>
              </w:rPr>
              <w:t>when the MT is operating on an associated IAB-MT CC, if indicated, and</w:t>
            </w:r>
          </w:p>
          <w:p w14:paraId="03283337" w14:textId="77777777" w:rsidR="0088228C" w:rsidRPr="0088228C" w:rsidRDefault="0088228C" w:rsidP="0088228C">
            <w:pPr>
              <w:pStyle w:val="ListParagraph"/>
              <w:numPr>
                <w:ilvl w:val="0"/>
                <w:numId w:val="83"/>
              </w:numPr>
              <w:shd w:val="clear" w:color="auto" w:fill="FFFFFF"/>
              <w:spacing w:before="0" w:after="0"/>
              <w:ind w:left="787"/>
              <w:rPr>
                <w:rFonts w:cs="Times"/>
                <w:color w:val="FF0000"/>
              </w:rPr>
            </w:pPr>
            <w:r w:rsidRPr="0088228C">
              <w:rPr>
                <w:rFonts w:cs="Times"/>
                <w:color w:val="FF0000"/>
              </w:rPr>
              <w:t>when the transmission operation of the IAB-DU is aligned with the indicated multiplexing mode info as described in [xx, TS 38.473], and</w:t>
            </w:r>
          </w:p>
          <w:p w14:paraId="38417F93" w14:textId="6D5CF0D5" w:rsidR="0088228C" w:rsidRPr="002163CB" w:rsidRDefault="0088228C" w:rsidP="0088228C">
            <w:pPr>
              <w:pStyle w:val="ListParagraph"/>
              <w:numPr>
                <w:ilvl w:val="0"/>
                <w:numId w:val="83"/>
              </w:numPr>
              <w:shd w:val="clear" w:color="auto" w:fill="FFFFFF"/>
              <w:spacing w:before="0" w:after="0"/>
              <w:ind w:left="787"/>
              <w:rPr>
                <w:rFonts w:cs="Times"/>
              </w:rPr>
            </w:pPr>
            <w:r w:rsidRPr="002163CB">
              <w:rPr>
                <w:rFonts w:cs="Times"/>
                <w:color w:val="FF0000"/>
              </w:rPr>
              <w:t xml:space="preserve">when one of the associated TCI state ID, RS ID, or SRI of IAB-MT, if indicated, is simultaneously used for </w:t>
            </w:r>
            <w:r w:rsidRPr="0088228C">
              <w:rPr>
                <w:rFonts w:cs="Times"/>
                <w:color w:val="FF0000"/>
              </w:rPr>
              <w:t xml:space="preserve">downlink reception or </w:t>
            </w:r>
            <w:r w:rsidRPr="002163CB">
              <w:rPr>
                <w:rFonts w:cs="Times"/>
                <w:color w:val="FF0000"/>
              </w:rPr>
              <w:t>uplink transmission of the IAB-MT</w:t>
            </w:r>
          </w:p>
          <w:p w14:paraId="7C5C9C68" w14:textId="77777777" w:rsidR="00751257" w:rsidRPr="002163CB" w:rsidRDefault="00751257" w:rsidP="000670C1">
            <w:pPr>
              <w:keepNext/>
              <w:spacing w:before="180"/>
              <w:ind w:left="67"/>
              <w:rPr>
                <w:rFonts w:cs="Times"/>
                <w:b/>
                <w:bCs/>
                <w:color w:val="0070C0"/>
                <w:szCs w:val="20"/>
              </w:rPr>
            </w:pPr>
            <w:r w:rsidRPr="002163CB">
              <w:rPr>
                <w:rFonts w:cs="Times"/>
                <w:b/>
                <w:bCs/>
                <w:color w:val="0070C0"/>
                <w:szCs w:val="20"/>
              </w:rPr>
              <w:t>&lt;</w:t>
            </w:r>
            <w:r w:rsidRPr="002163CB">
              <w:rPr>
                <w:rFonts w:cs="Times"/>
                <w:color w:val="0070C0"/>
                <w:szCs w:val="20"/>
              </w:rPr>
              <w:t>Unchanged text is omitted&gt;</w:t>
            </w:r>
          </w:p>
        </w:tc>
      </w:tr>
    </w:tbl>
    <w:p w14:paraId="1C97BB39" w14:textId="77777777" w:rsidR="00751257" w:rsidRDefault="00751257" w:rsidP="00751257">
      <w:pPr>
        <w:pStyle w:val="BodyText"/>
        <w:rPr>
          <w:rFonts w:asciiTheme="minorHAnsi" w:eastAsia="Times New Roman" w:hAnsiTheme="minorHAnsi" w:cstheme="minorHAnsi"/>
          <w:b/>
          <w:sz w:val="24"/>
          <w:szCs w:val="24"/>
          <w:lang w:val="en-GB"/>
        </w:rPr>
      </w:pPr>
    </w:p>
    <w:p w14:paraId="03F631E8" w14:textId="77777777" w:rsidR="00751257" w:rsidRDefault="00751257" w:rsidP="00751257">
      <w:pPr>
        <w:wordWrap w:val="0"/>
        <w:rPr>
          <w:rFonts w:ascii="SimSun" w:eastAsia="SimSun" w:hAnsi="SimSun"/>
          <w:color w:val="000000"/>
          <w:sz w:val="20"/>
          <w:szCs w:val="20"/>
        </w:rPr>
      </w:pPr>
      <w:r>
        <w:rPr>
          <w:rFonts w:ascii="Arial" w:eastAsia="SimSun" w:hAnsi="Arial" w:cs="Arial"/>
          <w:b/>
          <w:bCs/>
          <w:color w:val="1F497D"/>
          <w:sz w:val="20"/>
          <w:szCs w:val="20"/>
          <w:shd w:val="clear" w:color="auto" w:fill="00FF00"/>
        </w:rPr>
        <w:t>Agreement</w:t>
      </w:r>
    </w:p>
    <w:p w14:paraId="16E54D9A" w14:textId="77777777" w:rsidR="00751257" w:rsidRDefault="00751257" w:rsidP="00751257">
      <w:pPr>
        <w:wordWrap w:val="0"/>
        <w:rPr>
          <w:rFonts w:ascii="SimSun" w:eastAsia="SimSun" w:hAnsi="SimSun"/>
          <w:color w:val="000000"/>
          <w:sz w:val="20"/>
          <w:szCs w:val="20"/>
        </w:rPr>
      </w:pPr>
      <w:r>
        <w:rPr>
          <w:rFonts w:ascii="Arial" w:eastAsia="SimSun" w:hAnsi="Arial" w:cs="Arial"/>
          <w:color w:val="1F497D"/>
          <w:sz w:val="20"/>
          <w:szCs w:val="20"/>
        </w:rPr>
        <w:t>The following text proposal to capture RAN1#108-e agreements on extension of CA TDD prioritization rules to NR DC for IAB nodes is endorsed for the editor’s CR on TS38.213.</w:t>
      </w:r>
    </w:p>
    <w:p w14:paraId="75DEC8E3" w14:textId="77777777" w:rsidR="00751257" w:rsidRDefault="00751257" w:rsidP="00751257">
      <w:pPr>
        <w:wordWrap w:val="0"/>
        <w:rPr>
          <w:rFonts w:ascii="SimSun" w:eastAsia="SimSun" w:hAnsi="SimSun"/>
          <w:color w:val="000000"/>
          <w:sz w:val="20"/>
          <w:szCs w:val="20"/>
        </w:rPr>
      </w:pPr>
      <w:r>
        <w:rPr>
          <w:rFonts w:ascii="Arial" w:eastAsia="SimSun" w:hAnsi="Arial" w:cs="Arial"/>
          <w:color w:val="1F497D"/>
          <w:sz w:val="20"/>
          <w:szCs w:val="20"/>
        </w:rPr>
        <w:t> </w:t>
      </w:r>
    </w:p>
    <w:tbl>
      <w:tblPr>
        <w:tblW w:w="0" w:type="auto"/>
        <w:tblCellMar>
          <w:left w:w="0" w:type="dxa"/>
          <w:right w:w="0" w:type="dxa"/>
        </w:tblCellMar>
        <w:tblLook w:val="04A0" w:firstRow="1" w:lastRow="0" w:firstColumn="1" w:lastColumn="0" w:noHBand="0" w:noVBand="1"/>
      </w:tblPr>
      <w:tblGrid>
        <w:gridCol w:w="9350"/>
      </w:tblGrid>
      <w:tr w:rsidR="00751257" w14:paraId="4A32D3B1" w14:textId="77777777" w:rsidTr="000670C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D924A" w14:textId="77777777" w:rsidR="00751257" w:rsidRDefault="00751257" w:rsidP="000670C1">
            <w:pPr>
              <w:pStyle w:val="xmsonormal0"/>
              <w:spacing w:before="0" w:beforeAutospacing="0" w:after="0" w:afterAutospacing="0"/>
              <w:ind w:left="267"/>
              <w:rPr>
                <w:rFonts w:ascii="SimSun" w:eastAsia="SimSun" w:hAnsi="SimSun" w:cs="Calibri"/>
                <w:sz w:val="20"/>
                <w:szCs w:val="20"/>
              </w:rPr>
            </w:pPr>
            <w:r>
              <w:rPr>
                <w:rFonts w:ascii="Times" w:eastAsia="SimSun" w:hAnsi="Times" w:cs="Calibri"/>
                <w:b/>
                <w:bCs/>
                <w:color w:val="0070C0"/>
                <w:sz w:val="20"/>
                <w:szCs w:val="20"/>
              </w:rPr>
              <w:t>&lt;</w:t>
            </w:r>
            <w:r>
              <w:rPr>
                <w:rFonts w:ascii="Times" w:eastAsia="SimSun" w:hAnsi="Times" w:cs="Calibri"/>
                <w:color w:val="0070C0"/>
                <w:sz w:val="20"/>
                <w:szCs w:val="20"/>
              </w:rPr>
              <w:t>Unchanged text is omitted&gt;</w:t>
            </w:r>
          </w:p>
          <w:p w14:paraId="2F721B64" w14:textId="77777777" w:rsidR="00751257" w:rsidRDefault="00751257" w:rsidP="000670C1">
            <w:pPr>
              <w:pStyle w:val="xmsonormal0"/>
              <w:spacing w:before="0" w:beforeAutospacing="0" w:after="0" w:afterAutospacing="0"/>
              <w:ind w:left="267"/>
              <w:rPr>
                <w:rFonts w:ascii="SimSun" w:eastAsia="SimSun" w:hAnsi="SimSun" w:cs="Calibri"/>
                <w:sz w:val="20"/>
                <w:szCs w:val="20"/>
              </w:rPr>
            </w:pPr>
            <w:r>
              <w:rPr>
                <w:rFonts w:ascii="Times" w:eastAsia="SimSun" w:hAnsi="Times" w:cs="Calibri"/>
                <w:sz w:val="20"/>
                <w:szCs w:val="20"/>
              </w:rPr>
              <w:t> </w:t>
            </w:r>
          </w:p>
          <w:p w14:paraId="4791A491" w14:textId="77777777" w:rsidR="00751257" w:rsidRDefault="00751257" w:rsidP="000670C1">
            <w:pPr>
              <w:pStyle w:val="xmsonormal0"/>
              <w:spacing w:before="0" w:beforeAutospacing="0" w:after="0" w:afterAutospacing="0"/>
              <w:ind w:left="267"/>
              <w:rPr>
                <w:rFonts w:ascii="SimSun" w:eastAsia="SimSun" w:hAnsi="SimSun" w:cs="Calibri"/>
                <w:sz w:val="20"/>
                <w:szCs w:val="20"/>
              </w:rPr>
            </w:pPr>
            <w:r>
              <w:rPr>
                <w:rFonts w:ascii="Times" w:eastAsia="SimSun" w:hAnsi="Times" w:cs="Calibri"/>
                <w:sz w:val="20"/>
                <w:szCs w:val="20"/>
              </w:rPr>
              <w:t>If an IAB-MT is configured with an MCG and an SCG, is not capable of simultaneous transmission and reception, and would simultaneously transmit and receive on the MCG and the SCG,</w:t>
            </w:r>
            <w:r>
              <w:rPr>
                <w:rStyle w:val="apple-converted-space"/>
                <w:rFonts w:ascii="Times" w:eastAsia="SimSun" w:hAnsi="Times" w:cs="Calibri"/>
                <w:sz w:val="20"/>
                <w:szCs w:val="20"/>
              </w:rPr>
              <w:t> </w:t>
            </w:r>
            <w:r>
              <w:rPr>
                <w:rFonts w:ascii="Times" w:eastAsia="SimSun" w:hAnsi="Times" w:cs="Calibri"/>
                <w:strike/>
                <w:color w:val="FF0000"/>
                <w:sz w:val="20"/>
                <w:szCs w:val="20"/>
              </w:rPr>
              <w:t>the IAB-MT operates according to the scheduling from the MCG</w:t>
            </w:r>
          </w:p>
          <w:p w14:paraId="39633554" w14:textId="03B75BCA" w:rsidR="00751257" w:rsidRDefault="0088228C" w:rsidP="00331437">
            <w:pPr>
              <w:pStyle w:val="xmsonormal0"/>
              <w:numPr>
                <w:ilvl w:val="0"/>
                <w:numId w:val="86"/>
              </w:numPr>
              <w:spacing w:before="0" w:beforeAutospacing="0" w:after="0" w:afterAutospacing="0"/>
              <w:rPr>
                <w:rFonts w:ascii="SimSun" w:eastAsia="SimSun" w:hAnsi="SimSun" w:cs="Calibri"/>
                <w:sz w:val="20"/>
                <w:szCs w:val="20"/>
              </w:rPr>
            </w:pPr>
            <w:r w:rsidRPr="0088228C">
              <w:rPr>
                <w:rFonts w:ascii="Times" w:eastAsia="SimSun" w:hAnsi="Times" w:cs="Calibri"/>
                <w:color w:val="FF0000"/>
                <w:sz w:val="20"/>
                <w:szCs w:val="20"/>
              </w:rPr>
              <w:t>i</w:t>
            </w:r>
            <w:r w:rsidR="00751257" w:rsidRPr="0088228C">
              <w:rPr>
                <w:rFonts w:ascii="Times" w:eastAsia="SimSun" w:hAnsi="Times" w:cs="Calibri"/>
                <w:color w:val="FF0000"/>
                <w:sz w:val="20"/>
                <w:szCs w:val="20"/>
              </w:rPr>
              <w:t>f semi-static flexible symbols configured by both parents operating under inter-donor NR-DC,</w:t>
            </w:r>
            <w:r w:rsidR="00751257" w:rsidRPr="0088228C">
              <w:rPr>
                <w:rFonts w:eastAsia="SimSun"/>
                <w:color w:val="FF0000"/>
              </w:rPr>
              <w:t> </w:t>
            </w:r>
            <w:r w:rsidR="00751257" w:rsidRPr="0088228C">
              <w:rPr>
                <w:rFonts w:ascii="Times" w:eastAsia="SimSun" w:hAnsi="Times" w:cs="Calibri"/>
                <w:color w:val="FF0000"/>
                <w:sz w:val="20"/>
                <w:szCs w:val="20"/>
              </w:rPr>
              <w:t>the IAB-MT operates according to the scheduling from the MCG</w:t>
            </w:r>
            <w:r w:rsidR="00331437">
              <w:rPr>
                <w:rFonts w:ascii="Times" w:eastAsia="SimSun" w:hAnsi="Times" w:cs="Calibri"/>
                <w:color w:val="FF0000"/>
                <w:sz w:val="20"/>
                <w:szCs w:val="20"/>
              </w:rPr>
              <w:t>.</w:t>
            </w:r>
          </w:p>
          <w:p w14:paraId="3589B8DA" w14:textId="32F32469" w:rsidR="00751257" w:rsidRPr="00331437" w:rsidRDefault="00751257" w:rsidP="00331437">
            <w:pPr>
              <w:pStyle w:val="xmsonormal0"/>
              <w:numPr>
                <w:ilvl w:val="0"/>
                <w:numId w:val="86"/>
              </w:numPr>
              <w:spacing w:before="0" w:beforeAutospacing="0" w:after="0" w:afterAutospacing="0"/>
              <w:rPr>
                <w:rFonts w:ascii="SimSun" w:eastAsia="SimSun" w:hAnsi="SimSun" w:cs="Calibri"/>
                <w:b/>
                <w:bCs/>
                <w:sz w:val="20"/>
                <w:szCs w:val="20"/>
              </w:rPr>
            </w:pPr>
            <w:r w:rsidRPr="0088228C">
              <w:rPr>
                <w:rStyle w:val="Strong"/>
                <w:rFonts w:ascii="Times" w:eastAsia="SimSun" w:hAnsi="Times" w:cs="Calibri"/>
                <w:b w:val="0"/>
                <w:bCs w:val="0"/>
                <w:color w:val="FF0000"/>
                <w:sz w:val="20"/>
                <w:szCs w:val="20"/>
              </w:rPr>
              <w:t xml:space="preserve">Otherwise, </w:t>
            </w:r>
            <w:r w:rsidRPr="00331437">
              <w:rPr>
                <w:rFonts w:ascii="Times" w:eastAsia="SimSun" w:hAnsi="Times" w:cs="Calibri"/>
                <w:color w:val="FF0000"/>
                <w:sz w:val="20"/>
                <w:szCs w:val="20"/>
              </w:rPr>
              <w:t>if the IAB-MT</w:t>
            </w:r>
          </w:p>
          <w:p w14:paraId="7F855A8F" w14:textId="796383DA" w:rsidR="00751257" w:rsidRDefault="00751257" w:rsidP="00331437">
            <w:pPr>
              <w:pStyle w:val="xb1"/>
              <w:numPr>
                <w:ilvl w:val="1"/>
                <w:numId w:val="87"/>
              </w:numPr>
              <w:spacing w:before="0" w:beforeAutospacing="0" w:after="180" w:afterAutospacing="0"/>
              <w:rPr>
                <w:rFonts w:ascii="DengXian" w:eastAsia="DengXian" w:hAnsi="DengXian" w:cs="Calibri"/>
                <w:sz w:val="20"/>
                <w:szCs w:val="20"/>
              </w:rPr>
            </w:pPr>
            <w:r>
              <w:rPr>
                <w:rFonts w:ascii="Times" w:eastAsia="DengXian" w:hAnsi="Times" w:cs="Calibri"/>
                <w:color w:val="FF0000"/>
                <w:sz w:val="20"/>
                <w:szCs w:val="20"/>
              </w:rPr>
              <w:t>is configured with multiple serving cells and is provided</w:t>
            </w:r>
            <w:r w:rsidR="00331437">
              <w:rPr>
                <w:rFonts w:ascii="Times" w:eastAsia="DengXian" w:hAnsi="Times" w:cs="Calibri"/>
                <w:color w:val="FF0000"/>
                <w:sz w:val="20"/>
                <w:szCs w:val="20"/>
              </w:rPr>
              <w:t xml:space="preserve"> </w:t>
            </w:r>
            <w:r>
              <w:rPr>
                <w:rFonts w:ascii="Times" w:eastAsia="DengXian" w:hAnsi="Times" w:cs="Calibri"/>
                <w:color w:val="FF0000"/>
                <w:sz w:val="20"/>
                <w:szCs w:val="20"/>
              </w:rPr>
              <w:t>with</w:t>
            </w:r>
            <w:r>
              <w:rPr>
                <w:rStyle w:val="apple-converted-space"/>
                <w:rFonts w:ascii="Times" w:eastAsia="DengXian" w:hAnsi="Times" w:cs="Calibri"/>
                <w:color w:val="FF0000"/>
                <w:sz w:val="20"/>
                <w:szCs w:val="20"/>
              </w:rPr>
              <w:t> </w:t>
            </w:r>
            <w:r>
              <w:rPr>
                <w:rFonts w:ascii="Times" w:eastAsia="DengXian" w:hAnsi="Times" w:cs="Calibri"/>
                <w:i/>
                <w:iCs/>
                <w:color w:val="FF0000"/>
                <w:sz w:val="20"/>
                <w:szCs w:val="20"/>
              </w:rPr>
              <w:t>directionalCollisionHandling-r17</w:t>
            </w:r>
            <w:r>
              <w:rPr>
                <w:rStyle w:val="apple-converted-space"/>
                <w:rFonts w:ascii="Times" w:eastAsia="DengXian" w:hAnsi="Times" w:cs="Calibri"/>
                <w:i/>
                <w:iCs/>
                <w:color w:val="FF0000"/>
                <w:sz w:val="20"/>
                <w:szCs w:val="20"/>
              </w:rPr>
              <w:t> </w:t>
            </w:r>
            <w:r>
              <w:rPr>
                <w:rFonts w:ascii="Times" w:eastAsia="DengXian" w:hAnsi="Times" w:cs="Calibri"/>
                <w:color w:val="FF0000"/>
                <w:sz w:val="20"/>
                <w:szCs w:val="20"/>
              </w:rPr>
              <w:t>= 'enabled' for a set of serving cell(s) among the multiple serving cells, and</w:t>
            </w:r>
          </w:p>
          <w:p w14:paraId="5E4568D6" w14:textId="77777777" w:rsidR="00331437" w:rsidRPr="00331437" w:rsidRDefault="00751257" w:rsidP="00331437">
            <w:pPr>
              <w:pStyle w:val="xb1"/>
              <w:numPr>
                <w:ilvl w:val="1"/>
                <w:numId w:val="87"/>
              </w:numPr>
              <w:spacing w:before="0" w:beforeAutospacing="0" w:after="180" w:afterAutospacing="0"/>
              <w:rPr>
                <w:rFonts w:ascii="DengXian" w:eastAsia="DengXian" w:hAnsi="DengXian" w:cs="Calibri"/>
                <w:sz w:val="20"/>
                <w:szCs w:val="20"/>
              </w:rPr>
            </w:pPr>
            <w:r>
              <w:rPr>
                <w:rFonts w:ascii="Times" w:eastAsia="DengXian" w:hAnsi="Times" w:cs="Calibri"/>
                <w:color w:val="FF0000"/>
                <w:sz w:val="20"/>
                <w:szCs w:val="20"/>
              </w:rPr>
              <w:t>indicates support of</w:t>
            </w:r>
            <w:r>
              <w:rPr>
                <w:rStyle w:val="apple-converted-space"/>
                <w:rFonts w:ascii="Times" w:eastAsia="DengXian" w:hAnsi="Times" w:cs="Calibri"/>
                <w:color w:val="FF0000"/>
                <w:sz w:val="20"/>
                <w:szCs w:val="20"/>
              </w:rPr>
              <w:t> </w:t>
            </w:r>
            <w:r>
              <w:rPr>
                <w:rFonts w:ascii="Times" w:eastAsia="DengXian" w:hAnsi="Times" w:cs="Calibri"/>
                <w:i/>
                <w:iCs/>
                <w:color w:val="FF0000"/>
                <w:sz w:val="20"/>
                <w:szCs w:val="20"/>
              </w:rPr>
              <w:t>half-DuplexTDD-CA-SameSCS-r16</w:t>
            </w:r>
            <w:r>
              <w:rPr>
                <w:rStyle w:val="apple-converted-space"/>
                <w:rFonts w:ascii="Times" w:eastAsia="DengXian" w:hAnsi="Times" w:cs="Calibri"/>
                <w:i/>
                <w:iCs/>
                <w:color w:val="FF0000"/>
                <w:sz w:val="20"/>
                <w:szCs w:val="20"/>
              </w:rPr>
              <w:t> </w:t>
            </w:r>
            <w:r>
              <w:rPr>
                <w:rFonts w:ascii="Times" w:eastAsia="DengXian" w:hAnsi="Times" w:cs="Calibri"/>
                <w:color w:val="FF0000"/>
                <w:sz w:val="20"/>
                <w:szCs w:val="20"/>
              </w:rPr>
              <w:t>capability across MCG and SCG for NR-DC,</w:t>
            </w:r>
          </w:p>
          <w:p w14:paraId="0F6162A1" w14:textId="4B76A95E" w:rsidR="00751257" w:rsidRPr="00331437" w:rsidRDefault="00751257" w:rsidP="00331437">
            <w:pPr>
              <w:pStyle w:val="xb1"/>
              <w:numPr>
                <w:ilvl w:val="1"/>
                <w:numId w:val="87"/>
              </w:numPr>
              <w:spacing w:before="0" w:beforeAutospacing="0" w:after="180" w:afterAutospacing="0"/>
              <w:rPr>
                <w:rFonts w:ascii="DengXian" w:eastAsia="DengXian" w:hAnsi="DengXian" w:cs="Calibri"/>
                <w:sz w:val="20"/>
                <w:szCs w:val="20"/>
              </w:rPr>
            </w:pPr>
            <w:r w:rsidRPr="00331437">
              <w:rPr>
                <w:rFonts w:ascii="Times" w:eastAsia="SimSun" w:hAnsi="Times" w:cs="Calibri"/>
                <w:color w:val="FF0000"/>
                <w:sz w:val="20"/>
                <w:szCs w:val="20"/>
                <w:lang w:val="en-GB"/>
              </w:rPr>
              <w:t>the IAB-MT shall apply the Rel-16 CA TDD prioritization rules defined in TS38.213 section 11.1 across cell groups (</w:t>
            </w:r>
            <w:proofErr w:type="gramStart"/>
            <w:r w:rsidRPr="00331437">
              <w:rPr>
                <w:rFonts w:ascii="Times" w:eastAsia="SimSun" w:hAnsi="Times" w:cs="Calibri"/>
                <w:color w:val="FF0000"/>
                <w:sz w:val="20"/>
                <w:szCs w:val="20"/>
                <w:lang w:val="en-GB"/>
              </w:rPr>
              <w:t>i.e.</w:t>
            </w:r>
            <w:proofErr w:type="gramEnd"/>
            <w:r w:rsidRPr="00331437">
              <w:rPr>
                <w:rFonts w:ascii="Times" w:eastAsia="SimSun" w:hAnsi="Times" w:cs="Calibri"/>
                <w:color w:val="FF0000"/>
                <w:sz w:val="20"/>
                <w:szCs w:val="20"/>
                <w:lang w:val="en-GB"/>
              </w:rPr>
              <w:t xml:space="preserve"> The IAB MT does not expect to receive conflicting DCI formats including DCI2_0 and dynamic scheduling grants from different parents)</w:t>
            </w:r>
          </w:p>
          <w:p w14:paraId="2611808C" w14:textId="77777777" w:rsidR="00751257" w:rsidRDefault="00751257" w:rsidP="000670C1">
            <w:pPr>
              <w:pStyle w:val="xmsonormal0"/>
              <w:spacing w:before="0" w:beforeAutospacing="0" w:after="0" w:afterAutospacing="0"/>
              <w:ind w:left="987" w:hanging="360"/>
              <w:rPr>
                <w:rFonts w:ascii="SimSun" w:eastAsia="SimSun" w:hAnsi="SimSun" w:cs="Calibri"/>
                <w:sz w:val="20"/>
                <w:szCs w:val="20"/>
              </w:rPr>
            </w:pPr>
            <w:r>
              <w:rPr>
                <w:rFonts w:ascii="Times" w:eastAsia="SimSun" w:hAnsi="Times" w:cs="Calibri"/>
                <w:sz w:val="20"/>
                <w:szCs w:val="20"/>
              </w:rPr>
              <w:t> </w:t>
            </w:r>
          </w:p>
          <w:p w14:paraId="087D4E55" w14:textId="77777777" w:rsidR="00751257" w:rsidRDefault="00751257" w:rsidP="000670C1">
            <w:pPr>
              <w:rPr>
                <w:rFonts w:ascii="SimSun" w:eastAsia="SimSun" w:hAnsi="SimSun" w:cs="Calibri"/>
                <w:sz w:val="20"/>
                <w:szCs w:val="20"/>
              </w:rPr>
            </w:pPr>
            <w:r>
              <w:rPr>
                <w:rFonts w:ascii="Times" w:eastAsia="SimSun" w:hAnsi="Times" w:cs="Calibri"/>
                <w:b/>
                <w:bCs/>
                <w:color w:val="0070C0"/>
                <w:sz w:val="20"/>
                <w:szCs w:val="20"/>
              </w:rPr>
              <w:t>&lt;</w:t>
            </w:r>
            <w:r>
              <w:rPr>
                <w:rFonts w:ascii="Times" w:eastAsia="SimSun" w:hAnsi="Times" w:cs="Calibri"/>
                <w:color w:val="0070C0"/>
                <w:sz w:val="20"/>
                <w:szCs w:val="20"/>
              </w:rPr>
              <w:t>Unchanged text is omitted&gt;</w:t>
            </w:r>
          </w:p>
        </w:tc>
      </w:tr>
    </w:tbl>
    <w:p w14:paraId="1AF00BB7" w14:textId="77777777" w:rsidR="00751257" w:rsidRDefault="00751257" w:rsidP="00751257">
      <w:pPr>
        <w:pStyle w:val="BodyText"/>
        <w:rPr>
          <w:rFonts w:asciiTheme="minorHAnsi" w:eastAsia="Times New Roman" w:hAnsiTheme="minorHAnsi" w:cstheme="minorHAnsi"/>
          <w:b/>
          <w:sz w:val="24"/>
          <w:szCs w:val="24"/>
          <w:lang w:val="en-GB"/>
        </w:rPr>
      </w:pPr>
    </w:p>
    <w:p w14:paraId="05FE19DD" w14:textId="77777777" w:rsidR="00751257" w:rsidRPr="004F70A2" w:rsidRDefault="00751257" w:rsidP="00751257">
      <w:pPr>
        <w:rPr>
          <w:rFonts w:cs="Times"/>
          <w:b/>
          <w:bCs/>
          <w:szCs w:val="28"/>
        </w:rPr>
      </w:pPr>
      <w:r w:rsidRPr="004F70A2">
        <w:rPr>
          <w:rFonts w:cs="Times"/>
          <w:b/>
          <w:bCs/>
          <w:szCs w:val="28"/>
          <w:highlight w:val="green"/>
        </w:rPr>
        <w:t>Agreement</w:t>
      </w:r>
    </w:p>
    <w:p w14:paraId="0032F779" w14:textId="77777777" w:rsidR="00751257" w:rsidRPr="002163CB" w:rsidRDefault="00751257" w:rsidP="00751257">
      <w:pPr>
        <w:rPr>
          <w:rFonts w:cs="Times"/>
          <w:lang w:eastAsia="x-none"/>
        </w:rPr>
      </w:pPr>
      <w:r w:rsidRPr="002163CB">
        <w:rPr>
          <w:rFonts w:cs="Times"/>
          <w:lang w:eastAsia="x-none"/>
        </w:rPr>
        <w:t>The following text proposal for DCI Format 2_5 reception in inter-donor and intra-donor DC scenarios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751257" w14:paraId="5C178143" w14:textId="77777777" w:rsidTr="000670C1">
        <w:trPr>
          <w:trHeight w:val="4375"/>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661E37" w14:textId="77777777" w:rsidR="00914D46" w:rsidRDefault="00914D46" w:rsidP="00914D46">
            <w:pPr>
              <w:pStyle w:val="xmsonormal0"/>
              <w:spacing w:before="0" w:beforeAutospacing="0" w:after="0" w:afterAutospacing="0"/>
              <w:ind w:left="267"/>
              <w:rPr>
                <w:rFonts w:ascii="SimSun" w:eastAsia="SimSun" w:hAnsi="SimSun" w:cs="Calibri"/>
                <w:sz w:val="20"/>
                <w:szCs w:val="20"/>
              </w:rPr>
            </w:pPr>
            <w:r>
              <w:rPr>
                <w:rFonts w:ascii="Times" w:eastAsia="SimSun" w:hAnsi="Times" w:cs="Calibri"/>
                <w:b/>
                <w:bCs/>
                <w:color w:val="0070C0"/>
                <w:sz w:val="20"/>
                <w:szCs w:val="20"/>
              </w:rPr>
              <w:lastRenderedPageBreak/>
              <w:t>&lt;</w:t>
            </w:r>
            <w:r>
              <w:rPr>
                <w:rFonts w:ascii="Times" w:eastAsia="SimSun" w:hAnsi="Times" w:cs="Calibri"/>
                <w:color w:val="0070C0"/>
                <w:sz w:val="20"/>
                <w:szCs w:val="20"/>
              </w:rPr>
              <w:t>Unchanged text is omitted&gt;</w:t>
            </w:r>
          </w:p>
          <w:p w14:paraId="3E4C9BAC" w14:textId="77777777" w:rsidR="00751257" w:rsidRPr="008F2159" w:rsidRDefault="00751257" w:rsidP="000670C1">
            <w:pPr>
              <w:ind w:left="333"/>
              <w:rPr>
                <w:rFonts w:cs="Times"/>
                <w:color w:val="000000"/>
                <w:szCs w:val="22"/>
              </w:rPr>
            </w:pPr>
            <w:r w:rsidRPr="008F2159">
              <w:rPr>
                <w:rFonts w:cs="Times"/>
                <w:color w:val="000000"/>
                <w:szCs w:val="22"/>
              </w:rPr>
              <w:t>When a downlink, uplink, or flexible symbol is configured as soft, the IAB-DU cell can respectively transmit, receive or either transmit or receive in the symbol only if</w:t>
            </w:r>
          </w:p>
          <w:p w14:paraId="1BFCF09A" w14:textId="77777777" w:rsidR="00751257" w:rsidRPr="008F2159" w:rsidRDefault="00751257" w:rsidP="000670C1">
            <w:pPr>
              <w:ind w:left="617" w:hanging="284"/>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does not transmit or receive during the symbol of the IAB-DU cell, or</w:t>
            </w:r>
          </w:p>
          <w:p w14:paraId="51A70103" w14:textId="77777777" w:rsidR="00751257" w:rsidRPr="008F2159" w:rsidRDefault="00751257" w:rsidP="000670C1">
            <w:pPr>
              <w:ind w:left="617" w:hanging="284"/>
              <w:rPr>
                <w:rFonts w:cs="Times"/>
                <w:color w:val="000000"/>
                <w:szCs w:val="22"/>
              </w:rPr>
            </w:pPr>
            <w:r w:rsidRPr="008F2159">
              <w:rPr>
                <w:rFonts w:cs="Times"/>
                <w:color w:val="000000"/>
                <w:szCs w:val="22"/>
              </w:rPr>
              <w:t>-   with</w:t>
            </w:r>
            <w:r w:rsidRPr="008F2159">
              <w:rPr>
                <w:rStyle w:val="apple-converted-space"/>
                <w:rFonts w:cs="Times"/>
                <w:color w:val="000000"/>
              </w:rPr>
              <w:t> </w:t>
            </w:r>
            <w:r w:rsidRPr="008F2159">
              <w:rPr>
                <w:rFonts w:cs="Times"/>
                <w:color w:val="000000"/>
                <w:szCs w:val="22"/>
              </w:rPr>
              <w:t>respect to all serving cells</w:t>
            </w:r>
          </w:p>
          <w:p w14:paraId="0EDEAB5B" w14:textId="77777777" w:rsidR="00751257" w:rsidRPr="008F2159" w:rsidRDefault="00751257" w:rsidP="000670C1">
            <w:pPr>
              <w:ind w:left="617"/>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would transmit or receive during the symbol of the IAB-DU cell, and the transmission or reception during the symbol of the IAB-DU cell is not changed due to a use of the symbol by the IAB-DU, or</w:t>
            </w:r>
          </w:p>
          <w:p w14:paraId="0F607EAE" w14:textId="77777777" w:rsidR="00751257" w:rsidRPr="008F2159" w:rsidRDefault="00751257" w:rsidP="000670C1">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w:t>
            </w:r>
            <w:r w:rsidRPr="008F2159">
              <w:rPr>
                <w:rStyle w:val="apple-converted-space"/>
                <w:rFonts w:cs="Times"/>
                <w:color w:val="FF0000"/>
              </w:rPr>
              <w:t> </w:t>
            </w:r>
            <w:r w:rsidRPr="00814950">
              <w:rPr>
                <w:rFonts w:cs="Times"/>
                <w:color w:val="FF0000"/>
                <w:szCs w:val="22"/>
              </w:rPr>
              <w:t>not</w:t>
            </w:r>
            <w:r w:rsidRPr="00814950">
              <w:rPr>
                <w:rStyle w:val="apple-converted-space"/>
                <w:rFonts w:cs="Times"/>
                <w:color w:val="FF0000"/>
              </w:rPr>
              <w:t> </w:t>
            </w:r>
            <w:r w:rsidRPr="00814950">
              <w:rPr>
                <w:rFonts w:cs="Times"/>
                <w:color w:val="FF0000"/>
                <w:szCs w:val="22"/>
              </w:rPr>
              <w:t>configured with SCG</w:t>
            </w:r>
          </w:p>
          <w:p w14:paraId="03E88AAB" w14:textId="468B6492" w:rsidR="00751257" w:rsidRPr="008F2159" w:rsidRDefault="00751257" w:rsidP="000670C1">
            <w:pPr>
              <w:ind w:left="693"/>
              <w:rPr>
                <w:rFonts w:cs="Times"/>
                <w:color w:val="000000"/>
                <w:szCs w:val="22"/>
              </w:rPr>
            </w:pPr>
            <w:r w:rsidRPr="008F2159">
              <w:rPr>
                <w:rFonts w:cs="Times"/>
                <w:color w:val="000000"/>
                <w:szCs w:val="22"/>
              </w:rPr>
              <w:t xml:space="preserve">-   </w:t>
            </w:r>
            <w:r w:rsidRPr="00814950">
              <w:rPr>
                <w:rFonts w:cs="Times"/>
                <w:color w:val="FF0000"/>
                <w:szCs w:val="22"/>
              </w:rPr>
              <w:t>the IAB-MT detects a DCI format 2_5 with an AI index field value indicating the soft symbol as available</w:t>
            </w:r>
          </w:p>
          <w:p w14:paraId="0B1C711B" w14:textId="77777777" w:rsidR="00751257" w:rsidRPr="008F2159" w:rsidRDefault="00751257" w:rsidP="000670C1">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 configured with SCG</w:t>
            </w:r>
          </w:p>
          <w:p w14:paraId="5D2BC803" w14:textId="77777777" w:rsidR="00751257" w:rsidRPr="008F2159" w:rsidRDefault="00751257" w:rsidP="000670C1">
            <w:pPr>
              <w:ind w:left="693"/>
              <w:rPr>
                <w:rFonts w:cs="Times"/>
                <w:color w:val="000000"/>
                <w:szCs w:val="22"/>
              </w:rPr>
            </w:pPr>
            <w:r w:rsidRPr="008F2159">
              <w:rPr>
                <w:rFonts w:cs="Times"/>
                <w:color w:val="FF0000"/>
                <w:szCs w:val="22"/>
              </w:rPr>
              <w:t>-   the IAB-MT detects two DCI formats 2_5 with an AI index field value indicating the soft symbol as available from MCG and SCG respectively,</w:t>
            </w:r>
            <w:r w:rsidRPr="008F2159">
              <w:rPr>
                <w:rStyle w:val="apple-converted-space"/>
                <w:rFonts w:cs="Times"/>
                <w:color w:val="FF0000"/>
              </w:rPr>
              <w:t> </w:t>
            </w:r>
            <w:r w:rsidRPr="008F2159">
              <w:rPr>
                <w:rFonts w:cs="Times"/>
                <w:color w:val="FF0000"/>
                <w:szCs w:val="22"/>
              </w:rPr>
              <w:t>or</w:t>
            </w:r>
          </w:p>
          <w:p w14:paraId="73A5058F" w14:textId="77777777" w:rsidR="00751257" w:rsidRPr="008F2159" w:rsidRDefault="00751257" w:rsidP="000670C1">
            <w:pPr>
              <w:ind w:left="693"/>
              <w:rPr>
                <w:rFonts w:cs="Times"/>
                <w:color w:val="000000"/>
                <w:szCs w:val="22"/>
              </w:rPr>
            </w:pPr>
            <w:r w:rsidRPr="008F2159">
              <w:rPr>
                <w:rFonts w:cs="Times"/>
                <w:color w:val="FF0000"/>
                <w:szCs w:val="22"/>
              </w:rPr>
              <w:t>-</w:t>
            </w:r>
            <w:r w:rsidRPr="008F2159">
              <w:rPr>
                <w:rStyle w:val="apple-converted-space"/>
                <w:rFonts w:cs="Times"/>
                <w:color w:val="FF0000"/>
              </w:rPr>
              <w:t> </w:t>
            </w:r>
            <w:r w:rsidRPr="008F2159">
              <w:rPr>
                <w:rFonts w:cs="Times"/>
                <w:color w:val="FF0000"/>
                <w:szCs w:val="22"/>
              </w:rPr>
              <w:t>the IAB-MT detects</w:t>
            </w:r>
            <w:r w:rsidRPr="008F2159">
              <w:rPr>
                <w:rStyle w:val="apple-converted-space"/>
                <w:rFonts w:cs="Times"/>
                <w:color w:val="FF0000"/>
              </w:rPr>
              <w:t> </w:t>
            </w:r>
            <w:r w:rsidRPr="008F2159">
              <w:rPr>
                <w:rFonts w:cs="Times"/>
                <w:color w:val="FF0000"/>
                <w:szCs w:val="22"/>
              </w:rPr>
              <w:t>a</w:t>
            </w:r>
            <w:r w:rsidRPr="008F2159">
              <w:rPr>
                <w:rStyle w:val="apple-converted-space"/>
                <w:rFonts w:cs="Times"/>
                <w:color w:val="FF0000"/>
              </w:rPr>
              <w:t> </w:t>
            </w:r>
            <w:r w:rsidRPr="008F2159">
              <w:rPr>
                <w:rFonts w:cs="Times"/>
                <w:color w:val="FF0000"/>
                <w:szCs w:val="22"/>
              </w:rPr>
              <w:t>DCI format 2_5 with an AI index field value indicating the soft symbol as available from</w:t>
            </w:r>
            <w:r w:rsidRPr="008F2159">
              <w:rPr>
                <w:rStyle w:val="apple-converted-space"/>
                <w:rFonts w:cs="Times"/>
                <w:color w:val="FF0000"/>
              </w:rPr>
              <w:t> </w:t>
            </w:r>
            <w:r w:rsidRPr="008F2159">
              <w:rPr>
                <w:rFonts w:cs="Times"/>
                <w:color w:val="FF0000"/>
                <w:szCs w:val="22"/>
              </w:rPr>
              <w:t>one cell group (either</w:t>
            </w:r>
            <w:r w:rsidRPr="008F2159">
              <w:rPr>
                <w:rStyle w:val="apple-converted-space"/>
                <w:rFonts w:cs="Times"/>
                <w:color w:val="FF0000"/>
              </w:rPr>
              <w:t> </w:t>
            </w:r>
            <w:r w:rsidRPr="008F2159">
              <w:rPr>
                <w:rFonts w:cs="Times"/>
                <w:color w:val="FF0000"/>
                <w:szCs w:val="22"/>
              </w:rPr>
              <w:t>MCG</w:t>
            </w:r>
            <w:r w:rsidRPr="008F2159">
              <w:rPr>
                <w:rStyle w:val="apple-converted-space"/>
                <w:rFonts w:cs="Times"/>
                <w:color w:val="FF0000"/>
              </w:rPr>
              <w:t> </w:t>
            </w:r>
            <w:r w:rsidRPr="008F2159">
              <w:rPr>
                <w:rFonts w:cs="Times"/>
                <w:color w:val="FF0000"/>
                <w:szCs w:val="22"/>
              </w:rPr>
              <w:t>or</w:t>
            </w:r>
            <w:r w:rsidRPr="008F2159">
              <w:rPr>
                <w:rStyle w:val="apple-converted-space"/>
                <w:rFonts w:cs="Times"/>
                <w:color w:val="FF0000"/>
              </w:rPr>
              <w:t> </w:t>
            </w:r>
            <w:r w:rsidRPr="008F2159">
              <w:rPr>
                <w:rFonts w:cs="Times"/>
                <w:color w:val="FF0000"/>
                <w:szCs w:val="22"/>
              </w:rPr>
              <w:t>SCG), and, with respect to all serving cells of the other cell group:</w:t>
            </w:r>
          </w:p>
          <w:p w14:paraId="1CD3436D" w14:textId="5811D0D6" w:rsidR="00751257" w:rsidRDefault="00751257" w:rsidP="000670C1">
            <w:pPr>
              <w:ind w:left="333"/>
              <w:rPr>
                <w:rFonts w:cs="Times"/>
                <w:color w:val="FF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the IAB-MT would transmit or receive during the symbol of the IAB-DU cell, and the transmission or reception during the symbol of the IAB-DU cell is not changed due to a use of the symbol by the IAB-DU.</w:t>
            </w:r>
          </w:p>
          <w:p w14:paraId="678AAD67" w14:textId="77777777" w:rsidR="00751257" w:rsidRDefault="00751257" w:rsidP="00914D46">
            <w:pPr>
              <w:ind w:left="333"/>
              <w:rPr>
                <w:rFonts w:cs="Times"/>
                <w:color w:val="FF0000"/>
                <w:szCs w:val="22"/>
              </w:rPr>
            </w:pPr>
            <w:r w:rsidRPr="00914D46">
              <w:rPr>
                <w:rFonts w:cs="Times"/>
                <w:color w:val="FF0000"/>
                <w:szCs w:val="22"/>
              </w:rPr>
              <w:t>When a UE receive a DCI 2_5 from a serving cell, it is applied to all serving cells within the cell group.</w:t>
            </w:r>
          </w:p>
          <w:p w14:paraId="4E2B2926" w14:textId="77777777" w:rsidR="00914D46" w:rsidRDefault="00914D46" w:rsidP="00914D46">
            <w:pPr>
              <w:pStyle w:val="xmsonormal0"/>
              <w:spacing w:before="0" w:beforeAutospacing="0" w:after="0" w:afterAutospacing="0"/>
              <w:ind w:left="267"/>
              <w:rPr>
                <w:rFonts w:ascii="SimSun" w:eastAsia="SimSun" w:hAnsi="SimSun" w:cs="Calibri"/>
                <w:sz w:val="20"/>
                <w:szCs w:val="20"/>
              </w:rPr>
            </w:pPr>
            <w:r>
              <w:rPr>
                <w:rFonts w:ascii="Times" w:eastAsia="SimSun" w:hAnsi="Times" w:cs="Calibri"/>
                <w:b/>
                <w:bCs/>
                <w:color w:val="0070C0"/>
                <w:sz w:val="20"/>
                <w:szCs w:val="20"/>
              </w:rPr>
              <w:t>&lt;</w:t>
            </w:r>
            <w:r>
              <w:rPr>
                <w:rFonts w:ascii="Times" w:eastAsia="SimSun" w:hAnsi="Times" w:cs="Calibri"/>
                <w:color w:val="0070C0"/>
                <w:sz w:val="20"/>
                <w:szCs w:val="20"/>
              </w:rPr>
              <w:t>Unchanged text is omitted&gt;</w:t>
            </w:r>
          </w:p>
          <w:p w14:paraId="6FCE6577" w14:textId="118CF473" w:rsidR="00914D46" w:rsidRPr="00914D46" w:rsidRDefault="00914D46" w:rsidP="00914D46">
            <w:pPr>
              <w:rPr>
                <w:rFonts w:cs="Times"/>
                <w:color w:val="000000"/>
                <w:szCs w:val="22"/>
              </w:rPr>
            </w:pPr>
          </w:p>
        </w:tc>
      </w:tr>
    </w:tbl>
    <w:p w14:paraId="7852326D" w14:textId="77777777" w:rsidR="00751257" w:rsidRPr="00751257" w:rsidRDefault="00751257" w:rsidP="00751257">
      <w:pPr>
        <w:spacing w:after="160"/>
        <w:rPr>
          <w:rFonts w:ascii="Calibri" w:hAnsi="Calibri" w:cs="Calibri"/>
          <w:b/>
          <w:bCs/>
          <w:color w:val="000000" w:themeColor="text1"/>
        </w:rPr>
      </w:pPr>
    </w:p>
    <w:sectPr w:rsidR="00751257" w:rsidRPr="0075125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2BF3" w14:textId="77777777" w:rsidR="00B6704E" w:rsidRDefault="00B6704E" w:rsidP="003963EF">
      <w:r>
        <w:separator/>
      </w:r>
    </w:p>
  </w:endnote>
  <w:endnote w:type="continuationSeparator" w:id="0">
    <w:p w14:paraId="5E233BAC" w14:textId="77777777" w:rsidR="00B6704E" w:rsidRDefault="00B6704E" w:rsidP="0039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n-cs">
    <w:altName w:val="Segoe Print"/>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C670" w14:textId="77777777" w:rsidR="00B6704E" w:rsidRDefault="00B6704E" w:rsidP="003963EF">
      <w:r>
        <w:separator/>
      </w:r>
    </w:p>
  </w:footnote>
  <w:footnote w:type="continuationSeparator" w:id="0">
    <w:p w14:paraId="28B31623" w14:textId="77777777" w:rsidR="00B6704E" w:rsidRDefault="00B6704E" w:rsidP="00396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B4EC0"/>
    <w:multiLevelType w:val="singleLevel"/>
    <w:tmpl w:val="AA1B4EC0"/>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01C49367"/>
    <w:multiLevelType w:val="singleLevel"/>
    <w:tmpl w:val="01C49367"/>
    <w:lvl w:ilvl="0">
      <w:start w:val="1"/>
      <w:numFmt w:val="decimal"/>
      <w:lvlText w:val="%1)"/>
      <w:lvlJc w:val="left"/>
      <w:pPr>
        <w:tabs>
          <w:tab w:val="left" w:pos="312"/>
        </w:tabs>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8" w15:restartNumberingAfterBreak="0">
    <w:nsid w:val="047D69F1"/>
    <w:multiLevelType w:val="multilevel"/>
    <w:tmpl w:val="047D69F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4C828E9"/>
    <w:multiLevelType w:val="multilevel"/>
    <w:tmpl w:val="04C82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3244CC"/>
    <w:multiLevelType w:val="multilevel"/>
    <w:tmpl w:val="073244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820651F"/>
    <w:multiLevelType w:val="multilevel"/>
    <w:tmpl w:val="082065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D8845D9"/>
    <w:multiLevelType w:val="multilevel"/>
    <w:tmpl w:val="0D884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1D2F14"/>
    <w:multiLevelType w:val="multilevel"/>
    <w:tmpl w:val="0E1D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3D6580"/>
    <w:multiLevelType w:val="multilevel"/>
    <w:tmpl w:val="0E3D658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01B0BD3"/>
    <w:multiLevelType w:val="multilevel"/>
    <w:tmpl w:val="101B0B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16C0888"/>
    <w:multiLevelType w:val="multilevel"/>
    <w:tmpl w:val="116C0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5C0671"/>
    <w:multiLevelType w:val="multilevel"/>
    <w:tmpl w:val="125C06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277156E"/>
    <w:multiLevelType w:val="multilevel"/>
    <w:tmpl w:val="1277156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3C9348B"/>
    <w:multiLevelType w:val="multilevel"/>
    <w:tmpl w:val="13C9348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3FF5FFB"/>
    <w:multiLevelType w:val="multilevel"/>
    <w:tmpl w:val="13FF5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FF02F0"/>
    <w:multiLevelType w:val="multilevel"/>
    <w:tmpl w:val="15FF0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CD25359"/>
    <w:multiLevelType w:val="multilevel"/>
    <w:tmpl w:val="CD361278"/>
    <w:lvl w:ilvl="0">
      <w:start w:val="1"/>
      <w:numFmt w:val="bullet"/>
      <w:lvlText w:val="-"/>
      <w:lvlJc w:val="left"/>
      <w:pPr>
        <w:tabs>
          <w:tab w:val="left" w:pos="720"/>
        </w:tabs>
        <w:ind w:left="720" w:hanging="360"/>
      </w:pPr>
      <w:rPr>
        <w:rFonts w:ascii="Times" w:hAnsi="Times" w:hint="default"/>
        <w:color w:val="FF0000"/>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1CD84115"/>
    <w:multiLevelType w:val="multilevel"/>
    <w:tmpl w:val="1CD84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Arial" w:hAnsi="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1DDB0BA0"/>
    <w:multiLevelType w:val="multilevel"/>
    <w:tmpl w:val="1DDB0BA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EC8275E"/>
    <w:multiLevelType w:val="multilevel"/>
    <w:tmpl w:val="1EC82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2F5E13"/>
    <w:multiLevelType w:val="multilevel"/>
    <w:tmpl w:val="242F5E1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5DF2484"/>
    <w:multiLevelType w:val="multilevel"/>
    <w:tmpl w:val="25DF2484"/>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66B19B0"/>
    <w:multiLevelType w:val="multilevel"/>
    <w:tmpl w:val="266B19B0"/>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6EC6118"/>
    <w:multiLevelType w:val="multilevel"/>
    <w:tmpl w:val="26EC61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A0E21FF"/>
    <w:multiLevelType w:val="multilevel"/>
    <w:tmpl w:val="2A0E21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167794"/>
    <w:multiLevelType w:val="multilevel"/>
    <w:tmpl w:val="2C1677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33062942"/>
    <w:multiLevelType w:val="multilevel"/>
    <w:tmpl w:val="3306294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334F2A8D"/>
    <w:multiLevelType w:val="multilevel"/>
    <w:tmpl w:val="334F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8E1B65"/>
    <w:multiLevelType w:val="multilevel"/>
    <w:tmpl w:val="338E1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2F0A4F"/>
    <w:multiLevelType w:val="multilevel"/>
    <w:tmpl w:val="352F0A4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3A2276EA"/>
    <w:multiLevelType w:val="hybridMultilevel"/>
    <w:tmpl w:val="7C28A2F6"/>
    <w:lvl w:ilvl="0" w:tplc="041D0001">
      <w:numFmt w:val="bullet"/>
      <w:lvlText w:val="-"/>
      <w:lvlJc w:val="left"/>
      <w:pPr>
        <w:ind w:left="1347" w:hanging="360"/>
      </w:pPr>
      <w:rPr>
        <w:rFonts w:ascii="Times New Roman" w:eastAsia="Times New Roman" w:hAnsi="Times New Roman" w:cs="Times New Roman"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41" w15:restartNumberingAfterBreak="0">
    <w:nsid w:val="3A3D03BB"/>
    <w:multiLevelType w:val="multilevel"/>
    <w:tmpl w:val="3A3D03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43"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1CB5D91"/>
    <w:multiLevelType w:val="multilevel"/>
    <w:tmpl w:val="41CB5D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4A35AD0"/>
    <w:multiLevelType w:val="hybridMultilevel"/>
    <w:tmpl w:val="ED7AF04C"/>
    <w:lvl w:ilvl="0" w:tplc="21786F40">
      <w:numFmt w:val="bullet"/>
      <w:lvlText w:val="-"/>
      <w:lvlJc w:val="left"/>
      <w:pPr>
        <w:ind w:left="1080" w:hanging="360"/>
      </w:pPr>
      <w:rPr>
        <w:rFonts w:ascii="Times New Roman" w:eastAsia="Times New Roman" w:hAnsi="Times New Roman" w:cs="Times New Roman" w:hint="default"/>
        <w:color w:val="FF000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041D0001">
      <w:numFmt w:val="bullet"/>
      <w:lvlText w:val="-"/>
      <w:lvlJc w:val="left"/>
      <w:pPr>
        <w:ind w:left="3240" w:hanging="360"/>
      </w:pPr>
      <w:rPr>
        <w:rFonts w:ascii="Times New Roman" w:eastAsia="Times New Roman" w:hAnsi="Times New Roman" w:cs="Times New Roman" w:hint="default"/>
      </w:rPr>
    </w:lvl>
    <w:lvl w:ilvl="4" w:tplc="6040D354">
      <w:numFmt w:val="bullet"/>
      <w:lvlText w:val="·"/>
      <w:lvlJc w:val="left"/>
      <w:pPr>
        <w:ind w:left="3980" w:hanging="380"/>
      </w:pPr>
      <w:rPr>
        <w:rFonts w:ascii="Times" w:eastAsia="DengXian" w:hAnsi="Times" w:cs="Calibri" w:hint="default"/>
        <w:color w:val="FF0000"/>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45033654"/>
    <w:multiLevelType w:val="multilevel"/>
    <w:tmpl w:val="45033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95310D"/>
    <w:multiLevelType w:val="multilevel"/>
    <w:tmpl w:val="4595310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69200AE"/>
    <w:multiLevelType w:val="multilevel"/>
    <w:tmpl w:val="46920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046454"/>
    <w:multiLevelType w:val="multilevel"/>
    <w:tmpl w:val="5004645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6464E1"/>
    <w:multiLevelType w:val="multilevel"/>
    <w:tmpl w:val="536464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7" w15:restartNumberingAfterBreak="0">
    <w:nsid w:val="59A84DD8"/>
    <w:multiLevelType w:val="multilevel"/>
    <w:tmpl w:val="59A84DD8"/>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5B505FB1"/>
    <w:multiLevelType w:val="multilevel"/>
    <w:tmpl w:val="5B505FB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5BC13E9E"/>
    <w:multiLevelType w:val="hybridMultilevel"/>
    <w:tmpl w:val="EE9A0C24"/>
    <w:lvl w:ilvl="0" w:tplc="FFFFFFFF">
      <w:numFmt w:val="bullet"/>
      <w:lvlText w:val="-"/>
      <w:lvlJc w:val="left"/>
      <w:pPr>
        <w:ind w:left="1080" w:hanging="360"/>
      </w:pPr>
      <w:rPr>
        <w:rFonts w:ascii="Times New Roman" w:eastAsia="Times New Roman" w:hAnsi="Times New Roman" w:cs="Times New Roman" w:hint="default"/>
      </w:rPr>
    </w:lvl>
    <w:lvl w:ilvl="1" w:tplc="35D0DCF2">
      <w:numFmt w:val="bullet"/>
      <w:lvlText w:val="-"/>
      <w:lvlJc w:val="left"/>
      <w:pPr>
        <w:ind w:left="1800" w:hanging="360"/>
      </w:pPr>
      <w:rPr>
        <w:rFonts w:ascii="Times New Roman" w:eastAsia="Times New Roman" w:hAnsi="Times New Roman" w:cs="Times New Roman" w:hint="default"/>
        <w:color w:val="FF0000"/>
      </w:rPr>
    </w:lvl>
    <w:lvl w:ilvl="2" w:tplc="FFFFFFFF">
      <w:start w:val="1"/>
      <w:numFmt w:val="bullet"/>
      <w:lvlText w:val=""/>
      <w:lvlJc w:val="left"/>
      <w:pPr>
        <w:ind w:left="2520" w:hanging="360"/>
      </w:pPr>
      <w:rPr>
        <w:rFonts w:ascii="Wingdings" w:hAnsi="Wingdings" w:hint="default"/>
      </w:rPr>
    </w:lvl>
    <w:lvl w:ilvl="3" w:tplc="FFFFFFFF">
      <w:numFmt w:val="bullet"/>
      <w:lvlText w:val="-"/>
      <w:lvlJc w:val="left"/>
      <w:pPr>
        <w:ind w:left="3240" w:hanging="360"/>
      </w:pPr>
      <w:rPr>
        <w:rFonts w:ascii="Times New Roman" w:eastAsia="Times New Roman" w:hAnsi="Times New Roman" w:cs="Times New Roman" w:hint="default"/>
      </w:rPr>
    </w:lvl>
    <w:lvl w:ilvl="4" w:tplc="FFFFFFFF">
      <w:numFmt w:val="bullet"/>
      <w:lvlText w:val="·"/>
      <w:lvlJc w:val="left"/>
      <w:pPr>
        <w:ind w:left="3980" w:hanging="380"/>
      </w:pPr>
      <w:rPr>
        <w:rFonts w:ascii="Times" w:eastAsia="DengXian" w:hAnsi="Times" w:cs="Calibri" w:hint="default"/>
        <w:color w:val="FF0000"/>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1" w15:restartNumberingAfterBreak="0">
    <w:nsid w:val="61036B91"/>
    <w:multiLevelType w:val="multilevel"/>
    <w:tmpl w:val="61036B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997103E"/>
    <w:multiLevelType w:val="multilevel"/>
    <w:tmpl w:val="69971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BB7AEC"/>
    <w:multiLevelType w:val="multilevel"/>
    <w:tmpl w:val="69BB7A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AD2414C"/>
    <w:multiLevelType w:val="multilevel"/>
    <w:tmpl w:val="6AD241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BB60332"/>
    <w:multiLevelType w:val="multilevel"/>
    <w:tmpl w:val="6BB603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6BBF5247"/>
    <w:multiLevelType w:val="multilevel"/>
    <w:tmpl w:val="6BBF5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861E73"/>
    <w:multiLevelType w:val="hybridMultilevel"/>
    <w:tmpl w:val="3B4E90D6"/>
    <w:lvl w:ilvl="0" w:tplc="0A3E3968">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8A3CCE"/>
    <w:multiLevelType w:val="multilevel"/>
    <w:tmpl w:val="6C8A3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B52573"/>
    <w:multiLevelType w:val="multilevel"/>
    <w:tmpl w:val="70B52573"/>
    <w:lvl w:ilvl="0">
      <w:start w:val="1"/>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4C906D4"/>
    <w:multiLevelType w:val="multilevel"/>
    <w:tmpl w:val="74C90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A63536"/>
    <w:multiLevelType w:val="multilevel"/>
    <w:tmpl w:val="75A63536"/>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4" w15:restartNumberingAfterBreak="0">
    <w:nsid w:val="76BB2A19"/>
    <w:multiLevelType w:val="multilevel"/>
    <w:tmpl w:val="76BB2A19"/>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75" w15:restartNumberingAfterBreak="0">
    <w:nsid w:val="77775864"/>
    <w:multiLevelType w:val="multilevel"/>
    <w:tmpl w:val="77775864"/>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76" w15:restartNumberingAfterBreak="0">
    <w:nsid w:val="778E5409"/>
    <w:multiLevelType w:val="multilevel"/>
    <w:tmpl w:val="778E540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7"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BA365E5"/>
    <w:multiLevelType w:val="multilevel"/>
    <w:tmpl w:val="7BA365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3"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1361DF"/>
    <w:multiLevelType w:val="multilevel"/>
    <w:tmpl w:val="7F1361D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82"/>
  </w:num>
  <w:num w:numId="3">
    <w:abstractNumId w:val="4"/>
  </w:num>
  <w:num w:numId="4">
    <w:abstractNumId w:val="46"/>
  </w:num>
  <w:num w:numId="5">
    <w:abstractNumId w:val="22"/>
  </w:num>
  <w:num w:numId="6">
    <w:abstractNumId w:val="42"/>
  </w:num>
  <w:num w:numId="7">
    <w:abstractNumId w:val="55"/>
  </w:num>
  <w:num w:numId="8">
    <w:abstractNumId w:val="80"/>
  </w:num>
  <w:num w:numId="9">
    <w:abstractNumId w:val="7"/>
  </w:num>
  <w:num w:numId="10">
    <w:abstractNumId w:val="6"/>
  </w:num>
  <w:num w:numId="11">
    <w:abstractNumId w:val="81"/>
  </w:num>
  <w:num w:numId="12">
    <w:abstractNumId w:val="77"/>
  </w:num>
  <w:num w:numId="13">
    <w:abstractNumId w:val="71"/>
  </w:num>
  <w:num w:numId="14">
    <w:abstractNumId w:val="1"/>
  </w:num>
  <w:num w:numId="15">
    <w:abstractNumId w:val="69"/>
  </w:num>
  <w:num w:numId="16">
    <w:abstractNumId w:val="47"/>
  </w:num>
  <w:num w:numId="17">
    <w:abstractNumId w:val="3"/>
  </w:num>
  <w:num w:numId="18">
    <w:abstractNumId w:val="35"/>
  </w:num>
  <w:num w:numId="19">
    <w:abstractNumId w:val="2"/>
  </w:num>
  <w:num w:numId="20">
    <w:abstractNumId w:val="52"/>
  </w:num>
  <w:num w:numId="21">
    <w:abstractNumId w:val="78"/>
  </w:num>
  <w:num w:numId="22">
    <w:abstractNumId w:val="43"/>
  </w:num>
  <w:num w:numId="23">
    <w:abstractNumId w:val="25"/>
  </w:num>
  <w:num w:numId="24">
    <w:abstractNumId w:val="57"/>
  </w:num>
  <w:num w:numId="25">
    <w:abstractNumId w:val="20"/>
  </w:num>
  <w:num w:numId="26">
    <w:abstractNumId w:val="74"/>
  </w:num>
  <w:num w:numId="27">
    <w:abstractNumId w:val="18"/>
  </w:num>
  <w:num w:numId="28">
    <w:abstractNumId w:val="13"/>
  </w:num>
  <w:num w:numId="29">
    <w:abstractNumId w:val="76"/>
  </w:num>
  <w:num w:numId="30">
    <w:abstractNumId w:val="58"/>
  </w:num>
  <w:num w:numId="31">
    <w:abstractNumId w:val="64"/>
  </w:num>
  <w:num w:numId="32">
    <w:abstractNumId w:val="32"/>
  </w:num>
  <w:num w:numId="33">
    <w:abstractNumId w:val="8"/>
  </w:num>
  <w:num w:numId="34">
    <w:abstractNumId w:val="53"/>
  </w:num>
  <w:num w:numId="35">
    <w:abstractNumId w:val="5"/>
  </w:num>
  <w:num w:numId="36">
    <w:abstractNumId w:val="63"/>
  </w:num>
  <w:num w:numId="37">
    <w:abstractNumId w:val="0"/>
  </w:num>
  <w:num w:numId="38">
    <w:abstractNumId w:val="31"/>
  </w:num>
  <w:num w:numId="39">
    <w:abstractNumId w:val="72"/>
  </w:num>
  <w:num w:numId="40">
    <w:abstractNumId w:val="21"/>
  </w:num>
  <w:num w:numId="41">
    <w:abstractNumId w:val="70"/>
  </w:num>
  <w:num w:numId="42">
    <w:abstractNumId w:val="85"/>
  </w:num>
  <w:num w:numId="43">
    <w:abstractNumId w:val="83"/>
  </w:num>
  <w:num w:numId="44">
    <w:abstractNumId w:val="19"/>
  </w:num>
  <w:num w:numId="45">
    <w:abstractNumId w:val="61"/>
  </w:num>
  <w:num w:numId="46">
    <w:abstractNumId w:val="9"/>
  </w:num>
  <w:num w:numId="47">
    <w:abstractNumId w:val="79"/>
  </w:num>
  <w:num w:numId="48">
    <w:abstractNumId w:val="29"/>
  </w:num>
  <w:num w:numId="49">
    <w:abstractNumId w:val="33"/>
  </w:num>
  <w:num w:numId="50">
    <w:abstractNumId w:val="24"/>
  </w:num>
  <w:num w:numId="51">
    <w:abstractNumId w:val="15"/>
  </w:num>
  <w:num w:numId="52">
    <w:abstractNumId w:val="38"/>
  </w:num>
  <w:num w:numId="53">
    <w:abstractNumId w:val="45"/>
  </w:num>
  <w:num w:numId="54">
    <w:abstractNumId w:val="66"/>
  </w:num>
  <w:num w:numId="55">
    <w:abstractNumId w:val="36"/>
  </w:num>
  <w:num w:numId="56">
    <w:abstractNumId w:val="75"/>
  </w:num>
  <w:num w:numId="57">
    <w:abstractNumId w:val="23"/>
  </w:num>
  <w:num w:numId="58">
    <w:abstractNumId w:val="16"/>
  </w:num>
  <w:num w:numId="59">
    <w:abstractNumId w:val="62"/>
  </w:num>
  <w:num w:numId="60">
    <w:abstractNumId w:val="50"/>
  </w:num>
  <w:num w:numId="61">
    <w:abstractNumId w:val="84"/>
  </w:num>
  <w:num w:numId="62">
    <w:abstractNumId w:val="17"/>
  </w:num>
  <w:num w:numId="63">
    <w:abstractNumId w:val="30"/>
  </w:num>
  <w:num w:numId="64">
    <w:abstractNumId w:val="28"/>
  </w:num>
  <w:num w:numId="65">
    <w:abstractNumId w:val="54"/>
  </w:num>
  <w:num w:numId="66">
    <w:abstractNumId w:val="56"/>
  </w:num>
  <w:num w:numId="67">
    <w:abstractNumId w:val="39"/>
  </w:num>
  <w:num w:numId="68">
    <w:abstractNumId w:val="37"/>
  </w:num>
  <w:num w:numId="69">
    <w:abstractNumId w:val="12"/>
  </w:num>
  <w:num w:numId="70">
    <w:abstractNumId w:val="27"/>
  </w:num>
  <w:num w:numId="71">
    <w:abstractNumId w:val="11"/>
  </w:num>
  <w:num w:numId="72">
    <w:abstractNumId w:val="26"/>
  </w:num>
  <w:num w:numId="73">
    <w:abstractNumId w:val="41"/>
  </w:num>
  <w:num w:numId="74">
    <w:abstractNumId w:val="44"/>
  </w:num>
  <w:num w:numId="75">
    <w:abstractNumId w:val="48"/>
  </w:num>
  <w:num w:numId="76">
    <w:abstractNumId w:val="68"/>
  </w:num>
  <w:num w:numId="77">
    <w:abstractNumId w:val="73"/>
  </w:num>
  <w:num w:numId="78">
    <w:abstractNumId w:val="51"/>
  </w:num>
  <w:num w:numId="79">
    <w:abstractNumId w:val="14"/>
  </w:num>
  <w:num w:numId="80">
    <w:abstractNumId w:val="10"/>
  </w:num>
  <w:num w:numId="81">
    <w:abstractNumId w:val="34"/>
  </w:num>
  <w:num w:numId="82">
    <w:abstractNumId w:val="65"/>
  </w:num>
  <w:num w:numId="83">
    <w:abstractNumId w:val="23"/>
  </w:num>
  <w:num w:numId="84">
    <w:abstractNumId w:val="67"/>
  </w:num>
  <w:num w:numId="85">
    <w:abstractNumId w:val="40"/>
  </w:num>
  <w:num w:numId="86">
    <w:abstractNumId w:val="49"/>
  </w:num>
  <w:num w:numId="87">
    <w:abstractNumId w:val="5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0F8"/>
    <w:rsid w:val="0000677C"/>
    <w:rsid w:val="00007B58"/>
    <w:rsid w:val="00007FF0"/>
    <w:rsid w:val="00010B05"/>
    <w:rsid w:val="00010CD7"/>
    <w:rsid w:val="00011324"/>
    <w:rsid w:val="000114C1"/>
    <w:rsid w:val="00011F6E"/>
    <w:rsid w:val="00011FCC"/>
    <w:rsid w:val="0001237F"/>
    <w:rsid w:val="0001246A"/>
    <w:rsid w:val="0001264D"/>
    <w:rsid w:val="00012AFD"/>
    <w:rsid w:val="00013D7D"/>
    <w:rsid w:val="0001485D"/>
    <w:rsid w:val="000148FE"/>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7424"/>
    <w:rsid w:val="000277C5"/>
    <w:rsid w:val="000301FB"/>
    <w:rsid w:val="0003029A"/>
    <w:rsid w:val="00030690"/>
    <w:rsid w:val="00030ABA"/>
    <w:rsid w:val="00030D93"/>
    <w:rsid w:val="00031781"/>
    <w:rsid w:val="0003247C"/>
    <w:rsid w:val="000325F4"/>
    <w:rsid w:val="000329D1"/>
    <w:rsid w:val="00032D47"/>
    <w:rsid w:val="00033FC1"/>
    <w:rsid w:val="0003401B"/>
    <w:rsid w:val="00034494"/>
    <w:rsid w:val="0003469A"/>
    <w:rsid w:val="0003474D"/>
    <w:rsid w:val="00034AB9"/>
    <w:rsid w:val="00034EC4"/>
    <w:rsid w:val="0003522C"/>
    <w:rsid w:val="00035875"/>
    <w:rsid w:val="00035BF9"/>
    <w:rsid w:val="000366F6"/>
    <w:rsid w:val="00036A13"/>
    <w:rsid w:val="00036A8D"/>
    <w:rsid w:val="00037705"/>
    <w:rsid w:val="00037BBA"/>
    <w:rsid w:val="00037D32"/>
    <w:rsid w:val="0004178B"/>
    <w:rsid w:val="000417D1"/>
    <w:rsid w:val="000422D1"/>
    <w:rsid w:val="000422DC"/>
    <w:rsid w:val="0004270D"/>
    <w:rsid w:val="00043396"/>
    <w:rsid w:val="000446DF"/>
    <w:rsid w:val="00044CDC"/>
    <w:rsid w:val="00044D5E"/>
    <w:rsid w:val="00044FA2"/>
    <w:rsid w:val="00045429"/>
    <w:rsid w:val="000463E4"/>
    <w:rsid w:val="000464A7"/>
    <w:rsid w:val="000464B2"/>
    <w:rsid w:val="00046FA2"/>
    <w:rsid w:val="00046FE2"/>
    <w:rsid w:val="00047CEE"/>
    <w:rsid w:val="00050196"/>
    <w:rsid w:val="0005031C"/>
    <w:rsid w:val="00050ABC"/>
    <w:rsid w:val="00051569"/>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958"/>
    <w:rsid w:val="00063E72"/>
    <w:rsid w:val="000643FA"/>
    <w:rsid w:val="00064DD9"/>
    <w:rsid w:val="00064FB1"/>
    <w:rsid w:val="00066149"/>
    <w:rsid w:val="00067BCC"/>
    <w:rsid w:val="00067F64"/>
    <w:rsid w:val="000704DD"/>
    <w:rsid w:val="0007069D"/>
    <w:rsid w:val="00071098"/>
    <w:rsid w:val="00071948"/>
    <w:rsid w:val="00071A51"/>
    <w:rsid w:val="00071E0C"/>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3D28"/>
    <w:rsid w:val="00084483"/>
    <w:rsid w:val="00084949"/>
    <w:rsid w:val="00085800"/>
    <w:rsid w:val="00085F6C"/>
    <w:rsid w:val="000862F5"/>
    <w:rsid w:val="000865E3"/>
    <w:rsid w:val="0008681F"/>
    <w:rsid w:val="00086B67"/>
    <w:rsid w:val="00087221"/>
    <w:rsid w:val="000876F7"/>
    <w:rsid w:val="00087CA0"/>
    <w:rsid w:val="00087DAD"/>
    <w:rsid w:val="00090037"/>
    <w:rsid w:val="0009083E"/>
    <w:rsid w:val="00091500"/>
    <w:rsid w:val="000916AE"/>
    <w:rsid w:val="000917C5"/>
    <w:rsid w:val="00091AD3"/>
    <w:rsid w:val="00093FC3"/>
    <w:rsid w:val="000941D9"/>
    <w:rsid w:val="000942F8"/>
    <w:rsid w:val="00094480"/>
    <w:rsid w:val="000947BA"/>
    <w:rsid w:val="00094B96"/>
    <w:rsid w:val="00095DEF"/>
    <w:rsid w:val="00096A5A"/>
    <w:rsid w:val="00096C59"/>
    <w:rsid w:val="00096D0C"/>
    <w:rsid w:val="00096EB5"/>
    <w:rsid w:val="0009743E"/>
    <w:rsid w:val="000976FD"/>
    <w:rsid w:val="00097F77"/>
    <w:rsid w:val="000A03B3"/>
    <w:rsid w:val="000A0824"/>
    <w:rsid w:val="000A23DA"/>
    <w:rsid w:val="000A2800"/>
    <w:rsid w:val="000A3567"/>
    <w:rsid w:val="000A36A9"/>
    <w:rsid w:val="000A396F"/>
    <w:rsid w:val="000A3E90"/>
    <w:rsid w:val="000A429D"/>
    <w:rsid w:val="000A4482"/>
    <w:rsid w:val="000A49FE"/>
    <w:rsid w:val="000A6824"/>
    <w:rsid w:val="000A6C5D"/>
    <w:rsid w:val="000A6D90"/>
    <w:rsid w:val="000A6E0C"/>
    <w:rsid w:val="000A6FDC"/>
    <w:rsid w:val="000A73C5"/>
    <w:rsid w:val="000A79CB"/>
    <w:rsid w:val="000A7A67"/>
    <w:rsid w:val="000B018F"/>
    <w:rsid w:val="000B06DF"/>
    <w:rsid w:val="000B0720"/>
    <w:rsid w:val="000B0A84"/>
    <w:rsid w:val="000B0ABD"/>
    <w:rsid w:val="000B1086"/>
    <w:rsid w:val="000B170E"/>
    <w:rsid w:val="000B1E11"/>
    <w:rsid w:val="000B20D2"/>
    <w:rsid w:val="000B251B"/>
    <w:rsid w:val="000B25C2"/>
    <w:rsid w:val="000B29C2"/>
    <w:rsid w:val="000B2AC4"/>
    <w:rsid w:val="000B2D86"/>
    <w:rsid w:val="000B545E"/>
    <w:rsid w:val="000B58AF"/>
    <w:rsid w:val="000B6772"/>
    <w:rsid w:val="000B6D99"/>
    <w:rsid w:val="000B753A"/>
    <w:rsid w:val="000B7F70"/>
    <w:rsid w:val="000C09F0"/>
    <w:rsid w:val="000C0BD4"/>
    <w:rsid w:val="000C0C9A"/>
    <w:rsid w:val="000C0FD6"/>
    <w:rsid w:val="000C12D9"/>
    <w:rsid w:val="000C184C"/>
    <w:rsid w:val="000C1B2A"/>
    <w:rsid w:val="000C1B7D"/>
    <w:rsid w:val="000C21D0"/>
    <w:rsid w:val="000C2A74"/>
    <w:rsid w:val="000C2BCE"/>
    <w:rsid w:val="000C300D"/>
    <w:rsid w:val="000C3426"/>
    <w:rsid w:val="000C57B9"/>
    <w:rsid w:val="000C5ADA"/>
    <w:rsid w:val="000C5B23"/>
    <w:rsid w:val="000C5D6D"/>
    <w:rsid w:val="000C69A6"/>
    <w:rsid w:val="000C708A"/>
    <w:rsid w:val="000C792E"/>
    <w:rsid w:val="000C7AD9"/>
    <w:rsid w:val="000D01E6"/>
    <w:rsid w:val="000D0AA3"/>
    <w:rsid w:val="000D1FD3"/>
    <w:rsid w:val="000D227B"/>
    <w:rsid w:val="000D3338"/>
    <w:rsid w:val="000D34B2"/>
    <w:rsid w:val="000D389B"/>
    <w:rsid w:val="000D38DC"/>
    <w:rsid w:val="000D3BA4"/>
    <w:rsid w:val="000D3D92"/>
    <w:rsid w:val="000D45A2"/>
    <w:rsid w:val="000D4D20"/>
    <w:rsid w:val="000D7ECA"/>
    <w:rsid w:val="000E0F63"/>
    <w:rsid w:val="000E1DD7"/>
    <w:rsid w:val="000E1DEE"/>
    <w:rsid w:val="000E1E45"/>
    <w:rsid w:val="000E2958"/>
    <w:rsid w:val="000E29D8"/>
    <w:rsid w:val="000E2F37"/>
    <w:rsid w:val="000E32C4"/>
    <w:rsid w:val="000E3AA1"/>
    <w:rsid w:val="000E4A80"/>
    <w:rsid w:val="000E53A4"/>
    <w:rsid w:val="000E5458"/>
    <w:rsid w:val="000E548E"/>
    <w:rsid w:val="000E55FB"/>
    <w:rsid w:val="000E57B4"/>
    <w:rsid w:val="000E5AF4"/>
    <w:rsid w:val="000E69A2"/>
    <w:rsid w:val="000E6EBB"/>
    <w:rsid w:val="000E74C8"/>
    <w:rsid w:val="000E78BD"/>
    <w:rsid w:val="000E7902"/>
    <w:rsid w:val="000E7AA8"/>
    <w:rsid w:val="000F0207"/>
    <w:rsid w:val="000F0577"/>
    <w:rsid w:val="000F2634"/>
    <w:rsid w:val="000F29FE"/>
    <w:rsid w:val="000F2BC5"/>
    <w:rsid w:val="000F3F3A"/>
    <w:rsid w:val="000F45DE"/>
    <w:rsid w:val="000F485E"/>
    <w:rsid w:val="000F5064"/>
    <w:rsid w:val="000F5A24"/>
    <w:rsid w:val="000F5D66"/>
    <w:rsid w:val="000F682D"/>
    <w:rsid w:val="000F694A"/>
    <w:rsid w:val="000F6B6D"/>
    <w:rsid w:val="00100241"/>
    <w:rsid w:val="001007E8"/>
    <w:rsid w:val="001018A0"/>
    <w:rsid w:val="0010214F"/>
    <w:rsid w:val="0010252A"/>
    <w:rsid w:val="001028EB"/>
    <w:rsid w:val="00102A3F"/>
    <w:rsid w:val="0010303E"/>
    <w:rsid w:val="001034CB"/>
    <w:rsid w:val="00103EEA"/>
    <w:rsid w:val="001040A8"/>
    <w:rsid w:val="00104332"/>
    <w:rsid w:val="00107127"/>
    <w:rsid w:val="00110532"/>
    <w:rsid w:val="0011138E"/>
    <w:rsid w:val="001113A8"/>
    <w:rsid w:val="001117E8"/>
    <w:rsid w:val="00112924"/>
    <w:rsid w:val="001129C8"/>
    <w:rsid w:val="00112A53"/>
    <w:rsid w:val="0011327D"/>
    <w:rsid w:val="0011423F"/>
    <w:rsid w:val="00114426"/>
    <w:rsid w:val="00114809"/>
    <w:rsid w:val="00114A17"/>
    <w:rsid w:val="00115F39"/>
    <w:rsid w:val="00116BB7"/>
    <w:rsid w:val="00116DA6"/>
    <w:rsid w:val="001173C0"/>
    <w:rsid w:val="00117EBD"/>
    <w:rsid w:val="00120B20"/>
    <w:rsid w:val="00121C18"/>
    <w:rsid w:val="00121DC2"/>
    <w:rsid w:val="0012365B"/>
    <w:rsid w:val="00123D07"/>
    <w:rsid w:val="0012555C"/>
    <w:rsid w:val="00125A85"/>
    <w:rsid w:val="001261F1"/>
    <w:rsid w:val="00127A23"/>
    <w:rsid w:val="00127DAB"/>
    <w:rsid w:val="00130046"/>
    <w:rsid w:val="00130765"/>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5DE8"/>
    <w:rsid w:val="001468C0"/>
    <w:rsid w:val="00146BBA"/>
    <w:rsid w:val="00147151"/>
    <w:rsid w:val="00147379"/>
    <w:rsid w:val="00147F68"/>
    <w:rsid w:val="0015031B"/>
    <w:rsid w:val="001507A5"/>
    <w:rsid w:val="00150DFF"/>
    <w:rsid w:val="00153793"/>
    <w:rsid w:val="00153D3D"/>
    <w:rsid w:val="00153D80"/>
    <w:rsid w:val="001546F7"/>
    <w:rsid w:val="00154A61"/>
    <w:rsid w:val="00154BFA"/>
    <w:rsid w:val="00154C98"/>
    <w:rsid w:val="00154DB1"/>
    <w:rsid w:val="00154E81"/>
    <w:rsid w:val="00155548"/>
    <w:rsid w:val="001556CC"/>
    <w:rsid w:val="0015697D"/>
    <w:rsid w:val="001569E1"/>
    <w:rsid w:val="00156B89"/>
    <w:rsid w:val="00156BB9"/>
    <w:rsid w:val="001574DF"/>
    <w:rsid w:val="001605A0"/>
    <w:rsid w:val="00160902"/>
    <w:rsid w:val="00160A80"/>
    <w:rsid w:val="00161164"/>
    <w:rsid w:val="00161426"/>
    <w:rsid w:val="00161D4F"/>
    <w:rsid w:val="00161ECA"/>
    <w:rsid w:val="00162FF1"/>
    <w:rsid w:val="0016339E"/>
    <w:rsid w:val="00163F50"/>
    <w:rsid w:val="0016437C"/>
    <w:rsid w:val="00164D44"/>
    <w:rsid w:val="00164E04"/>
    <w:rsid w:val="00165B34"/>
    <w:rsid w:val="001667F5"/>
    <w:rsid w:val="001672F8"/>
    <w:rsid w:val="001711A8"/>
    <w:rsid w:val="00171266"/>
    <w:rsid w:val="001713B0"/>
    <w:rsid w:val="001714B4"/>
    <w:rsid w:val="001721B6"/>
    <w:rsid w:val="00172546"/>
    <w:rsid w:val="00172743"/>
    <w:rsid w:val="001728DA"/>
    <w:rsid w:val="00172A27"/>
    <w:rsid w:val="00173238"/>
    <w:rsid w:val="0017405B"/>
    <w:rsid w:val="00174457"/>
    <w:rsid w:val="00174726"/>
    <w:rsid w:val="00174B62"/>
    <w:rsid w:val="00175137"/>
    <w:rsid w:val="00175301"/>
    <w:rsid w:val="001753BE"/>
    <w:rsid w:val="00177F49"/>
    <w:rsid w:val="00181278"/>
    <w:rsid w:val="00181E9C"/>
    <w:rsid w:val="00182A29"/>
    <w:rsid w:val="00182BEE"/>
    <w:rsid w:val="00182DDC"/>
    <w:rsid w:val="001831AD"/>
    <w:rsid w:val="0018320C"/>
    <w:rsid w:val="001834A3"/>
    <w:rsid w:val="001849F5"/>
    <w:rsid w:val="0018514C"/>
    <w:rsid w:val="00185652"/>
    <w:rsid w:val="001860C7"/>
    <w:rsid w:val="001861A8"/>
    <w:rsid w:val="0018655B"/>
    <w:rsid w:val="001901DD"/>
    <w:rsid w:val="00190804"/>
    <w:rsid w:val="00190CBD"/>
    <w:rsid w:val="00190DD6"/>
    <w:rsid w:val="001919D2"/>
    <w:rsid w:val="00192479"/>
    <w:rsid w:val="001926FF"/>
    <w:rsid w:val="00193F76"/>
    <w:rsid w:val="0019490F"/>
    <w:rsid w:val="00194D89"/>
    <w:rsid w:val="001950A7"/>
    <w:rsid w:val="00195D15"/>
    <w:rsid w:val="0019621E"/>
    <w:rsid w:val="001966A2"/>
    <w:rsid w:val="00196B0D"/>
    <w:rsid w:val="00196D4C"/>
    <w:rsid w:val="00197427"/>
    <w:rsid w:val="001A0059"/>
    <w:rsid w:val="001A0104"/>
    <w:rsid w:val="001A03F2"/>
    <w:rsid w:val="001A0675"/>
    <w:rsid w:val="001A09B2"/>
    <w:rsid w:val="001A12DF"/>
    <w:rsid w:val="001A1B11"/>
    <w:rsid w:val="001A1C29"/>
    <w:rsid w:val="001A425E"/>
    <w:rsid w:val="001A46EC"/>
    <w:rsid w:val="001A47AF"/>
    <w:rsid w:val="001A5564"/>
    <w:rsid w:val="001A55D3"/>
    <w:rsid w:val="001A56F8"/>
    <w:rsid w:val="001A5A68"/>
    <w:rsid w:val="001A5F20"/>
    <w:rsid w:val="001A6212"/>
    <w:rsid w:val="001A70A5"/>
    <w:rsid w:val="001A7229"/>
    <w:rsid w:val="001A72BE"/>
    <w:rsid w:val="001A74D0"/>
    <w:rsid w:val="001A7525"/>
    <w:rsid w:val="001A75E0"/>
    <w:rsid w:val="001A7664"/>
    <w:rsid w:val="001A7A9A"/>
    <w:rsid w:val="001A7F75"/>
    <w:rsid w:val="001B0E4C"/>
    <w:rsid w:val="001B185E"/>
    <w:rsid w:val="001B18CA"/>
    <w:rsid w:val="001B1D2D"/>
    <w:rsid w:val="001B27A1"/>
    <w:rsid w:val="001B2A19"/>
    <w:rsid w:val="001B37CB"/>
    <w:rsid w:val="001B3BDF"/>
    <w:rsid w:val="001B3CB7"/>
    <w:rsid w:val="001B4044"/>
    <w:rsid w:val="001B414C"/>
    <w:rsid w:val="001B41D8"/>
    <w:rsid w:val="001B4480"/>
    <w:rsid w:val="001B535E"/>
    <w:rsid w:val="001B5AD1"/>
    <w:rsid w:val="001B5BD3"/>
    <w:rsid w:val="001B62B3"/>
    <w:rsid w:val="001B6612"/>
    <w:rsid w:val="001B731B"/>
    <w:rsid w:val="001B73F8"/>
    <w:rsid w:val="001B789C"/>
    <w:rsid w:val="001C0120"/>
    <w:rsid w:val="001C0C8B"/>
    <w:rsid w:val="001C0DE6"/>
    <w:rsid w:val="001C113F"/>
    <w:rsid w:val="001C2016"/>
    <w:rsid w:val="001C216A"/>
    <w:rsid w:val="001C2F45"/>
    <w:rsid w:val="001C34FD"/>
    <w:rsid w:val="001C3F77"/>
    <w:rsid w:val="001C3F8F"/>
    <w:rsid w:val="001C49D8"/>
    <w:rsid w:val="001C4AE8"/>
    <w:rsid w:val="001C6992"/>
    <w:rsid w:val="001C699C"/>
    <w:rsid w:val="001D02D0"/>
    <w:rsid w:val="001D0694"/>
    <w:rsid w:val="001D07E6"/>
    <w:rsid w:val="001D080F"/>
    <w:rsid w:val="001D0B44"/>
    <w:rsid w:val="001D10CC"/>
    <w:rsid w:val="001D1FC3"/>
    <w:rsid w:val="001D27CB"/>
    <w:rsid w:val="001D291E"/>
    <w:rsid w:val="001D3ACA"/>
    <w:rsid w:val="001D3B93"/>
    <w:rsid w:val="001D4199"/>
    <w:rsid w:val="001D46D3"/>
    <w:rsid w:val="001D49DE"/>
    <w:rsid w:val="001D4AEE"/>
    <w:rsid w:val="001D4D9C"/>
    <w:rsid w:val="001D4DF2"/>
    <w:rsid w:val="001D5889"/>
    <w:rsid w:val="001D5E84"/>
    <w:rsid w:val="001D67E4"/>
    <w:rsid w:val="001E00D7"/>
    <w:rsid w:val="001E0229"/>
    <w:rsid w:val="001E05E8"/>
    <w:rsid w:val="001E0CE1"/>
    <w:rsid w:val="001E1DF2"/>
    <w:rsid w:val="001E243D"/>
    <w:rsid w:val="001E25B4"/>
    <w:rsid w:val="001E2A85"/>
    <w:rsid w:val="001E3ECC"/>
    <w:rsid w:val="001E5632"/>
    <w:rsid w:val="001E564B"/>
    <w:rsid w:val="001E58CC"/>
    <w:rsid w:val="001E68E5"/>
    <w:rsid w:val="001E7D6B"/>
    <w:rsid w:val="001E7DD9"/>
    <w:rsid w:val="001F0283"/>
    <w:rsid w:val="001F0304"/>
    <w:rsid w:val="001F120C"/>
    <w:rsid w:val="001F1410"/>
    <w:rsid w:val="001F279E"/>
    <w:rsid w:val="001F29DE"/>
    <w:rsid w:val="001F2A01"/>
    <w:rsid w:val="001F2A18"/>
    <w:rsid w:val="001F2C02"/>
    <w:rsid w:val="001F3FEB"/>
    <w:rsid w:val="001F4498"/>
    <w:rsid w:val="001F4CCB"/>
    <w:rsid w:val="001F59ED"/>
    <w:rsid w:val="001F675C"/>
    <w:rsid w:val="001F6A44"/>
    <w:rsid w:val="001F6C25"/>
    <w:rsid w:val="00200ABD"/>
    <w:rsid w:val="002011B5"/>
    <w:rsid w:val="002015C1"/>
    <w:rsid w:val="00201CD0"/>
    <w:rsid w:val="002030B2"/>
    <w:rsid w:val="00203B71"/>
    <w:rsid w:val="00204BBE"/>
    <w:rsid w:val="00205AC1"/>
    <w:rsid w:val="00205B0D"/>
    <w:rsid w:val="00205ECE"/>
    <w:rsid w:val="00207B77"/>
    <w:rsid w:val="002102C0"/>
    <w:rsid w:val="00210359"/>
    <w:rsid w:val="00210420"/>
    <w:rsid w:val="002107EF"/>
    <w:rsid w:val="00210E7F"/>
    <w:rsid w:val="0021112F"/>
    <w:rsid w:val="00211506"/>
    <w:rsid w:val="00211955"/>
    <w:rsid w:val="00211D37"/>
    <w:rsid w:val="00211F2F"/>
    <w:rsid w:val="00211F9F"/>
    <w:rsid w:val="00212204"/>
    <w:rsid w:val="0021297A"/>
    <w:rsid w:val="00212D20"/>
    <w:rsid w:val="00212F58"/>
    <w:rsid w:val="00213182"/>
    <w:rsid w:val="00213492"/>
    <w:rsid w:val="0021352C"/>
    <w:rsid w:val="00213F15"/>
    <w:rsid w:val="00215092"/>
    <w:rsid w:val="00215093"/>
    <w:rsid w:val="002151E2"/>
    <w:rsid w:val="00215463"/>
    <w:rsid w:val="00216763"/>
    <w:rsid w:val="00216938"/>
    <w:rsid w:val="00216945"/>
    <w:rsid w:val="00220260"/>
    <w:rsid w:val="002206D6"/>
    <w:rsid w:val="00220F34"/>
    <w:rsid w:val="0022190E"/>
    <w:rsid w:val="002219DB"/>
    <w:rsid w:val="00221F1A"/>
    <w:rsid w:val="00222269"/>
    <w:rsid w:val="00222391"/>
    <w:rsid w:val="00223450"/>
    <w:rsid w:val="00224420"/>
    <w:rsid w:val="0022496E"/>
    <w:rsid w:val="002251FE"/>
    <w:rsid w:val="00225350"/>
    <w:rsid w:val="002277BF"/>
    <w:rsid w:val="002277CC"/>
    <w:rsid w:val="00227E8D"/>
    <w:rsid w:val="002323E8"/>
    <w:rsid w:val="002325ED"/>
    <w:rsid w:val="00232678"/>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0AC"/>
    <w:rsid w:val="0024269B"/>
    <w:rsid w:val="00242D7C"/>
    <w:rsid w:val="002433C7"/>
    <w:rsid w:val="00243EB7"/>
    <w:rsid w:val="00244E19"/>
    <w:rsid w:val="00245454"/>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5DA"/>
    <w:rsid w:val="00253796"/>
    <w:rsid w:val="00253B1C"/>
    <w:rsid w:val="00254398"/>
    <w:rsid w:val="00255156"/>
    <w:rsid w:val="002552EE"/>
    <w:rsid w:val="002556E2"/>
    <w:rsid w:val="00255854"/>
    <w:rsid w:val="002562B5"/>
    <w:rsid w:val="002573DD"/>
    <w:rsid w:val="002577A5"/>
    <w:rsid w:val="00257F6C"/>
    <w:rsid w:val="0026136F"/>
    <w:rsid w:val="00261393"/>
    <w:rsid w:val="00261485"/>
    <w:rsid w:val="00261FB6"/>
    <w:rsid w:val="00262116"/>
    <w:rsid w:val="00262EEE"/>
    <w:rsid w:val="002641FE"/>
    <w:rsid w:val="00265007"/>
    <w:rsid w:val="00265254"/>
    <w:rsid w:val="00265597"/>
    <w:rsid w:val="00265C43"/>
    <w:rsid w:val="00265EC3"/>
    <w:rsid w:val="002661AD"/>
    <w:rsid w:val="0026655C"/>
    <w:rsid w:val="0026679D"/>
    <w:rsid w:val="00266890"/>
    <w:rsid w:val="00267362"/>
    <w:rsid w:val="0026783A"/>
    <w:rsid w:val="00267A56"/>
    <w:rsid w:val="00270099"/>
    <w:rsid w:val="002702E3"/>
    <w:rsid w:val="00270424"/>
    <w:rsid w:val="0027086F"/>
    <w:rsid w:val="002712FE"/>
    <w:rsid w:val="002725E8"/>
    <w:rsid w:val="00272760"/>
    <w:rsid w:val="002728F7"/>
    <w:rsid w:val="00272BD5"/>
    <w:rsid w:val="00272CB9"/>
    <w:rsid w:val="00272EC2"/>
    <w:rsid w:val="00273B2A"/>
    <w:rsid w:val="002741E9"/>
    <w:rsid w:val="00274211"/>
    <w:rsid w:val="002742D1"/>
    <w:rsid w:val="00274527"/>
    <w:rsid w:val="00274677"/>
    <w:rsid w:val="00274D1A"/>
    <w:rsid w:val="00276785"/>
    <w:rsid w:val="002767D2"/>
    <w:rsid w:val="00276956"/>
    <w:rsid w:val="00277608"/>
    <w:rsid w:val="00277DD1"/>
    <w:rsid w:val="0028148C"/>
    <w:rsid w:val="0028190A"/>
    <w:rsid w:val="00281A96"/>
    <w:rsid w:val="00281D36"/>
    <w:rsid w:val="00282F42"/>
    <w:rsid w:val="00283425"/>
    <w:rsid w:val="002835A4"/>
    <w:rsid w:val="00284545"/>
    <w:rsid w:val="00284C73"/>
    <w:rsid w:val="00284FEC"/>
    <w:rsid w:val="0028549F"/>
    <w:rsid w:val="0028552B"/>
    <w:rsid w:val="00286578"/>
    <w:rsid w:val="00286AE6"/>
    <w:rsid w:val="002870BB"/>
    <w:rsid w:val="00287220"/>
    <w:rsid w:val="0029044A"/>
    <w:rsid w:val="002907CE"/>
    <w:rsid w:val="0029147A"/>
    <w:rsid w:val="00291E37"/>
    <w:rsid w:val="002926AA"/>
    <w:rsid w:val="00292946"/>
    <w:rsid w:val="00292E2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17E1"/>
    <w:rsid w:val="002A20BD"/>
    <w:rsid w:val="002A236C"/>
    <w:rsid w:val="002A26AF"/>
    <w:rsid w:val="002A2A33"/>
    <w:rsid w:val="002A36D2"/>
    <w:rsid w:val="002A3CBE"/>
    <w:rsid w:val="002A4C31"/>
    <w:rsid w:val="002A4D58"/>
    <w:rsid w:val="002A4F7A"/>
    <w:rsid w:val="002A52B7"/>
    <w:rsid w:val="002A69A2"/>
    <w:rsid w:val="002A6AD9"/>
    <w:rsid w:val="002A7191"/>
    <w:rsid w:val="002A7472"/>
    <w:rsid w:val="002A7B43"/>
    <w:rsid w:val="002B00C0"/>
    <w:rsid w:val="002B065C"/>
    <w:rsid w:val="002B0C61"/>
    <w:rsid w:val="002B1630"/>
    <w:rsid w:val="002B1BDB"/>
    <w:rsid w:val="002B1D48"/>
    <w:rsid w:val="002B1E6A"/>
    <w:rsid w:val="002B3551"/>
    <w:rsid w:val="002B3662"/>
    <w:rsid w:val="002B4B1E"/>
    <w:rsid w:val="002B539E"/>
    <w:rsid w:val="002B59FC"/>
    <w:rsid w:val="002B6E61"/>
    <w:rsid w:val="002B7AD7"/>
    <w:rsid w:val="002B7E9D"/>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C6F5F"/>
    <w:rsid w:val="002D0BA5"/>
    <w:rsid w:val="002D14A7"/>
    <w:rsid w:val="002D1520"/>
    <w:rsid w:val="002D1F05"/>
    <w:rsid w:val="002D21FC"/>
    <w:rsid w:val="002D2616"/>
    <w:rsid w:val="002D2C5E"/>
    <w:rsid w:val="002D2F72"/>
    <w:rsid w:val="002D3D42"/>
    <w:rsid w:val="002D3E3F"/>
    <w:rsid w:val="002D4215"/>
    <w:rsid w:val="002D4637"/>
    <w:rsid w:val="002D479B"/>
    <w:rsid w:val="002D53DA"/>
    <w:rsid w:val="002D55A5"/>
    <w:rsid w:val="002D55B5"/>
    <w:rsid w:val="002D5651"/>
    <w:rsid w:val="002D5A3C"/>
    <w:rsid w:val="002D6938"/>
    <w:rsid w:val="002D6EC9"/>
    <w:rsid w:val="002D72F6"/>
    <w:rsid w:val="002D787B"/>
    <w:rsid w:val="002D7BAD"/>
    <w:rsid w:val="002D7CD7"/>
    <w:rsid w:val="002E0ABA"/>
    <w:rsid w:val="002E1A53"/>
    <w:rsid w:val="002E2249"/>
    <w:rsid w:val="002E328F"/>
    <w:rsid w:val="002E4128"/>
    <w:rsid w:val="002E4234"/>
    <w:rsid w:val="002E4377"/>
    <w:rsid w:val="002E5B2E"/>
    <w:rsid w:val="002E5CBE"/>
    <w:rsid w:val="002E6032"/>
    <w:rsid w:val="002E6F34"/>
    <w:rsid w:val="002E73DF"/>
    <w:rsid w:val="002E74C0"/>
    <w:rsid w:val="002F01FC"/>
    <w:rsid w:val="002F14E7"/>
    <w:rsid w:val="002F1E82"/>
    <w:rsid w:val="002F24F1"/>
    <w:rsid w:val="002F2798"/>
    <w:rsid w:val="002F281D"/>
    <w:rsid w:val="002F2D6F"/>
    <w:rsid w:val="002F3685"/>
    <w:rsid w:val="002F3A97"/>
    <w:rsid w:val="002F3CCC"/>
    <w:rsid w:val="002F3EBD"/>
    <w:rsid w:val="002F4C34"/>
    <w:rsid w:val="002F61E8"/>
    <w:rsid w:val="002F634C"/>
    <w:rsid w:val="002F651E"/>
    <w:rsid w:val="002F6E80"/>
    <w:rsid w:val="002F7480"/>
    <w:rsid w:val="002F7777"/>
    <w:rsid w:val="003001E9"/>
    <w:rsid w:val="00300448"/>
    <w:rsid w:val="003019B1"/>
    <w:rsid w:val="00301BCC"/>
    <w:rsid w:val="00302042"/>
    <w:rsid w:val="00302370"/>
    <w:rsid w:val="0030291A"/>
    <w:rsid w:val="00302A61"/>
    <w:rsid w:val="003045DF"/>
    <w:rsid w:val="00304644"/>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5E1B"/>
    <w:rsid w:val="003166DF"/>
    <w:rsid w:val="00316DE4"/>
    <w:rsid w:val="00317020"/>
    <w:rsid w:val="00320655"/>
    <w:rsid w:val="00320749"/>
    <w:rsid w:val="00320B4D"/>
    <w:rsid w:val="00320B59"/>
    <w:rsid w:val="00320C90"/>
    <w:rsid w:val="0032105F"/>
    <w:rsid w:val="003215D8"/>
    <w:rsid w:val="00323344"/>
    <w:rsid w:val="00323647"/>
    <w:rsid w:val="003236AF"/>
    <w:rsid w:val="003241B1"/>
    <w:rsid w:val="00324942"/>
    <w:rsid w:val="00325A65"/>
    <w:rsid w:val="00325DFA"/>
    <w:rsid w:val="00326E24"/>
    <w:rsid w:val="00326FF6"/>
    <w:rsid w:val="00327213"/>
    <w:rsid w:val="0032736E"/>
    <w:rsid w:val="0032785E"/>
    <w:rsid w:val="00327A22"/>
    <w:rsid w:val="00327F15"/>
    <w:rsid w:val="00327F16"/>
    <w:rsid w:val="0033009B"/>
    <w:rsid w:val="00330B68"/>
    <w:rsid w:val="00331437"/>
    <w:rsid w:val="00331EF4"/>
    <w:rsid w:val="0033219D"/>
    <w:rsid w:val="003326C0"/>
    <w:rsid w:val="003327F3"/>
    <w:rsid w:val="00332BB8"/>
    <w:rsid w:val="00332CD8"/>
    <w:rsid w:val="00332ECF"/>
    <w:rsid w:val="003338E6"/>
    <w:rsid w:val="00333F45"/>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4CD"/>
    <w:rsid w:val="00342F39"/>
    <w:rsid w:val="0034352D"/>
    <w:rsid w:val="00344B5D"/>
    <w:rsid w:val="00345634"/>
    <w:rsid w:val="003457AC"/>
    <w:rsid w:val="00345F58"/>
    <w:rsid w:val="00346605"/>
    <w:rsid w:val="00346887"/>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2E68"/>
    <w:rsid w:val="0036306A"/>
    <w:rsid w:val="00363E35"/>
    <w:rsid w:val="00364C4E"/>
    <w:rsid w:val="00365677"/>
    <w:rsid w:val="00365790"/>
    <w:rsid w:val="00365FB5"/>
    <w:rsid w:val="003663C2"/>
    <w:rsid w:val="003667B6"/>
    <w:rsid w:val="00367448"/>
    <w:rsid w:val="00367CE6"/>
    <w:rsid w:val="003702D6"/>
    <w:rsid w:val="003708FF"/>
    <w:rsid w:val="00370F36"/>
    <w:rsid w:val="0037173E"/>
    <w:rsid w:val="00371BFA"/>
    <w:rsid w:val="00372270"/>
    <w:rsid w:val="003727DB"/>
    <w:rsid w:val="0037326C"/>
    <w:rsid w:val="00373430"/>
    <w:rsid w:val="003735F1"/>
    <w:rsid w:val="003744D1"/>
    <w:rsid w:val="00374852"/>
    <w:rsid w:val="00375213"/>
    <w:rsid w:val="003756AE"/>
    <w:rsid w:val="00375961"/>
    <w:rsid w:val="00375D46"/>
    <w:rsid w:val="00376333"/>
    <w:rsid w:val="003764A9"/>
    <w:rsid w:val="0037671A"/>
    <w:rsid w:val="00376983"/>
    <w:rsid w:val="003801B6"/>
    <w:rsid w:val="00380338"/>
    <w:rsid w:val="00380D50"/>
    <w:rsid w:val="00382AB1"/>
    <w:rsid w:val="00382CB2"/>
    <w:rsid w:val="00383B16"/>
    <w:rsid w:val="00384019"/>
    <w:rsid w:val="003843A3"/>
    <w:rsid w:val="00384F0F"/>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221F"/>
    <w:rsid w:val="003926CE"/>
    <w:rsid w:val="00393086"/>
    <w:rsid w:val="00393D48"/>
    <w:rsid w:val="00394218"/>
    <w:rsid w:val="003944CB"/>
    <w:rsid w:val="00394886"/>
    <w:rsid w:val="00394C4E"/>
    <w:rsid w:val="003950BC"/>
    <w:rsid w:val="003957E8"/>
    <w:rsid w:val="003963EF"/>
    <w:rsid w:val="00396B7D"/>
    <w:rsid w:val="00397113"/>
    <w:rsid w:val="003A011D"/>
    <w:rsid w:val="003A046C"/>
    <w:rsid w:val="003A0516"/>
    <w:rsid w:val="003A0B03"/>
    <w:rsid w:val="003A15B4"/>
    <w:rsid w:val="003A1FF9"/>
    <w:rsid w:val="003A278E"/>
    <w:rsid w:val="003A298A"/>
    <w:rsid w:val="003A2C25"/>
    <w:rsid w:val="003A2DDC"/>
    <w:rsid w:val="003A3498"/>
    <w:rsid w:val="003A34D0"/>
    <w:rsid w:val="003A368F"/>
    <w:rsid w:val="003A3C16"/>
    <w:rsid w:val="003A44CD"/>
    <w:rsid w:val="003A5186"/>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CF0"/>
    <w:rsid w:val="003B5E46"/>
    <w:rsid w:val="003B79A6"/>
    <w:rsid w:val="003C05D9"/>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670B"/>
    <w:rsid w:val="003C74DD"/>
    <w:rsid w:val="003C74F9"/>
    <w:rsid w:val="003C7701"/>
    <w:rsid w:val="003C7918"/>
    <w:rsid w:val="003D02DB"/>
    <w:rsid w:val="003D0661"/>
    <w:rsid w:val="003D0816"/>
    <w:rsid w:val="003D12ED"/>
    <w:rsid w:val="003D1838"/>
    <w:rsid w:val="003D23DA"/>
    <w:rsid w:val="003D2405"/>
    <w:rsid w:val="003D2893"/>
    <w:rsid w:val="003D36AC"/>
    <w:rsid w:val="003D409F"/>
    <w:rsid w:val="003D4266"/>
    <w:rsid w:val="003D4BEB"/>
    <w:rsid w:val="003D4D12"/>
    <w:rsid w:val="003D535C"/>
    <w:rsid w:val="003D5719"/>
    <w:rsid w:val="003D596E"/>
    <w:rsid w:val="003D6058"/>
    <w:rsid w:val="003D6623"/>
    <w:rsid w:val="003E03AD"/>
    <w:rsid w:val="003E05F3"/>
    <w:rsid w:val="003E0CDF"/>
    <w:rsid w:val="003E1304"/>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2683"/>
    <w:rsid w:val="003F29AB"/>
    <w:rsid w:val="003F2E77"/>
    <w:rsid w:val="003F3355"/>
    <w:rsid w:val="003F33B4"/>
    <w:rsid w:val="003F3ECF"/>
    <w:rsid w:val="003F43E4"/>
    <w:rsid w:val="003F4780"/>
    <w:rsid w:val="003F4C9C"/>
    <w:rsid w:val="003F4E79"/>
    <w:rsid w:val="003F5542"/>
    <w:rsid w:val="003F57B5"/>
    <w:rsid w:val="003F5879"/>
    <w:rsid w:val="003F59CA"/>
    <w:rsid w:val="003F5D24"/>
    <w:rsid w:val="003F730E"/>
    <w:rsid w:val="003F7781"/>
    <w:rsid w:val="00400E66"/>
    <w:rsid w:val="00401BF3"/>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01C"/>
    <w:rsid w:val="00412987"/>
    <w:rsid w:val="00412DC4"/>
    <w:rsid w:val="00412DEC"/>
    <w:rsid w:val="004143ED"/>
    <w:rsid w:val="00414694"/>
    <w:rsid w:val="004146EA"/>
    <w:rsid w:val="004147C7"/>
    <w:rsid w:val="00414E8B"/>
    <w:rsid w:val="004160CB"/>
    <w:rsid w:val="00416972"/>
    <w:rsid w:val="0041727B"/>
    <w:rsid w:val="00417290"/>
    <w:rsid w:val="00417EE5"/>
    <w:rsid w:val="00420825"/>
    <w:rsid w:val="004208EA"/>
    <w:rsid w:val="00420DA2"/>
    <w:rsid w:val="004220BF"/>
    <w:rsid w:val="004236FA"/>
    <w:rsid w:val="00423B75"/>
    <w:rsid w:val="00424079"/>
    <w:rsid w:val="00424124"/>
    <w:rsid w:val="004247AF"/>
    <w:rsid w:val="004258DE"/>
    <w:rsid w:val="00425C10"/>
    <w:rsid w:val="00425D7A"/>
    <w:rsid w:val="004263CB"/>
    <w:rsid w:val="004269C8"/>
    <w:rsid w:val="00426A0F"/>
    <w:rsid w:val="00426A9E"/>
    <w:rsid w:val="00426E4F"/>
    <w:rsid w:val="00427340"/>
    <w:rsid w:val="004276DF"/>
    <w:rsid w:val="00427720"/>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710"/>
    <w:rsid w:val="00440B3B"/>
    <w:rsid w:val="00440F6E"/>
    <w:rsid w:val="004418E6"/>
    <w:rsid w:val="00441987"/>
    <w:rsid w:val="00441A8E"/>
    <w:rsid w:val="0044269D"/>
    <w:rsid w:val="004429AE"/>
    <w:rsid w:val="004429EE"/>
    <w:rsid w:val="00442BF7"/>
    <w:rsid w:val="0044339C"/>
    <w:rsid w:val="0044359A"/>
    <w:rsid w:val="00443645"/>
    <w:rsid w:val="0044371D"/>
    <w:rsid w:val="0044372A"/>
    <w:rsid w:val="00443CD6"/>
    <w:rsid w:val="004442D6"/>
    <w:rsid w:val="0044472A"/>
    <w:rsid w:val="004451D7"/>
    <w:rsid w:val="004457FD"/>
    <w:rsid w:val="00445ED6"/>
    <w:rsid w:val="004461E8"/>
    <w:rsid w:val="00446264"/>
    <w:rsid w:val="004465C5"/>
    <w:rsid w:val="004469B1"/>
    <w:rsid w:val="00447D19"/>
    <w:rsid w:val="00450214"/>
    <w:rsid w:val="0045047B"/>
    <w:rsid w:val="00450639"/>
    <w:rsid w:val="00451F73"/>
    <w:rsid w:val="00454454"/>
    <w:rsid w:val="004552C9"/>
    <w:rsid w:val="00456FF6"/>
    <w:rsid w:val="00457C45"/>
    <w:rsid w:val="004607AC"/>
    <w:rsid w:val="00460BB0"/>
    <w:rsid w:val="004611E6"/>
    <w:rsid w:val="0046127E"/>
    <w:rsid w:val="004617D0"/>
    <w:rsid w:val="004639C3"/>
    <w:rsid w:val="00464310"/>
    <w:rsid w:val="00464A25"/>
    <w:rsid w:val="00465153"/>
    <w:rsid w:val="0046520C"/>
    <w:rsid w:val="0046553A"/>
    <w:rsid w:val="00465781"/>
    <w:rsid w:val="00465AE7"/>
    <w:rsid w:val="00465B9A"/>
    <w:rsid w:val="0046639A"/>
    <w:rsid w:val="00466E46"/>
    <w:rsid w:val="004678E1"/>
    <w:rsid w:val="004678FC"/>
    <w:rsid w:val="00467D36"/>
    <w:rsid w:val="004704E9"/>
    <w:rsid w:val="00470647"/>
    <w:rsid w:val="00470E46"/>
    <w:rsid w:val="00470EF0"/>
    <w:rsid w:val="00471971"/>
    <w:rsid w:val="00471A42"/>
    <w:rsid w:val="00471A9F"/>
    <w:rsid w:val="00471B3F"/>
    <w:rsid w:val="004723A7"/>
    <w:rsid w:val="00473281"/>
    <w:rsid w:val="0047339E"/>
    <w:rsid w:val="004739F4"/>
    <w:rsid w:val="00473B68"/>
    <w:rsid w:val="00473E75"/>
    <w:rsid w:val="004741D5"/>
    <w:rsid w:val="0047447F"/>
    <w:rsid w:val="00475737"/>
    <w:rsid w:val="0047580F"/>
    <w:rsid w:val="004768FC"/>
    <w:rsid w:val="00477043"/>
    <w:rsid w:val="00477242"/>
    <w:rsid w:val="00477BE5"/>
    <w:rsid w:val="00477CC3"/>
    <w:rsid w:val="0048052D"/>
    <w:rsid w:val="00480B04"/>
    <w:rsid w:val="00480F2B"/>
    <w:rsid w:val="00482090"/>
    <w:rsid w:val="004825FC"/>
    <w:rsid w:val="00482D0E"/>
    <w:rsid w:val="00482D9A"/>
    <w:rsid w:val="0048301B"/>
    <w:rsid w:val="00483AC8"/>
    <w:rsid w:val="00483EA9"/>
    <w:rsid w:val="00484AB0"/>
    <w:rsid w:val="00484D29"/>
    <w:rsid w:val="00485EA0"/>
    <w:rsid w:val="0048651F"/>
    <w:rsid w:val="00486561"/>
    <w:rsid w:val="00486718"/>
    <w:rsid w:val="00487427"/>
    <w:rsid w:val="00487538"/>
    <w:rsid w:val="00487766"/>
    <w:rsid w:val="00487E55"/>
    <w:rsid w:val="00490888"/>
    <w:rsid w:val="00490FF5"/>
    <w:rsid w:val="00492268"/>
    <w:rsid w:val="004926D4"/>
    <w:rsid w:val="00492F8D"/>
    <w:rsid w:val="004932CF"/>
    <w:rsid w:val="00493920"/>
    <w:rsid w:val="004943DC"/>
    <w:rsid w:val="00495463"/>
    <w:rsid w:val="004978D8"/>
    <w:rsid w:val="00497D39"/>
    <w:rsid w:val="004A2254"/>
    <w:rsid w:val="004A24CA"/>
    <w:rsid w:val="004A2F25"/>
    <w:rsid w:val="004A3026"/>
    <w:rsid w:val="004A35D8"/>
    <w:rsid w:val="004A38B2"/>
    <w:rsid w:val="004A3F1B"/>
    <w:rsid w:val="004A3FCE"/>
    <w:rsid w:val="004A457F"/>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2E18"/>
    <w:rsid w:val="004B3868"/>
    <w:rsid w:val="004B3CBD"/>
    <w:rsid w:val="004B4476"/>
    <w:rsid w:val="004B5CC7"/>
    <w:rsid w:val="004B63F1"/>
    <w:rsid w:val="004B6492"/>
    <w:rsid w:val="004B69BA"/>
    <w:rsid w:val="004B6AA8"/>
    <w:rsid w:val="004B6E00"/>
    <w:rsid w:val="004B6F4A"/>
    <w:rsid w:val="004B7141"/>
    <w:rsid w:val="004C06A9"/>
    <w:rsid w:val="004C08BE"/>
    <w:rsid w:val="004C130E"/>
    <w:rsid w:val="004C13AA"/>
    <w:rsid w:val="004C14CE"/>
    <w:rsid w:val="004C16CD"/>
    <w:rsid w:val="004C186B"/>
    <w:rsid w:val="004C1ED8"/>
    <w:rsid w:val="004C2412"/>
    <w:rsid w:val="004C261D"/>
    <w:rsid w:val="004C31AF"/>
    <w:rsid w:val="004C32B7"/>
    <w:rsid w:val="004C39E2"/>
    <w:rsid w:val="004C3F2E"/>
    <w:rsid w:val="004C4013"/>
    <w:rsid w:val="004C4648"/>
    <w:rsid w:val="004C4856"/>
    <w:rsid w:val="004C4A04"/>
    <w:rsid w:val="004C53CB"/>
    <w:rsid w:val="004C565E"/>
    <w:rsid w:val="004C5AF9"/>
    <w:rsid w:val="004C5DBD"/>
    <w:rsid w:val="004C6DC3"/>
    <w:rsid w:val="004C776D"/>
    <w:rsid w:val="004C7784"/>
    <w:rsid w:val="004D17BE"/>
    <w:rsid w:val="004D19A9"/>
    <w:rsid w:val="004D1B82"/>
    <w:rsid w:val="004D1B9C"/>
    <w:rsid w:val="004D3658"/>
    <w:rsid w:val="004D3927"/>
    <w:rsid w:val="004D453B"/>
    <w:rsid w:val="004D4E2B"/>
    <w:rsid w:val="004D5E14"/>
    <w:rsid w:val="004D6221"/>
    <w:rsid w:val="004D62E7"/>
    <w:rsid w:val="004D6C9F"/>
    <w:rsid w:val="004D70A6"/>
    <w:rsid w:val="004D7153"/>
    <w:rsid w:val="004D77CE"/>
    <w:rsid w:val="004D780D"/>
    <w:rsid w:val="004D7CF8"/>
    <w:rsid w:val="004E023C"/>
    <w:rsid w:val="004E046D"/>
    <w:rsid w:val="004E0968"/>
    <w:rsid w:val="004E15E7"/>
    <w:rsid w:val="004E1B89"/>
    <w:rsid w:val="004E2123"/>
    <w:rsid w:val="004E28C1"/>
    <w:rsid w:val="004E347D"/>
    <w:rsid w:val="004E3C2B"/>
    <w:rsid w:val="004E3FE7"/>
    <w:rsid w:val="004E47F1"/>
    <w:rsid w:val="004E48AC"/>
    <w:rsid w:val="004E4C44"/>
    <w:rsid w:val="004E4F01"/>
    <w:rsid w:val="004E5382"/>
    <w:rsid w:val="004E570B"/>
    <w:rsid w:val="004E5940"/>
    <w:rsid w:val="004E6176"/>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10"/>
    <w:rsid w:val="004F42BC"/>
    <w:rsid w:val="004F571F"/>
    <w:rsid w:val="004F597A"/>
    <w:rsid w:val="004F6533"/>
    <w:rsid w:val="004F6E18"/>
    <w:rsid w:val="0050032F"/>
    <w:rsid w:val="005007E9"/>
    <w:rsid w:val="005012A6"/>
    <w:rsid w:val="005025B6"/>
    <w:rsid w:val="005030CF"/>
    <w:rsid w:val="00503600"/>
    <w:rsid w:val="0050379A"/>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5ED0"/>
    <w:rsid w:val="00516F42"/>
    <w:rsid w:val="00517B7F"/>
    <w:rsid w:val="00517E89"/>
    <w:rsid w:val="0052037C"/>
    <w:rsid w:val="0052118C"/>
    <w:rsid w:val="00521624"/>
    <w:rsid w:val="005218C5"/>
    <w:rsid w:val="00522F4F"/>
    <w:rsid w:val="005234F4"/>
    <w:rsid w:val="00523623"/>
    <w:rsid w:val="005236E0"/>
    <w:rsid w:val="00524A26"/>
    <w:rsid w:val="00524CD5"/>
    <w:rsid w:val="00525467"/>
    <w:rsid w:val="00526266"/>
    <w:rsid w:val="005263DE"/>
    <w:rsid w:val="005267C9"/>
    <w:rsid w:val="00526DD3"/>
    <w:rsid w:val="00527139"/>
    <w:rsid w:val="00527593"/>
    <w:rsid w:val="005279A0"/>
    <w:rsid w:val="005300F0"/>
    <w:rsid w:val="00530551"/>
    <w:rsid w:val="00530A14"/>
    <w:rsid w:val="00531456"/>
    <w:rsid w:val="00531466"/>
    <w:rsid w:val="005314DB"/>
    <w:rsid w:val="00531663"/>
    <w:rsid w:val="00532423"/>
    <w:rsid w:val="0053354F"/>
    <w:rsid w:val="0053404F"/>
    <w:rsid w:val="0053446B"/>
    <w:rsid w:val="00536033"/>
    <w:rsid w:val="005363F5"/>
    <w:rsid w:val="00537569"/>
    <w:rsid w:val="00537EB2"/>
    <w:rsid w:val="00540D7F"/>
    <w:rsid w:val="00541478"/>
    <w:rsid w:val="00541A53"/>
    <w:rsid w:val="00541F2D"/>
    <w:rsid w:val="0054201A"/>
    <w:rsid w:val="00542B80"/>
    <w:rsid w:val="00543D4A"/>
    <w:rsid w:val="0054419E"/>
    <w:rsid w:val="00544734"/>
    <w:rsid w:val="0054560C"/>
    <w:rsid w:val="00545912"/>
    <w:rsid w:val="00545A6E"/>
    <w:rsid w:val="00545FD3"/>
    <w:rsid w:val="00546A15"/>
    <w:rsid w:val="00547520"/>
    <w:rsid w:val="00547B3B"/>
    <w:rsid w:val="00550B42"/>
    <w:rsid w:val="00551080"/>
    <w:rsid w:val="00551607"/>
    <w:rsid w:val="00552016"/>
    <w:rsid w:val="0055267A"/>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3873"/>
    <w:rsid w:val="0056421F"/>
    <w:rsid w:val="00564247"/>
    <w:rsid w:val="00564548"/>
    <w:rsid w:val="0056460A"/>
    <w:rsid w:val="00565B20"/>
    <w:rsid w:val="00565BDB"/>
    <w:rsid w:val="00565F1D"/>
    <w:rsid w:val="005666A4"/>
    <w:rsid w:val="005668E2"/>
    <w:rsid w:val="00567259"/>
    <w:rsid w:val="005678AE"/>
    <w:rsid w:val="0056799E"/>
    <w:rsid w:val="00567C9C"/>
    <w:rsid w:val="00567D74"/>
    <w:rsid w:val="00567E9B"/>
    <w:rsid w:val="00570343"/>
    <w:rsid w:val="0057145F"/>
    <w:rsid w:val="005718B1"/>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00B"/>
    <w:rsid w:val="0059140B"/>
    <w:rsid w:val="0059191C"/>
    <w:rsid w:val="0059240E"/>
    <w:rsid w:val="00593A19"/>
    <w:rsid w:val="00594492"/>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54CA"/>
    <w:rsid w:val="005A6067"/>
    <w:rsid w:val="005A6731"/>
    <w:rsid w:val="005A790A"/>
    <w:rsid w:val="005A7E7A"/>
    <w:rsid w:val="005B0023"/>
    <w:rsid w:val="005B1C52"/>
    <w:rsid w:val="005B1DAF"/>
    <w:rsid w:val="005B20F0"/>
    <w:rsid w:val="005B260A"/>
    <w:rsid w:val="005B2AE6"/>
    <w:rsid w:val="005B3076"/>
    <w:rsid w:val="005B3899"/>
    <w:rsid w:val="005B3A72"/>
    <w:rsid w:val="005B3D85"/>
    <w:rsid w:val="005B3F09"/>
    <w:rsid w:val="005B47BD"/>
    <w:rsid w:val="005B5683"/>
    <w:rsid w:val="005B5BD1"/>
    <w:rsid w:val="005B5D4C"/>
    <w:rsid w:val="005B6499"/>
    <w:rsid w:val="005B6FA6"/>
    <w:rsid w:val="005B74C7"/>
    <w:rsid w:val="005C0132"/>
    <w:rsid w:val="005C05D5"/>
    <w:rsid w:val="005C0AD4"/>
    <w:rsid w:val="005C1644"/>
    <w:rsid w:val="005C17AD"/>
    <w:rsid w:val="005C2637"/>
    <w:rsid w:val="005C2F67"/>
    <w:rsid w:val="005C2F9C"/>
    <w:rsid w:val="005C358B"/>
    <w:rsid w:val="005C4877"/>
    <w:rsid w:val="005C4F8D"/>
    <w:rsid w:val="005C53F3"/>
    <w:rsid w:val="005C580E"/>
    <w:rsid w:val="005C59DF"/>
    <w:rsid w:val="005C6208"/>
    <w:rsid w:val="005C7068"/>
    <w:rsid w:val="005C736D"/>
    <w:rsid w:val="005C7574"/>
    <w:rsid w:val="005C76DE"/>
    <w:rsid w:val="005C76FD"/>
    <w:rsid w:val="005C7A48"/>
    <w:rsid w:val="005D0228"/>
    <w:rsid w:val="005D2A55"/>
    <w:rsid w:val="005D2B32"/>
    <w:rsid w:val="005D2C51"/>
    <w:rsid w:val="005D2D68"/>
    <w:rsid w:val="005D38CD"/>
    <w:rsid w:val="005D38FB"/>
    <w:rsid w:val="005D4878"/>
    <w:rsid w:val="005D49E9"/>
    <w:rsid w:val="005D4F63"/>
    <w:rsid w:val="005D5197"/>
    <w:rsid w:val="005E015E"/>
    <w:rsid w:val="005E056F"/>
    <w:rsid w:val="005E0671"/>
    <w:rsid w:val="005E0FA0"/>
    <w:rsid w:val="005E11F9"/>
    <w:rsid w:val="005E19D9"/>
    <w:rsid w:val="005E19E3"/>
    <w:rsid w:val="005E1E89"/>
    <w:rsid w:val="005E1F27"/>
    <w:rsid w:val="005E246A"/>
    <w:rsid w:val="005E288C"/>
    <w:rsid w:val="005E2E54"/>
    <w:rsid w:val="005E32BB"/>
    <w:rsid w:val="005E4198"/>
    <w:rsid w:val="005E4CB3"/>
    <w:rsid w:val="005E4F0C"/>
    <w:rsid w:val="005E533C"/>
    <w:rsid w:val="005E5498"/>
    <w:rsid w:val="005E5737"/>
    <w:rsid w:val="005E6AC8"/>
    <w:rsid w:val="005E7005"/>
    <w:rsid w:val="005E74CB"/>
    <w:rsid w:val="005E751F"/>
    <w:rsid w:val="005E767A"/>
    <w:rsid w:val="005F074D"/>
    <w:rsid w:val="005F0C0E"/>
    <w:rsid w:val="005F0CCF"/>
    <w:rsid w:val="005F11D7"/>
    <w:rsid w:val="005F16E8"/>
    <w:rsid w:val="005F1701"/>
    <w:rsid w:val="005F1F37"/>
    <w:rsid w:val="005F21BF"/>
    <w:rsid w:val="005F322C"/>
    <w:rsid w:val="005F3707"/>
    <w:rsid w:val="005F3E6C"/>
    <w:rsid w:val="005F4844"/>
    <w:rsid w:val="005F4B70"/>
    <w:rsid w:val="005F4C28"/>
    <w:rsid w:val="005F5ED8"/>
    <w:rsid w:val="005F613D"/>
    <w:rsid w:val="005F6814"/>
    <w:rsid w:val="005F6958"/>
    <w:rsid w:val="005F69D5"/>
    <w:rsid w:val="005F73C8"/>
    <w:rsid w:val="00600AC9"/>
    <w:rsid w:val="006012E8"/>
    <w:rsid w:val="00602398"/>
    <w:rsid w:val="00602399"/>
    <w:rsid w:val="00602E9D"/>
    <w:rsid w:val="00603015"/>
    <w:rsid w:val="00603BF2"/>
    <w:rsid w:val="00603DC8"/>
    <w:rsid w:val="0060603E"/>
    <w:rsid w:val="006066A0"/>
    <w:rsid w:val="00607204"/>
    <w:rsid w:val="00610F74"/>
    <w:rsid w:val="0061165B"/>
    <w:rsid w:val="00611F86"/>
    <w:rsid w:val="006120B3"/>
    <w:rsid w:val="006128E2"/>
    <w:rsid w:val="006132F7"/>
    <w:rsid w:val="0061385C"/>
    <w:rsid w:val="00613B84"/>
    <w:rsid w:val="0061498F"/>
    <w:rsid w:val="00615517"/>
    <w:rsid w:val="0061553D"/>
    <w:rsid w:val="00615E78"/>
    <w:rsid w:val="00617943"/>
    <w:rsid w:val="006206D5"/>
    <w:rsid w:val="00620D23"/>
    <w:rsid w:val="006212C6"/>
    <w:rsid w:val="006219E9"/>
    <w:rsid w:val="0062255D"/>
    <w:rsid w:val="00622E0F"/>
    <w:rsid w:val="006233E3"/>
    <w:rsid w:val="0062513B"/>
    <w:rsid w:val="00625350"/>
    <w:rsid w:val="00625364"/>
    <w:rsid w:val="00626225"/>
    <w:rsid w:val="00626E8A"/>
    <w:rsid w:val="00627154"/>
    <w:rsid w:val="0062765A"/>
    <w:rsid w:val="00627DDA"/>
    <w:rsid w:val="006308C6"/>
    <w:rsid w:val="0063119D"/>
    <w:rsid w:val="0063165B"/>
    <w:rsid w:val="00631A30"/>
    <w:rsid w:val="00631ADF"/>
    <w:rsid w:val="006321D0"/>
    <w:rsid w:val="0063276A"/>
    <w:rsid w:val="00632A78"/>
    <w:rsid w:val="00632CEF"/>
    <w:rsid w:val="006338DB"/>
    <w:rsid w:val="00633A0B"/>
    <w:rsid w:val="006344D8"/>
    <w:rsid w:val="0063469D"/>
    <w:rsid w:val="00634707"/>
    <w:rsid w:val="00634B04"/>
    <w:rsid w:val="00634CAA"/>
    <w:rsid w:val="00635272"/>
    <w:rsid w:val="006352F6"/>
    <w:rsid w:val="00635351"/>
    <w:rsid w:val="00637309"/>
    <w:rsid w:val="0063794D"/>
    <w:rsid w:val="006407A4"/>
    <w:rsid w:val="00640EBC"/>
    <w:rsid w:val="006411D6"/>
    <w:rsid w:val="006415C9"/>
    <w:rsid w:val="00641ADE"/>
    <w:rsid w:val="00641B9B"/>
    <w:rsid w:val="00642501"/>
    <w:rsid w:val="006428B4"/>
    <w:rsid w:val="00642F02"/>
    <w:rsid w:val="006432E7"/>
    <w:rsid w:val="00644034"/>
    <w:rsid w:val="0064431F"/>
    <w:rsid w:val="00644490"/>
    <w:rsid w:val="00644B92"/>
    <w:rsid w:val="00644D47"/>
    <w:rsid w:val="00644F2A"/>
    <w:rsid w:val="00645BE7"/>
    <w:rsid w:val="00645CA8"/>
    <w:rsid w:val="00645D66"/>
    <w:rsid w:val="006461ED"/>
    <w:rsid w:val="00646296"/>
    <w:rsid w:val="0064659C"/>
    <w:rsid w:val="00646870"/>
    <w:rsid w:val="00646F0B"/>
    <w:rsid w:val="006471BE"/>
    <w:rsid w:val="006477B7"/>
    <w:rsid w:val="00647902"/>
    <w:rsid w:val="00647B87"/>
    <w:rsid w:val="00650386"/>
    <w:rsid w:val="0065263E"/>
    <w:rsid w:val="00652AC8"/>
    <w:rsid w:val="00652BC8"/>
    <w:rsid w:val="0065345C"/>
    <w:rsid w:val="00653519"/>
    <w:rsid w:val="006538BF"/>
    <w:rsid w:val="006539D5"/>
    <w:rsid w:val="0065426C"/>
    <w:rsid w:val="006545A4"/>
    <w:rsid w:val="0065491F"/>
    <w:rsid w:val="00654954"/>
    <w:rsid w:val="00654EE2"/>
    <w:rsid w:val="00654F4C"/>
    <w:rsid w:val="0065529D"/>
    <w:rsid w:val="0065548B"/>
    <w:rsid w:val="00655824"/>
    <w:rsid w:val="00655C9F"/>
    <w:rsid w:val="00656127"/>
    <w:rsid w:val="00656BC6"/>
    <w:rsid w:val="00656CEF"/>
    <w:rsid w:val="00657051"/>
    <w:rsid w:val="006579EA"/>
    <w:rsid w:val="00657C71"/>
    <w:rsid w:val="00657F0A"/>
    <w:rsid w:val="00660741"/>
    <w:rsid w:val="00660A11"/>
    <w:rsid w:val="00660BEF"/>
    <w:rsid w:val="0066149A"/>
    <w:rsid w:val="0066157D"/>
    <w:rsid w:val="006618DF"/>
    <w:rsid w:val="00662A53"/>
    <w:rsid w:val="00663461"/>
    <w:rsid w:val="006634F5"/>
    <w:rsid w:val="00664475"/>
    <w:rsid w:val="00664DD7"/>
    <w:rsid w:val="0066602D"/>
    <w:rsid w:val="00666306"/>
    <w:rsid w:val="006677E1"/>
    <w:rsid w:val="00667F40"/>
    <w:rsid w:val="0067125A"/>
    <w:rsid w:val="006718F0"/>
    <w:rsid w:val="006721DA"/>
    <w:rsid w:val="00672922"/>
    <w:rsid w:val="00672A02"/>
    <w:rsid w:val="00673478"/>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1957"/>
    <w:rsid w:val="00682097"/>
    <w:rsid w:val="00682134"/>
    <w:rsid w:val="0068313F"/>
    <w:rsid w:val="006834A1"/>
    <w:rsid w:val="00683B48"/>
    <w:rsid w:val="00683D33"/>
    <w:rsid w:val="006849F0"/>
    <w:rsid w:val="00684D0E"/>
    <w:rsid w:val="00684F5A"/>
    <w:rsid w:val="006851AD"/>
    <w:rsid w:val="00685674"/>
    <w:rsid w:val="00685B82"/>
    <w:rsid w:val="00685C9B"/>
    <w:rsid w:val="00685E11"/>
    <w:rsid w:val="00685FA9"/>
    <w:rsid w:val="006862DC"/>
    <w:rsid w:val="00690E0D"/>
    <w:rsid w:val="00691652"/>
    <w:rsid w:val="00692098"/>
    <w:rsid w:val="00692910"/>
    <w:rsid w:val="00692FBA"/>
    <w:rsid w:val="00693B59"/>
    <w:rsid w:val="00694079"/>
    <w:rsid w:val="0069443E"/>
    <w:rsid w:val="00694CAF"/>
    <w:rsid w:val="006950D8"/>
    <w:rsid w:val="00696398"/>
    <w:rsid w:val="00696A57"/>
    <w:rsid w:val="0069705B"/>
    <w:rsid w:val="006970A1"/>
    <w:rsid w:val="00697A39"/>
    <w:rsid w:val="006A07FA"/>
    <w:rsid w:val="006A0EDC"/>
    <w:rsid w:val="006A18DB"/>
    <w:rsid w:val="006A1A39"/>
    <w:rsid w:val="006A1DC9"/>
    <w:rsid w:val="006A2550"/>
    <w:rsid w:val="006A2A05"/>
    <w:rsid w:val="006A2D2E"/>
    <w:rsid w:val="006A4B7E"/>
    <w:rsid w:val="006A4B92"/>
    <w:rsid w:val="006A4EA4"/>
    <w:rsid w:val="006A4FE2"/>
    <w:rsid w:val="006A537E"/>
    <w:rsid w:val="006A5836"/>
    <w:rsid w:val="006A63B8"/>
    <w:rsid w:val="006A6796"/>
    <w:rsid w:val="006A7670"/>
    <w:rsid w:val="006A771E"/>
    <w:rsid w:val="006B008A"/>
    <w:rsid w:val="006B040E"/>
    <w:rsid w:val="006B0CA8"/>
    <w:rsid w:val="006B0D0F"/>
    <w:rsid w:val="006B0FD2"/>
    <w:rsid w:val="006B10AA"/>
    <w:rsid w:val="006B18F0"/>
    <w:rsid w:val="006B213F"/>
    <w:rsid w:val="006B27BA"/>
    <w:rsid w:val="006B356B"/>
    <w:rsid w:val="006B443B"/>
    <w:rsid w:val="006B4635"/>
    <w:rsid w:val="006B6820"/>
    <w:rsid w:val="006B740D"/>
    <w:rsid w:val="006B7661"/>
    <w:rsid w:val="006B7E36"/>
    <w:rsid w:val="006C0D24"/>
    <w:rsid w:val="006C0E70"/>
    <w:rsid w:val="006C1F17"/>
    <w:rsid w:val="006C27C9"/>
    <w:rsid w:val="006C318D"/>
    <w:rsid w:val="006C359B"/>
    <w:rsid w:val="006C452E"/>
    <w:rsid w:val="006C487C"/>
    <w:rsid w:val="006C4C66"/>
    <w:rsid w:val="006C52BF"/>
    <w:rsid w:val="006C539F"/>
    <w:rsid w:val="006C55EC"/>
    <w:rsid w:val="006C6429"/>
    <w:rsid w:val="006C6EFA"/>
    <w:rsid w:val="006C7856"/>
    <w:rsid w:val="006C7BC2"/>
    <w:rsid w:val="006C7DB7"/>
    <w:rsid w:val="006D0FAE"/>
    <w:rsid w:val="006D1022"/>
    <w:rsid w:val="006D1322"/>
    <w:rsid w:val="006D1D1B"/>
    <w:rsid w:val="006D36FE"/>
    <w:rsid w:val="006D3C87"/>
    <w:rsid w:val="006D3D0B"/>
    <w:rsid w:val="006D472D"/>
    <w:rsid w:val="006D4BE8"/>
    <w:rsid w:val="006D5177"/>
    <w:rsid w:val="006D674B"/>
    <w:rsid w:val="006D67B5"/>
    <w:rsid w:val="006D6891"/>
    <w:rsid w:val="006D6ABC"/>
    <w:rsid w:val="006D78C8"/>
    <w:rsid w:val="006E05AB"/>
    <w:rsid w:val="006E07FD"/>
    <w:rsid w:val="006E16F9"/>
    <w:rsid w:val="006E2274"/>
    <w:rsid w:val="006E2495"/>
    <w:rsid w:val="006E3717"/>
    <w:rsid w:val="006E3939"/>
    <w:rsid w:val="006E3AB5"/>
    <w:rsid w:val="006E3F85"/>
    <w:rsid w:val="006E441F"/>
    <w:rsid w:val="006E567C"/>
    <w:rsid w:val="006E58E5"/>
    <w:rsid w:val="006E5B2F"/>
    <w:rsid w:val="006E6DCB"/>
    <w:rsid w:val="006E75F2"/>
    <w:rsid w:val="006E790B"/>
    <w:rsid w:val="006F055C"/>
    <w:rsid w:val="006F0A12"/>
    <w:rsid w:val="006F2544"/>
    <w:rsid w:val="006F2B8F"/>
    <w:rsid w:val="006F2E6A"/>
    <w:rsid w:val="006F3ADF"/>
    <w:rsid w:val="006F46F6"/>
    <w:rsid w:val="006F4A83"/>
    <w:rsid w:val="006F536F"/>
    <w:rsid w:val="006F5609"/>
    <w:rsid w:val="006F5E6A"/>
    <w:rsid w:val="006F607E"/>
    <w:rsid w:val="006F6165"/>
    <w:rsid w:val="006F6732"/>
    <w:rsid w:val="006F69C7"/>
    <w:rsid w:val="006F7866"/>
    <w:rsid w:val="006F7889"/>
    <w:rsid w:val="006F799E"/>
    <w:rsid w:val="0070023C"/>
    <w:rsid w:val="0070052D"/>
    <w:rsid w:val="00700A03"/>
    <w:rsid w:val="00700AE4"/>
    <w:rsid w:val="00700F43"/>
    <w:rsid w:val="00701172"/>
    <w:rsid w:val="007014CE"/>
    <w:rsid w:val="007020E5"/>
    <w:rsid w:val="00702214"/>
    <w:rsid w:val="00702AD0"/>
    <w:rsid w:val="00702C40"/>
    <w:rsid w:val="00703E3A"/>
    <w:rsid w:val="00704391"/>
    <w:rsid w:val="00704604"/>
    <w:rsid w:val="00707CD8"/>
    <w:rsid w:val="00707D20"/>
    <w:rsid w:val="00707D8A"/>
    <w:rsid w:val="00710153"/>
    <w:rsid w:val="00710326"/>
    <w:rsid w:val="00710AAC"/>
    <w:rsid w:val="00710C97"/>
    <w:rsid w:val="00710D2F"/>
    <w:rsid w:val="00710F58"/>
    <w:rsid w:val="00711725"/>
    <w:rsid w:val="00711EBA"/>
    <w:rsid w:val="00711EDA"/>
    <w:rsid w:val="0071245D"/>
    <w:rsid w:val="0071297D"/>
    <w:rsid w:val="00713C94"/>
    <w:rsid w:val="007144E2"/>
    <w:rsid w:val="007148DE"/>
    <w:rsid w:val="00714B77"/>
    <w:rsid w:val="0071624E"/>
    <w:rsid w:val="00716A90"/>
    <w:rsid w:val="00716F36"/>
    <w:rsid w:val="00717122"/>
    <w:rsid w:val="007200EE"/>
    <w:rsid w:val="007209D5"/>
    <w:rsid w:val="00721283"/>
    <w:rsid w:val="007216D9"/>
    <w:rsid w:val="00721AD7"/>
    <w:rsid w:val="007225EF"/>
    <w:rsid w:val="00722A6C"/>
    <w:rsid w:val="00722BA6"/>
    <w:rsid w:val="00722C9A"/>
    <w:rsid w:val="007230BA"/>
    <w:rsid w:val="00723DC5"/>
    <w:rsid w:val="0072416A"/>
    <w:rsid w:val="00724987"/>
    <w:rsid w:val="007249B7"/>
    <w:rsid w:val="0072536C"/>
    <w:rsid w:val="0072559E"/>
    <w:rsid w:val="007255AB"/>
    <w:rsid w:val="007255BA"/>
    <w:rsid w:val="0072566C"/>
    <w:rsid w:val="00725778"/>
    <w:rsid w:val="0072643C"/>
    <w:rsid w:val="007265A0"/>
    <w:rsid w:val="00726908"/>
    <w:rsid w:val="00726ADC"/>
    <w:rsid w:val="00726C3A"/>
    <w:rsid w:val="00727105"/>
    <w:rsid w:val="007271FA"/>
    <w:rsid w:val="00727952"/>
    <w:rsid w:val="00730B22"/>
    <w:rsid w:val="00731417"/>
    <w:rsid w:val="00731625"/>
    <w:rsid w:val="00731CE6"/>
    <w:rsid w:val="007324E8"/>
    <w:rsid w:val="007338D6"/>
    <w:rsid w:val="007340BC"/>
    <w:rsid w:val="00734983"/>
    <w:rsid w:val="0073499F"/>
    <w:rsid w:val="007354CF"/>
    <w:rsid w:val="00736A71"/>
    <w:rsid w:val="00740B36"/>
    <w:rsid w:val="00741728"/>
    <w:rsid w:val="00741916"/>
    <w:rsid w:val="00741D44"/>
    <w:rsid w:val="00743253"/>
    <w:rsid w:val="00744484"/>
    <w:rsid w:val="00744CFC"/>
    <w:rsid w:val="00744DDC"/>
    <w:rsid w:val="007451C6"/>
    <w:rsid w:val="00745CAC"/>
    <w:rsid w:val="007472CA"/>
    <w:rsid w:val="00747A6F"/>
    <w:rsid w:val="00750106"/>
    <w:rsid w:val="00751257"/>
    <w:rsid w:val="00751638"/>
    <w:rsid w:val="00751676"/>
    <w:rsid w:val="00753114"/>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4C6"/>
    <w:rsid w:val="00763638"/>
    <w:rsid w:val="00763B17"/>
    <w:rsid w:val="00764263"/>
    <w:rsid w:val="00764612"/>
    <w:rsid w:val="00764A8B"/>
    <w:rsid w:val="00765476"/>
    <w:rsid w:val="00766714"/>
    <w:rsid w:val="00766BEC"/>
    <w:rsid w:val="00767228"/>
    <w:rsid w:val="0076772F"/>
    <w:rsid w:val="00770759"/>
    <w:rsid w:val="00770E1C"/>
    <w:rsid w:val="0077161E"/>
    <w:rsid w:val="00771C0A"/>
    <w:rsid w:val="00771E12"/>
    <w:rsid w:val="00772060"/>
    <w:rsid w:val="00772ADA"/>
    <w:rsid w:val="00772FBB"/>
    <w:rsid w:val="00773302"/>
    <w:rsid w:val="00773910"/>
    <w:rsid w:val="00773B33"/>
    <w:rsid w:val="00773B63"/>
    <w:rsid w:val="00773CBA"/>
    <w:rsid w:val="00773F7F"/>
    <w:rsid w:val="00774559"/>
    <w:rsid w:val="00774EBB"/>
    <w:rsid w:val="00775107"/>
    <w:rsid w:val="00775781"/>
    <w:rsid w:val="00775CDA"/>
    <w:rsid w:val="007760DB"/>
    <w:rsid w:val="00776E12"/>
    <w:rsid w:val="00777ADF"/>
    <w:rsid w:val="00777BDE"/>
    <w:rsid w:val="0078193B"/>
    <w:rsid w:val="00782296"/>
    <w:rsid w:val="00782C25"/>
    <w:rsid w:val="00782CDC"/>
    <w:rsid w:val="007839F9"/>
    <w:rsid w:val="007842A9"/>
    <w:rsid w:val="00784CE1"/>
    <w:rsid w:val="00785AED"/>
    <w:rsid w:val="00786229"/>
    <w:rsid w:val="00786770"/>
    <w:rsid w:val="0078696E"/>
    <w:rsid w:val="00786A57"/>
    <w:rsid w:val="00787383"/>
    <w:rsid w:val="00787BE1"/>
    <w:rsid w:val="00790D45"/>
    <w:rsid w:val="00790EFE"/>
    <w:rsid w:val="00791109"/>
    <w:rsid w:val="007918EB"/>
    <w:rsid w:val="00791D57"/>
    <w:rsid w:val="007921C2"/>
    <w:rsid w:val="00792509"/>
    <w:rsid w:val="00792834"/>
    <w:rsid w:val="0079283A"/>
    <w:rsid w:val="00793662"/>
    <w:rsid w:val="00794BB6"/>
    <w:rsid w:val="007955FE"/>
    <w:rsid w:val="007959A4"/>
    <w:rsid w:val="00796094"/>
    <w:rsid w:val="00796116"/>
    <w:rsid w:val="0079638F"/>
    <w:rsid w:val="00797A3B"/>
    <w:rsid w:val="007A072D"/>
    <w:rsid w:val="007A0780"/>
    <w:rsid w:val="007A168C"/>
    <w:rsid w:val="007A2765"/>
    <w:rsid w:val="007A2B37"/>
    <w:rsid w:val="007A3BBB"/>
    <w:rsid w:val="007A3F8B"/>
    <w:rsid w:val="007A60A8"/>
    <w:rsid w:val="007A7917"/>
    <w:rsid w:val="007A7A7C"/>
    <w:rsid w:val="007A7E65"/>
    <w:rsid w:val="007B0194"/>
    <w:rsid w:val="007B13E5"/>
    <w:rsid w:val="007B1516"/>
    <w:rsid w:val="007B1AE6"/>
    <w:rsid w:val="007B20AD"/>
    <w:rsid w:val="007B24F7"/>
    <w:rsid w:val="007B2B42"/>
    <w:rsid w:val="007B2F6B"/>
    <w:rsid w:val="007B2F77"/>
    <w:rsid w:val="007B3A29"/>
    <w:rsid w:val="007B3AB2"/>
    <w:rsid w:val="007B43FD"/>
    <w:rsid w:val="007B473A"/>
    <w:rsid w:val="007B5621"/>
    <w:rsid w:val="007B5BC7"/>
    <w:rsid w:val="007B6A28"/>
    <w:rsid w:val="007B6CE4"/>
    <w:rsid w:val="007B6DBB"/>
    <w:rsid w:val="007B6E98"/>
    <w:rsid w:val="007C0070"/>
    <w:rsid w:val="007C0091"/>
    <w:rsid w:val="007C0343"/>
    <w:rsid w:val="007C182B"/>
    <w:rsid w:val="007C198C"/>
    <w:rsid w:val="007C1C7E"/>
    <w:rsid w:val="007C22FF"/>
    <w:rsid w:val="007C2687"/>
    <w:rsid w:val="007C33DB"/>
    <w:rsid w:val="007C3486"/>
    <w:rsid w:val="007C3A24"/>
    <w:rsid w:val="007C4286"/>
    <w:rsid w:val="007C47E8"/>
    <w:rsid w:val="007C5D32"/>
    <w:rsid w:val="007C64B5"/>
    <w:rsid w:val="007C69E2"/>
    <w:rsid w:val="007C6D9B"/>
    <w:rsid w:val="007D0BB2"/>
    <w:rsid w:val="007D0D35"/>
    <w:rsid w:val="007D0F97"/>
    <w:rsid w:val="007D11C6"/>
    <w:rsid w:val="007D1587"/>
    <w:rsid w:val="007D181E"/>
    <w:rsid w:val="007D2460"/>
    <w:rsid w:val="007D2514"/>
    <w:rsid w:val="007D2837"/>
    <w:rsid w:val="007D2C48"/>
    <w:rsid w:val="007D3BFC"/>
    <w:rsid w:val="007D4069"/>
    <w:rsid w:val="007D4687"/>
    <w:rsid w:val="007D6DE7"/>
    <w:rsid w:val="007D6EE2"/>
    <w:rsid w:val="007D721A"/>
    <w:rsid w:val="007D7695"/>
    <w:rsid w:val="007D7712"/>
    <w:rsid w:val="007E069A"/>
    <w:rsid w:val="007E0FDC"/>
    <w:rsid w:val="007E127E"/>
    <w:rsid w:val="007E1389"/>
    <w:rsid w:val="007E1F78"/>
    <w:rsid w:val="007E2456"/>
    <w:rsid w:val="007E3951"/>
    <w:rsid w:val="007E3BE2"/>
    <w:rsid w:val="007E4E74"/>
    <w:rsid w:val="007E4FA4"/>
    <w:rsid w:val="007E546F"/>
    <w:rsid w:val="007E5B13"/>
    <w:rsid w:val="007E5F22"/>
    <w:rsid w:val="007E6B6F"/>
    <w:rsid w:val="007E6C65"/>
    <w:rsid w:val="007E6D52"/>
    <w:rsid w:val="007E6FB6"/>
    <w:rsid w:val="007E78BD"/>
    <w:rsid w:val="007E7AE3"/>
    <w:rsid w:val="007E7FA8"/>
    <w:rsid w:val="007F0242"/>
    <w:rsid w:val="007F08E3"/>
    <w:rsid w:val="007F0A96"/>
    <w:rsid w:val="007F0AF3"/>
    <w:rsid w:val="007F1928"/>
    <w:rsid w:val="007F2C53"/>
    <w:rsid w:val="007F38AA"/>
    <w:rsid w:val="007F392E"/>
    <w:rsid w:val="007F418E"/>
    <w:rsid w:val="007F43D0"/>
    <w:rsid w:val="007F4808"/>
    <w:rsid w:val="007F4D96"/>
    <w:rsid w:val="007F50F4"/>
    <w:rsid w:val="007F578D"/>
    <w:rsid w:val="007F5B7A"/>
    <w:rsid w:val="007F5EE2"/>
    <w:rsid w:val="007F5FD0"/>
    <w:rsid w:val="007F6454"/>
    <w:rsid w:val="007F69B0"/>
    <w:rsid w:val="007F6BA1"/>
    <w:rsid w:val="007F6BCF"/>
    <w:rsid w:val="007F6C63"/>
    <w:rsid w:val="007F72D9"/>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104E7"/>
    <w:rsid w:val="00810A4C"/>
    <w:rsid w:val="00810A73"/>
    <w:rsid w:val="0081193C"/>
    <w:rsid w:val="00811A1B"/>
    <w:rsid w:val="0081425E"/>
    <w:rsid w:val="00814815"/>
    <w:rsid w:val="00814950"/>
    <w:rsid w:val="00815C9F"/>
    <w:rsid w:val="008161CB"/>
    <w:rsid w:val="00816279"/>
    <w:rsid w:val="0081645E"/>
    <w:rsid w:val="0081658C"/>
    <w:rsid w:val="00816596"/>
    <w:rsid w:val="00816A78"/>
    <w:rsid w:val="00816AD0"/>
    <w:rsid w:val="008173DB"/>
    <w:rsid w:val="00817471"/>
    <w:rsid w:val="0082041C"/>
    <w:rsid w:val="00820639"/>
    <w:rsid w:val="008206FE"/>
    <w:rsid w:val="00820774"/>
    <w:rsid w:val="00820C7B"/>
    <w:rsid w:val="00820CC0"/>
    <w:rsid w:val="00822405"/>
    <w:rsid w:val="00822580"/>
    <w:rsid w:val="0082342C"/>
    <w:rsid w:val="008235D1"/>
    <w:rsid w:val="00824680"/>
    <w:rsid w:val="00824C39"/>
    <w:rsid w:val="00824DED"/>
    <w:rsid w:val="008264A4"/>
    <w:rsid w:val="008264B5"/>
    <w:rsid w:val="008268F8"/>
    <w:rsid w:val="00826E5A"/>
    <w:rsid w:val="008274C7"/>
    <w:rsid w:val="00827E79"/>
    <w:rsid w:val="008300CE"/>
    <w:rsid w:val="00830837"/>
    <w:rsid w:val="008308FC"/>
    <w:rsid w:val="00830E41"/>
    <w:rsid w:val="00831D61"/>
    <w:rsid w:val="008320F0"/>
    <w:rsid w:val="008321BC"/>
    <w:rsid w:val="008322AB"/>
    <w:rsid w:val="008328F5"/>
    <w:rsid w:val="00832BB6"/>
    <w:rsid w:val="00833309"/>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A84"/>
    <w:rsid w:val="00853027"/>
    <w:rsid w:val="008530F1"/>
    <w:rsid w:val="00853591"/>
    <w:rsid w:val="00853644"/>
    <w:rsid w:val="00853800"/>
    <w:rsid w:val="008539B9"/>
    <w:rsid w:val="00854FBB"/>
    <w:rsid w:val="008550EC"/>
    <w:rsid w:val="008552AB"/>
    <w:rsid w:val="0085535B"/>
    <w:rsid w:val="008555CD"/>
    <w:rsid w:val="00855F7F"/>
    <w:rsid w:val="00856448"/>
    <w:rsid w:val="00856E8A"/>
    <w:rsid w:val="00861099"/>
    <w:rsid w:val="00862175"/>
    <w:rsid w:val="008627AC"/>
    <w:rsid w:val="008646AB"/>
    <w:rsid w:val="00864A9F"/>
    <w:rsid w:val="008661BA"/>
    <w:rsid w:val="008671A6"/>
    <w:rsid w:val="008671D7"/>
    <w:rsid w:val="008673BC"/>
    <w:rsid w:val="008677E4"/>
    <w:rsid w:val="00870A4B"/>
    <w:rsid w:val="00870AD0"/>
    <w:rsid w:val="0087102A"/>
    <w:rsid w:val="0087113D"/>
    <w:rsid w:val="0087123E"/>
    <w:rsid w:val="00871AF5"/>
    <w:rsid w:val="00871CA8"/>
    <w:rsid w:val="0087256C"/>
    <w:rsid w:val="0087293E"/>
    <w:rsid w:val="00872BDE"/>
    <w:rsid w:val="00872E80"/>
    <w:rsid w:val="0087373F"/>
    <w:rsid w:val="00873BC0"/>
    <w:rsid w:val="00873D4D"/>
    <w:rsid w:val="00874875"/>
    <w:rsid w:val="00875681"/>
    <w:rsid w:val="00875915"/>
    <w:rsid w:val="00875DC3"/>
    <w:rsid w:val="00876A4C"/>
    <w:rsid w:val="00877789"/>
    <w:rsid w:val="00877AAD"/>
    <w:rsid w:val="00877BF9"/>
    <w:rsid w:val="00877BFC"/>
    <w:rsid w:val="00877C78"/>
    <w:rsid w:val="00877F36"/>
    <w:rsid w:val="0088017A"/>
    <w:rsid w:val="00881BA7"/>
    <w:rsid w:val="0088228C"/>
    <w:rsid w:val="0088278C"/>
    <w:rsid w:val="00882FDD"/>
    <w:rsid w:val="00883AF7"/>
    <w:rsid w:val="00883CC5"/>
    <w:rsid w:val="00884927"/>
    <w:rsid w:val="008849E0"/>
    <w:rsid w:val="00885004"/>
    <w:rsid w:val="00885DCA"/>
    <w:rsid w:val="00886B7B"/>
    <w:rsid w:val="00886DF5"/>
    <w:rsid w:val="00886FF6"/>
    <w:rsid w:val="00887331"/>
    <w:rsid w:val="00887347"/>
    <w:rsid w:val="00887A94"/>
    <w:rsid w:val="00887AB4"/>
    <w:rsid w:val="00887BAA"/>
    <w:rsid w:val="008900FB"/>
    <w:rsid w:val="00890813"/>
    <w:rsid w:val="008912A2"/>
    <w:rsid w:val="00893458"/>
    <w:rsid w:val="0089427D"/>
    <w:rsid w:val="00894290"/>
    <w:rsid w:val="00895540"/>
    <w:rsid w:val="0089556F"/>
    <w:rsid w:val="00895CD6"/>
    <w:rsid w:val="008967DE"/>
    <w:rsid w:val="00897198"/>
    <w:rsid w:val="008A05AB"/>
    <w:rsid w:val="008A0B1D"/>
    <w:rsid w:val="008A195C"/>
    <w:rsid w:val="008A2113"/>
    <w:rsid w:val="008A25A1"/>
    <w:rsid w:val="008A2DB0"/>
    <w:rsid w:val="008A3C69"/>
    <w:rsid w:val="008A3DF3"/>
    <w:rsid w:val="008A440E"/>
    <w:rsid w:val="008A462F"/>
    <w:rsid w:val="008A46BC"/>
    <w:rsid w:val="008A5667"/>
    <w:rsid w:val="008A6227"/>
    <w:rsid w:val="008A629B"/>
    <w:rsid w:val="008A6C5A"/>
    <w:rsid w:val="008A6E6E"/>
    <w:rsid w:val="008B0378"/>
    <w:rsid w:val="008B04DD"/>
    <w:rsid w:val="008B0950"/>
    <w:rsid w:val="008B0B0A"/>
    <w:rsid w:val="008B1683"/>
    <w:rsid w:val="008B1772"/>
    <w:rsid w:val="008B17F8"/>
    <w:rsid w:val="008B1B8C"/>
    <w:rsid w:val="008B223A"/>
    <w:rsid w:val="008B2883"/>
    <w:rsid w:val="008B2C8F"/>
    <w:rsid w:val="008B39B6"/>
    <w:rsid w:val="008B4D7C"/>
    <w:rsid w:val="008B4E1B"/>
    <w:rsid w:val="008B5423"/>
    <w:rsid w:val="008B6041"/>
    <w:rsid w:val="008B61BE"/>
    <w:rsid w:val="008B63AF"/>
    <w:rsid w:val="008B66EE"/>
    <w:rsid w:val="008B66F2"/>
    <w:rsid w:val="008B6ED1"/>
    <w:rsid w:val="008B7B4B"/>
    <w:rsid w:val="008B7FE2"/>
    <w:rsid w:val="008C0C7D"/>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2EA3"/>
    <w:rsid w:val="008D3816"/>
    <w:rsid w:val="008D4022"/>
    <w:rsid w:val="008D402F"/>
    <w:rsid w:val="008D512B"/>
    <w:rsid w:val="008D53F6"/>
    <w:rsid w:val="008D636E"/>
    <w:rsid w:val="008D697E"/>
    <w:rsid w:val="008D6BA0"/>
    <w:rsid w:val="008D798B"/>
    <w:rsid w:val="008D7C83"/>
    <w:rsid w:val="008E0408"/>
    <w:rsid w:val="008E110D"/>
    <w:rsid w:val="008E1B4F"/>
    <w:rsid w:val="008E258C"/>
    <w:rsid w:val="008E267D"/>
    <w:rsid w:val="008E2953"/>
    <w:rsid w:val="008E2BDA"/>
    <w:rsid w:val="008E2ED7"/>
    <w:rsid w:val="008E3C67"/>
    <w:rsid w:val="008E40E6"/>
    <w:rsid w:val="008E4880"/>
    <w:rsid w:val="008E48C2"/>
    <w:rsid w:val="008E4B1E"/>
    <w:rsid w:val="008E4F37"/>
    <w:rsid w:val="008E51A2"/>
    <w:rsid w:val="008E541C"/>
    <w:rsid w:val="008E5938"/>
    <w:rsid w:val="008E5C1F"/>
    <w:rsid w:val="008E5CA7"/>
    <w:rsid w:val="008E6220"/>
    <w:rsid w:val="008E76EB"/>
    <w:rsid w:val="008E7BDD"/>
    <w:rsid w:val="008E7BFC"/>
    <w:rsid w:val="008E7D11"/>
    <w:rsid w:val="008E7D64"/>
    <w:rsid w:val="008F1296"/>
    <w:rsid w:val="008F1657"/>
    <w:rsid w:val="008F1E3E"/>
    <w:rsid w:val="008F2160"/>
    <w:rsid w:val="008F2470"/>
    <w:rsid w:val="008F2609"/>
    <w:rsid w:val="008F2E03"/>
    <w:rsid w:val="008F3845"/>
    <w:rsid w:val="008F3F42"/>
    <w:rsid w:val="008F43CE"/>
    <w:rsid w:val="008F4743"/>
    <w:rsid w:val="008F4934"/>
    <w:rsid w:val="008F4A1C"/>
    <w:rsid w:val="008F538D"/>
    <w:rsid w:val="008F5F3D"/>
    <w:rsid w:val="008F61EF"/>
    <w:rsid w:val="008F7130"/>
    <w:rsid w:val="008F744A"/>
    <w:rsid w:val="009005FC"/>
    <w:rsid w:val="00900AFB"/>
    <w:rsid w:val="00900F00"/>
    <w:rsid w:val="0090139D"/>
    <w:rsid w:val="00901C7A"/>
    <w:rsid w:val="00902296"/>
    <w:rsid w:val="009029FC"/>
    <w:rsid w:val="0090305E"/>
    <w:rsid w:val="0090379A"/>
    <w:rsid w:val="00903BD8"/>
    <w:rsid w:val="00903C0A"/>
    <w:rsid w:val="00904286"/>
    <w:rsid w:val="009044E8"/>
    <w:rsid w:val="009046D6"/>
    <w:rsid w:val="009051D0"/>
    <w:rsid w:val="00905281"/>
    <w:rsid w:val="009052D6"/>
    <w:rsid w:val="009053CB"/>
    <w:rsid w:val="0090548F"/>
    <w:rsid w:val="00905691"/>
    <w:rsid w:val="00905E86"/>
    <w:rsid w:val="00905FA4"/>
    <w:rsid w:val="0090680A"/>
    <w:rsid w:val="009072B2"/>
    <w:rsid w:val="009073F4"/>
    <w:rsid w:val="00907AE5"/>
    <w:rsid w:val="009105FA"/>
    <w:rsid w:val="00910F97"/>
    <w:rsid w:val="00911C30"/>
    <w:rsid w:val="0091238B"/>
    <w:rsid w:val="0091249B"/>
    <w:rsid w:val="009124BB"/>
    <w:rsid w:val="009124E4"/>
    <w:rsid w:val="00912860"/>
    <w:rsid w:val="00912D51"/>
    <w:rsid w:val="00912DD9"/>
    <w:rsid w:val="00913677"/>
    <w:rsid w:val="00913A46"/>
    <w:rsid w:val="00914A8C"/>
    <w:rsid w:val="00914D46"/>
    <w:rsid w:val="00915B7C"/>
    <w:rsid w:val="00915CD8"/>
    <w:rsid w:val="00915E6C"/>
    <w:rsid w:val="00915F07"/>
    <w:rsid w:val="009163E2"/>
    <w:rsid w:val="00916B27"/>
    <w:rsid w:val="00917263"/>
    <w:rsid w:val="00917D0F"/>
    <w:rsid w:val="009207AC"/>
    <w:rsid w:val="0092101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2A4F"/>
    <w:rsid w:val="00933D14"/>
    <w:rsid w:val="00934A28"/>
    <w:rsid w:val="00934C65"/>
    <w:rsid w:val="00934CC0"/>
    <w:rsid w:val="00934DD3"/>
    <w:rsid w:val="00935684"/>
    <w:rsid w:val="00935D2D"/>
    <w:rsid w:val="00935E7A"/>
    <w:rsid w:val="00936372"/>
    <w:rsid w:val="009369DE"/>
    <w:rsid w:val="00936C92"/>
    <w:rsid w:val="00937173"/>
    <w:rsid w:val="00937685"/>
    <w:rsid w:val="00937B65"/>
    <w:rsid w:val="00937EF1"/>
    <w:rsid w:val="009405BD"/>
    <w:rsid w:val="00940654"/>
    <w:rsid w:val="009407C6"/>
    <w:rsid w:val="00940DBF"/>
    <w:rsid w:val="00940F40"/>
    <w:rsid w:val="0094208B"/>
    <w:rsid w:val="0094225B"/>
    <w:rsid w:val="009423D6"/>
    <w:rsid w:val="00942B00"/>
    <w:rsid w:val="00942D00"/>
    <w:rsid w:val="00943332"/>
    <w:rsid w:val="00943658"/>
    <w:rsid w:val="0094380E"/>
    <w:rsid w:val="00943927"/>
    <w:rsid w:val="00943D44"/>
    <w:rsid w:val="00943FB3"/>
    <w:rsid w:val="00944955"/>
    <w:rsid w:val="009453B3"/>
    <w:rsid w:val="0094541B"/>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6EBD"/>
    <w:rsid w:val="00957280"/>
    <w:rsid w:val="00957CD1"/>
    <w:rsid w:val="00957DD5"/>
    <w:rsid w:val="009600AC"/>
    <w:rsid w:val="0096053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A49"/>
    <w:rsid w:val="009676E8"/>
    <w:rsid w:val="00967723"/>
    <w:rsid w:val="00967B22"/>
    <w:rsid w:val="00971488"/>
    <w:rsid w:val="00971535"/>
    <w:rsid w:val="00971832"/>
    <w:rsid w:val="009719A3"/>
    <w:rsid w:val="00971A2E"/>
    <w:rsid w:val="00971AA5"/>
    <w:rsid w:val="00971DB5"/>
    <w:rsid w:val="00971E0F"/>
    <w:rsid w:val="0097292F"/>
    <w:rsid w:val="00972ADE"/>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0E8E"/>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8752F"/>
    <w:rsid w:val="00990BF4"/>
    <w:rsid w:val="009917F3"/>
    <w:rsid w:val="00992BE7"/>
    <w:rsid w:val="00993318"/>
    <w:rsid w:val="00993768"/>
    <w:rsid w:val="00993C7A"/>
    <w:rsid w:val="00993CDF"/>
    <w:rsid w:val="00993D92"/>
    <w:rsid w:val="00993E91"/>
    <w:rsid w:val="00994048"/>
    <w:rsid w:val="009944D0"/>
    <w:rsid w:val="009945B7"/>
    <w:rsid w:val="00994D3A"/>
    <w:rsid w:val="00994D6B"/>
    <w:rsid w:val="0099508C"/>
    <w:rsid w:val="009952EF"/>
    <w:rsid w:val="00995BF0"/>
    <w:rsid w:val="00995C7E"/>
    <w:rsid w:val="00995C98"/>
    <w:rsid w:val="0099684B"/>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06"/>
    <w:rsid w:val="009A57CC"/>
    <w:rsid w:val="009A635B"/>
    <w:rsid w:val="009A7342"/>
    <w:rsid w:val="009A7412"/>
    <w:rsid w:val="009A7845"/>
    <w:rsid w:val="009A7A04"/>
    <w:rsid w:val="009A7E4D"/>
    <w:rsid w:val="009B08C5"/>
    <w:rsid w:val="009B128A"/>
    <w:rsid w:val="009B1C89"/>
    <w:rsid w:val="009B1CBF"/>
    <w:rsid w:val="009B1D48"/>
    <w:rsid w:val="009B2046"/>
    <w:rsid w:val="009B3BE9"/>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C7F71"/>
    <w:rsid w:val="009D02E9"/>
    <w:rsid w:val="009D0E10"/>
    <w:rsid w:val="009D0ED7"/>
    <w:rsid w:val="009D0FCD"/>
    <w:rsid w:val="009D21D7"/>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1A83"/>
    <w:rsid w:val="009E2047"/>
    <w:rsid w:val="009E25F0"/>
    <w:rsid w:val="009E280B"/>
    <w:rsid w:val="009E2948"/>
    <w:rsid w:val="009E2D7C"/>
    <w:rsid w:val="009E3E7F"/>
    <w:rsid w:val="009E41EF"/>
    <w:rsid w:val="009E4418"/>
    <w:rsid w:val="009E5230"/>
    <w:rsid w:val="009E57F8"/>
    <w:rsid w:val="009E5838"/>
    <w:rsid w:val="009E5F0A"/>
    <w:rsid w:val="009E6637"/>
    <w:rsid w:val="009E6B10"/>
    <w:rsid w:val="009E76FF"/>
    <w:rsid w:val="009F01EA"/>
    <w:rsid w:val="009F0BA5"/>
    <w:rsid w:val="009F1351"/>
    <w:rsid w:val="009F2FA6"/>
    <w:rsid w:val="009F30A3"/>
    <w:rsid w:val="009F3174"/>
    <w:rsid w:val="009F3AFE"/>
    <w:rsid w:val="009F422A"/>
    <w:rsid w:val="009F448C"/>
    <w:rsid w:val="009F5258"/>
    <w:rsid w:val="009F5295"/>
    <w:rsid w:val="009F5386"/>
    <w:rsid w:val="009F558E"/>
    <w:rsid w:val="009F64F1"/>
    <w:rsid w:val="00A00021"/>
    <w:rsid w:val="00A00F3F"/>
    <w:rsid w:val="00A014FB"/>
    <w:rsid w:val="00A01D65"/>
    <w:rsid w:val="00A020ED"/>
    <w:rsid w:val="00A0235E"/>
    <w:rsid w:val="00A027DD"/>
    <w:rsid w:val="00A02D8E"/>
    <w:rsid w:val="00A031BD"/>
    <w:rsid w:val="00A03903"/>
    <w:rsid w:val="00A04526"/>
    <w:rsid w:val="00A04B7F"/>
    <w:rsid w:val="00A04C5B"/>
    <w:rsid w:val="00A05DA7"/>
    <w:rsid w:val="00A0665C"/>
    <w:rsid w:val="00A0725A"/>
    <w:rsid w:val="00A07295"/>
    <w:rsid w:val="00A07EFE"/>
    <w:rsid w:val="00A07FCC"/>
    <w:rsid w:val="00A10172"/>
    <w:rsid w:val="00A10401"/>
    <w:rsid w:val="00A108C2"/>
    <w:rsid w:val="00A109D2"/>
    <w:rsid w:val="00A10E44"/>
    <w:rsid w:val="00A1124F"/>
    <w:rsid w:val="00A11704"/>
    <w:rsid w:val="00A11840"/>
    <w:rsid w:val="00A119AF"/>
    <w:rsid w:val="00A119C0"/>
    <w:rsid w:val="00A12015"/>
    <w:rsid w:val="00A12C59"/>
    <w:rsid w:val="00A13098"/>
    <w:rsid w:val="00A131A8"/>
    <w:rsid w:val="00A13C59"/>
    <w:rsid w:val="00A15A3B"/>
    <w:rsid w:val="00A15C7F"/>
    <w:rsid w:val="00A15CE9"/>
    <w:rsid w:val="00A1638E"/>
    <w:rsid w:val="00A173BF"/>
    <w:rsid w:val="00A17BA3"/>
    <w:rsid w:val="00A202CC"/>
    <w:rsid w:val="00A20758"/>
    <w:rsid w:val="00A210BF"/>
    <w:rsid w:val="00A22C61"/>
    <w:rsid w:val="00A23490"/>
    <w:rsid w:val="00A242A5"/>
    <w:rsid w:val="00A2440D"/>
    <w:rsid w:val="00A245F8"/>
    <w:rsid w:val="00A254D3"/>
    <w:rsid w:val="00A25704"/>
    <w:rsid w:val="00A26228"/>
    <w:rsid w:val="00A262E4"/>
    <w:rsid w:val="00A266C2"/>
    <w:rsid w:val="00A266D3"/>
    <w:rsid w:val="00A26EC3"/>
    <w:rsid w:val="00A275D3"/>
    <w:rsid w:val="00A27E52"/>
    <w:rsid w:val="00A3051B"/>
    <w:rsid w:val="00A309D7"/>
    <w:rsid w:val="00A31CB6"/>
    <w:rsid w:val="00A34A40"/>
    <w:rsid w:val="00A34BCB"/>
    <w:rsid w:val="00A34FC9"/>
    <w:rsid w:val="00A34FD1"/>
    <w:rsid w:val="00A35735"/>
    <w:rsid w:val="00A359C7"/>
    <w:rsid w:val="00A366CC"/>
    <w:rsid w:val="00A36C12"/>
    <w:rsid w:val="00A36D99"/>
    <w:rsid w:val="00A37848"/>
    <w:rsid w:val="00A3790C"/>
    <w:rsid w:val="00A37AE8"/>
    <w:rsid w:val="00A37B09"/>
    <w:rsid w:val="00A37BDD"/>
    <w:rsid w:val="00A40164"/>
    <w:rsid w:val="00A409CA"/>
    <w:rsid w:val="00A40DC2"/>
    <w:rsid w:val="00A41298"/>
    <w:rsid w:val="00A41CF3"/>
    <w:rsid w:val="00A41D9F"/>
    <w:rsid w:val="00A41FED"/>
    <w:rsid w:val="00A4214E"/>
    <w:rsid w:val="00A42625"/>
    <w:rsid w:val="00A4314A"/>
    <w:rsid w:val="00A43948"/>
    <w:rsid w:val="00A43D7A"/>
    <w:rsid w:val="00A44142"/>
    <w:rsid w:val="00A44E52"/>
    <w:rsid w:val="00A45056"/>
    <w:rsid w:val="00A457C3"/>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57417"/>
    <w:rsid w:val="00A603CE"/>
    <w:rsid w:val="00A607BD"/>
    <w:rsid w:val="00A60B3F"/>
    <w:rsid w:val="00A60DA8"/>
    <w:rsid w:val="00A615E9"/>
    <w:rsid w:val="00A62C4C"/>
    <w:rsid w:val="00A62C95"/>
    <w:rsid w:val="00A6364E"/>
    <w:rsid w:val="00A63B3F"/>
    <w:rsid w:val="00A63D57"/>
    <w:rsid w:val="00A63DC7"/>
    <w:rsid w:val="00A64015"/>
    <w:rsid w:val="00A6448A"/>
    <w:rsid w:val="00A64CF7"/>
    <w:rsid w:val="00A65163"/>
    <w:rsid w:val="00A65751"/>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21EA"/>
    <w:rsid w:val="00A8289C"/>
    <w:rsid w:val="00A82B00"/>
    <w:rsid w:val="00A8316F"/>
    <w:rsid w:val="00A84031"/>
    <w:rsid w:val="00A86BF6"/>
    <w:rsid w:val="00A86D05"/>
    <w:rsid w:val="00A870B5"/>
    <w:rsid w:val="00A8718C"/>
    <w:rsid w:val="00A8721E"/>
    <w:rsid w:val="00A8741D"/>
    <w:rsid w:val="00A87E82"/>
    <w:rsid w:val="00A901C8"/>
    <w:rsid w:val="00A90806"/>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4AD"/>
    <w:rsid w:val="00A9668C"/>
    <w:rsid w:val="00A966FD"/>
    <w:rsid w:val="00A96F6A"/>
    <w:rsid w:val="00A978EE"/>
    <w:rsid w:val="00A97F34"/>
    <w:rsid w:val="00AA008D"/>
    <w:rsid w:val="00AA0881"/>
    <w:rsid w:val="00AA2638"/>
    <w:rsid w:val="00AA279D"/>
    <w:rsid w:val="00AA2BDC"/>
    <w:rsid w:val="00AA2FD4"/>
    <w:rsid w:val="00AA3F26"/>
    <w:rsid w:val="00AA4570"/>
    <w:rsid w:val="00AA4880"/>
    <w:rsid w:val="00AA50B9"/>
    <w:rsid w:val="00AA5899"/>
    <w:rsid w:val="00AA5E63"/>
    <w:rsid w:val="00AA658C"/>
    <w:rsid w:val="00AA6853"/>
    <w:rsid w:val="00AA71D7"/>
    <w:rsid w:val="00AA798D"/>
    <w:rsid w:val="00AA7B5D"/>
    <w:rsid w:val="00AB01EB"/>
    <w:rsid w:val="00AB0C12"/>
    <w:rsid w:val="00AB119B"/>
    <w:rsid w:val="00AB1720"/>
    <w:rsid w:val="00AB1E45"/>
    <w:rsid w:val="00AB1F93"/>
    <w:rsid w:val="00AB208E"/>
    <w:rsid w:val="00AB220D"/>
    <w:rsid w:val="00AB2444"/>
    <w:rsid w:val="00AB269A"/>
    <w:rsid w:val="00AB30E2"/>
    <w:rsid w:val="00AB433E"/>
    <w:rsid w:val="00AB51F6"/>
    <w:rsid w:val="00AB544B"/>
    <w:rsid w:val="00AB6228"/>
    <w:rsid w:val="00AB6473"/>
    <w:rsid w:val="00AB668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4BFC"/>
    <w:rsid w:val="00AC5094"/>
    <w:rsid w:val="00AC5442"/>
    <w:rsid w:val="00AC5D27"/>
    <w:rsid w:val="00AC5D87"/>
    <w:rsid w:val="00AC6499"/>
    <w:rsid w:val="00AC7E4F"/>
    <w:rsid w:val="00AD041D"/>
    <w:rsid w:val="00AD0FC9"/>
    <w:rsid w:val="00AD115D"/>
    <w:rsid w:val="00AD16AE"/>
    <w:rsid w:val="00AD18BE"/>
    <w:rsid w:val="00AD216A"/>
    <w:rsid w:val="00AD2C99"/>
    <w:rsid w:val="00AD2E54"/>
    <w:rsid w:val="00AD2ED5"/>
    <w:rsid w:val="00AD303D"/>
    <w:rsid w:val="00AD38A6"/>
    <w:rsid w:val="00AD44CA"/>
    <w:rsid w:val="00AD484C"/>
    <w:rsid w:val="00AD50B3"/>
    <w:rsid w:val="00AD5A75"/>
    <w:rsid w:val="00AD5F7B"/>
    <w:rsid w:val="00AD6C53"/>
    <w:rsid w:val="00AD6F57"/>
    <w:rsid w:val="00AD72C6"/>
    <w:rsid w:val="00AE0DB7"/>
    <w:rsid w:val="00AE1038"/>
    <w:rsid w:val="00AE139A"/>
    <w:rsid w:val="00AE1534"/>
    <w:rsid w:val="00AE1883"/>
    <w:rsid w:val="00AE261B"/>
    <w:rsid w:val="00AE2A11"/>
    <w:rsid w:val="00AE30A1"/>
    <w:rsid w:val="00AE3E03"/>
    <w:rsid w:val="00AE3F79"/>
    <w:rsid w:val="00AE470B"/>
    <w:rsid w:val="00AE5C1D"/>
    <w:rsid w:val="00AE611B"/>
    <w:rsid w:val="00AE649B"/>
    <w:rsid w:val="00AE650A"/>
    <w:rsid w:val="00AE6847"/>
    <w:rsid w:val="00AE68A4"/>
    <w:rsid w:val="00AE72CA"/>
    <w:rsid w:val="00AE72F4"/>
    <w:rsid w:val="00AE75E8"/>
    <w:rsid w:val="00AF0A4B"/>
    <w:rsid w:val="00AF0BE6"/>
    <w:rsid w:val="00AF0E20"/>
    <w:rsid w:val="00AF1142"/>
    <w:rsid w:val="00AF3066"/>
    <w:rsid w:val="00AF392D"/>
    <w:rsid w:val="00AF4251"/>
    <w:rsid w:val="00AF48EB"/>
    <w:rsid w:val="00AF4BBC"/>
    <w:rsid w:val="00AF525C"/>
    <w:rsid w:val="00AF539C"/>
    <w:rsid w:val="00AF54EE"/>
    <w:rsid w:val="00AF5AA4"/>
    <w:rsid w:val="00AF5B37"/>
    <w:rsid w:val="00AF65DE"/>
    <w:rsid w:val="00AF65FB"/>
    <w:rsid w:val="00AF6924"/>
    <w:rsid w:val="00AF6AF0"/>
    <w:rsid w:val="00AF6AF6"/>
    <w:rsid w:val="00AF770B"/>
    <w:rsid w:val="00B00091"/>
    <w:rsid w:val="00B00173"/>
    <w:rsid w:val="00B00DE8"/>
    <w:rsid w:val="00B00E04"/>
    <w:rsid w:val="00B01AAC"/>
    <w:rsid w:val="00B01CF2"/>
    <w:rsid w:val="00B02378"/>
    <w:rsid w:val="00B02704"/>
    <w:rsid w:val="00B034ED"/>
    <w:rsid w:val="00B036A9"/>
    <w:rsid w:val="00B036CF"/>
    <w:rsid w:val="00B03A6A"/>
    <w:rsid w:val="00B03A8C"/>
    <w:rsid w:val="00B04017"/>
    <w:rsid w:val="00B04278"/>
    <w:rsid w:val="00B04F2E"/>
    <w:rsid w:val="00B05B6B"/>
    <w:rsid w:val="00B06547"/>
    <w:rsid w:val="00B0678E"/>
    <w:rsid w:val="00B069EB"/>
    <w:rsid w:val="00B06A42"/>
    <w:rsid w:val="00B0717C"/>
    <w:rsid w:val="00B073FF"/>
    <w:rsid w:val="00B075E2"/>
    <w:rsid w:val="00B0786D"/>
    <w:rsid w:val="00B100C2"/>
    <w:rsid w:val="00B11FF9"/>
    <w:rsid w:val="00B12574"/>
    <w:rsid w:val="00B12672"/>
    <w:rsid w:val="00B127FA"/>
    <w:rsid w:val="00B12D8B"/>
    <w:rsid w:val="00B138DA"/>
    <w:rsid w:val="00B144CC"/>
    <w:rsid w:val="00B14FEB"/>
    <w:rsid w:val="00B1682F"/>
    <w:rsid w:val="00B16D0D"/>
    <w:rsid w:val="00B17223"/>
    <w:rsid w:val="00B17C28"/>
    <w:rsid w:val="00B202A5"/>
    <w:rsid w:val="00B205CF"/>
    <w:rsid w:val="00B20F00"/>
    <w:rsid w:val="00B21296"/>
    <w:rsid w:val="00B2192A"/>
    <w:rsid w:val="00B21956"/>
    <w:rsid w:val="00B22041"/>
    <w:rsid w:val="00B22776"/>
    <w:rsid w:val="00B2376D"/>
    <w:rsid w:val="00B23EAD"/>
    <w:rsid w:val="00B2434D"/>
    <w:rsid w:val="00B24D29"/>
    <w:rsid w:val="00B257B0"/>
    <w:rsid w:val="00B26DDE"/>
    <w:rsid w:val="00B27AFD"/>
    <w:rsid w:val="00B27B07"/>
    <w:rsid w:val="00B27B92"/>
    <w:rsid w:val="00B27E20"/>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23D1"/>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650"/>
    <w:rsid w:val="00B648CA"/>
    <w:rsid w:val="00B64E50"/>
    <w:rsid w:val="00B64F08"/>
    <w:rsid w:val="00B6564C"/>
    <w:rsid w:val="00B65764"/>
    <w:rsid w:val="00B663EB"/>
    <w:rsid w:val="00B66B52"/>
    <w:rsid w:val="00B66CB7"/>
    <w:rsid w:val="00B6704E"/>
    <w:rsid w:val="00B67C96"/>
    <w:rsid w:val="00B703EC"/>
    <w:rsid w:val="00B709B0"/>
    <w:rsid w:val="00B71302"/>
    <w:rsid w:val="00B71870"/>
    <w:rsid w:val="00B71C8B"/>
    <w:rsid w:val="00B71CD5"/>
    <w:rsid w:val="00B720E9"/>
    <w:rsid w:val="00B7266C"/>
    <w:rsid w:val="00B72714"/>
    <w:rsid w:val="00B732A9"/>
    <w:rsid w:val="00B735BE"/>
    <w:rsid w:val="00B737F1"/>
    <w:rsid w:val="00B73FF1"/>
    <w:rsid w:val="00B74500"/>
    <w:rsid w:val="00B74570"/>
    <w:rsid w:val="00B74894"/>
    <w:rsid w:val="00B74937"/>
    <w:rsid w:val="00B749FB"/>
    <w:rsid w:val="00B74ADD"/>
    <w:rsid w:val="00B75FF7"/>
    <w:rsid w:val="00B76734"/>
    <w:rsid w:val="00B76A4E"/>
    <w:rsid w:val="00B7753B"/>
    <w:rsid w:val="00B77DA8"/>
    <w:rsid w:val="00B8064B"/>
    <w:rsid w:val="00B81217"/>
    <w:rsid w:val="00B826E4"/>
    <w:rsid w:val="00B8285F"/>
    <w:rsid w:val="00B82B83"/>
    <w:rsid w:val="00B82FC5"/>
    <w:rsid w:val="00B83714"/>
    <w:rsid w:val="00B853F7"/>
    <w:rsid w:val="00B85427"/>
    <w:rsid w:val="00B86127"/>
    <w:rsid w:val="00B86210"/>
    <w:rsid w:val="00B86BF2"/>
    <w:rsid w:val="00B90894"/>
    <w:rsid w:val="00B909F7"/>
    <w:rsid w:val="00B91F33"/>
    <w:rsid w:val="00B922B2"/>
    <w:rsid w:val="00B92B7A"/>
    <w:rsid w:val="00B9450F"/>
    <w:rsid w:val="00B94ACD"/>
    <w:rsid w:val="00B94F6C"/>
    <w:rsid w:val="00B95328"/>
    <w:rsid w:val="00B95445"/>
    <w:rsid w:val="00B964C4"/>
    <w:rsid w:val="00B96A24"/>
    <w:rsid w:val="00B96F11"/>
    <w:rsid w:val="00B96F6C"/>
    <w:rsid w:val="00B96F6F"/>
    <w:rsid w:val="00B97D37"/>
    <w:rsid w:val="00BA039D"/>
    <w:rsid w:val="00BA0955"/>
    <w:rsid w:val="00BA0C7F"/>
    <w:rsid w:val="00BA13D3"/>
    <w:rsid w:val="00BA181F"/>
    <w:rsid w:val="00BA3A82"/>
    <w:rsid w:val="00BA3DED"/>
    <w:rsid w:val="00BA4F28"/>
    <w:rsid w:val="00BA5BBA"/>
    <w:rsid w:val="00BA6698"/>
    <w:rsid w:val="00BA677D"/>
    <w:rsid w:val="00BA67B6"/>
    <w:rsid w:val="00BA6D84"/>
    <w:rsid w:val="00BA6F8E"/>
    <w:rsid w:val="00BA6FDB"/>
    <w:rsid w:val="00BA7AA0"/>
    <w:rsid w:val="00BA7E65"/>
    <w:rsid w:val="00BB003F"/>
    <w:rsid w:val="00BB0079"/>
    <w:rsid w:val="00BB0265"/>
    <w:rsid w:val="00BB02ED"/>
    <w:rsid w:val="00BB0893"/>
    <w:rsid w:val="00BB08A3"/>
    <w:rsid w:val="00BB173D"/>
    <w:rsid w:val="00BB27EB"/>
    <w:rsid w:val="00BB2DAA"/>
    <w:rsid w:val="00BB3CBF"/>
    <w:rsid w:val="00BB3F63"/>
    <w:rsid w:val="00BB494D"/>
    <w:rsid w:val="00BB4A3F"/>
    <w:rsid w:val="00BB52BF"/>
    <w:rsid w:val="00BB5B76"/>
    <w:rsid w:val="00BB7612"/>
    <w:rsid w:val="00BC01DF"/>
    <w:rsid w:val="00BC0870"/>
    <w:rsid w:val="00BC0B42"/>
    <w:rsid w:val="00BC1870"/>
    <w:rsid w:val="00BC1E9C"/>
    <w:rsid w:val="00BC1EB2"/>
    <w:rsid w:val="00BC1F72"/>
    <w:rsid w:val="00BC1FC5"/>
    <w:rsid w:val="00BC2CA1"/>
    <w:rsid w:val="00BC31F9"/>
    <w:rsid w:val="00BC380A"/>
    <w:rsid w:val="00BC3E1B"/>
    <w:rsid w:val="00BC3E4B"/>
    <w:rsid w:val="00BC411B"/>
    <w:rsid w:val="00BC4319"/>
    <w:rsid w:val="00BC577B"/>
    <w:rsid w:val="00BC5BEF"/>
    <w:rsid w:val="00BC67C0"/>
    <w:rsid w:val="00BC6A8F"/>
    <w:rsid w:val="00BC6F83"/>
    <w:rsid w:val="00BC7193"/>
    <w:rsid w:val="00BD019A"/>
    <w:rsid w:val="00BD028B"/>
    <w:rsid w:val="00BD0AE1"/>
    <w:rsid w:val="00BD0FEA"/>
    <w:rsid w:val="00BD19EA"/>
    <w:rsid w:val="00BD1C69"/>
    <w:rsid w:val="00BD28DC"/>
    <w:rsid w:val="00BD2DB1"/>
    <w:rsid w:val="00BD3462"/>
    <w:rsid w:val="00BD34B4"/>
    <w:rsid w:val="00BD3D58"/>
    <w:rsid w:val="00BD40F8"/>
    <w:rsid w:val="00BD4676"/>
    <w:rsid w:val="00BD519D"/>
    <w:rsid w:val="00BD5717"/>
    <w:rsid w:val="00BD5BC7"/>
    <w:rsid w:val="00BD78A1"/>
    <w:rsid w:val="00BE068A"/>
    <w:rsid w:val="00BE06C0"/>
    <w:rsid w:val="00BE0A84"/>
    <w:rsid w:val="00BE128A"/>
    <w:rsid w:val="00BE1675"/>
    <w:rsid w:val="00BE18C4"/>
    <w:rsid w:val="00BE193F"/>
    <w:rsid w:val="00BE197A"/>
    <w:rsid w:val="00BE235E"/>
    <w:rsid w:val="00BE238F"/>
    <w:rsid w:val="00BE23E8"/>
    <w:rsid w:val="00BE2593"/>
    <w:rsid w:val="00BE2F04"/>
    <w:rsid w:val="00BE3515"/>
    <w:rsid w:val="00BE4849"/>
    <w:rsid w:val="00BE4ACC"/>
    <w:rsid w:val="00BE4C52"/>
    <w:rsid w:val="00BE57A1"/>
    <w:rsid w:val="00BE589B"/>
    <w:rsid w:val="00BE69ED"/>
    <w:rsid w:val="00BE6B78"/>
    <w:rsid w:val="00BE6C72"/>
    <w:rsid w:val="00BE6CF4"/>
    <w:rsid w:val="00BE791E"/>
    <w:rsid w:val="00BE7DAA"/>
    <w:rsid w:val="00BF0B63"/>
    <w:rsid w:val="00BF0C18"/>
    <w:rsid w:val="00BF1984"/>
    <w:rsid w:val="00BF1ACF"/>
    <w:rsid w:val="00BF1C3D"/>
    <w:rsid w:val="00BF1CB9"/>
    <w:rsid w:val="00BF2063"/>
    <w:rsid w:val="00BF242F"/>
    <w:rsid w:val="00BF2C5D"/>
    <w:rsid w:val="00BF2FC7"/>
    <w:rsid w:val="00BF31E3"/>
    <w:rsid w:val="00BF3B8B"/>
    <w:rsid w:val="00BF43A3"/>
    <w:rsid w:val="00BF4AC4"/>
    <w:rsid w:val="00BF4D06"/>
    <w:rsid w:val="00BF5855"/>
    <w:rsid w:val="00BF5B66"/>
    <w:rsid w:val="00BF5F1C"/>
    <w:rsid w:val="00BF62C5"/>
    <w:rsid w:val="00BF65FA"/>
    <w:rsid w:val="00BF7FE7"/>
    <w:rsid w:val="00C0021B"/>
    <w:rsid w:val="00C0082D"/>
    <w:rsid w:val="00C00AFE"/>
    <w:rsid w:val="00C013D9"/>
    <w:rsid w:val="00C02541"/>
    <w:rsid w:val="00C0309F"/>
    <w:rsid w:val="00C038CC"/>
    <w:rsid w:val="00C03923"/>
    <w:rsid w:val="00C03D55"/>
    <w:rsid w:val="00C04315"/>
    <w:rsid w:val="00C048F6"/>
    <w:rsid w:val="00C0491B"/>
    <w:rsid w:val="00C04E5B"/>
    <w:rsid w:val="00C04F91"/>
    <w:rsid w:val="00C05BB6"/>
    <w:rsid w:val="00C060AE"/>
    <w:rsid w:val="00C07661"/>
    <w:rsid w:val="00C07731"/>
    <w:rsid w:val="00C07AF4"/>
    <w:rsid w:val="00C07C07"/>
    <w:rsid w:val="00C10243"/>
    <w:rsid w:val="00C10287"/>
    <w:rsid w:val="00C10D9C"/>
    <w:rsid w:val="00C11F12"/>
    <w:rsid w:val="00C1230D"/>
    <w:rsid w:val="00C1277D"/>
    <w:rsid w:val="00C1297F"/>
    <w:rsid w:val="00C12A1A"/>
    <w:rsid w:val="00C12E26"/>
    <w:rsid w:val="00C131CE"/>
    <w:rsid w:val="00C1376E"/>
    <w:rsid w:val="00C13C13"/>
    <w:rsid w:val="00C13CE8"/>
    <w:rsid w:val="00C15189"/>
    <w:rsid w:val="00C1648F"/>
    <w:rsid w:val="00C1672B"/>
    <w:rsid w:val="00C1700B"/>
    <w:rsid w:val="00C2028F"/>
    <w:rsid w:val="00C20EA7"/>
    <w:rsid w:val="00C20EEF"/>
    <w:rsid w:val="00C21140"/>
    <w:rsid w:val="00C218A9"/>
    <w:rsid w:val="00C21BC3"/>
    <w:rsid w:val="00C24879"/>
    <w:rsid w:val="00C24C87"/>
    <w:rsid w:val="00C2594A"/>
    <w:rsid w:val="00C26A5E"/>
    <w:rsid w:val="00C3106E"/>
    <w:rsid w:val="00C310A8"/>
    <w:rsid w:val="00C3120C"/>
    <w:rsid w:val="00C315A8"/>
    <w:rsid w:val="00C32B9F"/>
    <w:rsid w:val="00C332E1"/>
    <w:rsid w:val="00C33745"/>
    <w:rsid w:val="00C33A4F"/>
    <w:rsid w:val="00C33E07"/>
    <w:rsid w:val="00C34602"/>
    <w:rsid w:val="00C35405"/>
    <w:rsid w:val="00C35FE8"/>
    <w:rsid w:val="00C3656C"/>
    <w:rsid w:val="00C36C7C"/>
    <w:rsid w:val="00C400A1"/>
    <w:rsid w:val="00C40BE6"/>
    <w:rsid w:val="00C40D29"/>
    <w:rsid w:val="00C41C39"/>
    <w:rsid w:val="00C4319A"/>
    <w:rsid w:val="00C434B3"/>
    <w:rsid w:val="00C43C9A"/>
    <w:rsid w:val="00C448B1"/>
    <w:rsid w:val="00C44B24"/>
    <w:rsid w:val="00C45C0F"/>
    <w:rsid w:val="00C47857"/>
    <w:rsid w:val="00C47878"/>
    <w:rsid w:val="00C47C36"/>
    <w:rsid w:val="00C47EE0"/>
    <w:rsid w:val="00C47EFF"/>
    <w:rsid w:val="00C47FDA"/>
    <w:rsid w:val="00C5032D"/>
    <w:rsid w:val="00C5054C"/>
    <w:rsid w:val="00C516F6"/>
    <w:rsid w:val="00C51738"/>
    <w:rsid w:val="00C521B3"/>
    <w:rsid w:val="00C52819"/>
    <w:rsid w:val="00C52B86"/>
    <w:rsid w:val="00C52E2F"/>
    <w:rsid w:val="00C530D0"/>
    <w:rsid w:val="00C53AD9"/>
    <w:rsid w:val="00C54F67"/>
    <w:rsid w:val="00C55C1C"/>
    <w:rsid w:val="00C55F5A"/>
    <w:rsid w:val="00C565FB"/>
    <w:rsid w:val="00C57354"/>
    <w:rsid w:val="00C57E72"/>
    <w:rsid w:val="00C60161"/>
    <w:rsid w:val="00C60694"/>
    <w:rsid w:val="00C61122"/>
    <w:rsid w:val="00C624E7"/>
    <w:rsid w:val="00C62E21"/>
    <w:rsid w:val="00C62F66"/>
    <w:rsid w:val="00C63006"/>
    <w:rsid w:val="00C63220"/>
    <w:rsid w:val="00C63729"/>
    <w:rsid w:val="00C64244"/>
    <w:rsid w:val="00C6477B"/>
    <w:rsid w:val="00C65555"/>
    <w:rsid w:val="00C65A09"/>
    <w:rsid w:val="00C65AC2"/>
    <w:rsid w:val="00C6609D"/>
    <w:rsid w:val="00C6644E"/>
    <w:rsid w:val="00C66CEC"/>
    <w:rsid w:val="00C66DE0"/>
    <w:rsid w:val="00C67112"/>
    <w:rsid w:val="00C67568"/>
    <w:rsid w:val="00C67936"/>
    <w:rsid w:val="00C67983"/>
    <w:rsid w:val="00C67B62"/>
    <w:rsid w:val="00C7007B"/>
    <w:rsid w:val="00C70933"/>
    <w:rsid w:val="00C70FCD"/>
    <w:rsid w:val="00C71577"/>
    <w:rsid w:val="00C71835"/>
    <w:rsid w:val="00C71871"/>
    <w:rsid w:val="00C7189E"/>
    <w:rsid w:val="00C71A14"/>
    <w:rsid w:val="00C722E1"/>
    <w:rsid w:val="00C724F1"/>
    <w:rsid w:val="00C72735"/>
    <w:rsid w:val="00C728AE"/>
    <w:rsid w:val="00C7353A"/>
    <w:rsid w:val="00C735F1"/>
    <w:rsid w:val="00C73658"/>
    <w:rsid w:val="00C7485B"/>
    <w:rsid w:val="00C74C8A"/>
    <w:rsid w:val="00C75124"/>
    <w:rsid w:val="00C75140"/>
    <w:rsid w:val="00C752C1"/>
    <w:rsid w:val="00C7554B"/>
    <w:rsid w:val="00C763C0"/>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6DC"/>
    <w:rsid w:val="00C829EA"/>
    <w:rsid w:val="00C843EC"/>
    <w:rsid w:val="00C84579"/>
    <w:rsid w:val="00C84708"/>
    <w:rsid w:val="00C84BBE"/>
    <w:rsid w:val="00C86BA5"/>
    <w:rsid w:val="00C87B97"/>
    <w:rsid w:val="00C87E19"/>
    <w:rsid w:val="00C87E58"/>
    <w:rsid w:val="00C87EAB"/>
    <w:rsid w:val="00C90B97"/>
    <w:rsid w:val="00C913B6"/>
    <w:rsid w:val="00C91C4D"/>
    <w:rsid w:val="00C91E9F"/>
    <w:rsid w:val="00C92165"/>
    <w:rsid w:val="00C92E44"/>
    <w:rsid w:val="00C937AA"/>
    <w:rsid w:val="00C94F69"/>
    <w:rsid w:val="00C957D8"/>
    <w:rsid w:val="00C95D50"/>
    <w:rsid w:val="00C96348"/>
    <w:rsid w:val="00C963C3"/>
    <w:rsid w:val="00C9662B"/>
    <w:rsid w:val="00C96845"/>
    <w:rsid w:val="00C96F72"/>
    <w:rsid w:val="00C970A8"/>
    <w:rsid w:val="00C97CC0"/>
    <w:rsid w:val="00C97DF5"/>
    <w:rsid w:val="00C97FE8"/>
    <w:rsid w:val="00CA0247"/>
    <w:rsid w:val="00CA0693"/>
    <w:rsid w:val="00CA18F9"/>
    <w:rsid w:val="00CA1915"/>
    <w:rsid w:val="00CA1C6A"/>
    <w:rsid w:val="00CA23E6"/>
    <w:rsid w:val="00CA34D2"/>
    <w:rsid w:val="00CA4F5E"/>
    <w:rsid w:val="00CA5284"/>
    <w:rsid w:val="00CA600E"/>
    <w:rsid w:val="00CA6EA3"/>
    <w:rsid w:val="00CA707C"/>
    <w:rsid w:val="00CB0F71"/>
    <w:rsid w:val="00CB15A7"/>
    <w:rsid w:val="00CB1ACA"/>
    <w:rsid w:val="00CB257E"/>
    <w:rsid w:val="00CB2961"/>
    <w:rsid w:val="00CB2F6E"/>
    <w:rsid w:val="00CB4026"/>
    <w:rsid w:val="00CB4AE1"/>
    <w:rsid w:val="00CB53EA"/>
    <w:rsid w:val="00CB544F"/>
    <w:rsid w:val="00CB61BF"/>
    <w:rsid w:val="00CB6D97"/>
    <w:rsid w:val="00CC0067"/>
    <w:rsid w:val="00CC0339"/>
    <w:rsid w:val="00CC0A30"/>
    <w:rsid w:val="00CC1C29"/>
    <w:rsid w:val="00CC23D1"/>
    <w:rsid w:val="00CC420F"/>
    <w:rsid w:val="00CC4CBB"/>
    <w:rsid w:val="00CC4DA5"/>
    <w:rsid w:val="00CC597E"/>
    <w:rsid w:val="00CC643C"/>
    <w:rsid w:val="00CC69CC"/>
    <w:rsid w:val="00CC6A02"/>
    <w:rsid w:val="00CC72EE"/>
    <w:rsid w:val="00CC7C7B"/>
    <w:rsid w:val="00CC7FD1"/>
    <w:rsid w:val="00CD0BC9"/>
    <w:rsid w:val="00CD0C28"/>
    <w:rsid w:val="00CD12EA"/>
    <w:rsid w:val="00CD169B"/>
    <w:rsid w:val="00CD241F"/>
    <w:rsid w:val="00CD248D"/>
    <w:rsid w:val="00CD30B6"/>
    <w:rsid w:val="00CD3206"/>
    <w:rsid w:val="00CD42FD"/>
    <w:rsid w:val="00CD60E6"/>
    <w:rsid w:val="00CD611F"/>
    <w:rsid w:val="00CD61E6"/>
    <w:rsid w:val="00CD630C"/>
    <w:rsid w:val="00CD67DE"/>
    <w:rsid w:val="00CD7100"/>
    <w:rsid w:val="00CD73D2"/>
    <w:rsid w:val="00CD7711"/>
    <w:rsid w:val="00CD771F"/>
    <w:rsid w:val="00CE041C"/>
    <w:rsid w:val="00CE0C9D"/>
    <w:rsid w:val="00CE1CD3"/>
    <w:rsid w:val="00CE245B"/>
    <w:rsid w:val="00CE24BA"/>
    <w:rsid w:val="00CE2EC6"/>
    <w:rsid w:val="00CE3CD7"/>
    <w:rsid w:val="00CE40ED"/>
    <w:rsid w:val="00CE43D4"/>
    <w:rsid w:val="00CE4AF1"/>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9E6"/>
    <w:rsid w:val="00CF3AA2"/>
    <w:rsid w:val="00CF3F3B"/>
    <w:rsid w:val="00CF4321"/>
    <w:rsid w:val="00CF522A"/>
    <w:rsid w:val="00CF6A10"/>
    <w:rsid w:val="00CF754E"/>
    <w:rsid w:val="00CF770F"/>
    <w:rsid w:val="00CF7F5C"/>
    <w:rsid w:val="00D00EB1"/>
    <w:rsid w:val="00D0142B"/>
    <w:rsid w:val="00D022CC"/>
    <w:rsid w:val="00D03B1B"/>
    <w:rsid w:val="00D0434B"/>
    <w:rsid w:val="00D04366"/>
    <w:rsid w:val="00D048A3"/>
    <w:rsid w:val="00D05417"/>
    <w:rsid w:val="00D05944"/>
    <w:rsid w:val="00D05D1A"/>
    <w:rsid w:val="00D06214"/>
    <w:rsid w:val="00D06739"/>
    <w:rsid w:val="00D10A74"/>
    <w:rsid w:val="00D10F6B"/>
    <w:rsid w:val="00D1103C"/>
    <w:rsid w:val="00D11348"/>
    <w:rsid w:val="00D1173F"/>
    <w:rsid w:val="00D11881"/>
    <w:rsid w:val="00D12469"/>
    <w:rsid w:val="00D13035"/>
    <w:rsid w:val="00D1311B"/>
    <w:rsid w:val="00D1337A"/>
    <w:rsid w:val="00D135F4"/>
    <w:rsid w:val="00D13980"/>
    <w:rsid w:val="00D13C5E"/>
    <w:rsid w:val="00D13E32"/>
    <w:rsid w:val="00D13F3E"/>
    <w:rsid w:val="00D1434D"/>
    <w:rsid w:val="00D15126"/>
    <w:rsid w:val="00D154FC"/>
    <w:rsid w:val="00D16043"/>
    <w:rsid w:val="00D161D3"/>
    <w:rsid w:val="00D16788"/>
    <w:rsid w:val="00D16DBA"/>
    <w:rsid w:val="00D1745C"/>
    <w:rsid w:val="00D17986"/>
    <w:rsid w:val="00D2095A"/>
    <w:rsid w:val="00D219DC"/>
    <w:rsid w:val="00D2319E"/>
    <w:rsid w:val="00D23CDC"/>
    <w:rsid w:val="00D24237"/>
    <w:rsid w:val="00D25051"/>
    <w:rsid w:val="00D25440"/>
    <w:rsid w:val="00D25E49"/>
    <w:rsid w:val="00D26593"/>
    <w:rsid w:val="00D268EB"/>
    <w:rsid w:val="00D26B9D"/>
    <w:rsid w:val="00D26CFF"/>
    <w:rsid w:val="00D26D43"/>
    <w:rsid w:val="00D2724B"/>
    <w:rsid w:val="00D274C6"/>
    <w:rsid w:val="00D2752F"/>
    <w:rsid w:val="00D275DC"/>
    <w:rsid w:val="00D27825"/>
    <w:rsid w:val="00D27FFB"/>
    <w:rsid w:val="00D30C4A"/>
    <w:rsid w:val="00D31409"/>
    <w:rsid w:val="00D316D8"/>
    <w:rsid w:val="00D3176D"/>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6D4"/>
    <w:rsid w:val="00D41DC4"/>
    <w:rsid w:val="00D41E2C"/>
    <w:rsid w:val="00D42C62"/>
    <w:rsid w:val="00D42D89"/>
    <w:rsid w:val="00D43048"/>
    <w:rsid w:val="00D43258"/>
    <w:rsid w:val="00D43556"/>
    <w:rsid w:val="00D437CC"/>
    <w:rsid w:val="00D441E2"/>
    <w:rsid w:val="00D446F1"/>
    <w:rsid w:val="00D451C1"/>
    <w:rsid w:val="00D45507"/>
    <w:rsid w:val="00D456D8"/>
    <w:rsid w:val="00D45A0E"/>
    <w:rsid w:val="00D45DDE"/>
    <w:rsid w:val="00D463A9"/>
    <w:rsid w:val="00D46C2B"/>
    <w:rsid w:val="00D46DEA"/>
    <w:rsid w:val="00D4758C"/>
    <w:rsid w:val="00D510D4"/>
    <w:rsid w:val="00D516AF"/>
    <w:rsid w:val="00D51C1F"/>
    <w:rsid w:val="00D521F1"/>
    <w:rsid w:val="00D52727"/>
    <w:rsid w:val="00D52A32"/>
    <w:rsid w:val="00D52C39"/>
    <w:rsid w:val="00D53113"/>
    <w:rsid w:val="00D532CD"/>
    <w:rsid w:val="00D53633"/>
    <w:rsid w:val="00D53A68"/>
    <w:rsid w:val="00D542FB"/>
    <w:rsid w:val="00D54556"/>
    <w:rsid w:val="00D5474A"/>
    <w:rsid w:val="00D54955"/>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5A71"/>
    <w:rsid w:val="00D66353"/>
    <w:rsid w:val="00D67BA7"/>
    <w:rsid w:val="00D701D3"/>
    <w:rsid w:val="00D70656"/>
    <w:rsid w:val="00D70BA6"/>
    <w:rsid w:val="00D70EEB"/>
    <w:rsid w:val="00D714EF"/>
    <w:rsid w:val="00D7181D"/>
    <w:rsid w:val="00D71A9F"/>
    <w:rsid w:val="00D71EEC"/>
    <w:rsid w:val="00D726B0"/>
    <w:rsid w:val="00D72A97"/>
    <w:rsid w:val="00D72B4D"/>
    <w:rsid w:val="00D72B74"/>
    <w:rsid w:val="00D72B8C"/>
    <w:rsid w:val="00D72C7E"/>
    <w:rsid w:val="00D7322D"/>
    <w:rsid w:val="00D734D8"/>
    <w:rsid w:val="00D735EF"/>
    <w:rsid w:val="00D74009"/>
    <w:rsid w:val="00D7445F"/>
    <w:rsid w:val="00D74DDF"/>
    <w:rsid w:val="00D74F29"/>
    <w:rsid w:val="00D75941"/>
    <w:rsid w:val="00D762B5"/>
    <w:rsid w:val="00D7646F"/>
    <w:rsid w:val="00D76504"/>
    <w:rsid w:val="00D80AC0"/>
    <w:rsid w:val="00D80D44"/>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74F"/>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138"/>
    <w:rsid w:val="00DB1321"/>
    <w:rsid w:val="00DB1FA7"/>
    <w:rsid w:val="00DB2051"/>
    <w:rsid w:val="00DB2C38"/>
    <w:rsid w:val="00DB31FC"/>
    <w:rsid w:val="00DB37F5"/>
    <w:rsid w:val="00DB3E6D"/>
    <w:rsid w:val="00DB5500"/>
    <w:rsid w:val="00DB567C"/>
    <w:rsid w:val="00DB5C58"/>
    <w:rsid w:val="00DB6793"/>
    <w:rsid w:val="00DB68C8"/>
    <w:rsid w:val="00DB6C71"/>
    <w:rsid w:val="00DB785D"/>
    <w:rsid w:val="00DB7984"/>
    <w:rsid w:val="00DC0076"/>
    <w:rsid w:val="00DC0459"/>
    <w:rsid w:val="00DC076A"/>
    <w:rsid w:val="00DC0D73"/>
    <w:rsid w:val="00DC0E31"/>
    <w:rsid w:val="00DC12D4"/>
    <w:rsid w:val="00DC12E1"/>
    <w:rsid w:val="00DC1451"/>
    <w:rsid w:val="00DC15DC"/>
    <w:rsid w:val="00DC2DD9"/>
    <w:rsid w:val="00DC325D"/>
    <w:rsid w:val="00DC4559"/>
    <w:rsid w:val="00DC45EC"/>
    <w:rsid w:val="00DC5ADB"/>
    <w:rsid w:val="00DC6076"/>
    <w:rsid w:val="00DC64DB"/>
    <w:rsid w:val="00DC65F2"/>
    <w:rsid w:val="00DC67CA"/>
    <w:rsid w:val="00DC70D0"/>
    <w:rsid w:val="00DC7533"/>
    <w:rsid w:val="00DC7911"/>
    <w:rsid w:val="00DC7C7C"/>
    <w:rsid w:val="00DC7D09"/>
    <w:rsid w:val="00DC7D9D"/>
    <w:rsid w:val="00DC7DD6"/>
    <w:rsid w:val="00DD0040"/>
    <w:rsid w:val="00DD064A"/>
    <w:rsid w:val="00DD0B54"/>
    <w:rsid w:val="00DD1180"/>
    <w:rsid w:val="00DD1729"/>
    <w:rsid w:val="00DD1BD7"/>
    <w:rsid w:val="00DD3955"/>
    <w:rsid w:val="00DD3971"/>
    <w:rsid w:val="00DD3C64"/>
    <w:rsid w:val="00DD609A"/>
    <w:rsid w:val="00DD6403"/>
    <w:rsid w:val="00DD68E5"/>
    <w:rsid w:val="00DD6B2E"/>
    <w:rsid w:val="00DD7140"/>
    <w:rsid w:val="00DD715A"/>
    <w:rsid w:val="00DD74EF"/>
    <w:rsid w:val="00DD791E"/>
    <w:rsid w:val="00DD7D3A"/>
    <w:rsid w:val="00DE0CE7"/>
    <w:rsid w:val="00DE0E10"/>
    <w:rsid w:val="00DE3A4C"/>
    <w:rsid w:val="00DE4DA2"/>
    <w:rsid w:val="00DE5AD4"/>
    <w:rsid w:val="00DE5B03"/>
    <w:rsid w:val="00DE6CBA"/>
    <w:rsid w:val="00DE74DE"/>
    <w:rsid w:val="00DF020C"/>
    <w:rsid w:val="00DF0FB9"/>
    <w:rsid w:val="00DF1951"/>
    <w:rsid w:val="00DF1C60"/>
    <w:rsid w:val="00DF23FE"/>
    <w:rsid w:val="00DF2699"/>
    <w:rsid w:val="00DF3282"/>
    <w:rsid w:val="00DF3672"/>
    <w:rsid w:val="00DF39F8"/>
    <w:rsid w:val="00DF3C5A"/>
    <w:rsid w:val="00DF4BC5"/>
    <w:rsid w:val="00DF5853"/>
    <w:rsid w:val="00DF5F2A"/>
    <w:rsid w:val="00DF5F45"/>
    <w:rsid w:val="00DF73AA"/>
    <w:rsid w:val="00DF7730"/>
    <w:rsid w:val="00DF7881"/>
    <w:rsid w:val="00DF7D3F"/>
    <w:rsid w:val="00E00817"/>
    <w:rsid w:val="00E00883"/>
    <w:rsid w:val="00E0139A"/>
    <w:rsid w:val="00E01AA2"/>
    <w:rsid w:val="00E01FE6"/>
    <w:rsid w:val="00E02983"/>
    <w:rsid w:val="00E031E4"/>
    <w:rsid w:val="00E03DA1"/>
    <w:rsid w:val="00E040B1"/>
    <w:rsid w:val="00E048FB"/>
    <w:rsid w:val="00E0495A"/>
    <w:rsid w:val="00E0519D"/>
    <w:rsid w:val="00E05323"/>
    <w:rsid w:val="00E05994"/>
    <w:rsid w:val="00E06660"/>
    <w:rsid w:val="00E078FA"/>
    <w:rsid w:val="00E07C08"/>
    <w:rsid w:val="00E10683"/>
    <w:rsid w:val="00E11DF1"/>
    <w:rsid w:val="00E12E78"/>
    <w:rsid w:val="00E13146"/>
    <w:rsid w:val="00E13934"/>
    <w:rsid w:val="00E14B6D"/>
    <w:rsid w:val="00E14E5C"/>
    <w:rsid w:val="00E159F9"/>
    <w:rsid w:val="00E15D1A"/>
    <w:rsid w:val="00E16D29"/>
    <w:rsid w:val="00E17062"/>
    <w:rsid w:val="00E17276"/>
    <w:rsid w:val="00E174FC"/>
    <w:rsid w:val="00E178B5"/>
    <w:rsid w:val="00E17F0E"/>
    <w:rsid w:val="00E20070"/>
    <w:rsid w:val="00E208F7"/>
    <w:rsid w:val="00E20994"/>
    <w:rsid w:val="00E20DEE"/>
    <w:rsid w:val="00E20F61"/>
    <w:rsid w:val="00E21052"/>
    <w:rsid w:val="00E21266"/>
    <w:rsid w:val="00E22124"/>
    <w:rsid w:val="00E225E3"/>
    <w:rsid w:val="00E235C5"/>
    <w:rsid w:val="00E24893"/>
    <w:rsid w:val="00E261AD"/>
    <w:rsid w:val="00E26727"/>
    <w:rsid w:val="00E26C19"/>
    <w:rsid w:val="00E26CC0"/>
    <w:rsid w:val="00E26D2B"/>
    <w:rsid w:val="00E302A7"/>
    <w:rsid w:val="00E31571"/>
    <w:rsid w:val="00E31E27"/>
    <w:rsid w:val="00E324C0"/>
    <w:rsid w:val="00E33F16"/>
    <w:rsid w:val="00E34004"/>
    <w:rsid w:val="00E343E0"/>
    <w:rsid w:val="00E34C94"/>
    <w:rsid w:val="00E35D25"/>
    <w:rsid w:val="00E371B4"/>
    <w:rsid w:val="00E376E6"/>
    <w:rsid w:val="00E401EC"/>
    <w:rsid w:val="00E40344"/>
    <w:rsid w:val="00E407C0"/>
    <w:rsid w:val="00E40A01"/>
    <w:rsid w:val="00E40DC2"/>
    <w:rsid w:val="00E411B4"/>
    <w:rsid w:val="00E41731"/>
    <w:rsid w:val="00E41908"/>
    <w:rsid w:val="00E41D4B"/>
    <w:rsid w:val="00E426A3"/>
    <w:rsid w:val="00E42AE0"/>
    <w:rsid w:val="00E42C4D"/>
    <w:rsid w:val="00E437C1"/>
    <w:rsid w:val="00E43DC7"/>
    <w:rsid w:val="00E44563"/>
    <w:rsid w:val="00E45667"/>
    <w:rsid w:val="00E45F1C"/>
    <w:rsid w:val="00E465CB"/>
    <w:rsid w:val="00E46683"/>
    <w:rsid w:val="00E50634"/>
    <w:rsid w:val="00E50AC3"/>
    <w:rsid w:val="00E50B6A"/>
    <w:rsid w:val="00E50E19"/>
    <w:rsid w:val="00E50E43"/>
    <w:rsid w:val="00E5137C"/>
    <w:rsid w:val="00E53048"/>
    <w:rsid w:val="00E53106"/>
    <w:rsid w:val="00E53524"/>
    <w:rsid w:val="00E5516C"/>
    <w:rsid w:val="00E557BA"/>
    <w:rsid w:val="00E557CA"/>
    <w:rsid w:val="00E55DF7"/>
    <w:rsid w:val="00E56456"/>
    <w:rsid w:val="00E576BD"/>
    <w:rsid w:val="00E57BE9"/>
    <w:rsid w:val="00E6002A"/>
    <w:rsid w:val="00E604D6"/>
    <w:rsid w:val="00E60856"/>
    <w:rsid w:val="00E60B61"/>
    <w:rsid w:val="00E60CCB"/>
    <w:rsid w:val="00E610A5"/>
    <w:rsid w:val="00E61268"/>
    <w:rsid w:val="00E61B5F"/>
    <w:rsid w:val="00E61F3C"/>
    <w:rsid w:val="00E61FE1"/>
    <w:rsid w:val="00E62664"/>
    <w:rsid w:val="00E6274F"/>
    <w:rsid w:val="00E62B40"/>
    <w:rsid w:val="00E62DEA"/>
    <w:rsid w:val="00E637F0"/>
    <w:rsid w:val="00E6386B"/>
    <w:rsid w:val="00E63D37"/>
    <w:rsid w:val="00E63E04"/>
    <w:rsid w:val="00E64745"/>
    <w:rsid w:val="00E65068"/>
    <w:rsid w:val="00E66F35"/>
    <w:rsid w:val="00E67086"/>
    <w:rsid w:val="00E6729C"/>
    <w:rsid w:val="00E7133A"/>
    <w:rsid w:val="00E713AB"/>
    <w:rsid w:val="00E718C7"/>
    <w:rsid w:val="00E718FD"/>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16FF"/>
    <w:rsid w:val="00E8186B"/>
    <w:rsid w:val="00E81C33"/>
    <w:rsid w:val="00E8245F"/>
    <w:rsid w:val="00E824FF"/>
    <w:rsid w:val="00E835B7"/>
    <w:rsid w:val="00E8370A"/>
    <w:rsid w:val="00E837FB"/>
    <w:rsid w:val="00E83C63"/>
    <w:rsid w:val="00E845E7"/>
    <w:rsid w:val="00E857E4"/>
    <w:rsid w:val="00E859F1"/>
    <w:rsid w:val="00E85B05"/>
    <w:rsid w:val="00E866C0"/>
    <w:rsid w:val="00E866FF"/>
    <w:rsid w:val="00E8767D"/>
    <w:rsid w:val="00E9139D"/>
    <w:rsid w:val="00E915BF"/>
    <w:rsid w:val="00E9194F"/>
    <w:rsid w:val="00E9208C"/>
    <w:rsid w:val="00E92487"/>
    <w:rsid w:val="00E92656"/>
    <w:rsid w:val="00E93625"/>
    <w:rsid w:val="00E953AE"/>
    <w:rsid w:val="00E955CD"/>
    <w:rsid w:val="00E95B98"/>
    <w:rsid w:val="00E9639C"/>
    <w:rsid w:val="00E97FD9"/>
    <w:rsid w:val="00EA05AF"/>
    <w:rsid w:val="00EA0AC9"/>
    <w:rsid w:val="00EA0E3E"/>
    <w:rsid w:val="00EA0F90"/>
    <w:rsid w:val="00EA143B"/>
    <w:rsid w:val="00EA18B5"/>
    <w:rsid w:val="00EA1AD2"/>
    <w:rsid w:val="00EA233F"/>
    <w:rsid w:val="00EA26E5"/>
    <w:rsid w:val="00EA3490"/>
    <w:rsid w:val="00EA3B02"/>
    <w:rsid w:val="00EA49E4"/>
    <w:rsid w:val="00EA52B6"/>
    <w:rsid w:val="00EA55CD"/>
    <w:rsid w:val="00EA5A59"/>
    <w:rsid w:val="00EA6213"/>
    <w:rsid w:val="00EA6790"/>
    <w:rsid w:val="00EA686F"/>
    <w:rsid w:val="00EA712A"/>
    <w:rsid w:val="00EA72E1"/>
    <w:rsid w:val="00EA75CD"/>
    <w:rsid w:val="00EA7D8F"/>
    <w:rsid w:val="00EB171C"/>
    <w:rsid w:val="00EB1856"/>
    <w:rsid w:val="00EB1ABB"/>
    <w:rsid w:val="00EB1DBA"/>
    <w:rsid w:val="00EB25B5"/>
    <w:rsid w:val="00EB26F4"/>
    <w:rsid w:val="00EB3255"/>
    <w:rsid w:val="00EB3301"/>
    <w:rsid w:val="00EB3555"/>
    <w:rsid w:val="00EB35F2"/>
    <w:rsid w:val="00EB3EE1"/>
    <w:rsid w:val="00EB457B"/>
    <w:rsid w:val="00EB4929"/>
    <w:rsid w:val="00EB521C"/>
    <w:rsid w:val="00EB5282"/>
    <w:rsid w:val="00EB54C2"/>
    <w:rsid w:val="00EB661E"/>
    <w:rsid w:val="00EB67C1"/>
    <w:rsid w:val="00EB6976"/>
    <w:rsid w:val="00EC068C"/>
    <w:rsid w:val="00EC0715"/>
    <w:rsid w:val="00EC0F12"/>
    <w:rsid w:val="00EC0FAA"/>
    <w:rsid w:val="00EC1204"/>
    <w:rsid w:val="00EC1910"/>
    <w:rsid w:val="00EC1C93"/>
    <w:rsid w:val="00EC1CF8"/>
    <w:rsid w:val="00EC2016"/>
    <w:rsid w:val="00EC215E"/>
    <w:rsid w:val="00EC3BED"/>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1FB6"/>
    <w:rsid w:val="00ED2807"/>
    <w:rsid w:val="00ED2FE3"/>
    <w:rsid w:val="00ED3ACE"/>
    <w:rsid w:val="00ED3CB3"/>
    <w:rsid w:val="00ED4AFF"/>
    <w:rsid w:val="00ED4F48"/>
    <w:rsid w:val="00ED529B"/>
    <w:rsid w:val="00ED52FF"/>
    <w:rsid w:val="00ED5832"/>
    <w:rsid w:val="00ED59F0"/>
    <w:rsid w:val="00ED5CFF"/>
    <w:rsid w:val="00ED5E04"/>
    <w:rsid w:val="00ED6AB1"/>
    <w:rsid w:val="00ED761D"/>
    <w:rsid w:val="00EE0040"/>
    <w:rsid w:val="00EE1C16"/>
    <w:rsid w:val="00EE1D69"/>
    <w:rsid w:val="00EE2068"/>
    <w:rsid w:val="00EE2AED"/>
    <w:rsid w:val="00EE2D5B"/>
    <w:rsid w:val="00EE32CF"/>
    <w:rsid w:val="00EE3C14"/>
    <w:rsid w:val="00EE3EE9"/>
    <w:rsid w:val="00EE3F9A"/>
    <w:rsid w:val="00EE4A18"/>
    <w:rsid w:val="00EE4D8E"/>
    <w:rsid w:val="00EE51B6"/>
    <w:rsid w:val="00EE5262"/>
    <w:rsid w:val="00EE582E"/>
    <w:rsid w:val="00EE5A97"/>
    <w:rsid w:val="00EE5FF7"/>
    <w:rsid w:val="00EE63F1"/>
    <w:rsid w:val="00EE6981"/>
    <w:rsid w:val="00EE75D2"/>
    <w:rsid w:val="00EE7DF8"/>
    <w:rsid w:val="00EE7FBE"/>
    <w:rsid w:val="00EF0194"/>
    <w:rsid w:val="00EF0303"/>
    <w:rsid w:val="00EF048C"/>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EF6C63"/>
    <w:rsid w:val="00EF7400"/>
    <w:rsid w:val="00F0048A"/>
    <w:rsid w:val="00F00E63"/>
    <w:rsid w:val="00F0160E"/>
    <w:rsid w:val="00F01804"/>
    <w:rsid w:val="00F0259A"/>
    <w:rsid w:val="00F027C9"/>
    <w:rsid w:val="00F03C13"/>
    <w:rsid w:val="00F03CF9"/>
    <w:rsid w:val="00F03DC4"/>
    <w:rsid w:val="00F0410C"/>
    <w:rsid w:val="00F04304"/>
    <w:rsid w:val="00F04A0C"/>
    <w:rsid w:val="00F04B47"/>
    <w:rsid w:val="00F04F99"/>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1DF8"/>
    <w:rsid w:val="00F12C1B"/>
    <w:rsid w:val="00F1388E"/>
    <w:rsid w:val="00F13EB8"/>
    <w:rsid w:val="00F14269"/>
    <w:rsid w:val="00F14495"/>
    <w:rsid w:val="00F14A31"/>
    <w:rsid w:val="00F15319"/>
    <w:rsid w:val="00F154D0"/>
    <w:rsid w:val="00F15566"/>
    <w:rsid w:val="00F15ADB"/>
    <w:rsid w:val="00F15B21"/>
    <w:rsid w:val="00F15C63"/>
    <w:rsid w:val="00F16067"/>
    <w:rsid w:val="00F1622F"/>
    <w:rsid w:val="00F16EEE"/>
    <w:rsid w:val="00F20EE1"/>
    <w:rsid w:val="00F214E8"/>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0520"/>
    <w:rsid w:val="00F313A9"/>
    <w:rsid w:val="00F319F4"/>
    <w:rsid w:val="00F31A7E"/>
    <w:rsid w:val="00F31F2B"/>
    <w:rsid w:val="00F3301E"/>
    <w:rsid w:val="00F334DE"/>
    <w:rsid w:val="00F33570"/>
    <w:rsid w:val="00F33720"/>
    <w:rsid w:val="00F33DD9"/>
    <w:rsid w:val="00F33E65"/>
    <w:rsid w:val="00F342AD"/>
    <w:rsid w:val="00F344A1"/>
    <w:rsid w:val="00F349AF"/>
    <w:rsid w:val="00F34A0B"/>
    <w:rsid w:val="00F357D3"/>
    <w:rsid w:val="00F35911"/>
    <w:rsid w:val="00F36A15"/>
    <w:rsid w:val="00F36B48"/>
    <w:rsid w:val="00F36BE3"/>
    <w:rsid w:val="00F378B8"/>
    <w:rsid w:val="00F37A1B"/>
    <w:rsid w:val="00F4127C"/>
    <w:rsid w:val="00F41C32"/>
    <w:rsid w:val="00F42D43"/>
    <w:rsid w:val="00F43CB5"/>
    <w:rsid w:val="00F43CCE"/>
    <w:rsid w:val="00F43FB1"/>
    <w:rsid w:val="00F44411"/>
    <w:rsid w:val="00F44C0E"/>
    <w:rsid w:val="00F45A34"/>
    <w:rsid w:val="00F4616A"/>
    <w:rsid w:val="00F47F12"/>
    <w:rsid w:val="00F50590"/>
    <w:rsid w:val="00F50988"/>
    <w:rsid w:val="00F51745"/>
    <w:rsid w:val="00F519FC"/>
    <w:rsid w:val="00F51F78"/>
    <w:rsid w:val="00F53530"/>
    <w:rsid w:val="00F53A0D"/>
    <w:rsid w:val="00F53E49"/>
    <w:rsid w:val="00F54843"/>
    <w:rsid w:val="00F54ADB"/>
    <w:rsid w:val="00F55BA0"/>
    <w:rsid w:val="00F5608A"/>
    <w:rsid w:val="00F57965"/>
    <w:rsid w:val="00F57E94"/>
    <w:rsid w:val="00F611D4"/>
    <w:rsid w:val="00F61370"/>
    <w:rsid w:val="00F6291D"/>
    <w:rsid w:val="00F62CDD"/>
    <w:rsid w:val="00F633CB"/>
    <w:rsid w:val="00F63AF0"/>
    <w:rsid w:val="00F63B7F"/>
    <w:rsid w:val="00F648A3"/>
    <w:rsid w:val="00F64963"/>
    <w:rsid w:val="00F65911"/>
    <w:rsid w:val="00F65A54"/>
    <w:rsid w:val="00F65B17"/>
    <w:rsid w:val="00F65D7F"/>
    <w:rsid w:val="00F6750A"/>
    <w:rsid w:val="00F70896"/>
    <w:rsid w:val="00F70D30"/>
    <w:rsid w:val="00F717E8"/>
    <w:rsid w:val="00F71810"/>
    <w:rsid w:val="00F71C06"/>
    <w:rsid w:val="00F71F77"/>
    <w:rsid w:val="00F72082"/>
    <w:rsid w:val="00F72159"/>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1E99"/>
    <w:rsid w:val="00F8264B"/>
    <w:rsid w:val="00F8277E"/>
    <w:rsid w:val="00F82CD8"/>
    <w:rsid w:val="00F831B5"/>
    <w:rsid w:val="00F838F3"/>
    <w:rsid w:val="00F83EF5"/>
    <w:rsid w:val="00F851E1"/>
    <w:rsid w:val="00F85500"/>
    <w:rsid w:val="00F85EF0"/>
    <w:rsid w:val="00F86055"/>
    <w:rsid w:val="00F8728C"/>
    <w:rsid w:val="00F90045"/>
    <w:rsid w:val="00F925FE"/>
    <w:rsid w:val="00F92B15"/>
    <w:rsid w:val="00F93004"/>
    <w:rsid w:val="00F931DF"/>
    <w:rsid w:val="00F933FE"/>
    <w:rsid w:val="00F935DB"/>
    <w:rsid w:val="00F938B3"/>
    <w:rsid w:val="00F93AA4"/>
    <w:rsid w:val="00F93D1B"/>
    <w:rsid w:val="00F945A8"/>
    <w:rsid w:val="00F9473D"/>
    <w:rsid w:val="00F95933"/>
    <w:rsid w:val="00F97184"/>
    <w:rsid w:val="00F97B41"/>
    <w:rsid w:val="00F97BF0"/>
    <w:rsid w:val="00F97CDD"/>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C9A"/>
    <w:rsid w:val="00FB3D77"/>
    <w:rsid w:val="00FB4092"/>
    <w:rsid w:val="00FB47B3"/>
    <w:rsid w:val="00FB552D"/>
    <w:rsid w:val="00FB6596"/>
    <w:rsid w:val="00FB67E5"/>
    <w:rsid w:val="00FB6E95"/>
    <w:rsid w:val="00FB79E7"/>
    <w:rsid w:val="00FB7FE6"/>
    <w:rsid w:val="00FC07DD"/>
    <w:rsid w:val="00FC136D"/>
    <w:rsid w:val="00FC1DA5"/>
    <w:rsid w:val="00FC26C2"/>
    <w:rsid w:val="00FC2B8E"/>
    <w:rsid w:val="00FC2DD9"/>
    <w:rsid w:val="00FC324A"/>
    <w:rsid w:val="00FC3300"/>
    <w:rsid w:val="00FC33B1"/>
    <w:rsid w:val="00FC49C5"/>
    <w:rsid w:val="00FC4ABC"/>
    <w:rsid w:val="00FC4DE9"/>
    <w:rsid w:val="00FC4E4E"/>
    <w:rsid w:val="00FC54C6"/>
    <w:rsid w:val="00FC5A4A"/>
    <w:rsid w:val="00FC5FF1"/>
    <w:rsid w:val="00FC6224"/>
    <w:rsid w:val="00FC63A6"/>
    <w:rsid w:val="00FC63CC"/>
    <w:rsid w:val="00FC6B82"/>
    <w:rsid w:val="00FC6D6D"/>
    <w:rsid w:val="00FC7BC1"/>
    <w:rsid w:val="00FD032B"/>
    <w:rsid w:val="00FD0390"/>
    <w:rsid w:val="00FD1A54"/>
    <w:rsid w:val="00FD1EFB"/>
    <w:rsid w:val="00FD2232"/>
    <w:rsid w:val="00FD282A"/>
    <w:rsid w:val="00FD2CF5"/>
    <w:rsid w:val="00FD3B33"/>
    <w:rsid w:val="00FD4309"/>
    <w:rsid w:val="00FD437D"/>
    <w:rsid w:val="00FD489B"/>
    <w:rsid w:val="00FD495F"/>
    <w:rsid w:val="00FD530D"/>
    <w:rsid w:val="00FD56B3"/>
    <w:rsid w:val="00FD5A7B"/>
    <w:rsid w:val="00FD5B9B"/>
    <w:rsid w:val="00FD5D62"/>
    <w:rsid w:val="00FD5DED"/>
    <w:rsid w:val="00FD60CA"/>
    <w:rsid w:val="00FD6221"/>
    <w:rsid w:val="00FD6EAA"/>
    <w:rsid w:val="00FD72F3"/>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668"/>
    <w:rsid w:val="00FF1A6A"/>
    <w:rsid w:val="00FF1DFC"/>
    <w:rsid w:val="00FF20A6"/>
    <w:rsid w:val="00FF26C5"/>
    <w:rsid w:val="00FF27A9"/>
    <w:rsid w:val="00FF3CC2"/>
    <w:rsid w:val="00FF4E18"/>
    <w:rsid w:val="00FF5346"/>
    <w:rsid w:val="00FF568E"/>
    <w:rsid w:val="00FF56BD"/>
    <w:rsid w:val="00FF6FC8"/>
    <w:rsid w:val="00FF7275"/>
    <w:rsid w:val="00FF7CCE"/>
    <w:rsid w:val="01F23B7B"/>
    <w:rsid w:val="03FE44E4"/>
    <w:rsid w:val="07FC2FDC"/>
    <w:rsid w:val="084F09AA"/>
    <w:rsid w:val="084F6A93"/>
    <w:rsid w:val="097B41E1"/>
    <w:rsid w:val="09A23EA7"/>
    <w:rsid w:val="0BD9143C"/>
    <w:rsid w:val="0BF76D9A"/>
    <w:rsid w:val="0C291B8F"/>
    <w:rsid w:val="101C3A5E"/>
    <w:rsid w:val="126E1D32"/>
    <w:rsid w:val="13DC1C34"/>
    <w:rsid w:val="13DC768D"/>
    <w:rsid w:val="154A5613"/>
    <w:rsid w:val="15D5496F"/>
    <w:rsid w:val="17E03C9C"/>
    <w:rsid w:val="18025C72"/>
    <w:rsid w:val="18B3033D"/>
    <w:rsid w:val="1B391AD1"/>
    <w:rsid w:val="1B555CEC"/>
    <w:rsid w:val="1B7511DC"/>
    <w:rsid w:val="1B9A70B7"/>
    <w:rsid w:val="1D2D1A08"/>
    <w:rsid w:val="1D3B785D"/>
    <w:rsid w:val="22D2092B"/>
    <w:rsid w:val="2432561C"/>
    <w:rsid w:val="245D6178"/>
    <w:rsid w:val="24A95BAC"/>
    <w:rsid w:val="2B27345E"/>
    <w:rsid w:val="2B292E6B"/>
    <w:rsid w:val="2B6B79A3"/>
    <w:rsid w:val="310D2A3E"/>
    <w:rsid w:val="316428DA"/>
    <w:rsid w:val="31B74415"/>
    <w:rsid w:val="32B6351E"/>
    <w:rsid w:val="34281C5D"/>
    <w:rsid w:val="345754E4"/>
    <w:rsid w:val="361D5671"/>
    <w:rsid w:val="373336D0"/>
    <w:rsid w:val="37B11AB1"/>
    <w:rsid w:val="37EC5E66"/>
    <w:rsid w:val="3CE15239"/>
    <w:rsid w:val="3CFE6538"/>
    <w:rsid w:val="3D1104F6"/>
    <w:rsid w:val="3D340D06"/>
    <w:rsid w:val="3DBB39C3"/>
    <w:rsid w:val="3E9D5FAB"/>
    <w:rsid w:val="40360296"/>
    <w:rsid w:val="412B220C"/>
    <w:rsid w:val="41D07004"/>
    <w:rsid w:val="42BD463C"/>
    <w:rsid w:val="42D233DA"/>
    <w:rsid w:val="43A0419F"/>
    <w:rsid w:val="45DF646F"/>
    <w:rsid w:val="47C67DD7"/>
    <w:rsid w:val="481C6A90"/>
    <w:rsid w:val="48AD22C9"/>
    <w:rsid w:val="49ED6A05"/>
    <w:rsid w:val="4AD61FC4"/>
    <w:rsid w:val="4B734495"/>
    <w:rsid w:val="4F8036AF"/>
    <w:rsid w:val="4FB60B20"/>
    <w:rsid w:val="52942256"/>
    <w:rsid w:val="540F1A41"/>
    <w:rsid w:val="55A47D0A"/>
    <w:rsid w:val="58087ACA"/>
    <w:rsid w:val="599C3187"/>
    <w:rsid w:val="5C4A398E"/>
    <w:rsid w:val="5D67777B"/>
    <w:rsid w:val="5EA11AD0"/>
    <w:rsid w:val="61742C98"/>
    <w:rsid w:val="61A3782B"/>
    <w:rsid w:val="62380E48"/>
    <w:rsid w:val="62A8085B"/>
    <w:rsid w:val="63845B5D"/>
    <w:rsid w:val="65B04BBB"/>
    <w:rsid w:val="65E76BF1"/>
    <w:rsid w:val="67253269"/>
    <w:rsid w:val="674D3AFD"/>
    <w:rsid w:val="6783487E"/>
    <w:rsid w:val="688D6844"/>
    <w:rsid w:val="6AD95B61"/>
    <w:rsid w:val="6BAD1EB0"/>
    <w:rsid w:val="6C663F7D"/>
    <w:rsid w:val="6EDA2415"/>
    <w:rsid w:val="6F862F51"/>
    <w:rsid w:val="73976BF8"/>
    <w:rsid w:val="745C11FB"/>
    <w:rsid w:val="75556A67"/>
    <w:rsid w:val="773F26BF"/>
    <w:rsid w:val="77A00AC1"/>
    <w:rsid w:val="78260DFC"/>
    <w:rsid w:val="7B6309AD"/>
    <w:rsid w:val="7BD44E75"/>
    <w:rsid w:val="7C7E1DD3"/>
    <w:rsid w:val="7DE45425"/>
    <w:rsid w:val="7F7D5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35876"/>
  <w15:docId w15:val="{8093C3CB-3611-4A93-992B-8FFC0289E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pPr>
      <w:numPr>
        <w:numId w:val="19"/>
      </w:numPr>
      <w:spacing w:beforeLines="50" w:before="50" w:afterLines="50" w:after="50"/>
    </w:pPr>
    <w:rPr>
      <w:rFonts w:eastAsiaTheme="minorEastAsia"/>
      <w:b/>
      <w:bCs/>
      <w:i/>
      <w:iCs/>
      <w:kern w:val="2"/>
      <w:sz w:val="20"/>
      <w:szCs w:val="20"/>
      <w:lang w:val="en-GB"/>
    </w:rPr>
  </w:style>
  <w:style w:type="paragraph" w:customStyle="1" w:styleId="xmsolistparagraph">
    <w:name w:val="x_msolistparagraph"/>
    <w:basedOn w:val="Normal"/>
    <w:qFormat/>
    <w:pPr>
      <w:ind w:left="720"/>
    </w:pPr>
    <w:rPr>
      <w:rFonts w:ascii="Calibri" w:eastAsiaTheme="minorEastAsia" w:hAnsi="Calibri" w:cs="Calibri"/>
      <w:sz w:val="22"/>
      <w:szCs w:val="22"/>
      <w:lang w:eastAsia="zh-CN"/>
    </w:rPr>
  </w:style>
  <w:style w:type="paragraph" w:customStyle="1" w:styleId="xmsonormal">
    <w:name w:val="x_msonormal"/>
    <w:basedOn w:val="Normal"/>
    <w:qFormat/>
    <w:rPr>
      <w:rFonts w:ascii="Calibri" w:eastAsiaTheme="minorEastAsia" w:hAnsi="Calibri" w:cs="Calibri"/>
      <w:sz w:val="22"/>
      <w:szCs w:val="22"/>
      <w:lang w:eastAsia="zh-CN"/>
    </w:rPr>
  </w:style>
  <w:style w:type="paragraph" w:customStyle="1" w:styleId="bodytext0">
    <w:name w:val="bodytext"/>
    <w:basedOn w:val="Normal"/>
    <w:qFormat/>
    <w:pPr>
      <w:spacing w:before="100" w:beforeAutospacing="1" w:after="100" w:afterAutospacing="1"/>
    </w:pPr>
  </w:style>
  <w:style w:type="character" w:customStyle="1" w:styleId="searchhighlight">
    <w:name w:val="searchhighlight"/>
    <w:basedOn w:val="DefaultParagraphFont"/>
    <w:qFormat/>
  </w:style>
  <w:style w:type="paragraph" w:customStyle="1" w:styleId="xmsolistparagraph0">
    <w:name w:val="xmsolistparagraph"/>
    <w:basedOn w:val="Normal"/>
    <w:qFormat/>
    <w:pPr>
      <w:spacing w:before="100" w:beforeAutospacing="1" w:after="100" w:afterAutospacing="1"/>
    </w:pPr>
  </w:style>
  <w:style w:type="paragraph" w:customStyle="1" w:styleId="xmsonormal0">
    <w:name w:val="xmsonormal"/>
    <w:basedOn w:val="Normal"/>
    <w:rsid w:val="00376983"/>
    <w:pPr>
      <w:spacing w:before="100" w:beforeAutospacing="1" w:after="100" w:afterAutospacing="1"/>
    </w:pPr>
  </w:style>
  <w:style w:type="paragraph" w:customStyle="1" w:styleId="xb1">
    <w:name w:val="xb1"/>
    <w:basedOn w:val="Normal"/>
    <w:rsid w:val="0037698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921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16A403-8401-46D2-8343-EAE44403C237}">
  <ds:schemaRefs>
    <ds:schemaRef ds:uri="http://schemas.openxmlformats.org/officeDocument/2006/bibliography"/>
  </ds:schemaRefs>
</ds:datastoreItem>
</file>

<file path=customXml/itemProps3.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4.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82</Pages>
  <Words>30328</Words>
  <Characters>172874</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15</cp:revision>
  <cp:lastPrinted>2022-02-28T10:38:00Z</cp:lastPrinted>
  <dcterms:created xsi:type="dcterms:W3CDTF">2022-03-02T15:47:00Z</dcterms:created>
  <dcterms:modified xsi:type="dcterms:W3CDTF">2022-03-03T13:44:00Z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(3)fqtRhDo+mH9uCSB5/7JYfg2Bf48MyubqrJu/CoB0ipF/fArYREsUx1PJ+QVxMrVc6aHyVvoN
VAS+7FJ904I6GG58wOwHbHTvk6N6DxP/9mY9i/mmwagA/M6mzxAZQocCAlHMVt/H34qfuvex
09/mR9pIRgUHAk1uo9/qS0poIL9Fjoxek9I1GJZLTHIa9oYHNpyQcBOo7cNQ7vdrDmYGbmdh
TtSti7iPfEnbwqlutR</vt:lpwstr>
  </property>
  <property fmtid="{D5CDD505-2E9C-101B-9397-08002B2CF9AE}" pid="4" name="_2015_ms_pID_7253431">
    <vt:lpwstr>JZs7l4p1tDr2bN24PaYXKSMP/qxENPh5K/+aZNvDgAXHjRboWzGC/4
r1n2xHHFHQr05gjnKnZNyYaMEWG8h5+MnrGMSJiL6PtwTGEVCGlfT+P0qdivjFMErae9hmOi
B9FrdgvemUv2+oMhmpAikIz7CGS0xRA/1OeULpjdW+DWRbDARTWRq4lnI+D1ZAUfWJJTS2hv
mTQhEyzWS6kEPsFhI6cm2o6Io388Js4JydML</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2052-11.8.2.10393</vt:lpwstr>
  </property>
</Properties>
</file>