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4AE9E" w14:textId="77777777" w:rsidR="00E42B6D" w:rsidRDefault="00E42B6D" w:rsidP="00A741E4">
      <w:pPr>
        <w:tabs>
          <w:tab w:val="right" w:pos="9216"/>
        </w:tabs>
        <w:spacing w:after="0"/>
        <w:rPr>
          <w:b/>
          <w:noProof/>
          <w:lang w:val="en-GB" w:eastAsia="zh-CN"/>
        </w:rPr>
      </w:pPr>
    </w:p>
    <w:p w14:paraId="790B63E8" w14:textId="7657CDB4"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2661A7">
        <w:rPr>
          <w:b/>
          <w:noProof/>
          <w:lang w:val="en-GB" w:eastAsia="zh-CN"/>
        </w:rPr>
        <w:t>8</w:t>
      </w:r>
      <w:r w:rsidR="003459C3">
        <w:rPr>
          <w:b/>
          <w:noProof/>
          <w:lang w:val="en-GB" w:eastAsia="zh-CN"/>
        </w:rPr>
        <w:t>-e</w:t>
      </w:r>
      <w:r w:rsidRPr="008E2019">
        <w:rPr>
          <w:b/>
          <w:bCs/>
          <w:lang w:eastAsia="zh-CN"/>
        </w:rPr>
        <w:t> </w:t>
      </w:r>
      <w:r w:rsidRPr="00CF195E">
        <w:rPr>
          <w:b/>
          <w:kern w:val="2"/>
          <w:lang w:eastAsia="zh-CN"/>
        </w:rPr>
        <w:tab/>
      </w:r>
      <w:r w:rsidR="000B1C0F">
        <w:rPr>
          <w:b/>
          <w:kern w:val="2"/>
          <w:lang w:eastAsia="zh-CN"/>
        </w:rPr>
        <w:t>R1-2</w:t>
      </w:r>
      <w:r w:rsidR="002661A7">
        <w:rPr>
          <w:b/>
          <w:kern w:val="2"/>
          <w:lang w:eastAsia="zh-CN"/>
        </w:rPr>
        <w:t>20</w:t>
      </w:r>
      <w:r w:rsidR="00A924FF">
        <w:rPr>
          <w:b/>
          <w:kern w:val="2"/>
          <w:lang w:eastAsia="zh-CN"/>
        </w:rPr>
        <w:t>2454</w:t>
      </w:r>
    </w:p>
    <w:p w14:paraId="2E876DCB" w14:textId="02D38D7A" w:rsidR="006C08E1" w:rsidRPr="00AA4AFB" w:rsidRDefault="003559C3" w:rsidP="006C08E1">
      <w:pPr>
        <w:rPr>
          <w:b/>
          <w:kern w:val="2"/>
          <w:lang w:val="en-GB" w:eastAsia="zh-CN"/>
        </w:rPr>
      </w:pPr>
      <w:r>
        <w:rPr>
          <w:b/>
          <w:kern w:val="2"/>
          <w:lang w:eastAsia="zh-CN"/>
        </w:rPr>
        <w:t>e-Meeting, February 21 – March 3</w:t>
      </w:r>
      <w:r w:rsidR="002661A7" w:rsidRPr="002661A7">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390506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42B6D">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B19472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A613A6" w:rsidRPr="00A613A6">
        <w:rPr>
          <w:b/>
          <w:color w:val="000000" w:themeColor="text1"/>
          <w:kern w:val="2"/>
          <w:lang w:eastAsia="zh-CN"/>
        </w:rPr>
        <w:t>Discussion on the functionality of PRU</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bookmarkStart w:id="0" w:name="_GoBack"/>
      <w:bookmarkEnd w:id="0"/>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31A9B5B4" w14:textId="4415ED4F" w:rsidR="00C745C2" w:rsidRDefault="00EE5172" w:rsidP="00C745C2">
      <w:pPr>
        <w:pStyle w:val="3GPPAgreements"/>
        <w:numPr>
          <w:ilvl w:val="0"/>
          <w:numId w:val="0"/>
        </w:numPr>
        <w:rPr>
          <w:lang w:eastAsia="zh-CN"/>
        </w:rPr>
      </w:pPr>
      <w:r w:rsidRPr="00EE5172">
        <w:rPr>
          <w:rFonts w:hint="eastAsia"/>
          <w:lang w:eastAsia="zh-CN"/>
        </w:rPr>
        <w:t>In this paper,</w:t>
      </w:r>
      <w:r w:rsidR="00E42B6D">
        <w:rPr>
          <w:lang w:eastAsia="zh-CN"/>
        </w:rPr>
        <w:t xml:space="preserve"> we provided our view on the incoming LS from</w:t>
      </w:r>
      <w:r w:rsidR="00F03426">
        <w:rPr>
          <w:lang w:eastAsia="zh-CN"/>
        </w:rPr>
        <w:t xml:space="preserve"> </w:t>
      </w:r>
      <w:r w:rsidR="00F03426">
        <w:rPr>
          <w:lang w:eastAsia="zh-CN"/>
        </w:rPr>
        <w:fldChar w:fldCharType="begin"/>
      </w:r>
      <w:r w:rsidR="00F03426">
        <w:rPr>
          <w:lang w:eastAsia="zh-CN"/>
        </w:rPr>
        <w:instrText xml:space="preserve"> REF _Ref94187876 \r \h </w:instrText>
      </w:r>
      <w:r w:rsidR="00F03426">
        <w:rPr>
          <w:lang w:eastAsia="zh-CN"/>
        </w:rPr>
      </w:r>
      <w:r w:rsidR="00F03426">
        <w:rPr>
          <w:lang w:eastAsia="zh-CN"/>
        </w:rPr>
        <w:fldChar w:fldCharType="separate"/>
      </w:r>
      <w:r w:rsidR="00F03426">
        <w:rPr>
          <w:lang w:eastAsia="zh-CN"/>
        </w:rPr>
        <w:t>[1]</w:t>
      </w:r>
      <w:r w:rsidR="00F03426">
        <w:rPr>
          <w:lang w:eastAsia="zh-CN"/>
        </w:rPr>
        <w:fldChar w:fldCharType="end"/>
      </w:r>
      <w:r w:rsidR="00AF0477">
        <w:rPr>
          <w:lang w:eastAsia="zh-CN"/>
        </w:rPr>
        <w:t xml:space="preserve"> </w:t>
      </w:r>
      <w:r w:rsidR="00AF0477">
        <w:rPr>
          <w:lang w:eastAsia="zh-CN"/>
        </w:rPr>
        <w:fldChar w:fldCharType="begin"/>
      </w:r>
      <w:r w:rsidR="00AF0477">
        <w:rPr>
          <w:lang w:eastAsia="zh-CN"/>
        </w:rPr>
        <w:instrText xml:space="preserve"> REF _Ref95204669 \r \h </w:instrText>
      </w:r>
      <w:r w:rsidR="00AF0477">
        <w:rPr>
          <w:lang w:eastAsia="zh-CN"/>
        </w:rPr>
      </w:r>
      <w:r w:rsidR="00AF0477">
        <w:rPr>
          <w:lang w:eastAsia="zh-CN"/>
        </w:rPr>
        <w:fldChar w:fldCharType="separate"/>
      </w:r>
      <w:r w:rsidR="00AF0477">
        <w:rPr>
          <w:lang w:eastAsia="zh-CN"/>
        </w:rPr>
        <w:t>[2]</w:t>
      </w:r>
      <w:r w:rsidR="00AF0477">
        <w:rPr>
          <w:lang w:eastAsia="zh-CN"/>
        </w:rPr>
        <w:fldChar w:fldCharType="end"/>
      </w:r>
      <w:r w:rsidR="00AF0477">
        <w:rPr>
          <w:lang w:eastAsia="zh-CN"/>
        </w:rPr>
        <w:t xml:space="preserve"> </w:t>
      </w:r>
      <w:r w:rsidR="00AF0477">
        <w:rPr>
          <w:lang w:eastAsia="zh-CN"/>
        </w:rPr>
        <w:fldChar w:fldCharType="begin"/>
      </w:r>
      <w:r w:rsidR="00AF0477">
        <w:rPr>
          <w:lang w:eastAsia="zh-CN"/>
        </w:rPr>
        <w:instrText xml:space="preserve"> REF _Ref95204674 \r \h </w:instrText>
      </w:r>
      <w:r w:rsidR="00AF0477">
        <w:rPr>
          <w:lang w:eastAsia="zh-CN"/>
        </w:rPr>
      </w:r>
      <w:r w:rsidR="00AF0477">
        <w:rPr>
          <w:lang w:eastAsia="zh-CN"/>
        </w:rPr>
        <w:fldChar w:fldCharType="separate"/>
      </w:r>
      <w:r w:rsidR="00AF0477">
        <w:rPr>
          <w:lang w:eastAsia="zh-CN"/>
        </w:rPr>
        <w:t>[3]</w:t>
      </w:r>
      <w:r w:rsidR="00AF0477">
        <w:rPr>
          <w:lang w:eastAsia="zh-CN"/>
        </w:rPr>
        <w:fldChar w:fldCharType="end"/>
      </w:r>
      <w:r w:rsidR="00E42B6D">
        <w:rPr>
          <w:lang w:eastAsia="zh-CN"/>
        </w:rPr>
        <w:t>.</w:t>
      </w:r>
      <w:r w:rsidR="00AF0477">
        <w:rPr>
          <w:lang w:eastAsia="zh-CN"/>
        </w:rPr>
        <w:t xml:space="preserve"> The incoming reply LSs are all originated from RAN1 LS </w:t>
      </w:r>
      <w:r w:rsidR="00AF0477">
        <w:rPr>
          <w:lang w:eastAsia="zh-CN"/>
        </w:rPr>
        <w:fldChar w:fldCharType="begin"/>
      </w:r>
      <w:r w:rsidR="00AF0477">
        <w:rPr>
          <w:lang w:eastAsia="zh-CN"/>
        </w:rPr>
        <w:instrText xml:space="preserve"> REF _Ref95204786 \r \h </w:instrText>
      </w:r>
      <w:r w:rsidR="00AF0477">
        <w:rPr>
          <w:lang w:eastAsia="zh-CN"/>
        </w:rPr>
      </w:r>
      <w:r w:rsidR="00AF0477">
        <w:rPr>
          <w:lang w:eastAsia="zh-CN"/>
        </w:rPr>
        <w:fldChar w:fldCharType="separate"/>
      </w:r>
      <w:r w:rsidR="00AF0477">
        <w:rPr>
          <w:lang w:eastAsia="zh-CN"/>
        </w:rPr>
        <w:t>[4]</w:t>
      </w:r>
      <w:r w:rsidR="00AF0477">
        <w:rPr>
          <w:lang w:eastAsia="zh-CN"/>
        </w:rPr>
        <w:fldChar w:fldCharType="end"/>
      </w:r>
      <w:r w:rsidR="00AF0477">
        <w:rPr>
          <w:lang w:eastAsia="zh-CN"/>
        </w:rPr>
        <w:t>.</w:t>
      </w:r>
    </w:p>
    <w:p w14:paraId="183DB7EF" w14:textId="77777777" w:rsidR="00AF0477" w:rsidRDefault="00AF0477" w:rsidP="00C745C2">
      <w:pPr>
        <w:pStyle w:val="3GPPAgreements"/>
        <w:numPr>
          <w:ilvl w:val="0"/>
          <w:numId w:val="0"/>
        </w:numPr>
        <w:rPr>
          <w:lang w:eastAsia="zh-CN"/>
        </w:rPr>
      </w:pPr>
    </w:p>
    <w:p w14:paraId="12C60333" w14:textId="435D9ABC" w:rsidR="00AF0477" w:rsidRDefault="00AF0477" w:rsidP="00AF0477">
      <w:pPr>
        <w:pStyle w:val="3GPPAgreements"/>
        <w:numPr>
          <w:ilvl w:val="0"/>
          <w:numId w:val="0"/>
        </w:numPr>
        <w:jc w:val="center"/>
        <w:rPr>
          <w:lang w:eastAsia="zh-CN"/>
        </w:rPr>
      </w:pPr>
      <w:r>
        <w:rPr>
          <w:noProof/>
          <w:lang w:eastAsia="zh-CN"/>
        </w:rPr>
        <mc:AlternateContent>
          <mc:Choice Requires="wpc">
            <w:drawing>
              <wp:inline distT="0" distB="0" distL="0" distR="0" wp14:anchorId="7905E4E0" wp14:editId="4D9BBD1C">
                <wp:extent cx="4349750" cy="169545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文本框 3"/>
                        <wps:cNvSpPr txBox="1"/>
                        <wps:spPr>
                          <a:xfrm>
                            <a:off x="234950" y="609600"/>
                            <a:ext cx="1085850" cy="628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BA624B" w14:textId="6DE6CC1A" w:rsidR="00AF0477" w:rsidRDefault="00AF0477">
                              <w:pPr>
                                <w:rPr>
                                  <w:lang w:eastAsia="zh-CN"/>
                                </w:rPr>
                              </w:pPr>
                              <w:r>
                                <w:rPr>
                                  <w:rFonts w:hint="eastAsia"/>
                                  <w:lang w:eastAsia="zh-CN"/>
                                </w:rPr>
                                <w:t xml:space="preserve">RAN1 LS </w:t>
                              </w:r>
                              <w:r>
                                <w:rPr>
                                  <w:lang w:eastAsia="zh-CN"/>
                                </w:rPr>
                                <w:fldChar w:fldCharType="begin"/>
                              </w:r>
                              <w:r>
                                <w:rPr>
                                  <w:lang w:eastAsia="zh-CN"/>
                                </w:rPr>
                                <w:instrText xml:space="preserve"> </w:instrText>
                              </w:r>
                              <w:r>
                                <w:rPr>
                                  <w:rFonts w:hint="eastAsia"/>
                                  <w:lang w:eastAsia="zh-CN"/>
                                </w:rPr>
                                <w:instrText>REF _Ref95204786 \r \h</w:instrText>
                              </w:r>
                              <w:r>
                                <w:rPr>
                                  <w:lang w:eastAsia="zh-CN"/>
                                </w:rPr>
                                <w:instrText xml:space="preserve"> </w:instrText>
                              </w:r>
                              <w:r>
                                <w:rPr>
                                  <w:lang w:eastAsia="zh-CN"/>
                                </w:rPr>
                              </w:r>
                              <w:r>
                                <w:rPr>
                                  <w:lang w:eastAsia="zh-CN"/>
                                </w:rPr>
                                <w:fldChar w:fldCharType="separate"/>
                              </w:r>
                              <w:r>
                                <w:rPr>
                                  <w:lang w:eastAsia="zh-CN"/>
                                </w:rPr>
                                <w:t>[4]</w:t>
                              </w:r>
                              <w:r>
                                <w:rPr>
                                  <w:lang w:eastAsia="zh-CN"/>
                                </w:rPr>
                                <w:fldChar w:fldCharType="end"/>
                              </w:r>
                              <w:r>
                                <w:rPr>
                                  <w:lang w:eastAsia="zh-CN"/>
                                </w:rPr>
                                <w:t xml:space="preserve"> in May (Arrival in Aug.)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文本框 5"/>
                        <wps:cNvSpPr txBox="1"/>
                        <wps:spPr>
                          <a:xfrm>
                            <a:off x="1676400" y="165100"/>
                            <a:ext cx="1085850" cy="628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1044DDE" w14:textId="2B19BFD5" w:rsidR="00AF0477" w:rsidRDefault="00AF0477">
                              <w:pPr>
                                <w:rPr>
                                  <w:lang w:eastAsia="zh-CN"/>
                                </w:rPr>
                              </w:pPr>
                              <w:r>
                                <w:rPr>
                                  <w:rFonts w:hint="eastAsia"/>
                                  <w:lang w:eastAsia="zh-CN"/>
                                </w:rPr>
                                <w:t>RAN</w:t>
                              </w:r>
                              <w:r>
                                <w:rPr>
                                  <w:lang w:eastAsia="zh-CN"/>
                                </w:rPr>
                                <w:t>2</w:t>
                              </w:r>
                              <w:r>
                                <w:rPr>
                                  <w:rFonts w:hint="eastAsia"/>
                                  <w:lang w:eastAsia="zh-CN"/>
                                </w:rPr>
                                <w:t xml:space="preserve"> LS </w:t>
                              </w:r>
                              <w:r>
                                <w:rPr>
                                  <w:lang w:eastAsia="zh-CN"/>
                                </w:rPr>
                                <w:fldChar w:fldCharType="begin"/>
                              </w:r>
                              <w:r>
                                <w:rPr>
                                  <w:lang w:eastAsia="zh-CN"/>
                                </w:rPr>
                                <w:instrText xml:space="preserve"> REF _Ref94187876 \r \h </w:instrText>
                              </w:r>
                              <w:r>
                                <w:rPr>
                                  <w:lang w:eastAsia="zh-CN"/>
                                </w:rPr>
                              </w:r>
                              <w:r>
                                <w:rPr>
                                  <w:lang w:eastAsia="zh-CN"/>
                                </w:rPr>
                                <w:fldChar w:fldCharType="separate"/>
                              </w:r>
                              <w:r>
                                <w:rPr>
                                  <w:lang w:eastAsia="zh-CN"/>
                                </w:rPr>
                                <w:t>[1]</w:t>
                              </w:r>
                              <w:r>
                                <w:rPr>
                                  <w:lang w:eastAsia="zh-CN"/>
                                </w:rPr>
                                <w:fldChar w:fldCharType="end"/>
                              </w:r>
                              <w:r>
                                <w:rPr>
                                  <w:lang w:eastAsia="zh-CN"/>
                                </w:rPr>
                                <w:t xml:space="preserve"> in Nov. (Arrival in Feb.)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文本框 6"/>
                        <wps:cNvSpPr txBox="1"/>
                        <wps:spPr>
                          <a:xfrm>
                            <a:off x="1676400" y="1003300"/>
                            <a:ext cx="1085850" cy="628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53912E8" w14:textId="1F2E8994" w:rsidR="00AF0477" w:rsidRDefault="00AF0477">
                              <w:pPr>
                                <w:rPr>
                                  <w:lang w:eastAsia="zh-CN"/>
                                </w:rPr>
                              </w:pPr>
                              <w:r>
                                <w:rPr>
                                  <w:lang w:eastAsia="zh-CN"/>
                                </w:rPr>
                                <w:t>SA2</w:t>
                              </w:r>
                              <w:r>
                                <w:rPr>
                                  <w:rFonts w:hint="eastAsia"/>
                                  <w:lang w:eastAsia="zh-CN"/>
                                </w:rPr>
                                <w:t xml:space="preserve"> LS </w:t>
                              </w:r>
                              <w:r>
                                <w:rPr>
                                  <w:lang w:eastAsia="zh-CN"/>
                                </w:rPr>
                                <w:fldChar w:fldCharType="begin"/>
                              </w:r>
                              <w:r>
                                <w:rPr>
                                  <w:lang w:eastAsia="zh-CN"/>
                                </w:rPr>
                                <w:instrText xml:space="preserve"> REF _Ref95204669 \r \h </w:instrText>
                              </w:r>
                              <w:r>
                                <w:rPr>
                                  <w:lang w:eastAsia="zh-CN"/>
                                </w:rPr>
                              </w:r>
                              <w:r>
                                <w:rPr>
                                  <w:lang w:eastAsia="zh-CN"/>
                                </w:rPr>
                                <w:fldChar w:fldCharType="separate"/>
                              </w:r>
                              <w:r>
                                <w:rPr>
                                  <w:lang w:eastAsia="zh-CN"/>
                                </w:rPr>
                                <w:t>[2]</w:t>
                              </w:r>
                              <w:r>
                                <w:rPr>
                                  <w:lang w:eastAsia="zh-CN"/>
                                </w:rPr>
                                <w:fldChar w:fldCharType="end"/>
                              </w:r>
                              <w:r>
                                <w:rPr>
                                  <w:lang w:eastAsia="zh-CN"/>
                                </w:rPr>
                                <w:t xml:space="preserve"> in Nov. (Arrival in Feb.)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本框 7"/>
                        <wps:cNvSpPr txBox="1"/>
                        <wps:spPr>
                          <a:xfrm>
                            <a:off x="3022600" y="656483"/>
                            <a:ext cx="1085850" cy="628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DBFDC3" w14:textId="6110D56E" w:rsidR="00AF0477" w:rsidRDefault="00AF0477" w:rsidP="00AF0477">
                              <w:pPr>
                                <w:rPr>
                                  <w:lang w:eastAsia="zh-CN"/>
                                </w:rPr>
                              </w:pPr>
                              <w:r>
                                <w:rPr>
                                  <w:lang w:eastAsia="zh-CN"/>
                                </w:rPr>
                                <w:t>SA2</w:t>
                              </w:r>
                              <w:r>
                                <w:rPr>
                                  <w:rFonts w:hint="eastAsia"/>
                                  <w:lang w:eastAsia="zh-CN"/>
                                </w:rPr>
                                <w:t xml:space="preserve"> LS </w:t>
                              </w:r>
                              <w:r>
                                <w:rPr>
                                  <w:lang w:eastAsia="zh-CN"/>
                                </w:rPr>
                                <w:fldChar w:fldCharType="begin"/>
                              </w:r>
                              <w:r>
                                <w:rPr>
                                  <w:lang w:eastAsia="zh-CN"/>
                                </w:rPr>
                                <w:instrText xml:space="preserve"> REF _Ref95204674 \r \h </w:instrText>
                              </w:r>
                              <w:r>
                                <w:rPr>
                                  <w:lang w:eastAsia="zh-CN"/>
                                </w:rPr>
                              </w:r>
                              <w:r>
                                <w:rPr>
                                  <w:lang w:eastAsia="zh-CN"/>
                                </w:rPr>
                                <w:fldChar w:fldCharType="separate"/>
                              </w:r>
                              <w:r>
                                <w:rPr>
                                  <w:lang w:eastAsia="zh-CN"/>
                                </w:rPr>
                                <w:t>[3]</w:t>
                              </w:r>
                              <w:r>
                                <w:rPr>
                                  <w:lang w:eastAsia="zh-CN"/>
                                </w:rPr>
                                <w:fldChar w:fldCharType="end"/>
                              </w:r>
                              <w:r>
                                <w:rPr>
                                  <w:lang w:eastAsia="zh-CN"/>
                                </w:rPr>
                                <w:t xml:space="preserve"> in Nov. (Arrival in Feb.)</w:t>
                              </w:r>
                            </w:p>
                            <w:p w14:paraId="35712C2F" w14:textId="3C5B125B" w:rsidR="00AF0477" w:rsidRPr="00AF0477" w:rsidRDefault="00AF047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肘形连接符 4"/>
                        <wps:cNvCnPr>
                          <a:stCxn id="3" idx="3"/>
                          <a:endCxn id="5" idx="1"/>
                        </wps:cNvCnPr>
                        <wps:spPr>
                          <a:xfrm flipV="1">
                            <a:off x="1320800" y="479425"/>
                            <a:ext cx="355600" cy="444500"/>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肘形连接符 9"/>
                        <wps:cNvCnPr>
                          <a:stCxn id="3" idx="3"/>
                          <a:endCxn id="6" idx="1"/>
                        </wps:cNvCnPr>
                        <wps:spPr>
                          <a:xfrm>
                            <a:off x="1320800" y="923925"/>
                            <a:ext cx="355600" cy="393700"/>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肘形连接符 10"/>
                        <wps:cNvCnPr>
                          <a:stCxn id="5" idx="3"/>
                          <a:endCxn id="7" idx="1"/>
                        </wps:cNvCnPr>
                        <wps:spPr>
                          <a:xfrm>
                            <a:off x="2762250" y="479425"/>
                            <a:ext cx="260350" cy="491383"/>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905E4E0" id="画布 2" o:spid="_x0000_s1026" editas="canvas" style="width:342.5pt;height:133.5pt;mso-position-horizontal-relative:char;mso-position-vertical-relative:line" coordsize="43497,16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497;height:16954;visibility:visible;mso-wrap-style:square">
                  <v:fill o:detectmouseclick="t"/>
                  <v:path o:connecttype="none"/>
                </v:shape>
                <v:shapetype id="_x0000_t202" coordsize="21600,21600" o:spt="202" path="m,l,21600r21600,l21600,xe">
                  <v:stroke joinstyle="miter"/>
                  <v:path gradientshapeok="t" o:connecttype="rect"/>
                </v:shapetype>
                <v:shape id="文本框 3" o:spid="_x0000_s1028" type="#_x0000_t202" style="position:absolute;left:2349;top:6096;width:10859;height:6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dacEA&#10;AADaAAAADwAAAGRycy9kb3ducmV2LnhtbESPQWsCMRSE74X+h/AKvdVsW5B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UHWnBAAAA2gAAAA8AAAAAAAAAAAAAAAAAmAIAAGRycy9kb3du&#10;cmV2LnhtbFBLBQYAAAAABAAEAPUAAACGAwAAAAA=&#10;" fillcolor="white [3201]" strokeweight=".5pt">
                  <v:textbox>
                    <w:txbxContent>
                      <w:p w14:paraId="3EBA624B" w14:textId="6DE6CC1A" w:rsidR="00AF0477" w:rsidRDefault="00AF0477">
                        <w:pPr>
                          <w:rPr>
                            <w:lang w:eastAsia="zh-CN"/>
                          </w:rPr>
                        </w:pPr>
                        <w:r>
                          <w:rPr>
                            <w:rFonts w:hint="eastAsia"/>
                            <w:lang w:eastAsia="zh-CN"/>
                          </w:rPr>
                          <w:t xml:space="preserve">RAN1 LS </w:t>
                        </w:r>
                        <w:r>
                          <w:rPr>
                            <w:lang w:eastAsia="zh-CN"/>
                          </w:rPr>
                          <w:fldChar w:fldCharType="begin"/>
                        </w:r>
                        <w:r>
                          <w:rPr>
                            <w:lang w:eastAsia="zh-CN"/>
                          </w:rPr>
                          <w:instrText xml:space="preserve"> </w:instrText>
                        </w:r>
                        <w:r>
                          <w:rPr>
                            <w:rFonts w:hint="eastAsia"/>
                            <w:lang w:eastAsia="zh-CN"/>
                          </w:rPr>
                          <w:instrText>REF _Ref95204786 \r \h</w:instrText>
                        </w:r>
                        <w:r>
                          <w:rPr>
                            <w:lang w:eastAsia="zh-CN"/>
                          </w:rPr>
                          <w:instrText xml:space="preserve"> </w:instrText>
                        </w:r>
                        <w:r>
                          <w:rPr>
                            <w:lang w:eastAsia="zh-CN"/>
                          </w:rPr>
                        </w:r>
                        <w:r>
                          <w:rPr>
                            <w:lang w:eastAsia="zh-CN"/>
                          </w:rPr>
                          <w:fldChar w:fldCharType="separate"/>
                        </w:r>
                        <w:r>
                          <w:rPr>
                            <w:lang w:eastAsia="zh-CN"/>
                          </w:rPr>
                          <w:t>[4]</w:t>
                        </w:r>
                        <w:r>
                          <w:rPr>
                            <w:lang w:eastAsia="zh-CN"/>
                          </w:rPr>
                          <w:fldChar w:fldCharType="end"/>
                        </w:r>
                        <w:r>
                          <w:rPr>
                            <w:lang w:eastAsia="zh-CN"/>
                          </w:rPr>
                          <w:t xml:space="preserve"> in May (Arrival in Aug.)</w:t>
                        </w:r>
                      </w:p>
                    </w:txbxContent>
                  </v:textbox>
                </v:shape>
                <v:shape id="文本框 5" o:spid="_x0000_s1029" type="#_x0000_t202" style="position:absolute;left:16764;top:1651;width:10858;height:6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EghsEA&#10;AADaAAAADwAAAGRycy9kb3ducmV2LnhtbESPQWsCMRSE74X+h/AKvdVsC5V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xIIbBAAAA2gAAAA8AAAAAAAAAAAAAAAAAmAIAAGRycy9kb3du&#10;cmV2LnhtbFBLBQYAAAAABAAEAPUAAACGAwAAAAA=&#10;" fillcolor="white [3201]" strokeweight=".5pt">
                  <v:textbox>
                    <w:txbxContent>
                      <w:p w14:paraId="41044DDE" w14:textId="2B19BFD5" w:rsidR="00AF0477" w:rsidRDefault="00AF0477">
                        <w:pPr>
                          <w:rPr>
                            <w:lang w:eastAsia="zh-CN"/>
                          </w:rPr>
                        </w:pPr>
                        <w:r>
                          <w:rPr>
                            <w:rFonts w:hint="eastAsia"/>
                            <w:lang w:eastAsia="zh-CN"/>
                          </w:rPr>
                          <w:t>RAN</w:t>
                        </w:r>
                        <w:r>
                          <w:rPr>
                            <w:lang w:eastAsia="zh-CN"/>
                          </w:rPr>
                          <w:t>2</w:t>
                        </w:r>
                        <w:r>
                          <w:rPr>
                            <w:rFonts w:hint="eastAsia"/>
                            <w:lang w:eastAsia="zh-CN"/>
                          </w:rPr>
                          <w:t xml:space="preserve"> LS </w:t>
                        </w:r>
                        <w:r>
                          <w:rPr>
                            <w:lang w:eastAsia="zh-CN"/>
                          </w:rPr>
                          <w:fldChar w:fldCharType="begin"/>
                        </w:r>
                        <w:r>
                          <w:rPr>
                            <w:lang w:eastAsia="zh-CN"/>
                          </w:rPr>
                          <w:instrText xml:space="preserve"> REF _Ref94187876 \r \h </w:instrText>
                        </w:r>
                        <w:r>
                          <w:rPr>
                            <w:lang w:eastAsia="zh-CN"/>
                          </w:rPr>
                        </w:r>
                        <w:r>
                          <w:rPr>
                            <w:lang w:eastAsia="zh-CN"/>
                          </w:rPr>
                          <w:fldChar w:fldCharType="separate"/>
                        </w:r>
                        <w:r>
                          <w:rPr>
                            <w:lang w:eastAsia="zh-CN"/>
                          </w:rPr>
                          <w:t>[1]</w:t>
                        </w:r>
                        <w:r>
                          <w:rPr>
                            <w:lang w:eastAsia="zh-CN"/>
                          </w:rPr>
                          <w:fldChar w:fldCharType="end"/>
                        </w:r>
                        <w:r>
                          <w:rPr>
                            <w:lang w:eastAsia="zh-CN"/>
                          </w:rPr>
                          <w:t xml:space="preserve"> in Nov. (Arrival in Feb.)</w:t>
                        </w:r>
                      </w:p>
                    </w:txbxContent>
                  </v:textbox>
                </v:shape>
                <v:shape id="文本框 6" o:spid="_x0000_s1030" type="#_x0000_t202" style="position:absolute;left:16764;top:10033;width:10858;height:6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8cAA&#10;AADaAAAADwAAAGRycy9kb3ducmV2LnhtbESPQWsCMRSE74X+h/AEbzVrD7JdjaLFlkJP1dLzY/NM&#10;gpuXJUnX9d83BcHjMDPfMKvN6DsxUEwusIL5rAJB3Abt2Cj4Pr491SBSRtbYBSYFV0qwWT8+rLDR&#10;4cJfNByyEQXCqUEFNue+kTK1ljymWeiJi3cK0WMuMhqpI14K3HfyuaoW0qPjsmCxp1dL7fnw6xXs&#10;d+bFtDVGu6+1c8P4c/o070pNJ+N2CSLTmO/hW/tDK1jA/5Vy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O+8cAAAADaAAAADwAAAAAAAAAAAAAAAACYAgAAZHJzL2Rvd25y&#10;ZXYueG1sUEsFBgAAAAAEAAQA9QAAAIUDAAAAAA==&#10;" fillcolor="white [3201]" strokeweight=".5pt">
                  <v:textbox>
                    <w:txbxContent>
                      <w:p w14:paraId="753912E8" w14:textId="1F2E8994" w:rsidR="00AF0477" w:rsidRDefault="00AF0477">
                        <w:pPr>
                          <w:rPr>
                            <w:lang w:eastAsia="zh-CN"/>
                          </w:rPr>
                        </w:pPr>
                        <w:r>
                          <w:rPr>
                            <w:lang w:eastAsia="zh-CN"/>
                          </w:rPr>
                          <w:t>SA2</w:t>
                        </w:r>
                        <w:r>
                          <w:rPr>
                            <w:rFonts w:hint="eastAsia"/>
                            <w:lang w:eastAsia="zh-CN"/>
                          </w:rPr>
                          <w:t xml:space="preserve"> LS </w:t>
                        </w:r>
                        <w:r>
                          <w:rPr>
                            <w:lang w:eastAsia="zh-CN"/>
                          </w:rPr>
                          <w:fldChar w:fldCharType="begin"/>
                        </w:r>
                        <w:r>
                          <w:rPr>
                            <w:lang w:eastAsia="zh-CN"/>
                          </w:rPr>
                          <w:instrText xml:space="preserve"> REF _Ref95204669 \r \h </w:instrText>
                        </w:r>
                        <w:r>
                          <w:rPr>
                            <w:lang w:eastAsia="zh-CN"/>
                          </w:rPr>
                        </w:r>
                        <w:r>
                          <w:rPr>
                            <w:lang w:eastAsia="zh-CN"/>
                          </w:rPr>
                          <w:fldChar w:fldCharType="separate"/>
                        </w:r>
                        <w:r>
                          <w:rPr>
                            <w:lang w:eastAsia="zh-CN"/>
                          </w:rPr>
                          <w:t>[2]</w:t>
                        </w:r>
                        <w:r>
                          <w:rPr>
                            <w:lang w:eastAsia="zh-CN"/>
                          </w:rPr>
                          <w:fldChar w:fldCharType="end"/>
                        </w:r>
                        <w:r>
                          <w:rPr>
                            <w:lang w:eastAsia="zh-CN"/>
                          </w:rPr>
                          <w:t xml:space="preserve"> in Nov. (Arrival in Feb.)</w:t>
                        </w:r>
                      </w:p>
                    </w:txbxContent>
                  </v:textbox>
                </v:shape>
                <v:shape id="文本框 7" o:spid="_x0000_s1031" type="#_x0000_t202" style="position:absolute;left:30226;top:6564;width:10858;height:6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8basEA&#10;AADaAAAADwAAAGRycy9kb3ducmV2LnhtbESPQWsCMRSE74X+h/AKvdVse6jrahRbbCl4qornx+aZ&#10;BDcvS5Ku23/fCEKPw8x8wyxWo+/EQDG5wAqeJxUI4jZox0bBYf/xVINIGVljF5gU/FKC1fL+boGN&#10;Dhf+pmGXjSgQTg0qsDn3jZSpteQxTUJPXLxTiB5zkdFIHfFS4L6TL1X1Kj06LgsWe3q31J53P17B&#10;5s3MTFtjtJtaOzeMx9PWfCr1+DCu5yAyjfk/fGt/aQVTuF4pN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vG2rBAAAA2gAAAA8AAAAAAAAAAAAAAAAAmAIAAGRycy9kb3du&#10;cmV2LnhtbFBLBQYAAAAABAAEAPUAAACGAwAAAAA=&#10;" fillcolor="white [3201]" strokeweight=".5pt">
                  <v:textbox>
                    <w:txbxContent>
                      <w:p w14:paraId="0CDBFDC3" w14:textId="6110D56E" w:rsidR="00AF0477" w:rsidRDefault="00AF0477" w:rsidP="00AF0477">
                        <w:pPr>
                          <w:rPr>
                            <w:lang w:eastAsia="zh-CN"/>
                          </w:rPr>
                        </w:pPr>
                        <w:r>
                          <w:rPr>
                            <w:lang w:eastAsia="zh-CN"/>
                          </w:rPr>
                          <w:t>SA2</w:t>
                        </w:r>
                        <w:r>
                          <w:rPr>
                            <w:rFonts w:hint="eastAsia"/>
                            <w:lang w:eastAsia="zh-CN"/>
                          </w:rPr>
                          <w:t xml:space="preserve"> LS </w:t>
                        </w:r>
                        <w:r>
                          <w:rPr>
                            <w:lang w:eastAsia="zh-CN"/>
                          </w:rPr>
                          <w:fldChar w:fldCharType="begin"/>
                        </w:r>
                        <w:r>
                          <w:rPr>
                            <w:lang w:eastAsia="zh-CN"/>
                          </w:rPr>
                          <w:instrText xml:space="preserve"> REF _Ref95204674 \r \h </w:instrText>
                        </w:r>
                        <w:r>
                          <w:rPr>
                            <w:lang w:eastAsia="zh-CN"/>
                          </w:rPr>
                        </w:r>
                        <w:r>
                          <w:rPr>
                            <w:lang w:eastAsia="zh-CN"/>
                          </w:rPr>
                          <w:fldChar w:fldCharType="separate"/>
                        </w:r>
                        <w:r>
                          <w:rPr>
                            <w:lang w:eastAsia="zh-CN"/>
                          </w:rPr>
                          <w:t>[3]</w:t>
                        </w:r>
                        <w:r>
                          <w:rPr>
                            <w:lang w:eastAsia="zh-CN"/>
                          </w:rPr>
                          <w:fldChar w:fldCharType="end"/>
                        </w:r>
                        <w:r>
                          <w:rPr>
                            <w:lang w:eastAsia="zh-CN"/>
                          </w:rPr>
                          <w:t xml:space="preserve"> in Nov. (Arrival in Feb.)</w:t>
                        </w:r>
                      </w:p>
                      <w:p w14:paraId="35712C2F" w14:textId="3C5B125B" w:rsidR="00AF0477" w:rsidRPr="00AF0477" w:rsidRDefault="00AF0477">
                        <w:pPr>
                          <w:rPr>
                            <w:lang w:eastAsia="zh-CN"/>
                          </w:rPr>
                        </w:pP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 o:spid="_x0000_s1032" type="#_x0000_t34" style="position:absolute;left:13208;top:4794;width:3556;height:4445;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q7V8cAAADaAAAADwAAAGRycy9kb3ducmV2LnhtbESP3WrCQBSE7wXfYTmCN1I3lSKSuopY&#10;xB8ordaW9u6YPSbR7NmQXTV5+25B6OUwM98w42ltCnGlyuWWFTz2IxDEidU5pwr2H4uHEQjnkTUW&#10;lklBQw6mk3ZrjLG2N97SdedTESDsYlSQeV/GUrokI4Oub0vi4B1tZdAHWaVSV3gLcFPIQRQNpcGc&#10;w0KGJc0zSs67i1Hw+tmrD8vv5mVzavbv5Xp55K+fN6W6nXr2DMJT7f/D9/ZKK3iCvyvhBsjJ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2rtXxwAAANoAAAAPAAAAAAAA&#10;AAAAAAAAAKECAABkcnMvZG93bnJldi54bWxQSwUGAAAAAAQABAD5AAAAlQMAAAAA&#10;" strokecolor="black [3213]">
                  <v:stroke endarrow="block"/>
                </v:shape>
                <v:shape id="肘形连接符 9" o:spid="_x0000_s1033" type="#_x0000_t34" style="position:absolute;left:13208;top:9239;width:3556;height:393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HHTcMAAADaAAAADwAAAGRycy9kb3ducmV2LnhtbESPQWvCQBSE7wX/w/KE3pqNPYhJXUPQ&#10;CtJ6aRTp8ZF9TVKzb0N2TdJ/3y0UPA4z8w2zzibTioF611hWsIhiEMSl1Q1XCs6n/dMKhPPIGlvL&#10;pOCHHGSb2cMaU21H/qCh8JUIEHYpKqi971IpXVmTQRfZjjh4X7Y36IPsK6l7HAPctPI5jpfSYMNh&#10;ocaOtjWV1+JmFHQV5UOSvI4rOn4fL7t3evssSKnH+ZS/gPA0+Xv4v33QChL4uxJu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Bx03DAAAA2gAAAA8AAAAAAAAAAAAA&#10;AAAAoQIAAGRycy9kb3ducmV2LnhtbFBLBQYAAAAABAAEAPkAAACRAwAAAAA=&#10;" strokecolor="black [3213]">
                  <v:stroke endarrow="block"/>
                </v:shape>
                <v:shape id="肘形连接符 10" o:spid="_x0000_s1034" type="#_x0000_t34" style="position:absolute;left:27622;top:4794;width:2604;height:491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d0ycQAAADbAAAADwAAAGRycy9kb3ducmV2LnhtbESPQWvCQBCF7wX/wzJCb3VjD6LRVURb&#10;kNZLo4jHITsm0exsyG6T9N93DoXeZnhv3vtmtRlcrTpqQ+XZwHSSgCLOva24MHA+vb/MQYWIbLH2&#10;TAZ+KMBmPXpaYWp9z1/UZbFQEsIhRQNljE2qdchLchgmviEW7eZbh1HWttC2xV7CXa1fk2SmHVYs&#10;DSU2tCspf2TfzkBT0LZbLN76OR3vx8v+kz6uGRnzPB62S1CRhvhv/rs+WMEXevlFBt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h3TJxAAAANsAAAAPAAAAAAAAAAAA&#10;AAAAAKECAABkcnMvZG93bnJldi54bWxQSwUGAAAAAAQABAD5AAAAkgMAAAAA&#10;" strokecolor="black [3213]">
                  <v:stroke endarrow="block"/>
                </v:shape>
                <w10:anchorlock/>
              </v:group>
            </w:pict>
          </mc:Fallback>
        </mc:AlternateContent>
      </w:r>
    </w:p>
    <w:p w14:paraId="236E1C7D" w14:textId="1B4A6C0E" w:rsidR="00EE5172" w:rsidRDefault="00AF0477" w:rsidP="00C745C2">
      <w:pPr>
        <w:pStyle w:val="3GPPAgreements"/>
        <w:numPr>
          <w:ilvl w:val="0"/>
          <w:numId w:val="0"/>
        </w:numPr>
        <w:rPr>
          <w:lang w:eastAsia="zh-CN"/>
        </w:rPr>
      </w:pPr>
      <w:r>
        <w:rPr>
          <w:rFonts w:hint="eastAsia"/>
          <w:lang w:eastAsia="zh-CN"/>
        </w:rPr>
        <w:t>Quote from RAN</w:t>
      </w:r>
      <w:r>
        <w:rPr>
          <w:lang w:eastAsia="zh-CN"/>
        </w:rPr>
        <w:t>2</w:t>
      </w:r>
      <w:r>
        <w:rPr>
          <w:rFonts w:hint="eastAsia"/>
          <w:lang w:eastAsia="zh-CN"/>
        </w:rPr>
        <w:t xml:space="preserve"> LS </w:t>
      </w:r>
      <w:r>
        <w:rPr>
          <w:lang w:eastAsia="zh-CN"/>
        </w:rPr>
        <w:fldChar w:fldCharType="begin"/>
      </w:r>
      <w:r>
        <w:rPr>
          <w:lang w:eastAsia="zh-CN"/>
        </w:rPr>
        <w:instrText xml:space="preserve"> REF _Ref94187876 \r \h </w:instrText>
      </w:r>
      <w:r>
        <w:rPr>
          <w:lang w:eastAsia="zh-CN"/>
        </w:rPr>
      </w:r>
      <w:r>
        <w:rPr>
          <w:lang w:eastAsia="zh-CN"/>
        </w:rPr>
        <w:fldChar w:fldCharType="separate"/>
      </w:r>
      <w:r>
        <w:rPr>
          <w:lang w:eastAsia="zh-CN"/>
        </w:rPr>
        <w:t>[1]</w:t>
      </w:r>
      <w:r>
        <w:rPr>
          <w:lang w:eastAsia="zh-CN"/>
        </w:rPr>
        <w:fldChar w:fldCharType="end"/>
      </w:r>
    </w:p>
    <w:tbl>
      <w:tblPr>
        <w:tblStyle w:val="ac"/>
        <w:tblW w:w="0" w:type="auto"/>
        <w:tblLook w:val="04A0" w:firstRow="1" w:lastRow="0" w:firstColumn="1" w:lastColumn="0" w:noHBand="0" w:noVBand="1"/>
      </w:tblPr>
      <w:tblGrid>
        <w:gridCol w:w="9307"/>
      </w:tblGrid>
      <w:tr w:rsidR="00AF0477" w14:paraId="65A5BE7A" w14:textId="77777777" w:rsidTr="00AF0477">
        <w:tc>
          <w:tcPr>
            <w:tcW w:w="9307" w:type="dxa"/>
          </w:tcPr>
          <w:p w14:paraId="40C1B98A" w14:textId="77777777" w:rsidR="00AF0477" w:rsidRDefault="00AF0477" w:rsidP="00AF0477">
            <w:pPr>
              <w:spacing w:after="0"/>
              <w:rPr>
                <w:rFonts w:ascii="Arial" w:eastAsia="Times New Roman" w:hAnsi="Arial" w:cs="Arial"/>
                <w:b/>
                <w:sz w:val="20"/>
                <w:szCs w:val="20"/>
              </w:rPr>
            </w:pPr>
            <w:r>
              <w:rPr>
                <w:rFonts w:ascii="Arial" w:eastAsia="Times New Roman" w:hAnsi="Arial" w:cs="Arial"/>
                <w:b/>
              </w:rPr>
              <w:t>1. Overall Description:</w:t>
            </w:r>
          </w:p>
          <w:p w14:paraId="62F7A9B7" w14:textId="77777777" w:rsidR="00AF0477" w:rsidRDefault="00AF0477" w:rsidP="00AF0477">
            <w:pPr>
              <w:spacing w:after="0"/>
              <w:rPr>
                <w:rFonts w:ascii="Arial" w:eastAsia="Calibri" w:hAnsi="Arial" w:cs="Arial"/>
              </w:rPr>
            </w:pPr>
          </w:p>
          <w:p w14:paraId="5236AF5D" w14:textId="77777777" w:rsidR="00AF0477" w:rsidRDefault="00AF0477" w:rsidP="00AF0477">
            <w:pPr>
              <w:spacing w:after="0"/>
              <w:rPr>
                <w:rFonts w:ascii="Arial" w:eastAsia="Calibri" w:hAnsi="Arial" w:cs="Arial"/>
              </w:rPr>
            </w:pPr>
            <w:r>
              <w:rPr>
                <w:rFonts w:ascii="Arial" w:eastAsia="Calibri" w:hAnsi="Arial" w:cs="Arial"/>
              </w:rPr>
              <w:t>RAN2 thanks RAN1 for their LS on Positioning Reference Units (PRUs) for enhancing positioning performance.</w:t>
            </w:r>
          </w:p>
          <w:p w14:paraId="16F2737B" w14:textId="77777777" w:rsidR="00AF0477" w:rsidRDefault="00AF0477" w:rsidP="00AF0477">
            <w:pPr>
              <w:spacing w:after="0"/>
              <w:rPr>
                <w:rFonts w:ascii="Arial" w:eastAsia="Calibri" w:hAnsi="Arial" w:cs="Arial"/>
              </w:rPr>
            </w:pPr>
          </w:p>
          <w:p w14:paraId="6E44F05A" w14:textId="77777777" w:rsidR="00AF0477" w:rsidRDefault="00AF0477" w:rsidP="00AF0477">
            <w:pPr>
              <w:tabs>
                <w:tab w:val="center" w:pos="4153"/>
                <w:tab w:val="right" w:pos="8306"/>
              </w:tabs>
              <w:spacing w:after="0"/>
              <w:rPr>
                <w:rFonts w:ascii="Arial" w:eastAsia="Times New Roman" w:hAnsi="Arial" w:cs="Arial"/>
              </w:rPr>
            </w:pPr>
            <w:r>
              <w:rPr>
                <w:rFonts w:ascii="Arial" w:eastAsia="Times New Roman" w:hAnsi="Arial" w:cs="Arial"/>
              </w:rPr>
              <w:t xml:space="preserve">RAN2 discussed support of PRUs as described in the RAN1 LS R2-2106920 (R1-2106326, S2-2105263). Based on the information provided by RAN1, RAN2's current understanding is that a PRU is a device with a priori known location (to some degree of accuracy at least) and which perfoms location measurements at this known location. In addition, the PRU can transmit SRS to enable TRPs to measure and report UL positioning measurements from PRUs at known location. The PRU or TRP measurements can then be compared by a location server with the measurements expected to determine "correction information" for other nearby target devices. The location measurements for other target devices may then be corrected based on the previously determined "correction information". </w:t>
            </w:r>
          </w:p>
          <w:p w14:paraId="65C58F26" w14:textId="77777777" w:rsidR="00AF0477" w:rsidRDefault="00AF0477" w:rsidP="00AF0477">
            <w:pPr>
              <w:tabs>
                <w:tab w:val="center" w:pos="4153"/>
                <w:tab w:val="right" w:pos="8306"/>
              </w:tabs>
              <w:spacing w:after="0"/>
              <w:rPr>
                <w:rFonts w:ascii="Arial" w:eastAsia="Times New Roman" w:hAnsi="Arial" w:cs="Arial"/>
              </w:rPr>
            </w:pPr>
          </w:p>
          <w:p w14:paraId="671198B7" w14:textId="77777777" w:rsidR="00AF0477" w:rsidRDefault="00AF0477" w:rsidP="00AF0477">
            <w:pPr>
              <w:tabs>
                <w:tab w:val="center" w:pos="4153"/>
                <w:tab w:val="right" w:pos="8306"/>
              </w:tabs>
              <w:spacing w:after="0"/>
              <w:rPr>
                <w:rFonts w:ascii="Arial" w:eastAsia="Times New Roman" w:hAnsi="Arial" w:cs="Arial"/>
              </w:rPr>
            </w:pPr>
            <w:r>
              <w:rPr>
                <w:rFonts w:ascii="Arial" w:eastAsia="Times New Roman" w:hAnsi="Arial" w:cs="Arial"/>
              </w:rPr>
              <w:t>Further, RAN2 discussed the modelling of PRUs and agreed that the PRU can be considered (at least) as a UE (from LMF perspective). However, since the PRU location measurements are needed by an LMF itself different views exist in RAN2 on how this can be enabled in the current LCS architecture.</w:t>
            </w:r>
          </w:p>
          <w:p w14:paraId="291CA49C" w14:textId="77777777" w:rsidR="00AF0477" w:rsidRDefault="00AF0477" w:rsidP="00AF0477">
            <w:pPr>
              <w:tabs>
                <w:tab w:val="center" w:pos="4153"/>
                <w:tab w:val="right" w:pos="8306"/>
              </w:tabs>
              <w:spacing w:after="0"/>
              <w:rPr>
                <w:rFonts w:ascii="Arial" w:eastAsia="Times New Roman" w:hAnsi="Arial" w:cs="Arial"/>
              </w:rPr>
            </w:pPr>
          </w:p>
          <w:p w14:paraId="4AE3BF60" w14:textId="77777777" w:rsidR="00AF0477" w:rsidRDefault="00AF0477" w:rsidP="00AF0477">
            <w:pPr>
              <w:tabs>
                <w:tab w:val="center" w:pos="4153"/>
                <w:tab w:val="right" w:pos="8306"/>
              </w:tabs>
              <w:spacing w:after="0"/>
              <w:rPr>
                <w:rFonts w:ascii="Arial" w:eastAsia="Times New Roman" w:hAnsi="Arial" w:cs="Arial"/>
              </w:rPr>
            </w:pPr>
            <w:r>
              <w:rPr>
                <w:rFonts w:ascii="Arial" w:eastAsia="Times New Roman" w:hAnsi="Arial" w:cs="Arial"/>
              </w:rPr>
              <w:t>Some companies in RAN2 believe that PRU support has no impact on SA2 and CT specifications and think that the MT-LR procedures as currently specified in TS 23.273 can also be instigated by an LMF (e.g., an LMF may initiate a location request to a GMLC) or existing MO</w:t>
            </w:r>
            <w:r>
              <w:rPr>
                <w:rFonts w:ascii="Arial" w:eastAsia="Times New Roman" w:hAnsi="Arial" w:cs="Arial"/>
              </w:rPr>
              <w:noBreakHyphen/>
              <w:t>LR procedures as specified in TS 23.273 can be instigated by a PRU for enabling an LMF to obtain PRU location measurements or transmit UL-SRS.</w:t>
            </w:r>
          </w:p>
          <w:p w14:paraId="1E31A363" w14:textId="77777777" w:rsidR="00AF0477" w:rsidRDefault="00AF0477" w:rsidP="00AF0477">
            <w:pPr>
              <w:tabs>
                <w:tab w:val="center" w:pos="4153"/>
                <w:tab w:val="right" w:pos="8306"/>
              </w:tabs>
              <w:spacing w:after="0"/>
              <w:rPr>
                <w:rFonts w:ascii="Arial" w:eastAsia="Times New Roman" w:hAnsi="Arial" w:cs="Arial"/>
              </w:rPr>
            </w:pPr>
          </w:p>
          <w:p w14:paraId="7155DAD0" w14:textId="77777777" w:rsidR="00AF0477" w:rsidRDefault="00AF0477" w:rsidP="00AF0477">
            <w:pPr>
              <w:tabs>
                <w:tab w:val="center" w:pos="4153"/>
                <w:tab w:val="right" w:pos="8306"/>
              </w:tabs>
              <w:spacing w:after="0"/>
              <w:rPr>
                <w:rFonts w:ascii="Arial" w:eastAsia="Times New Roman" w:hAnsi="Arial" w:cs="Arial"/>
              </w:rPr>
            </w:pPr>
            <w:r>
              <w:rPr>
                <w:rFonts w:ascii="Arial" w:eastAsia="Times New Roman" w:hAnsi="Arial" w:cs="Arial"/>
              </w:rPr>
              <w:lastRenderedPageBreak/>
              <w:t xml:space="preserve">Other companies in RAN2 believe that an LMF needs to be enabled to instigate location procedures for a PRU (e.g., LPP, NRPPa procedures) without receiving a location request for the PRU from an AMF (i.e., in the absence of an MT-LR or MO-LR for the PRU). These companies also believe that this effectively means that the LMF should act as an "LCS Client" for PRUs. </w:t>
            </w:r>
          </w:p>
          <w:p w14:paraId="05B85334" w14:textId="77777777" w:rsidR="00AF0477" w:rsidRDefault="00AF0477" w:rsidP="00AF0477">
            <w:pPr>
              <w:tabs>
                <w:tab w:val="center" w:pos="4153"/>
                <w:tab w:val="right" w:pos="8306"/>
              </w:tabs>
              <w:spacing w:after="0"/>
              <w:rPr>
                <w:rFonts w:ascii="Arial" w:eastAsia="Times New Roman" w:hAnsi="Arial" w:cs="Arial"/>
              </w:rPr>
            </w:pPr>
          </w:p>
          <w:p w14:paraId="0B5CAC43" w14:textId="77777777" w:rsidR="00AF0477" w:rsidRDefault="00AF0477" w:rsidP="00AF0477">
            <w:pPr>
              <w:tabs>
                <w:tab w:val="center" w:pos="4153"/>
                <w:tab w:val="right" w:pos="8306"/>
              </w:tabs>
              <w:spacing w:after="0"/>
              <w:rPr>
                <w:rFonts w:ascii="Arial" w:eastAsia="Times New Roman" w:hAnsi="Arial" w:cs="Arial"/>
              </w:rPr>
            </w:pPr>
            <w:r>
              <w:rPr>
                <w:rFonts w:ascii="Arial" w:eastAsia="Times New Roman" w:hAnsi="Arial" w:cs="Arial"/>
              </w:rPr>
              <w:t>However, since the LCS procedures and overall architecture are in the realm of SA2, RAN2 would like to confirm with SA2 whether PRU support as described by RAN1 can be provided with the current LCS framework as specified by SA2 (e.g., TS 23.273) or whether any changes would be required.</w:t>
            </w:r>
          </w:p>
          <w:p w14:paraId="7D494CEB" w14:textId="77777777" w:rsidR="00AF0477" w:rsidRDefault="00AF0477" w:rsidP="00AF0477">
            <w:pPr>
              <w:tabs>
                <w:tab w:val="center" w:pos="4153"/>
                <w:tab w:val="right" w:pos="8306"/>
              </w:tabs>
              <w:spacing w:after="0"/>
              <w:rPr>
                <w:rFonts w:ascii="Arial" w:eastAsia="Times New Roman" w:hAnsi="Arial" w:cs="Arial"/>
              </w:rPr>
            </w:pPr>
          </w:p>
          <w:p w14:paraId="0018D7A0" w14:textId="77777777" w:rsidR="00AF0477" w:rsidRDefault="00AF0477" w:rsidP="00AF0477">
            <w:pPr>
              <w:tabs>
                <w:tab w:val="center" w:pos="4153"/>
                <w:tab w:val="right" w:pos="8306"/>
              </w:tabs>
              <w:spacing w:after="0"/>
              <w:rPr>
                <w:rFonts w:ascii="Arial" w:eastAsia="Times New Roman" w:hAnsi="Arial" w:cs="Arial"/>
              </w:rPr>
            </w:pPr>
            <w:r>
              <w:rPr>
                <w:rFonts w:ascii="Arial" w:eastAsia="Times New Roman" w:hAnsi="Arial" w:cs="Arial"/>
              </w:rPr>
              <w:t>In addition, RAN2 discussed whether the LMF determined "correction information" obtained from PRU measurements needs to be provided to target UEs for UE-based mode of operation. As mentioned by RAN1 in the LS, a PRU may provide "antenna orientation information" to an LMF and RAN2 would like to ask RAN1 to provide further details of the "PRU antenna orientation information".</w:t>
            </w:r>
          </w:p>
          <w:p w14:paraId="5414B92A" w14:textId="77777777" w:rsidR="00AF0477" w:rsidRDefault="00AF0477" w:rsidP="00AF0477">
            <w:pPr>
              <w:tabs>
                <w:tab w:val="center" w:pos="4153"/>
                <w:tab w:val="right" w:pos="8306"/>
              </w:tabs>
              <w:spacing w:after="0"/>
              <w:rPr>
                <w:rFonts w:ascii="Arial" w:eastAsia="Times New Roman" w:hAnsi="Arial" w:cs="Arial"/>
              </w:rPr>
            </w:pPr>
          </w:p>
          <w:p w14:paraId="3A106843" w14:textId="77777777" w:rsidR="00AF0477" w:rsidRDefault="00AF0477" w:rsidP="00AF0477">
            <w:pPr>
              <w:spacing w:after="0"/>
              <w:rPr>
                <w:rFonts w:ascii="Arial" w:eastAsia="Times New Roman" w:hAnsi="Arial" w:cs="Arial"/>
              </w:rPr>
            </w:pPr>
          </w:p>
          <w:p w14:paraId="227C97F3" w14:textId="77777777" w:rsidR="00AF0477" w:rsidRDefault="00AF0477" w:rsidP="00AF0477">
            <w:pPr>
              <w:rPr>
                <w:rFonts w:ascii="Arial" w:eastAsia="Times New Roman" w:hAnsi="Arial" w:cs="Arial"/>
                <w:b/>
              </w:rPr>
            </w:pPr>
            <w:r>
              <w:rPr>
                <w:rFonts w:ascii="Arial" w:eastAsia="Times New Roman" w:hAnsi="Arial" w:cs="Arial"/>
                <w:b/>
              </w:rPr>
              <w:t>2. Actions:</w:t>
            </w:r>
          </w:p>
          <w:p w14:paraId="20DE154E" w14:textId="77777777" w:rsidR="00AF0477" w:rsidRDefault="00AF0477" w:rsidP="00AF0477">
            <w:pPr>
              <w:rPr>
                <w:rFonts w:ascii="Arial" w:eastAsia="Times New Roman" w:hAnsi="Arial" w:cs="Arial"/>
                <w:b/>
              </w:rPr>
            </w:pPr>
            <w:r>
              <w:rPr>
                <w:rFonts w:ascii="Arial" w:eastAsia="Times New Roman" w:hAnsi="Arial" w:cs="Arial"/>
                <w:b/>
              </w:rPr>
              <w:t>To SA2 group.</w:t>
            </w:r>
          </w:p>
          <w:p w14:paraId="02E40484" w14:textId="77777777" w:rsidR="00AF0477" w:rsidRDefault="00AF0477" w:rsidP="00AF0477">
            <w:pPr>
              <w:ind w:left="993" w:hanging="993"/>
              <w:rPr>
                <w:rFonts w:ascii="Arial" w:eastAsia="Times New Roman" w:hAnsi="Arial" w:cs="Arial"/>
              </w:rPr>
            </w:pPr>
            <w:r>
              <w:rPr>
                <w:rFonts w:ascii="Arial" w:eastAsia="Times New Roman" w:hAnsi="Arial" w:cs="Arial"/>
                <w:b/>
              </w:rPr>
              <w:t xml:space="preserve">ACTION: </w:t>
            </w:r>
            <w:r>
              <w:rPr>
                <w:rFonts w:ascii="Arial" w:eastAsia="Times New Roman" w:hAnsi="Arial" w:cs="Arial"/>
              </w:rPr>
              <w:br/>
            </w:r>
            <w:r>
              <w:rPr>
                <w:rFonts w:ascii="Arial" w:hAnsi="Arial" w:cs="Arial"/>
                <w:bCs/>
              </w:rPr>
              <w:t>RAN2 kindly asks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r>
              <w:rPr>
                <w:rFonts w:ascii="Arial" w:eastAsia="Times New Roman" w:hAnsi="Arial" w:cs="Arial"/>
              </w:rPr>
              <w:br/>
            </w:r>
          </w:p>
          <w:p w14:paraId="008DF1C1" w14:textId="77777777" w:rsidR="00AF0477" w:rsidRDefault="00AF0477" w:rsidP="00AF0477">
            <w:pPr>
              <w:rPr>
                <w:rFonts w:ascii="Arial" w:eastAsia="Times New Roman" w:hAnsi="Arial" w:cs="Arial"/>
                <w:b/>
              </w:rPr>
            </w:pPr>
            <w:r>
              <w:rPr>
                <w:rFonts w:ascii="Arial" w:eastAsia="Times New Roman" w:hAnsi="Arial" w:cs="Arial"/>
                <w:b/>
              </w:rPr>
              <w:t>To RAN1 group.</w:t>
            </w:r>
          </w:p>
          <w:p w14:paraId="15EAA417" w14:textId="151AAC4E" w:rsidR="00AF0477" w:rsidRPr="00AF0477" w:rsidRDefault="00AF0477" w:rsidP="00AF0477">
            <w:pPr>
              <w:ind w:left="993" w:hanging="993"/>
              <w:rPr>
                <w:rFonts w:ascii="Arial" w:eastAsia="Times New Roman" w:hAnsi="Arial" w:cs="Arial"/>
              </w:rPr>
            </w:pPr>
            <w:r>
              <w:rPr>
                <w:rFonts w:ascii="Arial" w:eastAsia="Times New Roman" w:hAnsi="Arial" w:cs="Arial"/>
                <w:b/>
              </w:rPr>
              <w:t xml:space="preserve">ACTION: </w:t>
            </w:r>
            <w:r>
              <w:rPr>
                <w:rFonts w:ascii="Arial" w:eastAsia="Times New Roman" w:hAnsi="Arial" w:cs="Arial"/>
                <w:b/>
              </w:rPr>
              <w:tab/>
            </w:r>
            <w:r>
              <w:rPr>
                <w:rFonts w:ascii="Arial" w:eastAsia="Times New Roman" w:hAnsi="Arial" w:cs="Arial"/>
              </w:rPr>
              <w:t>RAN2 kindly asks RAN1 whether the LMF determined "correction information" obtained from PRU measurements need to be provided to target UEs for UE-based mode of operation, and if so, kindly asks RAN1 to provide further details on the specific "correction information" which need to be provided to target UEs.</w:t>
            </w:r>
            <w:r>
              <w:rPr>
                <w:rFonts w:ascii="Arial" w:eastAsia="Times New Roman" w:hAnsi="Arial" w:cs="Arial"/>
              </w:rPr>
              <w:br/>
              <w:t>RAN2 also kindly asks RAN1 to provide further details on the "PRU antenna orientation information" which should be provided to an LMF.</w:t>
            </w:r>
          </w:p>
        </w:tc>
      </w:tr>
    </w:tbl>
    <w:p w14:paraId="733FE264" w14:textId="77777777" w:rsidR="00AF0477" w:rsidRDefault="00AF0477" w:rsidP="00C745C2">
      <w:pPr>
        <w:pStyle w:val="3GPPAgreements"/>
        <w:numPr>
          <w:ilvl w:val="0"/>
          <w:numId w:val="0"/>
        </w:numPr>
        <w:rPr>
          <w:lang w:eastAsia="zh-CN"/>
        </w:rPr>
      </w:pPr>
    </w:p>
    <w:p w14:paraId="1120098A" w14:textId="4D5F081A" w:rsidR="00AF0477" w:rsidRPr="00AF0477" w:rsidRDefault="00AF0477" w:rsidP="00C745C2">
      <w:pPr>
        <w:pStyle w:val="3GPPAgreements"/>
        <w:numPr>
          <w:ilvl w:val="0"/>
          <w:numId w:val="0"/>
        </w:numPr>
        <w:rPr>
          <w:lang w:eastAsia="zh-CN"/>
        </w:rPr>
      </w:pPr>
      <w:r>
        <w:rPr>
          <w:lang w:eastAsia="zh-CN"/>
        </w:rPr>
        <w:t>Quote from SA2</w:t>
      </w:r>
      <w:r>
        <w:rPr>
          <w:rFonts w:hint="eastAsia"/>
          <w:lang w:eastAsia="zh-CN"/>
        </w:rPr>
        <w:t xml:space="preserve"> LS </w:t>
      </w:r>
      <w:r>
        <w:rPr>
          <w:lang w:eastAsia="zh-CN"/>
        </w:rPr>
        <w:fldChar w:fldCharType="begin"/>
      </w:r>
      <w:r>
        <w:rPr>
          <w:lang w:eastAsia="zh-CN"/>
        </w:rPr>
        <w:instrText xml:space="preserve"> REF _Ref95204669 \r \h </w:instrText>
      </w:r>
      <w:r>
        <w:rPr>
          <w:lang w:eastAsia="zh-CN"/>
        </w:rPr>
      </w:r>
      <w:r>
        <w:rPr>
          <w:lang w:eastAsia="zh-CN"/>
        </w:rPr>
        <w:fldChar w:fldCharType="separate"/>
      </w:r>
      <w:r>
        <w:rPr>
          <w:lang w:eastAsia="zh-CN"/>
        </w:rPr>
        <w:t>[2]</w:t>
      </w:r>
      <w:r>
        <w:rPr>
          <w:lang w:eastAsia="zh-CN"/>
        </w:rPr>
        <w:fldChar w:fldCharType="end"/>
      </w:r>
    </w:p>
    <w:tbl>
      <w:tblPr>
        <w:tblStyle w:val="ac"/>
        <w:tblW w:w="0" w:type="auto"/>
        <w:tblLook w:val="04A0" w:firstRow="1" w:lastRow="0" w:firstColumn="1" w:lastColumn="0" w:noHBand="0" w:noVBand="1"/>
      </w:tblPr>
      <w:tblGrid>
        <w:gridCol w:w="9307"/>
      </w:tblGrid>
      <w:tr w:rsidR="00AF0477" w14:paraId="6DA99B8B" w14:textId="77777777" w:rsidTr="00AF0477">
        <w:tc>
          <w:tcPr>
            <w:tcW w:w="9307" w:type="dxa"/>
          </w:tcPr>
          <w:p w14:paraId="6678B25A" w14:textId="77777777" w:rsidR="00AF0477" w:rsidRDefault="00AF0477" w:rsidP="00AF0477">
            <w:pPr>
              <w:rPr>
                <w:rFonts w:ascii="Arial" w:hAnsi="Arial" w:cs="Arial"/>
                <w:b/>
                <w:sz w:val="20"/>
                <w:szCs w:val="20"/>
              </w:rPr>
            </w:pPr>
            <w:r>
              <w:rPr>
                <w:rFonts w:ascii="Arial" w:hAnsi="Arial" w:cs="Arial"/>
                <w:b/>
              </w:rPr>
              <w:t>1. Overall Description:</w:t>
            </w:r>
          </w:p>
          <w:p w14:paraId="3F5F16F0" w14:textId="77777777" w:rsidR="00AF0477" w:rsidRDefault="00AF0477" w:rsidP="00AF0477">
            <w:pPr>
              <w:rPr>
                <w:rFonts w:ascii="Arial" w:hAnsi="Arial" w:cs="Arial"/>
                <w:lang w:eastAsia="zh-CN"/>
              </w:rPr>
            </w:pPr>
            <w:r>
              <w:rPr>
                <w:rFonts w:ascii="Arial" w:hAnsi="Arial" w:cs="Arial"/>
                <w:lang w:eastAsia="zh-CN"/>
              </w:rPr>
              <w:t>SA2</w:t>
            </w:r>
            <w:r>
              <w:rPr>
                <w:rFonts w:ascii="Arial" w:eastAsia="Calibri" w:hAnsi="Arial" w:cs="Arial"/>
              </w:rPr>
              <w:t xml:space="preserve"> thanks </w:t>
            </w:r>
            <w:r>
              <w:rPr>
                <w:rFonts w:ascii="Arial" w:hAnsi="Arial" w:cs="Arial"/>
                <w:lang w:eastAsia="zh-CN"/>
              </w:rPr>
              <w:t>RAN1</w:t>
            </w:r>
            <w:r>
              <w:rPr>
                <w:rFonts w:ascii="Arial" w:eastAsia="Calibri" w:hAnsi="Arial" w:cs="Arial"/>
              </w:rPr>
              <w:t xml:space="preserve"> for their LS on </w:t>
            </w:r>
            <w:r>
              <w:rPr>
                <w:rFonts w:ascii="Arial" w:hAnsi="Arial" w:cs="Arial"/>
                <w:bCs/>
                <w:lang w:eastAsia="zh-CN"/>
              </w:rPr>
              <w:t>Positioning Reference Units (PRUs) for enhancing positioning performance.</w:t>
            </w:r>
          </w:p>
          <w:p w14:paraId="3DFFD2C6" w14:textId="77777777" w:rsidR="00AF0477" w:rsidRDefault="00AF0477" w:rsidP="00AF0477">
            <w:pPr>
              <w:rPr>
                <w:rFonts w:ascii="Arial" w:hAnsi="Arial" w:cs="Arial"/>
                <w:lang w:eastAsia="zh-CN"/>
              </w:rPr>
            </w:pPr>
          </w:p>
          <w:p w14:paraId="1A45CAC0" w14:textId="77777777" w:rsidR="00AF0477" w:rsidRDefault="00AF0477" w:rsidP="00AF0477">
            <w:pPr>
              <w:rPr>
                <w:rFonts w:ascii="Arial" w:hAnsi="Arial" w:cs="Arial"/>
                <w:lang w:eastAsia="zh-CN"/>
              </w:rPr>
            </w:pPr>
            <w:bookmarkStart w:id="1" w:name="OLE_LINK2"/>
            <w:bookmarkStart w:id="2" w:name="OLE_LINK1"/>
            <w:r>
              <w:rPr>
                <w:rFonts w:ascii="Arial" w:hAnsi="Arial" w:cs="Arial"/>
                <w:lang w:eastAsia="zh-CN"/>
              </w:rPr>
              <w:t>SA2 discussed the PRU and agreed to include the objective of how to support the PRU in Rel-18 eLCS_Ph3 Study Item, considering SA2 Rel-17 is already frozen and more time is needed to study how to support the PRU in SA2.</w:t>
            </w:r>
          </w:p>
          <w:p w14:paraId="027FF2E8" w14:textId="77777777" w:rsidR="00AF0477" w:rsidRDefault="00AF0477" w:rsidP="00AF0477">
            <w:pPr>
              <w:pStyle w:val="ad"/>
              <w:tabs>
                <w:tab w:val="left" w:pos="420"/>
              </w:tabs>
              <w:rPr>
                <w:rFonts w:ascii="Arial" w:hAnsi="Arial" w:cs="Arial"/>
                <w:lang w:eastAsia="zh-CN"/>
              </w:rPr>
            </w:pPr>
          </w:p>
          <w:p w14:paraId="019668E1" w14:textId="77777777" w:rsidR="00AF0477" w:rsidRDefault="00AF0477" w:rsidP="00AF0477">
            <w:pPr>
              <w:pStyle w:val="ad"/>
              <w:tabs>
                <w:tab w:val="left" w:pos="420"/>
              </w:tabs>
              <w:rPr>
                <w:rFonts w:ascii="Arial" w:hAnsi="Arial" w:cs="Arial"/>
                <w:lang w:eastAsia="zh-CN"/>
              </w:rPr>
            </w:pPr>
            <w:r>
              <w:rPr>
                <w:rFonts w:ascii="Arial" w:hAnsi="Arial" w:cs="Arial"/>
                <w:lang w:eastAsia="zh-CN"/>
              </w:rPr>
              <w:t>SA2 also notice d that RAN2 is under discussion of how to support PRUs in Rel-17 and is considering solutions which may or may not have impacts to SA2. SA2 does not have enough time in Rel-17 to comment on such solutions at the present time but expects that a solution or solutions preferable to SA2 should be possible in Release 18.</w:t>
            </w:r>
          </w:p>
          <w:bookmarkEnd w:id="1"/>
          <w:bookmarkEnd w:id="2"/>
          <w:p w14:paraId="024234DE" w14:textId="77777777" w:rsidR="00AF0477" w:rsidRDefault="00AF0477" w:rsidP="00AF0477">
            <w:pPr>
              <w:pStyle w:val="ad"/>
              <w:tabs>
                <w:tab w:val="left" w:pos="420"/>
              </w:tabs>
              <w:rPr>
                <w:rFonts w:ascii="Arial" w:hAnsi="Arial" w:cs="Arial"/>
                <w:lang w:eastAsia="zh-CN"/>
              </w:rPr>
            </w:pPr>
          </w:p>
          <w:p w14:paraId="40F2EACE" w14:textId="77777777" w:rsidR="00AF0477" w:rsidRDefault="00AF0477" w:rsidP="00AF0477">
            <w:pPr>
              <w:rPr>
                <w:rFonts w:ascii="Arial" w:hAnsi="Arial" w:cs="Arial"/>
                <w:b/>
              </w:rPr>
            </w:pPr>
            <w:r>
              <w:rPr>
                <w:rFonts w:ascii="Arial" w:hAnsi="Arial" w:cs="Arial"/>
                <w:b/>
              </w:rPr>
              <w:t>2. Actions:</w:t>
            </w:r>
          </w:p>
          <w:p w14:paraId="4226B676" w14:textId="77777777" w:rsidR="00AF0477" w:rsidRDefault="00AF0477" w:rsidP="00AF0477">
            <w:pPr>
              <w:rPr>
                <w:rFonts w:ascii="Arial" w:hAnsi="Arial" w:cs="Arial"/>
                <w:b/>
              </w:rPr>
            </w:pPr>
            <w:r>
              <w:rPr>
                <w:rFonts w:ascii="Arial" w:hAnsi="Arial" w:cs="Arial"/>
                <w:b/>
              </w:rPr>
              <w:t xml:space="preserve">To </w:t>
            </w:r>
            <w:r>
              <w:rPr>
                <w:rFonts w:ascii="Arial" w:hAnsi="Arial" w:cs="Arial"/>
                <w:b/>
                <w:lang w:eastAsia="zh-CN"/>
              </w:rPr>
              <w:t>RAN1 and RAN2</w:t>
            </w:r>
            <w:r>
              <w:rPr>
                <w:rFonts w:ascii="Arial" w:hAnsi="Arial" w:cs="Arial"/>
                <w:b/>
              </w:rPr>
              <w:t xml:space="preserve"> group.</w:t>
            </w:r>
          </w:p>
          <w:p w14:paraId="6E87E002" w14:textId="4E9C439F" w:rsidR="00AF0477" w:rsidRPr="00AF0477" w:rsidRDefault="00AF0477" w:rsidP="00AF0477">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lang w:eastAsia="zh-CN"/>
              </w:rPr>
              <w:t>SA2</w:t>
            </w:r>
            <w:r>
              <w:rPr>
                <w:rFonts w:ascii="Arial" w:hAnsi="Arial" w:cs="Arial"/>
              </w:rPr>
              <w:t xml:space="preserve"> kindly asks </w:t>
            </w:r>
            <w:r>
              <w:rPr>
                <w:rFonts w:ascii="Arial" w:hAnsi="Arial" w:cs="Arial"/>
                <w:lang w:eastAsia="zh-CN"/>
              </w:rPr>
              <w:t>RAN1 and R</w:t>
            </w:r>
            <w:r>
              <w:rPr>
                <w:rFonts w:ascii="Arial" w:hAnsi="Arial" w:cs="Arial"/>
              </w:rPr>
              <w:t>A</w:t>
            </w:r>
            <w:r>
              <w:rPr>
                <w:rFonts w:ascii="Arial" w:hAnsi="Arial" w:cs="Arial"/>
                <w:lang w:eastAsia="zh-CN"/>
              </w:rPr>
              <w:t>N</w:t>
            </w:r>
            <w:r>
              <w:rPr>
                <w:rFonts w:ascii="Arial" w:hAnsi="Arial" w:cs="Arial"/>
              </w:rPr>
              <w:t>2 to</w:t>
            </w:r>
            <w:r>
              <w:rPr>
                <w:rFonts w:ascii="Arial" w:hAnsi="Arial" w:cs="Arial"/>
                <w:lang w:eastAsia="zh-CN"/>
              </w:rPr>
              <w:t xml:space="preserve"> take the above information into account</w:t>
            </w:r>
            <w:r>
              <w:rPr>
                <w:rFonts w:ascii="Arial" w:hAnsi="Arial" w:cs="Arial"/>
              </w:rPr>
              <w:t xml:space="preserve">. </w:t>
            </w:r>
          </w:p>
        </w:tc>
      </w:tr>
    </w:tbl>
    <w:p w14:paraId="74DD1BEC" w14:textId="77777777" w:rsidR="00AF0477" w:rsidRDefault="00AF0477" w:rsidP="00C745C2">
      <w:pPr>
        <w:pStyle w:val="3GPPAgreements"/>
        <w:numPr>
          <w:ilvl w:val="0"/>
          <w:numId w:val="0"/>
        </w:numPr>
        <w:rPr>
          <w:lang w:eastAsia="zh-CN"/>
        </w:rPr>
      </w:pPr>
    </w:p>
    <w:p w14:paraId="1C95CC17" w14:textId="0989D13A" w:rsidR="00AF0477" w:rsidRDefault="00AF0477" w:rsidP="00C745C2">
      <w:pPr>
        <w:pStyle w:val="3GPPAgreements"/>
        <w:numPr>
          <w:ilvl w:val="0"/>
          <w:numId w:val="0"/>
        </w:numPr>
        <w:rPr>
          <w:lang w:eastAsia="zh-CN"/>
        </w:rPr>
      </w:pPr>
      <w:r>
        <w:rPr>
          <w:rFonts w:hint="eastAsia"/>
          <w:lang w:eastAsia="zh-CN"/>
        </w:rPr>
        <w:t>Quote from SA2 LS</w:t>
      </w:r>
      <w:r>
        <w:rPr>
          <w:lang w:eastAsia="zh-CN"/>
        </w:rPr>
        <w:t xml:space="preserve"> </w:t>
      </w:r>
      <w:r>
        <w:rPr>
          <w:lang w:eastAsia="zh-CN"/>
        </w:rPr>
        <w:fldChar w:fldCharType="begin"/>
      </w:r>
      <w:r>
        <w:rPr>
          <w:lang w:eastAsia="zh-CN"/>
        </w:rPr>
        <w:instrText xml:space="preserve"> REF _Ref95204674 \r \h </w:instrText>
      </w:r>
      <w:r>
        <w:rPr>
          <w:lang w:eastAsia="zh-CN"/>
        </w:rPr>
      </w:r>
      <w:r>
        <w:rPr>
          <w:lang w:eastAsia="zh-CN"/>
        </w:rPr>
        <w:fldChar w:fldCharType="separate"/>
      </w:r>
      <w:r>
        <w:rPr>
          <w:lang w:eastAsia="zh-CN"/>
        </w:rPr>
        <w:t>[3]</w:t>
      </w:r>
      <w:r>
        <w:rPr>
          <w:lang w:eastAsia="zh-CN"/>
        </w:rPr>
        <w:fldChar w:fldCharType="end"/>
      </w:r>
    </w:p>
    <w:tbl>
      <w:tblPr>
        <w:tblStyle w:val="ac"/>
        <w:tblW w:w="0" w:type="auto"/>
        <w:tblLook w:val="04A0" w:firstRow="1" w:lastRow="0" w:firstColumn="1" w:lastColumn="0" w:noHBand="0" w:noVBand="1"/>
      </w:tblPr>
      <w:tblGrid>
        <w:gridCol w:w="9307"/>
      </w:tblGrid>
      <w:tr w:rsidR="00AF0477" w14:paraId="5D369C01" w14:textId="77777777" w:rsidTr="00AF0477">
        <w:tc>
          <w:tcPr>
            <w:tcW w:w="9307" w:type="dxa"/>
          </w:tcPr>
          <w:p w14:paraId="11223F5D" w14:textId="77777777" w:rsidR="00AF0477" w:rsidRDefault="00AF0477" w:rsidP="00AF0477">
            <w:pPr>
              <w:rPr>
                <w:rFonts w:ascii="Arial" w:hAnsi="Arial" w:cs="Arial"/>
                <w:b/>
                <w:sz w:val="20"/>
                <w:szCs w:val="20"/>
              </w:rPr>
            </w:pPr>
            <w:r>
              <w:rPr>
                <w:rFonts w:ascii="Arial" w:hAnsi="Arial" w:cs="Arial"/>
                <w:b/>
              </w:rPr>
              <w:t>1. Overall Description:</w:t>
            </w:r>
          </w:p>
          <w:p w14:paraId="69E58849" w14:textId="77777777" w:rsidR="00AF0477" w:rsidRDefault="00AF0477" w:rsidP="00AF0477">
            <w:pPr>
              <w:rPr>
                <w:rFonts w:ascii="Arial" w:hAnsi="Arial" w:cs="Arial"/>
                <w:lang w:eastAsia="zh-CN"/>
              </w:rPr>
            </w:pPr>
            <w:r>
              <w:rPr>
                <w:rFonts w:ascii="Arial" w:hAnsi="Arial" w:cs="Arial"/>
                <w:lang w:eastAsia="zh-CN"/>
              </w:rPr>
              <w:t>SA2 thanks RAN2 for providing the progress on the PRU discussion in RAN WG (S2-2108999/R2-2111488). Regarding the questions listed in the LS:</w:t>
            </w:r>
          </w:p>
          <w:p w14:paraId="25AA3D86" w14:textId="77777777" w:rsidR="00AF0477" w:rsidRDefault="00AF0477" w:rsidP="00AF0477">
            <w:pPr>
              <w:rPr>
                <w:rFonts w:ascii="Arial" w:hAnsi="Arial" w:cs="Arial"/>
                <w:lang w:eastAsia="zh-CN"/>
              </w:rPr>
            </w:pPr>
          </w:p>
          <w:p w14:paraId="0F0711D4" w14:textId="77777777" w:rsidR="00AF0477" w:rsidRDefault="00AF0477" w:rsidP="00AF0477">
            <w:pPr>
              <w:rPr>
                <w:rFonts w:ascii="Arial" w:hAnsi="Arial" w:cs="Arial"/>
                <w:i/>
                <w:lang w:eastAsia="zh-CN"/>
              </w:rPr>
            </w:pPr>
            <w:r>
              <w:rPr>
                <w:rFonts w:ascii="Arial" w:hAnsi="Arial" w:cs="Arial"/>
                <w:bCs/>
                <w:i/>
              </w:rPr>
              <w:t>“RAN2 kindly asks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1D43A4D2" w14:textId="77777777" w:rsidR="00AF0477" w:rsidRDefault="00AF0477" w:rsidP="00AF0477">
            <w:pPr>
              <w:rPr>
                <w:rFonts w:ascii="Arial" w:hAnsi="Arial" w:cs="Arial"/>
                <w:lang w:eastAsia="zh-CN"/>
              </w:rPr>
            </w:pPr>
          </w:p>
          <w:p w14:paraId="4716C59C" w14:textId="77777777" w:rsidR="00AF0477" w:rsidRDefault="00AF0477" w:rsidP="00AF0477">
            <w:pPr>
              <w:rPr>
                <w:rFonts w:ascii="Arial" w:hAnsi="Arial" w:cs="Arial"/>
                <w:lang w:eastAsia="zh-CN"/>
              </w:rPr>
            </w:pPr>
            <w:r>
              <w:rPr>
                <w:rFonts w:ascii="Arial" w:hAnsi="Arial" w:cs="Arial"/>
                <w:lang w:eastAsia="zh-CN"/>
              </w:rPr>
              <w:t>SA2 would like to provide the following answers.</w:t>
            </w:r>
          </w:p>
          <w:p w14:paraId="4FA7C9C9" w14:textId="77777777" w:rsidR="00AF0477" w:rsidRDefault="00AF0477" w:rsidP="00AF0477">
            <w:pPr>
              <w:rPr>
                <w:rFonts w:ascii="Arial" w:hAnsi="Arial" w:cs="Arial"/>
                <w:lang w:eastAsia="zh-CN"/>
              </w:rPr>
            </w:pPr>
          </w:p>
          <w:p w14:paraId="72F5153C" w14:textId="77777777" w:rsidR="00AF0477" w:rsidRDefault="00AF0477" w:rsidP="00AF0477">
            <w:pPr>
              <w:rPr>
                <w:rFonts w:ascii="Arial" w:hAnsi="Arial" w:cs="Arial"/>
                <w:lang w:eastAsia="zh-CN"/>
              </w:rPr>
            </w:pPr>
            <w:r>
              <w:rPr>
                <w:rFonts w:ascii="Arial" w:hAnsi="Arial" w:cs="Arial"/>
                <w:lang w:eastAsia="zh-CN"/>
              </w:rPr>
              <w:t>If a PRU is considered as a normal UE and has registered to the network, then a normal MO-LR, MT-LR, or NI-LR could be used to locate the PRU, where the LMF will initiate the positioning procedure, as defined in TS 23.273, clause 6.11. The procedure will trigger the UE to enter into CM-connected mode, i.e. page the UE if it is currently unreachable. However, the LMF may have no knowledge of which UEs act as PRUs and may therefore be unable to control and manage PRUs or make use of measurements provided by PRUs.</w:t>
            </w:r>
          </w:p>
          <w:p w14:paraId="3F3C8A3F" w14:textId="77777777" w:rsidR="00AF0477" w:rsidRDefault="00AF0477" w:rsidP="00AF0477">
            <w:pPr>
              <w:rPr>
                <w:rFonts w:ascii="Arial" w:hAnsi="Arial" w:cs="Arial"/>
                <w:lang w:eastAsia="zh-CN"/>
              </w:rPr>
            </w:pPr>
          </w:p>
          <w:p w14:paraId="109058A6" w14:textId="77777777" w:rsidR="00AF0477" w:rsidRDefault="00AF0477" w:rsidP="00AF0477">
            <w:pPr>
              <w:rPr>
                <w:rFonts w:ascii="Arial" w:hAnsi="Arial" w:cs="Arial"/>
                <w:lang w:eastAsia="zh-CN"/>
              </w:rPr>
            </w:pPr>
            <w:r>
              <w:rPr>
                <w:rFonts w:ascii="Arial" w:hAnsi="Arial" w:cs="Arial"/>
                <w:lang w:eastAsia="zh-CN"/>
              </w:rPr>
              <w:t>Furthermore, in release 17 and previous releases, SA2 has not specified a procedure for LMF to initiate a positioning procedure for a UE without an external trigger.</w:t>
            </w:r>
          </w:p>
          <w:p w14:paraId="0CA58FE8" w14:textId="77777777" w:rsidR="00AF0477" w:rsidRDefault="00AF0477" w:rsidP="00AF0477">
            <w:pPr>
              <w:rPr>
                <w:rFonts w:ascii="Arial" w:hAnsi="Arial" w:cs="Arial"/>
                <w:lang w:eastAsia="zh-CN"/>
              </w:rPr>
            </w:pPr>
          </w:p>
          <w:p w14:paraId="468E6237" w14:textId="77777777" w:rsidR="00AF0477" w:rsidRDefault="00AF0477" w:rsidP="00AF0477">
            <w:pPr>
              <w:rPr>
                <w:rFonts w:ascii="Arial" w:hAnsi="Arial" w:cs="Arial"/>
                <w:lang w:eastAsia="zh-CN"/>
              </w:rPr>
            </w:pPr>
            <w:r>
              <w:rPr>
                <w:rFonts w:ascii="Arial" w:hAnsi="Arial" w:cs="Arial"/>
                <w:lang w:eastAsia="zh-CN"/>
              </w:rPr>
              <w:t>SA2 has finished R17 work on 5G_eLCS_Ph2, therefore it is not possible to study this topic in this release. SA2 may study support of PRUs in Release 18 in which case a better solution may be available later.</w:t>
            </w:r>
          </w:p>
          <w:p w14:paraId="5F5AB4E4" w14:textId="77777777" w:rsidR="00AF0477" w:rsidRDefault="00AF0477" w:rsidP="00AF0477">
            <w:pPr>
              <w:rPr>
                <w:rFonts w:ascii="Arial" w:hAnsi="Arial" w:cs="Arial"/>
                <w:i/>
                <w:iCs/>
              </w:rPr>
            </w:pPr>
          </w:p>
          <w:p w14:paraId="35DA71A9" w14:textId="77777777" w:rsidR="00AF0477" w:rsidRDefault="00AF0477" w:rsidP="00AF0477">
            <w:pPr>
              <w:pStyle w:val="ad"/>
              <w:tabs>
                <w:tab w:val="left" w:pos="420"/>
              </w:tabs>
              <w:rPr>
                <w:rFonts w:ascii="Arial" w:hAnsi="Arial" w:cs="Arial"/>
              </w:rPr>
            </w:pPr>
          </w:p>
          <w:p w14:paraId="18472A47" w14:textId="77777777" w:rsidR="00AF0477" w:rsidRDefault="00AF0477" w:rsidP="00AF0477">
            <w:pPr>
              <w:rPr>
                <w:rFonts w:ascii="Arial" w:hAnsi="Arial" w:cs="Arial"/>
                <w:b/>
              </w:rPr>
            </w:pPr>
            <w:r>
              <w:rPr>
                <w:rFonts w:ascii="Arial" w:hAnsi="Arial" w:cs="Arial"/>
                <w:b/>
              </w:rPr>
              <w:t>2. Actions:</w:t>
            </w:r>
          </w:p>
          <w:p w14:paraId="7D2D9D03" w14:textId="77777777" w:rsidR="00AF0477" w:rsidRDefault="00AF0477" w:rsidP="00AF0477">
            <w:pPr>
              <w:ind w:left="1985" w:hanging="1985"/>
              <w:rPr>
                <w:rFonts w:ascii="Arial" w:hAnsi="Arial" w:cs="Arial"/>
                <w:b/>
              </w:rPr>
            </w:pPr>
            <w:r>
              <w:rPr>
                <w:rFonts w:ascii="Arial" w:hAnsi="Arial" w:cs="Arial"/>
                <w:b/>
              </w:rPr>
              <w:t xml:space="preserve">To </w:t>
            </w:r>
            <w:r>
              <w:rPr>
                <w:rFonts w:ascii="Arial" w:hAnsi="Arial" w:cs="Arial"/>
                <w:b/>
                <w:color w:val="000000"/>
              </w:rPr>
              <w:t>RAN2</w:t>
            </w:r>
            <w:r>
              <w:rPr>
                <w:rFonts w:ascii="Arial" w:hAnsi="Arial" w:cs="Arial"/>
                <w:b/>
              </w:rPr>
              <w:t xml:space="preserve"> group.</w:t>
            </w:r>
          </w:p>
          <w:p w14:paraId="4918F332" w14:textId="06058396" w:rsidR="00AF0477" w:rsidRPr="00AF0477" w:rsidRDefault="00AF0477" w:rsidP="00AF0477">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color w:val="000000"/>
              </w:rPr>
              <w:t>SA2 asks RAN2 to take above information into account.</w:t>
            </w:r>
            <w:r>
              <w:rPr>
                <w:rFonts w:ascii="Arial" w:hAnsi="Arial" w:cs="Arial"/>
                <w:color w:val="000000"/>
                <w:highlight w:val="green"/>
              </w:rPr>
              <w:t xml:space="preserve"> </w:t>
            </w:r>
          </w:p>
        </w:tc>
      </w:tr>
    </w:tbl>
    <w:p w14:paraId="5BDB007A" w14:textId="77777777" w:rsidR="00AF0477" w:rsidRPr="00AF0477" w:rsidRDefault="00AF0477" w:rsidP="00C745C2">
      <w:pPr>
        <w:pStyle w:val="3GPPAgreements"/>
        <w:numPr>
          <w:ilvl w:val="0"/>
          <w:numId w:val="0"/>
        </w:numPr>
        <w:rPr>
          <w:lang w:eastAsia="zh-CN"/>
        </w:rPr>
      </w:pPr>
    </w:p>
    <w:p w14:paraId="5F1BE266" w14:textId="323B6B71" w:rsidR="00E42B6D" w:rsidRDefault="00E42B6D" w:rsidP="00E42B6D">
      <w:pPr>
        <w:pStyle w:val="1"/>
        <w:rPr>
          <w:lang w:eastAsia="zh-CN"/>
        </w:rPr>
      </w:pPr>
      <w:r>
        <w:rPr>
          <w:rFonts w:hint="eastAsia"/>
          <w:lang w:eastAsia="zh-CN"/>
        </w:rPr>
        <w:t>Discussion</w:t>
      </w:r>
    </w:p>
    <w:p w14:paraId="1855199A" w14:textId="48081323" w:rsidR="00F03426" w:rsidRDefault="00AF0477" w:rsidP="00F03426">
      <w:pPr>
        <w:rPr>
          <w:lang w:eastAsia="zh-CN"/>
        </w:rPr>
      </w:pPr>
      <w:r>
        <w:rPr>
          <w:lang w:eastAsia="zh-CN"/>
        </w:rPr>
        <w:t>Based on the input from RAN2 and SA2, the following observation can be drawn.</w:t>
      </w:r>
    </w:p>
    <w:p w14:paraId="476BA315" w14:textId="29FDA5B8" w:rsidR="00AF0477" w:rsidRDefault="00AF0477" w:rsidP="00AF0477">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LMF autonomously instigating the location procedure for a PRU is not specified in SA2.</w:t>
      </w:r>
    </w:p>
    <w:p w14:paraId="4BF0359D" w14:textId="01DEF06F" w:rsidR="00AF0477" w:rsidRDefault="00AF0477" w:rsidP="00AF0477">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MO-LR from the PRU as a UE can be supported in Rel-17 without any SA/CT specification change.</w:t>
      </w:r>
    </w:p>
    <w:p w14:paraId="072C42B7" w14:textId="25D8C681" w:rsidR="00AF0477" w:rsidRPr="00AF0477" w:rsidRDefault="00AF0477" w:rsidP="00F03426">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MT-LR for the PRU as a UE or LMF autonomous location for the PRU, including PRU management will be studied by SA2 in Rel-18 within the SI FS_</w:t>
      </w:r>
      <w:r w:rsidRPr="00AF0477">
        <w:rPr>
          <w:b/>
          <w:i/>
          <w:color w:val="000000" w:themeColor="text1"/>
        </w:rPr>
        <w:t>eLCS_Ph3</w:t>
      </w:r>
      <w:r>
        <w:rPr>
          <w:b/>
          <w:i/>
          <w:color w:val="000000" w:themeColor="text1"/>
        </w:rPr>
        <w:t>.</w:t>
      </w:r>
    </w:p>
    <w:p w14:paraId="6D543015" w14:textId="416C80FB" w:rsidR="00AF0477" w:rsidRDefault="00AF0477" w:rsidP="00F03426">
      <w:pPr>
        <w:rPr>
          <w:lang w:eastAsia="zh-CN"/>
        </w:rPr>
      </w:pPr>
      <w:r>
        <w:rPr>
          <w:rFonts w:hint="eastAsia"/>
          <w:lang w:eastAsia="zh-CN"/>
        </w:rPr>
        <w:t>S</w:t>
      </w:r>
      <w:r>
        <w:rPr>
          <w:lang w:eastAsia="zh-CN"/>
        </w:rPr>
        <w:t>ince there is already a solution in Rel-17, i.e. MO-LR from the PRU, from RAN1 perspective, we may conclude that PRU functionality can be specified in RAN in Rel-17 time frame.</w:t>
      </w:r>
    </w:p>
    <w:p w14:paraId="0EEB24CE" w14:textId="255350FF" w:rsidR="00AF0477" w:rsidRPr="00227935" w:rsidRDefault="00AF0477" w:rsidP="00AF0477">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RAN1 confirm that PRU functionality as a UE can be specified in RAN in Rel-17 time frame.</w:t>
      </w:r>
    </w:p>
    <w:p w14:paraId="7A9CE197" w14:textId="77777777" w:rsidR="00AF0477" w:rsidRDefault="00AF0477" w:rsidP="00F03426">
      <w:pPr>
        <w:rPr>
          <w:lang w:eastAsia="zh-CN"/>
        </w:rPr>
      </w:pPr>
    </w:p>
    <w:p w14:paraId="641E97A5" w14:textId="723B9135" w:rsidR="00AF0477" w:rsidRDefault="00AF0477" w:rsidP="00AF0477">
      <w:pPr>
        <w:pStyle w:val="1"/>
        <w:rPr>
          <w:lang w:eastAsia="zh-CN"/>
        </w:rPr>
      </w:pPr>
      <w:r>
        <w:rPr>
          <w:rFonts w:hint="eastAsia"/>
          <w:lang w:eastAsia="zh-CN"/>
        </w:rPr>
        <w:t>R</w:t>
      </w:r>
      <w:r>
        <w:rPr>
          <w:lang w:eastAsia="zh-CN"/>
        </w:rPr>
        <w:t>eply to RAN2</w:t>
      </w:r>
    </w:p>
    <w:p w14:paraId="625972DD" w14:textId="117C9F01" w:rsidR="00AF0477" w:rsidRDefault="00AF0477" w:rsidP="00F03426">
      <w:pPr>
        <w:rPr>
          <w:lang w:eastAsia="zh-CN"/>
        </w:rPr>
      </w:pPr>
      <w:r>
        <w:rPr>
          <w:rFonts w:hint="eastAsia"/>
          <w:lang w:eastAsia="zh-CN"/>
        </w:rPr>
        <w:t>O</w:t>
      </w:r>
      <w:r>
        <w:rPr>
          <w:lang w:eastAsia="zh-CN"/>
        </w:rPr>
        <w:t xml:space="preserve">n the first question in the action points from RAN2 </w:t>
      </w:r>
      <w:r>
        <w:rPr>
          <w:lang w:eastAsia="zh-CN"/>
        </w:rPr>
        <w:fldChar w:fldCharType="begin"/>
      </w:r>
      <w:r>
        <w:rPr>
          <w:lang w:eastAsia="zh-CN"/>
        </w:rPr>
        <w:instrText xml:space="preserve"> REF _Ref94187876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AF0477" w14:paraId="11E2F791" w14:textId="77777777" w:rsidTr="00AF0477">
        <w:tc>
          <w:tcPr>
            <w:tcW w:w="9307" w:type="dxa"/>
          </w:tcPr>
          <w:p w14:paraId="1DB7090D" w14:textId="0108FA1C" w:rsidR="00AF0477" w:rsidRDefault="00AF0477" w:rsidP="00F03426">
            <w:pPr>
              <w:rPr>
                <w:lang w:eastAsia="zh-CN"/>
              </w:rPr>
            </w:pPr>
            <w:r>
              <w:rPr>
                <w:rFonts w:ascii="Arial" w:eastAsia="Times New Roman" w:hAnsi="Arial" w:cs="Arial"/>
              </w:rPr>
              <w:t>RAN2 kindly asks RAN1 whether the LMF determined "correction information" obtained from PRU measurements need to be provided to target UEs for UE-based mode of operation, and if so, kindly asks RAN1 to provide further details on the specific "correction information" which need to be provided to target UEs.</w:t>
            </w:r>
          </w:p>
        </w:tc>
      </w:tr>
    </w:tbl>
    <w:p w14:paraId="645E1D83" w14:textId="671381ED" w:rsidR="00AF0477" w:rsidRDefault="00AF0477" w:rsidP="00F03426">
      <w:pPr>
        <w:rPr>
          <w:lang w:eastAsia="zh-CN"/>
        </w:rPr>
      </w:pPr>
    </w:p>
    <w:p w14:paraId="726C5562" w14:textId="26A00022" w:rsidR="00AF0477" w:rsidRDefault="00AF0477" w:rsidP="00F03426">
      <w:pPr>
        <w:rPr>
          <w:lang w:eastAsia="zh-CN"/>
        </w:rPr>
      </w:pPr>
      <w:r>
        <w:rPr>
          <w:lang w:eastAsia="zh-CN"/>
        </w:rPr>
        <w:t>We think that the correction information may include both timing-based method correction and angle-based method correction for UE-based DL-TDOA and DL-AoD, respectively.</w:t>
      </w:r>
    </w:p>
    <w:p w14:paraId="43BEAC5D" w14:textId="51E54C15" w:rsidR="00AF0477" w:rsidRDefault="00AF0477" w:rsidP="00F03426">
      <w:pPr>
        <w:rPr>
          <w:lang w:eastAsia="zh-CN"/>
        </w:rPr>
      </w:pPr>
      <w:r>
        <w:rPr>
          <w:lang w:eastAsia="zh-CN"/>
        </w:rPr>
        <w:t>Primarily the timing-based correction is targeting the group delay based on the discussion earlier in RAN1, in which the PRU measurement in DL PRS could help LMF retrieve the group delay difference between different TRPs. In Rel-16 specification for UE-based positioning, the group delay difference between TRPs actually could be converted to RTD (real time difference), which defines the offset between subframe boundary between the target TPR and the reference TRP.</w:t>
      </w:r>
    </w:p>
    <w:p w14:paraId="406338F9"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NR-RTD-Info-r16 ::= SEQUENCE {</w:t>
      </w:r>
    </w:p>
    <w:p w14:paraId="398D788E"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referenceTRP-RTD-Info-r16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ReferenceTRP-RTD-Info-r16,</w:t>
      </w:r>
    </w:p>
    <w:p w14:paraId="0356C019"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rtd-InfoList-r16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RTD-InfoList-r16,</w:t>
      </w:r>
    </w:p>
    <w:p w14:paraId="321430C3"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w:t>
      </w:r>
    </w:p>
    <w:p w14:paraId="4B9F6CB9"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w:t>
      </w:r>
    </w:p>
    <w:p w14:paraId="3E1AE4C7"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p>
    <w:p w14:paraId="28C76B87"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ReferenceTRP-RTD-Info-r16 ::= SEQUENCE {</w:t>
      </w:r>
    </w:p>
    <w:p w14:paraId="0574ED98"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eastAsia="ja-JP"/>
        </w:rPr>
      </w:pPr>
      <w:r w:rsidRPr="00AF0477">
        <w:rPr>
          <w:rFonts w:ascii="Courier New" w:hAnsi="Courier New"/>
          <w:noProof/>
          <w:snapToGrid w:val="0"/>
          <w:sz w:val="16"/>
          <w:szCs w:val="20"/>
          <w:lang w:val="en-GB"/>
        </w:rPr>
        <w:tab/>
        <w:t>dl-PRS-ID-Ref-r16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INTEGER (0..255),</w:t>
      </w:r>
    </w:p>
    <w:p w14:paraId="71CB81A2"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nr-PhysCellID-Ref-r16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NR-PhysCellID-r16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OPTIONAL,</w:t>
      </w:r>
      <w:r w:rsidRPr="00AF0477">
        <w:rPr>
          <w:rFonts w:ascii="Courier New" w:hAnsi="Courier New"/>
          <w:noProof/>
          <w:snapToGrid w:val="0"/>
          <w:sz w:val="16"/>
          <w:szCs w:val="20"/>
          <w:lang w:val="en-GB"/>
        </w:rPr>
        <w:tab/>
        <w:t>-- Need ON</w:t>
      </w:r>
    </w:p>
    <w:p w14:paraId="27392481"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nr-CellGlobalID-Ref-r16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NCGI-r15</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OPTIONAL,</w:t>
      </w:r>
      <w:r w:rsidRPr="00AF0477">
        <w:rPr>
          <w:rFonts w:ascii="Courier New" w:hAnsi="Courier New"/>
          <w:noProof/>
          <w:snapToGrid w:val="0"/>
          <w:sz w:val="16"/>
          <w:szCs w:val="20"/>
          <w:lang w:val="en-GB"/>
        </w:rPr>
        <w:tab/>
        <w:t>-- Need ON</w:t>
      </w:r>
    </w:p>
    <w:p w14:paraId="563A3E0E"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F0477">
        <w:rPr>
          <w:rFonts w:ascii="Courier New" w:hAnsi="Courier New"/>
          <w:noProof/>
          <w:snapToGrid w:val="0"/>
          <w:sz w:val="16"/>
          <w:szCs w:val="20"/>
          <w:lang w:val="en-GB"/>
        </w:rPr>
        <w:tab/>
      </w:r>
      <w:r w:rsidRPr="00AF0477">
        <w:rPr>
          <w:rFonts w:ascii="Courier New" w:hAnsi="Courier New"/>
          <w:noProof/>
          <w:sz w:val="16"/>
          <w:szCs w:val="20"/>
          <w:lang w:val="en-GB"/>
        </w:rPr>
        <w:t>nr-ARFCN-Ref</w:t>
      </w:r>
      <w:r w:rsidRPr="00AF0477">
        <w:rPr>
          <w:rFonts w:ascii="Courier New" w:hAnsi="Courier New"/>
          <w:noProof/>
          <w:snapToGrid w:val="0"/>
          <w:sz w:val="16"/>
          <w:szCs w:val="20"/>
          <w:lang w:val="en-GB"/>
        </w:rPr>
        <w:t>-r16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ARFCN-ValueNR-r15</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OPTIONAL,</w:t>
      </w:r>
      <w:r w:rsidRPr="00AF0477">
        <w:rPr>
          <w:rFonts w:ascii="Courier New" w:hAnsi="Courier New"/>
          <w:noProof/>
          <w:snapToGrid w:val="0"/>
          <w:sz w:val="16"/>
          <w:szCs w:val="20"/>
          <w:lang w:val="en-GB"/>
        </w:rPr>
        <w:tab/>
        <w:t>-- Need ON</w:t>
      </w:r>
    </w:p>
    <w:p w14:paraId="136B8D15"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refTime-r16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CHOICE {</w:t>
      </w:r>
    </w:p>
    <w:p w14:paraId="20102AFC"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F0477">
        <w:rPr>
          <w:rFonts w:ascii="Courier New" w:hAnsi="Courier New"/>
          <w:noProof/>
          <w:sz w:val="16"/>
          <w:szCs w:val="20"/>
          <w:lang w:val="en-GB"/>
        </w:rPr>
        <w:tab/>
      </w:r>
      <w:r w:rsidRPr="00AF0477">
        <w:rPr>
          <w:rFonts w:ascii="Courier New" w:hAnsi="Courier New"/>
          <w:noProof/>
          <w:sz w:val="16"/>
          <w:szCs w:val="20"/>
          <w:lang w:val="en-GB"/>
        </w:rPr>
        <w:tab/>
      </w:r>
      <w:r w:rsidRPr="00AF0477">
        <w:rPr>
          <w:rFonts w:ascii="Courier New" w:hAnsi="Courier New"/>
          <w:noProof/>
          <w:sz w:val="16"/>
          <w:szCs w:val="20"/>
          <w:lang w:val="en-GB"/>
        </w:rPr>
        <w:tab/>
        <w:t>systemFrameNumber-r16</w:t>
      </w:r>
      <w:r w:rsidRPr="00AF0477">
        <w:rPr>
          <w:rFonts w:ascii="Courier New" w:hAnsi="Courier New"/>
          <w:noProof/>
          <w:sz w:val="16"/>
          <w:szCs w:val="20"/>
          <w:lang w:val="en-GB"/>
        </w:rPr>
        <w:tab/>
      </w:r>
      <w:r w:rsidRPr="00AF0477">
        <w:rPr>
          <w:rFonts w:ascii="Courier New" w:hAnsi="Courier New"/>
          <w:noProof/>
          <w:sz w:val="16"/>
          <w:szCs w:val="20"/>
          <w:lang w:val="en-GB"/>
        </w:rPr>
        <w:tab/>
        <w:t>BIT STRING (SIZE (10)),</w:t>
      </w:r>
    </w:p>
    <w:p w14:paraId="274DBC8C"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z w:val="16"/>
          <w:szCs w:val="20"/>
          <w:lang w:val="en-GB"/>
        </w:rPr>
        <w:tab/>
      </w:r>
      <w:r w:rsidRPr="00AF0477">
        <w:rPr>
          <w:rFonts w:ascii="Courier New" w:hAnsi="Courier New"/>
          <w:noProof/>
          <w:sz w:val="16"/>
          <w:szCs w:val="20"/>
          <w:lang w:val="en-GB"/>
        </w:rPr>
        <w:tab/>
      </w:r>
      <w:r w:rsidRPr="00AF0477">
        <w:rPr>
          <w:rFonts w:ascii="Courier New" w:hAnsi="Courier New"/>
          <w:noProof/>
          <w:sz w:val="16"/>
          <w:szCs w:val="20"/>
          <w:lang w:val="en-GB"/>
        </w:rPr>
        <w:tab/>
        <w:t>utc-r16</w:t>
      </w:r>
      <w:r w:rsidRPr="00AF0477">
        <w:rPr>
          <w:rFonts w:ascii="Courier New" w:hAnsi="Courier New"/>
          <w:noProof/>
          <w:sz w:val="16"/>
          <w:szCs w:val="20"/>
          <w:lang w:val="en-GB"/>
        </w:rPr>
        <w:tab/>
      </w:r>
      <w:r w:rsidRPr="00AF0477">
        <w:rPr>
          <w:rFonts w:ascii="Courier New" w:hAnsi="Courier New"/>
          <w:noProof/>
          <w:sz w:val="16"/>
          <w:szCs w:val="20"/>
          <w:lang w:val="en-GB"/>
        </w:rPr>
        <w:tab/>
      </w:r>
      <w:r w:rsidRPr="00AF0477">
        <w:rPr>
          <w:rFonts w:ascii="Courier New" w:hAnsi="Courier New"/>
          <w:noProof/>
          <w:sz w:val="16"/>
          <w:szCs w:val="20"/>
          <w:lang w:val="en-GB"/>
        </w:rPr>
        <w:tab/>
      </w:r>
      <w:r w:rsidRPr="00AF0477">
        <w:rPr>
          <w:rFonts w:ascii="Courier New" w:hAnsi="Courier New"/>
          <w:noProof/>
          <w:sz w:val="16"/>
          <w:szCs w:val="20"/>
          <w:lang w:val="en-GB"/>
        </w:rPr>
        <w:tab/>
      </w:r>
      <w:r w:rsidRPr="00AF0477">
        <w:rPr>
          <w:rFonts w:ascii="Courier New" w:hAnsi="Courier New"/>
          <w:noProof/>
          <w:sz w:val="16"/>
          <w:szCs w:val="20"/>
          <w:lang w:val="en-GB"/>
        </w:rPr>
        <w:tab/>
      </w:r>
      <w:r w:rsidRPr="00AF0477">
        <w:rPr>
          <w:rFonts w:ascii="Courier New" w:hAnsi="Courier New"/>
          <w:noProof/>
          <w:sz w:val="16"/>
          <w:szCs w:val="20"/>
          <w:lang w:val="en-GB"/>
        </w:rPr>
        <w:tab/>
      </w:r>
      <w:r w:rsidRPr="00AF0477">
        <w:rPr>
          <w:rFonts w:ascii="Courier New" w:hAnsi="Courier New"/>
          <w:noProof/>
          <w:snapToGrid w:val="0"/>
          <w:sz w:val="16"/>
          <w:szCs w:val="20"/>
          <w:lang w:val="en-GB"/>
        </w:rPr>
        <w:t>UTCTime,</w:t>
      </w:r>
    </w:p>
    <w:p w14:paraId="6C4706C5"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w:t>
      </w:r>
    </w:p>
    <w:p w14:paraId="7BDBB171"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F0477">
        <w:rPr>
          <w:rFonts w:ascii="Courier New" w:hAnsi="Courier New"/>
          <w:noProof/>
          <w:snapToGrid w:val="0"/>
          <w:sz w:val="16"/>
          <w:szCs w:val="20"/>
          <w:lang w:val="en-GB"/>
        </w:rPr>
        <w:tab/>
        <w:t>},</w:t>
      </w:r>
    </w:p>
    <w:p w14:paraId="36334240"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rtd-RefQuality-r16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NR-TimingQuality-r16</w:t>
      </w:r>
      <w:r w:rsidRPr="00AF0477">
        <w:rPr>
          <w:rFonts w:ascii="Courier New" w:hAnsi="Courier New"/>
          <w:noProof/>
          <w:snapToGrid w:val="0"/>
          <w:sz w:val="16"/>
          <w:szCs w:val="20"/>
          <w:lang w:val="en-GB"/>
        </w:rPr>
        <w:tab/>
        <w:t>OPTIONAL,</w:t>
      </w:r>
      <w:r w:rsidRPr="00AF0477">
        <w:rPr>
          <w:rFonts w:ascii="Courier New" w:hAnsi="Courier New"/>
          <w:noProof/>
          <w:snapToGrid w:val="0"/>
          <w:sz w:val="16"/>
          <w:szCs w:val="20"/>
          <w:lang w:val="en-GB"/>
        </w:rPr>
        <w:tab/>
        <w:t>-- Need ON</w:t>
      </w:r>
    </w:p>
    <w:p w14:paraId="67815103"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w:t>
      </w:r>
    </w:p>
    <w:p w14:paraId="670DD008"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w:t>
      </w:r>
    </w:p>
    <w:p w14:paraId="17F2AAFC"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p>
    <w:p w14:paraId="5396447C"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RTD-InfoList-r16 ::= SEQUENCE (SIZE (1..</w:t>
      </w:r>
      <w:r w:rsidRPr="00AF0477">
        <w:rPr>
          <w:rFonts w:ascii="Courier New" w:hAnsi="Courier New"/>
          <w:noProof/>
          <w:sz w:val="16"/>
          <w:szCs w:val="20"/>
          <w:lang w:val="en-GB"/>
        </w:rPr>
        <w:t>nrMaxFreqLayers-r16</w:t>
      </w:r>
      <w:r w:rsidRPr="00AF0477">
        <w:rPr>
          <w:rFonts w:ascii="Courier New" w:hAnsi="Courier New"/>
          <w:noProof/>
          <w:snapToGrid w:val="0"/>
          <w:sz w:val="16"/>
          <w:szCs w:val="20"/>
          <w:lang w:val="en-GB"/>
        </w:rPr>
        <w:t>)) OF RTD-InfoListPerFreqLayer-r16</w:t>
      </w:r>
    </w:p>
    <w:p w14:paraId="46CE3911"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p>
    <w:p w14:paraId="707009DB"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RTD-InfoListPerFreqLayer-r16 ::= SEQUENCE (SIZE(1..</w:t>
      </w:r>
      <w:r w:rsidRPr="00AF0477">
        <w:rPr>
          <w:rFonts w:ascii="Courier New" w:hAnsi="Courier New"/>
          <w:noProof/>
          <w:sz w:val="16"/>
          <w:szCs w:val="20"/>
          <w:lang w:val="en-GB"/>
        </w:rPr>
        <w:t>nrMaxTRPsPerFreq</w:t>
      </w:r>
      <w:r w:rsidRPr="00AF0477">
        <w:rPr>
          <w:rFonts w:ascii="Courier New" w:hAnsi="Courier New"/>
          <w:noProof/>
          <w:sz w:val="16"/>
          <w:szCs w:val="20"/>
          <w:lang w:val="en-GB" w:eastAsia="zh-CN"/>
        </w:rPr>
        <w:t>-r16</w:t>
      </w:r>
      <w:r w:rsidRPr="00AF0477">
        <w:rPr>
          <w:rFonts w:ascii="Courier New" w:hAnsi="Courier New"/>
          <w:noProof/>
          <w:snapToGrid w:val="0"/>
          <w:sz w:val="16"/>
          <w:szCs w:val="20"/>
          <w:lang w:val="en-GB"/>
        </w:rPr>
        <w:t>)) OF RTD-InfoElement-r16</w:t>
      </w:r>
    </w:p>
    <w:p w14:paraId="1536F7BE"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p>
    <w:p w14:paraId="78CAFE20"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RTD-InfoElement-r16 ::= SEQUENCE {</w:t>
      </w:r>
    </w:p>
    <w:p w14:paraId="1E84041E"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eastAsia="ja-JP"/>
        </w:rPr>
      </w:pPr>
      <w:r w:rsidRPr="00AF0477">
        <w:rPr>
          <w:rFonts w:ascii="Courier New" w:hAnsi="Courier New"/>
          <w:noProof/>
          <w:snapToGrid w:val="0"/>
          <w:sz w:val="16"/>
          <w:szCs w:val="20"/>
          <w:lang w:val="en-GB"/>
        </w:rPr>
        <w:tab/>
        <w:t>dl-PRS-ID-r16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INTEGER (0..255),</w:t>
      </w:r>
    </w:p>
    <w:p w14:paraId="499EBB5B"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nr-PhysCellID-r16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NR-PhysCellID-r16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OPTIONAL,</w:t>
      </w:r>
      <w:r w:rsidRPr="00AF0477">
        <w:rPr>
          <w:rFonts w:ascii="Courier New" w:hAnsi="Courier New"/>
          <w:noProof/>
          <w:snapToGrid w:val="0"/>
          <w:sz w:val="16"/>
          <w:szCs w:val="20"/>
          <w:lang w:val="en-GB"/>
        </w:rPr>
        <w:tab/>
        <w:t>-- Need ON</w:t>
      </w:r>
    </w:p>
    <w:p w14:paraId="69865E55"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nr-CellGlobalID-r16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NCGI-r15</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OPTIONAL,</w:t>
      </w:r>
      <w:r w:rsidRPr="00AF0477">
        <w:rPr>
          <w:rFonts w:ascii="Courier New" w:hAnsi="Courier New"/>
          <w:noProof/>
          <w:snapToGrid w:val="0"/>
          <w:sz w:val="16"/>
          <w:szCs w:val="20"/>
          <w:lang w:val="en-GB"/>
        </w:rPr>
        <w:tab/>
        <w:t>-- Need ON</w:t>
      </w:r>
    </w:p>
    <w:p w14:paraId="62DDDFA2"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F0477">
        <w:rPr>
          <w:rFonts w:ascii="Courier New" w:hAnsi="Courier New"/>
          <w:noProof/>
          <w:snapToGrid w:val="0"/>
          <w:sz w:val="16"/>
          <w:szCs w:val="20"/>
          <w:lang w:val="en-GB"/>
        </w:rPr>
        <w:tab/>
      </w:r>
      <w:r w:rsidRPr="00AF0477">
        <w:rPr>
          <w:rFonts w:ascii="Courier New" w:hAnsi="Courier New"/>
          <w:noProof/>
          <w:sz w:val="16"/>
          <w:szCs w:val="20"/>
          <w:lang w:val="en-GB"/>
        </w:rPr>
        <w:t>nr-ARFCN-</w:t>
      </w:r>
      <w:r w:rsidRPr="00AF0477">
        <w:rPr>
          <w:rFonts w:ascii="Courier New" w:hAnsi="Courier New"/>
          <w:noProof/>
          <w:snapToGrid w:val="0"/>
          <w:sz w:val="16"/>
          <w:szCs w:val="20"/>
          <w:lang w:val="en-GB"/>
        </w:rPr>
        <w:t>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ARFCN-ValueNR-r15</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OPTIONAL,</w:t>
      </w:r>
      <w:r w:rsidRPr="00AF0477">
        <w:rPr>
          <w:rFonts w:ascii="Courier New" w:hAnsi="Courier New"/>
          <w:noProof/>
          <w:snapToGrid w:val="0"/>
          <w:sz w:val="16"/>
          <w:szCs w:val="20"/>
          <w:lang w:val="en-GB"/>
        </w:rPr>
        <w:tab/>
        <w:t>-- Need ON</w:t>
      </w:r>
    </w:p>
    <w:p w14:paraId="74D9343F"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subframeOffset-r16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INTEGER (0..1966079),</w:t>
      </w:r>
    </w:p>
    <w:p w14:paraId="4BB65264"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F0477">
        <w:rPr>
          <w:rFonts w:ascii="Courier New" w:hAnsi="Courier New"/>
          <w:noProof/>
          <w:snapToGrid w:val="0"/>
          <w:sz w:val="16"/>
          <w:szCs w:val="20"/>
          <w:lang w:val="en-GB"/>
        </w:rPr>
        <w:tab/>
        <w:t>rtd-Quality-r16</w:t>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r>
      <w:r w:rsidRPr="00AF0477">
        <w:rPr>
          <w:rFonts w:ascii="Courier New" w:hAnsi="Courier New"/>
          <w:noProof/>
          <w:snapToGrid w:val="0"/>
          <w:sz w:val="16"/>
          <w:szCs w:val="20"/>
          <w:lang w:val="en-GB"/>
        </w:rPr>
        <w:tab/>
        <w:t>NR-TimingQuality-r16,</w:t>
      </w:r>
    </w:p>
    <w:p w14:paraId="2C83A9C2"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F0477">
        <w:rPr>
          <w:rFonts w:ascii="Courier New" w:hAnsi="Courier New"/>
          <w:noProof/>
          <w:sz w:val="16"/>
          <w:szCs w:val="20"/>
          <w:lang w:val="en-GB"/>
        </w:rPr>
        <w:tab/>
        <w:t>...</w:t>
      </w:r>
    </w:p>
    <w:p w14:paraId="521452BD" w14:textId="77777777" w:rsidR="00AF0477" w:rsidRPr="00AF0477" w:rsidRDefault="00AF0477" w:rsidP="00AF0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F0477">
        <w:rPr>
          <w:rFonts w:ascii="Courier New" w:hAnsi="Courier New"/>
          <w:noProof/>
          <w:sz w:val="16"/>
          <w:szCs w:val="20"/>
          <w:lang w:val="en-GB"/>
        </w:rPr>
        <w:t>}</w:t>
      </w:r>
    </w:p>
    <w:p w14:paraId="1E187471" w14:textId="77777777" w:rsidR="00AF0477" w:rsidRDefault="00AF0477" w:rsidP="00F03426">
      <w:pPr>
        <w:rPr>
          <w:lang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F0477" w:rsidRPr="00AF0477" w14:paraId="25B462BF" w14:textId="77777777" w:rsidTr="00AF047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F9136E0" w14:textId="77777777" w:rsidR="00AF0477" w:rsidRPr="00AF0477" w:rsidRDefault="00AF0477" w:rsidP="00AF0477">
            <w:pPr>
              <w:widowControl w:val="0"/>
              <w:autoSpaceDE/>
              <w:autoSpaceDN/>
              <w:adjustRightInd/>
              <w:snapToGrid/>
              <w:spacing w:after="0"/>
              <w:jc w:val="left"/>
              <w:rPr>
                <w:rFonts w:ascii="Arial" w:hAnsi="Arial"/>
                <w:b/>
                <w:i/>
                <w:snapToGrid w:val="0"/>
                <w:sz w:val="18"/>
                <w:szCs w:val="20"/>
                <w:lang w:val="en-GB"/>
              </w:rPr>
            </w:pPr>
            <w:r w:rsidRPr="00AF0477">
              <w:rPr>
                <w:rFonts w:ascii="Arial" w:hAnsi="Arial"/>
                <w:b/>
                <w:i/>
                <w:snapToGrid w:val="0"/>
                <w:sz w:val="18"/>
                <w:szCs w:val="20"/>
                <w:lang w:val="en-GB"/>
              </w:rPr>
              <w:t>subframeOffset</w:t>
            </w:r>
          </w:p>
          <w:p w14:paraId="70F303BE" w14:textId="77777777" w:rsidR="00AF0477" w:rsidRPr="00AF0477" w:rsidRDefault="00AF0477" w:rsidP="00AF0477">
            <w:pPr>
              <w:keepNext/>
              <w:keepLines/>
              <w:autoSpaceDE/>
              <w:autoSpaceDN/>
              <w:adjustRightInd/>
              <w:snapToGrid/>
              <w:spacing w:after="0"/>
              <w:jc w:val="left"/>
              <w:rPr>
                <w:rFonts w:ascii="Arial" w:hAnsi="Arial"/>
                <w:bCs/>
                <w:iCs/>
                <w:noProof/>
                <w:sz w:val="18"/>
                <w:szCs w:val="20"/>
                <w:lang w:val="en-GB"/>
              </w:rPr>
            </w:pPr>
            <w:r w:rsidRPr="00AF0477">
              <w:rPr>
                <w:rFonts w:ascii="Arial" w:hAnsi="Arial"/>
                <w:sz w:val="18"/>
                <w:szCs w:val="20"/>
                <w:lang w:val="en-GB"/>
              </w:rPr>
              <w:t xml:space="preserve">This field specifies the subframe boundary offset </w:t>
            </w:r>
            <w:r w:rsidRPr="00AF0477">
              <w:rPr>
                <w:rFonts w:ascii="Arial" w:hAnsi="Arial"/>
                <w:bCs/>
                <w:iCs/>
                <w:noProof/>
                <w:sz w:val="18"/>
                <w:szCs w:val="20"/>
                <w:lang w:val="en-GB"/>
              </w:rPr>
              <w:t>at the TRP antenna location</w:t>
            </w:r>
            <w:r w:rsidRPr="00AF0477">
              <w:rPr>
                <w:rFonts w:ascii="Arial" w:hAnsi="Arial"/>
                <w:sz w:val="18"/>
                <w:szCs w:val="20"/>
                <w:lang w:val="en-GB"/>
              </w:rPr>
              <w:t xml:space="preserve"> between the </w:t>
            </w:r>
            <w:r w:rsidRPr="00AF0477">
              <w:rPr>
                <w:rFonts w:ascii="Arial" w:hAnsi="Arial"/>
                <w:bCs/>
                <w:iCs/>
                <w:noProof/>
                <w:sz w:val="18"/>
                <w:szCs w:val="20"/>
                <w:lang w:val="en-GB"/>
              </w:rPr>
              <w:t xml:space="preserve">reference TRP </w:t>
            </w:r>
            <w:r w:rsidRPr="00AF0477">
              <w:rPr>
                <w:rFonts w:ascii="Arial" w:hAnsi="Arial"/>
                <w:sz w:val="18"/>
                <w:szCs w:val="20"/>
                <w:lang w:val="en-GB"/>
              </w:rPr>
              <w:t xml:space="preserve">and </w:t>
            </w:r>
            <w:r w:rsidRPr="00AF0477">
              <w:rPr>
                <w:rFonts w:ascii="Arial" w:hAnsi="Arial"/>
                <w:bCs/>
                <w:iCs/>
                <w:noProof/>
                <w:sz w:val="18"/>
                <w:szCs w:val="20"/>
                <w:lang w:val="en-GB"/>
              </w:rPr>
              <w:t xml:space="preserve">this neighbour TRP in </w:t>
            </w:r>
            <w:r w:rsidRPr="00AF0477">
              <w:rPr>
                <w:rFonts w:ascii="Arial" w:hAnsi="Arial"/>
                <w:sz w:val="18"/>
                <w:szCs w:val="20"/>
                <w:lang w:val="en-GB"/>
              </w:rPr>
              <w:t xml:space="preserve">time units </w:t>
            </w:r>
            <w:r w:rsidRPr="00AF0477">
              <w:rPr>
                <w:rFonts w:ascii="Arial" w:hAnsi="Arial"/>
                <w:noProof/>
                <w:position w:val="-10"/>
                <w:sz w:val="18"/>
                <w:szCs w:val="20"/>
                <w:lang w:val="en-GB"/>
              </w:rPr>
              <w:object w:dxaOrig="1590" w:dyaOrig="300" w14:anchorId="6AC7A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5pt;mso-width-percent:0;mso-height-percent:0;mso-width-percent:0;mso-height-percent:0" o:ole="">
                  <v:imagedata r:id="rId8" o:title=""/>
                </v:shape>
                <o:OLEObject Type="Embed" ProgID="Equation.3" ShapeID="_x0000_i1025" DrawAspect="Content" ObjectID="_1706340407" r:id="rId9"/>
              </w:object>
            </w:r>
            <w:r w:rsidRPr="00AF0477">
              <w:rPr>
                <w:rFonts w:ascii="Arial" w:hAnsi="Arial"/>
                <w:sz w:val="18"/>
                <w:szCs w:val="20"/>
                <w:lang w:val="en-GB"/>
              </w:rPr>
              <w:t xml:space="preserve"> where </w:t>
            </w:r>
            <m:oMath>
              <m:r>
                <m:rPr>
                  <m:sty m:val="p"/>
                </m:rPr>
                <w:rPr>
                  <w:rFonts w:ascii="Cambria Math" w:hAnsi="Cambria Math"/>
                  <w:sz w:val="18"/>
                  <w:szCs w:val="20"/>
                  <w:lang w:val="en-GB"/>
                </w:rPr>
                <m:t>Δ</m:t>
              </m:r>
              <m:sSub>
                <m:sSubPr>
                  <m:ctrlPr>
                    <w:rPr>
                      <w:rFonts w:ascii="Cambria Math" w:hAnsi="Cambria Math"/>
                      <w:i/>
                      <w:sz w:val="18"/>
                      <w:szCs w:val="20"/>
                      <w:lang w:val="en-GB"/>
                    </w:rPr>
                  </m:ctrlPr>
                </m:sSubPr>
                <m:e>
                  <m:r>
                    <w:rPr>
                      <w:rFonts w:ascii="Cambria Math" w:hAnsi="Cambria Math"/>
                      <w:sz w:val="18"/>
                      <w:szCs w:val="20"/>
                      <w:lang w:val="en-GB"/>
                    </w:rPr>
                    <m:t>f</m:t>
                  </m:r>
                </m:e>
                <m:sub>
                  <m:r>
                    <m:rPr>
                      <m:nor/>
                    </m:rPr>
                    <w:rPr>
                      <w:rFonts w:ascii="Cambria Math" w:hAnsi="Cambria Math"/>
                      <w:sz w:val="18"/>
                      <w:szCs w:val="20"/>
                      <w:lang w:val="en-GB"/>
                    </w:rPr>
                    <m:t>max</m:t>
                  </m:r>
                </m:sub>
              </m:sSub>
              <m:r>
                <w:rPr>
                  <w:rFonts w:ascii="Cambria Math" w:hAnsi="Cambria Math"/>
                  <w:sz w:val="18"/>
                  <w:szCs w:val="20"/>
                  <w:lang w:val="en-GB"/>
                </w:rPr>
                <m:t>=480∙</m:t>
              </m:r>
              <m:sSup>
                <m:sSupPr>
                  <m:ctrlPr>
                    <w:rPr>
                      <w:rFonts w:ascii="Cambria Math" w:hAnsi="Cambria Math"/>
                      <w:i/>
                      <w:sz w:val="18"/>
                      <w:szCs w:val="20"/>
                      <w:lang w:val="en-GB"/>
                    </w:rPr>
                  </m:ctrlPr>
                </m:sSupPr>
                <m:e>
                  <m:r>
                    <w:rPr>
                      <w:rFonts w:ascii="Cambria Math" w:hAnsi="Cambria Math"/>
                      <w:sz w:val="18"/>
                      <w:szCs w:val="20"/>
                      <w:lang w:val="en-GB"/>
                    </w:rPr>
                    <m:t>10</m:t>
                  </m:r>
                </m:e>
                <m:sup>
                  <m:r>
                    <w:rPr>
                      <w:rFonts w:ascii="Cambria Math" w:hAnsi="Cambria Math"/>
                      <w:sz w:val="18"/>
                      <w:szCs w:val="20"/>
                      <w:lang w:val="en-GB"/>
                    </w:rPr>
                    <m:t>3</m:t>
                  </m:r>
                </m:sup>
              </m:sSup>
            </m:oMath>
            <w:r w:rsidRPr="00AF0477">
              <w:rPr>
                <w:rFonts w:ascii="Arial" w:hAnsi="Arial"/>
                <w:sz w:val="18"/>
                <w:szCs w:val="20"/>
                <w:lang w:val="en-GB"/>
              </w:rPr>
              <w:t xml:space="preserve"> Hz and </w:t>
            </w:r>
            <w:r w:rsidRPr="00AF0477">
              <w:rPr>
                <w:rFonts w:ascii="Arial" w:hAnsi="Arial"/>
                <w:noProof/>
                <w:position w:val="-10"/>
                <w:sz w:val="18"/>
                <w:szCs w:val="20"/>
                <w:lang w:val="en-GB"/>
              </w:rPr>
              <w:object w:dxaOrig="855" w:dyaOrig="300" w14:anchorId="08CCB039">
                <v:shape id="_x0000_i1026" type="#_x0000_t75" alt="" style="width:42.6pt;height:15pt;mso-width-percent:0;mso-height-percent:0;mso-width-percent:0;mso-height-percent:0" o:ole="">
                  <v:imagedata r:id="rId10" o:title=""/>
                </v:shape>
                <o:OLEObject Type="Embed" ProgID="Equation.3" ShapeID="_x0000_i1026" DrawAspect="Content" ObjectID="_1706340408" r:id="rId11"/>
              </w:object>
            </w:r>
            <w:r w:rsidRPr="00AF0477">
              <w:rPr>
                <w:rFonts w:ascii="Arial" w:hAnsi="Arial"/>
                <w:sz w:val="18"/>
                <w:szCs w:val="20"/>
                <w:lang w:val="en-GB"/>
              </w:rPr>
              <w:t xml:space="preserve"> (TS 38.211 [41]).</w:t>
            </w:r>
          </w:p>
          <w:p w14:paraId="35E37E18" w14:textId="77777777" w:rsidR="00AF0477" w:rsidRPr="00AF0477" w:rsidRDefault="00AF0477" w:rsidP="00AF0477">
            <w:pPr>
              <w:widowControl w:val="0"/>
              <w:autoSpaceDE/>
              <w:autoSpaceDN/>
              <w:adjustRightInd/>
              <w:snapToGrid/>
              <w:spacing w:after="0"/>
              <w:jc w:val="left"/>
              <w:rPr>
                <w:rFonts w:ascii="Arial" w:hAnsi="Arial"/>
                <w:noProof/>
                <w:sz w:val="18"/>
                <w:szCs w:val="20"/>
                <w:lang w:val="en-GB"/>
              </w:rPr>
            </w:pPr>
            <w:r w:rsidRPr="00AF0477">
              <w:rPr>
                <w:rFonts w:ascii="Arial" w:hAnsi="Arial"/>
                <w:sz w:val="18"/>
                <w:szCs w:val="20"/>
                <w:lang w:val="en-GB"/>
              </w:rPr>
              <w:t xml:space="preserve">The offset is counted from the beginning of a subframe #0 of the </w:t>
            </w:r>
            <w:r w:rsidRPr="00AF0477">
              <w:rPr>
                <w:rFonts w:ascii="Arial" w:hAnsi="Arial"/>
                <w:bCs/>
                <w:iCs/>
                <w:noProof/>
                <w:sz w:val="18"/>
                <w:szCs w:val="20"/>
                <w:lang w:val="en-GB"/>
              </w:rPr>
              <w:t xml:space="preserve">reference TRP </w:t>
            </w:r>
            <w:r w:rsidRPr="00AF0477">
              <w:rPr>
                <w:rFonts w:ascii="Arial" w:hAnsi="Arial"/>
                <w:sz w:val="18"/>
                <w:szCs w:val="20"/>
                <w:lang w:val="en-GB"/>
              </w:rPr>
              <w:t xml:space="preserve">to the beginning of the closest subsequent subframe of </w:t>
            </w:r>
            <w:r w:rsidRPr="00AF0477">
              <w:rPr>
                <w:rFonts w:ascii="Arial" w:hAnsi="Arial"/>
                <w:bCs/>
                <w:iCs/>
                <w:noProof/>
                <w:sz w:val="18"/>
                <w:szCs w:val="20"/>
                <w:lang w:val="en-GB"/>
              </w:rPr>
              <w:t>this neighbour TRP.</w:t>
            </w:r>
          </w:p>
          <w:p w14:paraId="7369321C" w14:textId="77777777" w:rsidR="00AF0477" w:rsidRPr="00AF0477" w:rsidRDefault="00AF0477" w:rsidP="00AF0477">
            <w:pPr>
              <w:widowControl w:val="0"/>
              <w:autoSpaceDE/>
              <w:autoSpaceDN/>
              <w:adjustRightInd/>
              <w:snapToGrid/>
              <w:spacing w:after="0"/>
              <w:jc w:val="left"/>
              <w:rPr>
                <w:rFonts w:ascii="Arial" w:hAnsi="Arial"/>
                <w:snapToGrid w:val="0"/>
                <w:sz w:val="18"/>
                <w:szCs w:val="20"/>
                <w:lang w:val="en-GB" w:eastAsia="ko-KR"/>
              </w:rPr>
            </w:pPr>
            <w:r w:rsidRPr="00AF0477">
              <w:rPr>
                <w:rFonts w:ascii="Arial" w:hAnsi="Arial"/>
                <w:sz w:val="18"/>
                <w:szCs w:val="20"/>
                <w:lang w:val="en-GB"/>
              </w:rPr>
              <w:t>Scale factor 1 Tc.</w:t>
            </w:r>
          </w:p>
        </w:tc>
      </w:tr>
      <w:tr w:rsidR="00AF0477" w:rsidRPr="00AF0477" w14:paraId="3654AAB6" w14:textId="77777777" w:rsidTr="00AF047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43CF58F" w14:textId="77777777" w:rsidR="00AF0477" w:rsidRPr="00AF0477" w:rsidRDefault="00AF0477" w:rsidP="00AF0477">
            <w:pPr>
              <w:widowControl w:val="0"/>
              <w:autoSpaceDE/>
              <w:autoSpaceDN/>
              <w:adjustRightInd/>
              <w:snapToGrid/>
              <w:spacing w:after="0"/>
              <w:jc w:val="left"/>
              <w:rPr>
                <w:rFonts w:ascii="Arial" w:hAnsi="Arial"/>
                <w:b/>
                <w:i/>
                <w:snapToGrid w:val="0"/>
                <w:sz w:val="18"/>
                <w:szCs w:val="20"/>
                <w:lang w:val="en-GB"/>
              </w:rPr>
            </w:pPr>
            <w:r w:rsidRPr="00AF0477">
              <w:rPr>
                <w:rFonts w:ascii="Arial" w:hAnsi="Arial"/>
                <w:b/>
                <w:i/>
                <w:snapToGrid w:val="0"/>
                <w:sz w:val="18"/>
                <w:szCs w:val="20"/>
                <w:lang w:val="en-GB"/>
              </w:rPr>
              <w:t>rtd-Quality</w:t>
            </w:r>
          </w:p>
          <w:p w14:paraId="01A51CF6" w14:textId="77777777" w:rsidR="00AF0477" w:rsidRPr="00AF0477" w:rsidRDefault="00AF0477" w:rsidP="00AF0477">
            <w:pPr>
              <w:widowControl w:val="0"/>
              <w:autoSpaceDE/>
              <w:autoSpaceDN/>
              <w:adjustRightInd/>
              <w:snapToGrid/>
              <w:spacing w:after="0"/>
              <w:jc w:val="left"/>
              <w:rPr>
                <w:rFonts w:ascii="Arial" w:hAnsi="Arial"/>
                <w:snapToGrid w:val="0"/>
                <w:sz w:val="18"/>
                <w:szCs w:val="20"/>
                <w:lang w:val="en-GB"/>
              </w:rPr>
            </w:pPr>
            <w:r w:rsidRPr="00AF0477">
              <w:rPr>
                <w:rFonts w:ascii="Arial" w:hAnsi="Arial"/>
                <w:snapToGrid w:val="0"/>
                <w:sz w:val="18"/>
                <w:szCs w:val="20"/>
                <w:lang w:val="en-GB"/>
              </w:rPr>
              <w:t>This field specifies the quality of the RTD.</w:t>
            </w:r>
          </w:p>
        </w:tc>
      </w:tr>
    </w:tbl>
    <w:p w14:paraId="70B6FFA3" w14:textId="77777777" w:rsidR="00AF0477" w:rsidRPr="00AF0477" w:rsidRDefault="00AF0477" w:rsidP="00F03426">
      <w:pPr>
        <w:rPr>
          <w:lang w:eastAsia="zh-CN"/>
        </w:rPr>
      </w:pPr>
    </w:p>
    <w:p w14:paraId="25C72256" w14:textId="4F6463E3" w:rsidR="00AF0477" w:rsidRDefault="00AF0477" w:rsidP="00F03426">
      <w:pPr>
        <w:rPr>
          <w:lang w:eastAsia="zh-CN"/>
        </w:rPr>
      </w:pPr>
      <w:r>
        <w:rPr>
          <w:rFonts w:hint="eastAsia"/>
          <w:lang w:eastAsia="zh-CN"/>
        </w:rPr>
        <w:t>W</w:t>
      </w:r>
      <w:r>
        <w:rPr>
          <w:lang w:eastAsia="zh-CN"/>
        </w:rPr>
        <w:t>e understand the current RTD granularity of 1 Tc is already sufficient to cover the correction information without any enhancements.</w:t>
      </w:r>
    </w:p>
    <w:p w14:paraId="5958EC3B" w14:textId="59EB410B" w:rsidR="00AF0477" w:rsidRDefault="00AF0477" w:rsidP="00F03426">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LMF could adjust the RTD in the assistance data for the purpose of providing the correction information from the PRU in UE-based DL-TDOA.</w:t>
      </w:r>
    </w:p>
    <w:p w14:paraId="48EF03F3" w14:textId="77777777" w:rsidR="00AF0477" w:rsidRDefault="00AF0477" w:rsidP="00F03426">
      <w:pPr>
        <w:rPr>
          <w:lang w:eastAsia="zh-CN"/>
        </w:rPr>
      </w:pPr>
    </w:p>
    <w:p w14:paraId="50079DE0" w14:textId="1AD3C8FA" w:rsidR="00AF0477" w:rsidRDefault="00AF0477" w:rsidP="00F03426">
      <w:pPr>
        <w:rPr>
          <w:lang w:eastAsia="zh-CN"/>
        </w:rPr>
      </w:pPr>
      <w:r>
        <w:rPr>
          <w:rFonts w:hint="eastAsia"/>
          <w:lang w:eastAsia="zh-CN"/>
        </w:rPr>
        <w:t>F</w:t>
      </w:r>
      <w:r>
        <w:rPr>
          <w:lang w:eastAsia="zh-CN"/>
        </w:rPr>
        <w:t>or angle-based correction, in Rel-16, DL-AoD is based on boresight direction of each beam, and it is not clear how a PRU can obtain the boresight direction of each DL PRS. In Rel-17, DL-AoD can be further based on power difference between PRS on each angle, and the correction data can be obtained based on RSRP/RSRPP measurement report from the PRU for a given angle corresponding to a PRU.</w:t>
      </w:r>
    </w:p>
    <w:tbl>
      <w:tblPr>
        <w:tblStyle w:val="ac"/>
        <w:tblW w:w="0" w:type="auto"/>
        <w:tblLook w:val="04A0" w:firstRow="1" w:lastRow="0" w:firstColumn="1" w:lastColumn="0" w:noHBand="0" w:noVBand="1"/>
      </w:tblPr>
      <w:tblGrid>
        <w:gridCol w:w="9307"/>
      </w:tblGrid>
      <w:tr w:rsidR="00AF0477" w14:paraId="2D7BC89F" w14:textId="77777777" w:rsidTr="00AF0477">
        <w:tc>
          <w:tcPr>
            <w:tcW w:w="9307" w:type="dxa"/>
          </w:tcPr>
          <w:p w14:paraId="4B8E93F2" w14:textId="77777777" w:rsidR="00AF0477" w:rsidRPr="00AF0477" w:rsidRDefault="00AF0477" w:rsidP="00AF0477">
            <w:pPr>
              <w:autoSpaceDE/>
              <w:autoSpaceDN/>
              <w:adjustRightInd/>
              <w:snapToGrid/>
              <w:spacing w:after="0"/>
              <w:jc w:val="left"/>
              <w:rPr>
                <w:rFonts w:ascii="Times" w:eastAsia="Batang" w:hAnsi="Times"/>
                <w:b/>
                <w:bCs/>
                <w:iCs/>
                <w:sz w:val="20"/>
                <w:szCs w:val="24"/>
                <w:lang w:val="en-GB"/>
              </w:rPr>
            </w:pPr>
            <w:r w:rsidRPr="00AF0477">
              <w:rPr>
                <w:rFonts w:ascii="Times" w:eastAsia="Batang" w:hAnsi="Times"/>
                <w:b/>
                <w:bCs/>
                <w:iCs/>
                <w:sz w:val="20"/>
                <w:szCs w:val="24"/>
                <w:highlight w:val="green"/>
                <w:lang w:val="en-GB"/>
              </w:rPr>
              <w:t>Agreement</w:t>
            </w:r>
          </w:p>
          <w:p w14:paraId="37CE9158" w14:textId="77777777" w:rsidR="00AF0477" w:rsidRPr="00AF0477" w:rsidRDefault="00AF0477" w:rsidP="00AF0477">
            <w:pPr>
              <w:autoSpaceDE/>
              <w:autoSpaceDN/>
              <w:adjustRightInd/>
              <w:snapToGrid/>
              <w:spacing w:after="0"/>
              <w:jc w:val="left"/>
              <w:rPr>
                <w:rFonts w:ascii="Times" w:eastAsia="Batang" w:hAnsi="Times"/>
                <w:iCs/>
                <w:sz w:val="20"/>
                <w:szCs w:val="24"/>
                <w:lang w:val="en-GB"/>
              </w:rPr>
            </w:pPr>
            <w:r w:rsidRPr="00AF0477">
              <w:rPr>
                <w:rFonts w:ascii="Times" w:eastAsia="Batang" w:hAnsi="Times"/>
                <w:iCs/>
                <w:sz w:val="20"/>
                <w:szCs w:val="24"/>
                <w:lang w:val="en-GB"/>
              </w:rPr>
              <w:t>From the RAN1 perspective, for the TRP beam/antenna information to be optionally provided by the LMF to the UE for UE-based DL-AoD:</w:t>
            </w:r>
          </w:p>
          <w:p w14:paraId="0AAA9C10" w14:textId="77777777" w:rsidR="00AF0477" w:rsidRPr="00AF0477" w:rsidRDefault="00AF0477" w:rsidP="00AF0477">
            <w:pPr>
              <w:numPr>
                <w:ilvl w:val="0"/>
                <w:numId w:val="38"/>
              </w:numPr>
              <w:autoSpaceDE/>
              <w:autoSpaceDN/>
              <w:adjustRightInd/>
              <w:snapToGrid/>
              <w:spacing w:after="0"/>
              <w:jc w:val="left"/>
              <w:rPr>
                <w:rFonts w:ascii="Times" w:eastAsia="Batang" w:hAnsi="Times"/>
                <w:iCs/>
                <w:sz w:val="20"/>
                <w:szCs w:val="24"/>
                <w:lang w:val="en-GB"/>
              </w:rPr>
            </w:pPr>
            <w:r w:rsidRPr="00AF0477">
              <w:rPr>
                <w:rFonts w:ascii="Times" w:eastAsia="Batang" w:hAnsi="Times"/>
                <w:iCs/>
                <w:sz w:val="20"/>
                <w:szCs w:val="24"/>
                <w:lang w:val="en-GB"/>
              </w:rPr>
              <w:t>The LMF provides the quantized version of the relative Power between PRS resources per angle per TRP.</w:t>
            </w:r>
          </w:p>
          <w:p w14:paraId="4E31C30A" w14:textId="77777777" w:rsidR="00AF0477" w:rsidRPr="00AF0477" w:rsidRDefault="00AF0477" w:rsidP="00AF0477">
            <w:pPr>
              <w:numPr>
                <w:ilvl w:val="1"/>
                <w:numId w:val="39"/>
              </w:numPr>
              <w:autoSpaceDE/>
              <w:autoSpaceDN/>
              <w:adjustRightInd/>
              <w:snapToGrid/>
              <w:spacing w:after="0"/>
              <w:jc w:val="left"/>
              <w:rPr>
                <w:sz w:val="20"/>
                <w:szCs w:val="20"/>
              </w:rPr>
            </w:pPr>
            <w:r w:rsidRPr="00AF0477">
              <w:rPr>
                <w:sz w:val="20"/>
                <w:szCs w:val="20"/>
              </w:rPr>
              <w:t>The relative power is defined with respect to the peak power in each angle</w:t>
            </w:r>
          </w:p>
          <w:p w14:paraId="66143D6F" w14:textId="77777777" w:rsidR="00AF0477" w:rsidRPr="00AF0477" w:rsidRDefault="00AF0477" w:rsidP="00AF0477">
            <w:pPr>
              <w:numPr>
                <w:ilvl w:val="1"/>
                <w:numId w:val="39"/>
              </w:numPr>
              <w:autoSpaceDE/>
              <w:autoSpaceDN/>
              <w:adjustRightInd/>
              <w:snapToGrid/>
              <w:spacing w:after="0"/>
              <w:jc w:val="left"/>
              <w:rPr>
                <w:sz w:val="20"/>
                <w:szCs w:val="20"/>
              </w:rPr>
            </w:pPr>
            <w:r w:rsidRPr="00AF0477">
              <w:rPr>
                <w:sz w:val="20"/>
                <w:szCs w:val="20"/>
              </w:rPr>
              <w:t>For each angle, at least two PRS resources are reported.</w:t>
            </w:r>
          </w:p>
          <w:p w14:paraId="3185AD42" w14:textId="77777777" w:rsidR="00AF0477" w:rsidRPr="00AF0477" w:rsidRDefault="00AF0477" w:rsidP="00AF0477">
            <w:pPr>
              <w:numPr>
                <w:ilvl w:val="1"/>
                <w:numId w:val="39"/>
              </w:numPr>
              <w:autoSpaceDE/>
              <w:autoSpaceDN/>
              <w:adjustRightInd/>
              <w:snapToGrid/>
              <w:spacing w:after="0"/>
              <w:jc w:val="left"/>
              <w:rPr>
                <w:sz w:val="20"/>
                <w:szCs w:val="20"/>
              </w:rPr>
            </w:pPr>
            <w:r w:rsidRPr="00AF0477">
              <w:rPr>
                <w:sz w:val="20"/>
                <w:szCs w:val="20"/>
              </w:rPr>
              <w:t>Note: the peak power per angle is not provided</w:t>
            </w:r>
          </w:p>
          <w:p w14:paraId="70547FF6" w14:textId="77777777" w:rsidR="00AF0477" w:rsidRPr="00AF0477" w:rsidRDefault="00AF0477" w:rsidP="00AF0477">
            <w:pPr>
              <w:numPr>
                <w:ilvl w:val="0"/>
                <w:numId w:val="38"/>
              </w:numPr>
              <w:autoSpaceDE/>
              <w:autoSpaceDN/>
              <w:adjustRightInd/>
              <w:snapToGrid/>
              <w:spacing w:after="0"/>
              <w:jc w:val="left"/>
              <w:rPr>
                <w:rFonts w:ascii="Times" w:eastAsia="Batang" w:hAnsi="Times"/>
                <w:iCs/>
                <w:sz w:val="20"/>
                <w:szCs w:val="24"/>
                <w:lang w:val="en-GB"/>
              </w:rPr>
            </w:pPr>
            <w:r w:rsidRPr="00AF0477">
              <w:rPr>
                <w:rFonts w:ascii="Times" w:eastAsia="Batang" w:hAnsi="Times"/>
                <w:iCs/>
                <w:sz w:val="20"/>
                <w:szCs w:val="24"/>
                <w:lang w:val="en-GB"/>
              </w:rPr>
              <w:t>Note: up to RAN3 to decide how the TRP beam information is provided to the LMF for both UE-assisted and UE-based</w:t>
            </w:r>
          </w:p>
          <w:p w14:paraId="5D735B20" w14:textId="6E452047" w:rsidR="00AF0477" w:rsidRPr="00AF0477" w:rsidRDefault="00AF0477" w:rsidP="00F03426">
            <w:pPr>
              <w:numPr>
                <w:ilvl w:val="0"/>
                <w:numId w:val="38"/>
              </w:numPr>
              <w:autoSpaceDE/>
              <w:autoSpaceDN/>
              <w:adjustRightInd/>
              <w:snapToGrid/>
              <w:spacing w:after="0"/>
              <w:jc w:val="left"/>
              <w:rPr>
                <w:rFonts w:ascii="Times" w:eastAsia="Batang" w:hAnsi="Times"/>
                <w:iCs/>
                <w:sz w:val="20"/>
                <w:szCs w:val="24"/>
                <w:lang w:val="en-GB"/>
              </w:rPr>
            </w:pPr>
            <w:r w:rsidRPr="00AF0477">
              <w:rPr>
                <w:rFonts w:ascii="Times" w:eastAsia="Batang" w:hAnsi="Times"/>
                <w:iCs/>
                <w:sz w:val="20"/>
                <w:szCs w:val="24"/>
                <w:lang w:val="en-GB"/>
              </w:rPr>
              <w:t>Send an LS to RAN2/RAN3 to decide on the signaling details</w:t>
            </w:r>
          </w:p>
        </w:tc>
      </w:tr>
    </w:tbl>
    <w:p w14:paraId="5042AF18" w14:textId="77777777" w:rsidR="00AF0477" w:rsidRDefault="00AF0477" w:rsidP="00F03426">
      <w:pPr>
        <w:rPr>
          <w:lang w:eastAsia="zh-CN"/>
        </w:rPr>
      </w:pPr>
    </w:p>
    <w:p w14:paraId="245A0EF3" w14:textId="66A2B176" w:rsidR="00AF0477" w:rsidRDefault="00AF0477" w:rsidP="00AF0477">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LMF could adjust the DL-AoD beam pattern in Rel-17 in the assistance data for the purpose of providing the correction information from the PRU in UE-based DL-AoD.</w:t>
      </w:r>
    </w:p>
    <w:p w14:paraId="5C181E95" w14:textId="77777777" w:rsidR="00AF0477" w:rsidRDefault="00AF0477" w:rsidP="00F03426">
      <w:pPr>
        <w:rPr>
          <w:lang w:eastAsia="zh-CN"/>
        </w:rPr>
      </w:pPr>
    </w:p>
    <w:p w14:paraId="0A7EE538" w14:textId="38BE9095" w:rsidR="00AF0477" w:rsidRDefault="00AF0477" w:rsidP="00F03426">
      <w:pPr>
        <w:rPr>
          <w:lang w:eastAsia="zh-CN"/>
        </w:rPr>
      </w:pPr>
      <w:r>
        <w:rPr>
          <w:rFonts w:hint="eastAsia"/>
          <w:lang w:eastAsia="zh-CN"/>
        </w:rPr>
        <w:t>W</w:t>
      </w:r>
      <w:r>
        <w:rPr>
          <w:lang w:eastAsia="zh-CN"/>
        </w:rPr>
        <w:t>ith the discussion above, we have the following proposal on the reply to the first question.</w:t>
      </w:r>
    </w:p>
    <w:p w14:paraId="18DA1278" w14:textId="4403E2BF" w:rsidR="00AF0477" w:rsidRDefault="00AF0477" w:rsidP="00F0342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RAN1 to reply to RAN2 with the question of correction information for UE-based mode:</w:t>
      </w:r>
    </w:p>
    <w:tbl>
      <w:tblPr>
        <w:tblStyle w:val="ac"/>
        <w:tblW w:w="0" w:type="auto"/>
        <w:tblLook w:val="04A0" w:firstRow="1" w:lastRow="0" w:firstColumn="1" w:lastColumn="0" w:noHBand="0" w:noVBand="1"/>
      </w:tblPr>
      <w:tblGrid>
        <w:gridCol w:w="9307"/>
      </w:tblGrid>
      <w:tr w:rsidR="00AF0477" w14:paraId="0B242B65" w14:textId="77777777" w:rsidTr="00AF0477">
        <w:tc>
          <w:tcPr>
            <w:tcW w:w="9307" w:type="dxa"/>
          </w:tcPr>
          <w:p w14:paraId="5ABC76BE" w14:textId="6AB2B6CF" w:rsidR="00AF0477" w:rsidRPr="00AF0477" w:rsidRDefault="00AF0477" w:rsidP="00B2213F">
            <w:pPr>
              <w:rPr>
                <w:b/>
                <w:lang w:eastAsia="zh-CN"/>
              </w:rPr>
            </w:pPr>
            <w:r>
              <w:rPr>
                <w:b/>
                <w:lang w:eastAsia="zh-CN"/>
              </w:rPr>
              <w:t xml:space="preserve">It is RAN1 understanding that the correction information for UE-based DL-TDOA can be provided via </w:t>
            </w:r>
            <w:r w:rsidRPr="00AF0477">
              <w:rPr>
                <w:b/>
                <w:lang w:eastAsia="zh-CN"/>
              </w:rPr>
              <w:t>NR-RTD-Info</w:t>
            </w:r>
            <w:r>
              <w:rPr>
                <w:b/>
                <w:lang w:eastAsia="zh-CN"/>
              </w:rPr>
              <w:t xml:space="preserve"> in Rel-16 without change of specification, and that the correction information for UE-based DL-AoD can be provided via the Rel-17 TRP beam/antenna information already agreed.</w:t>
            </w:r>
          </w:p>
        </w:tc>
      </w:tr>
    </w:tbl>
    <w:p w14:paraId="151A556A" w14:textId="77777777" w:rsidR="00AF0477" w:rsidRDefault="00AF0477" w:rsidP="00F03426">
      <w:pPr>
        <w:rPr>
          <w:b/>
          <w:i/>
        </w:rPr>
      </w:pPr>
    </w:p>
    <w:p w14:paraId="5F7DA8AF" w14:textId="2EC88B6E" w:rsidR="00AF0477" w:rsidRDefault="00AF0477" w:rsidP="00AF0477">
      <w:pPr>
        <w:rPr>
          <w:lang w:eastAsia="zh-CN"/>
        </w:rPr>
      </w:pPr>
      <w:r>
        <w:rPr>
          <w:rFonts w:hint="eastAsia"/>
          <w:lang w:eastAsia="zh-CN"/>
        </w:rPr>
        <w:t>O</w:t>
      </w:r>
      <w:r>
        <w:rPr>
          <w:lang w:eastAsia="zh-CN"/>
        </w:rPr>
        <w:t xml:space="preserve">n the second question in the action points from RAN2 </w:t>
      </w:r>
      <w:r>
        <w:rPr>
          <w:lang w:eastAsia="zh-CN"/>
        </w:rPr>
        <w:fldChar w:fldCharType="begin"/>
      </w:r>
      <w:r>
        <w:rPr>
          <w:lang w:eastAsia="zh-CN"/>
        </w:rPr>
        <w:instrText xml:space="preserve"> REF _Ref94187876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AF0477" w14:paraId="5FD0D523" w14:textId="77777777" w:rsidTr="00FF32F2">
        <w:tc>
          <w:tcPr>
            <w:tcW w:w="9307" w:type="dxa"/>
          </w:tcPr>
          <w:p w14:paraId="72BD3616" w14:textId="59FB72F1" w:rsidR="00AF0477" w:rsidRDefault="00AF0477" w:rsidP="00FF32F2">
            <w:pPr>
              <w:rPr>
                <w:lang w:eastAsia="zh-CN"/>
              </w:rPr>
            </w:pPr>
            <w:r>
              <w:rPr>
                <w:rFonts w:ascii="Arial" w:eastAsia="Times New Roman" w:hAnsi="Arial" w:cs="Arial"/>
              </w:rPr>
              <w:t>RAN2 also kindly asks RAN1 to provide further details on the "PRU antenna orientation information" which should be provided to an LMF.</w:t>
            </w:r>
          </w:p>
        </w:tc>
      </w:tr>
    </w:tbl>
    <w:p w14:paraId="1E7573AD" w14:textId="77777777" w:rsidR="00AF0477" w:rsidRDefault="00AF0477" w:rsidP="00F03426">
      <w:pPr>
        <w:rPr>
          <w:lang w:eastAsia="zh-CN"/>
        </w:rPr>
      </w:pPr>
    </w:p>
    <w:p w14:paraId="1AE36B72" w14:textId="59A94B5D" w:rsidR="00AF0477" w:rsidRDefault="00AF0477" w:rsidP="00F03426">
      <w:pPr>
        <w:rPr>
          <w:lang w:eastAsia="zh-CN"/>
        </w:rPr>
      </w:pPr>
      <w:r>
        <w:rPr>
          <w:lang w:eastAsia="zh-CN"/>
        </w:rPr>
        <w:t>The antenna orientation in RAN1 consideration is usually reflected by the LCS-GCS translation, which is already supported at the TRP side, for angle based methods, e.g. UL-AoA or DL-AoD.</w:t>
      </w:r>
    </w:p>
    <w:p w14:paraId="4EBD08B3" w14:textId="651C02A8" w:rsidR="00AF0477" w:rsidRDefault="00AF0477" w:rsidP="00F03426">
      <w:pPr>
        <w:rPr>
          <w:lang w:eastAsia="zh-CN"/>
        </w:rPr>
      </w:pPr>
      <w:r>
        <w:rPr>
          <w:lang w:eastAsia="zh-CN"/>
        </w:rPr>
        <w:t>In addition, RAN1 already made the following agreement on UE requesting and LMF provision of the expected DL AoA if UE is aware of its orientation.</w:t>
      </w:r>
    </w:p>
    <w:tbl>
      <w:tblPr>
        <w:tblStyle w:val="ac"/>
        <w:tblW w:w="0" w:type="auto"/>
        <w:tblLook w:val="04A0" w:firstRow="1" w:lastRow="0" w:firstColumn="1" w:lastColumn="0" w:noHBand="0" w:noVBand="1"/>
      </w:tblPr>
      <w:tblGrid>
        <w:gridCol w:w="9307"/>
      </w:tblGrid>
      <w:tr w:rsidR="00AF0477" w14:paraId="0E29ACCB" w14:textId="77777777" w:rsidTr="00AF0477">
        <w:tc>
          <w:tcPr>
            <w:tcW w:w="9307" w:type="dxa"/>
          </w:tcPr>
          <w:p w14:paraId="06ED7296" w14:textId="77777777" w:rsidR="00AF0477" w:rsidRPr="00AF0477" w:rsidRDefault="00AF0477" w:rsidP="00AF0477">
            <w:pPr>
              <w:autoSpaceDE/>
              <w:autoSpaceDN/>
              <w:adjustRightInd/>
              <w:snapToGrid/>
              <w:spacing w:after="0"/>
              <w:jc w:val="left"/>
              <w:rPr>
                <w:rFonts w:ascii="Times" w:eastAsia="Batang" w:hAnsi="Times"/>
                <w:bCs/>
                <w:iCs/>
                <w:sz w:val="20"/>
                <w:szCs w:val="24"/>
                <w:lang w:val="en-GB"/>
              </w:rPr>
            </w:pPr>
            <w:r w:rsidRPr="00AF0477">
              <w:rPr>
                <w:rFonts w:ascii="Times" w:eastAsia="Batang" w:hAnsi="Times"/>
                <w:b/>
                <w:bCs/>
                <w:iCs/>
                <w:sz w:val="20"/>
                <w:szCs w:val="24"/>
                <w:highlight w:val="green"/>
                <w:lang w:val="en-GB"/>
              </w:rPr>
              <w:t>Agreement</w:t>
            </w:r>
            <w:r w:rsidRPr="00AF0477">
              <w:rPr>
                <w:rFonts w:ascii="Times" w:eastAsia="Batang" w:hAnsi="Times"/>
                <w:bCs/>
                <w:iCs/>
                <w:sz w:val="20"/>
                <w:szCs w:val="24"/>
                <w:lang w:val="en-GB"/>
              </w:rPr>
              <w:t xml:space="preserve"> </w:t>
            </w:r>
          </w:p>
          <w:p w14:paraId="5E51A9F3" w14:textId="77777777" w:rsidR="00AF0477" w:rsidRPr="00AF0477" w:rsidRDefault="00AF0477" w:rsidP="00AF0477">
            <w:pPr>
              <w:autoSpaceDE/>
              <w:autoSpaceDN/>
              <w:adjustRightInd/>
              <w:snapToGrid/>
              <w:spacing w:after="0"/>
              <w:jc w:val="left"/>
              <w:rPr>
                <w:rFonts w:ascii="Times" w:eastAsia="Batang" w:hAnsi="Times"/>
                <w:bCs/>
                <w:iCs/>
                <w:sz w:val="20"/>
                <w:szCs w:val="24"/>
                <w:lang w:val="en-GB"/>
              </w:rPr>
            </w:pPr>
            <w:r w:rsidRPr="00AF0477">
              <w:rPr>
                <w:rFonts w:ascii="Times" w:eastAsia="Batang" w:hAnsi="Times"/>
                <w:bCs/>
                <w:iCs/>
                <w:sz w:val="20"/>
                <w:szCs w:val="24"/>
                <w:lang w:val="en-GB"/>
              </w:rPr>
              <w:t xml:space="preserve">For the purpose of both UE-B and UE-A DL-AoD, and with regards to the support of AOD measurements with an expected uncertainty window, the following is supported </w:t>
            </w:r>
          </w:p>
          <w:p w14:paraId="7DF1B7B9" w14:textId="77777777" w:rsidR="00AF0477" w:rsidRPr="00AF0477" w:rsidRDefault="00AF0477" w:rsidP="00AF0477">
            <w:pPr>
              <w:numPr>
                <w:ilvl w:val="0"/>
                <w:numId w:val="41"/>
              </w:numPr>
              <w:autoSpaceDE/>
              <w:autoSpaceDN/>
              <w:adjustRightInd/>
              <w:snapToGrid/>
              <w:spacing w:after="0" w:line="259" w:lineRule="auto"/>
              <w:ind w:left="771" w:hanging="357"/>
              <w:jc w:val="left"/>
              <w:rPr>
                <w:rFonts w:ascii="Times" w:eastAsia="Batang" w:hAnsi="Times"/>
                <w:bCs/>
                <w:iCs/>
                <w:sz w:val="20"/>
                <w:szCs w:val="24"/>
                <w:lang w:val="en-GB" w:eastAsia="x-none"/>
              </w:rPr>
            </w:pPr>
            <w:r w:rsidRPr="00AF0477">
              <w:rPr>
                <w:rFonts w:ascii="Times" w:eastAsia="Batang" w:hAnsi="Times"/>
                <w:bCs/>
                <w:iCs/>
                <w:sz w:val="20"/>
                <w:szCs w:val="24"/>
                <w:lang w:val="en-GB" w:eastAsia="x-none"/>
              </w:rPr>
              <w:t>Indication of expected angle value and uncertainty (of the expected azimuth and zenith angle value) range(s) is signaled by the LMF to the UE</w:t>
            </w:r>
          </w:p>
          <w:p w14:paraId="3D223C5A" w14:textId="77777777" w:rsidR="00AF0477" w:rsidRPr="00AF0477" w:rsidRDefault="00AF0477" w:rsidP="00AF0477">
            <w:pPr>
              <w:numPr>
                <w:ilvl w:val="0"/>
                <w:numId w:val="41"/>
              </w:numPr>
              <w:autoSpaceDE/>
              <w:autoSpaceDN/>
              <w:adjustRightInd/>
              <w:snapToGrid/>
              <w:spacing w:after="0" w:line="259" w:lineRule="auto"/>
              <w:ind w:left="771" w:hanging="357"/>
              <w:jc w:val="left"/>
              <w:rPr>
                <w:rFonts w:ascii="Times" w:eastAsia="Batang" w:hAnsi="Times"/>
                <w:bCs/>
                <w:iCs/>
                <w:sz w:val="20"/>
                <w:szCs w:val="24"/>
                <w:lang w:val="en-GB" w:eastAsia="x-none"/>
              </w:rPr>
            </w:pPr>
            <w:r w:rsidRPr="00AF0477">
              <w:rPr>
                <w:rFonts w:ascii="Times" w:eastAsia="Batang" w:hAnsi="Times"/>
                <w:bCs/>
                <w:iCs/>
                <w:sz w:val="20"/>
                <w:szCs w:val="24"/>
                <w:lang w:val="en-GB" w:eastAsia="x-none"/>
              </w:rPr>
              <w:t>The type of expected angle and uncertainty can be requested by the UE, between the following options</w:t>
            </w:r>
          </w:p>
          <w:p w14:paraId="6572242E" w14:textId="77777777" w:rsidR="00AF0477" w:rsidRPr="00AF0477" w:rsidRDefault="00AF0477" w:rsidP="00AF0477">
            <w:pPr>
              <w:numPr>
                <w:ilvl w:val="2"/>
                <w:numId w:val="40"/>
              </w:numPr>
              <w:autoSpaceDE/>
              <w:autoSpaceDN/>
              <w:adjustRightInd/>
              <w:snapToGrid/>
              <w:spacing w:after="0"/>
              <w:jc w:val="left"/>
              <w:rPr>
                <w:rFonts w:ascii="Times" w:eastAsia="Batang" w:hAnsi="Times"/>
                <w:bCs/>
                <w:iCs/>
                <w:sz w:val="20"/>
                <w:szCs w:val="24"/>
                <w:lang w:val="en-GB"/>
              </w:rPr>
            </w:pPr>
            <w:r w:rsidRPr="00AF0477">
              <w:rPr>
                <w:rFonts w:ascii="Times" w:eastAsia="Batang" w:hAnsi="Times"/>
                <w:bCs/>
                <w:iCs/>
                <w:sz w:val="20"/>
                <w:szCs w:val="24"/>
                <w:lang w:val="en-GB"/>
              </w:rPr>
              <w:t>Option 1: Indication of expected DL-AoD/ZoD value and uncertainty (of the expected DL-AoD/ZoD value) range(s) is signaled by the LMF to the UE</w:t>
            </w:r>
          </w:p>
          <w:p w14:paraId="6BBB5E9D" w14:textId="0DCE25F5" w:rsidR="00AF0477" w:rsidRPr="00AF0477" w:rsidRDefault="00AF0477" w:rsidP="00F03426">
            <w:pPr>
              <w:numPr>
                <w:ilvl w:val="2"/>
                <w:numId w:val="40"/>
              </w:numPr>
              <w:autoSpaceDE/>
              <w:autoSpaceDN/>
              <w:adjustRightInd/>
              <w:snapToGrid/>
              <w:spacing w:after="0"/>
              <w:jc w:val="left"/>
              <w:rPr>
                <w:rFonts w:ascii="Times" w:eastAsia="Batang" w:hAnsi="Times"/>
                <w:bCs/>
                <w:iCs/>
                <w:sz w:val="20"/>
                <w:szCs w:val="24"/>
                <w:lang w:val="en-GB"/>
              </w:rPr>
            </w:pPr>
            <w:r w:rsidRPr="00AF0477">
              <w:rPr>
                <w:rFonts w:ascii="Times" w:eastAsia="Batang" w:hAnsi="Times"/>
                <w:bCs/>
                <w:iCs/>
                <w:sz w:val="20"/>
                <w:szCs w:val="24"/>
                <w:lang w:val="en-GB"/>
              </w:rPr>
              <w:t>Option 2: Indication of expected DL-AoA/ZoA value and uncertainty (of the expected DL-AoA/ZoA value) range(s) is signaled by the LMF to the UE</w:t>
            </w:r>
          </w:p>
        </w:tc>
      </w:tr>
    </w:tbl>
    <w:p w14:paraId="14CC6B88" w14:textId="77777777" w:rsidR="00AF0477" w:rsidRDefault="00AF0477" w:rsidP="00F03426">
      <w:pPr>
        <w:rPr>
          <w:lang w:eastAsia="zh-CN"/>
        </w:rPr>
      </w:pPr>
    </w:p>
    <w:p w14:paraId="085716D0" w14:textId="7E9ED09A" w:rsidR="00AF0477" w:rsidRDefault="00AF0477" w:rsidP="00F03426">
      <w:pPr>
        <w:rPr>
          <w:lang w:eastAsia="zh-CN"/>
        </w:rPr>
      </w:pPr>
      <w:r>
        <w:rPr>
          <w:lang w:eastAsia="zh-CN"/>
        </w:rPr>
        <w:t>Since we do not have per-antenna measurement report or per-antenna SRS transmission specified, which is different from the current TEG framework, we do not think the orientation defined per antenna for the PRU is helpful, and thus a single antenna orientation per UE is sufficient in this release.</w:t>
      </w:r>
    </w:p>
    <w:p w14:paraId="44C5CA40" w14:textId="7B66D11C" w:rsidR="00AF0477" w:rsidRPr="00AF0477" w:rsidRDefault="00AF0477" w:rsidP="00F03426">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6</w:t>
      </w:r>
      <w:r w:rsidRPr="00236121">
        <w:rPr>
          <w:b/>
          <w:i/>
          <w:color w:val="000000" w:themeColor="text1"/>
        </w:rPr>
        <w:fldChar w:fldCharType="end"/>
      </w:r>
      <w:r w:rsidRPr="00236121">
        <w:rPr>
          <w:b/>
          <w:i/>
          <w:color w:val="000000" w:themeColor="text1"/>
        </w:rPr>
        <w:t>:</w:t>
      </w:r>
      <w:r>
        <w:rPr>
          <w:b/>
          <w:i/>
          <w:color w:val="000000" w:themeColor="text1"/>
        </w:rPr>
        <w:t xml:space="preserve"> No need to have multiple antenna orientations for a PRU, since the measurement report or the SRS transmission from the PRU cannot be associated with an antenna.</w:t>
      </w:r>
    </w:p>
    <w:p w14:paraId="5F84315D" w14:textId="53B9262D" w:rsidR="00AF0477" w:rsidRDefault="00AF0477" w:rsidP="00AF047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RAN1 to reply to RAN2 with the question of antenna orientation information:</w:t>
      </w:r>
    </w:p>
    <w:tbl>
      <w:tblPr>
        <w:tblStyle w:val="ac"/>
        <w:tblW w:w="0" w:type="auto"/>
        <w:tblLook w:val="04A0" w:firstRow="1" w:lastRow="0" w:firstColumn="1" w:lastColumn="0" w:noHBand="0" w:noVBand="1"/>
      </w:tblPr>
      <w:tblGrid>
        <w:gridCol w:w="9307"/>
      </w:tblGrid>
      <w:tr w:rsidR="00AF0477" w14:paraId="1864937C" w14:textId="77777777" w:rsidTr="00FF32F2">
        <w:tc>
          <w:tcPr>
            <w:tcW w:w="9307" w:type="dxa"/>
          </w:tcPr>
          <w:p w14:paraId="6D66B617" w14:textId="2AFC0B56" w:rsidR="00AF0477" w:rsidRPr="00AF0477" w:rsidRDefault="00AF0477" w:rsidP="00AF0477">
            <w:pPr>
              <w:rPr>
                <w:b/>
                <w:lang w:eastAsia="zh-CN"/>
              </w:rPr>
            </w:pPr>
            <w:r>
              <w:rPr>
                <w:b/>
                <w:lang w:eastAsia="zh-CN"/>
              </w:rPr>
              <w:t>It is RAN1 understanding that a single LCS-GCS translation per UE is sufficient to convey the antenna orientation of a PRU.</w:t>
            </w:r>
          </w:p>
        </w:tc>
      </w:tr>
    </w:tbl>
    <w:p w14:paraId="6925DB70" w14:textId="77777777" w:rsidR="00AF0477" w:rsidRPr="00AF0477" w:rsidRDefault="00AF0477" w:rsidP="00F03426">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6E43DC77" w:rsidR="00BB510A" w:rsidRDefault="00B32E86" w:rsidP="00BB510A">
      <w:pPr>
        <w:rPr>
          <w:lang w:eastAsia="zh-CN"/>
        </w:rPr>
      </w:pPr>
      <w:r>
        <w:rPr>
          <w:rFonts w:hint="eastAsia"/>
          <w:lang w:eastAsia="zh-CN"/>
        </w:rPr>
        <w:t>I</w:t>
      </w:r>
      <w:r>
        <w:rPr>
          <w:lang w:eastAsia="zh-CN"/>
        </w:rPr>
        <w:t xml:space="preserve">n this contribution, we have the following </w:t>
      </w:r>
      <w:r w:rsidR="00AF6334">
        <w:rPr>
          <w:lang w:eastAsia="zh-CN"/>
        </w:rPr>
        <w:t xml:space="preserve">observations and </w:t>
      </w:r>
      <w:r w:rsidR="007837C3">
        <w:rPr>
          <w:lang w:eastAsia="zh-CN"/>
        </w:rPr>
        <w:t>proposals</w:t>
      </w:r>
      <w:r>
        <w:rPr>
          <w:lang w:eastAsia="zh-CN"/>
        </w:rPr>
        <w:t xml:space="preserve"> </w:t>
      </w:r>
      <w:r w:rsidR="00AF6334">
        <w:rPr>
          <w:lang w:eastAsia="zh-CN"/>
        </w:rPr>
        <w:t>for PRU.</w:t>
      </w:r>
    </w:p>
    <w:p w14:paraId="7476756A" w14:textId="77777777" w:rsidR="00AF6334" w:rsidRDefault="00AF6334" w:rsidP="00AF6334">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LMF autonomously instigating the location procedure for a PRU is not specified in SA2.</w:t>
      </w:r>
    </w:p>
    <w:p w14:paraId="7F835134" w14:textId="77777777" w:rsidR="00AF6334" w:rsidRDefault="00AF6334" w:rsidP="00AF6334">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MO-LR from the PRU as a UE can be supported in Rel-17 without any SA/CT specification change.</w:t>
      </w:r>
    </w:p>
    <w:p w14:paraId="6BCF25CF" w14:textId="77777777" w:rsidR="00AF6334" w:rsidRPr="00AF0477" w:rsidRDefault="00AF6334" w:rsidP="00AF6334">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MT-LR for the PRU as a UE or LMF autonomous location for the PRU, including PRU management will be studied by SA2 in Rel-18 within the SI FS_</w:t>
      </w:r>
      <w:r w:rsidRPr="00AF0477">
        <w:rPr>
          <w:b/>
          <w:i/>
          <w:color w:val="000000" w:themeColor="text1"/>
        </w:rPr>
        <w:t>eLCS_Ph3</w:t>
      </w:r>
      <w:r>
        <w:rPr>
          <w:b/>
          <w:i/>
          <w:color w:val="000000" w:themeColor="text1"/>
        </w:rPr>
        <w:t>.</w:t>
      </w:r>
    </w:p>
    <w:p w14:paraId="2645FBDE" w14:textId="77777777" w:rsidR="00AF6334" w:rsidRDefault="00AF6334" w:rsidP="00AF6334">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LMF could adjust the RTD in the assistance data for the purpose of providing the correction information from the PRU in UE-based DL-TDOA.</w:t>
      </w:r>
    </w:p>
    <w:p w14:paraId="7BCA9231" w14:textId="77777777" w:rsidR="00AF6334" w:rsidRDefault="00AF6334" w:rsidP="00AF6334">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LMF could adjust the DL-AoD beam pattern in Rel-17 in the assistance data for the purpose of providing the correction information from the PRU in UE-based DL-AoD.</w:t>
      </w:r>
    </w:p>
    <w:p w14:paraId="5E5B4A36" w14:textId="77777777" w:rsidR="00AF6334" w:rsidRDefault="00AF6334" w:rsidP="00AF6334">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6</w:t>
      </w:r>
      <w:r w:rsidRPr="00236121">
        <w:rPr>
          <w:b/>
          <w:i/>
          <w:color w:val="000000" w:themeColor="text1"/>
        </w:rPr>
        <w:fldChar w:fldCharType="end"/>
      </w:r>
      <w:r w:rsidRPr="00236121">
        <w:rPr>
          <w:b/>
          <w:i/>
          <w:color w:val="000000" w:themeColor="text1"/>
        </w:rPr>
        <w:t>:</w:t>
      </w:r>
      <w:r>
        <w:rPr>
          <w:b/>
          <w:i/>
          <w:color w:val="000000" w:themeColor="text1"/>
        </w:rPr>
        <w:t xml:space="preserve"> No need to have multiple antenna orientations for a PRU, since the measurement report or the SRS transmission from the PRU cannot be associated with an antenna.</w:t>
      </w:r>
    </w:p>
    <w:p w14:paraId="73583659" w14:textId="77777777" w:rsidR="00AF6334" w:rsidRDefault="00AF6334" w:rsidP="00AF6334">
      <w:pPr>
        <w:rPr>
          <w:b/>
          <w:i/>
          <w:color w:val="000000" w:themeColor="text1"/>
        </w:rPr>
      </w:pPr>
    </w:p>
    <w:p w14:paraId="1A29E5B4" w14:textId="2F12AAF6" w:rsidR="00AF6334" w:rsidRPr="00AF6334" w:rsidRDefault="00AF6334" w:rsidP="00AF6334">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RAN1 confirm that PRU functionality as a UE can be specified in RAN in Rel-17 time frame.</w:t>
      </w:r>
    </w:p>
    <w:p w14:paraId="05AFEA6C" w14:textId="77777777" w:rsidR="00AF6334" w:rsidRDefault="00AF6334" w:rsidP="00AF633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RAN1 to reply to RAN2 with the question of correction information for UE-based mode:</w:t>
      </w:r>
    </w:p>
    <w:tbl>
      <w:tblPr>
        <w:tblStyle w:val="ac"/>
        <w:tblW w:w="0" w:type="auto"/>
        <w:tblLook w:val="04A0" w:firstRow="1" w:lastRow="0" w:firstColumn="1" w:lastColumn="0" w:noHBand="0" w:noVBand="1"/>
      </w:tblPr>
      <w:tblGrid>
        <w:gridCol w:w="9307"/>
      </w:tblGrid>
      <w:tr w:rsidR="00AF6334" w14:paraId="2DADCDC9" w14:textId="77777777" w:rsidTr="003A3B41">
        <w:tc>
          <w:tcPr>
            <w:tcW w:w="9307" w:type="dxa"/>
          </w:tcPr>
          <w:p w14:paraId="48C0F618" w14:textId="77777777" w:rsidR="00AF6334" w:rsidRPr="00AF0477" w:rsidRDefault="00AF6334" w:rsidP="003A3B41">
            <w:pPr>
              <w:rPr>
                <w:b/>
                <w:lang w:eastAsia="zh-CN"/>
              </w:rPr>
            </w:pPr>
            <w:r>
              <w:rPr>
                <w:b/>
                <w:lang w:eastAsia="zh-CN"/>
              </w:rPr>
              <w:t xml:space="preserve">It is RAN1 understanding that the correction information for UE-based DL-TDOA can be provided via </w:t>
            </w:r>
            <w:r w:rsidRPr="00AF0477">
              <w:rPr>
                <w:b/>
                <w:lang w:eastAsia="zh-CN"/>
              </w:rPr>
              <w:t>NR-RTD-Info</w:t>
            </w:r>
            <w:r>
              <w:rPr>
                <w:b/>
                <w:lang w:eastAsia="zh-CN"/>
              </w:rPr>
              <w:t xml:space="preserve"> in Rel-16 without change of specification, and that the correction information for UE-based DL-AoD can be provided via the Rel-17 TRP beam/antenna information already agreed.</w:t>
            </w:r>
          </w:p>
        </w:tc>
      </w:tr>
    </w:tbl>
    <w:p w14:paraId="6F3AD879" w14:textId="77777777" w:rsidR="00AF6334" w:rsidRDefault="00AF6334" w:rsidP="00AF633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RAN1 to reply to RAN2 with the question of antenna orientation information:</w:t>
      </w:r>
    </w:p>
    <w:tbl>
      <w:tblPr>
        <w:tblStyle w:val="ac"/>
        <w:tblW w:w="0" w:type="auto"/>
        <w:tblLook w:val="04A0" w:firstRow="1" w:lastRow="0" w:firstColumn="1" w:lastColumn="0" w:noHBand="0" w:noVBand="1"/>
      </w:tblPr>
      <w:tblGrid>
        <w:gridCol w:w="9307"/>
      </w:tblGrid>
      <w:tr w:rsidR="00AF6334" w14:paraId="02DAAB7E" w14:textId="77777777" w:rsidTr="003A3B41">
        <w:tc>
          <w:tcPr>
            <w:tcW w:w="9307" w:type="dxa"/>
          </w:tcPr>
          <w:p w14:paraId="3F8F9883" w14:textId="77777777" w:rsidR="00AF6334" w:rsidRPr="00AF0477" w:rsidRDefault="00AF6334" w:rsidP="003A3B41">
            <w:pPr>
              <w:rPr>
                <w:b/>
                <w:lang w:eastAsia="zh-CN"/>
              </w:rPr>
            </w:pPr>
            <w:r>
              <w:rPr>
                <w:b/>
                <w:lang w:eastAsia="zh-CN"/>
              </w:rPr>
              <w:t>It is RAN1 understanding that a single LCS-GCS translation per UE is sufficient to convey the antenna orientation of a PRU.</w:t>
            </w:r>
          </w:p>
        </w:tc>
      </w:tr>
    </w:tbl>
    <w:p w14:paraId="6C39B380" w14:textId="77777777" w:rsidR="00AA4AFB" w:rsidRPr="00AF6334"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2DA9DD08" w14:textId="7E8C743C" w:rsidR="00D13CBE" w:rsidRDefault="00AF0477" w:rsidP="00AF0477">
      <w:pPr>
        <w:pStyle w:val="References"/>
        <w:numPr>
          <w:ilvl w:val="0"/>
          <w:numId w:val="27"/>
        </w:numPr>
        <w:rPr>
          <w:color w:val="000000" w:themeColor="text1"/>
        </w:rPr>
      </w:pPr>
      <w:bookmarkStart w:id="3" w:name="_Ref94187876"/>
      <w:bookmarkStart w:id="4" w:name="_Ref95135635"/>
      <w:r w:rsidRPr="00AF0477">
        <w:rPr>
          <w:color w:val="000000" w:themeColor="text1"/>
          <w:lang w:eastAsia="zh-CN"/>
        </w:rPr>
        <w:t>R1-2200857</w:t>
      </w:r>
      <w:r w:rsidR="00F03426">
        <w:rPr>
          <w:color w:val="000000" w:themeColor="text1"/>
          <w:lang w:eastAsia="zh-CN"/>
        </w:rPr>
        <w:t>,</w:t>
      </w:r>
      <w:r w:rsidR="00D13CBE">
        <w:rPr>
          <w:color w:val="000000" w:themeColor="text1"/>
          <w:lang w:eastAsia="zh-CN"/>
        </w:rPr>
        <w:t xml:space="preserve"> </w:t>
      </w:r>
      <w:r w:rsidRPr="00AF0477">
        <w:rPr>
          <w:color w:val="000000" w:themeColor="text1"/>
          <w:lang w:eastAsia="zh-CN"/>
        </w:rPr>
        <w:t>Response LS on Positioning Reference Units (PRUs) for enhancing positioning performance</w:t>
      </w:r>
      <w:r w:rsidR="00D13CBE">
        <w:rPr>
          <w:color w:val="000000" w:themeColor="text1"/>
          <w:lang w:eastAsia="zh-CN"/>
        </w:rPr>
        <w:t>, RAN</w:t>
      </w:r>
      <w:r>
        <w:rPr>
          <w:color w:val="000000" w:themeColor="text1"/>
          <w:lang w:eastAsia="zh-CN"/>
        </w:rPr>
        <w:t>2</w:t>
      </w:r>
      <w:r w:rsidR="00D13CBE">
        <w:rPr>
          <w:color w:val="000000" w:themeColor="text1"/>
          <w:lang w:eastAsia="zh-CN"/>
        </w:rPr>
        <w:t xml:space="preserve"> (</w:t>
      </w:r>
      <w:r>
        <w:rPr>
          <w:color w:val="000000" w:themeColor="text1"/>
          <w:lang w:eastAsia="zh-CN"/>
        </w:rPr>
        <w:t>Qualcomm, CATT</w:t>
      </w:r>
      <w:r w:rsidR="00D13CBE">
        <w:rPr>
          <w:color w:val="000000" w:themeColor="text1"/>
          <w:lang w:eastAsia="zh-CN"/>
        </w:rPr>
        <w:t>), RAN1#108-e, e-Meeting, 21 Feb. – 3 Mar. 2022.</w:t>
      </w:r>
      <w:bookmarkEnd w:id="3"/>
      <w:bookmarkEnd w:id="4"/>
    </w:p>
    <w:p w14:paraId="1F9C7F15" w14:textId="68C31327" w:rsidR="00AF0477" w:rsidRDefault="00AF0477" w:rsidP="00AF0477">
      <w:pPr>
        <w:pStyle w:val="References"/>
        <w:numPr>
          <w:ilvl w:val="0"/>
          <w:numId w:val="27"/>
        </w:numPr>
        <w:rPr>
          <w:color w:val="000000" w:themeColor="text1"/>
        </w:rPr>
      </w:pPr>
      <w:bookmarkStart w:id="5" w:name="_Ref95204669"/>
      <w:r w:rsidRPr="00AF0477">
        <w:rPr>
          <w:color w:val="000000" w:themeColor="text1"/>
          <w:lang w:eastAsia="zh-CN"/>
        </w:rPr>
        <w:t>R1-2200862</w:t>
      </w:r>
      <w:r>
        <w:rPr>
          <w:color w:val="000000" w:themeColor="text1"/>
          <w:lang w:eastAsia="zh-CN"/>
        </w:rPr>
        <w:t xml:space="preserve">, </w:t>
      </w:r>
      <w:r w:rsidRPr="00AF0477">
        <w:rPr>
          <w:color w:val="000000" w:themeColor="text1"/>
          <w:lang w:eastAsia="zh-CN"/>
        </w:rPr>
        <w:t>Response LS on Positioning Reference Units (PRUs) for enhancing positioning performance</w:t>
      </w:r>
      <w:r>
        <w:rPr>
          <w:color w:val="000000" w:themeColor="text1"/>
          <w:lang w:eastAsia="zh-CN"/>
        </w:rPr>
        <w:t>, SA2 (CATT), RAN1#108-e, e-Meeting, 21 Feb. – 3 Mar. 2022.</w:t>
      </w:r>
      <w:bookmarkEnd w:id="5"/>
    </w:p>
    <w:p w14:paraId="5B2041C2" w14:textId="3A0BFBE8" w:rsidR="00AF0477" w:rsidRDefault="00AF0477" w:rsidP="00AF0477">
      <w:pPr>
        <w:pStyle w:val="References"/>
        <w:numPr>
          <w:ilvl w:val="0"/>
          <w:numId w:val="27"/>
        </w:numPr>
        <w:rPr>
          <w:color w:val="000000" w:themeColor="text1"/>
        </w:rPr>
      </w:pPr>
      <w:bookmarkStart w:id="6" w:name="_Ref95204674"/>
      <w:r w:rsidRPr="00AF0477">
        <w:rPr>
          <w:color w:val="000000" w:themeColor="text1"/>
          <w:lang w:eastAsia="zh-CN"/>
        </w:rPr>
        <w:t>R1-220086</w:t>
      </w:r>
      <w:r>
        <w:rPr>
          <w:color w:val="000000" w:themeColor="text1"/>
          <w:lang w:eastAsia="zh-CN"/>
        </w:rPr>
        <w:t xml:space="preserve">3, </w:t>
      </w:r>
      <w:r>
        <w:t>Reply</w:t>
      </w:r>
      <w:r>
        <w:rPr>
          <w:color w:val="FF0000"/>
        </w:rPr>
        <w:t xml:space="preserve"> </w:t>
      </w:r>
      <w:r>
        <w:rPr>
          <w:color w:val="000000"/>
        </w:rPr>
        <w:t>LS on Response LS on Positioning Reference Units (PRUs) for enhancing positioning performance</w:t>
      </w:r>
      <w:r>
        <w:rPr>
          <w:color w:val="000000" w:themeColor="text1"/>
          <w:lang w:eastAsia="zh-CN"/>
        </w:rPr>
        <w:t>, SA2 (Huawei), RAN1#108-e, e-Meeting, 21 Feb. – 3 Mar. 2022.</w:t>
      </w:r>
      <w:bookmarkEnd w:id="6"/>
    </w:p>
    <w:p w14:paraId="177496ED" w14:textId="46AA9C50" w:rsidR="00AF0477" w:rsidRDefault="00AF0477" w:rsidP="00AF0477">
      <w:pPr>
        <w:pStyle w:val="References"/>
        <w:numPr>
          <w:ilvl w:val="0"/>
          <w:numId w:val="27"/>
        </w:numPr>
        <w:rPr>
          <w:color w:val="000000" w:themeColor="text1"/>
        </w:rPr>
      </w:pPr>
      <w:bookmarkStart w:id="7" w:name="_Ref95204786"/>
      <w:r w:rsidRPr="00AF0477">
        <w:rPr>
          <w:color w:val="000000" w:themeColor="text1"/>
        </w:rPr>
        <w:t>R1-2106326</w:t>
      </w:r>
      <w:r>
        <w:rPr>
          <w:color w:val="000000" w:themeColor="text1"/>
        </w:rPr>
        <w:t xml:space="preserve">, </w:t>
      </w:r>
      <w:r w:rsidRPr="00AF0477">
        <w:rPr>
          <w:color w:val="000000" w:themeColor="text1"/>
        </w:rPr>
        <w:t>LS on Positioning Reference Units (PRUs) for enhancing positioning performance</w:t>
      </w:r>
      <w:r>
        <w:rPr>
          <w:color w:val="000000" w:themeColor="text1"/>
        </w:rPr>
        <w:t>, RAN1 (CATT),</w:t>
      </w:r>
      <w:bookmarkEnd w:id="7"/>
      <w:r>
        <w:rPr>
          <w:color w:val="000000" w:themeColor="text1"/>
        </w:rPr>
        <w:t xml:space="preserve"> </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316ED" w14:textId="77777777" w:rsidR="00DB4B79" w:rsidRDefault="00DB4B79">
      <w:r>
        <w:separator/>
      </w:r>
    </w:p>
  </w:endnote>
  <w:endnote w:type="continuationSeparator" w:id="0">
    <w:p w14:paraId="4973D27A" w14:textId="77777777" w:rsidR="00DB4B79" w:rsidRDefault="00DB4B79">
      <w:r>
        <w:continuationSeparator/>
      </w:r>
    </w:p>
  </w:endnote>
  <w:endnote w:type="continuationNotice" w:id="1">
    <w:p w14:paraId="6E1DCCF2" w14:textId="77777777" w:rsidR="00DB4B79" w:rsidRDefault="00DB4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03C38" w14:textId="77777777" w:rsidR="00DB4B79" w:rsidRDefault="00DB4B79">
      <w:r>
        <w:separator/>
      </w:r>
    </w:p>
  </w:footnote>
  <w:footnote w:type="continuationSeparator" w:id="0">
    <w:p w14:paraId="583D28B4" w14:textId="77777777" w:rsidR="00DB4B79" w:rsidRDefault="00DB4B79">
      <w:r>
        <w:continuationSeparator/>
      </w:r>
    </w:p>
  </w:footnote>
  <w:footnote w:type="continuationNotice" w:id="1">
    <w:p w14:paraId="29ECE6C7" w14:textId="77777777" w:rsidR="00DB4B79" w:rsidRDefault="00DB4B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8"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9"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1"/>
  </w:num>
  <w:num w:numId="4">
    <w:abstractNumId w:val="29"/>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2"/>
  </w:num>
  <w:num w:numId="8">
    <w:abstractNumId w:val="12"/>
  </w:num>
  <w:num w:numId="9">
    <w:abstractNumId w:val="12"/>
  </w:num>
  <w:num w:numId="10">
    <w:abstractNumId w:val="28"/>
  </w:num>
  <w:num w:numId="11">
    <w:abstractNumId w:val="27"/>
  </w:num>
  <w:num w:numId="12">
    <w:abstractNumId w:val="21"/>
  </w:num>
  <w:num w:numId="13">
    <w:abstractNumId w:val="13"/>
  </w:num>
  <w:num w:numId="14">
    <w:abstractNumId w:val="14"/>
  </w:num>
  <w:num w:numId="15">
    <w:abstractNumId w:val="11"/>
  </w:num>
  <w:num w:numId="16">
    <w:abstractNumId w:val="20"/>
  </w:num>
  <w:num w:numId="17">
    <w:abstractNumId w:val="17"/>
  </w:num>
  <w:num w:numId="18">
    <w:abstractNumId w:val="29"/>
  </w:num>
  <w:num w:numId="19">
    <w:abstractNumId w:val="1"/>
  </w:num>
  <w:num w:numId="20">
    <w:abstractNumId w:val="12"/>
  </w:num>
  <w:num w:numId="21">
    <w:abstractNumId w:val="12"/>
  </w:num>
  <w:num w:numId="22">
    <w:abstractNumId w:val="19"/>
  </w:num>
  <w:num w:numId="23">
    <w:abstractNumId w:val="6"/>
  </w:num>
  <w:num w:numId="24">
    <w:abstractNumId w:val="3"/>
  </w:num>
  <w:num w:numId="25">
    <w:abstractNumId w:val="26"/>
  </w:num>
  <w:num w:numId="26">
    <w:abstractNumId w:val="23"/>
  </w:num>
  <w:num w:numId="27">
    <w:abstractNumId w:val="16"/>
  </w:num>
  <w:num w:numId="28">
    <w:abstractNumId w:val="0"/>
  </w:num>
  <w:num w:numId="29">
    <w:abstractNumId w:val="30"/>
  </w:num>
  <w:num w:numId="30">
    <w:abstractNumId w:val="9"/>
  </w:num>
  <w:num w:numId="31">
    <w:abstractNumId w:val="10"/>
  </w:num>
  <w:num w:numId="32">
    <w:abstractNumId w:val="22"/>
  </w:num>
  <w:num w:numId="33">
    <w:abstractNumId w:val="11"/>
  </w:num>
  <w:num w:numId="34">
    <w:abstractNumId w:val="11"/>
  </w:num>
  <w:num w:numId="35">
    <w:abstractNumId w:val="2"/>
  </w:num>
  <w:num w:numId="36">
    <w:abstractNumId w:val="8"/>
  </w:num>
  <w:num w:numId="37">
    <w:abstractNumId w:val="24"/>
  </w:num>
  <w:num w:numId="38">
    <w:abstractNumId w:val="5"/>
  </w:num>
  <w:num w:numId="39">
    <w:abstractNumId w:val="7"/>
  </w:num>
  <w:num w:numId="40">
    <w:abstractNumId w:val="18"/>
  </w:num>
  <w:num w:numId="4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9B0"/>
    <w:rsid w:val="00236AD8"/>
    <w:rsid w:val="00236CF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8C9"/>
    <w:rsid w:val="00257BF4"/>
    <w:rsid w:val="00260003"/>
    <w:rsid w:val="0026035D"/>
    <w:rsid w:val="002606D6"/>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2F7ED2"/>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9C3"/>
    <w:rsid w:val="00355C52"/>
    <w:rsid w:val="00355D12"/>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3DFF"/>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0703E"/>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3FD7"/>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789"/>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282"/>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92C"/>
    <w:rsid w:val="005B4D87"/>
    <w:rsid w:val="005B7DD1"/>
    <w:rsid w:val="005C00A0"/>
    <w:rsid w:val="005C0496"/>
    <w:rsid w:val="005C28FA"/>
    <w:rsid w:val="005C40F4"/>
    <w:rsid w:val="005C43BE"/>
    <w:rsid w:val="005C44F3"/>
    <w:rsid w:val="005C5A6F"/>
    <w:rsid w:val="005C712D"/>
    <w:rsid w:val="005C7C75"/>
    <w:rsid w:val="005D0E4F"/>
    <w:rsid w:val="005D0F1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4ED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0ED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1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6A4"/>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1BD2"/>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3A6"/>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24FF"/>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E7DC9"/>
    <w:rsid w:val="00AF0477"/>
    <w:rsid w:val="00AF25D5"/>
    <w:rsid w:val="00AF3DBB"/>
    <w:rsid w:val="00AF5194"/>
    <w:rsid w:val="00AF53EF"/>
    <w:rsid w:val="00AF6334"/>
    <w:rsid w:val="00AF73C3"/>
    <w:rsid w:val="00AF795C"/>
    <w:rsid w:val="00B00752"/>
    <w:rsid w:val="00B026C1"/>
    <w:rsid w:val="00B02B9C"/>
    <w:rsid w:val="00B0353B"/>
    <w:rsid w:val="00B040B2"/>
    <w:rsid w:val="00B04546"/>
    <w:rsid w:val="00B056C6"/>
    <w:rsid w:val="00B06B3A"/>
    <w:rsid w:val="00B10558"/>
    <w:rsid w:val="00B122B0"/>
    <w:rsid w:val="00B14AE8"/>
    <w:rsid w:val="00B156A9"/>
    <w:rsid w:val="00B15931"/>
    <w:rsid w:val="00B15F83"/>
    <w:rsid w:val="00B160FF"/>
    <w:rsid w:val="00B16322"/>
    <w:rsid w:val="00B1662E"/>
    <w:rsid w:val="00B16A6F"/>
    <w:rsid w:val="00B16D68"/>
    <w:rsid w:val="00B21D2C"/>
    <w:rsid w:val="00B2213F"/>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71B"/>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8A6"/>
    <w:rsid w:val="00BB2BE9"/>
    <w:rsid w:val="00BB2FD3"/>
    <w:rsid w:val="00BB2FDF"/>
    <w:rsid w:val="00BB2FFF"/>
    <w:rsid w:val="00BB510A"/>
    <w:rsid w:val="00BB5FCB"/>
    <w:rsid w:val="00BB604B"/>
    <w:rsid w:val="00BC00EC"/>
    <w:rsid w:val="00BC01E4"/>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4CAC"/>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0470"/>
    <w:rsid w:val="00C3337A"/>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32DC"/>
    <w:rsid w:val="00C8366D"/>
    <w:rsid w:val="00C8377F"/>
    <w:rsid w:val="00C83CB6"/>
    <w:rsid w:val="00C84CD1"/>
    <w:rsid w:val="00C857D3"/>
    <w:rsid w:val="00C8646D"/>
    <w:rsid w:val="00C87A5A"/>
    <w:rsid w:val="00C90300"/>
    <w:rsid w:val="00C91DE3"/>
    <w:rsid w:val="00C92C7F"/>
    <w:rsid w:val="00C9369D"/>
    <w:rsid w:val="00C944FA"/>
    <w:rsid w:val="00C95854"/>
    <w:rsid w:val="00C95E1C"/>
    <w:rsid w:val="00C95EFF"/>
    <w:rsid w:val="00C9618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0BA8"/>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CBE"/>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4B79"/>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27240"/>
    <w:rsid w:val="00E323D5"/>
    <w:rsid w:val="00E32D62"/>
    <w:rsid w:val="00E339DC"/>
    <w:rsid w:val="00E33E15"/>
    <w:rsid w:val="00E33E17"/>
    <w:rsid w:val="00E358C7"/>
    <w:rsid w:val="00E361B8"/>
    <w:rsid w:val="00E36A1B"/>
    <w:rsid w:val="00E429ED"/>
    <w:rsid w:val="00E42B6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C92"/>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2E88"/>
    <w:rsid w:val="00EE39F0"/>
    <w:rsid w:val="00EE3C42"/>
    <w:rsid w:val="00EE3D4F"/>
    <w:rsid w:val="00EE5172"/>
    <w:rsid w:val="00EE534D"/>
    <w:rsid w:val="00EE5560"/>
    <w:rsid w:val="00EE5CD8"/>
    <w:rsid w:val="00EE6F1E"/>
    <w:rsid w:val="00EF0348"/>
    <w:rsid w:val="00EF0392"/>
    <w:rsid w:val="00EF1D6B"/>
    <w:rsid w:val="00EF1F9C"/>
    <w:rsid w:val="00EF2034"/>
    <w:rsid w:val="00EF203C"/>
    <w:rsid w:val="00EF4366"/>
    <w:rsid w:val="00EF4CD6"/>
    <w:rsid w:val="00EF55A0"/>
    <w:rsid w:val="00EF63D1"/>
    <w:rsid w:val="00EF6513"/>
    <w:rsid w:val="00EF6683"/>
    <w:rsid w:val="00EF7002"/>
    <w:rsid w:val="00EF769B"/>
    <w:rsid w:val="00F0110F"/>
    <w:rsid w:val="00F01AFD"/>
    <w:rsid w:val="00F027BA"/>
    <w:rsid w:val="00F02904"/>
    <w:rsid w:val="00F03426"/>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645A"/>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Task Body"/>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paragraph" w:customStyle="1" w:styleId="TAN">
    <w:name w:val="TAN"/>
    <w:basedOn w:val="TAL"/>
    <w:link w:val="TANChar"/>
    <w:qFormat/>
    <w:rsid w:val="00EF203C"/>
    <w:pPr>
      <w:ind w:left="851" w:hanging="851"/>
    </w:pPr>
    <w:rPr>
      <w:rFonts w:eastAsiaTheme="minorEastAsia"/>
    </w:rPr>
  </w:style>
  <w:style w:type="character" w:customStyle="1" w:styleId="TALCar">
    <w:name w:val="TAL Car"/>
    <w:basedOn w:val="a0"/>
    <w:qFormat/>
    <w:locked/>
    <w:rsid w:val="00EF203C"/>
    <w:rPr>
      <w:rFonts w:ascii="Arial" w:eastAsiaTheme="minorEastAsia" w:hAnsi="Arial"/>
      <w:sz w:val="18"/>
      <w:lang w:val="en-GB" w:eastAsia="en-US"/>
    </w:rPr>
  </w:style>
  <w:style w:type="character" w:customStyle="1" w:styleId="TAHCar">
    <w:name w:val="TAH Car"/>
    <w:qFormat/>
    <w:rsid w:val="00F4645A"/>
    <w:rPr>
      <w:rFonts w:ascii="Arial" w:hAnsi="Arial"/>
      <w:b/>
      <w:sz w:val="18"/>
      <w:lang w:val="en-GB" w:eastAsia="en-US"/>
    </w:rPr>
  </w:style>
  <w:style w:type="paragraph" w:customStyle="1" w:styleId="TH">
    <w:name w:val="TH"/>
    <w:basedOn w:val="a"/>
    <w:link w:val="THChar"/>
    <w:qFormat/>
    <w:rsid w:val="00F4645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F4645A"/>
    <w:rPr>
      <w:rFonts w:ascii="Arial" w:hAnsi="Arial"/>
      <w:b/>
      <w:lang w:val="en-GB"/>
    </w:rPr>
  </w:style>
  <w:style w:type="character" w:customStyle="1" w:styleId="TANChar">
    <w:name w:val="TAN Char"/>
    <w:link w:val="TAN"/>
    <w:qFormat/>
    <w:rsid w:val="00F4645A"/>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4567">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96608030">
      <w:bodyDiv w:val="1"/>
      <w:marLeft w:val="0"/>
      <w:marRight w:val="0"/>
      <w:marTop w:val="0"/>
      <w:marBottom w:val="0"/>
      <w:divBdr>
        <w:top w:val="none" w:sz="0" w:space="0" w:color="auto"/>
        <w:left w:val="none" w:sz="0" w:space="0" w:color="auto"/>
        <w:bottom w:val="none" w:sz="0" w:space="0" w:color="auto"/>
        <w:right w:val="none" w:sz="0" w:space="0" w:color="auto"/>
      </w:divBdr>
    </w:div>
    <w:div w:id="133379823">
      <w:bodyDiv w:val="1"/>
      <w:marLeft w:val="0"/>
      <w:marRight w:val="0"/>
      <w:marTop w:val="0"/>
      <w:marBottom w:val="0"/>
      <w:divBdr>
        <w:top w:val="none" w:sz="0" w:space="0" w:color="auto"/>
        <w:left w:val="none" w:sz="0" w:space="0" w:color="auto"/>
        <w:bottom w:val="none" w:sz="0" w:space="0" w:color="auto"/>
        <w:right w:val="none" w:sz="0" w:space="0" w:color="auto"/>
      </w:divBdr>
    </w:div>
    <w:div w:id="14250751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9137399">
      <w:bodyDiv w:val="1"/>
      <w:marLeft w:val="0"/>
      <w:marRight w:val="0"/>
      <w:marTop w:val="0"/>
      <w:marBottom w:val="0"/>
      <w:divBdr>
        <w:top w:val="none" w:sz="0" w:space="0" w:color="auto"/>
        <w:left w:val="none" w:sz="0" w:space="0" w:color="auto"/>
        <w:bottom w:val="none" w:sz="0" w:space="0" w:color="auto"/>
        <w:right w:val="none" w:sz="0" w:space="0" w:color="auto"/>
      </w:divBdr>
    </w:div>
    <w:div w:id="3348404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3072987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6920129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696094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1632942">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50804858">
      <w:bodyDiv w:val="1"/>
      <w:marLeft w:val="0"/>
      <w:marRight w:val="0"/>
      <w:marTop w:val="0"/>
      <w:marBottom w:val="0"/>
      <w:divBdr>
        <w:top w:val="none" w:sz="0" w:space="0" w:color="auto"/>
        <w:left w:val="none" w:sz="0" w:space="0" w:color="auto"/>
        <w:bottom w:val="none" w:sz="0" w:space="0" w:color="auto"/>
        <w:right w:val="none" w:sz="0" w:space="0" w:color="auto"/>
      </w:divBdr>
    </w:div>
    <w:div w:id="1090347898">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7701787">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695958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423268">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8123878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476941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1D70AC-7DAA-4F1F-AB20-52D4BC3E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2587</Words>
  <Characters>14374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2022-02-14T01:49:00Z</dcterms:created>
  <dcterms:modified xsi:type="dcterms:W3CDTF">2022-02-14T01:49:00Z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(3)dubJhjZAtX5+X0FGfmQ95KVL1T5Dz33SB8K0drcHuyJp+AMUPqRZwFqCIGGikJCUMRf8PshQ
CHWttEWqIlyb2n27pFePLSX00SE2cE74d8eCY2llCG0JRtOJdN0KW1PPV3hIn62NE1Fg5lW6
K4+bKqr96N85ZP4gcwXqsYG2Ax/fF3fPKbMsvgpT2fqx9/kfmtAbxoQFJiG7QXimYfJ8es8B
y5FuNZsBikrqnA8AR1</vt:lpwstr>
  </property>
  <property fmtid="{D5CDD505-2E9C-101B-9397-08002B2CF9AE}" pid="13" name="_2015_ms_pID_725343_00">
    <vt:lpwstr>_2015_ms_pID_725343</vt:lpwstr>
  </property>
  <property fmtid="{D5CDD505-2E9C-101B-9397-08002B2CF9AE}" pid="14" name="_2015_ms_pID_7253431">
    <vt:lpwstr>L6Q1mW1iQhLn1sH6C34Uz7W7uvPie1w65K5zhBndpMC757ZaATAmNF
/XhGYSuPF7IIpfhcWAl8FFS0et5DRKtP1btI6joppxacxt8ag359VIAIm45lMBg2NjRNt2XF
v3YUkqh2REH2vchttlX+3z9yE/knxiw7QW7kXhse4EWGXJwLpkpIycAD9u/zgX7uMf7DZRXq
8FTLKmerI09+FE8UpP6srzSmLvkGWYqiN38E</vt:lpwstr>
  </property>
  <property fmtid="{D5CDD505-2E9C-101B-9397-08002B2CF9AE}" pid="15" name="_2015_ms_pID_7253431_00">
    <vt:lpwstr>_2015_ms_pID_7253431</vt:lpwstr>
  </property>
  <property fmtid="{D5CDD505-2E9C-101B-9397-08002B2CF9AE}" pid="16" name="_2015_ms_pID_7253432">
    <vt:lpwstr>EwMGvBDMWAPlVk9c1a6JsR2E0KuVjZ4Ao5qB
+pCxP8eRfWzZiwyUACRhEqhGNtzKmA==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1644306483</vt:lpwstr>
  </property>
</Properties>
</file>