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6E35409D" w:rsidR="009E5907" w:rsidRPr="00F03787" w:rsidRDefault="009E5907" w:rsidP="009E5907">
      <w:pPr>
        <w:tabs>
          <w:tab w:val="right" w:pos="9355"/>
        </w:tabs>
        <w:spacing w:after="0"/>
        <w:rPr>
          <w:rFonts w:ascii="Arial" w:hAnsi="Arial" w:cs="Arial"/>
          <w:b/>
          <w:bCs/>
          <w:i/>
          <w:sz w:val="24"/>
          <w:szCs w:val="24"/>
          <w:lang w:val="de-DE"/>
        </w:rPr>
      </w:pPr>
      <w:bookmarkStart w:id="0" w:name="_Hlk95396154"/>
      <w:bookmarkStart w:id="1" w:name="Signet45"/>
      <w:r w:rsidRPr="00F03787">
        <w:rPr>
          <w:rFonts w:ascii="Arial" w:hAnsi="Arial" w:cs="Arial"/>
          <w:b/>
          <w:bCs/>
          <w:sz w:val="24"/>
          <w:szCs w:val="24"/>
          <w:lang w:val="de-DE"/>
        </w:rPr>
        <w:t>3GPP TSG RAN WG1#10</w:t>
      </w:r>
      <w:r w:rsidR="00135184">
        <w:rPr>
          <w:rFonts w:ascii="Arial" w:hAnsi="Arial" w:cs="Arial"/>
          <w:b/>
          <w:bCs/>
          <w:sz w:val="24"/>
          <w:szCs w:val="24"/>
          <w:lang w:val="de-DE"/>
        </w:rPr>
        <w:t>8</w:t>
      </w:r>
      <w:r w:rsidRPr="00F03787">
        <w:rPr>
          <w:rFonts w:ascii="Arial" w:hAnsi="Arial" w:cs="Arial"/>
          <w:b/>
          <w:bCs/>
          <w:sz w:val="24"/>
          <w:szCs w:val="24"/>
          <w:lang w:val="de-DE"/>
        </w:rPr>
        <w:t>-e</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004A0883" w:rsidRPr="004A0883">
        <w:rPr>
          <w:rFonts w:ascii="Arial" w:hAnsi="Arial" w:cs="Arial"/>
          <w:b/>
          <w:bCs/>
          <w:sz w:val="24"/>
          <w:szCs w:val="24"/>
          <w:lang w:val="de-DE"/>
        </w:rPr>
        <w:t>R1-2202370</w:t>
      </w:r>
    </w:p>
    <w:p w14:paraId="7940DFA1" w14:textId="7772D3D2" w:rsidR="002E27D0" w:rsidRPr="00F03787" w:rsidRDefault="009E5907" w:rsidP="009E5907">
      <w:pPr>
        <w:spacing w:after="0"/>
        <w:rPr>
          <w:rFonts w:ascii="Arial" w:hAnsi="Arial" w:cs="Arial"/>
          <w:b/>
          <w:bCs/>
          <w:sz w:val="24"/>
          <w:szCs w:val="24"/>
        </w:rPr>
      </w:pPr>
      <w:r w:rsidRPr="00F03787">
        <w:rPr>
          <w:rFonts w:ascii="Arial" w:hAnsi="Arial" w:cs="Arial"/>
          <w:b/>
          <w:bCs/>
          <w:sz w:val="24"/>
          <w:szCs w:val="24"/>
        </w:rPr>
        <w:t xml:space="preserve">e-Meeting, </w:t>
      </w:r>
      <w:r w:rsidR="00135184">
        <w:rPr>
          <w:rFonts w:ascii="Arial" w:hAnsi="Arial" w:cs="Arial"/>
          <w:b/>
          <w:bCs/>
          <w:sz w:val="24"/>
          <w:szCs w:val="24"/>
        </w:rPr>
        <w:t>21</w:t>
      </w:r>
      <w:r w:rsidR="00135184">
        <w:rPr>
          <w:rFonts w:ascii="Arial" w:hAnsi="Arial" w:cs="Arial"/>
          <w:b/>
          <w:bCs/>
          <w:sz w:val="24"/>
          <w:szCs w:val="24"/>
          <w:vertAlign w:val="superscript"/>
        </w:rPr>
        <w:t>st</w:t>
      </w:r>
      <w:r>
        <w:rPr>
          <w:rFonts w:ascii="Arial" w:hAnsi="Arial" w:cs="Arial"/>
          <w:b/>
          <w:bCs/>
          <w:sz w:val="24"/>
          <w:szCs w:val="24"/>
        </w:rPr>
        <w:t xml:space="preserve"> </w:t>
      </w:r>
      <w:r w:rsidR="00135184">
        <w:rPr>
          <w:rFonts w:ascii="Arial" w:hAnsi="Arial" w:cs="Arial"/>
          <w:b/>
          <w:bCs/>
          <w:sz w:val="24"/>
          <w:szCs w:val="24"/>
        </w:rPr>
        <w:t>February</w:t>
      </w:r>
      <w:r w:rsidR="00135184" w:rsidRPr="00F03787">
        <w:rPr>
          <w:rFonts w:ascii="Arial" w:hAnsi="Arial" w:cs="Arial"/>
          <w:b/>
          <w:bCs/>
          <w:sz w:val="24"/>
          <w:szCs w:val="24"/>
        </w:rPr>
        <w:t xml:space="preserve"> </w:t>
      </w:r>
      <w:r w:rsidRPr="003050E8">
        <w:rPr>
          <w:rFonts w:ascii="Arial" w:hAnsi="Arial" w:cs="Arial"/>
          <w:b/>
          <w:bCs/>
          <w:sz w:val="24"/>
          <w:szCs w:val="24"/>
        </w:rPr>
        <w:t>–</w:t>
      </w:r>
      <w:r w:rsidR="00135184">
        <w:rPr>
          <w:rFonts w:ascii="Arial" w:hAnsi="Arial" w:cs="Arial"/>
          <w:b/>
          <w:bCs/>
          <w:sz w:val="24"/>
          <w:szCs w:val="24"/>
        </w:rPr>
        <w:t>03</w:t>
      </w:r>
      <w:r w:rsidR="00135184">
        <w:rPr>
          <w:rFonts w:ascii="Arial" w:hAnsi="Arial" w:cs="Arial"/>
          <w:b/>
          <w:bCs/>
          <w:sz w:val="24"/>
          <w:szCs w:val="24"/>
          <w:vertAlign w:val="superscript"/>
        </w:rPr>
        <w:t>rd</w:t>
      </w:r>
      <w:r>
        <w:rPr>
          <w:rFonts w:ascii="Arial" w:hAnsi="Arial" w:cs="Arial"/>
          <w:b/>
          <w:bCs/>
          <w:sz w:val="24"/>
          <w:szCs w:val="24"/>
        </w:rPr>
        <w:t xml:space="preserve"> </w:t>
      </w:r>
      <w:r w:rsidR="00135184">
        <w:rPr>
          <w:rFonts w:ascii="Arial" w:hAnsi="Arial" w:cs="Arial"/>
          <w:b/>
          <w:bCs/>
          <w:sz w:val="24"/>
          <w:szCs w:val="24"/>
        </w:rPr>
        <w:t>March</w:t>
      </w:r>
      <w:r w:rsidRPr="00F03787">
        <w:rPr>
          <w:rFonts w:ascii="Arial" w:hAnsi="Arial" w:cs="Arial"/>
          <w:b/>
          <w:bCs/>
          <w:sz w:val="24"/>
          <w:szCs w:val="24"/>
        </w:rPr>
        <w:t xml:space="preserve"> 202</w:t>
      </w:r>
      <w:r w:rsidR="00135184">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017EB9BA"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706484" w:rsidRPr="00F03787">
        <w:rPr>
          <w:rFonts w:ascii="Arial" w:eastAsia="MS Mincho" w:hAnsi="Arial"/>
          <w:b/>
          <w:bCs/>
          <w:sz w:val="24"/>
          <w:lang w:val="en-US" w:eastAsia="ja-JP"/>
        </w:rPr>
        <w:t>8.</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01328D">
        <w:rPr>
          <w:rFonts w:ascii="Arial" w:eastAsia="MS Mincho" w:hAnsi="Arial"/>
          <w:b/>
          <w:bCs/>
          <w:sz w:val="24"/>
          <w:lang w:val="en-US" w:eastAsia="ja-JP"/>
        </w:rPr>
        <w:t>1</w:t>
      </w:r>
    </w:p>
    <w:p w14:paraId="0C37B498" w14:textId="77777777"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r w:rsidR="00706484" w:rsidRPr="00F03787">
        <w:rPr>
          <w:rFonts w:ascii="Arial" w:hAnsi="Arial"/>
          <w:b/>
          <w:bCs/>
          <w:sz w:val="24"/>
        </w:rPr>
        <w:t>, Motorola Mobility</w:t>
      </w:r>
    </w:p>
    <w:p w14:paraId="5017E9A2" w14:textId="691A1E82"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7D5767">
        <w:rPr>
          <w:rFonts w:ascii="Arial" w:hAnsi="Arial"/>
          <w:b/>
          <w:bCs/>
          <w:sz w:val="24"/>
        </w:rPr>
        <w:t>Tx</w:t>
      </w:r>
      <w:r w:rsidR="00E508B9">
        <w:rPr>
          <w:rFonts w:ascii="Arial" w:hAnsi="Arial"/>
          <w:b/>
          <w:bCs/>
          <w:sz w:val="24"/>
        </w:rPr>
        <w:t>/Rx timing error</w:t>
      </w:r>
      <w:r w:rsidR="007D5767">
        <w:rPr>
          <w:rFonts w:ascii="Arial" w:hAnsi="Arial"/>
          <w:b/>
          <w:bCs/>
          <w:sz w:val="24"/>
        </w:rPr>
        <w:t xml:space="preserve"> </w:t>
      </w:r>
      <w:r w:rsidR="00DD0882">
        <w:rPr>
          <w:rFonts w:ascii="Arial" w:hAnsi="Arial"/>
          <w:b/>
          <w:bCs/>
          <w:sz w:val="24"/>
        </w:rPr>
        <w:t>m</w:t>
      </w:r>
      <w:r w:rsidR="0001328D">
        <w:rPr>
          <w:rFonts w:ascii="Arial" w:hAnsi="Arial"/>
          <w:b/>
          <w:bCs/>
          <w:sz w:val="24"/>
        </w:rPr>
        <w:t xml:space="preserve">itigation </w:t>
      </w:r>
      <w:r w:rsidR="006D6930">
        <w:rPr>
          <w:rFonts w:ascii="Arial" w:hAnsi="Arial"/>
          <w:b/>
          <w:bCs/>
          <w:sz w:val="24"/>
        </w:rPr>
        <w:t>Maintenance Issues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07264F95" w:rsidR="00A415B9" w:rsidRDefault="00166AFD" w:rsidP="00A2312B">
      <w:pPr>
        <w:pStyle w:val="Heading1"/>
      </w:pPr>
      <w:r>
        <w:t>Positioning reference Units</w:t>
      </w:r>
    </w:p>
    <w:p w14:paraId="63C7CDA2" w14:textId="6059C5B4" w:rsidR="00F67D6C" w:rsidRDefault="005F427C" w:rsidP="00F67D6C">
      <w:r>
        <w:t>During the RAN#104-e</w:t>
      </w:r>
      <w:r w:rsidR="006B091A">
        <w:t xml:space="preserve"> </w:t>
      </w:r>
      <w:r w:rsidR="004E407E">
        <w:t>[1]</w:t>
      </w:r>
      <w:r>
        <w:t xml:space="preserve"> and RAN1#105-e</w:t>
      </w:r>
      <w:r w:rsidR="006B091A">
        <w:t xml:space="preserve"> </w:t>
      </w:r>
      <w:r w:rsidR="004E407E">
        <w:t>[2]</w:t>
      </w:r>
      <w:r>
        <w:t xml:space="preserve"> meetings, the following agreements were made with respect to PRUs</w:t>
      </w:r>
    </w:p>
    <w:tbl>
      <w:tblPr>
        <w:tblStyle w:val="TableGrid"/>
        <w:tblW w:w="0" w:type="auto"/>
        <w:tblInd w:w="108" w:type="dxa"/>
        <w:tblLook w:val="04A0" w:firstRow="1" w:lastRow="0" w:firstColumn="1" w:lastColumn="0" w:noHBand="0" w:noVBand="1"/>
      </w:tblPr>
      <w:tblGrid>
        <w:gridCol w:w="9749"/>
      </w:tblGrid>
      <w:tr w:rsidR="00A5548A" w14:paraId="1A283368" w14:textId="77777777" w:rsidTr="00CB3B0F">
        <w:tc>
          <w:tcPr>
            <w:tcW w:w="9749" w:type="dxa"/>
          </w:tcPr>
          <w:p w14:paraId="74D4E525" w14:textId="1275FE4B" w:rsidR="00A5548A" w:rsidRPr="00A5548A" w:rsidRDefault="00A5548A" w:rsidP="00A5548A">
            <w:pPr>
              <w:spacing w:after="0"/>
              <w:ind w:left="1440" w:hanging="1440"/>
              <w:rPr>
                <w:lang w:eastAsia="x-none"/>
              </w:rPr>
            </w:pPr>
            <w:r>
              <w:rPr>
                <w:highlight w:val="green"/>
                <w:lang w:eastAsia="x-none"/>
              </w:rPr>
              <w:t xml:space="preserve">RAN1#104-e </w:t>
            </w:r>
            <w:r w:rsidRPr="00A5548A">
              <w:rPr>
                <w:highlight w:val="green"/>
                <w:lang w:eastAsia="x-none"/>
              </w:rPr>
              <w:t>Agreement:</w:t>
            </w:r>
          </w:p>
          <w:p w14:paraId="26679FE0" w14:textId="77777777" w:rsidR="00A5548A" w:rsidRPr="00A5548A" w:rsidRDefault="00A5548A" w:rsidP="00A5548A">
            <w:pPr>
              <w:pStyle w:val="ListParagraph"/>
              <w:numPr>
                <w:ilvl w:val="0"/>
                <w:numId w:val="23"/>
              </w:numPr>
              <w:spacing w:after="0" w:line="259" w:lineRule="auto"/>
              <w:rPr>
                <w:sz w:val="20"/>
                <w:szCs w:val="20"/>
                <w:lang w:eastAsia="zh-CN"/>
              </w:rPr>
            </w:pPr>
            <w:r w:rsidRPr="00A5548A">
              <w:rPr>
                <w:sz w:val="20"/>
                <w:szCs w:val="20"/>
                <w:lang w:eastAsia="zh-CN"/>
              </w:rPr>
              <w:t>Study specification impact for enabling a reference device with known location to support the following functionalities:</w:t>
            </w:r>
          </w:p>
          <w:p w14:paraId="706D0959" w14:textId="77777777" w:rsidR="00A5548A" w:rsidRPr="00A5548A" w:rsidRDefault="00A5548A" w:rsidP="00A5548A">
            <w:pPr>
              <w:pStyle w:val="ListParagraph"/>
              <w:numPr>
                <w:ilvl w:val="1"/>
                <w:numId w:val="23"/>
              </w:numPr>
              <w:spacing w:after="0" w:line="259" w:lineRule="auto"/>
              <w:rPr>
                <w:sz w:val="20"/>
                <w:szCs w:val="20"/>
                <w:lang w:eastAsia="zh-CN"/>
              </w:rPr>
            </w:pPr>
            <w:r w:rsidRPr="00A5548A">
              <w:rPr>
                <w:sz w:val="20"/>
                <w:szCs w:val="20"/>
                <w:lang w:eastAsia="zh-CN"/>
              </w:rPr>
              <w:t>Measure DL PRS and report associated measurements (e.g., RSTD, Rx-Tx time difference, RSRP) to the LMF;</w:t>
            </w:r>
          </w:p>
          <w:p w14:paraId="220C8548" w14:textId="77777777" w:rsidR="00A5548A" w:rsidRPr="00A5548A" w:rsidRDefault="00A5548A" w:rsidP="00A5548A">
            <w:pPr>
              <w:pStyle w:val="ListParagraph"/>
              <w:numPr>
                <w:ilvl w:val="1"/>
                <w:numId w:val="23"/>
              </w:numPr>
              <w:spacing w:after="0" w:line="259" w:lineRule="auto"/>
              <w:rPr>
                <w:sz w:val="20"/>
                <w:szCs w:val="20"/>
                <w:lang w:eastAsia="zh-CN"/>
              </w:rPr>
            </w:pPr>
            <w:r w:rsidRPr="00A5548A">
              <w:rPr>
                <w:sz w:val="20"/>
                <w:szCs w:val="20"/>
                <w:lang w:eastAsia="zh-CN"/>
              </w:rPr>
              <w:t>Transmit SRS and enable TRPs to measure and report measurements (e.g., RTOA, Rx-Tx time difference, AOA) associated with the reference device to the LMF;</w:t>
            </w:r>
          </w:p>
          <w:p w14:paraId="5561EF00" w14:textId="77777777" w:rsidR="00A5548A" w:rsidRPr="00A5548A" w:rsidRDefault="00A5548A" w:rsidP="00A5548A">
            <w:pPr>
              <w:pStyle w:val="ListParagraph"/>
              <w:numPr>
                <w:ilvl w:val="1"/>
                <w:numId w:val="23"/>
              </w:numPr>
              <w:spacing w:after="0" w:line="259" w:lineRule="auto"/>
              <w:rPr>
                <w:sz w:val="20"/>
                <w:szCs w:val="20"/>
                <w:lang w:eastAsia="zh-CN"/>
              </w:rPr>
            </w:pPr>
            <w:r w:rsidRPr="00A5548A">
              <w:rPr>
                <w:sz w:val="20"/>
                <w:szCs w:val="20"/>
                <w:lang w:eastAsia="zh-CN"/>
              </w:rPr>
              <w:t>FFS: The details of the signalling, the measurements, the parameters related to the Rx and Tx timing delays, AoD and AOA enhancements and measurement calibrations;</w:t>
            </w:r>
          </w:p>
          <w:p w14:paraId="291AB6A8" w14:textId="77777777" w:rsidR="00A5548A" w:rsidRPr="00A5548A" w:rsidRDefault="00A5548A" w:rsidP="00A5548A">
            <w:pPr>
              <w:pStyle w:val="ListParagraph"/>
              <w:numPr>
                <w:ilvl w:val="1"/>
                <w:numId w:val="23"/>
              </w:numPr>
              <w:spacing w:after="0" w:line="259" w:lineRule="auto"/>
              <w:rPr>
                <w:sz w:val="20"/>
                <w:szCs w:val="20"/>
                <w:lang w:eastAsia="zh-CN"/>
              </w:rPr>
            </w:pPr>
            <w:r w:rsidRPr="00A5548A">
              <w:rPr>
                <w:sz w:val="20"/>
                <w:szCs w:val="20"/>
                <w:lang w:eastAsia="zh-CN"/>
              </w:rPr>
              <w:t>FFS: The report of device location coordinate information to the LMF if the LMF does not have the information</w:t>
            </w:r>
          </w:p>
          <w:p w14:paraId="00DE14D7" w14:textId="77777777" w:rsidR="00A5548A" w:rsidRPr="00A5548A" w:rsidRDefault="00A5548A" w:rsidP="00A5548A">
            <w:pPr>
              <w:pStyle w:val="ListParagraph"/>
              <w:numPr>
                <w:ilvl w:val="1"/>
                <w:numId w:val="23"/>
              </w:numPr>
              <w:spacing w:after="0" w:line="259" w:lineRule="auto"/>
              <w:rPr>
                <w:sz w:val="20"/>
                <w:szCs w:val="20"/>
                <w:lang w:eastAsia="zh-CN"/>
              </w:rPr>
            </w:pPr>
            <w:r w:rsidRPr="00A5548A">
              <w:rPr>
                <w:sz w:val="20"/>
                <w:szCs w:val="20"/>
                <w:lang w:eastAsia="zh-CN"/>
              </w:rPr>
              <w:t>FFS: The device with the known location being a UE and/or a gNB</w:t>
            </w:r>
          </w:p>
          <w:p w14:paraId="62D22C5C" w14:textId="77777777" w:rsidR="00A5548A" w:rsidRPr="00A5548A" w:rsidRDefault="00A5548A" w:rsidP="00A5548A">
            <w:pPr>
              <w:pStyle w:val="ListParagraph"/>
              <w:numPr>
                <w:ilvl w:val="1"/>
                <w:numId w:val="23"/>
              </w:numPr>
              <w:spacing w:after="0" w:line="259" w:lineRule="auto"/>
              <w:rPr>
                <w:sz w:val="20"/>
                <w:szCs w:val="20"/>
                <w:lang w:eastAsia="zh-CN"/>
              </w:rPr>
            </w:pPr>
            <w:r w:rsidRPr="00A5548A">
              <w:rPr>
                <w:sz w:val="20"/>
                <w:szCs w:val="20"/>
                <w:lang w:eastAsia="zh-CN"/>
              </w:rPr>
              <w:t>FFS: Precision to which location of reference device is known</w:t>
            </w:r>
          </w:p>
          <w:p w14:paraId="33FC9E5D" w14:textId="77777777" w:rsidR="00A5548A" w:rsidRPr="00A5548A" w:rsidRDefault="00A5548A" w:rsidP="00A5548A">
            <w:pPr>
              <w:pStyle w:val="ListParagraph"/>
              <w:numPr>
                <w:ilvl w:val="1"/>
                <w:numId w:val="23"/>
              </w:numPr>
              <w:spacing w:after="0" w:line="259" w:lineRule="auto"/>
              <w:rPr>
                <w:sz w:val="20"/>
                <w:szCs w:val="20"/>
                <w:lang w:eastAsia="zh-CN"/>
              </w:rPr>
            </w:pPr>
            <w:r w:rsidRPr="00A5548A">
              <w:rPr>
                <w:sz w:val="20"/>
                <w:szCs w:val="20"/>
                <w:lang w:eastAsia="zh-CN"/>
              </w:rPr>
              <w:t>Note: RAN1 assumes using these enhancements for the purpose of network synchronization is NOT within the scope of the WI</w:t>
            </w:r>
            <w:r w:rsidRPr="00A5548A">
              <w:rPr>
                <w:sz w:val="20"/>
                <w:szCs w:val="20"/>
                <w:lang w:val="en-GB" w:eastAsia="zh-CN"/>
              </w:rPr>
              <w:t>.</w:t>
            </w:r>
          </w:p>
          <w:p w14:paraId="7D542C06" w14:textId="2F95587F" w:rsidR="00A5548A" w:rsidRPr="00A5548A" w:rsidRDefault="00A5548A" w:rsidP="00A5548A">
            <w:pPr>
              <w:spacing w:after="0"/>
              <w:ind w:left="1440" w:hanging="1440"/>
              <w:rPr>
                <w:lang w:eastAsia="x-none"/>
              </w:rPr>
            </w:pPr>
            <w:r w:rsidRPr="00A5548A">
              <w:rPr>
                <w:highlight w:val="green"/>
              </w:rPr>
              <w:t>RAN1#105-e</w:t>
            </w:r>
            <w:r w:rsidRPr="00A5548A">
              <w:rPr>
                <w:highlight w:val="green"/>
                <w:lang w:eastAsia="x-none"/>
              </w:rPr>
              <w:t xml:space="preserve"> Agreement:</w:t>
            </w:r>
          </w:p>
          <w:p w14:paraId="46EE5BE3" w14:textId="77777777" w:rsidR="00CB3B0F" w:rsidRPr="00CB3B0F" w:rsidRDefault="00CB3B0F" w:rsidP="00CB3B0F">
            <w:pPr>
              <w:pStyle w:val="ListParagraph"/>
              <w:spacing w:after="0" w:line="259" w:lineRule="auto"/>
              <w:ind w:left="0"/>
              <w:rPr>
                <w:sz w:val="20"/>
                <w:szCs w:val="20"/>
              </w:rPr>
            </w:pPr>
            <w:r w:rsidRPr="00CB3B0F">
              <w:rPr>
                <w:sz w:val="20"/>
                <w:szCs w:val="20"/>
              </w:rPr>
              <w:t>Send an LS to RAN2/RAN3 (cc SA2), including the following content:</w:t>
            </w:r>
          </w:p>
          <w:p w14:paraId="4147E2D0" w14:textId="77777777" w:rsidR="00CB3B0F" w:rsidRDefault="00CB3B0F" w:rsidP="00CB3B0F">
            <w:pPr>
              <w:numPr>
                <w:ilvl w:val="0"/>
                <w:numId w:val="28"/>
              </w:numPr>
              <w:tabs>
                <w:tab w:val="left" w:pos="360"/>
              </w:tabs>
              <w:spacing w:after="0" w:line="252" w:lineRule="atLeast"/>
              <w:ind w:left="360"/>
              <w:jc w:val="both"/>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7DD52D1C" w14:textId="77777777" w:rsidR="00CB3B0F" w:rsidRDefault="00CB3B0F" w:rsidP="00CB3B0F">
            <w:pPr>
              <w:numPr>
                <w:ilvl w:val="0"/>
                <w:numId w:val="28"/>
              </w:numPr>
              <w:tabs>
                <w:tab w:val="clear" w:pos="720"/>
                <w:tab w:val="left" w:pos="360"/>
              </w:tabs>
              <w:spacing w:after="0" w:line="252" w:lineRule="atLeast"/>
              <w:ind w:left="360"/>
              <w:jc w:val="both"/>
              <w:rPr>
                <w:sz w:val="21"/>
              </w:rPr>
            </w:pPr>
            <w:r>
              <w:t xml:space="preserve">Notes: </w:t>
            </w:r>
          </w:p>
          <w:p w14:paraId="76308C6C" w14:textId="77777777" w:rsidR="00CB3B0F" w:rsidRDefault="00CB3B0F" w:rsidP="00CB3B0F">
            <w:pPr>
              <w:numPr>
                <w:ilvl w:val="1"/>
                <w:numId w:val="28"/>
              </w:numPr>
              <w:tabs>
                <w:tab w:val="clear" w:pos="1440"/>
                <w:tab w:val="left" w:pos="1080"/>
              </w:tabs>
              <w:spacing w:after="0" w:line="252" w:lineRule="atLeast"/>
              <w:ind w:left="1080"/>
              <w:jc w:val="both"/>
            </w:pPr>
            <w:r>
              <w:t>The term “positioning reference unit (PRU)” is only used as a terminology in this discussion.  PRU does not necessarily mean an introduction of a new network node.</w:t>
            </w:r>
          </w:p>
          <w:p w14:paraId="3F87F1D0" w14:textId="77777777" w:rsidR="00CB3B0F" w:rsidRDefault="00CB3B0F" w:rsidP="00CB3B0F">
            <w:pPr>
              <w:numPr>
                <w:ilvl w:val="1"/>
                <w:numId w:val="28"/>
              </w:numPr>
              <w:tabs>
                <w:tab w:val="clear" w:pos="1440"/>
                <w:tab w:val="left" w:pos="1080"/>
              </w:tabs>
              <w:spacing w:after="0" w:line="252" w:lineRule="atLeast"/>
              <w:ind w:left="1080"/>
              <w:jc w:val="both"/>
            </w:pPr>
            <w:r>
              <w:t>PRU may support, at least, some of the Rel-16 positioning functionalities of UE, if agreed, which is up to RAN2.  The positioning functionalities may include, but not limited to, the following:</w:t>
            </w:r>
          </w:p>
          <w:p w14:paraId="5D5485AA" w14:textId="77777777" w:rsidR="00CB3B0F" w:rsidRDefault="00CB3B0F" w:rsidP="00CB3B0F">
            <w:pPr>
              <w:numPr>
                <w:ilvl w:val="2"/>
                <w:numId w:val="28"/>
              </w:numPr>
              <w:tabs>
                <w:tab w:val="clear" w:pos="2160"/>
                <w:tab w:val="left" w:pos="1800"/>
              </w:tabs>
              <w:spacing w:after="0" w:line="252" w:lineRule="atLeast"/>
              <w:ind w:left="1800"/>
              <w:jc w:val="both"/>
            </w:pPr>
            <w:r>
              <w:t>Provide the positioning measurements (e.g., RSTD, RSRP, Rx-Tx time differences)</w:t>
            </w:r>
          </w:p>
          <w:p w14:paraId="0E98A114" w14:textId="77777777" w:rsidR="00CB3B0F" w:rsidRDefault="00CB3B0F" w:rsidP="00CB3B0F">
            <w:pPr>
              <w:numPr>
                <w:ilvl w:val="2"/>
                <w:numId w:val="28"/>
              </w:numPr>
              <w:tabs>
                <w:tab w:val="clear" w:pos="2160"/>
                <w:tab w:val="left" w:pos="1800"/>
              </w:tabs>
              <w:spacing w:after="0" w:line="252" w:lineRule="atLeast"/>
              <w:ind w:left="1800"/>
              <w:jc w:val="both"/>
            </w:pPr>
            <w:r>
              <w:t>Transmit the UL SRS signals for positioning</w:t>
            </w:r>
          </w:p>
          <w:p w14:paraId="0D4138AE" w14:textId="5481E698" w:rsidR="00CB3B0F" w:rsidRPr="00CB3B0F" w:rsidRDefault="00CB3B0F" w:rsidP="00CB3B0F">
            <w:pPr>
              <w:numPr>
                <w:ilvl w:val="1"/>
                <w:numId w:val="28"/>
              </w:numPr>
              <w:tabs>
                <w:tab w:val="clear" w:pos="1440"/>
                <w:tab w:val="left" w:pos="1080"/>
              </w:tabs>
              <w:spacing w:after="0" w:line="252" w:lineRule="atLeast"/>
              <w:ind w:left="1080"/>
              <w:jc w:val="both"/>
            </w:pPr>
            <w:r>
              <w:t>PRU may be requested by the LMF to provide its own known location coordinate information to the LMF. If the antenna orientation information of the PRU is known, the information may also be requested by the LMF.</w:t>
            </w:r>
          </w:p>
        </w:tc>
      </w:tr>
    </w:tbl>
    <w:p w14:paraId="7217B1F4" w14:textId="02762685" w:rsidR="00420D82" w:rsidRPr="00420D82" w:rsidRDefault="000B28C1" w:rsidP="00420D82">
      <w:pPr>
        <w:pStyle w:val="ListParagraph"/>
        <w:spacing w:after="0" w:line="259" w:lineRule="auto"/>
        <w:ind w:left="0"/>
        <w:rPr>
          <w:rFonts w:eastAsia="SimSun"/>
          <w:szCs w:val="20"/>
          <w:lang w:val="en-GB" w:eastAsia="zh-CN"/>
        </w:rPr>
      </w:pPr>
      <w:r>
        <w:rPr>
          <w:rFonts w:eastAsia="SimSun"/>
          <w:szCs w:val="20"/>
          <w:lang w:val="en-GB" w:eastAsia="zh-CN"/>
        </w:rPr>
        <w:t>The LS replies from SA2</w:t>
      </w:r>
      <w:r w:rsidR="00730FFB">
        <w:rPr>
          <w:rFonts w:eastAsia="SimSun"/>
          <w:szCs w:val="20"/>
          <w:lang w:val="en-GB" w:eastAsia="zh-CN"/>
        </w:rPr>
        <w:t xml:space="preserve"> </w:t>
      </w:r>
      <w:r w:rsidRPr="00730FFB">
        <w:rPr>
          <w:rFonts w:eastAsia="SimSun"/>
          <w:szCs w:val="20"/>
          <w:lang w:val="en-GB" w:eastAsia="zh-CN"/>
        </w:rPr>
        <w:t>[</w:t>
      </w:r>
      <w:r w:rsidR="0023654C" w:rsidRPr="00730FFB">
        <w:rPr>
          <w:rFonts w:eastAsia="SimSun"/>
          <w:szCs w:val="20"/>
          <w:lang w:val="en-GB" w:eastAsia="zh-CN"/>
        </w:rPr>
        <w:t>3,4</w:t>
      </w:r>
      <w:r w:rsidRPr="00730FFB">
        <w:rPr>
          <w:rFonts w:eastAsia="SimSun"/>
          <w:szCs w:val="20"/>
          <w:lang w:val="en-GB" w:eastAsia="zh-CN"/>
        </w:rPr>
        <w:t>]</w:t>
      </w:r>
      <w:r>
        <w:rPr>
          <w:rFonts w:eastAsia="SimSun"/>
          <w:szCs w:val="20"/>
          <w:lang w:val="en-GB" w:eastAsia="zh-CN"/>
        </w:rPr>
        <w:t xml:space="preserve"> </w:t>
      </w:r>
      <w:r w:rsidR="0023654C">
        <w:rPr>
          <w:rFonts w:eastAsia="SimSun"/>
          <w:szCs w:val="20"/>
          <w:lang w:val="en-GB" w:eastAsia="zh-CN"/>
        </w:rPr>
        <w:t>and RAN2</w:t>
      </w:r>
      <w:r w:rsidR="00730FFB">
        <w:rPr>
          <w:rFonts w:eastAsia="SimSun"/>
          <w:szCs w:val="20"/>
          <w:lang w:val="en-GB" w:eastAsia="zh-CN"/>
        </w:rPr>
        <w:t xml:space="preserve"> </w:t>
      </w:r>
      <w:r w:rsidR="0023654C" w:rsidRPr="00730FFB">
        <w:rPr>
          <w:rFonts w:eastAsia="SimSun"/>
          <w:szCs w:val="20"/>
          <w:lang w:val="en-GB" w:eastAsia="zh-CN"/>
        </w:rPr>
        <w:t>[5]</w:t>
      </w:r>
      <w:r w:rsidR="0023654C">
        <w:rPr>
          <w:rFonts w:eastAsia="SimSun"/>
          <w:szCs w:val="20"/>
          <w:lang w:val="en-GB" w:eastAsia="zh-CN"/>
        </w:rPr>
        <w:t xml:space="preserve"> </w:t>
      </w:r>
      <w:r>
        <w:rPr>
          <w:rFonts w:eastAsia="SimSun"/>
          <w:szCs w:val="20"/>
          <w:lang w:val="en-GB" w:eastAsia="zh-CN"/>
        </w:rPr>
        <w:t>WGs on this issue have now been received</w:t>
      </w:r>
      <w:r w:rsidR="00543995">
        <w:rPr>
          <w:rFonts w:eastAsia="SimSun"/>
          <w:szCs w:val="20"/>
          <w:lang w:val="en-GB" w:eastAsia="zh-CN"/>
        </w:rPr>
        <w:t xml:space="preserve"> and potential way forwards </w:t>
      </w:r>
      <w:r w:rsidR="0023654C">
        <w:rPr>
          <w:rFonts w:eastAsia="SimSun"/>
          <w:szCs w:val="20"/>
          <w:lang w:val="en-GB" w:eastAsia="zh-CN"/>
        </w:rPr>
        <w:t xml:space="preserve">from RAN1 perspective </w:t>
      </w:r>
      <w:r w:rsidR="00543995">
        <w:rPr>
          <w:rFonts w:eastAsia="SimSun"/>
          <w:szCs w:val="20"/>
          <w:lang w:val="en-GB" w:eastAsia="zh-CN"/>
        </w:rPr>
        <w:t>are described in this contribution.</w:t>
      </w:r>
    </w:p>
    <w:p w14:paraId="2EFF6F7D" w14:textId="77777777" w:rsidR="00420D82" w:rsidRPr="00A5548A" w:rsidRDefault="00420D82" w:rsidP="00F67D6C">
      <w:pPr>
        <w:rPr>
          <w:lang w:val="x-none"/>
        </w:rPr>
      </w:pPr>
    </w:p>
    <w:p w14:paraId="2CEB12D1" w14:textId="5FB7D5B3" w:rsidR="00E61D5C" w:rsidRPr="00E61D5C" w:rsidRDefault="00166AFD" w:rsidP="00E61D5C">
      <w:pPr>
        <w:pStyle w:val="Heading2"/>
      </w:pPr>
      <w:r>
        <w:t xml:space="preserve">SA2 LS </w:t>
      </w:r>
    </w:p>
    <w:p w14:paraId="1B7AF1AE" w14:textId="5BD5F51E" w:rsidR="00AC5BB8" w:rsidRDefault="005276F0" w:rsidP="00AC5BB8">
      <w:pPr>
        <w:jc w:val="both"/>
        <w:rPr>
          <w:sz w:val="22"/>
          <w:szCs w:val="22"/>
        </w:rPr>
      </w:pPr>
      <w:r>
        <w:rPr>
          <w:sz w:val="22"/>
          <w:szCs w:val="22"/>
        </w:rPr>
        <w:t>In their</w:t>
      </w:r>
      <w:r w:rsidR="00F755DB">
        <w:rPr>
          <w:sz w:val="22"/>
          <w:szCs w:val="22"/>
        </w:rPr>
        <w:t xml:space="preserve"> </w:t>
      </w:r>
      <w:proofErr w:type="gramStart"/>
      <w:r>
        <w:rPr>
          <w:sz w:val="22"/>
          <w:szCs w:val="22"/>
        </w:rPr>
        <w:t>reply</w:t>
      </w:r>
      <w:proofErr w:type="gramEnd"/>
      <w:r>
        <w:rPr>
          <w:sz w:val="22"/>
          <w:szCs w:val="22"/>
        </w:rPr>
        <w:t xml:space="preserve"> </w:t>
      </w:r>
      <w:r w:rsidR="00F755DB">
        <w:rPr>
          <w:sz w:val="22"/>
          <w:szCs w:val="22"/>
        </w:rPr>
        <w:t>LS</w:t>
      </w:r>
      <w:r>
        <w:rPr>
          <w:sz w:val="22"/>
          <w:szCs w:val="22"/>
        </w:rPr>
        <w:t xml:space="preserve"> </w:t>
      </w:r>
      <w:r w:rsidR="00F755DB">
        <w:rPr>
          <w:sz w:val="22"/>
          <w:szCs w:val="22"/>
        </w:rPr>
        <w:t>[</w:t>
      </w:r>
      <w:r w:rsidR="0023654C">
        <w:rPr>
          <w:sz w:val="22"/>
          <w:szCs w:val="22"/>
        </w:rPr>
        <w:t>4</w:t>
      </w:r>
      <w:r w:rsidR="00F755DB">
        <w:rPr>
          <w:sz w:val="22"/>
          <w:szCs w:val="22"/>
        </w:rPr>
        <w:t>]</w:t>
      </w:r>
      <w:r>
        <w:rPr>
          <w:sz w:val="22"/>
          <w:szCs w:val="22"/>
        </w:rPr>
        <w:t>,</w:t>
      </w:r>
      <w:r w:rsidR="00F755DB">
        <w:rPr>
          <w:sz w:val="22"/>
          <w:szCs w:val="22"/>
        </w:rPr>
        <w:t xml:space="preserve"> </w:t>
      </w:r>
      <w:r>
        <w:rPr>
          <w:sz w:val="22"/>
          <w:szCs w:val="22"/>
        </w:rPr>
        <w:t xml:space="preserve">SA2 highlighted </w:t>
      </w:r>
      <w:r w:rsidR="00276417">
        <w:rPr>
          <w:sz w:val="22"/>
          <w:szCs w:val="22"/>
        </w:rPr>
        <w:t>that it would be possible to locate the PRU</w:t>
      </w:r>
      <w:r w:rsidR="004B627E">
        <w:rPr>
          <w:sz w:val="22"/>
          <w:szCs w:val="22"/>
        </w:rPr>
        <w:t>s</w:t>
      </w:r>
      <w:r w:rsidR="00276417">
        <w:rPr>
          <w:sz w:val="22"/>
          <w:szCs w:val="22"/>
        </w:rPr>
        <w:t xml:space="preserve">, </w:t>
      </w:r>
      <w:r w:rsidR="002E3A1C">
        <w:rPr>
          <w:sz w:val="22"/>
          <w:szCs w:val="22"/>
        </w:rPr>
        <w:t>based on existing supported location requests</w:t>
      </w:r>
      <w:r w:rsidR="004B627E">
        <w:rPr>
          <w:sz w:val="22"/>
          <w:szCs w:val="22"/>
        </w:rPr>
        <w:t xml:space="preserve"> types including</w:t>
      </w:r>
      <w:r w:rsidR="00F74977">
        <w:rPr>
          <w:sz w:val="22"/>
          <w:szCs w:val="22"/>
        </w:rPr>
        <w:t xml:space="preserve"> MO-LT, MT-LR</w:t>
      </w:r>
      <w:r w:rsidR="003C0437">
        <w:rPr>
          <w:sz w:val="22"/>
          <w:szCs w:val="22"/>
        </w:rPr>
        <w:t xml:space="preserve"> or</w:t>
      </w:r>
      <w:r w:rsidR="00F74977">
        <w:rPr>
          <w:sz w:val="22"/>
          <w:szCs w:val="22"/>
        </w:rPr>
        <w:t xml:space="preserve"> NI-LR</w:t>
      </w:r>
      <w:r w:rsidR="00F84201">
        <w:rPr>
          <w:sz w:val="22"/>
          <w:szCs w:val="22"/>
        </w:rPr>
        <w:t xml:space="preserve">, provided that the </w:t>
      </w:r>
      <w:r w:rsidR="00FE4A86">
        <w:rPr>
          <w:sz w:val="22"/>
          <w:szCs w:val="22"/>
        </w:rPr>
        <w:t xml:space="preserve">PRU may act as a normal UE. </w:t>
      </w:r>
      <w:r w:rsidR="002B7863">
        <w:rPr>
          <w:sz w:val="22"/>
          <w:szCs w:val="22"/>
        </w:rPr>
        <w:t xml:space="preserve">However, </w:t>
      </w:r>
      <w:r w:rsidR="009946DC">
        <w:rPr>
          <w:sz w:val="22"/>
          <w:szCs w:val="22"/>
        </w:rPr>
        <w:t xml:space="preserve">SA2 also highlighted that </w:t>
      </w:r>
      <w:r w:rsidR="00690531">
        <w:rPr>
          <w:sz w:val="22"/>
          <w:szCs w:val="22"/>
        </w:rPr>
        <w:t xml:space="preserve">the LMF </w:t>
      </w:r>
      <w:r w:rsidR="004D2076">
        <w:rPr>
          <w:sz w:val="22"/>
          <w:szCs w:val="22"/>
        </w:rPr>
        <w:t xml:space="preserve">may have no knowledge of which UEs act as PRUs </w:t>
      </w:r>
      <w:r w:rsidR="00843F3D">
        <w:rPr>
          <w:sz w:val="22"/>
          <w:szCs w:val="22"/>
        </w:rPr>
        <w:t>and therefore may be limited in controlling</w:t>
      </w:r>
      <w:r w:rsidR="008177DA">
        <w:rPr>
          <w:sz w:val="22"/>
          <w:szCs w:val="22"/>
        </w:rPr>
        <w:t xml:space="preserve">/managing the measurements provided </w:t>
      </w:r>
      <w:r w:rsidR="00BA5B5B">
        <w:rPr>
          <w:sz w:val="22"/>
          <w:szCs w:val="22"/>
        </w:rPr>
        <w:t xml:space="preserve">to the LMF. </w:t>
      </w:r>
      <w:r w:rsidR="002E3A1C">
        <w:rPr>
          <w:sz w:val="22"/>
          <w:szCs w:val="22"/>
        </w:rPr>
        <w:t xml:space="preserve"> </w:t>
      </w:r>
      <w:r w:rsidR="00F755DB">
        <w:rPr>
          <w:sz w:val="22"/>
          <w:szCs w:val="22"/>
        </w:rPr>
        <w:t xml:space="preserve"> </w:t>
      </w:r>
    </w:p>
    <w:p w14:paraId="7C1B4C31" w14:textId="3712C336" w:rsidR="00BA5B5B" w:rsidRDefault="00A27607" w:rsidP="00AC5BB8">
      <w:pPr>
        <w:jc w:val="both"/>
        <w:rPr>
          <w:sz w:val="22"/>
          <w:szCs w:val="22"/>
        </w:rPr>
      </w:pPr>
      <w:r>
        <w:rPr>
          <w:sz w:val="22"/>
          <w:szCs w:val="22"/>
        </w:rPr>
        <w:lastRenderedPageBreak/>
        <w:t xml:space="preserve">However, we believe that current signalling may be used to </w:t>
      </w:r>
      <w:r w:rsidR="00E23588">
        <w:rPr>
          <w:sz w:val="22"/>
          <w:szCs w:val="22"/>
        </w:rPr>
        <w:t xml:space="preserve">identify PRUs, </w:t>
      </w:r>
      <w:r w:rsidR="00EC005C">
        <w:rPr>
          <w:sz w:val="22"/>
          <w:szCs w:val="22"/>
        </w:rPr>
        <w:t>e.g.,</w:t>
      </w:r>
      <w:r w:rsidR="00E23588">
        <w:rPr>
          <w:sz w:val="22"/>
          <w:szCs w:val="22"/>
        </w:rPr>
        <w:t xml:space="preserve"> via capability signalling allowing the LMF to identify which normal UEs </w:t>
      </w:r>
      <w:proofErr w:type="gramStart"/>
      <w:r w:rsidR="00E23588">
        <w:rPr>
          <w:sz w:val="22"/>
          <w:szCs w:val="22"/>
        </w:rPr>
        <w:t>are capable of acting</w:t>
      </w:r>
      <w:proofErr w:type="gramEnd"/>
      <w:r w:rsidR="00E23588">
        <w:rPr>
          <w:sz w:val="22"/>
          <w:szCs w:val="22"/>
        </w:rPr>
        <w:t xml:space="preserve"> as PRUs</w:t>
      </w:r>
      <w:r w:rsidR="000D4CBE">
        <w:rPr>
          <w:sz w:val="22"/>
          <w:szCs w:val="22"/>
        </w:rPr>
        <w:t xml:space="preserve"> and thereby managing the PRU measurements</w:t>
      </w:r>
      <w:r w:rsidR="002A39A5">
        <w:rPr>
          <w:sz w:val="22"/>
          <w:szCs w:val="22"/>
        </w:rPr>
        <w:t>.</w:t>
      </w:r>
      <w:r w:rsidR="00C020CB">
        <w:rPr>
          <w:sz w:val="22"/>
          <w:szCs w:val="22"/>
        </w:rPr>
        <w:t xml:space="preserve"> Similarly, the LMF can manage the </w:t>
      </w:r>
      <w:r w:rsidR="00D66C3F">
        <w:rPr>
          <w:sz w:val="22"/>
          <w:szCs w:val="22"/>
        </w:rPr>
        <w:t xml:space="preserve">reference </w:t>
      </w:r>
      <w:r w:rsidR="00C020CB">
        <w:rPr>
          <w:sz w:val="22"/>
          <w:szCs w:val="22"/>
        </w:rPr>
        <w:t xml:space="preserve">measurements </w:t>
      </w:r>
      <w:r w:rsidR="00D66C3F">
        <w:rPr>
          <w:sz w:val="22"/>
          <w:szCs w:val="22"/>
        </w:rPr>
        <w:t>of a PRU UE in a similar manner to a normal UE.</w:t>
      </w:r>
      <w:r w:rsidR="005111BB">
        <w:rPr>
          <w:sz w:val="22"/>
          <w:szCs w:val="22"/>
        </w:rPr>
        <w:t xml:space="preserve"> Furthemore</w:t>
      </w:r>
      <w:r w:rsidR="005111BB" w:rsidRPr="006E660B">
        <w:rPr>
          <w:sz w:val="22"/>
          <w:szCs w:val="22"/>
        </w:rPr>
        <w:t>, depending on the UE capability the LMF need not require an external trigger to manage the PRU UE.</w:t>
      </w:r>
    </w:p>
    <w:p w14:paraId="64A0FF2D" w14:textId="18AD3E71" w:rsidR="000D4CBE" w:rsidRDefault="000D4CBE" w:rsidP="00AC5BB8">
      <w:pPr>
        <w:jc w:val="both"/>
        <w:rPr>
          <w:b/>
          <w:bCs/>
          <w:i/>
          <w:iCs/>
          <w:sz w:val="22"/>
          <w:szCs w:val="22"/>
        </w:rPr>
      </w:pPr>
      <w:r w:rsidRPr="00C020CB">
        <w:rPr>
          <w:b/>
          <w:bCs/>
          <w:i/>
          <w:iCs/>
          <w:sz w:val="22"/>
          <w:szCs w:val="22"/>
        </w:rPr>
        <w:t xml:space="preserve">Proposal 1: LMF </w:t>
      </w:r>
      <w:r w:rsidR="007F010E" w:rsidRPr="00C020CB">
        <w:rPr>
          <w:b/>
          <w:bCs/>
          <w:i/>
          <w:iCs/>
          <w:sz w:val="22"/>
          <w:szCs w:val="22"/>
        </w:rPr>
        <w:t xml:space="preserve">may use </w:t>
      </w:r>
      <w:r w:rsidR="00D66C3F">
        <w:rPr>
          <w:b/>
          <w:bCs/>
          <w:i/>
          <w:iCs/>
          <w:sz w:val="22"/>
          <w:szCs w:val="22"/>
        </w:rPr>
        <w:t xml:space="preserve">current </w:t>
      </w:r>
      <w:r w:rsidR="00812A23">
        <w:rPr>
          <w:b/>
          <w:bCs/>
          <w:i/>
          <w:iCs/>
          <w:sz w:val="22"/>
          <w:szCs w:val="22"/>
        </w:rPr>
        <w:t xml:space="preserve">LPP </w:t>
      </w:r>
      <w:r w:rsidR="007F010E" w:rsidRPr="00C020CB">
        <w:rPr>
          <w:b/>
          <w:bCs/>
          <w:i/>
          <w:iCs/>
          <w:sz w:val="22"/>
          <w:szCs w:val="22"/>
        </w:rPr>
        <w:t xml:space="preserve">capability signalling </w:t>
      </w:r>
      <w:r w:rsidR="00D66C3F">
        <w:rPr>
          <w:b/>
          <w:bCs/>
          <w:i/>
          <w:iCs/>
          <w:sz w:val="22"/>
          <w:szCs w:val="22"/>
        </w:rPr>
        <w:t xml:space="preserve">procedures </w:t>
      </w:r>
      <w:r w:rsidR="007F010E" w:rsidRPr="00C020CB">
        <w:rPr>
          <w:b/>
          <w:bCs/>
          <w:i/>
          <w:iCs/>
          <w:sz w:val="22"/>
          <w:szCs w:val="22"/>
        </w:rPr>
        <w:t>to diffe</w:t>
      </w:r>
      <w:r w:rsidR="00C020CB" w:rsidRPr="00C020CB">
        <w:rPr>
          <w:b/>
          <w:bCs/>
          <w:i/>
          <w:iCs/>
          <w:sz w:val="22"/>
          <w:szCs w:val="22"/>
        </w:rPr>
        <w:t>rentiate and identify PRU and normal UEs</w:t>
      </w:r>
      <w:r w:rsidRPr="00C020CB">
        <w:rPr>
          <w:b/>
          <w:bCs/>
          <w:i/>
          <w:iCs/>
          <w:sz w:val="22"/>
          <w:szCs w:val="22"/>
        </w:rPr>
        <w:t>.</w:t>
      </w:r>
    </w:p>
    <w:p w14:paraId="71E7DF8F" w14:textId="1C787E38" w:rsidR="00D66C3F" w:rsidRPr="00C020CB" w:rsidRDefault="00D66C3F" w:rsidP="00AC5BB8">
      <w:pPr>
        <w:jc w:val="both"/>
        <w:rPr>
          <w:b/>
          <w:bCs/>
          <w:i/>
          <w:iCs/>
          <w:sz w:val="22"/>
          <w:szCs w:val="22"/>
        </w:rPr>
      </w:pPr>
      <w:r w:rsidRPr="00C020CB">
        <w:rPr>
          <w:b/>
          <w:bCs/>
          <w:i/>
          <w:iCs/>
          <w:sz w:val="22"/>
          <w:szCs w:val="22"/>
        </w:rPr>
        <w:t xml:space="preserve">Proposal </w:t>
      </w:r>
      <w:r>
        <w:rPr>
          <w:b/>
          <w:bCs/>
          <w:i/>
          <w:iCs/>
          <w:sz w:val="22"/>
          <w:szCs w:val="22"/>
        </w:rPr>
        <w:t>2</w:t>
      </w:r>
      <w:r w:rsidRPr="00C020CB">
        <w:rPr>
          <w:b/>
          <w:bCs/>
          <w:i/>
          <w:iCs/>
          <w:sz w:val="22"/>
          <w:szCs w:val="22"/>
        </w:rPr>
        <w:t>:</w:t>
      </w:r>
      <w:r>
        <w:rPr>
          <w:b/>
          <w:bCs/>
          <w:i/>
          <w:iCs/>
          <w:sz w:val="22"/>
          <w:szCs w:val="22"/>
        </w:rPr>
        <w:t xml:space="preserve"> </w:t>
      </w:r>
      <w:r w:rsidR="00BC7D3F">
        <w:rPr>
          <w:b/>
          <w:bCs/>
          <w:i/>
          <w:iCs/>
          <w:sz w:val="22"/>
          <w:szCs w:val="22"/>
        </w:rPr>
        <w:t xml:space="preserve">LMF can manage and process PRU reference measurements in a similar manner </w:t>
      </w:r>
      <w:r w:rsidR="00A876B5">
        <w:rPr>
          <w:b/>
          <w:bCs/>
          <w:i/>
          <w:iCs/>
          <w:sz w:val="22"/>
          <w:szCs w:val="22"/>
        </w:rPr>
        <w:t xml:space="preserve">to </w:t>
      </w:r>
      <w:r w:rsidR="00B55351">
        <w:rPr>
          <w:b/>
          <w:bCs/>
          <w:i/>
          <w:iCs/>
          <w:sz w:val="22"/>
          <w:szCs w:val="22"/>
        </w:rPr>
        <w:t xml:space="preserve">normal UE </w:t>
      </w:r>
      <w:r w:rsidR="00A876B5">
        <w:rPr>
          <w:b/>
          <w:bCs/>
          <w:i/>
          <w:iCs/>
          <w:sz w:val="22"/>
          <w:szCs w:val="22"/>
        </w:rPr>
        <w:t>measurement</w:t>
      </w:r>
      <w:r w:rsidR="00470A1B">
        <w:rPr>
          <w:b/>
          <w:bCs/>
          <w:i/>
          <w:iCs/>
          <w:sz w:val="22"/>
          <w:szCs w:val="22"/>
        </w:rPr>
        <w:t>s</w:t>
      </w:r>
      <w:r w:rsidR="00B55351">
        <w:rPr>
          <w:b/>
          <w:bCs/>
          <w:i/>
          <w:iCs/>
          <w:sz w:val="22"/>
          <w:szCs w:val="22"/>
        </w:rPr>
        <w:t>.</w:t>
      </w:r>
    </w:p>
    <w:p w14:paraId="3DECB61B" w14:textId="3CC97B20" w:rsidR="00C020CB" w:rsidRDefault="00FA4179" w:rsidP="00AC5BB8">
      <w:pPr>
        <w:jc w:val="both"/>
        <w:rPr>
          <w:sz w:val="22"/>
          <w:szCs w:val="22"/>
        </w:rPr>
      </w:pPr>
      <w:r>
        <w:rPr>
          <w:sz w:val="22"/>
          <w:szCs w:val="22"/>
        </w:rPr>
        <w:t xml:space="preserve">For </w:t>
      </w:r>
      <w:r w:rsidR="00B55351">
        <w:rPr>
          <w:sz w:val="22"/>
          <w:szCs w:val="22"/>
        </w:rPr>
        <w:t xml:space="preserve">the second </w:t>
      </w:r>
      <w:r>
        <w:rPr>
          <w:sz w:val="22"/>
          <w:szCs w:val="22"/>
        </w:rPr>
        <w:t xml:space="preserve">reply </w:t>
      </w:r>
      <w:r w:rsidR="00B55351">
        <w:rPr>
          <w:sz w:val="22"/>
          <w:szCs w:val="22"/>
        </w:rPr>
        <w:t>LS</w:t>
      </w:r>
      <w:r>
        <w:rPr>
          <w:sz w:val="22"/>
          <w:szCs w:val="22"/>
        </w:rPr>
        <w:t xml:space="preserve"> [</w:t>
      </w:r>
      <w:r w:rsidR="0023654C">
        <w:rPr>
          <w:sz w:val="22"/>
          <w:szCs w:val="22"/>
        </w:rPr>
        <w:t>5</w:t>
      </w:r>
      <w:r>
        <w:rPr>
          <w:sz w:val="22"/>
          <w:szCs w:val="22"/>
        </w:rPr>
        <w:t xml:space="preserve">], </w:t>
      </w:r>
      <w:r w:rsidR="00B83ED6">
        <w:rPr>
          <w:sz w:val="22"/>
          <w:szCs w:val="22"/>
        </w:rPr>
        <w:t xml:space="preserve">SA2 </w:t>
      </w:r>
      <w:r w:rsidR="00812A23">
        <w:rPr>
          <w:sz w:val="22"/>
          <w:szCs w:val="22"/>
        </w:rPr>
        <w:t xml:space="preserve">indicated they </w:t>
      </w:r>
      <w:r w:rsidR="00B83ED6">
        <w:rPr>
          <w:sz w:val="22"/>
          <w:szCs w:val="22"/>
        </w:rPr>
        <w:t xml:space="preserve">would be unable to further determine the feasibility of any SA2-sepcific impacts of PRU functionality during the current time </w:t>
      </w:r>
      <w:r w:rsidR="00230BF2">
        <w:rPr>
          <w:sz w:val="22"/>
          <w:szCs w:val="22"/>
        </w:rPr>
        <w:t xml:space="preserve">Rel-17 </w:t>
      </w:r>
      <w:r w:rsidR="00B83ED6">
        <w:rPr>
          <w:sz w:val="22"/>
          <w:szCs w:val="22"/>
        </w:rPr>
        <w:t>frame and have shifted</w:t>
      </w:r>
      <w:r w:rsidR="00230BF2">
        <w:rPr>
          <w:sz w:val="22"/>
          <w:szCs w:val="22"/>
        </w:rPr>
        <w:t xml:space="preserve"> related work/enhancements</w:t>
      </w:r>
      <w:r w:rsidR="00B83ED6">
        <w:rPr>
          <w:sz w:val="22"/>
          <w:szCs w:val="22"/>
        </w:rPr>
        <w:t xml:space="preserve"> to Rel-18.</w:t>
      </w:r>
      <w:r w:rsidR="001A0816">
        <w:rPr>
          <w:sz w:val="22"/>
          <w:szCs w:val="22"/>
        </w:rPr>
        <w:t xml:space="preserve"> We also tend to support the idea that the PRU functionality in the case of normal UE</w:t>
      </w:r>
      <w:r w:rsidR="00055C73">
        <w:rPr>
          <w:sz w:val="22"/>
          <w:szCs w:val="22"/>
        </w:rPr>
        <w:t xml:space="preserve"> operation</w:t>
      </w:r>
      <w:r w:rsidR="001A0816">
        <w:rPr>
          <w:sz w:val="22"/>
          <w:szCs w:val="22"/>
        </w:rPr>
        <w:t xml:space="preserve">, can be supported </w:t>
      </w:r>
      <w:r w:rsidR="00055C73">
        <w:rPr>
          <w:sz w:val="22"/>
          <w:szCs w:val="22"/>
        </w:rPr>
        <w:t>without any SA2 involvement</w:t>
      </w:r>
      <w:r w:rsidR="00AA5413">
        <w:rPr>
          <w:sz w:val="22"/>
          <w:szCs w:val="22"/>
        </w:rPr>
        <w:t xml:space="preserve"> using already existing signalling mechanisms, which have been agreed and confirmed by RAN2</w:t>
      </w:r>
      <w:r w:rsidR="0007696F">
        <w:rPr>
          <w:sz w:val="22"/>
          <w:szCs w:val="22"/>
        </w:rPr>
        <w:t xml:space="preserve"> (See next Section 1.2)</w:t>
      </w:r>
      <w:r w:rsidR="00AA5413">
        <w:rPr>
          <w:sz w:val="22"/>
          <w:szCs w:val="22"/>
        </w:rPr>
        <w:t>.</w:t>
      </w:r>
    </w:p>
    <w:p w14:paraId="3D62C3AA" w14:textId="4BDA6B3E" w:rsidR="002B7863" w:rsidRPr="00E61D5C" w:rsidRDefault="002B7863" w:rsidP="002B7863">
      <w:pPr>
        <w:pStyle w:val="Heading2"/>
      </w:pPr>
      <w:r>
        <w:t xml:space="preserve">RAN2 LS </w:t>
      </w:r>
    </w:p>
    <w:p w14:paraId="0C94FFD9" w14:textId="1FA7D744" w:rsidR="007A1862" w:rsidRDefault="002D2796" w:rsidP="00AC5BB8">
      <w:pPr>
        <w:jc w:val="both"/>
        <w:rPr>
          <w:sz w:val="22"/>
          <w:szCs w:val="22"/>
        </w:rPr>
      </w:pPr>
      <w:r>
        <w:rPr>
          <w:sz w:val="22"/>
          <w:szCs w:val="22"/>
        </w:rPr>
        <w:t xml:space="preserve">In addition, </w:t>
      </w:r>
      <w:r w:rsidR="003C58C8">
        <w:rPr>
          <w:sz w:val="22"/>
          <w:szCs w:val="22"/>
        </w:rPr>
        <w:t xml:space="preserve">a </w:t>
      </w:r>
      <w:r>
        <w:rPr>
          <w:sz w:val="22"/>
          <w:szCs w:val="22"/>
        </w:rPr>
        <w:t>RAN2</w:t>
      </w:r>
      <w:r w:rsidR="003C58C8">
        <w:rPr>
          <w:sz w:val="22"/>
          <w:szCs w:val="22"/>
        </w:rPr>
        <w:t xml:space="preserve"> reply LS </w:t>
      </w:r>
      <w:r w:rsidR="00914BCE">
        <w:rPr>
          <w:sz w:val="22"/>
          <w:szCs w:val="22"/>
        </w:rPr>
        <w:t xml:space="preserve">was received </w:t>
      </w:r>
      <w:r w:rsidR="003C58C8">
        <w:rPr>
          <w:sz w:val="22"/>
          <w:szCs w:val="22"/>
        </w:rPr>
        <w:t>[5],</w:t>
      </w:r>
      <w:r w:rsidR="00914BCE">
        <w:rPr>
          <w:sz w:val="22"/>
          <w:szCs w:val="22"/>
        </w:rPr>
        <w:t xml:space="preserve"> highlighting the feasibilities and some open issues related to PRU UEs. In addition, RAN2 has also made the following</w:t>
      </w:r>
      <w:r w:rsidR="00AC5BB8">
        <w:rPr>
          <w:sz w:val="22"/>
          <w:szCs w:val="22"/>
        </w:rPr>
        <w:t xml:space="preserve"> basic agreements </w:t>
      </w:r>
      <w:r w:rsidR="00914BCE">
        <w:rPr>
          <w:sz w:val="22"/>
          <w:szCs w:val="22"/>
        </w:rPr>
        <w:t>regarding</w:t>
      </w:r>
      <w:r w:rsidR="00AC5BB8">
        <w:rPr>
          <w:sz w:val="22"/>
          <w:szCs w:val="22"/>
        </w:rPr>
        <w:t xml:space="preserve"> PRU functionality.</w:t>
      </w:r>
    </w:p>
    <w:tbl>
      <w:tblPr>
        <w:tblStyle w:val="TableGrid"/>
        <w:tblW w:w="0" w:type="auto"/>
        <w:tblInd w:w="108" w:type="dxa"/>
        <w:tblLook w:val="04A0" w:firstRow="1" w:lastRow="0" w:firstColumn="1" w:lastColumn="0" w:noHBand="0" w:noVBand="1"/>
      </w:tblPr>
      <w:tblGrid>
        <w:gridCol w:w="9749"/>
      </w:tblGrid>
      <w:tr w:rsidR="007A1862" w14:paraId="797C8538" w14:textId="77777777" w:rsidTr="00460E5D">
        <w:tc>
          <w:tcPr>
            <w:tcW w:w="9749" w:type="dxa"/>
          </w:tcPr>
          <w:p w14:paraId="76741078" w14:textId="281175BA" w:rsidR="008756A3" w:rsidRDefault="0060511E" w:rsidP="008756A3">
            <w:pPr>
              <w:spacing w:after="0"/>
            </w:pPr>
            <w:r>
              <w:rPr>
                <w:highlight w:val="green"/>
              </w:rPr>
              <w:t>RAN2</w:t>
            </w:r>
            <w:r w:rsidR="001B24D5">
              <w:rPr>
                <w:highlight w:val="green"/>
              </w:rPr>
              <w:t>#11</w:t>
            </w:r>
            <w:r w:rsidR="002D3B0C">
              <w:rPr>
                <w:highlight w:val="green"/>
              </w:rPr>
              <w:t>5</w:t>
            </w:r>
            <w:r w:rsidR="001B24D5">
              <w:rPr>
                <w:highlight w:val="green"/>
              </w:rPr>
              <w:t xml:space="preserve">-e </w:t>
            </w:r>
            <w:r w:rsidR="008756A3" w:rsidRPr="00641D98">
              <w:rPr>
                <w:highlight w:val="green"/>
              </w:rPr>
              <w:t>Agreements</w:t>
            </w:r>
            <w:r w:rsidR="008756A3">
              <w:t>:</w:t>
            </w:r>
          </w:p>
          <w:p w14:paraId="5DA8BFA8" w14:textId="77777777" w:rsidR="008756A3" w:rsidRDefault="008756A3" w:rsidP="008756A3">
            <w:pPr>
              <w:spacing w:after="0"/>
            </w:pPr>
            <w:r>
              <w:t>Proposal 1 (modified): For purposes of RAN2 discussion, the PRU functionality as described in the RAN1 LS can be considered as UE with known location (to some degree of accuracy) at least (16/17).</w:t>
            </w:r>
          </w:p>
          <w:p w14:paraId="2DCD77CF" w14:textId="77777777" w:rsidR="008756A3" w:rsidRDefault="008756A3" w:rsidP="008756A3">
            <w:pPr>
              <w:spacing w:after="0"/>
            </w:pPr>
            <w:r>
              <w:t>PRU modelled as a gNB can be discussed in RAN3 (no RAN2 action).</w:t>
            </w:r>
          </w:p>
          <w:p w14:paraId="3E7A09A1" w14:textId="26AA9462" w:rsidR="008756A3" w:rsidRDefault="002D3B0C" w:rsidP="008756A3">
            <w:pPr>
              <w:spacing w:after="0"/>
            </w:pPr>
            <w:r>
              <w:rPr>
                <w:highlight w:val="green"/>
              </w:rPr>
              <w:t xml:space="preserve">RAN2#115-e </w:t>
            </w:r>
            <w:r w:rsidR="008756A3" w:rsidRPr="00AA5A91">
              <w:rPr>
                <w:highlight w:val="green"/>
              </w:rPr>
              <w:t>Agreement</w:t>
            </w:r>
            <w:r w:rsidR="008756A3">
              <w:t>:</w:t>
            </w:r>
          </w:p>
          <w:p w14:paraId="088C4673" w14:textId="77777777" w:rsidR="007A1862" w:rsidRDefault="008756A3" w:rsidP="008756A3">
            <w:pPr>
              <w:jc w:val="both"/>
            </w:pPr>
            <w:r>
              <w:t>RAN2 confirm that the PRU considered as a UE supports the normal LPP procedures for assistance data transfer and location information transfer.</w:t>
            </w:r>
          </w:p>
          <w:p w14:paraId="08776EA4" w14:textId="112EC2F7" w:rsidR="00E861AB" w:rsidRDefault="00460E5D" w:rsidP="00E861AB">
            <w:pPr>
              <w:spacing w:after="0"/>
            </w:pPr>
            <w:r>
              <w:rPr>
                <w:highlight w:val="green"/>
              </w:rPr>
              <w:t xml:space="preserve">RAN2#116-e </w:t>
            </w:r>
            <w:r w:rsidR="00E861AB" w:rsidRPr="0054097A">
              <w:rPr>
                <w:highlight w:val="green"/>
              </w:rPr>
              <w:t>Agreement</w:t>
            </w:r>
            <w:r w:rsidR="00E861AB">
              <w:t>:</w:t>
            </w:r>
          </w:p>
          <w:p w14:paraId="68DC3A48" w14:textId="77777777" w:rsidR="00E861AB" w:rsidRDefault="00E861AB" w:rsidP="00E861AB">
            <w:pPr>
              <w:spacing w:after="0"/>
            </w:pPr>
            <w:r>
              <w:t>Proposal 5:</w:t>
            </w:r>
            <w:r>
              <w:tab/>
              <w:t>Regarding the handling of the PRU topic, agree the following way forward:</w:t>
            </w:r>
          </w:p>
          <w:p w14:paraId="63B4B88A" w14:textId="77777777" w:rsidR="00E861AB" w:rsidRDefault="00E861AB" w:rsidP="00E861AB">
            <w:pPr>
              <w:spacing w:after="0"/>
            </w:pPr>
            <w:r>
              <w:t>(1) Send an LS to SA2 asking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p>
          <w:p w14:paraId="271884EA" w14:textId="77777777" w:rsidR="00E861AB" w:rsidRDefault="00E861AB" w:rsidP="00E861AB">
            <w:pPr>
              <w:spacing w:after="0"/>
            </w:pPr>
            <w:r>
              <w:t>(2) Send an LS to RAN1 asking RAN1 whether the LMF determined "correction information" obtained from PRU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w:t>
            </w:r>
          </w:p>
          <w:p w14:paraId="3321572F" w14:textId="099820CD" w:rsidR="00E861AB" w:rsidRPr="00460E5D" w:rsidRDefault="00E861AB" w:rsidP="00460E5D">
            <w:pPr>
              <w:jc w:val="both"/>
            </w:pPr>
            <w:r>
              <w:t>LS to be progressed by email (extension of [AT116-e][615], to approve by email by EOM).</w:t>
            </w:r>
          </w:p>
          <w:p w14:paraId="35DEF90B" w14:textId="2BCD9A07" w:rsidR="0060511E" w:rsidRDefault="00460E5D" w:rsidP="0060511E">
            <w:pPr>
              <w:spacing w:after="0"/>
            </w:pPr>
            <w:r>
              <w:rPr>
                <w:highlight w:val="green"/>
              </w:rPr>
              <w:t xml:space="preserve">RAN2#116bis-e </w:t>
            </w:r>
            <w:r w:rsidR="0060511E" w:rsidRPr="00C0427A">
              <w:rPr>
                <w:highlight w:val="green"/>
              </w:rPr>
              <w:t>Agreement</w:t>
            </w:r>
            <w:r w:rsidR="0060511E">
              <w:t>:</w:t>
            </w:r>
          </w:p>
          <w:p w14:paraId="551AA017" w14:textId="6BEAE6CC" w:rsidR="00E861AB" w:rsidRPr="0060511E" w:rsidRDefault="0060511E" w:rsidP="0060511E">
            <w:pPr>
              <w:spacing w:after="0"/>
            </w:pPr>
            <w:r>
              <w:t xml:space="preserve">RAN2 will not discuss PRUs further </w:t>
            </w:r>
            <w:r w:rsidRPr="00BB5FEF">
              <w:rPr>
                <w:highlight w:val="yellow"/>
              </w:rPr>
              <w:t>without further guidance from RAN1</w:t>
            </w:r>
            <w:r>
              <w:t xml:space="preserve"> (LS or feature list).</w:t>
            </w:r>
          </w:p>
        </w:tc>
      </w:tr>
    </w:tbl>
    <w:p w14:paraId="1AA8371F" w14:textId="256BC98E" w:rsidR="00AC5BB8" w:rsidRPr="00213423" w:rsidRDefault="00AC5BB8" w:rsidP="005865E7">
      <w:pPr>
        <w:spacing w:after="0"/>
        <w:jc w:val="both"/>
      </w:pPr>
    </w:p>
    <w:p w14:paraId="33200EAC" w14:textId="0C066AA5" w:rsidR="0018548E" w:rsidRPr="006E660B" w:rsidRDefault="0018548E" w:rsidP="00AC5BB8">
      <w:pPr>
        <w:jc w:val="both"/>
        <w:rPr>
          <w:sz w:val="22"/>
          <w:szCs w:val="22"/>
        </w:rPr>
      </w:pPr>
      <w:r w:rsidRPr="006E660B">
        <w:rPr>
          <w:sz w:val="22"/>
          <w:szCs w:val="22"/>
        </w:rPr>
        <w:t xml:space="preserve">It is </w:t>
      </w:r>
      <w:r w:rsidR="005865E7" w:rsidRPr="006E660B">
        <w:rPr>
          <w:sz w:val="22"/>
          <w:szCs w:val="22"/>
        </w:rPr>
        <w:t xml:space="preserve">also </w:t>
      </w:r>
      <w:r w:rsidRPr="006E660B">
        <w:rPr>
          <w:sz w:val="22"/>
          <w:szCs w:val="22"/>
        </w:rPr>
        <w:t xml:space="preserve">worth mentioning that RAN2 has already agreed that </w:t>
      </w:r>
      <w:r w:rsidR="008859F9" w:rsidRPr="006E660B">
        <w:rPr>
          <w:sz w:val="22"/>
          <w:szCs w:val="22"/>
        </w:rPr>
        <w:t>the existing normal LPP procedures for assistance data transfer as well as location information transfer may be supported</w:t>
      </w:r>
      <w:r w:rsidR="005865E7" w:rsidRPr="006E660B">
        <w:rPr>
          <w:sz w:val="22"/>
          <w:szCs w:val="22"/>
        </w:rPr>
        <w:t xml:space="preserve"> for enabling PRU UE functionality</w:t>
      </w:r>
      <w:r w:rsidR="008859F9" w:rsidRPr="006E660B">
        <w:rPr>
          <w:sz w:val="22"/>
          <w:szCs w:val="22"/>
        </w:rPr>
        <w:t xml:space="preserve">. </w:t>
      </w:r>
    </w:p>
    <w:p w14:paraId="4BBE002D" w14:textId="77777777" w:rsidR="00A863C0" w:rsidRPr="006E660B" w:rsidRDefault="00420D82" w:rsidP="00AC5BB8">
      <w:pPr>
        <w:jc w:val="both"/>
        <w:rPr>
          <w:sz w:val="24"/>
          <w:szCs w:val="24"/>
        </w:rPr>
      </w:pPr>
      <w:r w:rsidRPr="006E660B">
        <w:rPr>
          <w:sz w:val="22"/>
          <w:szCs w:val="22"/>
        </w:rPr>
        <w:t xml:space="preserve">Although there is some debate, </w:t>
      </w:r>
      <w:r w:rsidR="003A6D89" w:rsidRPr="006E660B">
        <w:rPr>
          <w:sz w:val="22"/>
          <w:szCs w:val="22"/>
        </w:rPr>
        <w:t xml:space="preserve">a section of </w:t>
      </w:r>
      <w:r w:rsidR="00474758" w:rsidRPr="006E660B">
        <w:rPr>
          <w:sz w:val="22"/>
          <w:szCs w:val="22"/>
        </w:rPr>
        <w:t xml:space="preserve">RAN2 also </w:t>
      </w:r>
      <w:r w:rsidR="00013484" w:rsidRPr="006E660B">
        <w:rPr>
          <w:sz w:val="22"/>
          <w:szCs w:val="22"/>
        </w:rPr>
        <w:t xml:space="preserve">believe </w:t>
      </w:r>
      <w:r w:rsidR="003A6D89" w:rsidRPr="006E660B">
        <w:rPr>
          <w:sz w:val="22"/>
          <w:szCs w:val="22"/>
        </w:rPr>
        <w:t>that PRU UE</w:t>
      </w:r>
      <w:r w:rsidR="00474758" w:rsidRPr="006E660B">
        <w:rPr>
          <w:sz w:val="22"/>
          <w:szCs w:val="22"/>
        </w:rPr>
        <w:t xml:space="preserve"> </w:t>
      </w:r>
      <w:r w:rsidR="003A6D89" w:rsidRPr="006E660B">
        <w:rPr>
          <w:sz w:val="22"/>
          <w:szCs w:val="22"/>
        </w:rPr>
        <w:t>support has no impact on SA2 and CT specifications and think that the MT-LR procedures as currently specified in TS 23.273 can also be instigated by an LMF (e.g., an LMF may initiate a location request to a GMLC) or existing MO LR procedures as specified in TS 23.273 can be instigated by a PRU for enabling an LMF to obtain PRU location measurements or transmit UL-SRS</w:t>
      </w:r>
      <w:r w:rsidR="00213423" w:rsidRPr="006E660B">
        <w:rPr>
          <w:sz w:val="24"/>
          <w:szCs w:val="24"/>
        </w:rPr>
        <w:t>.</w:t>
      </w:r>
      <w:r w:rsidR="00EE6881" w:rsidRPr="006E660B">
        <w:rPr>
          <w:sz w:val="24"/>
          <w:szCs w:val="24"/>
        </w:rPr>
        <w:t xml:space="preserve"> </w:t>
      </w:r>
    </w:p>
    <w:p w14:paraId="5DE7A3D4" w14:textId="105A7C2D" w:rsidR="005865E7" w:rsidRPr="006E660B" w:rsidRDefault="00EE6881" w:rsidP="00AC5BB8">
      <w:pPr>
        <w:jc w:val="both"/>
        <w:rPr>
          <w:sz w:val="24"/>
          <w:szCs w:val="24"/>
        </w:rPr>
      </w:pPr>
      <w:r w:rsidRPr="006E660B">
        <w:rPr>
          <w:sz w:val="22"/>
          <w:szCs w:val="22"/>
        </w:rPr>
        <w:t>From our perspective the dependency o</w:t>
      </w:r>
      <w:r w:rsidR="00EF5CC2" w:rsidRPr="006E660B">
        <w:rPr>
          <w:sz w:val="22"/>
          <w:szCs w:val="22"/>
        </w:rPr>
        <w:t xml:space="preserve">n SA2 work does not hinder progress for achieving the basic functionality </w:t>
      </w:r>
      <w:r w:rsidR="00D77CBC" w:rsidRPr="006E660B">
        <w:rPr>
          <w:sz w:val="22"/>
          <w:szCs w:val="22"/>
        </w:rPr>
        <w:t>of PRU UE</w:t>
      </w:r>
      <w:r w:rsidR="006F61E9" w:rsidRPr="006E660B">
        <w:rPr>
          <w:sz w:val="22"/>
          <w:szCs w:val="22"/>
        </w:rPr>
        <w:t xml:space="preserve"> operation</w:t>
      </w:r>
      <w:r w:rsidR="00D77CBC" w:rsidRPr="006E660B">
        <w:rPr>
          <w:sz w:val="22"/>
          <w:szCs w:val="22"/>
        </w:rPr>
        <w:t xml:space="preserve">, by using </w:t>
      </w:r>
      <w:r w:rsidR="00307E18" w:rsidRPr="006E660B">
        <w:rPr>
          <w:sz w:val="22"/>
          <w:szCs w:val="22"/>
        </w:rPr>
        <w:t>existing signalling methods</w:t>
      </w:r>
      <w:r w:rsidR="00D77CBC" w:rsidRPr="006E660B">
        <w:rPr>
          <w:sz w:val="22"/>
          <w:szCs w:val="22"/>
        </w:rPr>
        <w:t>.</w:t>
      </w:r>
      <w:r w:rsidR="00B97EFB" w:rsidRPr="006E660B">
        <w:rPr>
          <w:sz w:val="22"/>
          <w:szCs w:val="22"/>
        </w:rPr>
        <w:t xml:space="preserve"> </w:t>
      </w:r>
      <w:r w:rsidR="008E45B7" w:rsidRPr="00754FCA">
        <w:rPr>
          <w:sz w:val="22"/>
          <w:szCs w:val="22"/>
        </w:rPr>
        <w:t xml:space="preserve">The configuration of the PRU as a UE should </w:t>
      </w:r>
      <w:r w:rsidR="00FA6D7D">
        <w:rPr>
          <w:sz w:val="22"/>
          <w:szCs w:val="22"/>
        </w:rPr>
        <w:t>be</w:t>
      </w:r>
      <w:r w:rsidR="008E45B7" w:rsidRPr="00754FCA">
        <w:rPr>
          <w:sz w:val="22"/>
          <w:szCs w:val="22"/>
        </w:rPr>
        <w:t xml:space="preserve"> dynamic, which would align well with using existing LPP procedures</w:t>
      </w:r>
      <w:r w:rsidR="008E45B7">
        <w:rPr>
          <w:sz w:val="22"/>
          <w:szCs w:val="22"/>
        </w:rPr>
        <w:t xml:space="preserve"> as</w:t>
      </w:r>
      <w:r w:rsidR="008E45B7" w:rsidRPr="00754FCA">
        <w:rPr>
          <w:sz w:val="22"/>
          <w:szCs w:val="22"/>
        </w:rPr>
        <w:t xml:space="preserve"> mentioned.  </w:t>
      </w:r>
      <w:r w:rsidR="008E45B7">
        <w:rPr>
          <w:sz w:val="22"/>
          <w:szCs w:val="22"/>
        </w:rPr>
        <w:t xml:space="preserve">This </w:t>
      </w:r>
      <w:r w:rsidR="008E45B7">
        <w:rPr>
          <w:sz w:val="22"/>
          <w:szCs w:val="22"/>
        </w:rPr>
        <w:lastRenderedPageBreak/>
        <w:t xml:space="preserve">would be in some sense a similar approach to current MDT operations, where the gNB would take of the management and configuration of UEs performing MDT. The PRU UE can therefore use similar procedures as normal UE, with the only difference is that the LMF consumes location information rather than an External LCS client. </w:t>
      </w:r>
    </w:p>
    <w:p w14:paraId="032B1316" w14:textId="3F46A472" w:rsidR="00EE6881" w:rsidRPr="00933C2D" w:rsidRDefault="00EE6881" w:rsidP="00EE6881">
      <w:pPr>
        <w:jc w:val="both"/>
        <w:rPr>
          <w:sz w:val="22"/>
          <w:szCs w:val="22"/>
        </w:rPr>
      </w:pPr>
      <w:r w:rsidRPr="00933C2D">
        <w:rPr>
          <w:b/>
          <w:bCs/>
          <w:i/>
          <w:iCs/>
          <w:sz w:val="22"/>
          <w:szCs w:val="22"/>
        </w:rPr>
        <w:t xml:space="preserve">Proposal 3: </w:t>
      </w:r>
      <w:r w:rsidR="00A863C0" w:rsidRPr="00933C2D">
        <w:rPr>
          <w:b/>
          <w:bCs/>
          <w:i/>
          <w:iCs/>
          <w:sz w:val="22"/>
          <w:szCs w:val="22"/>
        </w:rPr>
        <w:t xml:space="preserve">RAN1 to confirm that </w:t>
      </w:r>
      <w:r w:rsidRPr="00933C2D">
        <w:rPr>
          <w:b/>
          <w:bCs/>
          <w:i/>
          <w:iCs/>
          <w:sz w:val="22"/>
          <w:szCs w:val="22"/>
        </w:rPr>
        <w:t xml:space="preserve">PRU UE basic operations may be supported in Rel-17 with existing </w:t>
      </w:r>
      <w:r w:rsidR="00307E18" w:rsidRPr="00933C2D">
        <w:rPr>
          <w:b/>
          <w:bCs/>
          <w:i/>
          <w:iCs/>
          <w:sz w:val="22"/>
          <w:szCs w:val="22"/>
        </w:rPr>
        <w:t xml:space="preserve">LPP </w:t>
      </w:r>
      <w:r w:rsidRPr="00933C2D">
        <w:rPr>
          <w:b/>
          <w:bCs/>
          <w:i/>
          <w:iCs/>
          <w:sz w:val="22"/>
          <w:szCs w:val="22"/>
        </w:rPr>
        <w:t>procedures</w:t>
      </w:r>
      <w:r w:rsidR="00824BBB">
        <w:rPr>
          <w:b/>
          <w:bCs/>
          <w:i/>
          <w:iCs/>
          <w:sz w:val="22"/>
          <w:szCs w:val="22"/>
        </w:rPr>
        <w:t xml:space="preserve"> based on RAN2 and SA2 input</w:t>
      </w:r>
      <w:r w:rsidRPr="00933C2D">
        <w:rPr>
          <w:b/>
          <w:bCs/>
          <w:i/>
          <w:iCs/>
          <w:sz w:val="22"/>
          <w:szCs w:val="22"/>
        </w:rPr>
        <w:t>.</w:t>
      </w:r>
    </w:p>
    <w:p w14:paraId="0814E0E1" w14:textId="77777777" w:rsidR="00AC5BB8" w:rsidRDefault="00AC5BB8" w:rsidP="00824BBB">
      <w:pPr>
        <w:pStyle w:val="Heading2"/>
      </w:pPr>
      <w:r>
        <w:t>Specification Impacts</w:t>
      </w:r>
    </w:p>
    <w:p w14:paraId="2403D3C3" w14:textId="47408EC1" w:rsidR="00AC5BB8" w:rsidRDefault="00AC5BB8" w:rsidP="0096522D">
      <w:pPr>
        <w:pStyle w:val="Heading3"/>
      </w:pPr>
      <w:r>
        <w:t xml:space="preserve">Known PRU </w:t>
      </w:r>
      <w:r w:rsidR="00FB69E0">
        <w:t xml:space="preserve">UE </w:t>
      </w:r>
      <w:r>
        <w:t>Location information</w:t>
      </w:r>
    </w:p>
    <w:p w14:paraId="41DF96E7" w14:textId="74D6F1C0" w:rsidR="00AC5BB8" w:rsidRPr="0015058F" w:rsidRDefault="00AC5BB8" w:rsidP="00AC5BB8">
      <w:pPr>
        <w:jc w:val="both"/>
        <w:rPr>
          <w:sz w:val="22"/>
          <w:szCs w:val="22"/>
        </w:rPr>
      </w:pPr>
      <w:r w:rsidRPr="0015058F">
        <w:rPr>
          <w:sz w:val="22"/>
          <w:szCs w:val="22"/>
        </w:rPr>
        <w:t xml:space="preserve">As </w:t>
      </w:r>
      <w:r>
        <w:rPr>
          <w:sz w:val="22"/>
          <w:szCs w:val="22"/>
        </w:rPr>
        <w:t>mentioned earlier</w:t>
      </w:r>
      <w:r w:rsidRPr="0015058F">
        <w:rPr>
          <w:sz w:val="22"/>
          <w:szCs w:val="22"/>
        </w:rPr>
        <w:t xml:space="preserve">, the </w:t>
      </w:r>
      <w:r>
        <w:rPr>
          <w:sz w:val="22"/>
          <w:szCs w:val="22"/>
        </w:rPr>
        <w:t xml:space="preserve">precise and </w:t>
      </w:r>
      <w:r w:rsidRPr="0015058F">
        <w:rPr>
          <w:sz w:val="22"/>
          <w:szCs w:val="22"/>
        </w:rPr>
        <w:t>known position</w:t>
      </w:r>
      <w:r>
        <w:rPr>
          <w:sz w:val="22"/>
          <w:szCs w:val="22"/>
        </w:rPr>
        <w:t>/location</w:t>
      </w:r>
      <w:r w:rsidRPr="0015058F">
        <w:rPr>
          <w:sz w:val="22"/>
          <w:szCs w:val="22"/>
        </w:rPr>
        <w:t xml:space="preserve"> of the </w:t>
      </w:r>
      <w:r>
        <w:rPr>
          <w:sz w:val="22"/>
          <w:szCs w:val="22"/>
        </w:rPr>
        <w:t>PRU</w:t>
      </w:r>
      <w:r w:rsidRPr="0015058F">
        <w:rPr>
          <w:sz w:val="22"/>
          <w:szCs w:val="22"/>
        </w:rPr>
        <w:t xml:space="preserve"> is key</w:t>
      </w:r>
      <w:r>
        <w:rPr>
          <w:sz w:val="22"/>
          <w:szCs w:val="22"/>
        </w:rPr>
        <w:t xml:space="preserve"> pre-requisite</w:t>
      </w:r>
      <w:r w:rsidRPr="0015058F">
        <w:rPr>
          <w:sz w:val="22"/>
          <w:szCs w:val="22"/>
        </w:rPr>
        <w:t xml:space="preserve"> to enabling the </w:t>
      </w:r>
      <w:r>
        <w:rPr>
          <w:sz w:val="22"/>
          <w:szCs w:val="22"/>
        </w:rPr>
        <w:t xml:space="preserve">differential </w:t>
      </w:r>
      <w:r w:rsidRPr="0015058F">
        <w:rPr>
          <w:sz w:val="22"/>
          <w:szCs w:val="22"/>
        </w:rPr>
        <w:t>correction of pseudo-range errors</w:t>
      </w:r>
      <w:r w:rsidR="00FB69E0">
        <w:rPr>
          <w:sz w:val="22"/>
          <w:szCs w:val="22"/>
        </w:rPr>
        <w:t xml:space="preserve"> at the LMF</w:t>
      </w:r>
      <w:r w:rsidRPr="0015058F">
        <w:rPr>
          <w:sz w:val="22"/>
          <w:szCs w:val="22"/>
        </w:rPr>
        <w:t xml:space="preserve">. Furthermore, the location estimate accuracy of the reference device is therefore a critical piece of information required by the LMF </w:t>
      </w:r>
      <w:proofErr w:type="gramStart"/>
      <w:r w:rsidRPr="0015058F">
        <w:rPr>
          <w:sz w:val="22"/>
          <w:szCs w:val="22"/>
        </w:rPr>
        <w:t>in order to</w:t>
      </w:r>
      <w:proofErr w:type="gramEnd"/>
      <w:r w:rsidRPr="0015058F">
        <w:rPr>
          <w:sz w:val="22"/>
          <w:szCs w:val="22"/>
        </w:rPr>
        <w:t xml:space="preserve"> ascertain that the device meets the criteria to </w:t>
      </w:r>
      <w:r>
        <w:rPr>
          <w:sz w:val="22"/>
          <w:szCs w:val="22"/>
        </w:rPr>
        <w:t xml:space="preserve">accurately and reliably compensate for pseudo-range errors based on the received </w:t>
      </w:r>
      <w:r w:rsidRPr="0015058F">
        <w:rPr>
          <w:sz w:val="22"/>
          <w:szCs w:val="22"/>
        </w:rPr>
        <w:t>reference measurements.</w:t>
      </w:r>
    </w:p>
    <w:p w14:paraId="39ACF9EB" w14:textId="77777777" w:rsidR="00AC5BB8" w:rsidRDefault="00AC5BB8" w:rsidP="00AC5BB8">
      <w:pPr>
        <w:jc w:val="both"/>
        <w:rPr>
          <w:sz w:val="22"/>
          <w:szCs w:val="22"/>
        </w:rPr>
      </w:pPr>
      <w:r w:rsidRPr="0015058F">
        <w:rPr>
          <w:sz w:val="22"/>
          <w:szCs w:val="22"/>
        </w:rPr>
        <w:t xml:space="preserve">In the case of reference TRPs, the know location is fixed (static) and can be easily requested and acquired by the LMF, however in the case of </w:t>
      </w:r>
      <w:r>
        <w:rPr>
          <w:sz w:val="22"/>
          <w:szCs w:val="22"/>
        </w:rPr>
        <w:t xml:space="preserve">PRU UEs, </w:t>
      </w:r>
      <w:r w:rsidRPr="0015058F">
        <w:rPr>
          <w:sz w:val="22"/>
          <w:szCs w:val="22"/>
        </w:rPr>
        <w:t xml:space="preserve">this </w:t>
      </w:r>
      <w:r>
        <w:rPr>
          <w:sz w:val="22"/>
          <w:szCs w:val="22"/>
        </w:rPr>
        <w:t xml:space="preserve">aspect </w:t>
      </w:r>
      <w:r w:rsidRPr="0015058F">
        <w:rPr>
          <w:sz w:val="22"/>
          <w:szCs w:val="22"/>
        </w:rPr>
        <w:t xml:space="preserve">becomes more challenging depending on the movement dynamics of the UE. </w:t>
      </w:r>
      <w:r>
        <w:rPr>
          <w:sz w:val="22"/>
          <w:szCs w:val="22"/>
        </w:rPr>
        <w:t>In the case of CPEs deployed in a IIoT environment and having a fixed location, this may not be a serious issue.</w:t>
      </w:r>
    </w:p>
    <w:p w14:paraId="3BFC6E02" w14:textId="26991B91" w:rsidR="00AC5BB8" w:rsidRPr="00F4503E" w:rsidRDefault="00AC5BB8" w:rsidP="00AC5BB8">
      <w:pPr>
        <w:jc w:val="both"/>
        <w:rPr>
          <w:i/>
          <w:iCs/>
          <w:sz w:val="22"/>
          <w:szCs w:val="22"/>
        </w:rPr>
      </w:pPr>
      <w:r w:rsidRPr="00F4503E">
        <w:rPr>
          <w:b/>
          <w:bCs/>
          <w:i/>
          <w:iCs/>
          <w:sz w:val="22"/>
          <w:szCs w:val="22"/>
        </w:rPr>
        <w:t xml:space="preserve">Observation </w:t>
      </w:r>
      <w:r w:rsidR="00A84B08">
        <w:rPr>
          <w:b/>
          <w:bCs/>
          <w:i/>
          <w:iCs/>
          <w:sz w:val="22"/>
          <w:szCs w:val="22"/>
        </w:rPr>
        <w:t>1</w:t>
      </w:r>
      <w:r w:rsidRPr="00F4503E">
        <w:rPr>
          <w:b/>
          <w:bCs/>
          <w:i/>
          <w:iCs/>
          <w:sz w:val="22"/>
          <w:szCs w:val="22"/>
        </w:rPr>
        <w:t>: PRU UEs can have a fixed location (in the case of CPEs) or dynamic location</w:t>
      </w:r>
      <w:r w:rsidRPr="00F4503E">
        <w:rPr>
          <w:b/>
          <w:bCs/>
          <w:i/>
          <w:iCs/>
          <w:szCs w:val="22"/>
        </w:rPr>
        <w:t>.</w:t>
      </w:r>
    </w:p>
    <w:p w14:paraId="5E15210F" w14:textId="5AB90173" w:rsidR="00AC5BB8" w:rsidRDefault="00AC5BB8" w:rsidP="00AC5BB8">
      <w:pPr>
        <w:jc w:val="both"/>
        <w:rPr>
          <w:sz w:val="22"/>
          <w:szCs w:val="22"/>
        </w:rPr>
      </w:pPr>
      <w:r w:rsidRPr="0015058F">
        <w:rPr>
          <w:sz w:val="22"/>
          <w:szCs w:val="22"/>
        </w:rPr>
        <w:t xml:space="preserve">The LMF can request </w:t>
      </w:r>
      <w:r w:rsidR="00DB73A6">
        <w:rPr>
          <w:sz w:val="22"/>
          <w:szCs w:val="22"/>
        </w:rPr>
        <w:t>a</w:t>
      </w:r>
      <w:r w:rsidRPr="0015058F">
        <w:rPr>
          <w:sz w:val="22"/>
          <w:szCs w:val="22"/>
        </w:rPr>
        <w:t xml:space="preserve"> </w:t>
      </w:r>
      <w:r>
        <w:rPr>
          <w:sz w:val="22"/>
          <w:szCs w:val="22"/>
        </w:rPr>
        <w:t xml:space="preserve">PRU </w:t>
      </w:r>
      <w:r w:rsidRPr="0015058F">
        <w:rPr>
          <w:sz w:val="22"/>
          <w:szCs w:val="22"/>
        </w:rPr>
        <w:t xml:space="preserve">UE to provide its </w:t>
      </w:r>
      <w:r>
        <w:rPr>
          <w:sz w:val="22"/>
          <w:szCs w:val="22"/>
        </w:rPr>
        <w:t xml:space="preserve">available </w:t>
      </w:r>
      <w:r w:rsidRPr="0015058F">
        <w:rPr>
          <w:sz w:val="22"/>
          <w:szCs w:val="22"/>
        </w:rPr>
        <w:t>known location using</w:t>
      </w:r>
      <w:r>
        <w:rPr>
          <w:sz w:val="22"/>
          <w:szCs w:val="22"/>
        </w:rPr>
        <w:t xml:space="preserve"> a variety of existing specified</w:t>
      </w:r>
      <w:r w:rsidR="0094089D">
        <w:rPr>
          <w:sz w:val="22"/>
          <w:szCs w:val="22"/>
        </w:rPr>
        <w:t xml:space="preserve"> signalling</w:t>
      </w:r>
      <w:r>
        <w:rPr>
          <w:sz w:val="22"/>
          <w:szCs w:val="22"/>
        </w:rPr>
        <w:t xml:space="preserve"> methods depending on if the location information is already readily available to be shared by the UE:</w:t>
      </w:r>
      <w:r w:rsidRPr="0015058F">
        <w:rPr>
          <w:sz w:val="22"/>
          <w:szCs w:val="22"/>
        </w:rPr>
        <w:t xml:space="preserve"> </w:t>
      </w:r>
    </w:p>
    <w:p w14:paraId="6BA23096" w14:textId="77777777" w:rsidR="00AC5BB8" w:rsidRDefault="00AC5BB8" w:rsidP="00AC5BB8">
      <w:pPr>
        <w:pStyle w:val="ListParagraph"/>
        <w:numPr>
          <w:ilvl w:val="0"/>
          <w:numId w:val="36"/>
        </w:numPr>
        <w:spacing w:after="0" w:line="240" w:lineRule="auto"/>
        <w:contextualSpacing w:val="0"/>
        <w:jc w:val="both"/>
      </w:pPr>
      <w:r>
        <w:t xml:space="preserve">Via </w:t>
      </w:r>
      <w:r w:rsidRPr="00825CF6">
        <w:t xml:space="preserve">existing </w:t>
      </w:r>
      <w:r>
        <w:t xml:space="preserve">LPP </w:t>
      </w:r>
      <w:r w:rsidRPr="00825CF6">
        <w:t>reporting message (</w:t>
      </w:r>
      <w:r w:rsidRPr="00825CF6">
        <w:rPr>
          <w:i/>
          <w:iCs/>
        </w:rPr>
        <w:t>ProvideLocationInformation</w:t>
      </w:r>
      <w:r w:rsidRPr="00825CF6">
        <w:t xml:space="preserve">), e.g., using RAT-independent techniques such as A-GNSS, etc. </w:t>
      </w:r>
    </w:p>
    <w:p w14:paraId="484DDEAC" w14:textId="7B9ACAE5" w:rsidR="00AC5BB8" w:rsidRDefault="00AC5BB8" w:rsidP="00F4503E">
      <w:pPr>
        <w:pStyle w:val="ListParagraph"/>
        <w:numPr>
          <w:ilvl w:val="0"/>
          <w:numId w:val="36"/>
        </w:numPr>
        <w:spacing w:after="0" w:line="240" w:lineRule="auto"/>
        <w:contextualSpacing w:val="0"/>
        <w:jc w:val="both"/>
      </w:pPr>
      <w:r w:rsidRPr="00825CF6">
        <w:t xml:space="preserve">Alternatively, the reference UE location can be obtained </w:t>
      </w:r>
      <w:r w:rsidR="004C7CA2">
        <w:rPr>
          <w:lang w:val="en-GB"/>
        </w:rPr>
        <w:t xml:space="preserve">directly </w:t>
      </w:r>
      <w:r w:rsidRPr="00825CF6">
        <w:t>via the gNB</w:t>
      </w:r>
      <w:r>
        <w:t>,</w:t>
      </w:r>
      <w:r w:rsidRPr="00825CF6">
        <w:t xml:space="preserve"> since the gNB can request a UE’s location via RRC</w:t>
      </w:r>
      <w:r>
        <w:t xml:space="preserve"> signalling</w:t>
      </w:r>
      <w:r w:rsidR="004C7CA2">
        <w:rPr>
          <w:lang w:val="en-GB"/>
        </w:rPr>
        <w:t xml:space="preserve">, e.g., </w:t>
      </w:r>
      <w:r w:rsidR="004C7CA2" w:rsidRPr="004C7CA2">
        <w:rPr>
          <w:lang w:val="en-GB"/>
        </w:rPr>
        <w:t>using</w:t>
      </w:r>
      <w:r w:rsidR="004C7CA2">
        <w:rPr>
          <w:lang w:val="en-GB"/>
        </w:rPr>
        <w:t xml:space="preserve"> the</w:t>
      </w:r>
      <w:r w:rsidR="004C7CA2" w:rsidRPr="004C7CA2">
        <w:rPr>
          <w:lang w:val="en-GB"/>
        </w:rPr>
        <w:t xml:space="preserve"> </w:t>
      </w:r>
      <w:r w:rsidR="004C7CA2" w:rsidRPr="004C7CA2">
        <w:rPr>
          <w:i/>
          <w:iCs/>
          <w:lang w:val="en-GB"/>
        </w:rPr>
        <w:t>CommonLocationInfo</w:t>
      </w:r>
      <w:r w:rsidR="004C7CA2" w:rsidRPr="004C7CA2">
        <w:rPr>
          <w:lang w:val="en-GB"/>
        </w:rPr>
        <w:t xml:space="preserve"> message</w:t>
      </w:r>
      <w:r>
        <w:t>.</w:t>
      </w:r>
    </w:p>
    <w:p w14:paraId="19ADFB86" w14:textId="77777777" w:rsidR="00AC5BB8" w:rsidRDefault="00AC5BB8" w:rsidP="00AC5BB8">
      <w:pPr>
        <w:pStyle w:val="ListParagraph"/>
        <w:numPr>
          <w:ilvl w:val="0"/>
          <w:numId w:val="36"/>
        </w:numPr>
        <w:spacing w:after="240" w:line="240" w:lineRule="auto"/>
        <w:contextualSpacing w:val="0"/>
        <w:jc w:val="both"/>
      </w:pPr>
      <w:r w:rsidRPr="00825CF6">
        <w:t xml:space="preserve">Other location sources can include an </w:t>
      </w:r>
      <w:r>
        <w:t>manual/</w:t>
      </w:r>
      <w:r w:rsidRPr="00825CF6">
        <w:t>offline/preconfigured calibration of the location information, which can be stored in the UE in the event that the reference UE is known to be stationary/fixed, e.g., in an IIoT environment.</w:t>
      </w:r>
      <w:r>
        <w:t xml:space="preserve"> This stored location can be reported to the LMF.</w:t>
      </w:r>
    </w:p>
    <w:p w14:paraId="4296FBF3" w14:textId="3E67DC23" w:rsidR="00AC5BB8" w:rsidRPr="00963B45" w:rsidRDefault="00AC5BB8" w:rsidP="00AC5BB8">
      <w:pPr>
        <w:spacing w:after="240"/>
        <w:jc w:val="both"/>
        <w:rPr>
          <w:sz w:val="22"/>
          <w:szCs w:val="22"/>
        </w:rPr>
      </w:pPr>
      <w:r w:rsidRPr="00963B45">
        <w:rPr>
          <w:sz w:val="22"/>
          <w:szCs w:val="22"/>
        </w:rPr>
        <w:t xml:space="preserve">Furthermore, the LMF </w:t>
      </w:r>
      <w:r w:rsidR="008040BE">
        <w:rPr>
          <w:sz w:val="22"/>
          <w:szCs w:val="22"/>
        </w:rPr>
        <w:t>may</w:t>
      </w:r>
      <w:r w:rsidRPr="00963B45">
        <w:rPr>
          <w:sz w:val="22"/>
          <w:szCs w:val="22"/>
        </w:rPr>
        <w:t xml:space="preserve"> be further aware about the location information source used to obtain the known location, which could be based on manual/offline/preconfigured calibration</w:t>
      </w:r>
      <w:r w:rsidR="008040BE">
        <w:rPr>
          <w:sz w:val="22"/>
          <w:szCs w:val="22"/>
        </w:rPr>
        <w:t xml:space="preserve"> methods</w:t>
      </w:r>
      <w:r w:rsidRPr="00963B45">
        <w:rPr>
          <w:sz w:val="22"/>
          <w:szCs w:val="22"/>
        </w:rPr>
        <w:t>.</w:t>
      </w:r>
    </w:p>
    <w:p w14:paraId="354C82ED" w14:textId="68E9B871" w:rsidR="00AC5BB8" w:rsidRPr="001614E1" w:rsidRDefault="00AC5BB8" w:rsidP="001614E1">
      <w:pPr>
        <w:spacing w:after="0"/>
        <w:jc w:val="both"/>
        <w:rPr>
          <w:b/>
          <w:bCs/>
          <w:i/>
          <w:iCs/>
          <w:sz w:val="22"/>
          <w:szCs w:val="22"/>
        </w:rPr>
      </w:pPr>
      <w:r w:rsidRPr="001614E1">
        <w:rPr>
          <w:b/>
          <w:bCs/>
          <w:i/>
          <w:iCs/>
          <w:sz w:val="22"/>
          <w:szCs w:val="22"/>
        </w:rPr>
        <w:t xml:space="preserve">Proposal </w:t>
      </w:r>
      <w:r w:rsidR="001614E1" w:rsidRPr="001614E1">
        <w:rPr>
          <w:b/>
          <w:bCs/>
          <w:i/>
          <w:iCs/>
          <w:sz w:val="22"/>
          <w:szCs w:val="22"/>
        </w:rPr>
        <w:t>4</w:t>
      </w:r>
      <w:r w:rsidRPr="001614E1">
        <w:rPr>
          <w:b/>
          <w:bCs/>
          <w:i/>
          <w:iCs/>
          <w:sz w:val="22"/>
          <w:szCs w:val="22"/>
        </w:rPr>
        <w:t xml:space="preserve">: </w:t>
      </w:r>
      <w:r w:rsidR="001614E1" w:rsidRPr="001614E1">
        <w:rPr>
          <w:b/>
          <w:bCs/>
          <w:i/>
          <w:iCs/>
          <w:sz w:val="22"/>
          <w:szCs w:val="22"/>
        </w:rPr>
        <w:t>RAN1 to confirm that t</w:t>
      </w:r>
      <w:r w:rsidRPr="001614E1">
        <w:rPr>
          <w:b/>
          <w:bCs/>
          <w:i/>
          <w:iCs/>
          <w:sz w:val="22"/>
          <w:szCs w:val="22"/>
        </w:rPr>
        <w:t>he PRU UE can report its known available location information to the LMF via:</w:t>
      </w:r>
    </w:p>
    <w:p w14:paraId="53479C48" w14:textId="77777777" w:rsidR="00AC5BB8" w:rsidRPr="001614E1" w:rsidRDefault="00AC5BB8" w:rsidP="00AC5BB8">
      <w:pPr>
        <w:pStyle w:val="ListParagraph"/>
        <w:numPr>
          <w:ilvl w:val="0"/>
          <w:numId w:val="39"/>
        </w:numPr>
        <w:spacing w:after="0" w:line="240" w:lineRule="auto"/>
        <w:contextualSpacing w:val="0"/>
        <w:jc w:val="both"/>
        <w:rPr>
          <w:i/>
          <w:iCs/>
        </w:rPr>
      </w:pPr>
      <w:r w:rsidRPr="001614E1">
        <w:rPr>
          <w:b/>
          <w:bCs/>
          <w:i/>
          <w:iCs/>
        </w:rPr>
        <w:t xml:space="preserve">LPP signalling; </w:t>
      </w:r>
    </w:p>
    <w:p w14:paraId="7D435C5B" w14:textId="77777777" w:rsidR="00AC5BB8" w:rsidRPr="001614E1" w:rsidRDefault="00AC5BB8" w:rsidP="00AC5BB8">
      <w:pPr>
        <w:pStyle w:val="ListParagraph"/>
        <w:numPr>
          <w:ilvl w:val="0"/>
          <w:numId w:val="39"/>
        </w:numPr>
        <w:spacing w:after="0" w:line="240" w:lineRule="auto"/>
        <w:contextualSpacing w:val="0"/>
        <w:jc w:val="both"/>
        <w:rPr>
          <w:i/>
          <w:iCs/>
        </w:rPr>
      </w:pPr>
      <w:r w:rsidRPr="001614E1">
        <w:rPr>
          <w:b/>
          <w:bCs/>
          <w:i/>
          <w:iCs/>
        </w:rPr>
        <w:t xml:space="preserve">RRC signalling (e.g. using CommonLocationInfo message) via gNB. </w:t>
      </w:r>
    </w:p>
    <w:p w14:paraId="1C3B05F9" w14:textId="77777777" w:rsidR="00AC5BB8" w:rsidRPr="007606BC" w:rsidRDefault="00AC5BB8" w:rsidP="00AC5BB8">
      <w:pPr>
        <w:pStyle w:val="ListParagraph"/>
        <w:numPr>
          <w:ilvl w:val="0"/>
          <w:numId w:val="39"/>
        </w:numPr>
        <w:spacing w:after="0" w:line="240" w:lineRule="auto"/>
        <w:contextualSpacing w:val="0"/>
        <w:jc w:val="both"/>
      </w:pPr>
      <w:r w:rsidRPr="001614E1">
        <w:rPr>
          <w:b/>
          <w:bCs/>
          <w:i/>
          <w:iCs/>
        </w:rPr>
        <w:t>Offline/pre-configured location calibration</w:t>
      </w:r>
    </w:p>
    <w:p w14:paraId="1115861A" w14:textId="31DAEE93" w:rsidR="004C052C" w:rsidRPr="00C73DED" w:rsidRDefault="00C73DED" w:rsidP="00AC5BB8">
      <w:pPr>
        <w:jc w:val="both"/>
        <w:rPr>
          <w:b/>
          <w:bCs/>
          <w:i/>
          <w:iCs/>
          <w:sz w:val="22"/>
          <w:szCs w:val="22"/>
        </w:rPr>
      </w:pPr>
      <w:r w:rsidRPr="00C73DED">
        <w:rPr>
          <w:b/>
          <w:bCs/>
          <w:i/>
          <w:iCs/>
          <w:sz w:val="22"/>
          <w:szCs w:val="22"/>
        </w:rPr>
        <w:t>Note: It is up to RAN2 decide, which messages may be used to transfer the known location information.</w:t>
      </w:r>
    </w:p>
    <w:p w14:paraId="56D355C0" w14:textId="77777777" w:rsidR="00AC5BB8" w:rsidRDefault="00AC5BB8" w:rsidP="009B6DDF">
      <w:pPr>
        <w:pStyle w:val="Heading3"/>
      </w:pPr>
      <w:r>
        <w:t>PRU Support for UE-based Positioning</w:t>
      </w:r>
    </w:p>
    <w:p w14:paraId="048D829E" w14:textId="009FB5FC" w:rsidR="00AC5BB8" w:rsidRDefault="00AC5BB8" w:rsidP="00AC5BB8">
      <w:pPr>
        <w:jc w:val="both"/>
        <w:rPr>
          <w:sz w:val="22"/>
          <w:szCs w:val="22"/>
        </w:rPr>
      </w:pPr>
      <w:r w:rsidRPr="00725282">
        <w:rPr>
          <w:sz w:val="22"/>
          <w:szCs w:val="22"/>
        </w:rPr>
        <w:t>The discussion has thus far focused on the LMF compensation of the</w:t>
      </w:r>
      <w:r>
        <w:rPr>
          <w:sz w:val="22"/>
          <w:szCs w:val="22"/>
        </w:rPr>
        <w:t xml:space="preserve"> Tx/Rx</w:t>
      </w:r>
      <w:r w:rsidRPr="00725282">
        <w:rPr>
          <w:sz w:val="22"/>
          <w:szCs w:val="22"/>
        </w:rPr>
        <w:t xml:space="preserve"> timing errors, which are </w:t>
      </w:r>
      <w:r>
        <w:rPr>
          <w:sz w:val="22"/>
          <w:szCs w:val="22"/>
        </w:rPr>
        <w:t xml:space="preserve">especially </w:t>
      </w:r>
      <w:r w:rsidRPr="00725282">
        <w:rPr>
          <w:sz w:val="22"/>
          <w:szCs w:val="22"/>
        </w:rPr>
        <w:t xml:space="preserve">relevant for </w:t>
      </w:r>
      <w:r>
        <w:rPr>
          <w:sz w:val="22"/>
          <w:szCs w:val="22"/>
        </w:rPr>
        <w:t xml:space="preserve">the </w:t>
      </w:r>
      <w:r w:rsidR="00CA642E">
        <w:rPr>
          <w:sz w:val="22"/>
          <w:szCs w:val="22"/>
        </w:rPr>
        <w:t xml:space="preserve">LMF correction </w:t>
      </w:r>
      <w:r w:rsidR="008B5432">
        <w:rPr>
          <w:sz w:val="22"/>
          <w:szCs w:val="22"/>
        </w:rPr>
        <w:t xml:space="preserve">of </w:t>
      </w:r>
      <w:r w:rsidR="00C842C3">
        <w:rPr>
          <w:sz w:val="22"/>
          <w:szCs w:val="22"/>
        </w:rPr>
        <w:t>range errors especially for</w:t>
      </w:r>
      <w:r w:rsidR="00CA642E">
        <w:rPr>
          <w:sz w:val="22"/>
          <w:szCs w:val="22"/>
        </w:rPr>
        <w:t xml:space="preserve"> </w:t>
      </w:r>
      <w:r w:rsidRPr="00725282">
        <w:rPr>
          <w:sz w:val="22"/>
          <w:szCs w:val="22"/>
        </w:rPr>
        <w:t xml:space="preserve">UE-assisted positioning methods. </w:t>
      </w:r>
      <w:r>
        <w:rPr>
          <w:sz w:val="22"/>
          <w:szCs w:val="22"/>
        </w:rPr>
        <w:t xml:space="preserve">The LMF may also share the differential corrections with UEs performing UE-based positioning in the proximity of the </w:t>
      </w:r>
      <w:r w:rsidR="008B5432">
        <w:rPr>
          <w:sz w:val="22"/>
          <w:szCs w:val="22"/>
        </w:rPr>
        <w:t>PRU</w:t>
      </w:r>
      <w:r>
        <w:rPr>
          <w:sz w:val="22"/>
          <w:szCs w:val="22"/>
        </w:rPr>
        <w:t xml:space="preserve"> UEs since the positioning calculation is performed at the UE. </w:t>
      </w:r>
      <w:r w:rsidRPr="00725282">
        <w:rPr>
          <w:sz w:val="22"/>
          <w:szCs w:val="22"/>
        </w:rPr>
        <w:t>In t</w:t>
      </w:r>
      <w:r>
        <w:rPr>
          <w:sz w:val="22"/>
          <w:szCs w:val="22"/>
        </w:rPr>
        <w:t>his case</w:t>
      </w:r>
      <w:r w:rsidRPr="00725282">
        <w:rPr>
          <w:sz w:val="22"/>
          <w:szCs w:val="22"/>
        </w:rPr>
        <w:t xml:space="preserve">, the LMF may have already compensated for the differential corrections </w:t>
      </w:r>
      <w:r>
        <w:rPr>
          <w:sz w:val="22"/>
          <w:szCs w:val="22"/>
        </w:rPr>
        <w:t>related to e.g., DL-RSTD measurements</w:t>
      </w:r>
      <w:r w:rsidRPr="00725282">
        <w:rPr>
          <w:sz w:val="22"/>
          <w:szCs w:val="22"/>
        </w:rPr>
        <w:t xml:space="preserve"> and can</w:t>
      </w:r>
      <w:r>
        <w:rPr>
          <w:sz w:val="22"/>
          <w:szCs w:val="22"/>
        </w:rPr>
        <w:t xml:space="preserve"> therefore</w:t>
      </w:r>
      <w:r w:rsidRPr="00725282">
        <w:rPr>
          <w:sz w:val="22"/>
          <w:szCs w:val="22"/>
        </w:rPr>
        <w:t xml:space="preserve"> directly </w:t>
      </w:r>
      <w:r>
        <w:rPr>
          <w:sz w:val="22"/>
          <w:szCs w:val="22"/>
        </w:rPr>
        <w:t>share</w:t>
      </w:r>
      <w:r w:rsidRPr="00725282">
        <w:rPr>
          <w:sz w:val="22"/>
          <w:szCs w:val="22"/>
        </w:rPr>
        <w:t xml:space="preserve"> the </w:t>
      </w:r>
      <w:r w:rsidR="005E6B76">
        <w:rPr>
          <w:sz w:val="22"/>
          <w:szCs w:val="22"/>
        </w:rPr>
        <w:t xml:space="preserve">TRP double </w:t>
      </w:r>
      <w:r w:rsidRPr="00725282">
        <w:rPr>
          <w:sz w:val="22"/>
          <w:szCs w:val="22"/>
        </w:rPr>
        <w:t>differential corrections</w:t>
      </w:r>
      <w:r>
        <w:rPr>
          <w:sz w:val="22"/>
          <w:szCs w:val="22"/>
        </w:rPr>
        <w:t xml:space="preserve"> to UEs performing UE-based positioning</w:t>
      </w:r>
      <w:r w:rsidR="000E3D65">
        <w:rPr>
          <w:sz w:val="22"/>
          <w:szCs w:val="22"/>
        </w:rPr>
        <w:t xml:space="preserve"> in the vicinity of the PRU UEs.</w:t>
      </w:r>
    </w:p>
    <w:p w14:paraId="61998E92" w14:textId="77777777" w:rsidR="000E3D65" w:rsidRDefault="000E3D65" w:rsidP="00AC5BB8">
      <w:pPr>
        <w:jc w:val="both"/>
        <w:rPr>
          <w:sz w:val="22"/>
          <w:szCs w:val="22"/>
        </w:rPr>
      </w:pPr>
    </w:p>
    <w:p w14:paraId="43D88F09" w14:textId="2E56E94E" w:rsidR="00AC5BB8" w:rsidRDefault="00AC5BB8" w:rsidP="00AC5BB8">
      <w:pPr>
        <w:jc w:val="both"/>
        <w:rPr>
          <w:b/>
          <w:bCs/>
          <w:i/>
          <w:iCs/>
          <w:sz w:val="22"/>
          <w:szCs w:val="22"/>
        </w:rPr>
      </w:pPr>
      <w:r w:rsidRPr="00DE5C99">
        <w:rPr>
          <w:b/>
          <w:bCs/>
          <w:i/>
          <w:iCs/>
          <w:sz w:val="22"/>
          <w:szCs w:val="22"/>
        </w:rPr>
        <w:lastRenderedPageBreak/>
        <w:t xml:space="preserve">Observation </w:t>
      </w:r>
      <w:r w:rsidR="00DE5C99" w:rsidRPr="00DE5C99">
        <w:rPr>
          <w:b/>
          <w:bCs/>
          <w:i/>
          <w:iCs/>
          <w:sz w:val="22"/>
          <w:szCs w:val="22"/>
        </w:rPr>
        <w:t>2</w:t>
      </w:r>
      <w:r w:rsidRPr="00DE5C99">
        <w:rPr>
          <w:b/>
          <w:bCs/>
          <w:i/>
          <w:iCs/>
          <w:sz w:val="22"/>
          <w:szCs w:val="22"/>
        </w:rPr>
        <w:t xml:space="preserve">: </w:t>
      </w:r>
      <w:proofErr w:type="gramStart"/>
      <w:r w:rsidRPr="00DE5C99">
        <w:rPr>
          <w:b/>
          <w:bCs/>
          <w:i/>
          <w:iCs/>
          <w:sz w:val="22"/>
          <w:szCs w:val="22"/>
        </w:rPr>
        <w:t>Similar to</w:t>
      </w:r>
      <w:proofErr w:type="gramEnd"/>
      <w:r w:rsidRPr="00DE5C99">
        <w:rPr>
          <w:b/>
          <w:bCs/>
          <w:i/>
          <w:iCs/>
          <w:sz w:val="22"/>
          <w:szCs w:val="22"/>
        </w:rPr>
        <w:t xml:space="preserve"> UE-assisted methods, UE-based positioning methods can benefit from receiving </w:t>
      </w:r>
      <w:r w:rsidR="005E6B76">
        <w:rPr>
          <w:b/>
          <w:bCs/>
          <w:i/>
          <w:iCs/>
          <w:sz w:val="22"/>
          <w:szCs w:val="22"/>
        </w:rPr>
        <w:t xml:space="preserve">double </w:t>
      </w:r>
      <w:r w:rsidRPr="00DE5C99">
        <w:rPr>
          <w:b/>
          <w:bCs/>
          <w:i/>
          <w:iCs/>
          <w:sz w:val="22"/>
          <w:szCs w:val="22"/>
        </w:rPr>
        <w:t>differential correction information derived from the LMF and PRU UE.</w:t>
      </w:r>
    </w:p>
    <w:p w14:paraId="054C3242" w14:textId="2BB7939B" w:rsidR="00DE5C99" w:rsidRPr="00DE5C99" w:rsidRDefault="00DE5C99" w:rsidP="00AC5BB8">
      <w:pPr>
        <w:jc w:val="both"/>
        <w:rPr>
          <w:b/>
          <w:bCs/>
          <w:i/>
          <w:iCs/>
          <w:sz w:val="22"/>
          <w:szCs w:val="22"/>
        </w:rPr>
      </w:pPr>
      <w:r w:rsidRPr="001614E1">
        <w:rPr>
          <w:b/>
          <w:bCs/>
          <w:i/>
          <w:iCs/>
          <w:sz w:val="22"/>
          <w:szCs w:val="22"/>
        </w:rPr>
        <w:t xml:space="preserve">Proposal </w:t>
      </w:r>
      <w:r>
        <w:rPr>
          <w:b/>
          <w:bCs/>
          <w:i/>
          <w:iCs/>
          <w:sz w:val="22"/>
          <w:szCs w:val="22"/>
        </w:rPr>
        <w:t>5</w:t>
      </w:r>
      <w:r w:rsidRPr="001614E1">
        <w:rPr>
          <w:b/>
          <w:bCs/>
          <w:i/>
          <w:iCs/>
          <w:sz w:val="22"/>
          <w:szCs w:val="22"/>
        </w:rPr>
        <w:t>:</w:t>
      </w:r>
      <w:r>
        <w:rPr>
          <w:b/>
          <w:bCs/>
          <w:i/>
          <w:iCs/>
          <w:sz w:val="22"/>
          <w:szCs w:val="22"/>
        </w:rPr>
        <w:t xml:space="preserve"> RAN1 to support </w:t>
      </w:r>
      <w:r w:rsidR="00600D8A">
        <w:rPr>
          <w:b/>
          <w:bCs/>
          <w:i/>
          <w:iCs/>
          <w:sz w:val="22"/>
          <w:szCs w:val="22"/>
        </w:rPr>
        <w:t xml:space="preserve">provision of </w:t>
      </w:r>
      <w:r w:rsidR="0075188B">
        <w:rPr>
          <w:b/>
          <w:bCs/>
          <w:i/>
          <w:iCs/>
          <w:sz w:val="22"/>
          <w:szCs w:val="22"/>
        </w:rPr>
        <w:t>double differential</w:t>
      </w:r>
      <w:r w:rsidR="00600D8A">
        <w:rPr>
          <w:b/>
          <w:bCs/>
          <w:i/>
          <w:iCs/>
          <w:sz w:val="22"/>
          <w:szCs w:val="22"/>
        </w:rPr>
        <w:t xml:space="preserve"> correction information for UEs performing UE-based positioning</w:t>
      </w:r>
      <w:r w:rsidR="0075188B">
        <w:rPr>
          <w:b/>
          <w:bCs/>
          <w:i/>
          <w:iCs/>
          <w:sz w:val="22"/>
          <w:szCs w:val="22"/>
        </w:rPr>
        <w:t>.</w:t>
      </w:r>
    </w:p>
    <w:p w14:paraId="22933425" w14:textId="041026B3" w:rsidR="00751686" w:rsidRDefault="00FD6354" w:rsidP="00AC5BB8">
      <w:pPr>
        <w:jc w:val="both"/>
        <w:rPr>
          <w:sz w:val="22"/>
          <w:szCs w:val="22"/>
        </w:rPr>
      </w:pPr>
      <w:r>
        <w:rPr>
          <w:sz w:val="22"/>
          <w:szCs w:val="22"/>
        </w:rPr>
        <w:t xml:space="preserve">In addition, </w:t>
      </w:r>
      <w:r w:rsidR="00A4052A">
        <w:rPr>
          <w:sz w:val="22"/>
          <w:szCs w:val="22"/>
        </w:rPr>
        <w:t xml:space="preserve">RAN2 has also requested the </w:t>
      </w:r>
      <w:r w:rsidR="004C39E6">
        <w:rPr>
          <w:sz w:val="22"/>
          <w:szCs w:val="22"/>
        </w:rPr>
        <w:t>potential</w:t>
      </w:r>
      <w:r w:rsidR="00A4052A">
        <w:rPr>
          <w:sz w:val="22"/>
          <w:szCs w:val="22"/>
        </w:rPr>
        <w:t xml:space="preserve"> content </w:t>
      </w:r>
      <w:r w:rsidR="004C39E6">
        <w:rPr>
          <w:sz w:val="22"/>
          <w:szCs w:val="22"/>
        </w:rPr>
        <w:t xml:space="preserve">of the </w:t>
      </w:r>
      <w:r w:rsidR="00091E0E">
        <w:rPr>
          <w:sz w:val="22"/>
          <w:szCs w:val="22"/>
        </w:rPr>
        <w:t xml:space="preserve">double </w:t>
      </w:r>
      <w:r w:rsidR="004C39E6">
        <w:rPr>
          <w:sz w:val="22"/>
          <w:szCs w:val="22"/>
        </w:rPr>
        <w:t>differential correction information</w:t>
      </w:r>
      <w:r w:rsidR="00A13AAB">
        <w:rPr>
          <w:sz w:val="22"/>
          <w:szCs w:val="22"/>
        </w:rPr>
        <w:t xml:space="preserve"> provided to the UE</w:t>
      </w:r>
      <w:r w:rsidR="00B27397">
        <w:rPr>
          <w:sz w:val="22"/>
          <w:szCs w:val="22"/>
        </w:rPr>
        <w:t xml:space="preserve"> for UE-based positioning</w:t>
      </w:r>
      <w:r w:rsidR="00B74DFA">
        <w:rPr>
          <w:sz w:val="22"/>
          <w:szCs w:val="22"/>
        </w:rPr>
        <w:t xml:space="preserve"> with respect to the measured TRPs</w:t>
      </w:r>
      <w:r w:rsidR="004C39E6">
        <w:rPr>
          <w:sz w:val="22"/>
          <w:szCs w:val="22"/>
        </w:rPr>
        <w:t>.</w:t>
      </w:r>
      <w:r w:rsidR="00B27397">
        <w:rPr>
          <w:sz w:val="22"/>
          <w:szCs w:val="22"/>
        </w:rPr>
        <w:t xml:space="preserve"> </w:t>
      </w:r>
      <w:r w:rsidR="004C39E6">
        <w:rPr>
          <w:sz w:val="22"/>
          <w:szCs w:val="22"/>
        </w:rPr>
        <w:t xml:space="preserve">  </w:t>
      </w:r>
      <w:r w:rsidR="00C91B48">
        <w:rPr>
          <w:sz w:val="22"/>
          <w:szCs w:val="22"/>
        </w:rPr>
        <w:t>T</w:t>
      </w:r>
      <w:r w:rsidR="005731D7">
        <w:rPr>
          <w:sz w:val="22"/>
          <w:szCs w:val="22"/>
        </w:rPr>
        <w:t xml:space="preserve">he double differential correction information </w:t>
      </w:r>
      <w:r w:rsidR="00FB0F3E">
        <w:rPr>
          <w:sz w:val="22"/>
          <w:szCs w:val="22"/>
        </w:rPr>
        <w:t>corresponds</w:t>
      </w:r>
      <w:r w:rsidR="005731D7">
        <w:rPr>
          <w:sz w:val="22"/>
          <w:szCs w:val="22"/>
        </w:rPr>
        <w:t xml:space="preserve"> to</w:t>
      </w:r>
      <w:r w:rsidR="00FB0F3E">
        <w:rPr>
          <w:sz w:val="22"/>
          <w:szCs w:val="22"/>
        </w:rPr>
        <w:t xml:space="preserve"> the</w:t>
      </w:r>
      <w:r w:rsidR="005731D7">
        <w:rPr>
          <w:sz w:val="22"/>
          <w:szCs w:val="22"/>
        </w:rPr>
        <w:t xml:space="preserve"> difference </w:t>
      </w:r>
      <w:r w:rsidR="00C91B48">
        <w:rPr>
          <w:sz w:val="22"/>
          <w:szCs w:val="22"/>
        </w:rPr>
        <w:t xml:space="preserve">between UE measured </w:t>
      </w:r>
      <w:r w:rsidR="00FB0F3E">
        <w:rPr>
          <w:sz w:val="22"/>
          <w:szCs w:val="22"/>
        </w:rPr>
        <w:t>RSTD</w:t>
      </w:r>
      <w:r w:rsidR="00C91B48">
        <w:rPr>
          <w:sz w:val="22"/>
          <w:szCs w:val="22"/>
        </w:rPr>
        <w:t xml:space="preserve"> and </w:t>
      </w:r>
      <w:r w:rsidR="00DC6AAA">
        <w:rPr>
          <w:sz w:val="22"/>
          <w:szCs w:val="22"/>
        </w:rPr>
        <w:t xml:space="preserve">PRU UE measured </w:t>
      </w:r>
      <w:r w:rsidR="006354AE">
        <w:rPr>
          <w:sz w:val="22"/>
          <w:szCs w:val="22"/>
        </w:rPr>
        <w:t>RSTD</w:t>
      </w:r>
      <w:r w:rsidR="00DC6AAA">
        <w:rPr>
          <w:sz w:val="22"/>
          <w:szCs w:val="22"/>
        </w:rPr>
        <w:t xml:space="preserve"> </w:t>
      </w:r>
      <w:r w:rsidR="006354AE">
        <w:rPr>
          <w:sz w:val="22"/>
          <w:szCs w:val="22"/>
        </w:rPr>
        <w:t xml:space="preserve">of the same pair of TRPs. </w:t>
      </w:r>
      <w:r w:rsidR="00637589">
        <w:rPr>
          <w:sz w:val="22"/>
          <w:szCs w:val="22"/>
        </w:rPr>
        <w:t xml:space="preserve">Therefore, </w:t>
      </w:r>
      <w:r w:rsidR="00A67F56">
        <w:rPr>
          <w:sz w:val="22"/>
          <w:szCs w:val="22"/>
        </w:rPr>
        <w:t xml:space="preserve">the </w:t>
      </w:r>
      <w:r w:rsidR="002B3463">
        <w:rPr>
          <w:sz w:val="22"/>
          <w:szCs w:val="22"/>
        </w:rPr>
        <w:t xml:space="preserve">content of </w:t>
      </w:r>
      <w:r w:rsidR="00A67F56">
        <w:rPr>
          <w:sz w:val="22"/>
          <w:szCs w:val="22"/>
        </w:rPr>
        <w:t xml:space="preserve">the </w:t>
      </w:r>
      <w:r w:rsidR="00FA4034">
        <w:rPr>
          <w:sz w:val="22"/>
          <w:szCs w:val="22"/>
        </w:rPr>
        <w:t xml:space="preserve">double differential </w:t>
      </w:r>
      <w:r w:rsidR="00863875">
        <w:rPr>
          <w:sz w:val="22"/>
          <w:szCs w:val="22"/>
        </w:rPr>
        <w:t>correction</w:t>
      </w:r>
      <w:r w:rsidR="007F2DBA">
        <w:rPr>
          <w:sz w:val="22"/>
          <w:szCs w:val="22"/>
        </w:rPr>
        <w:t xml:space="preserve"> information</w:t>
      </w:r>
      <w:r w:rsidR="002B3463">
        <w:rPr>
          <w:sz w:val="22"/>
          <w:szCs w:val="22"/>
        </w:rPr>
        <w:t xml:space="preserve"> provided by the LMF</w:t>
      </w:r>
      <w:r w:rsidR="007F2DBA">
        <w:rPr>
          <w:sz w:val="22"/>
          <w:szCs w:val="22"/>
        </w:rPr>
        <w:t xml:space="preserve"> should </w:t>
      </w:r>
      <w:r w:rsidR="00FA4034">
        <w:rPr>
          <w:sz w:val="22"/>
          <w:szCs w:val="22"/>
        </w:rPr>
        <w:t>at least include the following</w:t>
      </w:r>
      <w:r w:rsidR="00F2359D">
        <w:rPr>
          <w:sz w:val="22"/>
          <w:szCs w:val="22"/>
        </w:rPr>
        <w:t>:</w:t>
      </w:r>
    </w:p>
    <w:p w14:paraId="269C3F50" w14:textId="76DC2BE1" w:rsidR="00F2359D" w:rsidRDefault="00751686" w:rsidP="00751686">
      <w:pPr>
        <w:pStyle w:val="ListParagraph"/>
        <w:numPr>
          <w:ilvl w:val="0"/>
          <w:numId w:val="36"/>
        </w:numPr>
        <w:spacing w:after="0" w:line="240" w:lineRule="auto"/>
        <w:contextualSpacing w:val="0"/>
        <w:jc w:val="both"/>
      </w:pPr>
      <w:r w:rsidRPr="00C35104">
        <w:rPr>
          <w:b/>
          <w:bCs/>
        </w:rPr>
        <w:t>Pseudorange error</w:t>
      </w:r>
      <w:r w:rsidR="0061027C" w:rsidRPr="00C35104">
        <w:rPr>
          <w:b/>
          <w:bCs/>
          <w:lang w:val="en-GB"/>
        </w:rPr>
        <w:t xml:space="preserve"> corrections</w:t>
      </w:r>
      <w:r w:rsidR="00D75353" w:rsidRPr="00C35104">
        <w:rPr>
          <w:b/>
          <w:bCs/>
          <w:lang w:val="en-GB"/>
        </w:rPr>
        <w:t xml:space="preserve"> </w:t>
      </w:r>
      <w:r w:rsidR="00212864">
        <w:rPr>
          <w:b/>
          <w:bCs/>
          <w:lang w:val="en-GB"/>
        </w:rPr>
        <w:t>of</w:t>
      </w:r>
      <w:r w:rsidR="003F18F9">
        <w:rPr>
          <w:b/>
          <w:bCs/>
          <w:lang w:val="en-GB"/>
        </w:rPr>
        <w:t xml:space="preserve"> associated TRPs</w:t>
      </w:r>
      <w:r w:rsidR="004A4C91">
        <w:rPr>
          <w:lang w:val="en-GB"/>
        </w:rPr>
        <w:t>:</w:t>
      </w:r>
      <w:r w:rsidRPr="00751686">
        <w:t xml:space="preserve"> </w:t>
      </w:r>
      <w:r w:rsidR="004A4C91">
        <w:rPr>
          <w:lang w:val="en-GB"/>
        </w:rPr>
        <w:t xml:space="preserve">Indicates the computed </w:t>
      </w:r>
      <w:r w:rsidR="0061027C">
        <w:rPr>
          <w:lang w:val="en-GB"/>
        </w:rPr>
        <w:t>double differential</w:t>
      </w:r>
      <w:r w:rsidR="00F53FF3">
        <w:rPr>
          <w:lang w:val="en-GB"/>
        </w:rPr>
        <w:t xml:space="preserve"> by the LMF</w:t>
      </w:r>
      <w:r w:rsidR="005D1991">
        <w:rPr>
          <w:lang w:val="en-GB"/>
        </w:rPr>
        <w:t xml:space="preserve"> including the </w:t>
      </w:r>
      <w:r w:rsidR="005D1991" w:rsidRPr="000B03B0">
        <w:rPr>
          <w:b/>
          <w:bCs/>
          <w:lang w:val="en-GB"/>
        </w:rPr>
        <w:t>associated DL-PRS</w:t>
      </w:r>
      <w:r w:rsidR="00F147EC">
        <w:rPr>
          <w:b/>
          <w:bCs/>
          <w:lang w:val="en-GB"/>
        </w:rPr>
        <w:t xml:space="preserve"> resource</w:t>
      </w:r>
      <w:r w:rsidR="005D1991" w:rsidRPr="000B03B0">
        <w:rPr>
          <w:b/>
          <w:bCs/>
          <w:lang w:val="en-GB"/>
        </w:rPr>
        <w:t xml:space="preserve"> information of </w:t>
      </w:r>
      <w:r w:rsidR="00303FDF" w:rsidRPr="000B03B0">
        <w:rPr>
          <w:b/>
          <w:bCs/>
          <w:lang w:val="en-GB"/>
        </w:rPr>
        <w:t xml:space="preserve">the </w:t>
      </w:r>
      <w:r w:rsidR="005D1991" w:rsidRPr="000B03B0">
        <w:rPr>
          <w:b/>
          <w:bCs/>
          <w:lang w:val="en-GB"/>
        </w:rPr>
        <w:t xml:space="preserve">measured </w:t>
      </w:r>
      <w:r w:rsidR="009B3610" w:rsidRPr="000B03B0">
        <w:rPr>
          <w:b/>
          <w:bCs/>
          <w:lang w:val="en-GB"/>
        </w:rPr>
        <w:t>TRPs</w:t>
      </w:r>
      <w:r w:rsidR="00F147EC">
        <w:rPr>
          <w:b/>
          <w:bCs/>
          <w:lang w:val="en-GB"/>
        </w:rPr>
        <w:t xml:space="preserve"> </w:t>
      </w:r>
      <w:r w:rsidR="00F147EC">
        <w:rPr>
          <w:lang w:val="en-GB"/>
        </w:rPr>
        <w:t xml:space="preserve">(positioning frequency layer, </w:t>
      </w:r>
      <w:r w:rsidR="007656F7">
        <w:rPr>
          <w:lang w:val="en-GB"/>
        </w:rPr>
        <w:t>resource set, etc.)</w:t>
      </w:r>
      <w:r w:rsidR="00F53FF3">
        <w:rPr>
          <w:lang w:val="en-GB"/>
        </w:rPr>
        <w:t xml:space="preserve">, e.g., </w:t>
      </w:r>
      <w:r w:rsidR="00303FDF">
        <w:rPr>
          <w:lang w:val="en-GB"/>
        </w:rPr>
        <w:t xml:space="preserve">in the case of RSTD correction this may include the DL-PRS resource information of the measured </w:t>
      </w:r>
      <w:r w:rsidR="000B03B0">
        <w:rPr>
          <w:lang w:val="en-GB"/>
        </w:rPr>
        <w:t xml:space="preserve">pair of </w:t>
      </w:r>
      <w:r w:rsidR="00303FDF">
        <w:rPr>
          <w:lang w:val="en-GB"/>
        </w:rPr>
        <w:t xml:space="preserve">TRPs </w:t>
      </w:r>
      <w:r>
        <w:t xml:space="preserve"> </w:t>
      </w:r>
    </w:p>
    <w:p w14:paraId="778C4747" w14:textId="37574107" w:rsidR="00537CD6" w:rsidRPr="00537CD6" w:rsidRDefault="00537CD6" w:rsidP="006E0AD9">
      <w:pPr>
        <w:numPr>
          <w:ilvl w:val="0"/>
          <w:numId w:val="36"/>
        </w:numPr>
        <w:spacing w:after="0"/>
        <w:jc w:val="both"/>
        <w:rPr>
          <w:sz w:val="22"/>
          <w:szCs w:val="22"/>
        </w:rPr>
      </w:pPr>
      <w:r w:rsidRPr="00C35104">
        <w:rPr>
          <w:b/>
          <w:bCs/>
          <w:sz w:val="22"/>
          <w:szCs w:val="22"/>
        </w:rPr>
        <w:t>Pseudorange error</w:t>
      </w:r>
      <w:r w:rsidRPr="00C35104">
        <w:rPr>
          <w:b/>
          <w:bCs/>
        </w:rPr>
        <w:t xml:space="preserve"> correction</w:t>
      </w:r>
      <w:r>
        <w:rPr>
          <w:sz w:val="22"/>
          <w:szCs w:val="22"/>
        </w:rPr>
        <w:t xml:space="preserve"> </w:t>
      </w:r>
      <w:r w:rsidRPr="00AD295D">
        <w:rPr>
          <w:b/>
          <w:bCs/>
          <w:sz w:val="22"/>
          <w:szCs w:val="22"/>
        </w:rPr>
        <w:t>validity</w:t>
      </w:r>
      <w:r>
        <w:rPr>
          <w:b/>
          <w:bCs/>
          <w:sz w:val="22"/>
          <w:szCs w:val="22"/>
        </w:rPr>
        <w:t xml:space="preserve"> time</w:t>
      </w:r>
      <w:r w:rsidRPr="003001DA">
        <w:rPr>
          <w:b/>
          <w:bCs/>
          <w:sz w:val="22"/>
          <w:szCs w:val="22"/>
        </w:rPr>
        <w:t xml:space="preserve">:  </w:t>
      </w:r>
      <w:r w:rsidRPr="003001DA">
        <w:rPr>
          <w:sz w:val="22"/>
          <w:szCs w:val="22"/>
        </w:rPr>
        <w:t>Indicates a time duration for which the applicable Pseudorange error corrections are valid.</w:t>
      </w:r>
    </w:p>
    <w:p w14:paraId="6C1F0EDE" w14:textId="71004920" w:rsidR="00751686" w:rsidRDefault="004A4C91" w:rsidP="00AD295D">
      <w:pPr>
        <w:numPr>
          <w:ilvl w:val="0"/>
          <w:numId w:val="40"/>
        </w:numPr>
        <w:spacing w:after="0"/>
        <w:jc w:val="both"/>
        <w:rPr>
          <w:sz w:val="22"/>
          <w:szCs w:val="22"/>
        </w:rPr>
      </w:pPr>
      <w:r w:rsidRPr="00C35104">
        <w:rPr>
          <w:b/>
          <w:bCs/>
          <w:sz w:val="22"/>
          <w:szCs w:val="22"/>
        </w:rPr>
        <w:t xml:space="preserve">Source type of </w:t>
      </w:r>
      <w:r w:rsidR="00024295" w:rsidRPr="00C35104">
        <w:rPr>
          <w:b/>
          <w:bCs/>
          <w:sz w:val="22"/>
          <w:szCs w:val="22"/>
        </w:rPr>
        <w:t xml:space="preserve">the double differential </w:t>
      </w:r>
      <w:r w:rsidRPr="00C35104">
        <w:rPr>
          <w:b/>
          <w:bCs/>
          <w:sz w:val="22"/>
          <w:szCs w:val="22"/>
        </w:rPr>
        <w:t>correction information</w:t>
      </w:r>
      <w:r w:rsidR="00024295">
        <w:rPr>
          <w:sz w:val="22"/>
          <w:szCs w:val="22"/>
        </w:rPr>
        <w:t xml:space="preserve">: </w:t>
      </w:r>
      <w:proofErr w:type="gramStart"/>
      <w:r w:rsidR="00024295">
        <w:rPr>
          <w:sz w:val="22"/>
          <w:szCs w:val="22"/>
        </w:rPr>
        <w:t>Generally</w:t>
      </w:r>
      <w:proofErr w:type="gramEnd"/>
      <w:r w:rsidR="00024295">
        <w:rPr>
          <w:sz w:val="22"/>
          <w:szCs w:val="22"/>
        </w:rPr>
        <w:t xml:space="preserve"> indicates the source device that was used to be obtain the reference measurements, e.g, PRU UE.</w:t>
      </w:r>
    </w:p>
    <w:p w14:paraId="33024298" w14:textId="77777777" w:rsidR="006E0AD9" w:rsidRDefault="006E0AD9" w:rsidP="006E0AD9">
      <w:pPr>
        <w:spacing w:after="0"/>
        <w:jc w:val="both"/>
        <w:rPr>
          <w:sz w:val="22"/>
          <w:szCs w:val="22"/>
        </w:rPr>
      </w:pPr>
    </w:p>
    <w:p w14:paraId="54F55019" w14:textId="4929709E" w:rsidR="0075188B" w:rsidRPr="001614E1" w:rsidRDefault="0075188B" w:rsidP="0075188B">
      <w:pPr>
        <w:spacing w:after="0"/>
        <w:jc w:val="both"/>
        <w:rPr>
          <w:b/>
          <w:bCs/>
          <w:i/>
          <w:iCs/>
          <w:sz w:val="22"/>
          <w:szCs w:val="22"/>
        </w:rPr>
      </w:pPr>
      <w:r w:rsidRPr="001614E1">
        <w:rPr>
          <w:b/>
          <w:bCs/>
          <w:i/>
          <w:iCs/>
          <w:sz w:val="22"/>
          <w:szCs w:val="22"/>
        </w:rPr>
        <w:t xml:space="preserve">Proposal </w:t>
      </w:r>
      <w:r>
        <w:rPr>
          <w:b/>
          <w:bCs/>
          <w:i/>
          <w:iCs/>
          <w:sz w:val="22"/>
          <w:szCs w:val="22"/>
        </w:rPr>
        <w:t>6</w:t>
      </w:r>
      <w:r w:rsidRPr="001614E1">
        <w:rPr>
          <w:b/>
          <w:bCs/>
          <w:i/>
          <w:iCs/>
          <w:sz w:val="22"/>
          <w:szCs w:val="22"/>
        </w:rPr>
        <w:t xml:space="preserve">: RAN1 to </w:t>
      </w:r>
      <w:r>
        <w:rPr>
          <w:b/>
          <w:bCs/>
          <w:i/>
          <w:iCs/>
          <w:sz w:val="22"/>
          <w:szCs w:val="22"/>
        </w:rPr>
        <w:t>at least support the following differential correction information provided to the UE</w:t>
      </w:r>
      <w:r w:rsidRPr="001614E1">
        <w:rPr>
          <w:b/>
          <w:bCs/>
          <w:i/>
          <w:iCs/>
          <w:sz w:val="22"/>
          <w:szCs w:val="22"/>
        </w:rPr>
        <w:t>:</w:t>
      </w:r>
    </w:p>
    <w:p w14:paraId="620EA7B8" w14:textId="10DDC93E" w:rsidR="0075188B" w:rsidRPr="001614E1" w:rsidRDefault="00537CD6" w:rsidP="0075188B">
      <w:pPr>
        <w:pStyle w:val="ListParagraph"/>
        <w:numPr>
          <w:ilvl w:val="0"/>
          <w:numId w:val="41"/>
        </w:numPr>
        <w:spacing w:after="0" w:line="240" w:lineRule="auto"/>
        <w:contextualSpacing w:val="0"/>
        <w:jc w:val="both"/>
        <w:rPr>
          <w:i/>
          <w:iCs/>
        </w:rPr>
      </w:pPr>
      <w:r w:rsidRPr="00537CD6">
        <w:rPr>
          <w:b/>
          <w:bCs/>
          <w:i/>
          <w:iCs/>
        </w:rPr>
        <w:t>Pseudorange error corrections of associated TRPs</w:t>
      </w:r>
      <w:r>
        <w:rPr>
          <w:b/>
          <w:bCs/>
          <w:i/>
          <w:iCs/>
          <w:lang w:val="en-GB"/>
        </w:rPr>
        <w:t xml:space="preserve"> including</w:t>
      </w:r>
      <w:r w:rsidRPr="00537CD6">
        <w:rPr>
          <w:b/>
          <w:bCs/>
          <w:i/>
          <w:iCs/>
          <w:lang w:val="en-GB"/>
        </w:rPr>
        <w:t xml:space="preserve"> DL-PRS resource information of the measured TRPs</w:t>
      </w:r>
      <w:r w:rsidR="0075188B" w:rsidRPr="001614E1">
        <w:rPr>
          <w:b/>
          <w:bCs/>
          <w:i/>
          <w:iCs/>
        </w:rPr>
        <w:t xml:space="preserve">; </w:t>
      </w:r>
    </w:p>
    <w:p w14:paraId="41CBB12A" w14:textId="77777777" w:rsidR="006E0AD9" w:rsidRPr="006E0AD9" w:rsidRDefault="006E0AD9" w:rsidP="00AC5BB8">
      <w:pPr>
        <w:pStyle w:val="ListParagraph"/>
        <w:numPr>
          <w:ilvl w:val="0"/>
          <w:numId w:val="41"/>
        </w:numPr>
        <w:spacing w:after="0" w:line="240" w:lineRule="auto"/>
        <w:contextualSpacing w:val="0"/>
        <w:jc w:val="both"/>
        <w:rPr>
          <w:i/>
          <w:iCs/>
        </w:rPr>
      </w:pPr>
      <w:r w:rsidRPr="006E0AD9">
        <w:rPr>
          <w:b/>
          <w:bCs/>
          <w:i/>
          <w:iCs/>
        </w:rPr>
        <w:t>Pseudorange error correction validity time</w:t>
      </w:r>
      <w:r w:rsidR="0075188B" w:rsidRPr="001614E1">
        <w:rPr>
          <w:b/>
          <w:bCs/>
          <w:i/>
          <w:iCs/>
        </w:rPr>
        <w:t xml:space="preserve">. </w:t>
      </w:r>
    </w:p>
    <w:p w14:paraId="6BE28892" w14:textId="0B2E4AA4" w:rsidR="0075188B" w:rsidRPr="006E0AD9" w:rsidRDefault="006E0AD9" w:rsidP="00AC5BB8">
      <w:pPr>
        <w:pStyle w:val="ListParagraph"/>
        <w:numPr>
          <w:ilvl w:val="0"/>
          <w:numId w:val="41"/>
        </w:numPr>
        <w:spacing w:after="0" w:line="240" w:lineRule="auto"/>
        <w:contextualSpacing w:val="0"/>
        <w:jc w:val="both"/>
        <w:rPr>
          <w:i/>
          <w:iCs/>
        </w:rPr>
      </w:pPr>
      <w:r w:rsidRPr="006E0AD9">
        <w:rPr>
          <w:b/>
          <w:bCs/>
          <w:i/>
          <w:iCs/>
        </w:rPr>
        <w:t>Source type of the double differential correction information</w:t>
      </w:r>
      <w:r w:rsidR="00CC09AE">
        <w:rPr>
          <w:b/>
          <w:bCs/>
          <w:i/>
          <w:iCs/>
          <w:lang w:val="en-GB"/>
        </w:rPr>
        <w:t xml:space="preserve"> (e.g., PRU UE)</w:t>
      </w:r>
      <w:r w:rsidR="008342E0">
        <w:rPr>
          <w:b/>
          <w:bCs/>
          <w:i/>
          <w:iCs/>
          <w:lang w:val="en-GB"/>
        </w:rPr>
        <w:t>.</w:t>
      </w:r>
    </w:p>
    <w:p w14:paraId="4B3D1D96"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3F89EB10" w14:textId="62CB19B9" w:rsidR="00502A03" w:rsidRDefault="00502A03" w:rsidP="007B773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Pr>
          <w:sz w:val="22"/>
          <w:szCs w:val="22"/>
          <w:lang w:eastAsia="ja-JP"/>
        </w:rPr>
        <w:t>:</w:t>
      </w:r>
    </w:p>
    <w:p w14:paraId="3DFBF03C" w14:textId="4DC78835" w:rsidR="00502A03" w:rsidRDefault="006D418E" w:rsidP="007B7739">
      <w:pPr>
        <w:rPr>
          <w:b/>
          <w:bCs/>
          <w:i/>
          <w:iCs/>
          <w:szCs w:val="22"/>
        </w:rPr>
      </w:pPr>
      <w:r w:rsidRPr="00F4503E">
        <w:rPr>
          <w:b/>
          <w:bCs/>
          <w:i/>
          <w:iCs/>
          <w:sz w:val="22"/>
          <w:szCs w:val="22"/>
        </w:rPr>
        <w:t xml:space="preserve">Observation </w:t>
      </w:r>
      <w:r>
        <w:rPr>
          <w:b/>
          <w:bCs/>
          <w:i/>
          <w:iCs/>
          <w:sz w:val="22"/>
          <w:szCs w:val="22"/>
        </w:rPr>
        <w:t>1</w:t>
      </w:r>
      <w:r w:rsidRPr="00F4503E">
        <w:rPr>
          <w:b/>
          <w:bCs/>
          <w:i/>
          <w:iCs/>
          <w:sz w:val="22"/>
          <w:szCs w:val="22"/>
        </w:rPr>
        <w:t>: PRU UEs can have a fixed location (in the case of CPEs) or dynamic location</w:t>
      </w:r>
      <w:r w:rsidRPr="00F4503E">
        <w:rPr>
          <w:b/>
          <w:bCs/>
          <w:i/>
          <w:iCs/>
          <w:szCs w:val="22"/>
        </w:rPr>
        <w:t>.</w:t>
      </w:r>
    </w:p>
    <w:p w14:paraId="7AC13EA1" w14:textId="628C9D79" w:rsidR="00714EC2" w:rsidRDefault="00714EC2" w:rsidP="007B7739">
      <w:pPr>
        <w:rPr>
          <w:sz w:val="22"/>
          <w:szCs w:val="22"/>
          <w:lang w:eastAsia="ja-JP"/>
        </w:rPr>
      </w:pPr>
      <w:r w:rsidRPr="00DE5C99">
        <w:rPr>
          <w:b/>
          <w:bCs/>
          <w:i/>
          <w:iCs/>
          <w:sz w:val="22"/>
          <w:szCs w:val="22"/>
        </w:rPr>
        <w:t xml:space="preserve">Observation 2: </w:t>
      </w:r>
      <w:proofErr w:type="gramStart"/>
      <w:r w:rsidRPr="00DE5C99">
        <w:rPr>
          <w:b/>
          <w:bCs/>
          <w:i/>
          <w:iCs/>
          <w:sz w:val="22"/>
          <w:szCs w:val="22"/>
        </w:rPr>
        <w:t>Similar to</w:t>
      </w:r>
      <w:proofErr w:type="gramEnd"/>
      <w:r w:rsidRPr="00DE5C99">
        <w:rPr>
          <w:b/>
          <w:bCs/>
          <w:i/>
          <w:iCs/>
          <w:sz w:val="22"/>
          <w:szCs w:val="22"/>
        </w:rPr>
        <w:t xml:space="preserve"> UE-assisted methods, UE-based positioning methods can benefit from receiving differential correction information derived from the LMF and PRU UE.</w:t>
      </w:r>
    </w:p>
    <w:p w14:paraId="23BC378E" w14:textId="75BB7B43" w:rsidR="0083185F" w:rsidRPr="007B7739" w:rsidRDefault="00073252" w:rsidP="007B7739">
      <w:pPr>
        <w:rPr>
          <w:bCs/>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are summarized as follows</w:t>
      </w:r>
      <w:r w:rsidR="00C16C8C" w:rsidRPr="00D97C2B">
        <w:rPr>
          <w:sz w:val="22"/>
          <w:szCs w:val="22"/>
        </w:rPr>
        <w:t>:</w:t>
      </w:r>
    </w:p>
    <w:p w14:paraId="749D2C84" w14:textId="77777777" w:rsidR="003658FD" w:rsidRDefault="003658FD" w:rsidP="003658FD">
      <w:pPr>
        <w:jc w:val="both"/>
        <w:rPr>
          <w:b/>
          <w:bCs/>
          <w:i/>
          <w:iCs/>
          <w:sz w:val="22"/>
          <w:szCs w:val="22"/>
        </w:rPr>
      </w:pPr>
      <w:r w:rsidRPr="00C020CB">
        <w:rPr>
          <w:b/>
          <w:bCs/>
          <w:i/>
          <w:iCs/>
          <w:sz w:val="22"/>
          <w:szCs w:val="22"/>
        </w:rPr>
        <w:t xml:space="preserve">Proposal 1: LMF may use </w:t>
      </w:r>
      <w:r>
        <w:rPr>
          <w:b/>
          <w:bCs/>
          <w:i/>
          <w:iCs/>
          <w:sz w:val="22"/>
          <w:szCs w:val="22"/>
        </w:rPr>
        <w:t xml:space="preserve">current </w:t>
      </w:r>
      <w:r w:rsidRPr="00C020CB">
        <w:rPr>
          <w:b/>
          <w:bCs/>
          <w:i/>
          <w:iCs/>
          <w:sz w:val="22"/>
          <w:szCs w:val="22"/>
        </w:rPr>
        <w:t xml:space="preserve">capability signalling </w:t>
      </w:r>
      <w:r>
        <w:rPr>
          <w:b/>
          <w:bCs/>
          <w:i/>
          <w:iCs/>
          <w:sz w:val="22"/>
          <w:szCs w:val="22"/>
        </w:rPr>
        <w:t xml:space="preserve">procedures </w:t>
      </w:r>
      <w:r w:rsidRPr="00C020CB">
        <w:rPr>
          <w:b/>
          <w:bCs/>
          <w:i/>
          <w:iCs/>
          <w:sz w:val="22"/>
          <w:szCs w:val="22"/>
        </w:rPr>
        <w:t>to differentiate and identify PRU and normal UEs.</w:t>
      </w:r>
    </w:p>
    <w:p w14:paraId="764B5255" w14:textId="4CC1BE89" w:rsidR="00DC4A99" w:rsidRDefault="003658FD" w:rsidP="003658FD">
      <w:pPr>
        <w:spacing w:after="0"/>
        <w:jc w:val="both"/>
        <w:rPr>
          <w:b/>
          <w:bCs/>
          <w:i/>
          <w:iCs/>
          <w:sz w:val="22"/>
          <w:szCs w:val="22"/>
        </w:rPr>
      </w:pPr>
      <w:r w:rsidRPr="00C020CB">
        <w:rPr>
          <w:b/>
          <w:bCs/>
          <w:i/>
          <w:iCs/>
          <w:sz w:val="22"/>
          <w:szCs w:val="22"/>
        </w:rPr>
        <w:t xml:space="preserve">Proposal </w:t>
      </w:r>
      <w:r>
        <w:rPr>
          <w:b/>
          <w:bCs/>
          <w:i/>
          <w:iCs/>
          <w:sz w:val="22"/>
          <w:szCs w:val="22"/>
        </w:rPr>
        <w:t>2</w:t>
      </w:r>
      <w:r w:rsidRPr="00C020CB">
        <w:rPr>
          <w:b/>
          <w:bCs/>
          <w:i/>
          <w:iCs/>
          <w:sz w:val="22"/>
          <w:szCs w:val="22"/>
        </w:rPr>
        <w:t>:</w:t>
      </w:r>
      <w:r>
        <w:rPr>
          <w:b/>
          <w:bCs/>
          <w:i/>
          <w:iCs/>
          <w:sz w:val="22"/>
          <w:szCs w:val="22"/>
        </w:rPr>
        <w:t xml:space="preserve"> LMF can manage and process PRU reference measurements in a similar manner to normal UE measurements.</w:t>
      </w:r>
    </w:p>
    <w:p w14:paraId="7A629A4F" w14:textId="50573F30" w:rsidR="00CE48E0" w:rsidRDefault="00CE48E0" w:rsidP="00DC4A99">
      <w:pPr>
        <w:spacing w:after="0"/>
        <w:jc w:val="both"/>
        <w:rPr>
          <w:b/>
          <w:bCs/>
          <w:i/>
          <w:iCs/>
          <w:sz w:val="22"/>
          <w:szCs w:val="22"/>
        </w:rPr>
      </w:pPr>
    </w:p>
    <w:p w14:paraId="3E2003B5" w14:textId="285272C2" w:rsidR="00CE48E0" w:rsidRDefault="003658FD" w:rsidP="00DC4A99">
      <w:pPr>
        <w:spacing w:after="0"/>
        <w:jc w:val="both"/>
        <w:rPr>
          <w:b/>
          <w:bCs/>
          <w:i/>
          <w:iCs/>
          <w:sz w:val="22"/>
          <w:szCs w:val="22"/>
        </w:rPr>
      </w:pPr>
      <w:r w:rsidRPr="00933C2D">
        <w:rPr>
          <w:b/>
          <w:bCs/>
          <w:i/>
          <w:iCs/>
          <w:sz w:val="22"/>
          <w:szCs w:val="22"/>
        </w:rPr>
        <w:t>Proposal 3: RAN1 to confirm that PRU UE basic operations may be supported in Rel-17 with existing LPP procedures</w:t>
      </w:r>
      <w:r>
        <w:rPr>
          <w:b/>
          <w:bCs/>
          <w:i/>
          <w:iCs/>
          <w:sz w:val="22"/>
          <w:szCs w:val="22"/>
        </w:rPr>
        <w:t xml:space="preserve"> based on RAN2 and SA2 input</w:t>
      </w:r>
      <w:r w:rsidRPr="00933C2D">
        <w:rPr>
          <w:b/>
          <w:bCs/>
          <w:i/>
          <w:iCs/>
          <w:sz w:val="22"/>
          <w:szCs w:val="22"/>
        </w:rPr>
        <w:t>.</w:t>
      </w:r>
    </w:p>
    <w:p w14:paraId="31BAA99C" w14:textId="61098429" w:rsidR="00CE48E0" w:rsidRDefault="00CE48E0" w:rsidP="00DC4A99">
      <w:pPr>
        <w:spacing w:after="0"/>
        <w:jc w:val="both"/>
        <w:rPr>
          <w:b/>
          <w:bCs/>
          <w:i/>
          <w:iCs/>
          <w:sz w:val="22"/>
          <w:szCs w:val="22"/>
        </w:rPr>
      </w:pPr>
    </w:p>
    <w:p w14:paraId="29EC6A69" w14:textId="77777777" w:rsidR="003658FD" w:rsidRPr="001614E1" w:rsidRDefault="003658FD" w:rsidP="003658FD">
      <w:pPr>
        <w:spacing w:after="0"/>
        <w:jc w:val="both"/>
        <w:rPr>
          <w:b/>
          <w:bCs/>
          <w:i/>
          <w:iCs/>
          <w:sz w:val="22"/>
          <w:szCs w:val="22"/>
        </w:rPr>
      </w:pPr>
      <w:r w:rsidRPr="001614E1">
        <w:rPr>
          <w:b/>
          <w:bCs/>
          <w:i/>
          <w:iCs/>
          <w:sz w:val="22"/>
          <w:szCs w:val="22"/>
        </w:rPr>
        <w:t>Proposal 4: RAN1 to confirm that the PRU UE can report its known available location information to the LMF via:</w:t>
      </w:r>
    </w:p>
    <w:p w14:paraId="6DBB18A8" w14:textId="77777777" w:rsidR="003658FD" w:rsidRPr="001614E1" w:rsidRDefault="003658FD" w:rsidP="003658FD">
      <w:pPr>
        <w:pStyle w:val="ListParagraph"/>
        <w:numPr>
          <w:ilvl w:val="0"/>
          <w:numId w:val="42"/>
        </w:numPr>
        <w:spacing w:after="0" w:line="240" w:lineRule="auto"/>
        <w:contextualSpacing w:val="0"/>
        <w:jc w:val="both"/>
        <w:rPr>
          <w:i/>
          <w:iCs/>
        </w:rPr>
      </w:pPr>
      <w:r w:rsidRPr="001614E1">
        <w:rPr>
          <w:b/>
          <w:bCs/>
          <w:i/>
          <w:iCs/>
        </w:rPr>
        <w:t xml:space="preserve">LPP signalling; </w:t>
      </w:r>
    </w:p>
    <w:p w14:paraId="3DADCF0E" w14:textId="77777777" w:rsidR="003658FD" w:rsidRPr="001614E1" w:rsidRDefault="003658FD" w:rsidP="003658FD">
      <w:pPr>
        <w:pStyle w:val="ListParagraph"/>
        <w:numPr>
          <w:ilvl w:val="0"/>
          <w:numId w:val="42"/>
        </w:numPr>
        <w:spacing w:after="0" w:line="240" w:lineRule="auto"/>
        <w:contextualSpacing w:val="0"/>
        <w:jc w:val="both"/>
        <w:rPr>
          <w:i/>
          <w:iCs/>
        </w:rPr>
      </w:pPr>
      <w:r w:rsidRPr="001614E1">
        <w:rPr>
          <w:b/>
          <w:bCs/>
          <w:i/>
          <w:iCs/>
        </w:rPr>
        <w:t xml:space="preserve">RRC signalling (e.g. using CommonLocationInfo message) via gNB. </w:t>
      </w:r>
    </w:p>
    <w:p w14:paraId="4FED26D3" w14:textId="77777777" w:rsidR="003658FD" w:rsidRPr="007606BC" w:rsidRDefault="003658FD" w:rsidP="003658FD">
      <w:pPr>
        <w:pStyle w:val="ListParagraph"/>
        <w:numPr>
          <w:ilvl w:val="0"/>
          <w:numId w:val="42"/>
        </w:numPr>
        <w:spacing w:after="0" w:line="240" w:lineRule="auto"/>
        <w:contextualSpacing w:val="0"/>
        <w:jc w:val="both"/>
      </w:pPr>
      <w:r w:rsidRPr="001614E1">
        <w:rPr>
          <w:b/>
          <w:bCs/>
          <w:i/>
          <w:iCs/>
        </w:rPr>
        <w:t>Offline/pre-configured location calibration</w:t>
      </w:r>
    </w:p>
    <w:p w14:paraId="45200577" w14:textId="722C447B" w:rsidR="00CE48E0" w:rsidRDefault="00C73DED" w:rsidP="00DC4A99">
      <w:pPr>
        <w:spacing w:after="0"/>
        <w:jc w:val="both"/>
        <w:rPr>
          <w:b/>
          <w:bCs/>
          <w:i/>
          <w:iCs/>
          <w:sz w:val="22"/>
          <w:szCs w:val="22"/>
        </w:rPr>
      </w:pPr>
      <w:r w:rsidRPr="00C73DED">
        <w:rPr>
          <w:b/>
          <w:bCs/>
          <w:i/>
          <w:iCs/>
          <w:sz w:val="22"/>
          <w:szCs w:val="22"/>
        </w:rPr>
        <w:t>Note: It is up to RAN2 decide, which messages may be used to transfer the known location information.</w:t>
      </w:r>
    </w:p>
    <w:p w14:paraId="65CFDBB3" w14:textId="77777777" w:rsidR="00C73DED" w:rsidRDefault="00C73DED" w:rsidP="00DC4A99">
      <w:pPr>
        <w:spacing w:after="0"/>
        <w:jc w:val="both"/>
        <w:rPr>
          <w:b/>
          <w:bCs/>
          <w:i/>
          <w:iCs/>
          <w:sz w:val="22"/>
          <w:szCs w:val="22"/>
        </w:rPr>
      </w:pPr>
    </w:p>
    <w:p w14:paraId="5486A38A" w14:textId="50EF5C0C" w:rsidR="00CE48E0" w:rsidRDefault="003658FD" w:rsidP="00DC4A99">
      <w:pPr>
        <w:spacing w:after="0"/>
        <w:jc w:val="both"/>
        <w:rPr>
          <w:b/>
          <w:bCs/>
          <w:i/>
          <w:iCs/>
          <w:sz w:val="22"/>
          <w:szCs w:val="22"/>
        </w:rPr>
      </w:pPr>
      <w:r w:rsidRPr="001614E1">
        <w:rPr>
          <w:b/>
          <w:bCs/>
          <w:i/>
          <w:iCs/>
          <w:sz w:val="22"/>
          <w:szCs w:val="22"/>
        </w:rPr>
        <w:t xml:space="preserve">Proposal </w:t>
      </w:r>
      <w:r>
        <w:rPr>
          <w:b/>
          <w:bCs/>
          <w:i/>
          <w:iCs/>
          <w:sz w:val="22"/>
          <w:szCs w:val="22"/>
        </w:rPr>
        <w:t>5</w:t>
      </w:r>
      <w:r w:rsidRPr="001614E1">
        <w:rPr>
          <w:b/>
          <w:bCs/>
          <w:i/>
          <w:iCs/>
          <w:sz w:val="22"/>
          <w:szCs w:val="22"/>
        </w:rPr>
        <w:t>:</w:t>
      </w:r>
      <w:r>
        <w:rPr>
          <w:b/>
          <w:bCs/>
          <w:i/>
          <w:iCs/>
          <w:sz w:val="22"/>
          <w:szCs w:val="22"/>
        </w:rPr>
        <w:t xml:space="preserve"> RAN1 to support provision of double differential correction information for UEs performing UE-based positioning</w:t>
      </w:r>
      <w:r w:rsidR="00497A19">
        <w:rPr>
          <w:b/>
          <w:bCs/>
          <w:i/>
          <w:iCs/>
          <w:sz w:val="22"/>
          <w:szCs w:val="22"/>
        </w:rPr>
        <w:t>.</w:t>
      </w:r>
    </w:p>
    <w:p w14:paraId="09AB271B" w14:textId="3A7B675C" w:rsidR="003658FD" w:rsidRDefault="003658FD" w:rsidP="00DC4A99">
      <w:pPr>
        <w:spacing w:after="0"/>
        <w:jc w:val="both"/>
        <w:rPr>
          <w:b/>
          <w:bCs/>
          <w:i/>
          <w:iCs/>
          <w:sz w:val="22"/>
          <w:szCs w:val="22"/>
        </w:rPr>
      </w:pPr>
    </w:p>
    <w:p w14:paraId="66B02ECE" w14:textId="77777777" w:rsidR="0024675F" w:rsidRPr="001614E1" w:rsidRDefault="0024675F" w:rsidP="0024675F">
      <w:pPr>
        <w:spacing w:after="0"/>
        <w:jc w:val="both"/>
        <w:rPr>
          <w:b/>
          <w:bCs/>
          <w:i/>
          <w:iCs/>
          <w:sz w:val="22"/>
          <w:szCs w:val="22"/>
        </w:rPr>
      </w:pPr>
      <w:r w:rsidRPr="001614E1">
        <w:rPr>
          <w:b/>
          <w:bCs/>
          <w:i/>
          <w:iCs/>
          <w:sz w:val="22"/>
          <w:szCs w:val="22"/>
        </w:rPr>
        <w:lastRenderedPageBreak/>
        <w:t xml:space="preserve">Proposal </w:t>
      </w:r>
      <w:r>
        <w:rPr>
          <w:b/>
          <w:bCs/>
          <w:i/>
          <w:iCs/>
          <w:sz w:val="22"/>
          <w:szCs w:val="22"/>
        </w:rPr>
        <w:t>6</w:t>
      </w:r>
      <w:r w:rsidRPr="001614E1">
        <w:rPr>
          <w:b/>
          <w:bCs/>
          <w:i/>
          <w:iCs/>
          <w:sz w:val="22"/>
          <w:szCs w:val="22"/>
        </w:rPr>
        <w:t xml:space="preserve">: RAN1 to </w:t>
      </w:r>
      <w:r>
        <w:rPr>
          <w:b/>
          <w:bCs/>
          <w:i/>
          <w:iCs/>
          <w:sz w:val="22"/>
          <w:szCs w:val="22"/>
        </w:rPr>
        <w:t>at least support the following differential correction information provided to the UE</w:t>
      </w:r>
      <w:r w:rsidRPr="001614E1">
        <w:rPr>
          <w:b/>
          <w:bCs/>
          <w:i/>
          <w:iCs/>
          <w:sz w:val="22"/>
          <w:szCs w:val="22"/>
        </w:rPr>
        <w:t>:</w:t>
      </w:r>
    </w:p>
    <w:p w14:paraId="10008AED" w14:textId="098932FA" w:rsidR="0024675F" w:rsidRPr="001614E1" w:rsidRDefault="0024675F" w:rsidP="0024675F">
      <w:pPr>
        <w:pStyle w:val="ListParagraph"/>
        <w:numPr>
          <w:ilvl w:val="0"/>
          <w:numId w:val="41"/>
        </w:numPr>
        <w:spacing w:after="0" w:line="240" w:lineRule="auto"/>
        <w:contextualSpacing w:val="0"/>
        <w:jc w:val="both"/>
        <w:rPr>
          <w:i/>
          <w:iCs/>
        </w:rPr>
      </w:pPr>
      <w:r w:rsidRPr="00537CD6">
        <w:rPr>
          <w:b/>
          <w:bCs/>
          <w:i/>
          <w:iCs/>
        </w:rPr>
        <w:t>Pseudorange error corrections of associated TRPs</w:t>
      </w:r>
      <w:r>
        <w:rPr>
          <w:b/>
          <w:bCs/>
          <w:i/>
          <w:iCs/>
          <w:lang w:val="en-GB"/>
        </w:rPr>
        <w:t xml:space="preserve"> including</w:t>
      </w:r>
      <w:r w:rsidRPr="00537CD6">
        <w:rPr>
          <w:b/>
          <w:bCs/>
          <w:i/>
          <w:iCs/>
          <w:lang w:val="en-GB"/>
        </w:rPr>
        <w:t xml:space="preserve"> DL-PRS resource information of the measured TRPs</w:t>
      </w:r>
      <w:r w:rsidR="00FC4418">
        <w:rPr>
          <w:b/>
          <w:bCs/>
          <w:i/>
          <w:iCs/>
          <w:lang w:val="en-GB"/>
        </w:rPr>
        <w:t>;</w:t>
      </w:r>
      <w:r w:rsidRPr="001614E1">
        <w:rPr>
          <w:b/>
          <w:bCs/>
          <w:i/>
          <w:iCs/>
        </w:rPr>
        <w:t xml:space="preserve"> </w:t>
      </w:r>
    </w:p>
    <w:p w14:paraId="416600B0" w14:textId="4EA6B596" w:rsidR="0024675F" w:rsidRPr="0024675F" w:rsidRDefault="0024675F" w:rsidP="0024675F">
      <w:pPr>
        <w:pStyle w:val="ListParagraph"/>
        <w:numPr>
          <w:ilvl w:val="0"/>
          <w:numId w:val="41"/>
        </w:numPr>
        <w:spacing w:after="0" w:line="240" w:lineRule="auto"/>
        <w:contextualSpacing w:val="0"/>
        <w:jc w:val="both"/>
        <w:rPr>
          <w:i/>
          <w:iCs/>
        </w:rPr>
      </w:pPr>
      <w:r w:rsidRPr="006E0AD9">
        <w:rPr>
          <w:b/>
          <w:bCs/>
          <w:i/>
          <w:iCs/>
        </w:rPr>
        <w:t>Pseudorange error correction validity time</w:t>
      </w:r>
      <w:r w:rsidR="00FC4418">
        <w:rPr>
          <w:b/>
          <w:bCs/>
          <w:i/>
          <w:iCs/>
          <w:lang w:val="en-GB"/>
        </w:rPr>
        <w:t>;</w:t>
      </w:r>
    </w:p>
    <w:p w14:paraId="2B390CFD" w14:textId="3E9F9545" w:rsidR="003658FD" w:rsidRPr="0024675F" w:rsidRDefault="0024675F" w:rsidP="0024675F">
      <w:pPr>
        <w:pStyle w:val="ListParagraph"/>
        <w:numPr>
          <w:ilvl w:val="0"/>
          <w:numId w:val="41"/>
        </w:numPr>
        <w:spacing w:after="0" w:line="240" w:lineRule="auto"/>
        <w:contextualSpacing w:val="0"/>
        <w:jc w:val="both"/>
        <w:rPr>
          <w:i/>
          <w:iCs/>
        </w:rPr>
      </w:pPr>
      <w:r w:rsidRPr="0024675F">
        <w:rPr>
          <w:b/>
          <w:bCs/>
          <w:i/>
          <w:iCs/>
        </w:rPr>
        <w:t>Source type of the double differential correction information</w:t>
      </w:r>
      <w:r w:rsidRPr="0024675F">
        <w:rPr>
          <w:b/>
          <w:bCs/>
          <w:i/>
          <w:iCs/>
          <w:lang w:val="en-GB"/>
        </w:rPr>
        <w:t xml:space="preserve"> (e.g., PRU UE)</w:t>
      </w:r>
      <w:r w:rsidR="008342E0">
        <w:rPr>
          <w:b/>
          <w:bCs/>
          <w:i/>
          <w:iCs/>
          <w:lang w:val="en-GB"/>
        </w:rPr>
        <w:t>.</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409C8EA8" w14:textId="2C1EE0BC" w:rsidR="004E407E" w:rsidRDefault="004E407E" w:rsidP="004E407E">
      <w:pPr>
        <w:numPr>
          <w:ilvl w:val="0"/>
          <w:numId w:val="2"/>
        </w:numPr>
        <w:rPr>
          <w:lang w:val="en-US" w:bidi="en-US"/>
        </w:rPr>
      </w:pPr>
      <w:bookmarkStart w:id="5" w:name="_Ref7816821"/>
      <w:bookmarkStart w:id="6" w:name="_Ref21117639"/>
      <w:r w:rsidRPr="00DB66A4">
        <w:rPr>
          <w:lang w:val="en-US" w:bidi="en-US"/>
        </w:rPr>
        <w:t>R1-2102194</w:t>
      </w:r>
      <w:r>
        <w:rPr>
          <w:lang w:val="en-US" w:bidi="en-US"/>
        </w:rPr>
        <w:t>, “</w:t>
      </w:r>
      <w:r w:rsidRPr="00C37977">
        <w:rPr>
          <w:lang w:val="en-US" w:bidi="en-US"/>
        </w:rPr>
        <w:t>Session notes for 8.5 (Study on NR Positioning Enhancements)</w:t>
      </w:r>
      <w:r>
        <w:rPr>
          <w:lang w:val="en-US" w:bidi="en-US"/>
        </w:rPr>
        <w:t>”, Ad-Hoc Chair (Ericsson), Jan./Feb. 2021.</w:t>
      </w:r>
    </w:p>
    <w:p w14:paraId="37A0470B" w14:textId="33C70ED1" w:rsidR="004E407E" w:rsidRPr="004E407E" w:rsidRDefault="00BD73CA" w:rsidP="004E407E">
      <w:pPr>
        <w:numPr>
          <w:ilvl w:val="0"/>
          <w:numId w:val="2"/>
        </w:numPr>
        <w:rPr>
          <w:lang w:val="en-US" w:bidi="en-US"/>
        </w:rPr>
      </w:pPr>
      <w:r>
        <w:rPr>
          <w:lang w:val="en-US" w:bidi="en-US"/>
        </w:rPr>
        <w:t>R1-210</w:t>
      </w:r>
      <w:r w:rsidR="0089672C">
        <w:rPr>
          <w:lang w:val="en-US" w:bidi="en-US"/>
        </w:rPr>
        <w:t>6232</w:t>
      </w:r>
      <w:r w:rsidR="003534CF">
        <w:rPr>
          <w:lang w:val="en-US" w:bidi="en-US"/>
        </w:rPr>
        <w:t xml:space="preserve">, </w:t>
      </w:r>
      <w:r w:rsidR="007765D1">
        <w:rPr>
          <w:lang w:val="en-US" w:bidi="en-US"/>
        </w:rPr>
        <w:t>“</w:t>
      </w:r>
      <w:r w:rsidR="007765D1" w:rsidRPr="00C37977">
        <w:rPr>
          <w:lang w:val="en-US" w:bidi="en-US"/>
        </w:rPr>
        <w:t>Session notes for 8.5 (Study on NR Positioning Enhancements)</w:t>
      </w:r>
      <w:r w:rsidR="007765D1">
        <w:rPr>
          <w:lang w:val="en-US" w:bidi="en-US"/>
        </w:rPr>
        <w:t xml:space="preserve">”, Ad-Hoc Chair (Ericsson), </w:t>
      </w:r>
      <w:r w:rsidR="00547A06">
        <w:rPr>
          <w:lang w:val="en-US" w:bidi="en-US"/>
        </w:rPr>
        <w:t>May</w:t>
      </w:r>
      <w:r w:rsidR="007765D1">
        <w:rPr>
          <w:lang w:val="en-US" w:bidi="en-US"/>
        </w:rPr>
        <w:t>. 2021.</w:t>
      </w:r>
    </w:p>
    <w:p w14:paraId="2C647626" w14:textId="5BE378C2" w:rsidR="00302E90" w:rsidRDefault="00AC57A3" w:rsidP="00CC5A52">
      <w:pPr>
        <w:numPr>
          <w:ilvl w:val="0"/>
          <w:numId w:val="2"/>
        </w:numPr>
        <w:rPr>
          <w:lang w:val="en-US" w:bidi="en-US"/>
        </w:rPr>
      </w:pPr>
      <w:r w:rsidRPr="00AC57A3">
        <w:rPr>
          <w:lang w:val="en-US" w:bidi="en-US"/>
        </w:rPr>
        <w:t>R1-2200862</w:t>
      </w:r>
      <w:r>
        <w:rPr>
          <w:lang w:val="en-US" w:bidi="en-US"/>
        </w:rPr>
        <w:t xml:space="preserve">, </w:t>
      </w:r>
      <w:r w:rsidR="00605DA6">
        <w:rPr>
          <w:lang w:val="en-US" w:bidi="en-US"/>
        </w:rPr>
        <w:t>“</w:t>
      </w:r>
      <w:r w:rsidR="00605DA6" w:rsidRPr="00605DA6">
        <w:rPr>
          <w:lang w:val="en-US" w:bidi="en-US"/>
        </w:rPr>
        <w:t>Response LS on Positioning Reference Units (PRUs) for enhancing positioning performance</w:t>
      </w:r>
      <w:r w:rsidR="00605DA6">
        <w:rPr>
          <w:lang w:val="en-US" w:bidi="en-US"/>
        </w:rPr>
        <w:t xml:space="preserve">”, </w:t>
      </w:r>
      <w:r w:rsidR="00B82E9C">
        <w:rPr>
          <w:lang w:val="en-US" w:bidi="en-US"/>
        </w:rPr>
        <w:t>SA2#148-e, Nov. 2021.</w:t>
      </w:r>
    </w:p>
    <w:p w14:paraId="51E75531" w14:textId="11CE24BF" w:rsidR="00FC316A" w:rsidRDefault="00D07DB0" w:rsidP="00CC5A52">
      <w:pPr>
        <w:numPr>
          <w:ilvl w:val="0"/>
          <w:numId w:val="2"/>
        </w:numPr>
        <w:rPr>
          <w:lang w:val="en-US" w:bidi="en-US"/>
        </w:rPr>
      </w:pPr>
      <w:r w:rsidRPr="00D07DB0">
        <w:rPr>
          <w:lang w:val="en-US" w:bidi="en-US"/>
        </w:rPr>
        <w:t>R1-2200863</w:t>
      </w:r>
      <w:r>
        <w:rPr>
          <w:lang w:val="en-US" w:bidi="en-US"/>
        </w:rPr>
        <w:t>, “</w:t>
      </w:r>
      <w:r w:rsidR="00792D64" w:rsidRPr="00792D64">
        <w:rPr>
          <w:lang w:val="en-US" w:bidi="en-US"/>
        </w:rPr>
        <w:t>Reply LS on Response LS on Positioning Reference Units (PRUs) for enhancing positioning performance</w:t>
      </w:r>
      <w:r>
        <w:rPr>
          <w:lang w:val="en-US" w:bidi="en-US"/>
        </w:rPr>
        <w:t>”</w:t>
      </w:r>
      <w:r w:rsidR="00792D64">
        <w:rPr>
          <w:lang w:val="en-US" w:bidi="en-US"/>
        </w:rPr>
        <w:t xml:space="preserve">, </w:t>
      </w:r>
      <w:r w:rsidR="00D559B0">
        <w:rPr>
          <w:lang w:val="en-US" w:bidi="en-US"/>
        </w:rPr>
        <w:t xml:space="preserve">SA2#148-e, </w:t>
      </w:r>
      <w:r w:rsidR="00586B87">
        <w:rPr>
          <w:lang w:val="en-US" w:bidi="en-US"/>
        </w:rPr>
        <w:t xml:space="preserve">Nov. </w:t>
      </w:r>
      <w:r w:rsidR="00302E90">
        <w:rPr>
          <w:lang w:val="en-US" w:bidi="en-US"/>
        </w:rPr>
        <w:t>2021.</w:t>
      </w:r>
    </w:p>
    <w:p w14:paraId="3B99741E" w14:textId="3228FF8A" w:rsidR="00AB5153" w:rsidRPr="004142FB" w:rsidRDefault="005F38FE" w:rsidP="004142FB">
      <w:pPr>
        <w:numPr>
          <w:ilvl w:val="0"/>
          <w:numId w:val="2"/>
        </w:numPr>
        <w:rPr>
          <w:lang w:val="en-US" w:bidi="en-US"/>
        </w:rPr>
      </w:pPr>
      <w:r w:rsidRPr="005F38FE">
        <w:rPr>
          <w:lang w:val="en-US" w:bidi="en-US"/>
        </w:rPr>
        <w:t>R1-2200857</w:t>
      </w:r>
      <w:r>
        <w:rPr>
          <w:lang w:val="en-US" w:bidi="en-US"/>
        </w:rPr>
        <w:t>, “</w:t>
      </w:r>
      <w:r w:rsidR="00E63ABD" w:rsidRPr="00E63ABD">
        <w:rPr>
          <w:lang w:val="en-US" w:bidi="en-US"/>
        </w:rPr>
        <w:t>Response LS on Positioning Reference Units (PRUs) for enhancing positioning performance</w:t>
      </w:r>
      <w:r>
        <w:rPr>
          <w:lang w:val="en-US" w:bidi="en-US"/>
        </w:rPr>
        <w:t xml:space="preserve">”, </w:t>
      </w:r>
      <w:r w:rsidR="00E33181">
        <w:rPr>
          <w:lang w:val="en-US" w:bidi="en-US"/>
        </w:rPr>
        <w:t>RAN2</w:t>
      </w:r>
      <w:r w:rsidR="00F156BC">
        <w:rPr>
          <w:lang w:val="en-US" w:bidi="en-US"/>
        </w:rPr>
        <w:t xml:space="preserve">#116-e, </w:t>
      </w:r>
      <w:r w:rsidR="00FC316A">
        <w:rPr>
          <w:lang w:val="en-US" w:bidi="en-US"/>
        </w:rPr>
        <w:t>Nov. 2021.</w:t>
      </w:r>
      <w:bookmarkEnd w:id="5"/>
      <w:bookmarkEnd w:id="6"/>
    </w:p>
    <w:sectPr w:rsidR="00AB5153" w:rsidRPr="004142FB" w:rsidSect="00F54AD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56EE8" w14:textId="77777777" w:rsidR="00672D52" w:rsidRDefault="00672D52" w:rsidP="00AC001C">
      <w:pPr>
        <w:spacing w:after="0"/>
      </w:pPr>
      <w:r>
        <w:separator/>
      </w:r>
    </w:p>
  </w:endnote>
  <w:endnote w:type="continuationSeparator" w:id="0">
    <w:p w14:paraId="34F7E2F0" w14:textId="77777777" w:rsidR="00672D52" w:rsidRDefault="00672D52"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1CF42" w14:textId="77777777" w:rsidR="00672D52" w:rsidRDefault="00672D52" w:rsidP="00AC001C">
      <w:pPr>
        <w:spacing w:after="0"/>
      </w:pPr>
      <w:r>
        <w:separator/>
      </w:r>
    </w:p>
  </w:footnote>
  <w:footnote w:type="continuationSeparator" w:id="0">
    <w:p w14:paraId="7199306B" w14:textId="77777777" w:rsidR="00672D52" w:rsidRDefault="00672D52"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86F6E"/>
    <w:multiLevelType w:val="hybridMultilevel"/>
    <w:tmpl w:val="21529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E0F5B"/>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C0161"/>
    <w:multiLevelType w:val="hybridMultilevel"/>
    <w:tmpl w:val="09543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61481"/>
    <w:multiLevelType w:val="hybridMultilevel"/>
    <w:tmpl w:val="A1D6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26A0C"/>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F06A6"/>
    <w:multiLevelType w:val="hybridMultilevel"/>
    <w:tmpl w:val="A072B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6F2CF9"/>
    <w:multiLevelType w:val="multilevel"/>
    <w:tmpl w:val="401240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5F5354"/>
    <w:multiLevelType w:val="hybridMultilevel"/>
    <w:tmpl w:val="FB00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A3722A"/>
    <w:multiLevelType w:val="hybridMultilevel"/>
    <w:tmpl w:val="BA40DD22"/>
    <w:lvl w:ilvl="0" w:tplc="04C08BCC">
      <w:start w:val="1"/>
      <w:numFmt w:val="decimal"/>
      <w:lvlText w:val="%1)"/>
      <w:lvlJc w:val="left"/>
      <w:pPr>
        <w:ind w:left="420" w:hanging="360"/>
      </w:pPr>
      <w:rPr>
        <w:rFonts w:hint="default"/>
        <w:b/>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1D7D05B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496C80"/>
    <w:multiLevelType w:val="hybridMultilevel"/>
    <w:tmpl w:val="8B68A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EA30A4"/>
    <w:multiLevelType w:val="hybridMultilevel"/>
    <w:tmpl w:val="7832A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A80CB7"/>
    <w:multiLevelType w:val="hybridMultilevel"/>
    <w:tmpl w:val="0A62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E672530"/>
    <w:multiLevelType w:val="hybridMultilevel"/>
    <w:tmpl w:val="97587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B32089"/>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C95057"/>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2262FF"/>
    <w:multiLevelType w:val="hybridMultilevel"/>
    <w:tmpl w:val="539E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33E45"/>
    <w:multiLevelType w:val="hybridMultilevel"/>
    <w:tmpl w:val="47A03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2D5DB4"/>
    <w:multiLevelType w:val="hybridMultilevel"/>
    <w:tmpl w:val="3DFE93A0"/>
    <w:lvl w:ilvl="0" w:tplc="04090001">
      <w:start w:val="1"/>
      <w:numFmt w:val="bullet"/>
      <w:lvlText w:val=""/>
      <w:lvlJc w:val="left"/>
      <w:pPr>
        <w:ind w:left="420" w:hanging="360"/>
      </w:pPr>
      <w:rPr>
        <w:rFonts w:ascii="Symbol" w:hAnsi="Symbol" w:hint="default"/>
        <w:b/>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4B577AE8"/>
    <w:multiLevelType w:val="hybridMultilevel"/>
    <w:tmpl w:val="3E1AE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4D50B5"/>
    <w:multiLevelType w:val="hybridMultilevel"/>
    <w:tmpl w:val="CE2CE44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53354F31"/>
    <w:multiLevelType w:val="hybridMultilevel"/>
    <w:tmpl w:val="ACDC0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6D61C3D"/>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E32FD"/>
    <w:multiLevelType w:val="multilevel"/>
    <w:tmpl w:val="57CE32F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7F64426"/>
    <w:multiLevelType w:val="hybridMultilevel"/>
    <w:tmpl w:val="BA40DD22"/>
    <w:lvl w:ilvl="0" w:tplc="04C08BCC">
      <w:start w:val="1"/>
      <w:numFmt w:val="decimal"/>
      <w:lvlText w:val="%1)"/>
      <w:lvlJc w:val="left"/>
      <w:pPr>
        <w:ind w:left="420" w:hanging="360"/>
      </w:pPr>
      <w:rPr>
        <w:rFonts w:hint="default"/>
        <w:b/>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65233F3E"/>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9AB09FC"/>
    <w:multiLevelType w:val="hybridMultilevel"/>
    <w:tmpl w:val="4EDC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15:restartNumberingAfterBreak="0">
    <w:nsid w:val="74047E3D"/>
    <w:multiLevelType w:val="multilevel"/>
    <w:tmpl w:val="74047E3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39" w15:restartNumberingAfterBreak="0">
    <w:nsid w:val="7A94608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A23607"/>
    <w:multiLevelType w:val="hybridMultilevel"/>
    <w:tmpl w:val="BCBC0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0"/>
  </w:num>
  <w:num w:numId="3">
    <w:abstractNumId w:val="18"/>
  </w:num>
  <w:num w:numId="4">
    <w:abstractNumId w:val="40"/>
  </w:num>
  <w:num w:numId="5">
    <w:abstractNumId w:val="20"/>
  </w:num>
  <w:num w:numId="6">
    <w:abstractNumId w:val="15"/>
  </w:num>
  <w:num w:numId="7">
    <w:abstractNumId w:val="36"/>
  </w:num>
  <w:num w:numId="8">
    <w:abstractNumId w:val="39"/>
  </w:num>
  <w:num w:numId="9">
    <w:abstractNumId w:val="31"/>
  </w:num>
  <w:num w:numId="10">
    <w:abstractNumId w:val="22"/>
  </w:num>
  <w:num w:numId="11">
    <w:abstractNumId w:val="17"/>
  </w:num>
  <w:num w:numId="12">
    <w:abstractNumId w:val="4"/>
  </w:num>
  <w:num w:numId="13">
    <w:abstractNumId w:val="1"/>
  </w:num>
  <w:num w:numId="14">
    <w:abstractNumId w:val="10"/>
  </w:num>
  <w:num w:numId="15">
    <w:abstractNumId w:val="21"/>
  </w:num>
  <w:num w:numId="16">
    <w:abstractNumId w:val="34"/>
  </w:num>
  <w:num w:numId="17">
    <w:abstractNumId w:val="3"/>
  </w:num>
  <w:num w:numId="18">
    <w:abstractNumId w:val="12"/>
  </w:num>
  <w:num w:numId="19">
    <w:abstractNumId w:val="26"/>
  </w:num>
  <w:num w:numId="20">
    <w:abstractNumId w:val="0"/>
  </w:num>
  <w:num w:numId="21">
    <w:abstractNumId w:val="5"/>
  </w:num>
  <w:num w:numId="22">
    <w:abstractNumId w:val="23"/>
  </w:num>
  <w:num w:numId="23">
    <w:abstractNumId w:val="27"/>
  </w:num>
  <w:num w:numId="24">
    <w:abstractNumId w:val="13"/>
  </w:num>
  <w:num w:numId="25">
    <w:abstractNumId w:val="8"/>
  </w:num>
  <w:num w:numId="26">
    <w:abstractNumId w:val="2"/>
  </w:num>
  <w:num w:numId="27">
    <w:abstractNumId w:val="37"/>
  </w:num>
  <w:num w:numId="28">
    <w:abstractNumId w:val="29"/>
  </w:num>
  <w:num w:numId="29">
    <w:abstractNumId w:val="16"/>
  </w:num>
  <w:num w:numId="30">
    <w:abstractNumId w:val="38"/>
  </w:num>
  <w:num w:numId="31">
    <w:abstractNumId w:val="19"/>
  </w:num>
  <w:num w:numId="32">
    <w:abstractNumId w:val="7"/>
  </w:num>
  <w:num w:numId="33">
    <w:abstractNumId w:val="35"/>
  </w:num>
  <w:num w:numId="34">
    <w:abstractNumId w:val="32"/>
  </w:num>
  <w:num w:numId="35">
    <w:abstractNumId w:val="11"/>
  </w:num>
  <w:num w:numId="36">
    <w:abstractNumId w:val="25"/>
  </w:num>
  <w:num w:numId="37">
    <w:abstractNumId w:val="14"/>
  </w:num>
  <w:num w:numId="38">
    <w:abstractNumId w:val="41"/>
  </w:num>
  <w:num w:numId="39">
    <w:abstractNumId w:val="9"/>
  </w:num>
  <w:num w:numId="40">
    <w:abstractNumId w:val="28"/>
  </w:num>
  <w:num w:numId="41">
    <w:abstractNumId w:val="24"/>
  </w:num>
  <w:num w:numId="42">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grammar="clean"/>
  <w:doNotTrackMoves/>
  <w:defaultTabStop w:val="720"/>
  <w:characterSpacingControl w:val="doNotCompress"/>
  <w:hdrShapeDefaults>
    <o:shapedefaults v:ext="edit" spidmax="1024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69D"/>
    <w:rsid w:val="00005827"/>
    <w:rsid w:val="00006045"/>
    <w:rsid w:val="000064F4"/>
    <w:rsid w:val="0000686C"/>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328D"/>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5B98"/>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317"/>
    <w:rsid w:val="000F66AA"/>
    <w:rsid w:val="000F680E"/>
    <w:rsid w:val="000F6CA2"/>
    <w:rsid w:val="000F7349"/>
    <w:rsid w:val="000F7536"/>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408F2"/>
    <w:rsid w:val="00140910"/>
    <w:rsid w:val="00140C8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F04"/>
    <w:rsid w:val="00155F6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E4"/>
    <w:rsid w:val="00177111"/>
    <w:rsid w:val="0017776E"/>
    <w:rsid w:val="00177A6B"/>
    <w:rsid w:val="001809FC"/>
    <w:rsid w:val="00180A56"/>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967"/>
    <w:rsid w:val="001B7A1C"/>
    <w:rsid w:val="001B7E86"/>
    <w:rsid w:val="001B7F84"/>
    <w:rsid w:val="001C0871"/>
    <w:rsid w:val="001C0B84"/>
    <w:rsid w:val="001C0F42"/>
    <w:rsid w:val="001C133D"/>
    <w:rsid w:val="001C1968"/>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E41"/>
    <w:rsid w:val="00201726"/>
    <w:rsid w:val="00201BE0"/>
    <w:rsid w:val="00201D61"/>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0BF2"/>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A1F"/>
    <w:rsid w:val="00387D57"/>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15D"/>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A5A"/>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2FB"/>
    <w:rsid w:val="00414591"/>
    <w:rsid w:val="0041492B"/>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5097"/>
    <w:rsid w:val="004B50DC"/>
    <w:rsid w:val="004B552E"/>
    <w:rsid w:val="004B5530"/>
    <w:rsid w:val="004B5554"/>
    <w:rsid w:val="004B560B"/>
    <w:rsid w:val="004B597B"/>
    <w:rsid w:val="004B5EB4"/>
    <w:rsid w:val="004B60D7"/>
    <w:rsid w:val="004B627E"/>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CA2"/>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34E3"/>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D1"/>
    <w:rsid w:val="00562A26"/>
    <w:rsid w:val="0056318F"/>
    <w:rsid w:val="005632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4EA"/>
    <w:rsid w:val="005D58D3"/>
    <w:rsid w:val="005D5F9A"/>
    <w:rsid w:val="005D6132"/>
    <w:rsid w:val="005D62BD"/>
    <w:rsid w:val="005D6556"/>
    <w:rsid w:val="005D70A4"/>
    <w:rsid w:val="005D7E9D"/>
    <w:rsid w:val="005E04AA"/>
    <w:rsid w:val="005E0CA3"/>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B76"/>
    <w:rsid w:val="005E6E85"/>
    <w:rsid w:val="005E72F1"/>
    <w:rsid w:val="005E7BB1"/>
    <w:rsid w:val="005E7E86"/>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87F"/>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725E"/>
    <w:rsid w:val="00677A9A"/>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1A"/>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0FFB"/>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BA"/>
    <w:rsid w:val="007F2E0F"/>
    <w:rsid w:val="007F33C6"/>
    <w:rsid w:val="007F38C5"/>
    <w:rsid w:val="007F3BCD"/>
    <w:rsid w:val="007F3E23"/>
    <w:rsid w:val="007F419E"/>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2A23"/>
    <w:rsid w:val="00813221"/>
    <w:rsid w:val="0081383D"/>
    <w:rsid w:val="00813EFC"/>
    <w:rsid w:val="008140DF"/>
    <w:rsid w:val="00814BBC"/>
    <w:rsid w:val="00814D09"/>
    <w:rsid w:val="00814DAE"/>
    <w:rsid w:val="008159B7"/>
    <w:rsid w:val="00816F50"/>
    <w:rsid w:val="00817245"/>
    <w:rsid w:val="008177DA"/>
    <w:rsid w:val="008179F8"/>
    <w:rsid w:val="00817B44"/>
    <w:rsid w:val="0082006B"/>
    <w:rsid w:val="0082060C"/>
    <w:rsid w:val="00820774"/>
    <w:rsid w:val="0082089B"/>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E0"/>
    <w:rsid w:val="008342F6"/>
    <w:rsid w:val="00834409"/>
    <w:rsid w:val="0083497E"/>
    <w:rsid w:val="00834C21"/>
    <w:rsid w:val="00834E10"/>
    <w:rsid w:val="00835129"/>
    <w:rsid w:val="008359EC"/>
    <w:rsid w:val="00835B06"/>
    <w:rsid w:val="00835C4F"/>
    <w:rsid w:val="008366B2"/>
    <w:rsid w:val="0083688A"/>
    <w:rsid w:val="00837523"/>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81E"/>
    <w:rsid w:val="008719C5"/>
    <w:rsid w:val="00872227"/>
    <w:rsid w:val="0087279F"/>
    <w:rsid w:val="008727D4"/>
    <w:rsid w:val="00872C48"/>
    <w:rsid w:val="00872DFB"/>
    <w:rsid w:val="0087366F"/>
    <w:rsid w:val="008738E1"/>
    <w:rsid w:val="0087394D"/>
    <w:rsid w:val="00873BFE"/>
    <w:rsid w:val="00874194"/>
    <w:rsid w:val="00874497"/>
    <w:rsid w:val="008749AB"/>
    <w:rsid w:val="00874C07"/>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432"/>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6E6"/>
    <w:rsid w:val="009179E5"/>
    <w:rsid w:val="00917E88"/>
    <w:rsid w:val="0092035E"/>
    <w:rsid w:val="009203FA"/>
    <w:rsid w:val="009204E4"/>
    <w:rsid w:val="009205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8B"/>
    <w:rsid w:val="00962D88"/>
    <w:rsid w:val="00962D90"/>
    <w:rsid w:val="0096319E"/>
    <w:rsid w:val="0096385F"/>
    <w:rsid w:val="00963B45"/>
    <w:rsid w:val="009645E5"/>
    <w:rsid w:val="0096479A"/>
    <w:rsid w:val="00964E95"/>
    <w:rsid w:val="0096516C"/>
    <w:rsid w:val="009651F3"/>
    <w:rsid w:val="0096522D"/>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6DDF"/>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51C5"/>
    <w:rsid w:val="00A154CF"/>
    <w:rsid w:val="00A15960"/>
    <w:rsid w:val="00A15A93"/>
    <w:rsid w:val="00A15C6C"/>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67F56"/>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CCB"/>
    <w:rsid w:val="00AD6335"/>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F0"/>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A5E"/>
    <w:rsid w:val="00B226EA"/>
    <w:rsid w:val="00B22DB5"/>
    <w:rsid w:val="00B235EF"/>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DFA"/>
    <w:rsid w:val="00B7532C"/>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55B"/>
    <w:rsid w:val="00BC1B3F"/>
    <w:rsid w:val="00BC1EF6"/>
    <w:rsid w:val="00BC23B4"/>
    <w:rsid w:val="00BC248B"/>
    <w:rsid w:val="00BC2654"/>
    <w:rsid w:val="00BC286D"/>
    <w:rsid w:val="00BC290D"/>
    <w:rsid w:val="00BC304B"/>
    <w:rsid w:val="00BC3183"/>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DED"/>
    <w:rsid w:val="00C73EA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24E1"/>
    <w:rsid w:val="00CA2817"/>
    <w:rsid w:val="00CA2C8A"/>
    <w:rsid w:val="00CA2E70"/>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727C"/>
    <w:rsid w:val="00CF7448"/>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D79"/>
    <w:rsid w:val="00D65DFD"/>
    <w:rsid w:val="00D66114"/>
    <w:rsid w:val="00D66324"/>
    <w:rsid w:val="00D668F5"/>
    <w:rsid w:val="00D66C3F"/>
    <w:rsid w:val="00D6717B"/>
    <w:rsid w:val="00D67F76"/>
    <w:rsid w:val="00D708FD"/>
    <w:rsid w:val="00D70AAA"/>
    <w:rsid w:val="00D70D88"/>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A6"/>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C99"/>
    <w:rsid w:val="00DE5D36"/>
    <w:rsid w:val="00DE67D2"/>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F5E"/>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0C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C55"/>
    <w:rsid w:val="00E95CB0"/>
    <w:rsid w:val="00E97791"/>
    <w:rsid w:val="00E97EAD"/>
    <w:rsid w:val="00EA04C0"/>
    <w:rsid w:val="00EA0E35"/>
    <w:rsid w:val="00EA0E5E"/>
    <w:rsid w:val="00EA1179"/>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44A"/>
    <w:rsid w:val="00EB667A"/>
    <w:rsid w:val="00EB6F91"/>
    <w:rsid w:val="00EB71B8"/>
    <w:rsid w:val="00EB7B93"/>
    <w:rsid w:val="00EB7DF7"/>
    <w:rsid w:val="00EB7F1B"/>
    <w:rsid w:val="00EB7F5F"/>
    <w:rsid w:val="00EB7F7B"/>
    <w:rsid w:val="00EC005B"/>
    <w:rsid w:val="00EC005C"/>
    <w:rsid w:val="00EC022A"/>
    <w:rsid w:val="00EC1DB8"/>
    <w:rsid w:val="00EC1DCF"/>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1A51"/>
    <w:rsid w:val="00EF1ACE"/>
    <w:rsid w:val="00EF1AEE"/>
    <w:rsid w:val="00EF1BE7"/>
    <w:rsid w:val="00EF2133"/>
    <w:rsid w:val="00EF2C97"/>
    <w:rsid w:val="00EF2E6B"/>
    <w:rsid w:val="00EF30BA"/>
    <w:rsid w:val="00EF32EB"/>
    <w:rsid w:val="00EF3865"/>
    <w:rsid w:val="00EF3AC9"/>
    <w:rsid w:val="00EF3B77"/>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EB2"/>
    <w:rsid w:val="00F17AF6"/>
    <w:rsid w:val="00F17B04"/>
    <w:rsid w:val="00F20CCE"/>
    <w:rsid w:val="00F20CD7"/>
    <w:rsid w:val="00F20DB5"/>
    <w:rsid w:val="00F21861"/>
    <w:rsid w:val="00F21A6C"/>
    <w:rsid w:val="00F22029"/>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441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96522D"/>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522D"/>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29"/>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2177</Words>
  <Characters>12410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2022-02-12T16:54:00Z</dcterms:created>
  <dcterms:modified xsi:type="dcterms:W3CDTF">2022-02-14T13:17:00Z</dcterms:modified>
</cp:coreProperties>
</file>