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36D6BE5C"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w:t>
      </w:r>
      <w:r w:rsidR="001C64AD">
        <w:rPr>
          <w:bCs/>
          <w:noProof w:val="0"/>
          <w:sz w:val="24"/>
          <w:szCs w:val="24"/>
        </w:rPr>
        <w:t>8</w:t>
      </w:r>
      <w:r w:rsidR="007E7C52">
        <w:rPr>
          <w:bCs/>
          <w:noProof w:val="0"/>
          <w:sz w:val="24"/>
          <w:szCs w:val="24"/>
        </w:rPr>
        <w:t>-</w:t>
      </w:r>
      <w:r>
        <w:rPr>
          <w:bCs/>
          <w:noProof w:val="0"/>
          <w:sz w:val="24"/>
          <w:szCs w:val="24"/>
        </w:rPr>
        <w:t>e</w:t>
      </w:r>
      <w:r>
        <w:rPr>
          <w:bCs/>
          <w:noProof w:val="0"/>
          <w:sz w:val="24"/>
          <w:szCs w:val="24"/>
        </w:rPr>
        <w:tab/>
      </w:r>
      <w:r w:rsidR="000A09BC" w:rsidRPr="000A09BC">
        <w:rPr>
          <w:bCs/>
          <w:noProof w:val="0"/>
          <w:sz w:val="24"/>
          <w:szCs w:val="24"/>
        </w:rPr>
        <w:t>R1-</w:t>
      </w:r>
      <w:r w:rsidR="003958A1" w:rsidRPr="003958A1">
        <w:rPr>
          <w:bCs/>
          <w:noProof w:val="0"/>
          <w:sz w:val="24"/>
          <w:szCs w:val="24"/>
        </w:rPr>
        <w:t>2202316</w:t>
      </w:r>
    </w:p>
    <w:p w14:paraId="467618A1" w14:textId="43FC73D2" w:rsidR="000018FE" w:rsidRDefault="00D02CDA" w:rsidP="000018FE">
      <w:pPr>
        <w:pStyle w:val="Header"/>
        <w:rPr>
          <w:bCs/>
          <w:sz w:val="24"/>
          <w:szCs w:val="24"/>
          <w:lang w:val="en-GB"/>
        </w:rPr>
      </w:pPr>
      <w:r w:rsidRPr="005D53FD">
        <w:rPr>
          <w:bCs/>
          <w:noProof w:val="0"/>
          <w:sz w:val="24"/>
          <w:szCs w:val="24"/>
        </w:rPr>
        <w:t xml:space="preserve">e-Meeting, </w:t>
      </w:r>
      <w:r w:rsidR="00174172">
        <w:rPr>
          <w:bCs/>
          <w:noProof w:val="0"/>
          <w:sz w:val="24"/>
          <w:szCs w:val="24"/>
        </w:rPr>
        <w:t>February</w:t>
      </w:r>
      <w:r w:rsidRPr="005D53FD">
        <w:rPr>
          <w:bCs/>
          <w:noProof w:val="0"/>
          <w:sz w:val="24"/>
          <w:szCs w:val="24"/>
        </w:rPr>
        <w:t xml:space="preserve"> </w:t>
      </w:r>
      <w:r w:rsidR="00174172">
        <w:rPr>
          <w:bCs/>
          <w:noProof w:val="0"/>
          <w:sz w:val="24"/>
          <w:szCs w:val="24"/>
        </w:rPr>
        <w:t>2</w:t>
      </w:r>
      <w:r w:rsidR="007E7C52">
        <w:rPr>
          <w:bCs/>
          <w:noProof w:val="0"/>
          <w:sz w:val="24"/>
          <w:szCs w:val="24"/>
        </w:rPr>
        <w:t>1</w:t>
      </w:r>
      <w:r w:rsidR="00896BF8">
        <w:rPr>
          <w:bCs/>
          <w:noProof w:val="0"/>
          <w:sz w:val="24"/>
          <w:szCs w:val="24"/>
          <w:vertAlign w:val="superscript"/>
        </w:rPr>
        <w:t>st</w:t>
      </w:r>
      <w:r w:rsidR="00C6454A">
        <w:rPr>
          <w:bCs/>
          <w:noProof w:val="0"/>
          <w:sz w:val="24"/>
          <w:szCs w:val="24"/>
        </w:rPr>
        <w:t xml:space="preserve"> </w:t>
      </w:r>
      <w:r w:rsidRPr="005D53FD">
        <w:rPr>
          <w:bCs/>
          <w:noProof w:val="0"/>
          <w:sz w:val="24"/>
          <w:szCs w:val="24"/>
        </w:rPr>
        <w:t xml:space="preserve">– </w:t>
      </w:r>
      <w:r w:rsidR="00174172">
        <w:rPr>
          <w:bCs/>
          <w:noProof w:val="0"/>
          <w:sz w:val="24"/>
          <w:szCs w:val="24"/>
        </w:rPr>
        <w:t>March</w:t>
      </w:r>
      <w:r w:rsidRPr="005D53FD">
        <w:rPr>
          <w:bCs/>
          <w:noProof w:val="0"/>
          <w:sz w:val="24"/>
          <w:szCs w:val="24"/>
        </w:rPr>
        <w:t xml:space="preserve"> </w:t>
      </w:r>
      <w:r w:rsidR="00174172">
        <w:rPr>
          <w:bCs/>
          <w:noProof w:val="0"/>
          <w:sz w:val="24"/>
          <w:szCs w:val="24"/>
        </w:rPr>
        <w:t>3</w:t>
      </w:r>
      <w:r w:rsidR="00174172" w:rsidRPr="00174172">
        <w:rPr>
          <w:bCs/>
          <w:noProof w:val="0"/>
          <w:sz w:val="24"/>
          <w:szCs w:val="24"/>
          <w:vertAlign w:val="superscript"/>
        </w:rPr>
        <w:t>rd</w:t>
      </w:r>
      <w:r w:rsidRPr="005D53FD">
        <w:rPr>
          <w:bCs/>
          <w:noProof w:val="0"/>
          <w:sz w:val="24"/>
          <w:szCs w:val="24"/>
        </w:rPr>
        <w:t>, 202</w:t>
      </w:r>
      <w:r w:rsidR="001C64AD">
        <w:rPr>
          <w:bCs/>
          <w:noProof w:val="0"/>
          <w:sz w:val="24"/>
          <w:szCs w:val="24"/>
        </w:rPr>
        <w:t>2</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392F31" w:rsidRDefault="0034111C" w:rsidP="00E128F2">
      <w:pPr>
        <w:tabs>
          <w:tab w:val="left" w:pos="1985"/>
        </w:tabs>
        <w:spacing w:after="120"/>
        <w:ind w:left="1985" w:hanging="1985"/>
        <w:rPr>
          <w:rFonts w:ascii="Arial" w:hAnsi="Arial" w:cs="Arial"/>
          <w:b/>
          <w:sz w:val="24"/>
          <w:szCs w:val="24"/>
          <w:lang w:val="en-GB"/>
        </w:rPr>
      </w:pPr>
      <w:r w:rsidRPr="00392F31">
        <w:rPr>
          <w:rFonts w:ascii="Arial" w:hAnsi="Arial" w:cs="Arial"/>
          <w:b/>
          <w:sz w:val="24"/>
          <w:szCs w:val="24"/>
          <w:lang w:val="en-GB"/>
        </w:rPr>
        <w:t>Source:</w:t>
      </w:r>
      <w:r w:rsidRPr="00392F31">
        <w:rPr>
          <w:rFonts w:ascii="Arial" w:hAnsi="Arial" w:cs="Arial"/>
          <w:b/>
          <w:sz w:val="24"/>
          <w:lang w:val="en-GB"/>
        </w:rPr>
        <w:tab/>
      </w:r>
      <w:r w:rsidR="00013455" w:rsidRPr="00392F31">
        <w:rPr>
          <w:rFonts w:ascii="Arial" w:hAnsi="Arial" w:cs="Arial"/>
          <w:b/>
          <w:sz w:val="24"/>
          <w:szCs w:val="24"/>
          <w:lang w:val="en-GB"/>
        </w:rPr>
        <w:t xml:space="preserve">Nokia, </w:t>
      </w:r>
      <w:r w:rsidR="003A7926" w:rsidRPr="00392F31">
        <w:rPr>
          <w:rFonts w:ascii="Arial" w:hAnsi="Arial" w:cs="Arial"/>
          <w:b/>
          <w:sz w:val="24"/>
          <w:szCs w:val="24"/>
          <w:lang w:val="en-GB"/>
        </w:rPr>
        <w:t>Nokia</w:t>
      </w:r>
      <w:r w:rsidR="00013455" w:rsidRPr="00392F31">
        <w:rPr>
          <w:rFonts w:ascii="Arial" w:hAnsi="Arial" w:cs="Arial"/>
          <w:b/>
          <w:sz w:val="24"/>
          <w:szCs w:val="24"/>
          <w:lang w:val="en-GB"/>
        </w:rPr>
        <w:t xml:space="preserve"> Shanghai Bell</w:t>
      </w:r>
    </w:p>
    <w:p w14:paraId="2DA7C155" w14:textId="46F41A54" w:rsidR="0034111C" w:rsidRPr="00392F31" w:rsidRDefault="0034111C">
      <w:pPr>
        <w:ind w:left="1985" w:hanging="1985"/>
        <w:rPr>
          <w:rFonts w:ascii="Arial" w:hAnsi="Arial" w:cs="Arial"/>
          <w:b/>
          <w:sz w:val="24"/>
          <w:szCs w:val="24"/>
          <w:lang w:val="en-GB"/>
        </w:rPr>
      </w:pPr>
      <w:r w:rsidRPr="00392F31">
        <w:rPr>
          <w:rFonts w:ascii="Arial" w:hAnsi="Arial" w:cs="Arial"/>
          <w:b/>
          <w:sz w:val="24"/>
          <w:szCs w:val="24"/>
          <w:lang w:val="en-GB"/>
        </w:rPr>
        <w:t>Title:</w:t>
      </w:r>
      <w:r w:rsidRPr="00392F31">
        <w:rPr>
          <w:rFonts w:ascii="Arial" w:hAnsi="Arial" w:cs="Arial"/>
          <w:b/>
          <w:sz w:val="24"/>
          <w:lang w:val="en-GB"/>
        </w:rPr>
        <w:tab/>
      </w:r>
      <w:r w:rsidR="00304870">
        <w:rPr>
          <w:rFonts w:ascii="Arial" w:hAnsi="Arial" w:cs="Arial"/>
          <w:b/>
          <w:sz w:val="24"/>
          <w:lang w:val="en-GB"/>
        </w:rPr>
        <w:t xml:space="preserve">Maintenance of </w:t>
      </w:r>
      <w:r w:rsidR="003F7244" w:rsidRPr="00392F31">
        <w:rPr>
          <w:rFonts w:ascii="Arial" w:hAnsi="Arial" w:cs="Arial"/>
          <w:b/>
          <w:sz w:val="24"/>
          <w:szCs w:val="24"/>
          <w:lang w:val="en-GB"/>
        </w:rPr>
        <w:t xml:space="preserve">Enhancements </w:t>
      </w:r>
      <w:r w:rsidR="00304870">
        <w:rPr>
          <w:rFonts w:ascii="Arial" w:hAnsi="Arial" w:cs="Arial"/>
          <w:b/>
          <w:sz w:val="24"/>
          <w:szCs w:val="24"/>
          <w:lang w:val="en-GB"/>
        </w:rPr>
        <w:t>for</w:t>
      </w:r>
      <w:r w:rsidR="00304870" w:rsidRPr="00392F31">
        <w:rPr>
          <w:rFonts w:ascii="Arial" w:hAnsi="Arial" w:cs="Arial"/>
          <w:b/>
          <w:sz w:val="24"/>
          <w:szCs w:val="24"/>
          <w:lang w:val="en-GB"/>
        </w:rPr>
        <w:t xml:space="preserve"> </w:t>
      </w:r>
      <w:r w:rsidR="003F7244" w:rsidRPr="00392F31">
        <w:rPr>
          <w:rFonts w:ascii="Arial" w:hAnsi="Arial" w:cs="Arial"/>
          <w:b/>
          <w:sz w:val="24"/>
          <w:szCs w:val="24"/>
          <w:lang w:val="en-GB"/>
        </w:rPr>
        <w:t>Multi-beam Operation</w:t>
      </w:r>
    </w:p>
    <w:p w14:paraId="17B096F3" w14:textId="77777777" w:rsidR="0034111C" w:rsidRPr="00392F31" w:rsidRDefault="0034111C">
      <w:pPr>
        <w:rPr>
          <w:rFonts w:ascii="Arial" w:hAnsi="Arial" w:cs="Arial"/>
          <w:b/>
          <w:sz w:val="24"/>
          <w:szCs w:val="24"/>
          <w:lang w:val="en-GB"/>
        </w:rPr>
      </w:pPr>
      <w:r w:rsidRPr="00392F31">
        <w:rPr>
          <w:rFonts w:ascii="Arial" w:hAnsi="Arial" w:cs="Arial"/>
          <w:b/>
          <w:sz w:val="24"/>
          <w:szCs w:val="24"/>
          <w:lang w:val="en-GB"/>
        </w:rPr>
        <w:t>Document for:</w:t>
      </w:r>
      <w:r w:rsidRPr="00392F31">
        <w:rPr>
          <w:rFonts w:ascii="Arial" w:hAnsi="Arial" w:cs="Arial"/>
          <w:b/>
          <w:sz w:val="24"/>
          <w:lang w:val="en-GB"/>
        </w:rPr>
        <w:tab/>
      </w:r>
      <w:r w:rsidRPr="00392F31">
        <w:rPr>
          <w:rFonts w:ascii="Arial" w:hAnsi="Arial" w:cs="Arial"/>
          <w:b/>
          <w:sz w:val="24"/>
          <w:lang w:val="en-GB"/>
        </w:rPr>
        <w:tab/>
      </w:r>
      <w:r w:rsidRPr="00392F31">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00B60AB5" w:rsidR="004A466E" w:rsidRPr="00392F31" w:rsidRDefault="00990178" w:rsidP="00AC5C98">
      <w:pPr>
        <w:rPr>
          <w:lang w:val="en-GB"/>
        </w:rPr>
      </w:pPr>
      <w:r w:rsidRPr="00392F31">
        <w:rPr>
          <w:lang w:val="en-GB"/>
        </w:rPr>
        <w:t>RAN#</w:t>
      </w:r>
      <w:r w:rsidR="00AD38AE">
        <w:rPr>
          <w:lang w:val="en-GB"/>
        </w:rPr>
        <w:t>92</w:t>
      </w:r>
      <w:r w:rsidRPr="00392F31">
        <w:rPr>
          <w:lang w:val="en-GB"/>
        </w:rPr>
        <w:t xml:space="preserve"> </w:t>
      </w:r>
      <w:r w:rsidR="00AD38AE">
        <w:rPr>
          <w:lang w:val="en-GB"/>
        </w:rPr>
        <w:t>updated the</w:t>
      </w:r>
      <w:r w:rsidR="00AD38AE" w:rsidRPr="00392F31">
        <w:rPr>
          <w:lang w:val="en-GB"/>
        </w:rPr>
        <w:t xml:space="preserve"> </w:t>
      </w:r>
      <w:r w:rsidRPr="00392F31">
        <w:rPr>
          <w:lang w:val="en-GB"/>
        </w:rPr>
        <w:t>work item for further enhancements on MIMO for NR</w:t>
      </w:r>
      <w:r w:rsidR="002458EC" w:rsidRPr="00392F31">
        <w:rPr>
          <w:lang w:val="en-GB"/>
        </w:rPr>
        <w:t xml:space="preserve"> </w:t>
      </w:r>
      <w:r>
        <w:fldChar w:fldCharType="begin"/>
      </w:r>
      <w:r w:rsidRPr="00392F31">
        <w:rPr>
          <w:lang w:val="en-GB"/>
        </w:rPr>
        <w:instrText xml:space="preserve"> REF _Ref525556233 \r \h </w:instrText>
      </w:r>
      <w:r w:rsidR="00AC5C98" w:rsidRPr="00392F31">
        <w:rPr>
          <w:lang w:val="en-GB"/>
        </w:rPr>
        <w:instrText xml:space="preserve"> \* MERGEFORMAT </w:instrText>
      </w:r>
      <w:r>
        <w:fldChar w:fldCharType="separate"/>
      </w:r>
      <w:r w:rsidR="00E233EE">
        <w:rPr>
          <w:lang w:val="en-GB"/>
        </w:rPr>
        <w:t>[1]</w:t>
      </w:r>
      <w:r>
        <w:fldChar w:fldCharType="end"/>
      </w:r>
      <w:r w:rsidR="002458EC" w:rsidRPr="00392F31">
        <w:rPr>
          <w:lang w:val="en-GB"/>
        </w:rPr>
        <w:t>.</w:t>
      </w:r>
      <w:r w:rsidRPr="00392F31">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4F5577" w14:paraId="278CD206" w14:textId="77777777" w:rsidTr="3FCBA32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392F31">
              <w:rPr>
                <w:rFonts w:ascii="Times New Roman" w:eastAsia="SimSun" w:hAnsi="Times New Roman" w:cs="Times New Roman"/>
                <w:szCs w:val="20"/>
                <w:lang w:val="en-GB"/>
              </w:rPr>
              <w:t xml:space="preserve">The work item aims to specify the further enhancements identified for NR MIMO. </w:t>
            </w:r>
            <w:r w:rsidRPr="00990178">
              <w:rPr>
                <w:rFonts w:ascii="Times New Roman" w:eastAsia="SimSun" w:hAnsi="Times New Roman" w:cs="Times New Roman"/>
                <w:szCs w:val="20"/>
              </w:rPr>
              <w:t>The detailed objectives are as follows:</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392F31" w:rsidRDefault="5666FCAB" w:rsidP="006A0109">
            <w:pPr>
              <w:numPr>
                <w:ilvl w:val="0"/>
                <w:numId w:val="5"/>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3FCBA32D">
              <w:rPr>
                <w:rFonts w:ascii="Times New Roman" w:eastAsia="SimSun" w:hAnsi="Times New Roman" w:cs="Times New Roman"/>
                <w:color w:val="000000" w:themeColor="text1"/>
                <w:lang w:val="en-GB"/>
              </w:rPr>
              <w:t>Extend specification support in the following areas [RAN1]</w:t>
            </w:r>
          </w:p>
          <w:p w14:paraId="4216787E" w14:textId="5E456106" w:rsidR="00AD38AE" w:rsidRPr="00AD38AE" w:rsidRDefault="00AD38AE" w:rsidP="006A0109">
            <w:pPr>
              <w:pStyle w:val="ListParagraph"/>
              <w:numPr>
                <w:ilvl w:val="0"/>
                <w:numId w:val="6"/>
              </w:numPr>
              <w:spacing w:line="240" w:lineRule="auto"/>
              <w:ind w:left="720"/>
              <w:contextualSpacing w:val="0"/>
              <w:rPr>
                <w:rFonts w:ascii="Times New Roman" w:eastAsia="Malgun Gothic" w:hAnsi="Times New Roman" w:cs="Times New Roman"/>
                <w:sz w:val="20"/>
                <w:szCs w:val="20"/>
                <w:lang w:val="en-GB"/>
              </w:rPr>
            </w:pPr>
            <w:r w:rsidRPr="00AD38AE">
              <w:rPr>
                <w:rFonts w:ascii="Times New Roman" w:eastAsia="Malgun Gothic" w:hAnsi="Times New Roman" w:cs="Times New Roman"/>
                <w:sz w:val="20"/>
                <w:szCs w:val="20"/>
                <w:lang w:val="en-GB"/>
              </w:rPr>
              <w:t xml:space="preserve"> Enhancement on multi-beam operation, mainly targeting FR2 while also applicable to FR1: </w:t>
            </w:r>
          </w:p>
          <w:p w14:paraId="7319619F" w14:textId="74C1E02B" w:rsidR="00AD38AE" w:rsidRPr="00AD38AE" w:rsidRDefault="00AD38AE" w:rsidP="006A0109">
            <w:pPr>
              <w:numPr>
                <w:ilvl w:val="1"/>
                <w:numId w:val="6"/>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Identify and specify features to facilitate more efficient (lower latency and overhead) DL/UL beam management </w:t>
            </w:r>
            <w:r w:rsidRPr="00AD38AE">
              <w:rPr>
                <w:rFonts w:ascii="Times New Roman" w:eastAsia="Times New Roman" w:hAnsi="Times New Roman" w:cs="Times New Roman"/>
                <w:szCs w:val="20"/>
                <w:lang w:val="en-GB"/>
              </w:rPr>
              <w:t xml:space="preserve">for intra-cell and inter-cell scenarios </w:t>
            </w:r>
            <w:r w:rsidRPr="00AD38AE">
              <w:rPr>
                <w:rFonts w:ascii="Times New Roman" w:eastAsia="Malgun Gothic" w:hAnsi="Times New Roman" w:cs="Times New Roman"/>
                <w:szCs w:val="20"/>
                <w:lang w:val="en-GB"/>
              </w:rPr>
              <w:t>to support higher UE speed and/or a larger number of configured TCI states:</w:t>
            </w:r>
          </w:p>
          <w:p w14:paraId="2FC30786" w14:textId="77777777" w:rsidR="00AD38AE" w:rsidRPr="00AD38AE" w:rsidRDefault="00AD38AE" w:rsidP="006A0109">
            <w:pPr>
              <w:numPr>
                <w:ilvl w:val="2"/>
                <w:numId w:val="6"/>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Common beam for data and control transmission/reception for DL and UL, especially for intra-band CA</w:t>
            </w:r>
          </w:p>
          <w:p w14:paraId="680475C5" w14:textId="77777777" w:rsidR="00AD38AE" w:rsidRPr="00AD38AE" w:rsidRDefault="00AD38AE" w:rsidP="006A0109">
            <w:pPr>
              <w:numPr>
                <w:ilvl w:val="2"/>
                <w:numId w:val="6"/>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Unified TCI framework for DL and UL beam indication</w:t>
            </w:r>
          </w:p>
          <w:p w14:paraId="0E26FB75" w14:textId="77777777" w:rsidR="00AD38AE" w:rsidRPr="00AD38AE" w:rsidRDefault="00AD38AE" w:rsidP="006A0109">
            <w:pPr>
              <w:numPr>
                <w:ilvl w:val="2"/>
                <w:numId w:val="6"/>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Enhancement on signaling mechanisms for the above features to improve latency and efficiency with more usage of dynamic control signaling (as opposed to RRC)</w:t>
            </w:r>
          </w:p>
          <w:p w14:paraId="088978C5" w14:textId="77777777" w:rsidR="00AD38AE" w:rsidRPr="00AD38AE" w:rsidRDefault="00AD38AE" w:rsidP="006A0109">
            <w:pPr>
              <w:numPr>
                <w:ilvl w:val="2"/>
                <w:numId w:val="6"/>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CEAD910" w14:textId="77777777" w:rsidR="00AD38AE" w:rsidRPr="00AD38AE" w:rsidRDefault="00AD38AE" w:rsidP="006A0109">
            <w:pPr>
              <w:numPr>
                <w:ilvl w:val="3"/>
                <w:numId w:val="11"/>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beam indication is based on Rel-17 unified TCI framework</w:t>
            </w:r>
          </w:p>
          <w:p w14:paraId="7895F6D4" w14:textId="77777777" w:rsidR="00AD38AE" w:rsidRPr="00AD38AE" w:rsidRDefault="00AD38AE" w:rsidP="006A0109">
            <w:pPr>
              <w:numPr>
                <w:ilvl w:val="3"/>
                <w:numId w:val="11"/>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same beam measurement/reporting mechanism will be reused for inter-cell mTRP</w:t>
            </w:r>
          </w:p>
          <w:p w14:paraId="2C2B0FD0" w14:textId="77777777" w:rsidR="00AD38AE" w:rsidRPr="00AD38AE" w:rsidRDefault="00AD38AE" w:rsidP="006A0109">
            <w:pPr>
              <w:numPr>
                <w:ilvl w:val="3"/>
                <w:numId w:val="11"/>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eastAsia="en-GB"/>
              </w:rPr>
              <w:t>This work shall only consider intra-DU and intra-frequency cases</w:t>
            </w:r>
          </w:p>
          <w:p w14:paraId="5873C910" w14:textId="205185BF" w:rsidR="001B107D" w:rsidRPr="0080296C" w:rsidRDefault="00AD38AE" w:rsidP="006A0109">
            <w:pPr>
              <w:numPr>
                <w:ilvl w:val="1"/>
                <w:numId w:val="6"/>
              </w:numPr>
              <w:overflowPunct w:val="0"/>
              <w:adjustRightInd w:val="0"/>
              <w:snapToGrid w:val="0"/>
              <w:spacing w:after="0" w:line="240" w:lineRule="auto"/>
              <w:textAlignment w:val="baseline"/>
              <w:rPr>
                <w:lang w:val="en-GB"/>
              </w:rPr>
            </w:pPr>
            <w:r w:rsidRPr="00AD38AE">
              <w:rPr>
                <w:rFonts w:ascii="Times New Roman" w:eastAsia="Malgun Gothic" w:hAnsi="Times New Roman" w:cs="Times New Roman"/>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ED90B21" w14:textId="725C4298" w:rsidR="00990178" w:rsidRPr="00392F31" w:rsidRDefault="00990178" w:rsidP="00990178">
            <w:pPr>
              <w:overflowPunct w:val="0"/>
              <w:adjustRightInd w:val="0"/>
              <w:spacing w:after="0" w:line="240" w:lineRule="auto"/>
              <w:textAlignment w:val="baseline"/>
              <w:rPr>
                <w:lang w:val="en-GB"/>
              </w:rPr>
            </w:pPr>
          </w:p>
        </w:tc>
      </w:tr>
    </w:tbl>
    <w:p w14:paraId="155B6286" w14:textId="6C46B6C2" w:rsidR="008A3774" w:rsidRPr="00392F31" w:rsidRDefault="008A3774" w:rsidP="004A466E">
      <w:pPr>
        <w:rPr>
          <w:rFonts w:ascii="Times New Roman" w:hAnsi="Times New Roman" w:cs="Times New Roman"/>
          <w:lang w:val="en-GB"/>
        </w:rPr>
      </w:pPr>
    </w:p>
    <w:p w14:paraId="6FDE1627" w14:textId="319FA69D" w:rsidR="002A51B7" w:rsidRPr="00392F31" w:rsidRDefault="00C93877" w:rsidP="004A466E">
      <w:pPr>
        <w:rPr>
          <w:rFonts w:cstheme="minorHAnsi"/>
          <w:lang w:val="en-GB"/>
        </w:rPr>
      </w:pPr>
      <w:r w:rsidRPr="00392F31">
        <w:rPr>
          <w:rFonts w:cstheme="minorHAnsi"/>
          <w:lang w:val="en-GB"/>
        </w:rPr>
        <w:t xml:space="preserve">In this contribution we discuss about the following </w:t>
      </w:r>
      <w:r w:rsidR="002A51B7" w:rsidRPr="00392F31">
        <w:rPr>
          <w:rFonts w:cstheme="minorHAnsi"/>
          <w:lang w:val="en-GB"/>
        </w:rPr>
        <w:t xml:space="preserve">issues </w:t>
      </w:r>
      <w:r w:rsidR="008E622A">
        <w:rPr>
          <w:rFonts w:cstheme="minorHAnsi"/>
          <w:lang w:val="en-GB"/>
        </w:rPr>
        <w:t>having</w:t>
      </w:r>
      <w:r w:rsidR="009858E0">
        <w:rPr>
          <w:rFonts w:cstheme="minorHAnsi"/>
          <w:lang w:val="en-GB"/>
        </w:rPr>
        <w:t xml:space="preserve"> remaining open points:</w:t>
      </w:r>
    </w:p>
    <w:p w14:paraId="4F0DF2DE" w14:textId="02DBC7AF" w:rsidR="0073417D" w:rsidRPr="00CC59ED" w:rsidRDefault="48D71829" w:rsidP="006A0109">
      <w:pPr>
        <w:pStyle w:val="ListParagraph"/>
        <w:numPr>
          <w:ilvl w:val="0"/>
          <w:numId w:val="7"/>
        </w:numPr>
        <w:snapToGrid w:val="0"/>
        <w:spacing w:line="240" w:lineRule="auto"/>
        <w:rPr>
          <w:rFonts w:cstheme="minorHAnsi"/>
          <w:sz w:val="22"/>
          <w:szCs w:val="18"/>
          <w:lang w:val="en-GB"/>
        </w:rPr>
      </w:pPr>
      <w:bookmarkStart w:id="0" w:name="_Hlk52870223"/>
      <w:r w:rsidRPr="3FCBA32D">
        <w:rPr>
          <w:sz w:val="22"/>
          <w:szCs w:val="22"/>
          <w:lang w:val="en-GB"/>
        </w:rPr>
        <w:t>U</w:t>
      </w:r>
      <w:r w:rsidR="10B3C3CE" w:rsidRPr="3FCBA32D">
        <w:rPr>
          <w:sz w:val="22"/>
          <w:szCs w:val="22"/>
          <w:lang w:val="en-GB"/>
        </w:rPr>
        <w:t>nified TCI framework</w:t>
      </w:r>
      <w:bookmarkEnd w:id="0"/>
      <w:r w:rsidR="778E4411" w:rsidRPr="3FCBA32D">
        <w:rPr>
          <w:sz w:val="22"/>
          <w:szCs w:val="22"/>
          <w:lang w:val="en-GB"/>
        </w:rPr>
        <w:t xml:space="preserve"> (Issue 1)</w:t>
      </w:r>
    </w:p>
    <w:p w14:paraId="09227278" w14:textId="40A61D4B" w:rsidR="0073417D" w:rsidRPr="004F5577" w:rsidRDefault="10B3C3CE" w:rsidP="006A0109">
      <w:pPr>
        <w:pStyle w:val="ListParagraph"/>
        <w:numPr>
          <w:ilvl w:val="0"/>
          <w:numId w:val="7"/>
        </w:numPr>
        <w:snapToGrid w:val="0"/>
        <w:spacing w:line="240" w:lineRule="auto"/>
        <w:rPr>
          <w:rFonts w:cstheme="minorHAnsi"/>
          <w:sz w:val="20"/>
          <w:szCs w:val="16"/>
          <w:lang w:val="en-GB"/>
        </w:rPr>
      </w:pPr>
      <w:r w:rsidRPr="3FCBA32D">
        <w:rPr>
          <w:sz w:val="22"/>
          <w:szCs w:val="22"/>
          <w:lang w:val="en-GB"/>
        </w:rPr>
        <w:t>L1/L2-centric inter-cell mobility</w:t>
      </w:r>
      <w:r w:rsidR="778E4411" w:rsidRPr="3FCBA32D">
        <w:rPr>
          <w:sz w:val="22"/>
          <w:szCs w:val="22"/>
          <w:lang w:val="en-GB"/>
        </w:rPr>
        <w:t xml:space="preserve"> (Issue 2)</w:t>
      </w:r>
    </w:p>
    <w:p w14:paraId="0BBABFCD" w14:textId="47243837" w:rsidR="0073417D" w:rsidRPr="00A66B2D" w:rsidRDefault="10B3C3CE" w:rsidP="006A0109">
      <w:pPr>
        <w:pStyle w:val="ListParagraph"/>
        <w:numPr>
          <w:ilvl w:val="0"/>
          <w:numId w:val="7"/>
        </w:numPr>
        <w:snapToGrid w:val="0"/>
        <w:spacing w:line="240" w:lineRule="auto"/>
        <w:rPr>
          <w:rFonts w:cstheme="minorHAnsi"/>
          <w:sz w:val="22"/>
          <w:szCs w:val="18"/>
          <w:lang w:val="en-GB"/>
        </w:rPr>
      </w:pPr>
      <w:r w:rsidRPr="3FCBA32D">
        <w:rPr>
          <w:rFonts w:eastAsia="SimSun"/>
          <w:sz w:val="22"/>
          <w:szCs w:val="22"/>
          <w:lang w:val="en-GB"/>
        </w:rPr>
        <w:t>MP-UE assumption to facilitate fast UL panel selection</w:t>
      </w:r>
      <w:r w:rsidR="778E4411" w:rsidRPr="3FCBA32D">
        <w:rPr>
          <w:rFonts w:eastAsia="SimSun"/>
          <w:sz w:val="22"/>
          <w:szCs w:val="22"/>
          <w:lang w:val="en-GB"/>
        </w:rPr>
        <w:t xml:space="preserve"> (Issue 4)</w:t>
      </w:r>
    </w:p>
    <w:p w14:paraId="0179FB43" w14:textId="19D3B1D5" w:rsidR="0073417D" w:rsidRPr="00CC59ED" w:rsidRDefault="10B3C3CE" w:rsidP="006A0109">
      <w:pPr>
        <w:pStyle w:val="ListParagraph"/>
        <w:numPr>
          <w:ilvl w:val="0"/>
          <w:numId w:val="7"/>
        </w:numPr>
        <w:snapToGrid w:val="0"/>
        <w:spacing w:line="240" w:lineRule="auto"/>
        <w:rPr>
          <w:rFonts w:cstheme="minorHAnsi"/>
          <w:sz w:val="22"/>
          <w:szCs w:val="18"/>
          <w:lang w:val="en-GB"/>
        </w:rPr>
      </w:pPr>
      <w:r w:rsidRPr="3FCBA32D">
        <w:rPr>
          <w:rFonts w:eastAsia="SimSun"/>
          <w:sz w:val="22"/>
          <w:szCs w:val="22"/>
          <w:lang w:val="en-GB"/>
        </w:rPr>
        <w:t>MPE mitigation</w:t>
      </w:r>
      <w:r w:rsidR="778E4411" w:rsidRPr="3FCBA32D">
        <w:rPr>
          <w:rFonts w:eastAsia="SimSun"/>
          <w:sz w:val="22"/>
          <w:szCs w:val="22"/>
          <w:lang w:val="en-GB"/>
        </w:rPr>
        <w:t xml:space="preserve"> (Issue 5)</w:t>
      </w:r>
    </w:p>
    <w:p w14:paraId="5C41A6C9" w14:textId="77777777" w:rsidR="00BF7547" w:rsidRPr="00CC59ED" w:rsidRDefault="00BF7547" w:rsidP="00BF7547">
      <w:pPr>
        <w:rPr>
          <w:rFonts w:ascii="Times New Roman" w:hAnsi="Times New Roman" w:cs="Times New Roman"/>
          <w:lang w:val="en-GB"/>
        </w:rPr>
      </w:pPr>
    </w:p>
    <w:p w14:paraId="47A1B994" w14:textId="66E9B40A"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2EACE1BD" w14:textId="3598BB1A" w:rsidR="00AC5C98" w:rsidRDefault="00AC5C98" w:rsidP="00AC5C98">
      <w:pPr>
        <w:pStyle w:val="Heading2"/>
      </w:pPr>
      <w:r>
        <w:t>2.1</w:t>
      </w:r>
      <w:r>
        <w:tab/>
      </w:r>
      <w:r w:rsidR="00FC06A1" w:rsidRPr="00FC06A1">
        <w:t>On the unified TCI framework</w:t>
      </w:r>
      <w:r w:rsidR="009858E0">
        <w:t xml:space="preserve"> (Issue 1</w:t>
      </w:r>
      <w:r w:rsidR="006823AA">
        <w:t xml:space="preserve"> and Issue 3</w:t>
      </w:r>
      <w:r w:rsidR="009858E0">
        <w:t>)</w:t>
      </w:r>
    </w:p>
    <w:p w14:paraId="45F2510E" w14:textId="7A668F8A" w:rsidR="00A42C89" w:rsidRDefault="00A52435" w:rsidP="00A52435">
      <w:pPr>
        <w:pStyle w:val="Heading3"/>
      </w:pPr>
      <w:r>
        <w:t>2.1.1</w:t>
      </w:r>
      <w:r>
        <w:tab/>
        <w:t>O</w:t>
      </w:r>
      <w:r w:rsidR="00CE45D2">
        <w:t>n</w:t>
      </w:r>
      <w:r>
        <w:t xml:space="preserve"> TCI/Spatial Relation Info</w:t>
      </w:r>
    </w:p>
    <w:p w14:paraId="266FF0F6" w14:textId="7FABC0C3" w:rsidR="00CE45D2" w:rsidRPr="004F5577" w:rsidRDefault="00CE45D2" w:rsidP="004F5577">
      <w:pPr>
        <w:rPr>
          <w:lang w:val="en-GB"/>
        </w:rPr>
      </w:pPr>
      <w:r>
        <w:rPr>
          <w:lang w:val="en-GB"/>
        </w:rPr>
        <w:t>The following working assumption was made in RAN1#107-e:</w:t>
      </w:r>
    </w:p>
    <w:tbl>
      <w:tblPr>
        <w:tblStyle w:val="TableGrid"/>
        <w:tblW w:w="0" w:type="auto"/>
        <w:tblLook w:val="04A0" w:firstRow="1" w:lastRow="0" w:firstColumn="1" w:lastColumn="0" w:noHBand="0" w:noVBand="1"/>
      </w:tblPr>
      <w:tblGrid>
        <w:gridCol w:w="9629"/>
      </w:tblGrid>
      <w:tr w:rsidR="00A52435" w:rsidRPr="004F5577" w14:paraId="1713ED15" w14:textId="77777777" w:rsidTr="00A52435">
        <w:tc>
          <w:tcPr>
            <w:tcW w:w="9629" w:type="dxa"/>
          </w:tcPr>
          <w:p w14:paraId="47E98518" w14:textId="77777777" w:rsidR="00A52435" w:rsidRDefault="00A52435" w:rsidP="00A52435">
            <w:pPr>
              <w:rPr>
                <w:rFonts w:ascii="Times" w:eastAsia="Batang" w:hAnsi="Times" w:cs="Times"/>
                <w:sz w:val="18"/>
                <w:szCs w:val="20"/>
                <w:lang w:val="en-GB"/>
              </w:rPr>
            </w:pPr>
            <w:r w:rsidRPr="00A52435">
              <w:rPr>
                <w:rFonts w:ascii="Times" w:eastAsia="Batang" w:hAnsi="Times" w:cs="Times"/>
                <w:sz w:val="18"/>
                <w:szCs w:val="20"/>
                <w:highlight w:val="darkYellow"/>
                <w:lang w:val="en-GB"/>
              </w:rPr>
              <w:t>Working Assumption</w:t>
            </w:r>
          </w:p>
          <w:p w14:paraId="5A0B0CE3" w14:textId="23888881" w:rsidR="00A52435" w:rsidRPr="004F5577" w:rsidRDefault="00A52435" w:rsidP="00A52435">
            <w:pPr>
              <w:rPr>
                <w:rFonts w:ascii="Times" w:eastAsia="Batang" w:hAnsi="Times" w:cs="Times"/>
                <w:sz w:val="18"/>
                <w:szCs w:val="24"/>
                <w:lang w:val="en-GB"/>
              </w:rPr>
            </w:pPr>
            <w:r w:rsidRPr="00A52435">
              <w:rPr>
                <w:rFonts w:ascii="Times" w:eastAsia="Batang" w:hAnsi="Times" w:cs="Times"/>
                <w:sz w:val="18"/>
                <w:szCs w:val="20"/>
                <w:lang w:val="en-GB"/>
              </w:rPr>
              <w:t>The UE is not expected to be configured with Rel-15/Rel-16 TCI/</w:t>
            </w:r>
            <w:r w:rsidRPr="00A52435">
              <w:rPr>
                <w:rFonts w:ascii="Times" w:eastAsia="Batang" w:hAnsi="Times" w:cs="Times"/>
                <w:i/>
                <w:sz w:val="18"/>
                <w:szCs w:val="20"/>
                <w:lang w:val="en-GB"/>
              </w:rPr>
              <w:t>SpatialRelationInfo</w:t>
            </w:r>
            <w:r w:rsidRPr="00A52435">
              <w:rPr>
                <w:rFonts w:ascii="Times" w:eastAsia="Batang" w:hAnsi="Times" w:cs="Times"/>
                <w:sz w:val="18"/>
                <w:szCs w:val="20"/>
                <w:lang w:val="en-GB"/>
              </w:rPr>
              <w:t xml:space="preserve"> if the UE is configured with Rel-17 TCI in any CC in a band</w:t>
            </w:r>
          </w:p>
          <w:p w14:paraId="2C000030" w14:textId="74FA5114" w:rsidR="00A52435" w:rsidRDefault="00A52435" w:rsidP="00A52435">
            <w:pPr>
              <w:rPr>
                <w:lang w:val="en-GB"/>
              </w:rPr>
            </w:pPr>
            <w:r w:rsidRPr="00A52435">
              <w:rPr>
                <w:rFonts w:ascii="Times" w:eastAsia="Batang" w:hAnsi="Times" w:cs="Times"/>
                <w:sz w:val="18"/>
                <w:szCs w:val="20"/>
                <w:lang w:val="en-GB" w:eastAsia="x-none"/>
              </w:rPr>
              <w:t>The CC list for Rel-16 multi-CC beam indication should not contain any CC configured with Rel-17 TCI</w:t>
            </w:r>
          </w:p>
        </w:tc>
      </w:tr>
    </w:tbl>
    <w:p w14:paraId="6C260C7C" w14:textId="77777777" w:rsidR="0042483A" w:rsidRDefault="0042483A" w:rsidP="00A52435">
      <w:pPr>
        <w:rPr>
          <w:rFonts w:cstheme="minorHAnsi"/>
          <w:lang w:val="en-GB" w:eastAsia="zh-CN"/>
        </w:rPr>
      </w:pPr>
    </w:p>
    <w:p w14:paraId="5693231E" w14:textId="0A37FAA1" w:rsidR="00A52435" w:rsidRPr="004F5577" w:rsidRDefault="00A52435" w:rsidP="00A52435">
      <w:pPr>
        <w:rPr>
          <w:rFonts w:cstheme="minorHAnsi"/>
          <w:sz w:val="28"/>
          <w:szCs w:val="28"/>
          <w:lang w:val="en-GB"/>
        </w:rPr>
      </w:pPr>
      <w:r w:rsidRPr="004F5577">
        <w:rPr>
          <w:rFonts w:cstheme="minorHAnsi"/>
          <w:lang w:val="en-GB" w:eastAsia="zh-CN"/>
        </w:rPr>
        <w:t xml:space="preserve">We are fine to confirm the working assumption. </w:t>
      </w:r>
      <w:r w:rsidR="00DC6C5C" w:rsidRPr="004F5577">
        <w:rPr>
          <w:rFonts w:cstheme="minorHAnsi"/>
          <w:lang w:val="en-GB" w:eastAsia="zh-CN"/>
        </w:rPr>
        <w:t>However, we think that s</w:t>
      </w:r>
      <w:r w:rsidRPr="004F5577">
        <w:rPr>
          <w:rFonts w:cstheme="minorHAnsi"/>
          <w:lang w:val="en-GB" w:eastAsia="zh-CN"/>
        </w:rPr>
        <w:t>patial relation for positioning (</w:t>
      </w:r>
      <w:r w:rsidRPr="004F5577">
        <w:rPr>
          <w:rFonts w:cstheme="minorHAnsi"/>
          <w:i/>
          <w:iCs/>
          <w:lang w:val="en-GB" w:eastAsia="zh-CN"/>
        </w:rPr>
        <w:t>SpatialRelationInfoPos</w:t>
      </w:r>
      <w:r w:rsidRPr="004F5577">
        <w:rPr>
          <w:rFonts w:cstheme="minorHAnsi"/>
          <w:lang w:val="en-GB" w:eastAsia="zh-CN"/>
        </w:rPr>
        <w:t>) should be excluded.</w:t>
      </w:r>
      <w:r w:rsidR="00DC6C5C" w:rsidRPr="004F5577">
        <w:rPr>
          <w:rFonts w:cstheme="minorHAnsi"/>
          <w:lang w:val="en-GB" w:eastAsia="zh-CN"/>
        </w:rPr>
        <w:t xml:space="preserve"> That is because</w:t>
      </w:r>
      <w:r w:rsidR="004C3925" w:rsidRPr="004F5577">
        <w:rPr>
          <w:rFonts w:cstheme="minorHAnsi"/>
          <w:lang w:val="en-GB" w:eastAsia="zh-CN"/>
        </w:rPr>
        <w:t xml:space="preserve"> SRS for position can have 'dl-PRS' as the spatial relation </w:t>
      </w:r>
      <w:r w:rsidR="00D223F0" w:rsidRPr="004F5577">
        <w:rPr>
          <w:rFonts w:cstheme="minorHAnsi"/>
          <w:lang w:val="en-GB" w:eastAsia="zh-CN"/>
        </w:rPr>
        <w:t xml:space="preserve">RS </w:t>
      </w:r>
      <w:r w:rsidR="004C3925" w:rsidRPr="004F5577">
        <w:rPr>
          <w:rFonts w:cstheme="minorHAnsi"/>
          <w:lang w:val="en-GB" w:eastAsia="zh-CN"/>
        </w:rPr>
        <w:t xml:space="preserve">while other SRS resources (sets) cannot have. </w:t>
      </w:r>
      <w:r w:rsidR="00D223F0" w:rsidRPr="004F5577">
        <w:rPr>
          <w:rFonts w:cstheme="minorHAnsi"/>
          <w:lang w:val="en-GB" w:eastAsia="zh-CN"/>
        </w:rPr>
        <w:t>In addition,</w:t>
      </w:r>
      <w:r w:rsidR="008353D5" w:rsidRPr="004F5577">
        <w:rPr>
          <w:rFonts w:cstheme="minorHAnsi"/>
          <w:lang w:val="en-GB" w:eastAsia="zh-CN"/>
        </w:rPr>
        <w:t xml:space="preserve"> there are no agreements to include SRS for positioning as a target signal for the Rel17 TCI state.</w:t>
      </w:r>
    </w:p>
    <w:p w14:paraId="29D3056B" w14:textId="7C09527F" w:rsidR="00A52435" w:rsidRPr="00764BDE" w:rsidRDefault="00A52435" w:rsidP="00A52435">
      <w:pPr>
        <w:pStyle w:val="Caption"/>
        <w:rPr>
          <w:lang w:val="en-GB"/>
        </w:rPr>
      </w:pPr>
      <w:bookmarkStart w:id="1" w:name="_Ref95744131"/>
      <w:bookmarkStart w:id="2" w:name="_Ref95744143"/>
      <w:r w:rsidRPr="00764BDE">
        <w:rPr>
          <w:lang w:val="en-GB"/>
        </w:rPr>
        <w:t xml:space="preserve">Proposal </w:t>
      </w:r>
      <w:r>
        <w:fldChar w:fldCharType="begin"/>
      </w:r>
      <w:r w:rsidRPr="00764BDE">
        <w:rPr>
          <w:lang w:val="en-GB"/>
        </w:rPr>
        <w:instrText xml:space="preserve"> SEQ Proposal \* ARABIC </w:instrText>
      </w:r>
      <w:r>
        <w:fldChar w:fldCharType="separate"/>
      </w:r>
      <w:r w:rsidR="00E233EE">
        <w:rPr>
          <w:noProof/>
          <w:lang w:val="en-GB"/>
        </w:rPr>
        <w:t>1</w:t>
      </w:r>
      <w:r>
        <w:fldChar w:fldCharType="end"/>
      </w:r>
      <w:bookmarkEnd w:id="1"/>
      <w:r w:rsidRPr="00764BDE">
        <w:rPr>
          <w:lang w:val="en-GB"/>
        </w:rPr>
        <w:t>: Confirm Worki</w:t>
      </w:r>
      <w:r w:rsidR="004C3925">
        <w:rPr>
          <w:lang w:val="en-GB"/>
        </w:rPr>
        <w:t>ng</w:t>
      </w:r>
      <w:r w:rsidRPr="00764BDE">
        <w:rPr>
          <w:lang w:val="en-GB"/>
        </w:rPr>
        <w:t xml:space="preserve"> assumption</w:t>
      </w:r>
      <w:r w:rsidR="00F12644">
        <w:rPr>
          <w:lang w:val="en-GB"/>
        </w:rPr>
        <w:t xml:space="preserve"> and exclude spatial relation for positioning</w:t>
      </w:r>
      <w:r w:rsidRPr="00764BDE">
        <w:rPr>
          <w:lang w:val="en-GB"/>
        </w:rPr>
        <w:t>:</w:t>
      </w:r>
      <w:bookmarkEnd w:id="2"/>
    </w:p>
    <w:p w14:paraId="36C9F862" w14:textId="1FD09BC1" w:rsidR="00A52435" w:rsidRDefault="00A52435" w:rsidP="00A52435">
      <w:pPr>
        <w:rPr>
          <w:rFonts w:ascii="Times" w:eastAsia="Batang" w:hAnsi="Times" w:cs="Times"/>
          <w:b/>
          <w:bCs/>
          <w:sz w:val="18"/>
          <w:szCs w:val="20"/>
          <w:lang w:val="en-GB" w:eastAsia="x-none"/>
        </w:rPr>
      </w:pPr>
      <w:r w:rsidRPr="00D61492">
        <w:rPr>
          <w:rFonts w:ascii="Times" w:eastAsia="Batang" w:hAnsi="Times" w:cs="Times"/>
          <w:b/>
          <w:bCs/>
          <w:sz w:val="18"/>
          <w:szCs w:val="20"/>
          <w:lang w:val="en-GB"/>
        </w:rPr>
        <w:t>The UE is not expected to be configured with Rel-15/Rel-16 TCI/</w:t>
      </w:r>
      <w:r w:rsidRPr="00D61492">
        <w:rPr>
          <w:rFonts w:ascii="Times" w:eastAsia="Batang" w:hAnsi="Times" w:cs="Times"/>
          <w:b/>
          <w:bCs/>
          <w:i/>
          <w:sz w:val="18"/>
          <w:szCs w:val="20"/>
          <w:lang w:val="en-GB"/>
        </w:rPr>
        <w:t>SpatialRelationInfo</w:t>
      </w:r>
      <w:r w:rsidRPr="00D61492">
        <w:rPr>
          <w:rFonts w:ascii="Times" w:eastAsia="Batang" w:hAnsi="Times" w:cs="Times"/>
          <w:b/>
          <w:bCs/>
          <w:sz w:val="18"/>
          <w:szCs w:val="20"/>
          <w:lang w:val="en-GB"/>
        </w:rPr>
        <w:t xml:space="preserve"> </w:t>
      </w:r>
      <w:r w:rsidR="00F1142E">
        <w:rPr>
          <w:rFonts w:ascii="Times" w:eastAsia="Batang" w:hAnsi="Times" w:cs="Times"/>
          <w:b/>
          <w:bCs/>
          <w:sz w:val="18"/>
          <w:szCs w:val="20"/>
          <w:lang w:val="en-GB"/>
        </w:rPr>
        <w:t xml:space="preserve">(excluding </w:t>
      </w:r>
      <w:r w:rsidR="0007646B">
        <w:rPr>
          <w:rFonts w:ascii="Times" w:eastAsia="Batang" w:hAnsi="Times" w:cs="Times"/>
          <w:b/>
          <w:bCs/>
          <w:i/>
          <w:iCs/>
          <w:sz w:val="18"/>
          <w:szCs w:val="20"/>
          <w:lang w:val="en-GB"/>
        </w:rPr>
        <w:t>SpatialRelationInfoPos)</w:t>
      </w:r>
      <w:r w:rsidR="0007646B">
        <w:rPr>
          <w:rFonts w:ascii="Times" w:eastAsia="Batang" w:hAnsi="Times" w:cs="Times"/>
          <w:b/>
          <w:bCs/>
          <w:sz w:val="18"/>
          <w:szCs w:val="20"/>
          <w:lang w:val="en-GB"/>
        </w:rPr>
        <w:t xml:space="preserve"> </w:t>
      </w:r>
      <w:r w:rsidRPr="00D61492">
        <w:rPr>
          <w:rFonts w:ascii="Times" w:eastAsia="Batang" w:hAnsi="Times" w:cs="Times"/>
          <w:b/>
          <w:bCs/>
          <w:sz w:val="18"/>
          <w:szCs w:val="20"/>
          <w:lang w:val="en-GB"/>
        </w:rPr>
        <w:t xml:space="preserve">if the UE is configured with Rel-17 TCI in any CC in a band. </w:t>
      </w:r>
      <w:r w:rsidRPr="00D61492">
        <w:rPr>
          <w:rFonts w:ascii="Times" w:eastAsia="Batang" w:hAnsi="Times" w:cs="Times"/>
          <w:b/>
          <w:bCs/>
          <w:sz w:val="18"/>
          <w:szCs w:val="20"/>
          <w:lang w:val="en-GB" w:eastAsia="x-none"/>
        </w:rPr>
        <w:t xml:space="preserve">The CC list for Rel-16 multi-CC beam indication should not contain any CC configured with Rel-17 TCI. </w:t>
      </w:r>
    </w:p>
    <w:p w14:paraId="07B1F8D8" w14:textId="306B3336" w:rsidR="004C3925" w:rsidRPr="004F5577" w:rsidRDefault="004C3925" w:rsidP="004C3925">
      <w:pPr>
        <w:pStyle w:val="Caption"/>
        <w:rPr>
          <w:rFonts w:ascii="Times" w:eastAsia="Batang" w:hAnsi="Times" w:cs="Times"/>
          <w:b w:val="0"/>
          <w:sz w:val="18"/>
          <w:szCs w:val="24"/>
          <w:lang w:val="en-GB"/>
        </w:rPr>
      </w:pPr>
    </w:p>
    <w:p w14:paraId="26DC6C53" w14:textId="0BE7C428" w:rsidR="00A52435" w:rsidRDefault="00A52435" w:rsidP="00A52435">
      <w:pPr>
        <w:pStyle w:val="Heading3"/>
      </w:pPr>
      <w:r>
        <w:t>2.1.2</w:t>
      </w:r>
      <w:r>
        <w:tab/>
      </w:r>
      <w:r w:rsidRPr="00A52435">
        <w:t xml:space="preserve">TCI state signaling/configuration for SRS not sharing the </w:t>
      </w:r>
      <w:r w:rsidRPr="004F5577">
        <w:rPr>
          <w:i/>
          <w:iCs/>
        </w:rPr>
        <w:t>indicated</w:t>
      </w:r>
      <w:r w:rsidRPr="00A52435">
        <w:t xml:space="preserve"> TCI state</w:t>
      </w:r>
    </w:p>
    <w:p w14:paraId="4FEA9939" w14:textId="75407858" w:rsidR="0042483A" w:rsidRPr="004F5577" w:rsidRDefault="0042483A" w:rsidP="004F5577">
      <w:pPr>
        <w:rPr>
          <w:lang w:val="en-GB"/>
        </w:rPr>
      </w:pPr>
      <w:r>
        <w:rPr>
          <w:lang w:val="en-GB"/>
        </w:rPr>
        <w:t>Regar</w:t>
      </w:r>
      <w:r w:rsidR="001422CF">
        <w:rPr>
          <w:lang w:val="en-GB"/>
        </w:rPr>
        <w:t xml:space="preserve">ding the TCI state signaling and configuration for SRS not sharing the </w:t>
      </w:r>
      <w:r w:rsidR="001422CF">
        <w:rPr>
          <w:i/>
          <w:iCs/>
          <w:lang w:val="en-GB"/>
        </w:rPr>
        <w:t xml:space="preserve">indicated </w:t>
      </w:r>
      <w:r w:rsidR="001422CF">
        <w:rPr>
          <w:lang w:val="en-GB"/>
        </w:rPr>
        <w:t xml:space="preserve">TCI state the following </w:t>
      </w:r>
      <w:r w:rsidR="00CC7875">
        <w:rPr>
          <w:lang w:val="en-GB"/>
        </w:rPr>
        <w:t>was discussed in RAN1#107-e:</w:t>
      </w:r>
    </w:p>
    <w:tbl>
      <w:tblPr>
        <w:tblStyle w:val="TableGrid"/>
        <w:tblW w:w="0" w:type="auto"/>
        <w:tblLook w:val="04A0" w:firstRow="1" w:lastRow="0" w:firstColumn="1" w:lastColumn="0" w:noHBand="0" w:noVBand="1"/>
      </w:tblPr>
      <w:tblGrid>
        <w:gridCol w:w="9629"/>
      </w:tblGrid>
      <w:tr w:rsidR="00A52435" w:rsidRPr="004F5577" w14:paraId="4C5E3FBB" w14:textId="77777777" w:rsidTr="00A52435">
        <w:tc>
          <w:tcPr>
            <w:tcW w:w="9629" w:type="dxa"/>
          </w:tcPr>
          <w:p w14:paraId="45D92A77" w14:textId="77777777" w:rsidR="00A52435" w:rsidRPr="00A52435" w:rsidRDefault="00A52435" w:rsidP="0001261D">
            <w:pPr>
              <w:snapToGrid w:val="0"/>
              <w:jc w:val="both"/>
              <w:rPr>
                <w:rFonts w:ascii="Times New Roman" w:eastAsia="DengXian" w:hAnsi="Times New Roman" w:cs="Times New Roman"/>
                <w:sz w:val="18"/>
                <w:szCs w:val="18"/>
                <w:lang w:val="en-GB"/>
              </w:rPr>
            </w:pPr>
            <w:r w:rsidRPr="004F5577">
              <w:rPr>
                <w:rFonts w:ascii="Times New Roman" w:eastAsia="DengXian" w:hAnsi="Times New Roman" w:cs="Times New Roman"/>
                <w:sz w:val="18"/>
                <w:szCs w:val="18"/>
                <w:lang w:val="en-GB"/>
              </w:rPr>
              <w:t>Latest text from RAN1#107e (FL version):</w:t>
            </w:r>
          </w:p>
          <w:p w14:paraId="373F0334" w14:textId="77777777" w:rsidR="00A52435" w:rsidRPr="00A52435" w:rsidRDefault="00A52435" w:rsidP="0001261D">
            <w:pPr>
              <w:snapToGrid w:val="0"/>
              <w:rPr>
                <w:rFonts w:ascii="Times New Roman" w:hAnsi="Times New Roman" w:cs="Times New Roman"/>
                <w:sz w:val="18"/>
                <w:szCs w:val="20"/>
                <w:lang w:val="en-GB"/>
              </w:rPr>
            </w:pPr>
          </w:p>
          <w:p w14:paraId="076AB1EB" w14:textId="77777777" w:rsidR="00A52435" w:rsidRPr="00A52435" w:rsidRDefault="00A52435" w:rsidP="0001261D">
            <w:pPr>
              <w:snapToGrid w:val="0"/>
              <w:rPr>
                <w:rFonts w:ascii="Times New Roman" w:hAnsi="Times New Roman" w:cs="Times New Roman"/>
                <w:sz w:val="18"/>
                <w:szCs w:val="20"/>
                <w:lang w:val="en-GB"/>
              </w:rPr>
            </w:pPr>
            <w:r w:rsidRPr="009C23D1">
              <w:rPr>
                <w:rFonts w:ascii="Times New Roman" w:hAnsi="Times New Roman" w:cs="Times New Roman"/>
                <w:sz w:val="18"/>
                <w:szCs w:val="20"/>
                <w:lang w:val="en-GB"/>
              </w:rPr>
              <w:t>On Rel-17 unified TCI framework, </w:t>
            </w:r>
            <w:bookmarkStart w:id="3" w:name="_Hlk94617718"/>
            <w:r w:rsidRPr="00A52435">
              <w:rPr>
                <w:rFonts w:ascii="Times New Roman" w:hAnsi="Times New Roman" w:cs="Times New Roman"/>
                <w:sz w:val="18"/>
                <w:szCs w:val="20"/>
                <w:lang w:val="en-GB"/>
              </w:rPr>
              <w:t>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w:t>
            </w:r>
            <w:bookmarkEnd w:id="3"/>
            <w:r w:rsidRPr="00A52435">
              <w:rPr>
                <w:rFonts w:ascii="Times New Roman" w:hAnsi="Times New Roman" w:cs="Times New Roman"/>
                <w:sz w:val="18"/>
                <w:szCs w:val="20"/>
                <w:lang w:val="en-GB"/>
              </w:rPr>
              <w:t>, Rel-17 mechanism(s) which reuse mechanisms similar to the Rel-15/16 spatial relation info update signaling/configuration design(s) are used to update/configure such SRS (s) with Rel-17 UL or, if applicable, joint TCI state(s).</w:t>
            </w:r>
          </w:p>
          <w:p w14:paraId="2338378D" w14:textId="77777777" w:rsidR="00A52435" w:rsidRPr="00A52435" w:rsidRDefault="00A52435" w:rsidP="006A0109">
            <w:pPr>
              <w:numPr>
                <w:ilvl w:val="0"/>
                <w:numId w:val="28"/>
              </w:numPr>
              <w:snapToGrid w:val="0"/>
              <w:spacing w:after="0" w:line="240" w:lineRule="auto"/>
              <w:rPr>
                <w:rFonts w:ascii="Times New Roman" w:hAnsi="Times New Roman" w:cs="Times New Roman"/>
                <w:sz w:val="18"/>
                <w:szCs w:val="20"/>
                <w:lang w:val="en-GB"/>
              </w:rPr>
            </w:pPr>
            <w:r w:rsidRPr="00A52435">
              <w:rPr>
                <w:rFonts w:ascii="Times New Roman" w:hAnsi="Times New Roman" w:cs="Times New Roman"/>
                <w:sz w:val="18"/>
                <w:szCs w:val="20"/>
                <w:lang w:val="en-GB"/>
              </w:rPr>
              <w:t>Applies for both intra-cell and inter-cell beam indication</w:t>
            </w:r>
          </w:p>
          <w:p w14:paraId="3EB7D206" w14:textId="77777777" w:rsidR="00A52435" w:rsidRPr="004F5577" w:rsidRDefault="00A52435" w:rsidP="006A0109">
            <w:pPr>
              <w:numPr>
                <w:ilvl w:val="0"/>
                <w:numId w:val="28"/>
              </w:numPr>
              <w:snapToGrid w:val="0"/>
              <w:spacing w:after="0" w:line="240" w:lineRule="auto"/>
              <w:rPr>
                <w:rFonts w:ascii="Times New Roman" w:hAnsi="Times New Roman" w:cs="Times New Roman"/>
                <w:sz w:val="18"/>
                <w:szCs w:val="20"/>
                <w:lang w:val="en-GB"/>
              </w:rPr>
            </w:pPr>
            <w:r w:rsidRPr="004F5577">
              <w:rPr>
                <w:rFonts w:ascii="Times New Roman" w:hAnsi="Times New Roman" w:cs="Times New Roman"/>
                <w:sz w:val="18"/>
                <w:szCs w:val="20"/>
                <w:lang w:val="en-GB"/>
              </w:rPr>
              <w:t>Preserve the Rel-15/16 principle of per-SRS-resource-set UL PC parameter configuration/activation. Down select (maintenance) at least between the following two options for the exact scheme:</w:t>
            </w:r>
          </w:p>
          <w:p w14:paraId="2D00F3B1" w14:textId="77777777" w:rsidR="00A52435" w:rsidRPr="004F5577" w:rsidRDefault="00A52435" w:rsidP="006A0109">
            <w:pPr>
              <w:numPr>
                <w:ilvl w:val="1"/>
                <w:numId w:val="28"/>
              </w:numPr>
              <w:snapToGrid w:val="0"/>
              <w:spacing w:after="0" w:line="240" w:lineRule="auto"/>
              <w:rPr>
                <w:rFonts w:ascii="Times New Roman" w:hAnsi="Times New Roman" w:cs="Times New Roman"/>
                <w:sz w:val="18"/>
                <w:szCs w:val="20"/>
                <w:lang w:val="en-GB"/>
              </w:rPr>
            </w:pPr>
            <w:r w:rsidRPr="004F5577">
              <w:rPr>
                <w:rFonts w:ascii="Times New Roman" w:hAnsi="Times New Roman" w:cs="Times New Roman"/>
                <w:sz w:val="18"/>
                <w:szCs w:val="20"/>
                <w:lang w:val="en-GB"/>
              </w:rPr>
              <w:t>Opt1: In such a case, UE ignores the UL PC parameters associated with the UL or, if applicable, joint TCI state for SRS, and legacy Rel-15/16 UL PC parameter configuration/activation signaling is reused; otherwise, if SRS resource or resource set shares the same indicated Rel-17 TCI state(s) as dynamic-grant/configured-grant based PUSCH and all of dedicated PUCCH resources, UE does not expect legacy Rel-15/16 UL PC parameter configuration for SRS.</w:t>
            </w:r>
          </w:p>
          <w:p w14:paraId="18919A08" w14:textId="77777777" w:rsidR="00A52435" w:rsidRPr="004F5577" w:rsidRDefault="00A52435" w:rsidP="006A0109">
            <w:pPr>
              <w:numPr>
                <w:ilvl w:val="1"/>
                <w:numId w:val="28"/>
              </w:numPr>
              <w:snapToGrid w:val="0"/>
              <w:spacing w:after="0" w:line="240" w:lineRule="auto"/>
              <w:rPr>
                <w:rFonts w:ascii="Times New Roman" w:hAnsi="Times New Roman" w:cs="Times New Roman"/>
                <w:sz w:val="18"/>
                <w:szCs w:val="20"/>
                <w:lang w:val="en-GB"/>
              </w:rPr>
            </w:pPr>
            <w:r w:rsidRPr="004F5577">
              <w:rPr>
                <w:rFonts w:ascii="Times New Roman" w:hAnsi="Times New Roman" w:cs="Times New Roman"/>
                <w:sz w:val="18"/>
                <w:szCs w:val="20"/>
                <w:lang w:val="en-GB"/>
              </w:rPr>
              <w:t>Opt2. In such a case, the Rel-15/16 principle for SRS UL PC parameter setting configuration/activation per SRS resource set is used</w:t>
            </w:r>
          </w:p>
          <w:p w14:paraId="24CED862" w14:textId="77777777" w:rsidR="00A52435" w:rsidRPr="004F5577" w:rsidRDefault="00A52435" w:rsidP="006A0109">
            <w:pPr>
              <w:numPr>
                <w:ilvl w:val="1"/>
                <w:numId w:val="28"/>
              </w:numPr>
              <w:snapToGrid w:val="0"/>
              <w:spacing w:after="0" w:line="240" w:lineRule="auto"/>
              <w:rPr>
                <w:rFonts w:ascii="Times New Roman" w:hAnsi="Times New Roman" w:cs="Times New Roman"/>
                <w:sz w:val="18"/>
                <w:szCs w:val="20"/>
                <w:lang w:val="en-GB"/>
              </w:rPr>
            </w:pPr>
            <w:r w:rsidRPr="004F5577">
              <w:rPr>
                <w:rFonts w:ascii="Times New Roman" w:hAnsi="Times New Roman" w:cs="Times New Roman"/>
                <w:sz w:val="18"/>
                <w:szCs w:val="20"/>
                <w:lang w:val="en-GB"/>
              </w:rPr>
              <w:t>Note: Further clarification and/or possible compromise between the two are not precluded</w:t>
            </w:r>
          </w:p>
          <w:p w14:paraId="2E4FF946" w14:textId="77777777" w:rsidR="00A52435" w:rsidRPr="00A52435" w:rsidRDefault="00A52435" w:rsidP="006A0109">
            <w:pPr>
              <w:numPr>
                <w:ilvl w:val="0"/>
                <w:numId w:val="28"/>
              </w:numPr>
              <w:snapToGrid w:val="0"/>
              <w:spacing w:after="0" w:line="240" w:lineRule="auto"/>
              <w:rPr>
                <w:rFonts w:ascii="Times New Roman" w:hAnsi="Times New Roman" w:cs="Times New Roman"/>
                <w:sz w:val="18"/>
                <w:szCs w:val="20"/>
                <w:lang w:val="en-GB"/>
              </w:rPr>
            </w:pPr>
            <w:r w:rsidRPr="00A52435">
              <w:rPr>
                <w:rFonts w:ascii="Times New Roman" w:hAnsi="Times New Roman" w:cs="Times New Roman"/>
                <w:sz w:val="18"/>
                <w:szCs w:val="20"/>
                <w:lang w:val="en-GB"/>
              </w:rPr>
              <w:t>The MAC-CE signaling for the Rel-17 mechanism(s) shall fully reuse, to the fullest possible extent, the MAC-CE for the Rel-15/16 spatial relation info update</w:t>
            </w:r>
          </w:p>
          <w:p w14:paraId="4D1ACBD2" w14:textId="77777777" w:rsidR="00A52435" w:rsidRPr="009C23D1" w:rsidRDefault="00A52435" w:rsidP="006A0109">
            <w:pPr>
              <w:numPr>
                <w:ilvl w:val="1"/>
                <w:numId w:val="28"/>
              </w:numPr>
              <w:snapToGrid w:val="0"/>
              <w:spacing w:after="0" w:line="240" w:lineRule="auto"/>
              <w:rPr>
                <w:rFonts w:ascii="Times New Roman" w:hAnsi="Times New Roman" w:cs="Times New Roman"/>
                <w:sz w:val="18"/>
                <w:szCs w:val="20"/>
              </w:rPr>
            </w:pPr>
            <w:r w:rsidRPr="00A52435">
              <w:rPr>
                <w:rFonts w:ascii="Times New Roman" w:hAnsi="Times New Roman" w:cs="Times New Roman"/>
                <w:sz w:val="18"/>
                <w:szCs w:val="20"/>
                <w:lang w:val="en-GB"/>
              </w:rPr>
              <w:t xml:space="preserve">Note: To the fullest possible extent, not to introduce any new MAC-CE. </w:t>
            </w:r>
            <w:r w:rsidRPr="009C23D1">
              <w:rPr>
                <w:rFonts w:ascii="Times New Roman" w:hAnsi="Times New Roman" w:cs="Times New Roman"/>
                <w:sz w:val="18"/>
                <w:szCs w:val="20"/>
              </w:rPr>
              <w:t>The exact details are up to RAN2. </w:t>
            </w:r>
          </w:p>
          <w:p w14:paraId="180A0584" w14:textId="77777777" w:rsidR="00A52435" w:rsidRPr="00A52435" w:rsidRDefault="00A52435" w:rsidP="006A0109">
            <w:pPr>
              <w:numPr>
                <w:ilvl w:val="0"/>
                <w:numId w:val="29"/>
              </w:numPr>
              <w:snapToGrid w:val="0"/>
              <w:spacing w:after="0" w:line="240" w:lineRule="auto"/>
              <w:rPr>
                <w:rFonts w:ascii="Times New Roman" w:hAnsi="Times New Roman" w:cs="Times New Roman"/>
                <w:sz w:val="18"/>
                <w:szCs w:val="20"/>
                <w:lang w:val="en-GB"/>
              </w:rPr>
            </w:pPr>
            <w:r w:rsidRPr="00A52435">
              <w:rPr>
                <w:rFonts w:ascii="Times New Roman" w:hAnsi="Times New Roman" w:cs="Times New Roman"/>
                <w:sz w:val="18"/>
                <w:szCs w:val="20"/>
                <w:lang w:val="en-GB"/>
              </w:rPr>
              <w:t>Note: A Rel-17 UE is not required to support both this feature and Rel-16 AP SRS SpatialRelationInfo update within the same band</w:t>
            </w:r>
            <w:r w:rsidRPr="009C23D1">
              <w:rPr>
                <w:rFonts w:ascii="Times New Roman" w:hAnsi="Times New Roman" w:cs="Times New Roman"/>
                <w:sz w:val="18"/>
                <w:szCs w:val="20"/>
                <w:lang w:val="en-GB"/>
              </w:rPr>
              <w:t>.</w:t>
            </w:r>
          </w:p>
          <w:p w14:paraId="538264B4" w14:textId="77777777" w:rsidR="00A52435" w:rsidRPr="00A52435" w:rsidRDefault="00A52435" w:rsidP="0001261D">
            <w:pPr>
              <w:snapToGrid w:val="0"/>
              <w:rPr>
                <w:rFonts w:ascii="Times New Roman" w:hAnsi="Times New Roman" w:cs="Times New Roman"/>
                <w:sz w:val="18"/>
                <w:szCs w:val="20"/>
                <w:lang w:val="en-GB"/>
              </w:rPr>
            </w:pPr>
          </w:p>
        </w:tc>
      </w:tr>
    </w:tbl>
    <w:p w14:paraId="555CDF30" w14:textId="6A0E4F1F" w:rsidR="00A52435" w:rsidRDefault="00A52435" w:rsidP="00A52435">
      <w:pPr>
        <w:rPr>
          <w:lang w:val="en-GB"/>
        </w:rPr>
      </w:pPr>
    </w:p>
    <w:p w14:paraId="41FE4FD9" w14:textId="28F30B0D" w:rsidR="00A52435" w:rsidRDefault="008353D5" w:rsidP="00A52435">
      <w:pPr>
        <w:rPr>
          <w:lang w:val="en-GB"/>
        </w:rPr>
      </w:pPr>
      <w:r>
        <w:rPr>
          <w:lang w:val="en-GB"/>
        </w:rPr>
        <w:t xml:space="preserve">From two options, Opt1 and Opt2, </w:t>
      </w:r>
      <w:r w:rsidR="00A52435" w:rsidRPr="00A52435">
        <w:rPr>
          <w:lang w:val="en-GB"/>
        </w:rPr>
        <w:t xml:space="preserve">Opt2 </w:t>
      </w:r>
      <w:r w:rsidR="007E5229">
        <w:rPr>
          <w:lang w:val="en-GB"/>
        </w:rPr>
        <w:t>seems to be</w:t>
      </w:r>
      <w:r w:rsidR="00A52435" w:rsidRPr="00A52435">
        <w:rPr>
          <w:lang w:val="en-GB"/>
        </w:rPr>
        <w:t xml:space="preserve"> </w:t>
      </w:r>
      <w:r w:rsidR="00D76A2C">
        <w:rPr>
          <w:lang w:val="en-GB"/>
        </w:rPr>
        <w:t xml:space="preserve">more </w:t>
      </w:r>
      <w:r w:rsidR="00A52435" w:rsidRPr="00A52435">
        <w:rPr>
          <w:lang w:val="en-GB"/>
        </w:rPr>
        <w:t>inline with the agreement that the UL PC parameters for SRS can be associated with the UL or Joint TCI state.</w:t>
      </w:r>
      <w:r w:rsidR="007E5229">
        <w:rPr>
          <w:lang w:val="en-GB"/>
        </w:rPr>
        <w:t xml:space="preserve"> </w:t>
      </w:r>
      <w:r w:rsidR="00D51096">
        <w:rPr>
          <w:lang w:val="en-GB"/>
        </w:rPr>
        <w:t>H</w:t>
      </w:r>
      <w:r w:rsidR="007E5229">
        <w:rPr>
          <w:lang w:val="en-GB"/>
        </w:rPr>
        <w:t>owever,</w:t>
      </w:r>
      <w:r w:rsidR="00D51096">
        <w:rPr>
          <w:lang w:val="en-GB"/>
        </w:rPr>
        <w:t xml:space="preserve"> also Opt2 is </w:t>
      </w:r>
      <w:r w:rsidR="00D76A2C">
        <w:rPr>
          <w:lang w:val="en-GB"/>
        </w:rPr>
        <w:t xml:space="preserve">not according to earlier agreements </w:t>
      </w:r>
      <w:r w:rsidR="00D75771">
        <w:rPr>
          <w:lang w:val="en-GB"/>
        </w:rPr>
        <w:t xml:space="preserve">since each SRS </w:t>
      </w:r>
      <w:r w:rsidR="002D672D">
        <w:rPr>
          <w:lang w:val="en-GB"/>
        </w:rPr>
        <w:t xml:space="preserve">resource </w:t>
      </w:r>
      <w:r w:rsidR="006A1A98">
        <w:rPr>
          <w:lang w:val="en-GB"/>
        </w:rPr>
        <w:t xml:space="preserve">in the set </w:t>
      </w:r>
      <w:r w:rsidR="002D672D">
        <w:rPr>
          <w:lang w:val="en-GB"/>
        </w:rPr>
        <w:t xml:space="preserve">may be </w:t>
      </w:r>
      <w:r w:rsidR="006A1A98">
        <w:rPr>
          <w:lang w:val="en-GB"/>
        </w:rPr>
        <w:t>provided</w:t>
      </w:r>
      <w:r w:rsidR="002D672D">
        <w:rPr>
          <w:lang w:val="en-GB"/>
        </w:rPr>
        <w:t xml:space="preserve"> a TCI state</w:t>
      </w:r>
      <w:r w:rsidR="006A1A98">
        <w:rPr>
          <w:lang w:val="en-GB"/>
        </w:rPr>
        <w:t xml:space="preserve"> that is then associated to UL PC parameters. In other words, SRS resource set with multiple SRS resources and each resource having different UL PC parameters through the TCI state</w:t>
      </w:r>
      <w:r w:rsidR="00E64A1B">
        <w:rPr>
          <w:lang w:val="en-GB"/>
        </w:rPr>
        <w:t xml:space="preserve"> may have multiple </w:t>
      </w:r>
      <w:r w:rsidR="00A13324">
        <w:rPr>
          <w:lang w:val="en-GB"/>
        </w:rPr>
        <w:t xml:space="preserve">UL PC parameter sets. Thus, it </w:t>
      </w:r>
      <w:r w:rsidR="00C01214">
        <w:rPr>
          <w:lang w:val="en-GB"/>
        </w:rPr>
        <w:t xml:space="preserve">does not mean </w:t>
      </w:r>
      <w:r w:rsidR="00A13324">
        <w:rPr>
          <w:lang w:val="en-GB"/>
        </w:rPr>
        <w:t>preserv</w:t>
      </w:r>
      <w:r w:rsidR="00C01214">
        <w:rPr>
          <w:lang w:val="en-GB"/>
        </w:rPr>
        <w:t>ing</w:t>
      </w:r>
      <w:r w:rsidR="00A13324">
        <w:rPr>
          <w:lang w:val="en-GB"/>
        </w:rPr>
        <w:t xml:space="preserve"> Rel15/Rel16 principle with SRS resource set specific UL PC parameters. </w:t>
      </w:r>
      <w:r w:rsidR="006F3D2A">
        <w:rPr>
          <w:lang w:val="en-GB"/>
        </w:rPr>
        <w:t xml:space="preserve">Principle of Rel17 according to our understanding is depicted in </w:t>
      </w:r>
      <w:r w:rsidR="009D22EB">
        <w:rPr>
          <w:lang w:val="en-GB"/>
        </w:rPr>
        <w:fldChar w:fldCharType="begin"/>
      </w:r>
      <w:r w:rsidR="009D22EB">
        <w:rPr>
          <w:lang w:val="en-GB"/>
        </w:rPr>
        <w:instrText xml:space="preserve"> REF _Ref95219862 \h </w:instrText>
      </w:r>
      <w:r w:rsidR="009D22EB">
        <w:rPr>
          <w:lang w:val="en-GB"/>
        </w:rPr>
      </w:r>
      <w:r w:rsidR="009D22EB">
        <w:rPr>
          <w:lang w:val="en-GB"/>
        </w:rPr>
        <w:fldChar w:fldCharType="separate"/>
      </w:r>
      <w:r w:rsidR="00E233EE" w:rsidRPr="004F5577">
        <w:rPr>
          <w:lang w:val="en-GB"/>
        </w:rPr>
        <w:t xml:space="preserve">Figure </w:t>
      </w:r>
      <w:r w:rsidR="00E233EE">
        <w:rPr>
          <w:noProof/>
          <w:lang w:val="en-GB"/>
        </w:rPr>
        <w:t>1</w:t>
      </w:r>
      <w:r w:rsidR="009D22EB">
        <w:rPr>
          <w:lang w:val="en-GB"/>
        </w:rPr>
        <w:fldChar w:fldCharType="end"/>
      </w:r>
      <w:r w:rsidR="00B94F18">
        <w:rPr>
          <w:lang w:val="en-GB"/>
        </w:rPr>
        <w:t xml:space="preserve"> </w:t>
      </w:r>
      <w:r w:rsidR="006F3D2A">
        <w:rPr>
          <w:lang w:val="en-GB"/>
        </w:rPr>
        <w:t>compared to Rel15/16.</w:t>
      </w:r>
    </w:p>
    <w:p w14:paraId="7190F810" w14:textId="2CD30293" w:rsidR="006F3D2A" w:rsidRDefault="001A4ECD" w:rsidP="004F5577">
      <w:pPr>
        <w:jc w:val="center"/>
        <w:rPr>
          <w:lang w:val="en-GB"/>
        </w:rPr>
      </w:pPr>
      <w:r>
        <w:rPr>
          <w:noProof/>
          <w:lang w:val="en-GB"/>
        </w:rPr>
        <w:drawing>
          <wp:inline distT="0" distB="0" distL="0" distR="0" wp14:anchorId="269724A1" wp14:editId="1EB7D02A">
            <wp:extent cx="4466889" cy="16865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9626" cy="1691369"/>
                    </a:xfrm>
                    <a:prstGeom prst="rect">
                      <a:avLst/>
                    </a:prstGeom>
                    <a:noFill/>
                  </pic:spPr>
                </pic:pic>
              </a:graphicData>
            </a:graphic>
          </wp:inline>
        </w:drawing>
      </w:r>
    </w:p>
    <w:p w14:paraId="2FD699BC" w14:textId="3E766CD6" w:rsidR="00A13324" w:rsidRDefault="003C06BC" w:rsidP="003C06BC">
      <w:pPr>
        <w:pStyle w:val="Caption"/>
        <w:rPr>
          <w:lang w:val="en-GB"/>
        </w:rPr>
      </w:pPr>
      <w:bookmarkStart w:id="4" w:name="_Ref95219862"/>
      <w:r w:rsidRPr="004F5577">
        <w:rPr>
          <w:lang w:val="en-GB"/>
        </w:rPr>
        <w:t xml:space="preserve">Figure </w:t>
      </w:r>
      <w:r>
        <w:fldChar w:fldCharType="begin"/>
      </w:r>
      <w:r w:rsidRPr="004F5577">
        <w:rPr>
          <w:lang w:val="en-GB"/>
        </w:rPr>
        <w:instrText xml:space="preserve"> SEQ Figure \* ARABIC </w:instrText>
      </w:r>
      <w:r>
        <w:fldChar w:fldCharType="separate"/>
      </w:r>
      <w:r w:rsidR="00E233EE">
        <w:rPr>
          <w:noProof/>
          <w:lang w:val="en-GB"/>
        </w:rPr>
        <w:t>1</w:t>
      </w:r>
      <w:r>
        <w:fldChar w:fldCharType="end"/>
      </w:r>
      <w:bookmarkEnd w:id="4"/>
      <w:r w:rsidRPr="004F5577">
        <w:rPr>
          <w:lang w:val="en-GB"/>
        </w:rPr>
        <w:t xml:space="preserve"> </w:t>
      </w:r>
      <w:r w:rsidR="008D6895" w:rsidRPr="004F5577">
        <w:rPr>
          <w:lang w:val="en-GB"/>
        </w:rPr>
        <w:t>Association of UL P</w:t>
      </w:r>
      <w:r w:rsidR="008D6895">
        <w:rPr>
          <w:lang w:val="en-GB"/>
        </w:rPr>
        <w:t xml:space="preserve">C parameters </w:t>
      </w:r>
      <w:r w:rsidR="0092453D">
        <w:rPr>
          <w:lang w:val="en-GB"/>
        </w:rPr>
        <w:t xml:space="preserve">regarding SRS resource set in Rel15/16 and Rel17. </w:t>
      </w:r>
    </w:p>
    <w:p w14:paraId="11828911" w14:textId="0EFBB2B0" w:rsidR="002C13B4" w:rsidRPr="001A4A64" w:rsidRDefault="002C13B4" w:rsidP="008C5AF3">
      <w:pPr>
        <w:pStyle w:val="Caption"/>
        <w:rPr>
          <w:lang w:val="en-GB"/>
        </w:rPr>
      </w:pPr>
      <w:bookmarkStart w:id="5" w:name="_Ref95744170"/>
      <w:r w:rsidRPr="004F5577">
        <w:rPr>
          <w:lang w:val="en-GB"/>
        </w:rPr>
        <w:t xml:space="preserve">Observation </w:t>
      </w:r>
      <w:r>
        <w:fldChar w:fldCharType="begin"/>
      </w:r>
      <w:r w:rsidRPr="004F5577">
        <w:rPr>
          <w:lang w:val="en-GB"/>
        </w:rPr>
        <w:instrText xml:space="preserve"> SEQ Observation \* ARABIC </w:instrText>
      </w:r>
      <w:r>
        <w:fldChar w:fldCharType="separate"/>
      </w:r>
      <w:r w:rsidR="00E233EE">
        <w:rPr>
          <w:noProof/>
          <w:lang w:val="en-GB"/>
        </w:rPr>
        <w:t>1</w:t>
      </w:r>
      <w:r>
        <w:fldChar w:fldCharType="end"/>
      </w:r>
      <w:r w:rsidRPr="004F5577">
        <w:rPr>
          <w:lang w:val="en-GB"/>
        </w:rPr>
        <w:t xml:space="preserve">: </w:t>
      </w:r>
      <w:r w:rsidR="00BB5A39" w:rsidRPr="004F5577">
        <w:rPr>
          <w:lang w:val="en-GB"/>
        </w:rPr>
        <w:t xml:space="preserve">Based on the </w:t>
      </w:r>
      <w:r w:rsidR="00BB5A39">
        <w:rPr>
          <w:lang w:val="en-GB"/>
        </w:rPr>
        <w:t xml:space="preserve">agreements so far in Rel17 the UL PC parameters </w:t>
      </w:r>
      <w:r w:rsidR="003A5A80">
        <w:rPr>
          <w:lang w:val="en-GB"/>
        </w:rPr>
        <w:t xml:space="preserve">are/can be associated to </w:t>
      </w:r>
      <w:r w:rsidR="00C1454E">
        <w:rPr>
          <w:lang w:val="en-GB"/>
        </w:rPr>
        <w:t xml:space="preserve">(UL) TCI state. </w:t>
      </w:r>
      <w:r w:rsidR="00362B41">
        <w:rPr>
          <w:lang w:val="en-GB"/>
        </w:rPr>
        <w:t xml:space="preserve">This should be reflected in the further agreements. </w:t>
      </w:r>
      <w:r w:rsidR="00114AD3">
        <w:rPr>
          <w:lang w:val="en-GB"/>
        </w:rPr>
        <w:t>It’s also possible that NW configures the same UL PC parameters for different TCI states</w:t>
      </w:r>
      <w:r w:rsidR="004F17A2">
        <w:rPr>
          <w:lang w:val="en-GB"/>
        </w:rPr>
        <w:t>.</w:t>
      </w:r>
      <w:bookmarkEnd w:id="5"/>
      <w:r w:rsidR="004F17A2">
        <w:rPr>
          <w:lang w:val="en-GB"/>
        </w:rPr>
        <w:t xml:space="preserve"> </w:t>
      </w:r>
    </w:p>
    <w:p w14:paraId="5106CA89" w14:textId="77777777" w:rsidR="0001261D" w:rsidRPr="0001261D" w:rsidRDefault="0001261D" w:rsidP="0001261D">
      <w:pPr>
        <w:rPr>
          <w:lang w:val="en-GB"/>
        </w:rPr>
      </w:pPr>
    </w:p>
    <w:p w14:paraId="37FF4BE2" w14:textId="3B9358DD" w:rsidR="00A52435" w:rsidRDefault="0001261D" w:rsidP="0001261D">
      <w:pPr>
        <w:pStyle w:val="Heading3"/>
      </w:pPr>
      <w:r>
        <w:t>2.1.3</w:t>
      </w:r>
      <w:r>
        <w:tab/>
        <w:t>On CORESETs in unified TCI framework</w:t>
      </w:r>
    </w:p>
    <w:tbl>
      <w:tblPr>
        <w:tblStyle w:val="TableGrid"/>
        <w:tblW w:w="0" w:type="auto"/>
        <w:tblLook w:val="04A0" w:firstRow="1" w:lastRow="0" w:firstColumn="1" w:lastColumn="0" w:noHBand="0" w:noVBand="1"/>
      </w:tblPr>
      <w:tblGrid>
        <w:gridCol w:w="9629"/>
      </w:tblGrid>
      <w:tr w:rsidR="0001261D" w:rsidRPr="004F5577" w14:paraId="3F116A11" w14:textId="77777777" w:rsidTr="0001261D">
        <w:tc>
          <w:tcPr>
            <w:tcW w:w="9629" w:type="dxa"/>
          </w:tcPr>
          <w:p w14:paraId="06D028DB" w14:textId="77777777" w:rsidR="0001261D" w:rsidRPr="00B4724D" w:rsidRDefault="0001261D" w:rsidP="0001261D">
            <w:pPr>
              <w:snapToGrid w:val="0"/>
              <w:rPr>
                <w:rFonts w:ascii="Times" w:eastAsia="Batang" w:hAnsi="Times" w:cs="Times New Roman"/>
                <w:color w:val="000000"/>
                <w:sz w:val="18"/>
                <w:szCs w:val="28"/>
                <w:lang w:val="en-GB" w:eastAsia="x-none"/>
              </w:rPr>
            </w:pPr>
            <w:r w:rsidRPr="00B4724D">
              <w:rPr>
                <w:rFonts w:ascii="Times" w:eastAsia="Batang" w:hAnsi="Times" w:cs="Times New Roman"/>
                <w:color w:val="000000"/>
                <w:sz w:val="18"/>
                <w:szCs w:val="28"/>
                <w:highlight w:val="green"/>
                <w:lang w:val="en-GB" w:eastAsia="x-none"/>
              </w:rPr>
              <w:t>Agreement</w:t>
            </w:r>
          </w:p>
          <w:p w14:paraId="7ABBFC9F" w14:textId="77777777" w:rsidR="0001261D" w:rsidRPr="00B4724D" w:rsidRDefault="0001261D" w:rsidP="0001261D">
            <w:pPr>
              <w:snapToGrid w:val="0"/>
              <w:rPr>
                <w:rFonts w:ascii="Times" w:eastAsia="Batang"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For Rel-17 unified TCI framework, on applying the indicated Rel-17 TCI state to PDCCH reception and the respective PDSCH reception:</w:t>
            </w:r>
          </w:p>
          <w:p w14:paraId="18D76044" w14:textId="77777777" w:rsidR="0001261D" w:rsidRPr="00B4724D" w:rsidRDefault="0001261D" w:rsidP="006A0109">
            <w:pPr>
              <w:numPr>
                <w:ilvl w:val="0"/>
                <w:numId w:val="30"/>
              </w:numPr>
              <w:snapToGrid w:val="0"/>
              <w:spacing w:after="0" w:line="240" w:lineRule="auto"/>
              <w:rPr>
                <w:rFonts w:ascii="Times" w:eastAsia="Batang"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For discussion purposes, define as follows:</w:t>
            </w:r>
          </w:p>
          <w:p w14:paraId="1994D7F6" w14:textId="77777777" w:rsidR="0001261D" w:rsidRPr="00B4724D" w:rsidRDefault="0001261D" w:rsidP="006A0109">
            <w:pPr>
              <w:numPr>
                <w:ilvl w:val="1"/>
                <w:numId w:val="30"/>
              </w:numPr>
              <w:snapToGrid w:val="0"/>
              <w:spacing w:after="0" w:line="240" w:lineRule="auto"/>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 xml:space="preserve">‘CORESET A’: A CORESET other than CORESET#0 associated with only UE-dedicated reception on PDCCH in a CC, comprising CORESETs in association with: </w:t>
            </w:r>
          </w:p>
          <w:p w14:paraId="7E2DC83D" w14:textId="77777777" w:rsidR="0001261D" w:rsidRPr="00B4724D" w:rsidRDefault="0001261D" w:rsidP="006A0109">
            <w:pPr>
              <w:numPr>
                <w:ilvl w:val="2"/>
                <w:numId w:val="31"/>
              </w:numPr>
              <w:snapToGrid w:val="0"/>
              <w:spacing w:after="0" w:line="240" w:lineRule="auto"/>
              <w:jc w:val="both"/>
              <w:rPr>
                <w:rFonts w:ascii="Times" w:eastAsia="Batang" w:hAnsi="Times" w:cs="Times New Roman"/>
                <w:sz w:val="18"/>
                <w:szCs w:val="20"/>
                <w:lang w:val="en-GB" w:eastAsia="x-none"/>
              </w:rPr>
            </w:pPr>
            <w:r>
              <w:rPr>
                <w:rFonts w:ascii="Times" w:eastAsia="Batang" w:hAnsi="Times" w:cs="Times New Roman"/>
                <w:sz w:val="18"/>
                <w:szCs w:val="20"/>
                <w:lang w:val="en-GB" w:eastAsia="x-none"/>
              </w:rPr>
              <w:t>[USS and/or CSS Type 3]</w:t>
            </w:r>
          </w:p>
          <w:p w14:paraId="3D67BE20" w14:textId="77777777" w:rsidR="0001261D" w:rsidRPr="00B4724D" w:rsidRDefault="0001261D" w:rsidP="006A0109">
            <w:pPr>
              <w:numPr>
                <w:ilvl w:val="1"/>
                <w:numId w:val="30"/>
              </w:numPr>
              <w:snapToGrid w:val="0"/>
              <w:spacing w:after="0" w:line="240" w:lineRule="auto"/>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‘CORESET B’:  A CORESET other than CORESET#0 associated with only non-UE-dedicated reception on PDCCH in a CC, comprising CORESETs in association with:</w:t>
            </w:r>
          </w:p>
          <w:p w14:paraId="4FF5B61A" w14:textId="77777777" w:rsidR="0001261D" w:rsidRPr="00B4724D" w:rsidRDefault="0001261D" w:rsidP="006A0109">
            <w:pPr>
              <w:numPr>
                <w:ilvl w:val="2"/>
                <w:numId w:val="31"/>
              </w:numPr>
              <w:snapToGrid w:val="0"/>
              <w:spacing w:after="0" w:line="240" w:lineRule="auto"/>
              <w:jc w:val="both"/>
              <w:rPr>
                <w:rFonts w:ascii="Times" w:eastAsia="Batang" w:hAnsi="Times" w:cs="Times New Roman"/>
                <w:sz w:val="18"/>
                <w:szCs w:val="20"/>
                <w:lang w:val="en-GB" w:eastAsia="x-none"/>
              </w:rPr>
            </w:pPr>
            <w:r>
              <w:rPr>
                <w:rFonts w:ascii="Times" w:eastAsia="Batang" w:hAnsi="Times" w:cs="Times New Roman"/>
                <w:sz w:val="18"/>
                <w:szCs w:val="20"/>
                <w:lang w:val="en-GB" w:eastAsia="x-none"/>
              </w:rPr>
              <w:t>[CSS or CSS other than Type 3]</w:t>
            </w:r>
          </w:p>
          <w:p w14:paraId="2057F38A" w14:textId="77777777" w:rsidR="0001261D" w:rsidRPr="00B4724D" w:rsidRDefault="0001261D" w:rsidP="006A0109">
            <w:pPr>
              <w:numPr>
                <w:ilvl w:val="1"/>
                <w:numId w:val="30"/>
              </w:numPr>
              <w:snapToGrid w:val="0"/>
              <w:spacing w:after="0" w:line="240" w:lineRule="auto"/>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‘CORESET C’: A CORESET other than CORESET#0 associated with both UE-dedicated and non-UE-dedicated reception on PDCCH in a CC</w:t>
            </w:r>
          </w:p>
          <w:p w14:paraId="6926C4C8" w14:textId="77777777" w:rsidR="0001261D" w:rsidRPr="00B4724D" w:rsidRDefault="0001261D" w:rsidP="006A0109">
            <w:pPr>
              <w:numPr>
                <w:ilvl w:val="1"/>
                <w:numId w:val="30"/>
              </w:numPr>
              <w:snapToGrid w:val="0"/>
              <w:spacing w:after="0" w:line="240" w:lineRule="auto"/>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CORESET#0</w:t>
            </w:r>
          </w:p>
          <w:p w14:paraId="0F5809B8" w14:textId="77777777" w:rsidR="0001261D" w:rsidRPr="00B4724D" w:rsidRDefault="0001261D" w:rsidP="006A0109">
            <w:pPr>
              <w:numPr>
                <w:ilvl w:val="0"/>
                <w:numId w:val="30"/>
              </w:numPr>
              <w:snapToGrid w:val="0"/>
              <w:spacing w:after="0" w:line="240" w:lineRule="auto"/>
              <w:rPr>
                <w:rFonts w:ascii="Times" w:eastAsia="SimSun" w:hAnsi="Times" w:cs="Times New Roman"/>
                <w:color w:val="000000"/>
                <w:sz w:val="18"/>
                <w:szCs w:val="28"/>
                <w:lang w:val="en-GB" w:eastAsia="x-none"/>
              </w:rPr>
            </w:pPr>
            <w:r w:rsidRPr="00B4724D">
              <w:rPr>
                <w:rFonts w:ascii="Times" w:eastAsia="Batang" w:hAnsi="Times" w:cs="Times New Roman"/>
                <w:color w:val="000000"/>
                <w:sz w:val="18"/>
                <w:szCs w:val="28"/>
                <w:lang w:val="en-GB" w:eastAsia="x-none"/>
              </w:rPr>
              <w:t xml:space="preserve">For Rel-17 TCI state indication, support </w:t>
            </w:r>
            <w:r w:rsidRPr="00B4724D">
              <w:rPr>
                <w:rFonts w:ascii="Times" w:eastAsia="SimSun" w:hAnsi="Times" w:cs="Times New Roman"/>
                <w:color w:val="000000"/>
                <w:sz w:val="18"/>
                <w:szCs w:val="28"/>
                <w:lang w:val="en-GB" w:eastAsia="x-none"/>
              </w:rPr>
              <w:t>per CORESET determination as follows:</w:t>
            </w:r>
          </w:p>
          <w:p w14:paraId="3F79A23F" w14:textId="77777777" w:rsidR="0001261D" w:rsidRPr="00B4724D" w:rsidRDefault="0001261D" w:rsidP="006A0109">
            <w:pPr>
              <w:numPr>
                <w:ilvl w:val="1"/>
                <w:numId w:val="30"/>
              </w:numPr>
              <w:snapToGrid w:val="0"/>
              <w:spacing w:after="0" w:line="240" w:lineRule="auto"/>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t>For any PDCCH reception on a ‘CORESET A’ and the respective PDSCH reception, UE always applies the indicated Rel-17 TCI state.</w:t>
            </w:r>
          </w:p>
          <w:p w14:paraId="385232E3" w14:textId="77777777" w:rsidR="0001261D" w:rsidRPr="00B4724D" w:rsidRDefault="0001261D" w:rsidP="006A0109">
            <w:pPr>
              <w:numPr>
                <w:ilvl w:val="1"/>
                <w:numId w:val="30"/>
              </w:numPr>
              <w:snapToGrid w:val="0"/>
              <w:spacing w:after="0" w:line="240" w:lineRule="auto"/>
              <w:jc w:val="both"/>
              <w:rPr>
                <w:rFonts w:ascii="Times" w:eastAsia="Batang" w:hAnsi="Times" w:cs="Times New Roman"/>
                <w:sz w:val="18"/>
                <w:szCs w:val="20"/>
                <w:lang w:val="en-GB" w:eastAsia="x-none"/>
              </w:rPr>
            </w:pPr>
            <w:r w:rsidRPr="00B4724D">
              <w:rPr>
                <w:rFonts w:ascii="Times" w:eastAsia="Batang" w:hAnsi="Times" w:cs="Times New Roman"/>
                <w:sz w:val="18"/>
                <w:szCs w:val="20"/>
                <w:lang w:val="en-GB" w:eastAsia="x-none"/>
              </w:rPr>
              <w:lastRenderedPageBreak/>
              <w:t>For any PDCCH reception on a ‘CORESET B’ and the respective PDSCH reception, whether or not UE to apply the indicated Rel-17 TCI state associated with the serving cell is determined per CORESET by RRC</w:t>
            </w:r>
          </w:p>
          <w:p w14:paraId="44770CCD" w14:textId="77777777" w:rsidR="0001261D" w:rsidRPr="00B4724D" w:rsidRDefault="0001261D" w:rsidP="006A0109">
            <w:pPr>
              <w:numPr>
                <w:ilvl w:val="0"/>
                <w:numId w:val="31"/>
              </w:numPr>
              <w:snapToGrid w:val="0"/>
              <w:spacing w:after="0" w:line="240" w:lineRule="auto"/>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 xml:space="preserve">FFS: For intra-cell BM, whether CORESET C is supported or not </w:t>
            </w:r>
          </w:p>
          <w:p w14:paraId="2632E240" w14:textId="77777777" w:rsidR="0001261D" w:rsidRPr="00B4724D" w:rsidRDefault="0001261D" w:rsidP="006A0109">
            <w:pPr>
              <w:numPr>
                <w:ilvl w:val="1"/>
                <w:numId w:val="30"/>
              </w:numPr>
              <w:snapToGrid w:val="0"/>
              <w:spacing w:after="0" w:line="240" w:lineRule="auto"/>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If CORESET C is supported, the TCI state of CORESET C</w:t>
            </w:r>
          </w:p>
          <w:p w14:paraId="091E798F" w14:textId="77777777" w:rsidR="0001261D" w:rsidRPr="00B4724D" w:rsidRDefault="0001261D" w:rsidP="006A0109">
            <w:pPr>
              <w:numPr>
                <w:ilvl w:val="0"/>
                <w:numId w:val="31"/>
              </w:numPr>
              <w:snapToGrid w:val="0"/>
              <w:spacing w:after="0" w:line="240" w:lineRule="auto"/>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 xml:space="preserve">FFS: For inter-cell BM, whether CORESET C is supported or not </w:t>
            </w:r>
          </w:p>
          <w:p w14:paraId="712A2149" w14:textId="2E76C6DC" w:rsidR="0001261D" w:rsidRDefault="0001261D" w:rsidP="006A0109">
            <w:pPr>
              <w:numPr>
                <w:ilvl w:val="1"/>
                <w:numId w:val="30"/>
              </w:numPr>
              <w:snapToGrid w:val="0"/>
              <w:spacing w:after="0" w:line="240" w:lineRule="auto"/>
              <w:jc w:val="both"/>
              <w:rPr>
                <w:rFonts w:ascii="Times" w:eastAsia="Batang" w:hAnsi="Times" w:cs="Times New Roman"/>
                <w:sz w:val="18"/>
                <w:szCs w:val="20"/>
                <w:highlight w:val="yellow"/>
                <w:lang w:val="en-GB" w:eastAsia="x-none"/>
              </w:rPr>
            </w:pPr>
            <w:r w:rsidRPr="00B4724D">
              <w:rPr>
                <w:rFonts w:ascii="Times" w:eastAsia="Batang" w:hAnsi="Times" w:cs="Times New Roman"/>
                <w:sz w:val="18"/>
                <w:szCs w:val="20"/>
                <w:highlight w:val="yellow"/>
                <w:lang w:val="en-GB" w:eastAsia="x-none"/>
              </w:rPr>
              <w:t>If CORESET C is supported, the TCI state of CORESET C</w:t>
            </w:r>
          </w:p>
          <w:p w14:paraId="6357EC4E" w14:textId="1EB37573" w:rsidR="0001261D" w:rsidRPr="0001261D" w:rsidRDefault="0001261D" w:rsidP="006A0109">
            <w:pPr>
              <w:numPr>
                <w:ilvl w:val="0"/>
                <w:numId w:val="30"/>
              </w:numPr>
              <w:snapToGrid w:val="0"/>
              <w:spacing w:after="0" w:line="240" w:lineRule="auto"/>
              <w:jc w:val="both"/>
              <w:rPr>
                <w:rFonts w:ascii="Times" w:eastAsia="Batang" w:hAnsi="Times" w:cs="Times New Roman"/>
                <w:sz w:val="18"/>
                <w:szCs w:val="20"/>
                <w:highlight w:val="yellow"/>
                <w:lang w:val="en-GB" w:eastAsia="x-none"/>
              </w:rPr>
            </w:pPr>
            <w:r>
              <w:rPr>
                <w:rFonts w:ascii="Times" w:eastAsia="Batang" w:hAnsi="Times" w:cs="Times New Roman"/>
                <w:sz w:val="18"/>
                <w:szCs w:val="20"/>
                <w:highlight w:val="yellow"/>
                <w:lang w:val="en-GB" w:eastAsia="x-none"/>
              </w:rPr>
              <w:t>FFS: The TCI state of CORESET 0</w:t>
            </w:r>
          </w:p>
        </w:tc>
      </w:tr>
    </w:tbl>
    <w:p w14:paraId="24CEBBA6" w14:textId="2C814D04" w:rsidR="006A0109" w:rsidRDefault="006A0109" w:rsidP="0001261D">
      <w:pPr>
        <w:rPr>
          <w:lang w:val="en-GB"/>
        </w:rPr>
      </w:pPr>
    </w:p>
    <w:p w14:paraId="777465C5" w14:textId="72C297D5" w:rsidR="006A0109" w:rsidRDefault="00890A7E" w:rsidP="0001261D">
      <w:pPr>
        <w:rPr>
          <w:lang w:val="en-GB"/>
        </w:rPr>
      </w:pPr>
      <w:r>
        <w:rPr>
          <w:lang w:val="en-GB"/>
        </w:rPr>
        <w:t xml:space="preserve">Whether CSS Type 3 is associated with ‘CORESET A’ or ‘CORESET B’ </w:t>
      </w:r>
      <w:r w:rsidR="00333EAF">
        <w:rPr>
          <w:lang w:val="en-GB"/>
        </w:rPr>
        <w:t xml:space="preserve">we consider that at least one strong reason to associate CSS Type 3 </w:t>
      </w:r>
      <w:r w:rsidR="007256E0">
        <w:rPr>
          <w:lang w:val="en-GB"/>
        </w:rPr>
        <w:t xml:space="preserve">with ‘CORESET A’ is the enable </w:t>
      </w:r>
      <w:r w:rsidR="006A0109">
        <w:rPr>
          <w:lang w:val="en-GB"/>
        </w:rPr>
        <w:t xml:space="preserve">UL </w:t>
      </w:r>
      <w:r w:rsidR="007256E0">
        <w:rPr>
          <w:lang w:val="en-GB"/>
        </w:rPr>
        <w:t xml:space="preserve">power </w:t>
      </w:r>
      <w:r w:rsidR="006A0109">
        <w:rPr>
          <w:lang w:val="en-GB"/>
        </w:rPr>
        <w:t xml:space="preserve">control </w:t>
      </w:r>
      <w:r w:rsidR="007256E0">
        <w:rPr>
          <w:lang w:val="en-GB"/>
        </w:rPr>
        <w:t xml:space="preserve">commands also </w:t>
      </w:r>
      <w:r w:rsidR="006A0109">
        <w:rPr>
          <w:lang w:val="en-GB"/>
        </w:rPr>
        <w:t>in non-serving cell</w:t>
      </w:r>
      <w:r w:rsidR="007256E0">
        <w:rPr>
          <w:lang w:val="en-GB"/>
        </w:rPr>
        <w:t xml:space="preserve">. Thus, we think that CSS Type should be associated with ‘CORESET A’. </w:t>
      </w:r>
    </w:p>
    <w:p w14:paraId="2E033A82" w14:textId="281C51F7" w:rsidR="006A0109" w:rsidRPr="006A0109" w:rsidRDefault="006A0109" w:rsidP="006A0109">
      <w:pPr>
        <w:pStyle w:val="Caption"/>
        <w:rPr>
          <w:lang w:val="en-GB"/>
        </w:rPr>
      </w:pPr>
      <w:bookmarkStart w:id="6" w:name="_Ref95744198"/>
      <w:r w:rsidRPr="006A0109">
        <w:rPr>
          <w:lang w:val="en-GB"/>
        </w:rPr>
        <w:t xml:space="preserve">Proposal </w:t>
      </w:r>
      <w:r>
        <w:fldChar w:fldCharType="begin"/>
      </w:r>
      <w:r w:rsidRPr="006A0109">
        <w:rPr>
          <w:lang w:val="en-GB"/>
        </w:rPr>
        <w:instrText xml:space="preserve"> SEQ Proposal \* ARABIC </w:instrText>
      </w:r>
      <w:r>
        <w:fldChar w:fldCharType="separate"/>
      </w:r>
      <w:r w:rsidR="00E233EE">
        <w:rPr>
          <w:noProof/>
          <w:lang w:val="en-GB"/>
        </w:rPr>
        <w:t>2</w:t>
      </w:r>
      <w:r>
        <w:fldChar w:fldCharType="end"/>
      </w:r>
      <w:r w:rsidRPr="006A0109">
        <w:rPr>
          <w:lang w:val="en-GB"/>
        </w:rPr>
        <w:t>: USS and CSS T</w:t>
      </w:r>
      <w:r>
        <w:rPr>
          <w:lang w:val="en-GB"/>
        </w:rPr>
        <w:t xml:space="preserve">ype 3 for </w:t>
      </w:r>
      <w:r w:rsidR="007256E0">
        <w:rPr>
          <w:lang w:val="en-GB"/>
        </w:rPr>
        <w:t>‘</w:t>
      </w:r>
      <w:r>
        <w:rPr>
          <w:lang w:val="en-GB"/>
        </w:rPr>
        <w:t>CORESET A</w:t>
      </w:r>
      <w:r w:rsidR="007256E0">
        <w:rPr>
          <w:lang w:val="en-GB"/>
        </w:rPr>
        <w:t>’</w:t>
      </w:r>
      <w:r>
        <w:rPr>
          <w:lang w:val="en-GB"/>
        </w:rPr>
        <w:t xml:space="preserve"> and</w:t>
      </w:r>
      <w:r w:rsidRPr="006A0109">
        <w:rPr>
          <w:lang w:val="en-GB"/>
        </w:rPr>
        <w:t xml:space="preserve"> C</w:t>
      </w:r>
      <w:r>
        <w:rPr>
          <w:lang w:val="en-GB"/>
        </w:rPr>
        <w:t xml:space="preserve">SS other than Type 3 for </w:t>
      </w:r>
      <w:r w:rsidR="007256E0">
        <w:rPr>
          <w:lang w:val="en-GB"/>
        </w:rPr>
        <w:t>‘</w:t>
      </w:r>
      <w:r>
        <w:rPr>
          <w:lang w:val="en-GB"/>
        </w:rPr>
        <w:t>CORESET B</w:t>
      </w:r>
      <w:r w:rsidR="007256E0">
        <w:rPr>
          <w:lang w:val="en-GB"/>
        </w:rPr>
        <w:t>’</w:t>
      </w:r>
      <w:r>
        <w:rPr>
          <w:lang w:val="en-GB"/>
        </w:rPr>
        <w:t>.</w:t>
      </w:r>
      <w:bookmarkEnd w:id="6"/>
    </w:p>
    <w:p w14:paraId="2D52594C" w14:textId="712E77E5" w:rsidR="00F22774" w:rsidRPr="00F22774" w:rsidRDefault="007256E0" w:rsidP="00F22774">
      <w:pPr>
        <w:pStyle w:val="Caption"/>
        <w:rPr>
          <w:b w:val="0"/>
          <w:bCs/>
          <w:lang w:val="en-GB"/>
        </w:rPr>
      </w:pPr>
      <w:r>
        <w:rPr>
          <w:b w:val="0"/>
          <w:bCs/>
          <w:lang w:val="en-GB"/>
        </w:rPr>
        <w:t xml:space="preserve">Then, whether or not to support </w:t>
      </w:r>
      <w:r w:rsidR="00CE4925">
        <w:rPr>
          <w:b w:val="0"/>
          <w:bCs/>
          <w:lang w:val="en-GB"/>
        </w:rPr>
        <w:t>‘</w:t>
      </w:r>
      <w:r>
        <w:rPr>
          <w:b w:val="0"/>
          <w:bCs/>
          <w:lang w:val="en-GB"/>
        </w:rPr>
        <w:t>CORESET C</w:t>
      </w:r>
      <w:r w:rsidR="00CE4925">
        <w:rPr>
          <w:b w:val="0"/>
          <w:bCs/>
          <w:lang w:val="en-GB"/>
        </w:rPr>
        <w:t>’ we think it’s important not to have less flexibility than in Rel15/1</w:t>
      </w:r>
      <w:r w:rsidR="00F22774">
        <w:rPr>
          <w:b w:val="0"/>
          <w:bCs/>
          <w:lang w:val="en-GB"/>
        </w:rPr>
        <w:t>6. Thus, w</w:t>
      </w:r>
      <w:r w:rsidR="00F22774" w:rsidRPr="00F22774">
        <w:rPr>
          <w:b w:val="0"/>
          <w:bCs/>
          <w:lang w:val="en-GB"/>
        </w:rPr>
        <w:t xml:space="preserve">e think that </w:t>
      </w:r>
      <w:r w:rsidR="00F22774">
        <w:rPr>
          <w:b w:val="0"/>
          <w:bCs/>
          <w:lang w:val="en-GB"/>
        </w:rPr>
        <w:t>‘</w:t>
      </w:r>
      <w:r w:rsidR="00F22774" w:rsidRPr="00F22774">
        <w:rPr>
          <w:b w:val="0"/>
          <w:bCs/>
          <w:lang w:val="en-GB"/>
        </w:rPr>
        <w:t>CORESET C</w:t>
      </w:r>
      <w:r w:rsidR="00F22774">
        <w:rPr>
          <w:b w:val="0"/>
          <w:bCs/>
          <w:lang w:val="en-GB"/>
        </w:rPr>
        <w:t>’</w:t>
      </w:r>
      <w:r w:rsidR="00F22774" w:rsidRPr="00F22774">
        <w:rPr>
          <w:b w:val="0"/>
          <w:bCs/>
          <w:lang w:val="en-GB"/>
        </w:rPr>
        <w:t xml:space="preserve"> </w:t>
      </w:r>
      <w:r w:rsidR="00F22774">
        <w:rPr>
          <w:b w:val="0"/>
          <w:bCs/>
          <w:lang w:val="en-GB"/>
        </w:rPr>
        <w:t>should</w:t>
      </w:r>
      <w:r w:rsidR="00F22774" w:rsidRPr="00F22774">
        <w:rPr>
          <w:b w:val="0"/>
          <w:bCs/>
          <w:lang w:val="en-GB"/>
        </w:rPr>
        <w:t xml:space="preserve"> be supported </w:t>
      </w:r>
      <w:r w:rsidR="007E55D5">
        <w:rPr>
          <w:b w:val="0"/>
          <w:bCs/>
          <w:lang w:val="en-GB"/>
        </w:rPr>
        <w:t xml:space="preserve">at least </w:t>
      </w:r>
      <w:r w:rsidR="00F22774" w:rsidRPr="00F22774">
        <w:rPr>
          <w:b w:val="0"/>
          <w:bCs/>
          <w:lang w:val="en-GB"/>
        </w:rPr>
        <w:t xml:space="preserve">in intra-cell case, and in that case can follow </w:t>
      </w:r>
      <w:r w:rsidR="00F22774" w:rsidRPr="004F5577">
        <w:rPr>
          <w:b w:val="0"/>
          <w:bCs/>
          <w:i/>
          <w:iCs/>
          <w:lang w:val="en-GB"/>
        </w:rPr>
        <w:t>indicated</w:t>
      </w:r>
      <w:r w:rsidR="00F22774" w:rsidRPr="00F22774">
        <w:rPr>
          <w:b w:val="0"/>
          <w:bCs/>
          <w:lang w:val="en-GB"/>
        </w:rPr>
        <w:t xml:space="preserve"> TCI state.</w:t>
      </w:r>
      <w:r w:rsidR="00CC1516">
        <w:rPr>
          <w:b w:val="0"/>
          <w:bCs/>
          <w:lang w:val="en-GB"/>
        </w:rPr>
        <w:t xml:space="preserve"> </w:t>
      </w:r>
    </w:p>
    <w:p w14:paraId="2982487F" w14:textId="00ADB33C" w:rsidR="005C5FAF" w:rsidRDefault="0001261D" w:rsidP="0001261D">
      <w:pPr>
        <w:pStyle w:val="Caption"/>
        <w:rPr>
          <w:lang w:val="en-GB"/>
        </w:rPr>
      </w:pPr>
      <w:bookmarkStart w:id="7" w:name="_Ref95744203"/>
      <w:r w:rsidRPr="0001261D">
        <w:rPr>
          <w:lang w:val="en-GB"/>
        </w:rPr>
        <w:t xml:space="preserve">Proposal </w:t>
      </w:r>
      <w:r>
        <w:fldChar w:fldCharType="begin"/>
      </w:r>
      <w:r w:rsidRPr="0001261D">
        <w:rPr>
          <w:lang w:val="en-GB"/>
        </w:rPr>
        <w:instrText xml:space="preserve"> SEQ Proposal \* ARABIC </w:instrText>
      </w:r>
      <w:r>
        <w:fldChar w:fldCharType="separate"/>
      </w:r>
      <w:r w:rsidR="00E233EE">
        <w:rPr>
          <w:noProof/>
          <w:lang w:val="en-GB"/>
        </w:rPr>
        <w:t>3</w:t>
      </w:r>
      <w:r>
        <w:fldChar w:fldCharType="end"/>
      </w:r>
      <w:r w:rsidRPr="0001261D">
        <w:rPr>
          <w:lang w:val="en-GB"/>
        </w:rPr>
        <w:t xml:space="preserve">: CORESET C </w:t>
      </w:r>
      <w:r>
        <w:rPr>
          <w:lang w:val="en-GB"/>
        </w:rPr>
        <w:t>is</w:t>
      </w:r>
      <w:r w:rsidRPr="0001261D">
        <w:rPr>
          <w:lang w:val="en-GB"/>
        </w:rPr>
        <w:t xml:space="preserve"> supported in intra-cell case, and in that case </w:t>
      </w:r>
      <w:r>
        <w:rPr>
          <w:lang w:val="en-GB"/>
        </w:rPr>
        <w:t>it shares the</w:t>
      </w:r>
      <w:r w:rsidRPr="0001261D">
        <w:rPr>
          <w:lang w:val="en-GB"/>
        </w:rPr>
        <w:t xml:space="preserve"> </w:t>
      </w:r>
      <w:r w:rsidRPr="004F5577">
        <w:rPr>
          <w:i/>
          <w:iCs/>
          <w:lang w:val="en-GB"/>
        </w:rPr>
        <w:t>indicated</w:t>
      </w:r>
      <w:r w:rsidRPr="0001261D">
        <w:rPr>
          <w:lang w:val="en-GB"/>
        </w:rPr>
        <w:t xml:space="preserve"> TCI state.</w:t>
      </w:r>
      <w:bookmarkEnd w:id="7"/>
      <w:r w:rsidR="005C5FAF">
        <w:rPr>
          <w:lang w:val="en-GB"/>
        </w:rPr>
        <w:t xml:space="preserve"> </w:t>
      </w:r>
    </w:p>
    <w:p w14:paraId="1C4A1E62" w14:textId="29C611A9" w:rsidR="0070393F" w:rsidRDefault="0070393F" w:rsidP="0001261D">
      <w:pPr>
        <w:pStyle w:val="Caption"/>
        <w:rPr>
          <w:lang w:val="en-GB"/>
        </w:rPr>
      </w:pPr>
      <w:r w:rsidRPr="00F22774">
        <w:rPr>
          <w:b w:val="0"/>
          <w:bCs/>
          <w:lang w:val="en-GB"/>
        </w:rPr>
        <w:t>CORESET#0 could follow CORESET B or legacy MAC CE based mechanism is used to provide Rel17 TCI state. TCI state in either case should comprise DL RSs of the serving cell as QCL sources.</w:t>
      </w:r>
    </w:p>
    <w:p w14:paraId="2F414384" w14:textId="26E6FB21" w:rsidR="0001261D" w:rsidRPr="0001261D" w:rsidRDefault="0001261D" w:rsidP="0001261D">
      <w:pPr>
        <w:pStyle w:val="Caption"/>
        <w:rPr>
          <w:lang w:val="en-GB"/>
        </w:rPr>
      </w:pPr>
      <w:bookmarkStart w:id="8" w:name="_Ref95744208"/>
      <w:r w:rsidRPr="0001261D">
        <w:rPr>
          <w:lang w:val="en-GB"/>
        </w:rPr>
        <w:t xml:space="preserve">Proposal </w:t>
      </w:r>
      <w:r>
        <w:fldChar w:fldCharType="begin"/>
      </w:r>
      <w:r w:rsidRPr="0001261D">
        <w:rPr>
          <w:lang w:val="en-GB"/>
        </w:rPr>
        <w:instrText xml:space="preserve"> SEQ Proposal \* ARABIC </w:instrText>
      </w:r>
      <w:r>
        <w:fldChar w:fldCharType="separate"/>
      </w:r>
      <w:r w:rsidR="00E233EE">
        <w:rPr>
          <w:noProof/>
          <w:lang w:val="en-GB"/>
        </w:rPr>
        <w:t>4</w:t>
      </w:r>
      <w:r>
        <w:fldChar w:fldCharType="end"/>
      </w:r>
      <w:r w:rsidRPr="0001261D">
        <w:rPr>
          <w:lang w:val="en-GB"/>
        </w:rPr>
        <w:t xml:space="preserve">: CORESET#0 </w:t>
      </w:r>
      <w:r>
        <w:rPr>
          <w:lang w:val="en-GB"/>
        </w:rPr>
        <w:t>follows</w:t>
      </w:r>
      <w:r w:rsidRPr="0001261D">
        <w:rPr>
          <w:lang w:val="en-GB"/>
        </w:rPr>
        <w:t xml:space="preserve"> CORESET B or legacy MAC CE based mechanism is used to provide Rel17 TCI state. TCI state in either case should comprise DL RSs of the serving cell as QCL sources</w:t>
      </w:r>
      <w:bookmarkEnd w:id="8"/>
      <w:r w:rsidR="00E233EE">
        <w:rPr>
          <w:lang w:val="en-GB"/>
        </w:rPr>
        <w:t>.</w:t>
      </w:r>
    </w:p>
    <w:p w14:paraId="1467B227" w14:textId="77777777" w:rsidR="002F12AF" w:rsidRPr="00A42C89" w:rsidRDefault="002F12AF" w:rsidP="00A42C89">
      <w:pPr>
        <w:rPr>
          <w:lang w:val="en-GB"/>
        </w:rPr>
      </w:pPr>
    </w:p>
    <w:p w14:paraId="6335B68E" w14:textId="38B9CEA2" w:rsidR="00F93274" w:rsidRDefault="001D4FFB" w:rsidP="00F93274">
      <w:pPr>
        <w:pStyle w:val="Heading2"/>
        <w:ind w:left="0" w:firstLine="0"/>
      </w:pPr>
      <w:r w:rsidRPr="00DC7FEC">
        <w:t>2.2</w:t>
      </w:r>
      <w:r w:rsidRPr="00DC7FEC">
        <w:tab/>
      </w:r>
      <w:r w:rsidRPr="00DC7FEC">
        <w:tab/>
      </w:r>
      <w:r w:rsidR="00F831AE">
        <w:t>I</w:t>
      </w:r>
      <w:r w:rsidRPr="002F6ACF">
        <w:t>nter-</w:t>
      </w:r>
      <w:r w:rsidR="00F831AE">
        <w:t>C</w:t>
      </w:r>
      <w:r w:rsidRPr="002F6ACF">
        <w:t xml:space="preserve">ell </w:t>
      </w:r>
      <w:r w:rsidR="00F831AE">
        <w:t>Beam Management</w:t>
      </w:r>
      <w:r w:rsidR="009858E0">
        <w:t xml:space="preserve"> (Issue 2)</w:t>
      </w:r>
    </w:p>
    <w:p w14:paraId="17A74A74" w14:textId="3CF8777D" w:rsidR="00FA5367" w:rsidRPr="004F5577" w:rsidRDefault="00FA5367" w:rsidP="004F5577">
      <w:pPr>
        <w:rPr>
          <w:lang w:val="en-GB"/>
        </w:rPr>
      </w:pPr>
      <w:r>
        <w:rPr>
          <w:lang w:val="en-GB"/>
        </w:rPr>
        <w:t>In this section we discuss about the remaining issues in inter-cell beam management. The following earlier agreement is a basis for the discussion:</w:t>
      </w:r>
    </w:p>
    <w:p w14:paraId="6838CFBD" w14:textId="6CE409C0" w:rsidR="00AA78CF" w:rsidRPr="00987230" w:rsidDel="00FA5367" w:rsidRDefault="00AA78CF" w:rsidP="00AA78CF">
      <w:pPr>
        <w:spacing w:after="0" w:line="240" w:lineRule="auto"/>
        <w:ind w:left="568"/>
        <w:textAlignment w:val="baseline"/>
        <w:rPr>
          <w:rFonts w:ascii="Segoe UI" w:eastAsia="Times New Roman" w:hAnsi="Segoe UI" w:cs="Segoe UI"/>
          <w:sz w:val="12"/>
          <w:szCs w:val="12"/>
          <w:lang w:val="en-GB" w:eastAsia="fi-FI"/>
        </w:rPr>
      </w:pPr>
      <w:r w:rsidRPr="00987230" w:rsidDel="00FA5367">
        <w:rPr>
          <w:rFonts w:ascii="Times" w:eastAsia="Times New Roman" w:hAnsi="Times" w:cs="Times"/>
          <w:color w:val="000000"/>
          <w:sz w:val="12"/>
          <w:szCs w:val="12"/>
          <w:shd w:val="clear" w:color="auto" w:fill="00FF00"/>
          <w:lang w:val="en-GB" w:eastAsia="fi-FI"/>
        </w:rPr>
        <w:lastRenderedPageBreak/>
        <w:t>Agreement</w:t>
      </w:r>
      <w:r w:rsidRPr="00987230" w:rsidDel="00FA5367">
        <w:rPr>
          <w:rFonts w:ascii="Times" w:eastAsia="Times New Roman" w:hAnsi="Times" w:cs="Times"/>
          <w:color w:val="000000"/>
          <w:sz w:val="12"/>
          <w:szCs w:val="12"/>
          <w:lang w:val="en-GB" w:eastAsia="fi-FI"/>
        </w:rPr>
        <w:t> </w:t>
      </w:r>
    </w:p>
    <w:p w14:paraId="66867EAB" w14:textId="01A54B03" w:rsidR="00AA78CF" w:rsidRPr="00987230" w:rsidDel="00FA5367" w:rsidRDefault="00AA78CF" w:rsidP="00AA78CF">
      <w:pPr>
        <w:spacing w:after="0" w:line="240" w:lineRule="auto"/>
        <w:ind w:left="568"/>
        <w:textAlignment w:val="baseline"/>
        <w:rPr>
          <w:rFonts w:ascii="Segoe UI" w:eastAsia="Times New Roman" w:hAnsi="Segoe UI" w:cs="Segoe UI"/>
          <w:sz w:val="12"/>
          <w:szCs w:val="12"/>
          <w:lang w:val="en-GB" w:eastAsia="fi-FI"/>
        </w:rPr>
      </w:pPr>
      <w:r w:rsidRPr="00987230" w:rsidDel="00FA5367">
        <w:rPr>
          <w:rFonts w:ascii="Times" w:eastAsia="Times New Roman" w:hAnsi="Times" w:cs="Times"/>
          <w:color w:val="000000"/>
          <w:sz w:val="12"/>
          <w:szCs w:val="12"/>
          <w:lang w:val="en-GB" w:eastAsia="fi-FI"/>
        </w:rPr>
        <w:t>For Rel-17 unified TCI framework, on applying the indicated Rel-17 TCI state to PDCCH reception and the respective PDSCH reception: </w:t>
      </w:r>
    </w:p>
    <w:p w14:paraId="50B64D5F" w14:textId="0F55C5AA" w:rsidR="00AA78CF" w:rsidRPr="00987230" w:rsidDel="00FA5367" w:rsidRDefault="00AA78CF" w:rsidP="00AA78CF">
      <w:pPr>
        <w:numPr>
          <w:ilvl w:val="0"/>
          <w:numId w:val="33"/>
        </w:numPr>
        <w:tabs>
          <w:tab w:val="clear" w:pos="720"/>
          <w:tab w:val="num" w:pos="1288"/>
        </w:tabs>
        <w:spacing w:after="0" w:line="240" w:lineRule="auto"/>
        <w:ind w:left="1678" w:firstLine="0"/>
        <w:textAlignment w:val="baseline"/>
        <w:rPr>
          <w:rFonts w:ascii="Verdana" w:eastAsia="Times New Roman" w:hAnsi="Verdana" w:cs="Segoe UI"/>
          <w:sz w:val="12"/>
          <w:szCs w:val="12"/>
          <w:lang w:val="en-GB" w:eastAsia="fi-FI"/>
        </w:rPr>
      </w:pPr>
      <w:r w:rsidRPr="00987230" w:rsidDel="00FA5367">
        <w:rPr>
          <w:rFonts w:ascii="Times" w:eastAsia="Times New Roman" w:hAnsi="Times" w:cs="Times"/>
          <w:color w:val="000000"/>
          <w:sz w:val="12"/>
          <w:szCs w:val="12"/>
          <w:lang w:val="en-GB" w:eastAsia="fi-FI"/>
        </w:rPr>
        <w:t>For discussion purposes, define as follows: </w:t>
      </w:r>
    </w:p>
    <w:p w14:paraId="7CC31AE3" w14:textId="6B03BF36" w:rsidR="00AA78CF" w:rsidRPr="00987230" w:rsidDel="00FA5367" w:rsidRDefault="00AA78CF" w:rsidP="00AA78CF">
      <w:pPr>
        <w:numPr>
          <w:ilvl w:val="0"/>
          <w:numId w:val="34"/>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A’: A CORESET other than CORESET#0 associated with only UE-dedicated reception on PDCCH in a CC, comprising CORESETs in association with:  </w:t>
      </w:r>
    </w:p>
    <w:p w14:paraId="63EB6D73" w14:textId="5D1428F8" w:rsidR="00AA78CF" w:rsidRPr="00987230" w:rsidDel="00FA5367" w:rsidRDefault="00AA78CF" w:rsidP="00AA78CF">
      <w:pPr>
        <w:numPr>
          <w:ilvl w:val="0"/>
          <w:numId w:val="34"/>
        </w:numPr>
        <w:tabs>
          <w:tab w:val="clear" w:pos="720"/>
          <w:tab w:val="num" w:pos="1288"/>
        </w:tabs>
        <w:spacing w:after="0" w:line="240" w:lineRule="auto"/>
        <w:ind w:left="248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[USS and/or CSS Type 3] </w:t>
      </w:r>
    </w:p>
    <w:p w14:paraId="59D2BFB3" w14:textId="36A7C751" w:rsidR="00AA78CF" w:rsidRPr="00987230" w:rsidDel="00FA5367" w:rsidRDefault="00AA78CF" w:rsidP="00AA78CF">
      <w:pPr>
        <w:numPr>
          <w:ilvl w:val="0"/>
          <w:numId w:val="34"/>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B’:  A CORESET other than CORESET#0 associated with only non-UE-dedicated reception on PDCCH in a CC, comprising CORESETs in association with: </w:t>
      </w:r>
    </w:p>
    <w:p w14:paraId="05111797" w14:textId="68599624" w:rsidR="00AA78CF" w:rsidRPr="00987230" w:rsidDel="00FA5367" w:rsidRDefault="00AA78CF" w:rsidP="00AA78CF">
      <w:pPr>
        <w:numPr>
          <w:ilvl w:val="0"/>
          <w:numId w:val="34"/>
        </w:numPr>
        <w:tabs>
          <w:tab w:val="clear" w:pos="720"/>
          <w:tab w:val="num" w:pos="1288"/>
        </w:tabs>
        <w:spacing w:after="0" w:line="240" w:lineRule="auto"/>
        <w:ind w:left="248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[CSS or CSS other than Type 3] </w:t>
      </w:r>
    </w:p>
    <w:p w14:paraId="7BC29BFF" w14:textId="2E6C1BA3" w:rsidR="00AA78CF" w:rsidRPr="00987230" w:rsidDel="00FA5367" w:rsidRDefault="00AA78CF" w:rsidP="00AA78CF">
      <w:pPr>
        <w:numPr>
          <w:ilvl w:val="0"/>
          <w:numId w:val="34"/>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C’: A CORESET other than CORESET#0 associated with both UE-dedicated and non-UE-dedicated reception on PDCCH in a CC </w:t>
      </w:r>
    </w:p>
    <w:p w14:paraId="73E782EA" w14:textId="3EFE9EFB" w:rsidR="00AA78CF" w:rsidRPr="00987230" w:rsidDel="00FA5367" w:rsidRDefault="00AA78CF" w:rsidP="00AA78CF">
      <w:pPr>
        <w:numPr>
          <w:ilvl w:val="0"/>
          <w:numId w:val="34"/>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eastAsia="fi-FI"/>
        </w:rPr>
      </w:pPr>
      <w:r w:rsidRPr="00987230" w:rsidDel="00FA5367">
        <w:rPr>
          <w:rFonts w:ascii="Times" w:eastAsia="Times New Roman" w:hAnsi="Times" w:cs="Times"/>
          <w:sz w:val="12"/>
          <w:szCs w:val="12"/>
          <w:lang w:val="en-GB" w:eastAsia="fi-FI"/>
        </w:rPr>
        <w:t>CORESET#0</w:t>
      </w:r>
      <w:r w:rsidRPr="00987230" w:rsidDel="00FA5367">
        <w:rPr>
          <w:rFonts w:ascii="Times" w:eastAsia="Times New Roman" w:hAnsi="Times" w:cs="Times"/>
          <w:sz w:val="12"/>
          <w:szCs w:val="12"/>
          <w:lang w:eastAsia="fi-FI"/>
        </w:rPr>
        <w:t> </w:t>
      </w:r>
    </w:p>
    <w:p w14:paraId="13963FD3" w14:textId="4E324E9E" w:rsidR="00AA78CF" w:rsidRPr="00987230" w:rsidDel="00FA5367" w:rsidRDefault="00AA78CF" w:rsidP="00AA78CF">
      <w:pPr>
        <w:numPr>
          <w:ilvl w:val="0"/>
          <w:numId w:val="35"/>
        </w:numPr>
        <w:tabs>
          <w:tab w:val="clear" w:pos="720"/>
          <w:tab w:val="num" w:pos="1288"/>
        </w:tabs>
        <w:spacing w:after="0" w:line="240" w:lineRule="auto"/>
        <w:ind w:left="1678" w:firstLine="0"/>
        <w:textAlignment w:val="baseline"/>
        <w:rPr>
          <w:rFonts w:ascii="Verdana" w:eastAsia="Times New Roman" w:hAnsi="Verdana" w:cs="Segoe UI"/>
          <w:sz w:val="12"/>
          <w:szCs w:val="12"/>
          <w:lang w:val="en-GB" w:eastAsia="fi-FI"/>
        </w:rPr>
      </w:pPr>
      <w:r w:rsidRPr="00987230" w:rsidDel="00FA5367">
        <w:rPr>
          <w:rFonts w:ascii="Times" w:eastAsia="Times New Roman" w:hAnsi="Times" w:cs="Times"/>
          <w:color w:val="000000"/>
          <w:sz w:val="12"/>
          <w:szCs w:val="12"/>
          <w:lang w:val="en-GB" w:eastAsia="fi-FI"/>
        </w:rPr>
        <w:t>For Rel-17 TCI state indication, support per CORESET determination as follows: </w:t>
      </w:r>
    </w:p>
    <w:p w14:paraId="061B3C06" w14:textId="6E81C9B2" w:rsidR="00AA78CF" w:rsidRPr="00987230" w:rsidDel="00FA5367" w:rsidRDefault="00AA78CF" w:rsidP="00AA78CF">
      <w:pPr>
        <w:numPr>
          <w:ilvl w:val="0"/>
          <w:numId w:val="36"/>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For any PDCCH reception on a ‘CORESET A’ and the respective PDSCH reception, UE always applies the indicated Rel-17 TCI state. </w:t>
      </w:r>
    </w:p>
    <w:p w14:paraId="5DDA78C3" w14:textId="5D2EB742" w:rsidR="00AA78CF" w:rsidRPr="00987230" w:rsidDel="00FA5367" w:rsidRDefault="00AA78CF" w:rsidP="00AA78CF">
      <w:pPr>
        <w:numPr>
          <w:ilvl w:val="0"/>
          <w:numId w:val="36"/>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For any PDCCH reception on a ‘CORESET B’ and the respective PDSCH reception, whether or not UE to apply the indicated Rel-17 TCI state associated with the serving cell is determined per CORESET by RRC </w:t>
      </w:r>
    </w:p>
    <w:p w14:paraId="2157AEBA" w14:textId="030EB28D" w:rsidR="00AA78CF" w:rsidRPr="00987230" w:rsidDel="00FA5367" w:rsidRDefault="00AA78CF" w:rsidP="00AA78CF">
      <w:pPr>
        <w:numPr>
          <w:ilvl w:val="0"/>
          <w:numId w:val="37"/>
        </w:numPr>
        <w:tabs>
          <w:tab w:val="clear" w:pos="720"/>
          <w:tab w:val="num" w:pos="1288"/>
        </w:tabs>
        <w:spacing w:after="0" w:line="240" w:lineRule="auto"/>
        <w:ind w:left="167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FFS: For intra-cell BM, whether CORESET C is supported or not  </w:t>
      </w:r>
    </w:p>
    <w:p w14:paraId="3BD6DFE6" w14:textId="06CF8DE2" w:rsidR="00AA78CF" w:rsidRPr="00987230" w:rsidDel="00FA5367" w:rsidRDefault="00AA78CF" w:rsidP="00AA78CF">
      <w:pPr>
        <w:numPr>
          <w:ilvl w:val="0"/>
          <w:numId w:val="3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If CORESET C is supported, the TCI state of CORESET C </w:t>
      </w:r>
    </w:p>
    <w:p w14:paraId="3D585B96" w14:textId="6A45EBE6" w:rsidR="00AA78CF" w:rsidRPr="00987230" w:rsidDel="00FA5367" w:rsidRDefault="00AA78CF" w:rsidP="00AA78CF">
      <w:pPr>
        <w:numPr>
          <w:ilvl w:val="0"/>
          <w:numId w:val="39"/>
        </w:numPr>
        <w:tabs>
          <w:tab w:val="clear" w:pos="720"/>
          <w:tab w:val="num" w:pos="1288"/>
        </w:tabs>
        <w:spacing w:after="0" w:line="240" w:lineRule="auto"/>
        <w:ind w:left="167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shd w:val="clear" w:color="auto" w:fill="FFFF00"/>
          <w:lang w:val="en-GB" w:eastAsia="fi-FI"/>
        </w:rPr>
        <w:t>FFS: For inter-cell BM, whether CORESET C is supported or not </w:t>
      </w:r>
      <w:r w:rsidRPr="00987230" w:rsidDel="00FA5367">
        <w:rPr>
          <w:rFonts w:ascii="Times" w:eastAsia="Times New Roman" w:hAnsi="Times" w:cs="Times"/>
          <w:sz w:val="12"/>
          <w:szCs w:val="12"/>
          <w:lang w:val="en-GB" w:eastAsia="fi-FI"/>
        </w:rPr>
        <w:t> </w:t>
      </w:r>
    </w:p>
    <w:p w14:paraId="01BE6BF4" w14:textId="3E0EC168" w:rsidR="00AA78CF" w:rsidRPr="00987230" w:rsidDel="00FA5367" w:rsidRDefault="00AA78CF" w:rsidP="00AA78CF">
      <w:pPr>
        <w:numPr>
          <w:ilvl w:val="0"/>
          <w:numId w:val="40"/>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shd w:val="clear" w:color="auto" w:fill="FFFF00"/>
          <w:lang w:val="en-GB" w:eastAsia="fi-FI"/>
        </w:rPr>
        <w:t>If CORESET C is supported, the TCI state of CORESET C</w:t>
      </w:r>
      <w:r w:rsidRPr="00987230" w:rsidDel="00FA5367">
        <w:rPr>
          <w:rFonts w:ascii="Times" w:eastAsia="Times New Roman" w:hAnsi="Times" w:cs="Times"/>
          <w:sz w:val="12"/>
          <w:szCs w:val="12"/>
          <w:lang w:val="en-GB" w:eastAsia="fi-FI"/>
        </w:rPr>
        <w:t> </w:t>
      </w:r>
    </w:p>
    <w:p w14:paraId="014016AF" w14:textId="4BC02D84" w:rsidR="00AA78CF" w:rsidRPr="00987230" w:rsidDel="00FA5367" w:rsidRDefault="00AA78CF" w:rsidP="00AA78CF">
      <w:pPr>
        <w:numPr>
          <w:ilvl w:val="0"/>
          <w:numId w:val="41"/>
        </w:numPr>
        <w:tabs>
          <w:tab w:val="clear" w:pos="720"/>
          <w:tab w:val="num" w:pos="1288"/>
        </w:tabs>
        <w:spacing w:after="0" w:line="240" w:lineRule="auto"/>
        <w:ind w:left="1678" w:firstLine="0"/>
        <w:jc w:val="both"/>
        <w:textAlignment w:val="baseline"/>
        <w:rPr>
          <w:rFonts w:ascii="Verdana" w:eastAsia="Times New Roman" w:hAnsi="Verdana" w:cs="Segoe UI"/>
          <w:sz w:val="18"/>
          <w:szCs w:val="18"/>
          <w:lang w:val="en-GB" w:eastAsia="fi-FI"/>
        </w:rPr>
      </w:pPr>
      <w:r w:rsidRPr="00987230" w:rsidDel="00FA5367">
        <w:rPr>
          <w:rFonts w:ascii="Times" w:eastAsia="Times New Roman" w:hAnsi="Times" w:cs="Times"/>
          <w:sz w:val="12"/>
          <w:szCs w:val="12"/>
          <w:lang w:val="en-GB" w:eastAsia="fi-FI"/>
        </w:rPr>
        <w:t>FFS: The TCI state of CORESET 0 </w:t>
      </w:r>
    </w:p>
    <w:tbl>
      <w:tblPr>
        <w:tblStyle w:val="TableGrid"/>
        <w:tblW w:w="0" w:type="auto"/>
        <w:tblLook w:val="04A0" w:firstRow="1" w:lastRow="0" w:firstColumn="1" w:lastColumn="0" w:noHBand="0" w:noVBand="1"/>
      </w:tblPr>
      <w:tblGrid>
        <w:gridCol w:w="9629"/>
      </w:tblGrid>
      <w:tr w:rsidR="00FA5367" w:rsidRPr="004F5577" w14:paraId="4B137928" w14:textId="77777777" w:rsidTr="00FA5367">
        <w:tc>
          <w:tcPr>
            <w:tcW w:w="9629" w:type="dxa"/>
          </w:tcPr>
          <w:p w14:paraId="1006AEC9" w14:textId="77777777" w:rsidR="00FA5367" w:rsidRPr="004F5577" w:rsidRDefault="00FA5367" w:rsidP="00FA5367">
            <w:pPr>
              <w:spacing w:after="0" w:line="240" w:lineRule="auto"/>
              <w:ind w:left="568"/>
              <w:textAlignment w:val="baseline"/>
              <w:rPr>
                <w:rFonts w:ascii="Segoe UI" w:eastAsia="Times New Roman" w:hAnsi="Segoe UI" w:cs="Segoe UI"/>
                <w:sz w:val="20"/>
                <w:szCs w:val="20"/>
                <w:lang w:val="en-GB" w:eastAsia="fi-FI"/>
              </w:rPr>
            </w:pPr>
            <w:r w:rsidRPr="004F5577">
              <w:rPr>
                <w:rFonts w:ascii="Times" w:eastAsia="Times New Roman" w:hAnsi="Times" w:cs="Times"/>
                <w:color w:val="000000"/>
                <w:sz w:val="16"/>
                <w:szCs w:val="16"/>
                <w:shd w:val="clear" w:color="auto" w:fill="00FF00"/>
                <w:lang w:val="en-GB" w:eastAsia="fi-FI"/>
              </w:rPr>
              <w:t>Agreement</w:t>
            </w:r>
            <w:r w:rsidRPr="004F5577">
              <w:rPr>
                <w:rFonts w:ascii="Times" w:eastAsia="Times New Roman" w:hAnsi="Times" w:cs="Times"/>
                <w:color w:val="000000"/>
                <w:sz w:val="16"/>
                <w:szCs w:val="16"/>
                <w:lang w:val="en-GB" w:eastAsia="fi-FI"/>
              </w:rPr>
              <w:t> </w:t>
            </w:r>
          </w:p>
          <w:p w14:paraId="6B6C111C" w14:textId="77777777" w:rsidR="00FA5367" w:rsidRPr="004F5577" w:rsidRDefault="00FA5367" w:rsidP="00FA5367">
            <w:pPr>
              <w:spacing w:after="0" w:line="240" w:lineRule="auto"/>
              <w:ind w:left="568"/>
              <w:textAlignment w:val="baseline"/>
              <w:rPr>
                <w:rFonts w:ascii="Segoe UI" w:eastAsia="Times New Roman" w:hAnsi="Segoe UI" w:cs="Segoe UI"/>
                <w:sz w:val="16"/>
                <w:szCs w:val="16"/>
                <w:lang w:val="en-GB" w:eastAsia="fi-FI"/>
              </w:rPr>
            </w:pPr>
            <w:r w:rsidRPr="004F5577">
              <w:rPr>
                <w:rFonts w:ascii="Times" w:eastAsia="Times New Roman" w:hAnsi="Times" w:cs="Times"/>
                <w:color w:val="000000"/>
                <w:sz w:val="16"/>
                <w:szCs w:val="16"/>
                <w:lang w:val="en-GB" w:eastAsia="fi-FI"/>
              </w:rPr>
              <w:t>For Rel-17 unified TCI framework, on applying the indicated Rel-17 TCI state to PDCCH reception and the respective PDSCH reception: </w:t>
            </w:r>
          </w:p>
          <w:p w14:paraId="2BD952F0" w14:textId="77777777" w:rsidR="00FA5367" w:rsidRPr="004F5577" w:rsidRDefault="00FA5367" w:rsidP="004F5577">
            <w:pPr>
              <w:numPr>
                <w:ilvl w:val="0"/>
                <w:numId w:val="33"/>
              </w:numPr>
              <w:tabs>
                <w:tab w:val="clear" w:pos="720"/>
                <w:tab w:val="num" w:pos="1288"/>
              </w:tabs>
              <w:spacing w:after="0" w:line="240" w:lineRule="auto"/>
              <w:ind w:left="852" w:firstLine="0"/>
              <w:textAlignment w:val="baseline"/>
              <w:rPr>
                <w:rFonts w:ascii="Verdana" w:eastAsia="Times New Roman" w:hAnsi="Verdana" w:cs="Segoe UI"/>
                <w:sz w:val="16"/>
                <w:szCs w:val="16"/>
                <w:lang w:val="en-GB" w:eastAsia="fi-FI"/>
              </w:rPr>
            </w:pPr>
            <w:r w:rsidRPr="004F5577">
              <w:rPr>
                <w:rFonts w:ascii="Times" w:eastAsia="Times New Roman" w:hAnsi="Times" w:cs="Times"/>
                <w:color w:val="000000"/>
                <w:sz w:val="16"/>
                <w:szCs w:val="16"/>
                <w:lang w:val="en-GB" w:eastAsia="fi-FI"/>
              </w:rPr>
              <w:t>For discussion purposes, define as follows: </w:t>
            </w:r>
          </w:p>
          <w:p w14:paraId="4B4F8D17" w14:textId="77777777" w:rsidR="00FA5367" w:rsidRPr="004F5577" w:rsidRDefault="00FA5367" w:rsidP="004F5577">
            <w:pPr>
              <w:numPr>
                <w:ilvl w:val="0"/>
                <w:numId w:val="34"/>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A’: A CORESET other than CORESET#0 associated with only UE-dedicated reception on PDCCH in a CC, comprising CORESETs in association with:  </w:t>
            </w:r>
          </w:p>
          <w:p w14:paraId="45E48545" w14:textId="77777777" w:rsidR="00FA5367" w:rsidRPr="004F5577" w:rsidRDefault="00FA5367" w:rsidP="004F5577">
            <w:pPr>
              <w:numPr>
                <w:ilvl w:val="0"/>
                <w:numId w:val="34"/>
              </w:numPr>
              <w:tabs>
                <w:tab w:val="clear" w:pos="720"/>
                <w:tab w:val="num" w:pos="1288"/>
              </w:tabs>
              <w:spacing w:after="0" w:line="240" w:lineRule="auto"/>
              <w:ind w:left="166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[USS and/or CSS Type 3] </w:t>
            </w:r>
          </w:p>
          <w:p w14:paraId="6AD980B4" w14:textId="77777777" w:rsidR="00FA5367" w:rsidRPr="004F5577" w:rsidRDefault="00FA5367" w:rsidP="004F5577">
            <w:pPr>
              <w:numPr>
                <w:ilvl w:val="0"/>
                <w:numId w:val="34"/>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B’:  A CORESET other than CORESET#0 associated with only non-UE-dedicated reception on PDCCH in a CC, comprising CORESETs in association with: </w:t>
            </w:r>
          </w:p>
          <w:p w14:paraId="352B7506" w14:textId="77777777" w:rsidR="00FA5367" w:rsidRPr="004F5577" w:rsidRDefault="00FA5367" w:rsidP="004F5577">
            <w:pPr>
              <w:numPr>
                <w:ilvl w:val="0"/>
                <w:numId w:val="34"/>
              </w:numPr>
              <w:tabs>
                <w:tab w:val="clear" w:pos="720"/>
                <w:tab w:val="num" w:pos="1288"/>
              </w:tabs>
              <w:spacing w:after="0" w:line="240" w:lineRule="auto"/>
              <w:ind w:left="166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[CSS or CSS other than Type 3] </w:t>
            </w:r>
          </w:p>
          <w:p w14:paraId="5F3535EE" w14:textId="77777777" w:rsidR="00FA5367" w:rsidRPr="004F5577" w:rsidRDefault="00FA5367" w:rsidP="004F5577">
            <w:pPr>
              <w:numPr>
                <w:ilvl w:val="0"/>
                <w:numId w:val="34"/>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C’: A CORESET other than CORESET#0 associated with both UE-dedicated and non-UE-dedicated reception on PDCCH in a CC </w:t>
            </w:r>
          </w:p>
          <w:p w14:paraId="1762C1A2" w14:textId="77777777" w:rsidR="00FA5367" w:rsidRPr="004F5577" w:rsidRDefault="00FA5367" w:rsidP="004F5577">
            <w:pPr>
              <w:numPr>
                <w:ilvl w:val="0"/>
                <w:numId w:val="34"/>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eastAsia="fi-FI"/>
              </w:rPr>
            </w:pPr>
            <w:r w:rsidRPr="004F5577">
              <w:rPr>
                <w:rFonts w:ascii="Times" w:eastAsia="Times New Roman" w:hAnsi="Times" w:cs="Times"/>
                <w:sz w:val="16"/>
                <w:szCs w:val="16"/>
                <w:lang w:val="en-GB" w:eastAsia="fi-FI"/>
              </w:rPr>
              <w:t>CORESET#0</w:t>
            </w:r>
            <w:r w:rsidRPr="004F5577">
              <w:rPr>
                <w:rFonts w:ascii="Times" w:eastAsia="Times New Roman" w:hAnsi="Times" w:cs="Times"/>
                <w:sz w:val="16"/>
                <w:szCs w:val="16"/>
                <w:lang w:eastAsia="fi-FI"/>
              </w:rPr>
              <w:t> </w:t>
            </w:r>
          </w:p>
          <w:p w14:paraId="42AB12FB" w14:textId="77777777" w:rsidR="00FA5367" w:rsidRPr="004F5577" w:rsidRDefault="00FA5367" w:rsidP="004F5577">
            <w:pPr>
              <w:numPr>
                <w:ilvl w:val="0"/>
                <w:numId w:val="35"/>
              </w:numPr>
              <w:tabs>
                <w:tab w:val="clear" w:pos="720"/>
                <w:tab w:val="num" w:pos="1288"/>
              </w:tabs>
              <w:spacing w:after="0" w:line="240" w:lineRule="auto"/>
              <w:ind w:left="852" w:firstLine="0"/>
              <w:textAlignment w:val="baseline"/>
              <w:rPr>
                <w:rFonts w:ascii="Verdana" w:eastAsia="Times New Roman" w:hAnsi="Verdana" w:cs="Segoe UI"/>
                <w:sz w:val="16"/>
                <w:szCs w:val="16"/>
                <w:lang w:val="en-GB" w:eastAsia="fi-FI"/>
              </w:rPr>
            </w:pPr>
            <w:r w:rsidRPr="004F5577">
              <w:rPr>
                <w:rFonts w:ascii="Times" w:eastAsia="Times New Roman" w:hAnsi="Times" w:cs="Times"/>
                <w:color w:val="000000"/>
                <w:sz w:val="16"/>
                <w:szCs w:val="16"/>
                <w:lang w:val="en-GB" w:eastAsia="fi-FI"/>
              </w:rPr>
              <w:t>For Rel-17 TCI state indication, support per CORESET determination as follows: </w:t>
            </w:r>
          </w:p>
          <w:p w14:paraId="38040AB0" w14:textId="77777777" w:rsidR="00FA5367" w:rsidRPr="004F5577" w:rsidRDefault="00FA5367" w:rsidP="004F5577">
            <w:pPr>
              <w:numPr>
                <w:ilvl w:val="0"/>
                <w:numId w:val="36"/>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For any PDCCH reception on a ‘CORESET A’ and the respective PDSCH reception, UE always applies the indicated Rel-17 TCI state. </w:t>
            </w:r>
          </w:p>
          <w:p w14:paraId="0E1AE42C" w14:textId="77777777" w:rsidR="00FA5367" w:rsidRPr="004F5577" w:rsidRDefault="00FA5367" w:rsidP="004F5577">
            <w:pPr>
              <w:numPr>
                <w:ilvl w:val="0"/>
                <w:numId w:val="36"/>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For any PDCCH reception on a ‘CORESET B’ and the respective PDSCH reception, whether or not UE to apply the indicated Rel-17 TCI state associated with the serving cell is determined per CORESET by RRC </w:t>
            </w:r>
          </w:p>
          <w:p w14:paraId="38B0247B" w14:textId="77777777" w:rsidR="00FA5367" w:rsidRPr="004F5577" w:rsidRDefault="00FA5367" w:rsidP="004F5577">
            <w:pPr>
              <w:numPr>
                <w:ilvl w:val="0"/>
                <w:numId w:val="37"/>
              </w:numPr>
              <w:tabs>
                <w:tab w:val="clear" w:pos="720"/>
                <w:tab w:val="num" w:pos="1288"/>
              </w:tabs>
              <w:spacing w:after="0" w:line="240" w:lineRule="auto"/>
              <w:ind w:left="85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FFS: For intra-cell BM, whether CORESET C is supported or not  </w:t>
            </w:r>
          </w:p>
          <w:p w14:paraId="58745ADF" w14:textId="77777777" w:rsidR="00FA5367" w:rsidRPr="004F5577" w:rsidRDefault="00FA5367" w:rsidP="004F5577">
            <w:pPr>
              <w:numPr>
                <w:ilvl w:val="0"/>
                <w:numId w:val="3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If CORESET C is supported, the TCI state of CORESET C </w:t>
            </w:r>
          </w:p>
          <w:p w14:paraId="02CF1533" w14:textId="77777777" w:rsidR="00FA5367" w:rsidRPr="004F5577" w:rsidRDefault="00FA5367" w:rsidP="004F5577">
            <w:pPr>
              <w:numPr>
                <w:ilvl w:val="0"/>
                <w:numId w:val="39"/>
              </w:numPr>
              <w:tabs>
                <w:tab w:val="clear" w:pos="720"/>
                <w:tab w:val="num" w:pos="1288"/>
              </w:tabs>
              <w:spacing w:after="0" w:line="240" w:lineRule="auto"/>
              <w:ind w:left="85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shd w:val="clear" w:color="auto" w:fill="FFFF00"/>
                <w:lang w:val="en-GB" w:eastAsia="fi-FI"/>
              </w:rPr>
              <w:t>FFS: For inter-cell BM, whether CORESET C is supported or not </w:t>
            </w:r>
            <w:r w:rsidRPr="004F5577">
              <w:rPr>
                <w:rFonts w:ascii="Times" w:eastAsia="Times New Roman" w:hAnsi="Times" w:cs="Times"/>
                <w:sz w:val="16"/>
                <w:szCs w:val="16"/>
                <w:lang w:val="en-GB" w:eastAsia="fi-FI"/>
              </w:rPr>
              <w:t> </w:t>
            </w:r>
          </w:p>
          <w:p w14:paraId="5D6D067D" w14:textId="77777777" w:rsidR="00FA5367" w:rsidRPr="004F5577" w:rsidRDefault="00FA5367" w:rsidP="004F5577">
            <w:pPr>
              <w:numPr>
                <w:ilvl w:val="0"/>
                <w:numId w:val="40"/>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shd w:val="clear" w:color="auto" w:fill="FFFF00"/>
                <w:lang w:val="en-GB" w:eastAsia="fi-FI"/>
              </w:rPr>
              <w:t>If CORESET C is supported, the TCI state of CORESET C</w:t>
            </w:r>
            <w:r w:rsidRPr="004F5577">
              <w:rPr>
                <w:rFonts w:ascii="Times" w:eastAsia="Times New Roman" w:hAnsi="Times" w:cs="Times"/>
                <w:sz w:val="16"/>
                <w:szCs w:val="16"/>
                <w:lang w:val="en-GB" w:eastAsia="fi-FI"/>
              </w:rPr>
              <w:t> </w:t>
            </w:r>
          </w:p>
          <w:p w14:paraId="5AC4CDAE" w14:textId="58D54595" w:rsidR="00FA5367" w:rsidRPr="00DC7FEC" w:rsidRDefault="00FA5367" w:rsidP="004F5577">
            <w:pPr>
              <w:numPr>
                <w:ilvl w:val="0"/>
                <w:numId w:val="41"/>
              </w:numPr>
              <w:tabs>
                <w:tab w:val="clear" w:pos="720"/>
                <w:tab w:val="num" w:pos="1288"/>
              </w:tabs>
              <w:spacing w:after="0" w:line="240" w:lineRule="auto"/>
              <w:ind w:left="852" w:firstLine="0"/>
              <w:jc w:val="both"/>
              <w:textAlignment w:val="baseline"/>
              <w:rPr>
                <w:lang w:val="en-GB"/>
              </w:rPr>
            </w:pPr>
            <w:r w:rsidRPr="004F5577">
              <w:rPr>
                <w:rFonts w:ascii="Times" w:eastAsia="Times New Roman" w:hAnsi="Times" w:cs="Times"/>
                <w:sz w:val="16"/>
                <w:szCs w:val="16"/>
                <w:lang w:val="en-GB" w:eastAsia="fi-FI"/>
              </w:rPr>
              <w:t>FFS: The TCI state of CORESET 0 </w:t>
            </w:r>
          </w:p>
        </w:tc>
      </w:tr>
    </w:tbl>
    <w:p w14:paraId="1C82FD36" w14:textId="77777777" w:rsidR="00AA78CF" w:rsidRPr="00003974" w:rsidRDefault="00AA78CF" w:rsidP="00003974">
      <w:pPr>
        <w:rPr>
          <w:lang w:val="en-GB"/>
        </w:rPr>
      </w:pPr>
    </w:p>
    <w:p w14:paraId="37E5AA9B" w14:textId="75C1D4B2" w:rsidR="0004588D" w:rsidRPr="00FE048B" w:rsidRDefault="00FA5367" w:rsidP="004F5577">
      <w:pPr>
        <w:pStyle w:val="Heading3"/>
      </w:pPr>
      <w:r>
        <w:t>2.2.1</w:t>
      </w:r>
      <w:r>
        <w:tab/>
      </w:r>
      <w:r w:rsidR="00FE048B">
        <w:t>On the</w:t>
      </w:r>
      <w:r w:rsidR="00377F55">
        <w:t xml:space="preserve"> </w:t>
      </w:r>
      <w:r w:rsidR="00377F55" w:rsidRPr="00FE048B">
        <w:t>default QCL assumption in inter-cell beam management:</w:t>
      </w:r>
    </w:p>
    <w:p w14:paraId="1423D3DC" w14:textId="54BB4EBD" w:rsidR="00377F55" w:rsidRPr="004F5577" w:rsidRDefault="000210D4" w:rsidP="00226592">
      <w:pPr>
        <w:rPr>
          <w:sz w:val="24"/>
          <w:szCs w:val="24"/>
          <w:lang w:val="en-GB"/>
        </w:rPr>
      </w:pPr>
      <w:r w:rsidRPr="004F5577">
        <w:rPr>
          <w:rFonts w:cs="Arial"/>
          <w:szCs w:val="24"/>
          <w:lang w:val="en-GB"/>
        </w:rPr>
        <w:t xml:space="preserve">Monitoring of the PDCCH on the ‘CORESET A’ is based on the </w:t>
      </w:r>
      <w:r w:rsidRPr="004F5577">
        <w:rPr>
          <w:rFonts w:cs="Arial"/>
          <w:i/>
          <w:iCs/>
          <w:szCs w:val="24"/>
          <w:lang w:val="en-GB"/>
        </w:rPr>
        <w:t xml:space="preserve">indicated </w:t>
      </w:r>
      <w:r w:rsidRPr="004F5577">
        <w:rPr>
          <w:rFonts w:cs="Arial"/>
          <w:szCs w:val="24"/>
          <w:lang w:val="en-GB"/>
        </w:rPr>
        <w:t xml:space="preserve">TCI state while monitoring of the PDCCH on the </w:t>
      </w:r>
      <w:r w:rsidR="00A14EA9" w:rsidRPr="004F5577">
        <w:rPr>
          <w:rFonts w:cs="Arial"/>
          <w:szCs w:val="24"/>
          <w:lang w:val="en-GB"/>
        </w:rPr>
        <w:t>‘</w:t>
      </w:r>
      <w:r w:rsidRPr="004F5577">
        <w:rPr>
          <w:rFonts w:cs="Arial"/>
          <w:szCs w:val="24"/>
          <w:lang w:val="en-GB"/>
        </w:rPr>
        <w:t>CORESET B</w:t>
      </w:r>
      <w:r w:rsidR="00A14EA9" w:rsidRPr="004F5577">
        <w:rPr>
          <w:rFonts w:cs="Arial"/>
          <w:szCs w:val="24"/>
          <w:lang w:val="en-GB"/>
        </w:rPr>
        <w:t>’</w:t>
      </w:r>
      <w:r w:rsidRPr="004F5577">
        <w:rPr>
          <w:rFonts w:cs="Arial"/>
          <w:szCs w:val="24"/>
          <w:lang w:val="en-GB"/>
        </w:rPr>
        <w:t xml:space="preserve"> </w:t>
      </w:r>
      <w:r w:rsidR="00A14EA9" w:rsidRPr="004F5577">
        <w:rPr>
          <w:rFonts w:cs="Arial"/>
          <w:szCs w:val="24"/>
          <w:lang w:val="en-GB"/>
        </w:rPr>
        <w:t>can be</w:t>
      </w:r>
      <w:r w:rsidRPr="004F5577">
        <w:rPr>
          <w:rFonts w:cs="Arial"/>
          <w:szCs w:val="24"/>
          <w:lang w:val="en-GB"/>
        </w:rPr>
        <w:t xml:space="preserve"> based on the activated TCI state for the CORESET. </w:t>
      </w:r>
      <w:r w:rsidRPr="004F5577">
        <w:rPr>
          <w:rFonts w:cs="Arial"/>
          <w:i/>
          <w:iCs/>
          <w:szCs w:val="24"/>
          <w:lang w:val="en-GB"/>
        </w:rPr>
        <w:t>Indicated</w:t>
      </w:r>
      <w:r w:rsidRPr="004F5577">
        <w:rPr>
          <w:rFonts w:cs="Arial"/>
          <w:szCs w:val="24"/>
          <w:lang w:val="en-GB"/>
        </w:rPr>
        <w:t xml:space="preserve"> TCI state acts as a default beam as well replacing existing default PDSCH beam assumption. </w:t>
      </w:r>
      <w:r w:rsidR="00A14EA9" w:rsidRPr="004F5577">
        <w:rPr>
          <w:rFonts w:cs="Arial"/>
          <w:szCs w:val="24"/>
          <w:lang w:val="en-GB"/>
        </w:rPr>
        <w:t>However</w:t>
      </w:r>
      <w:r w:rsidRPr="004F5577">
        <w:rPr>
          <w:rFonts w:cs="Arial"/>
          <w:szCs w:val="24"/>
          <w:lang w:val="en-GB"/>
        </w:rPr>
        <w:t xml:space="preserve">, </w:t>
      </w:r>
      <w:r w:rsidR="00A14EA9" w:rsidRPr="004F5577">
        <w:rPr>
          <w:rFonts w:cs="Arial"/>
          <w:szCs w:val="24"/>
          <w:lang w:val="en-GB"/>
        </w:rPr>
        <w:t xml:space="preserve">in inter-cell case </w:t>
      </w:r>
      <w:r w:rsidRPr="004F5577">
        <w:rPr>
          <w:rFonts w:cs="Arial"/>
          <w:szCs w:val="24"/>
          <w:lang w:val="en-GB"/>
        </w:rPr>
        <w:t xml:space="preserve">that is not possible when the UE monitors </w:t>
      </w:r>
      <w:r w:rsidR="00A14EA9" w:rsidRPr="004F5577">
        <w:rPr>
          <w:rFonts w:cs="Arial"/>
          <w:szCs w:val="24"/>
          <w:lang w:val="en-GB"/>
        </w:rPr>
        <w:t>‘</w:t>
      </w:r>
      <w:r w:rsidRPr="004F5577">
        <w:rPr>
          <w:rFonts w:cs="Arial"/>
          <w:szCs w:val="24"/>
          <w:lang w:val="en-GB"/>
        </w:rPr>
        <w:t>CORESET B</w:t>
      </w:r>
      <w:r w:rsidR="00A14EA9" w:rsidRPr="004F5577">
        <w:rPr>
          <w:rFonts w:cs="Arial"/>
          <w:szCs w:val="24"/>
          <w:lang w:val="en-GB"/>
        </w:rPr>
        <w:t>’</w:t>
      </w:r>
      <w:r w:rsidRPr="004F5577">
        <w:rPr>
          <w:rFonts w:cs="Arial"/>
          <w:szCs w:val="24"/>
          <w:lang w:val="en-GB"/>
        </w:rPr>
        <w:t xml:space="preserve"> because the </w:t>
      </w:r>
      <w:r w:rsidRPr="004F5577">
        <w:rPr>
          <w:rFonts w:cs="Arial"/>
          <w:i/>
          <w:iCs/>
          <w:szCs w:val="24"/>
          <w:lang w:val="en-GB"/>
        </w:rPr>
        <w:t xml:space="preserve">indicated </w:t>
      </w:r>
      <w:r w:rsidRPr="004F5577">
        <w:rPr>
          <w:rFonts w:cs="Arial"/>
          <w:szCs w:val="24"/>
          <w:lang w:val="en-GB"/>
        </w:rPr>
        <w:t xml:space="preserve">TCI state is not applied. And if the UE is scheduled from the </w:t>
      </w:r>
      <w:r w:rsidR="0034241C" w:rsidRPr="004F5577">
        <w:rPr>
          <w:rFonts w:cs="Arial"/>
          <w:szCs w:val="24"/>
          <w:lang w:val="en-GB"/>
        </w:rPr>
        <w:t>‘</w:t>
      </w:r>
      <w:r w:rsidRPr="004F5577">
        <w:rPr>
          <w:rFonts w:cs="Arial"/>
          <w:szCs w:val="24"/>
          <w:lang w:val="en-GB"/>
        </w:rPr>
        <w:t>CORESET B</w:t>
      </w:r>
      <w:r w:rsidR="0034241C" w:rsidRPr="004F5577">
        <w:rPr>
          <w:rFonts w:cs="Arial"/>
          <w:szCs w:val="24"/>
          <w:lang w:val="en-GB"/>
        </w:rPr>
        <w:t>’</w:t>
      </w:r>
      <w:r w:rsidRPr="004F5577">
        <w:rPr>
          <w:rFonts w:cs="Arial"/>
          <w:szCs w:val="24"/>
          <w:lang w:val="en-GB"/>
        </w:rPr>
        <w:t xml:space="preserve"> with the scheduling offset less than </w:t>
      </w:r>
      <w:r w:rsidRPr="004F5577">
        <w:rPr>
          <w:rFonts w:cs="Arial"/>
          <w:i/>
          <w:iCs/>
          <w:szCs w:val="24"/>
          <w:lang w:val="en-GB"/>
        </w:rPr>
        <w:t>timeDurationForQCL</w:t>
      </w:r>
      <w:r w:rsidRPr="004F5577">
        <w:rPr>
          <w:rFonts w:cs="Arial"/>
          <w:szCs w:val="24"/>
          <w:lang w:val="en-GB"/>
        </w:rPr>
        <w:t xml:space="preserve"> the UE applies the default QCL assumption for the reception of the PDSCH which is the TCI state of the CORESET monitored in the latest slot. The problem is illustrated in the following figure. In there, if the PDSCH(2) is scheduled for the UE, i.e. with scheduling offset of one slot when the </w:t>
      </w:r>
      <w:r w:rsidRPr="004F5577">
        <w:rPr>
          <w:rFonts w:cs="Arial"/>
          <w:i/>
          <w:iCs/>
          <w:szCs w:val="24"/>
          <w:lang w:val="en-GB"/>
        </w:rPr>
        <w:t>timeDurationForQCL</w:t>
      </w:r>
      <w:r w:rsidRPr="004F5577">
        <w:rPr>
          <w:rFonts w:cs="Arial"/>
          <w:szCs w:val="24"/>
          <w:lang w:val="en-GB"/>
        </w:rPr>
        <w:t xml:space="preserve"> is two slots, the UE cannot basically receive the PDSCH (2) since the UE applying the </w:t>
      </w:r>
      <w:r w:rsidRPr="004F5577">
        <w:rPr>
          <w:rFonts w:cs="Arial"/>
          <w:i/>
          <w:iCs/>
          <w:szCs w:val="24"/>
          <w:lang w:val="en-GB"/>
        </w:rPr>
        <w:t>indicated</w:t>
      </w:r>
      <w:r w:rsidRPr="004F5577">
        <w:rPr>
          <w:rFonts w:cs="Arial"/>
          <w:szCs w:val="24"/>
          <w:lang w:val="en-GB"/>
        </w:rPr>
        <w:t xml:space="preserve"> TCI state which is from the non-serving cell while the PDSCH (2) is transmitted from the serving cell.</w:t>
      </w:r>
    </w:p>
    <w:p w14:paraId="74754846" w14:textId="52628CE8" w:rsidR="00F93274" w:rsidRPr="00F93274" w:rsidRDefault="00377F55" w:rsidP="00F93274">
      <w:pPr>
        <w:rPr>
          <w:lang w:val="en-GB"/>
        </w:rPr>
      </w:pPr>
      <w:r>
        <w:rPr>
          <w:rFonts w:cs="Arial"/>
          <w:noProof/>
          <w:sz w:val="20"/>
        </w:rPr>
        <w:lastRenderedPageBreak/>
        <w:drawing>
          <wp:inline distT="0" distB="0" distL="0" distR="0" wp14:anchorId="29C47447" wp14:editId="70AD9305">
            <wp:extent cx="5800530" cy="2084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3315" cy="2100304"/>
                    </a:xfrm>
                    <a:prstGeom prst="rect">
                      <a:avLst/>
                    </a:prstGeom>
                    <a:noFill/>
                  </pic:spPr>
                </pic:pic>
              </a:graphicData>
            </a:graphic>
          </wp:inline>
        </w:drawing>
      </w:r>
    </w:p>
    <w:p w14:paraId="54A0EB2C" w14:textId="069B7362" w:rsidR="001024BD" w:rsidRPr="001024BD" w:rsidRDefault="001024BD" w:rsidP="001024BD">
      <w:pPr>
        <w:pStyle w:val="Caption"/>
        <w:rPr>
          <w:lang w:val="en-GB"/>
        </w:rPr>
      </w:pPr>
      <w:bookmarkStart w:id="9" w:name="_Ref95744265"/>
      <w:r w:rsidRPr="004F5577">
        <w:rPr>
          <w:lang w:val="en-GB"/>
        </w:rPr>
        <w:t xml:space="preserve">Observation </w:t>
      </w:r>
      <w:r>
        <w:fldChar w:fldCharType="begin"/>
      </w:r>
      <w:r w:rsidRPr="004F5577">
        <w:rPr>
          <w:lang w:val="en-GB"/>
        </w:rPr>
        <w:instrText xml:space="preserve"> SEQ Observation \* ARABIC </w:instrText>
      </w:r>
      <w:r>
        <w:fldChar w:fldCharType="separate"/>
      </w:r>
      <w:r w:rsidR="00E233EE">
        <w:rPr>
          <w:noProof/>
          <w:lang w:val="en-GB"/>
        </w:rPr>
        <w:t>2</w:t>
      </w:r>
      <w:r>
        <w:fldChar w:fldCharType="end"/>
      </w:r>
      <w:r w:rsidRPr="004F5577">
        <w:rPr>
          <w:lang w:val="en-GB"/>
        </w:rPr>
        <w:t>: In inter-cell be</w:t>
      </w:r>
      <w:r>
        <w:rPr>
          <w:lang w:val="en-GB"/>
        </w:rPr>
        <w:t>am management</w:t>
      </w:r>
      <w:r w:rsidR="00123698">
        <w:rPr>
          <w:lang w:val="en-GB"/>
        </w:rPr>
        <w:t xml:space="preserve"> there may ambiguity in determining the default QCL assumption for PDSCH reception when the UE is having </w:t>
      </w:r>
      <w:r w:rsidR="00F64629">
        <w:rPr>
          <w:lang w:val="en-GB"/>
        </w:rPr>
        <w:t xml:space="preserve">monitoring occasions for </w:t>
      </w:r>
      <w:r w:rsidR="00123698">
        <w:rPr>
          <w:lang w:val="en-GB"/>
        </w:rPr>
        <w:t>‘CORESET B’</w:t>
      </w:r>
      <w:r w:rsidR="00F64629">
        <w:rPr>
          <w:lang w:val="en-GB"/>
        </w:rPr>
        <w:t xml:space="preserve"> in serving cell and monitoring occasions for ‘CORESET B’ for the PCI different than PCI of the serving cell.</w:t>
      </w:r>
      <w:bookmarkEnd w:id="9"/>
      <w:r w:rsidR="00F64629">
        <w:rPr>
          <w:lang w:val="en-GB"/>
        </w:rPr>
        <w:t xml:space="preserve"> </w:t>
      </w:r>
    </w:p>
    <w:p w14:paraId="6AF06CDA" w14:textId="17F57228" w:rsidR="008B6ACC" w:rsidRDefault="00AC1865" w:rsidP="00E233EE">
      <w:pPr>
        <w:pStyle w:val="Caption"/>
        <w:rPr>
          <w:lang w:val="en-GB"/>
        </w:rPr>
      </w:pPr>
      <w:bookmarkStart w:id="10" w:name="_Ref95744274"/>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5</w:t>
      </w:r>
      <w:r>
        <w:fldChar w:fldCharType="end"/>
      </w:r>
      <w:r w:rsidRPr="004F5577">
        <w:rPr>
          <w:lang w:val="en-GB"/>
        </w:rPr>
        <w:t xml:space="preserve">: </w:t>
      </w:r>
      <w:r w:rsidR="003B0F04" w:rsidRPr="004F5577">
        <w:rPr>
          <w:lang w:val="en-GB"/>
        </w:rPr>
        <w:t xml:space="preserve">Default beam </w:t>
      </w:r>
      <w:r w:rsidR="00622D30" w:rsidRPr="004F5577">
        <w:rPr>
          <w:lang w:val="en-GB"/>
        </w:rPr>
        <w:t xml:space="preserve">assumption </w:t>
      </w:r>
      <w:r w:rsidR="00D14147">
        <w:rPr>
          <w:lang w:val="en-GB"/>
        </w:rPr>
        <w:t xml:space="preserve">for the PDSCH reception (and CSI-RS) </w:t>
      </w:r>
      <w:r w:rsidR="00622D30" w:rsidRPr="004F5577">
        <w:rPr>
          <w:lang w:val="en-GB"/>
        </w:rPr>
        <w:t>n</w:t>
      </w:r>
      <w:r w:rsidR="00622D30">
        <w:rPr>
          <w:lang w:val="en-GB"/>
        </w:rPr>
        <w:t>eeds to be defined for inter-cell</w:t>
      </w:r>
      <w:r w:rsidR="0058314A">
        <w:rPr>
          <w:lang w:val="en-GB"/>
        </w:rPr>
        <w:t xml:space="preserve"> case.</w:t>
      </w:r>
      <w:bookmarkEnd w:id="10"/>
      <w:r w:rsidR="0058314A">
        <w:rPr>
          <w:lang w:val="en-GB"/>
        </w:rPr>
        <w:t xml:space="preserve"> </w:t>
      </w:r>
    </w:p>
    <w:p w14:paraId="4976E9C1" w14:textId="77777777" w:rsidR="008B6ACC" w:rsidRDefault="008B6ACC" w:rsidP="00226592">
      <w:pPr>
        <w:rPr>
          <w:lang w:val="en-GB"/>
        </w:rPr>
      </w:pPr>
    </w:p>
    <w:p w14:paraId="7361D87D" w14:textId="341EE641" w:rsidR="00403B44" w:rsidRPr="00987230" w:rsidRDefault="004526D0" w:rsidP="00D809BB">
      <w:pPr>
        <w:pStyle w:val="Heading3"/>
        <w:rPr>
          <w:rFonts w:ascii="Segoe UI" w:eastAsia="Times New Roman" w:hAnsi="Segoe UI" w:cs="Segoe UI"/>
          <w:sz w:val="18"/>
          <w:szCs w:val="18"/>
          <w:lang w:eastAsia="fi-FI"/>
        </w:rPr>
      </w:pPr>
      <w:r>
        <w:rPr>
          <w:lang w:eastAsia="fi-FI"/>
        </w:rPr>
        <w:t xml:space="preserve">2.2.2 </w:t>
      </w:r>
      <w:r w:rsidR="00987230" w:rsidRPr="00987230">
        <w:rPr>
          <w:lang w:eastAsia="fi-FI"/>
        </w:rPr>
        <w:t xml:space="preserve">On the </w:t>
      </w:r>
      <w:r w:rsidR="00D809BB" w:rsidRPr="00D809BB">
        <w:rPr>
          <w:lang w:eastAsia="fi-FI"/>
        </w:rPr>
        <w:t>Inter</w:t>
      </w:r>
      <w:r w:rsidR="00987230" w:rsidRPr="00D809BB">
        <w:rPr>
          <w:lang w:eastAsia="fi-FI"/>
        </w:rPr>
        <w:t>-cell beam indication and the serving cell TCI State</w:t>
      </w:r>
      <w:r w:rsidR="00CE2FEF">
        <w:rPr>
          <w:lang w:eastAsia="fi-FI"/>
        </w:rPr>
        <w:t xml:space="preserve"> for CORESET C</w:t>
      </w:r>
    </w:p>
    <w:p w14:paraId="65C11775" w14:textId="40A838D7" w:rsidR="00987230" w:rsidRPr="00987230" w:rsidRDefault="00987230" w:rsidP="00987230">
      <w:pPr>
        <w:spacing w:after="0" w:line="240" w:lineRule="auto"/>
        <w:textAlignment w:val="baseline"/>
        <w:rPr>
          <w:rFonts w:ascii="Segoe UI" w:eastAsia="Times New Roman" w:hAnsi="Segoe UI" w:cs="Segoe UI"/>
          <w:sz w:val="18"/>
          <w:szCs w:val="18"/>
          <w:lang w:val="en-GB" w:eastAsia="fi-FI"/>
        </w:rPr>
      </w:pPr>
    </w:p>
    <w:p w14:paraId="3BADCF7A" w14:textId="23A66959" w:rsidR="00546AAB" w:rsidRPr="00546AAB" w:rsidRDefault="00987230" w:rsidP="00546AAB">
      <w:pPr>
        <w:spacing w:after="0" w:line="240" w:lineRule="auto"/>
        <w:textAlignment w:val="baseline"/>
        <w:rPr>
          <w:rFonts w:ascii="Calibri" w:eastAsia="Times New Roman" w:hAnsi="Calibri" w:cs="Calibri"/>
          <w:lang w:val="en-GB" w:eastAsia="fi-FI"/>
        </w:rPr>
      </w:pPr>
      <w:r w:rsidRPr="00987230">
        <w:rPr>
          <w:rFonts w:ascii="Calibri" w:eastAsia="Times New Roman" w:hAnsi="Calibri" w:cs="Calibri"/>
          <w:lang w:val="en-GB" w:eastAsia="fi-FI"/>
        </w:rPr>
        <w:t>For network configuration flexibility the CORESET C should be supported for both intra- and inter cell beam management. For intra-cell operation, it is assumed that all search spaces of the CORESET C would follow R17 beam indication. In case </w:t>
      </w:r>
      <w:r w:rsidR="00F62598">
        <w:rPr>
          <w:rFonts w:ascii="Calibri" w:eastAsia="Times New Roman" w:hAnsi="Calibri" w:cs="Calibri"/>
          <w:lang w:val="en-GB" w:eastAsia="fi-FI"/>
        </w:rPr>
        <w:t>of inter</w:t>
      </w:r>
      <w:r w:rsidR="007E5DB1">
        <w:rPr>
          <w:rFonts w:ascii="Calibri" w:eastAsia="Times New Roman" w:hAnsi="Calibri" w:cs="Calibri"/>
          <w:lang w:val="en-GB" w:eastAsia="fi-FI"/>
        </w:rPr>
        <w:t xml:space="preserve">-cell </w:t>
      </w:r>
      <w:r w:rsidR="00C222E2">
        <w:rPr>
          <w:rFonts w:ascii="Calibri" w:eastAsia="Times New Roman" w:hAnsi="Calibri" w:cs="Calibri"/>
          <w:lang w:val="en-GB" w:eastAsia="fi-FI"/>
        </w:rPr>
        <w:t>beam indication, as per agreement the only UE dedicated channels (</w:t>
      </w:r>
      <w:r w:rsidR="009F2517">
        <w:rPr>
          <w:rFonts w:ascii="Calibri" w:eastAsia="Times New Roman" w:hAnsi="Calibri" w:cs="Calibri"/>
          <w:lang w:val="en-GB" w:eastAsia="fi-FI"/>
        </w:rPr>
        <w:t xml:space="preserve">possible counting </w:t>
      </w:r>
      <w:r w:rsidR="00864716">
        <w:rPr>
          <w:rFonts w:ascii="Calibri" w:eastAsia="Times New Roman" w:hAnsi="Calibri" w:cs="Calibri"/>
          <w:lang w:val="en-GB" w:eastAsia="fi-FI"/>
        </w:rPr>
        <w:t xml:space="preserve">of </w:t>
      </w:r>
      <w:r w:rsidR="00C222E2">
        <w:rPr>
          <w:rFonts w:ascii="Calibri" w:eastAsia="Times New Roman" w:hAnsi="Calibri" w:cs="Calibri"/>
          <w:lang w:val="en-GB" w:eastAsia="fi-FI"/>
        </w:rPr>
        <w:t>CSS</w:t>
      </w:r>
      <w:r w:rsidR="00864716">
        <w:rPr>
          <w:rFonts w:ascii="Calibri" w:eastAsia="Times New Roman" w:hAnsi="Calibri" w:cs="Calibri"/>
          <w:lang w:val="en-GB" w:eastAsia="fi-FI"/>
        </w:rPr>
        <w:t>-</w:t>
      </w:r>
      <w:r w:rsidR="00C222E2">
        <w:rPr>
          <w:rFonts w:ascii="Calibri" w:eastAsia="Times New Roman" w:hAnsi="Calibri" w:cs="Calibri"/>
          <w:lang w:val="en-GB" w:eastAsia="fi-FI"/>
        </w:rPr>
        <w:t>typ</w:t>
      </w:r>
      <w:r w:rsidR="000230F1">
        <w:rPr>
          <w:rFonts w:ascii="Calibri" w:eastAsia="Times New Roman" w:hAnsi="Calibri" w:cs="Calibri"/>
          <w:lang w:val="en-GB" w:eastAsia="fi-FI"/>
        </w:rPr>
        <w:t>e</w:t>
      </w:r>
      <w:r w:rsidR="00C222E2">
        <w:rPr>
          <w:rFonts w:ascii="Calibri" w:eastAsia="Times New Roman" w:hAnsi="Calibri" w:cs="Calibri"/>
          <w:lang w:val="en-GB" w:eastAsia="fi-FI"/>
        </w:rPr>
        <w:t>3</w:t>
      </w:r>
      <w:r w:rsidR="00864716">
        <w:rPr>
          <w:rFonts w:ascii="Calibri" w:eastAsia="Times New Roman" w:hAnsi="Calibri" w:cs="Calibri"/>
          <w:lang w:val="en-GB" w:eastAsia="fi-FI"/>
        </w:rPr>
        <w:t xml:space="preserve"> as UE dedicated</w:t>
      </w:r>
      <w:r w:rsidR="00C222E2">
        <w:rPr>
          <w:rFonts w:ascii="Calibri" w:eastAsia="Times New Roman" w:hAnsi="Calibri" w:cs="Calibri"/>
          <w:lang w:val="en-GB" w:eastAsia="fi-FI"/>
        </w:rPr>
        <w:t>)</w:t>
      </w:r>
      <w:r w:rsidR="00B8792E">
        <w:rPr>
          <w:rFonts w:ascii="Calibri" w:eastAsia="Times New Roman" w:hAnsi="Calibri" w:cs="Calibri"/>
          <w:lang w:val="en-GB" w:eastAsia="fi-FI"/>
        </w:rPr>
        <w:t xml:space="preserve"> </w:t>
      </w:r>
      <w:r w:rsidR="00C52B7E">
        <w:rPr>
          <w:rFonts w:ascii="Calibri" w:eastAsia="Times New Roman" w:hAnsi="Calibri" w:cs="Calibri"/>
          <w:lang w:val="en-GB" w:eastAsia="fi-FI"/>
        </w:rPr>
        <w:t xml:space="preserve">can be monitored on </w:t>
      </w:r>
      <w:r w:rsidR="00864716">
        <w:rPr>
          <w:rFonts w:ascii="Calibri" w:eastAsia="Times New Roman" w:hAnsi="Calibri" w:cs="Calibri"/>
          <w:lang w:val="en-GB" w:eastAsia="fi-FI"/>
        </w:rPr>
        <w:t xml:space="preserve">PCI </w:t>
      </w:r>
      <w:r w:rsidR="00C52B7E">
        <w:rPr>
          <w:rFonts w:ascii="Calibri" w:eastAsia="Times New Roman" w:hAnsi="Calibri" w:cs="Calibri"/>
          <w:lang w:val="en-GB" w:eastAsia="fi-FI"/>
        </w:rPr>
        <w:t xml:space="preserve">different </w:t>
      </w:r>
      <w:r w:rsidR="00054DB6">
        <w:rPr>
          <w:rFonts w:ascii="Calibri" w:eastAsia="Times New Roman" w:hAnsi="Calibri" w:cs="Calibri"/>
          <w:lang w:val="en-GB" w:eastAsia="fi-FI"/>
        </w:rPr>
        <w:t>from serving cell</w:t>
      </w:r>
      <w:r w:rsidR="001231F9">
        <w:rPr>
          <w:rFonts w:ascii="Calibri" w:eastAsia="Times New Roman" w:hAnsi="Calibri" w:cs="Calibri"/>
          <w:lang w:val="en-GB" w:eastAsia="fi-FI"/>
        </w:rPr>
        <w:t>: this would imp</w:t>
      </w:r>
      <w:r w:rsidR="005E3584">
        <w:rPr>
          <w:rFonts w:ascii="Calibri" w:eastAsia="Times New Roman" w:hAnsi="Calibri" w:cs="Calibri"/>
          <w:lang w:val="en-GB" w:eastAsia="fi-FI"/>
        </w:rPr>
        <w:t xml:space="preserve">ly that for CORESET C the USS </w:t>
      </w:r>
      <w:r w:rsidR="00DF50A1">
        <w:rPr>
          <w:rFonts w:ascii="Calibri" w:eastAsia="Times New Roman" w:hAnsi="Calibri" w:cs="Calibri"/>
          <w:lang w:val="en-GB" w:eastAsia="fi-FI"/>
        </w:rPr>
        <w:t>part would be monitored and the CSS part</w:t>
      </w:r>
      <w:r w:rsidR="009D1049">
        <w:rPr>
          <w:rFonts w:ascii="Calibri" w:eastAsia="Times New Roman" w:hAnsi="Calibri" w:cs="Calibri"/>
          <w:lang w:val="en-GB" w:eastAsia="fi-FI"/>
        </w:rPr>
        <w:t xml:space="preserve"> of the CORESET C</w:t>
      </w:r>
      <w:r w:rsidR="00DF50A1">
        <w:rPr>
          <w:rFonts w:ascii="Calibri" w:eastAsia="Times New Roman" w:hAnsi="Calibri" w:cs="Calibri"/>
          <w:lang w:val="en-GB" w:eastAsia="fi-FI"/>
        </w:rPr>
        <w:t xml:space="preserve"> </w:t>
      </w:r>
      <w:r w:rsidR="009D1049">
        <w:rPr>
          <w:rFonts w:ascii="Calibri" w:eastAsia="Times New Roman" w:hAnsi="Calibri" w:cs="Calibri"/>
          <w:lang w:val="en-GB" w:eastAsia="fi-FI"/>
        </w:rPr>
        <w:t>would be monitored on the serving cell.</w:t>
      </w:r>
      <w:r w:rsidR="00442F3B">
        <w:rPr>
          <w:rFonts w:ascii="Calibri" w:eastAsia="Times New Roman" w:hAnsi="Calibri" w:cs="Calibri"/>
          <w:lang w:val="en-GB" w:eastAsia="fi-FI"/>
        </w:rPr>
        <w:t xml:space="preserve"> </w:t>
      </w:r>
      <w:r w:rsidR="009D1049">
        <w:rPr>
          <w:rFonts w:ascii="Calibri" w:eastAsia="Times New Roman" w:hAnsi="Calibri" w:cs="Calibri"/>
          <w:lang w:val="en-GB" w:eastAsia="fi-FI"/>
        </w:rPr>
        <w:t xml:space="preserve"> </w:t>
      </w:r>
    </w:p>
    <w:p w14:paraId="1DD028A4" w14:textId="77777777" w:rsidR="000907A4" w:rsidRPr="00987230" w:rsidRDefault="000907A4" w:rsidP="00987230">
      <w:pPr>
        <w:spacing w:after="0" w:line="240" w:lineRule="auto"/>
        <w:textAlignment w:val="baseline"/>
        <w:rPr>
          <w:rFonts w:ascii="Segoe UI" w:eastAsia="Times New Roman" w:hAnsi="Segoe UI" w:cs="Segoe UI"/>
          <w:sz w:val="18"/>
          <w:szCs w:val="18"/>
          <w:lang w:val="en-GB" w:eastAsia="fi-FI"/>
        </w:rPr>
      </w:pPr>
    </w:p>
    <w:p w14:paraId="34A24CA2" w14:textId="4C0734AC" w:rsidR="00C256E4" w:rsidRDefault="00D809BB" w:rsidP="00D809BB">
      <w:pPr>
        <w:pStyle w:val="Caption"/>
        <w:rPr>
          <w:rFonts w:ascii="Calibri" w:eastAsia="Times New Roman" w:hAnsi="Calibri" w:cs="Calibri"/>
          <w:b w:val="0"/>
          <w:bCs/>
          <w:lang w:val="en-GB" w:eastAsia="fi-FI"/>
        </w:rPr>
      </w:pPr>
      <w:bookmarkStart w:id="11" w:name="_Ref95744292"/>
      <w:r w:rsidRPr="00D809BB">
        <w:rPr>
          <w:lang w:val="en-GB"/>
        </w:rPr>
        <w:t xml:space="preserve">Observation </w:t>
      </w:r>
      <w:r>
        <w:fldChar w:fldCharType="begin"/>
      </w:r>
      <w:r w:rsidRPr="00D809BB">
        <w:rPr>
          <w:lang w:val="en-GB"/>
        </w:rPr>
        <w:instrText xml:space="preserve"> SEQ Observation \* ARABIC </w:instrText>
      </w:r>
      <w:r>
        <w:fldChar w:fldCharType="separate"/>
      </w:r>
      <w:r w:rsidR="00E233EE">
        <w:rPr>
          <w:noProof/>
          <w:lang w:val="en-GB"/>
        </w:rPr>
        <w:t>3</w:t>
      </w:r>
      <w:r>
        <w:fldChar w:fldCharType="end"/>
      </w:r>
      <w:r w:rsidR="00987230" w:rsidRPr="00987230">
        <w:rPr>
          <w:rFonts w:ascii="Calibri" w:eastAsia="Times New Roman" w:hAnsi="Calibri" w:cs="Calibri"/>
          <w:bCs/>
          <w:lang w:val="en-GB" w:eastAsia="fi-FI"/>
        </w:rPr>
        <w:t>: </w:t>
      </w:r>
      <w:r w:rsidR="000E2BFE">
        <w:rPr>
          <w:rFonts w:ascii="Calibri" w:eastAsia="Times New Roman" w:hAnsi="Calibri" w:cs="Calibri"/>
          <w:bCs/>
          <w:lang w:val="en-GB" w:eastAsia="fi-FI"/>
        </w:rPr>
        <w:t>N</w:t>
      </w:r>
      <w:r w:rsidR="00987230" w:rsidRPr="00987230">
        <w:rPr>
          <w:rFonts w:ascii="Calibri" w:eastAsia="Times New Roman" w:hAnsi="Calibri" w:cs="Calibri"/>
          <w:bCs/>
          <w:lang w:val="en-GB" w:eastAsia="fi-FI"/>
        </w:rPr>
        <w:t>etwork configuration should not be limited for CORESETs in case of inter-cell beam management</w:t>
      </w:r>
      <w:r w:rsidR="008D2602">
        <w:rPr>
          <w:rFonts w:ascii="Calibri" w:eastAsia="Times New Roman" w:hAnsi="Calibri" w:cs="Calibri"/>
          <w:bCs/>
          <w:lang w:val="en-GB" w:eastAsia="fi-FI"/>
        </w:rPr>
        <w:t>.</w:t>
      </w:r>
      <w:bookmarkEnd w:id="11"/>
    </w:p>
    <w:p w14:paraId="536F29A9" w14:textId="4B7C8213" w:rsidR="00C256E4" w:rsidRPr="00987230" w:rsidRDefault="00C256E4" w:rsidP="00C256E4">
      <w:pPr>
        <w:pStyle w:val="Caption"/>
        <w:rPr>
          <w:rFonts w:ascii="Segoe UI" w:eastAsia="Times New Roman" w:hAnsi="Segoe UI" w:cs="Segoe UI"/>
          <w:bCs/>
          <w:sz w:val="18"/>
          <w:szCs w:val="18"/>
          <w:lang w:val="en-GB" w:eastAsia="fi-FI"/>
        </w:rPr>
      </w:pPr>
      <w:bookmarkStart w:id="12" w:name="_Ref95744299"/>
      <w:r w:rsidRPr="00C256E4">
        <w:rPr>
          <w:lang w:val="en-GB"/>
        </w:rPr>
        <w:t xml:space="preserve">Observation </w:t>
      </w:r>
      <w:r>
        <w:fldChar w:fldCharType="begin"/>
      </w:r>
      <w:r w:rsidRPr="00C256E4">
        <w:rPr>
          <w:lang w:val="en-GB"/>
        </w:rPr>
        <w:instrText xml:space="preserve"> SEQ Observation \* ARABIC </w:instrText>
      </w:r>
      <w:r>
        <w:fldChar w:fldCharType="separate"/>
      </w:r>
      <w:r w:rsidR="00E233EE">
        <w:rPr>
          <w:noProof/>
          <w:lang w:val="en-GB"/>
        </w:rPr>
        <w:t>4</w:t>
      </w:r>
      <w:r>
        <w:fldChar w:fldCharType="end"/>
      </w:r>
      <w:r w:rsidRPr="007E677C">
        <w:rPr>
          <w:lang w:val="en-GB"/>
        </w:rPr>
        <w:t xml:space="preserve">: </w:t>
      </w:r>
      <w:r w:rsidR="000E2BFE">
        <w:rPr>
          <w:lang w:val="en-GB"/>
        </w:rPr>
        <w:t>F</w:t>
      </w:r>
      <w:r w:rsidR="000E2BFE" w:rsidRPr="007E677C">
        <w:rPr>
          <w:lang w:val="en-GB"/>
        </w:rPr>
        <w:t xml:space="preserve">or </w:t>
      </w:r>
      <w:r w:rsidR="007E677C" w:rsidRPr="007E677C">
        <w:rPr>
          <w:lang w:val="en-GB"/>
        </w:rPr>
        <w:t>CORESET C,</w:t>
      </w:r>
      <w:r w:rsidR="007E677C">
        <w:rPr>
          <w:lang w:val="en-GB"/>
        </w:rPr>
        <w:t xml:space="preserve"> the USS part can be indicated </w:t>
      </w:r>
      <w:r w:rsidR="005C5D9F">
        <w:rPr>
          <w:lang w:val="en-GB"/>
        </w:rPr>
        <w:t>to be monit</w:t>
      </w:r>
      <w:r w:rsidR="00077BCA">
        <w:rPr>
          <w:lang w:val="en-GB"/>
        </w:rPr>
        <w:t>or</w:t>
      </w:r>
      <w:r w:rsidR="005C5D9F">
        <w:rPr>
          <w:lang w:val="en-GB"/>
        </w:rPr>
        <w:t xml:space="preserve">ed on PCI different from serving cell and </w:t>
      </w:r>
      <w:r w:rsidR="00077BCA">
        <w:rPr>
          <w:lang w:val="en-GB"/>
        </w:rPr>
        <w:t>t</w:t>
      </w:r>
      <w:r w:rsidR="005C5D9F">
        <w:rPr>
          <w:lang w:val="en-GB"/>
        </w:rPr>
        <w:t>he CSS part would be monitored on serving cell</w:t>
      </w:r>
      <w:r w:rsidR="00665A14">
        <w:rPr>
          <w:lang w:val="en-GB"/>
        </w:rPr>
        <w:t>.</w:t>
      </w:r>
      <w:bookmarkEnd w:id="12"/>
    </w:p>
    <w:p w14:paraId="31404882" w14:textId="59E7460A" w:rsidR="00F93274" w:rsidRPr="00F93274" w:rsidRDefault="00CF169F" w:rsidP="004F5577">
      <w:pPr>
        <w:pStyle w:val="Caption"/>
        <w:rPr>
          <w:rFonts w:ascii="Calibri" w:eastAsia="Times New Roman" w:hAnsi="Calibri" w:cs="Calibri"/>
          <w:bCs/>
          <w:lang w:val="en-GB" w:eastAsia="fi-FI"/>
        </w:rPr>
      </w:pPr>
      <w:bookmarkStart w:id="13" w:name="_Ref95744358"/>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6</w:t>
      </w:r>
      <w:r>
        <w:fldChar w:fldCharType="end"/>
      </w:r>
      <w:r w:rsidRPr="004F5577">
        <w:rPr>
          <w:lang w:val="en-GB"/>
        </w:rPr>
        <w:t xml:space="preserve">: </w:t>
      </w:r>
      <w:r w:rsidR="00987230" w:rsidRPr="00950BFF">
        <w:rPr>
          <w:rFonts w:ascii="Calibri" w:eastAsia="Times New Roman" w:hAnsi="Calibri" w:cs="Calibri"/>
          <w:lang w:val="en-GB" w:eastAsia="fi-FI"/>
        </w:rPr>
        <w:t>Support CORESET C for inter-cell BM</w:t>
      </w:r>
      <w:r w:rsidR="00ED15BB" w:rsidRPr="00950BFF">
        <w:rPr>
          <w:rFonts w:ascii="Calibri" w:eastAsia="Times New Roman" w:hAnsi="Calibri" w:cs="Calibri"/>
          <w:lang w:val="en-GB" w:eastAsia="fi-FI"/>
        </w:rPr>
        <w:t>.</w:t>
      </w:r>
      <w:bookmarkEnd w:id="13"/>
    </w:p>
    <w:p w14:paraId="6818C0D5" w14:textId="77777777" w:rsidR="00473A1E" w:rsidRDefault="00473A1E" w:rsidP="00987230">
      <w:pPr>
        <w:spacing w:after="0" w:line="240" w:lineRule="auto"/>
        <w:textAlignment w:val="baseline"/>
        <w:rPr>
          <w:rFonts w:ascii="Calibri" w:eastAsia="Times New Roman" w:hAnsi="Calibri" w:cs="Calibri"/>
          <w:b/>
          <w:bCs/>
          <w:lang w:val="en-GB" w:eastAsia="fi-FI"/>
        </w:rPr>
      </w:pPr>
    </w:p>
    <w:p w14:paraId="64FB7684" w14:textId="6957300B" w:rsidR="00473A1E" w:rsidRPr="008344EC" w:rsidRDefault="0052454A" w:rsidP="00987230">
      <w:pPr>
        <w:spacing w:after="0" w:line="240" w:lineRule="auto"/>
        <w:textAlignment w:val="baseline"/>
        <w:rPr>
          <w:rFonts w:ascii="Calibri" w:eastAsia="Times New Roman" w:hAnsi="Calibri" w:cs="Calibri"/>
          <w:lang w:val="en-GB" w:eastAsia="fi-FI"/>
        </w:rPr>
      </w:pPr>
      <w:r>
        <w:rPr>
          <w:rFonts w:ascii="Calibri" w:eastAsia="Times New Roman" w:hAnsi="Calibri" w:cs="Calibri"/>
          <w:lang w:val="en-GB" w:eastAsia="fi-FI"/>
        </w:rPr>
        <w:t xml:space="preserve">Upon receiving the beam indication for the </w:t>
      </w:r>
      <w:r w:rsidR="008C08BE">
        <w:rPr>
          <w:rFonts w:ascii="Calibri" w:eastAsia="Times New Roman" w:hAnsi="Calibri" w:cs="Calibri"/>
          <w:lang w:val="en-GB" w:eastAsia="fi-FI"/>
        </w:rPr>
        <w:t xml:space="preserve">PCI different from the serving cell, UE should have the QCL </w:t>
      </w:r>
      <w:r w:rsidR="00392446">
        <w:rPr>
          <w:rFonts w:ascii="Calibri" w:eastAsia="Times New Roman" w:hAnsi="Calibri" w:cs="Calibri"/>
          <w:lang w:val="en-GB" w:eastAsia="fi-FI"/>
        </w:rPr>
        <w:t xml:space="preserve">assumption for CSS monitoring </w:t>
      </w:r>
      <w:r w:rsidR="00DD679C">
        <w:rPr>
          <w:rFonts w:ascii="Calibri" w:eastAsia="Times New Roman" w:hAnsi="Calibri" w:cs="Calibri"/>
          <w:lang w:val="en-GB" w:eastAsia="fi-FI"/>
        </w:rPr>
        <w:t xml:space="preserve">on the serving cell. One option would be to use default TCI state for the CORESET. </w:t>
      </w:r>
      <w:r w:rsidR="000B50B4">
        <w:rPr>
          <w:rFonts w:ascii="Calibri" w:eastAsia="Times New Roman" w:hAnsi="Calibri" w:cs="Calibri"/>
          <w:lang w:val="en-GB" w:eastAsia="fi-FI"/>
        </w:rPr>
        <w:t>Also</w:t>
      </w:r>
      <w:r w:rsidR="00C3077C">
        <w:rPr>
          <w:rFonts w:ascii="Calibri" w:eastAsia="Times New Roman" w:hAnsi="Calibri" w:cs="Calibri"/>
          <w:lang w:val="en-GB" w:eastAsia="fi-FI"/>
        </w:rPr>
        <w:t>,</w:t>
      </w:r>
      <w:r w:rsidR="000B50B4">
        <w:rPr>
          <w:rFonts w:ascii="Calibri" w:eastAsia="Times New Roman" w:hAnsi="Calibri" w:cs="Calibri"/>
          <w:lang w:val="en-GB" w:eastAsia="fi-FI"/>
        </w:rPr>
        <w:t xml:space="preserve"> for the serving cell, t</w:t>
      </w:r>
      <w:r w:rsidR="00473A1E" w:rsidRPr="008344EC">
        <w:rPr>
          <w:rFonts w:ascii="Calibri" w:eastAsia="Times New Roman" w:hAnsi="Calibri" w:cs="Calibri"/>
          <w:lang w:val="en-GB" w:eastAsia="fi-FI"/>
        </w:rPr>
        <w:t xml:space="preserve">he </w:t>
      </w:r>
      <w:r w:rsidR="00A70308">
        <w:rPr>
          <w:rFonts w:ascii="Calibri" w:eastAsia="Times New Roman" w:hAnsi="Calibri" w:cs="Calibri"/>
          <w:lang w:val="en-GB" w:eastAsia="fi-FI"/>
        </w:rPr>
        <w:t>QCL assumption/ TCI state</w:t>
      </w:r>
      <w:r>
        <w:rPr>
          <w:rFonts w:ascii="Calibri" w:eastAsia="Times New Roman" w:hAnsi="Calibri" w:cs="Calibri"/>
          <w:lang w:val="en-GB" w:eastAsia="fi-FI"/>
        </w:rPr>
        <w:t xml:space="preserve"> </w:t>
      </w:r>
      <w:r w:rsidR="00473A1E" w:rsidRPr="008344EC">
        <w:rPr>
          <w:rFonts w:ascii="Calibri" w:eastAsia="Times New Roman" w:hAnsi="Calibri" w:cs="Calibri"/>
          <w:lang w:val="en-GB" w:eastAsia="fi-FI"/>
        </w:rPr>
        <w:t xml:space="preserve">CSS part of the CORESET C may need to be </w:t>
      </w:r>
      <w:r w:rsidR="00D01861" w:rsidRPr="008344EC">
        <w:rPr>
          <w:rFonts w:ascii="Calibri" w:eastAsia="Times New Roman" w:hAnsi="Calibri" w:cs="Calibri"/>
          <w:lang w:val="en-GB" w:eastAsia="fi-FI"/>
        </w:rPr>
        <w:t>updated</w:t>
      </w:r>
      <w:r w:rsidR="00D536C3">
        <w:rPr>
          <w:rFonts w:ascii="Calibri" w:eastAsia="Times New Roman" w:hAnsi="Calibri" w:cs="Calibri"/>
          <w:lang w:val="en-GB" w:eastAsia="fi-FI"/>
        </w:rPr>
        <w:t>. When the USS part is monitored on the PCI different from serving cell</w:t>
      </w:r>
      <w:r w:rsidR="00914EED">
        <w:rPr>
          <w:rFonts w:ascii="Calibri" w:eastAsia="Times New Roman" w:hAnsi="Calibri" w:cs="Calibri"/>
          <w:lang w:val="en-GB" w:eastAsia="fi-FI"/>
        </w:rPr>
        <w:t xml:space="preserve">, the </w:t>
      </w:r>
      <w:r w:rsidR="002D1A1D">
        <w:rPr>
          <w:rFonts w:ascii="Calibri" w:eastAsia="Times New Roman" w:hAnsi="Calibri" w:cs="Calibri"/>
          <w:lang w:val="en-GB" w:eastAsia="fi-FI"/>
        </w:rPr>
        <w:t xml:space="preserve">QCL assumption could be updated using </w:t>
      </w:r>
      <w:r w:rsidR="00C3077C">
        <w:rPr>
          <w:rFonts w:ascii="Calibri" w:eastAsia="Times New Roman" w:hAnsi="Calibri" w:cs="Calibri"/>
          <w:lang w:val="en-GB" w:eastAsia="fi-FI"/>
        </w:rPr>
        <w:t>CORESET specific TCI state indication.</w:t>
      </w:r>
    </w:p>
    <w:p w14:paraId="6FD00A19" w14:textId="77777777" w:rsidR="000907A4" w:rsidRPr="00987230" w:rsidRDefault="000907A4" w:rsidP="00987230">
      <w:pPr>
        <w:spacing w:after="0" w:line="240" w:lineRule="auto"/>
        <w:textAlignment w:val="baseline"/>
        <w:rPr>
          <w:rFonts w:ascii="Segoe UI" w:eastAsia="Times New Roman" w:hAnsi="Segoe UI" w:cs="Segoe UI"/>
          <w:b/>
          <w:bCs/>
          <w:sz w:val="18"/>
          <w:szCs w:val="18"/>
          <w:lang w:val="en-GB" w:eastAsia="fi-FI"/>
        </w:rPr>
      </w:pPr>
    </w:p>
    <w:p w14:paraId="0A2A7F64" w14:textId="4893C220" w:rsidR="00F93274" w:rsidRPr="00F93274" w:rsidRDefault="005C5A3F" w:rsidP="005C5A3F">
      <w:pPr>
        <w:pStyle w:val="Heading3"/>
        <w:rPr>
          <w:rFonts w:ascii="Calibri" w:eastAsia="Times New Roman" w:hAnsi="Calibri" w:cs="Calibri"/>
          <w:lang w:eastAsia="fi-FI"/>
        </w:rPr>
      </w:pPr>
      <w:r>
        <w:rPr>
          <w:lang w:eastAsia="fi-FI"/>
        </w:rPr>
        <w:t xml:space="preserve">2.2.3 </w:t>
      </w:r>
      <w:r w:rsidR="00987230" w:rsidRPr="007E23D4">
        <w:rPr>
          <w:lang w:eastAsia="fi-FI"/>
        </w:rPr>
        <w:t xml:space="preserve">On </w:t>
      </w:r>
      <w:r w:rsidR="00987230" w:rsidRPr="008C2B06">
        <w:rPr>
          <w:lang w:eastAsia="fi-FI"/>
        </w:rPr>
        <w:t xml:space="preserve">the inter cell </w:t>
      </w:r>
      <w:r w:rsidR="00987230" w:rsidRPr="007E23D4">
        <w:rPr>
          <w:lang w:eastAsia="fi-FI"/>
        </w:rPr>
        <w:t xml:space="preserve">beam indication </w:t>
      </w:r>
      <w:r w:rsidR="00987230" w:rsidRPr="008C2B06">
        <w:rPr>
          <w:lang w:eastAsia="fi-FI"/>
        </w:rPr>
        <w:t>and </w:t>
      </w:r>
      <w:r w:rsidR="00987230" w:rsidRPr="007E23D4">
        <w:rPr>
          <w:lang w:eastAsia="fi-FI"/>
        </w:rPr>
        <w:t>CORESET</w:t>
      </w:r>
      <w:r w:rsidR="00ED3E59">
        <w:rPr>
          <w:lang w:eastAsia="fi-FI"/>
        </w:rPr>
        <w:t xml:space="preserve"> B</w:t>
      </w:r>
      <w:r w:rsidR="00987230" w:rsidRPr="00987230">
        <w:rPr>
          <w:rFonts w:ascii="Calibri" w:eastAsia="Times New Roman" w:hAnsi="Calibri" w:cs="Calibri"/>
          <w:lang w:eastAsia="fi-FI"/>
        </w:rPr>
        <w:t> </w:t>
      </w:r>
    </w:p>
    <w:p w14:paraId="26993FEC" w14:textId="77777777" w:rsidR="00405E0A" w:rsidRPr="00987230" w:rsidRDefault="00405E0A" w:rsidP="00987230">
      <w:pPr>
        <w:spacing w:after="0" w:line="240" w:lineRule="auto"/>
        <w:textAlignment w:val="baseline"/>
        <w:rPr>
          <w:rFonts w:ascii="Segoe UI" w:eastAsia="Times New Roman" w:hAnsi="Segoe UI" w:cs="Segoe UI"/>
          <w:sz w:val="18"/>
          <w:szCs w:val="18"/>
          <w:lang w:val="en-GB" w:eastAsia="fi-FI"/>
        </w:rPr>
      </w:pPr>
    </w:p>
    <w:p w14:paraId="1CEF6AB3" w14:textId="678B1B44" w:rsidR="00987230" w:rsidRPr="00987230" w:rsidRDefault="00987230" w:rsidP="00987230">
      <w:pPr>
        <w:spacing w:after="0" w:line="240" w:lineRule="auto"/>
        <w:textAlignment w:val="baseline"/>
        <w:rPr>
          <w:rFonts w:ascii="Segoe UI" w:eastAsia="Times New Roman" w:hAnsi="Segoe UI" w:cs="Segoe UI"/>
          <w:sz w:val="18"/>
          <w:szCs w:val="18"/>
          <w:lang w:val="en-GB" w:eastAsia="fi-FI"/>
        </w:rPr>
      </w:pPr>
      <w:r w:rsidRPr="00987230">
        <w:rPr>
          <w:rFonts w:ascii="Calibri" w:eastAsia="Times New Roman" w:hAnsi="Calibri" w:cs="Calibri"/>
          <w:lang w:val="en-GB" w:eastAsia="fi-FI"/>
        </w:rPr>
        <w:t>When UE has been configured with a CORESET B that has been configured to</w:t>
      </w:r>
      <w:r w:rsidR="00C3077C">
        <w:rPr>
          <w:rFonts w:ascii="Calibri" w:eastAsia="Times New Roman" w:hAnsi="Calibri" w:cs="Calibri"/>
          <w:lang w:val="en-GB" w:eastAsia="fi-FI"/>
        </w:rPr>
        <w:t xml:space="preserve"> </w:t>
      </w:r>
      <w:r w:rsidRPr="00987230">
        <w:rPr>
          <w:rFonts w:ascii="Calibri" w:eastAsia="Times New Roman" w:hAnsi="Calibri" w:cs="Calibri"/>
          <w:lang w:val="en-GB" w:eastAsia="fi-FI"/>
        </w:rPr>
        <w:t>follow the serving cell beam indication and UE receives beam state indication where the TCI state indicates RS with different PCI (than the serving cell) the UE may not be able to apply the indicated TCI i.e</w:t>
      </w:r>
      <w:r w:rsidR="005B429F" w:rsidRPr="00987230">
        <w:rPr>
          <w:rFonts w:ascii="Calibri" w:eastAsia="Times New Roman" w:hAnsi="Calibri" w:cs="Calibri"/>
          <w:lang w:val="en-GB" w:eastAsia="fi-FI"/>
        </w:rPr>
        <w:t>.,</w:t>
      </w:r>
      <w:r w:rsidRPr="00987230">
        <w:rPr>
          <w:rFonts w:ascii="Calibri" w:eastAsia="Times New Roman" w:hAnsi="Calibri" w:cs="Calibri"/>
          <w:lang w:val="en-GB" w:eastAsia="fi-FI"/>
        </w:rPr>
        <w:t xml:space="preserve"> is not possible does not apply the indicated TCI state for the CORESET type B if it has been configured to follow the serving cell beam </w:t>
      </w:r>
      <w:r w:rsidRPr="00987230">
        <w:rPr>
          <w:rFonts w:ascii="Calibri" w:eastAsia="Times New Roman" w:hAnsi="Calibri" w:cs="Calibri"/>
          <w:lang w:val="en-GB" w:eastAsia="fi-FI"/>
        </w:rPr>
        <w:lastRenderedPageBreak/>
        <w:t>indication or indicated TCI state. In this</w:t>
      </w:r>
      <w:r w:rsidR="00C3077C">
        <w:rPr>
          <w:rFonts w:ascii="Calibri" w:eastAsia="Times New Roman" w:hAnsi="Calibri" w:cs="Calibri"/>
          <w:lang w:val="en-GB" w:eastAsia="fi-FI"/>
        </w:rPr>
        <w:t xml:space="preserve"> case</w:t>
      </w:r>
      <w:r w:rsidRPr="00987230">
        <w:rPr>
          <w:rFonts w:ascii="Calibri" w:eastAsia="Times New Roman" w:hAnsi="Calibri" w:cs="Calibri"/>
          <w:lang w:val="en-GB" w:eastAsia="fi-FI"/>
        </w:rPr>
        <w:t xml:space="preserve"> UE </w:t>
      </w:r>
      <w:r w:rsidR="00C3077C">
        <w:rPr>
          <w:rFonts w:ascii="Calibri" w:eastAsia="Times New Roman" w:hAnsi="Calibri" w:cs="Calibri"/>
          <w:lang w:val="en-GB" w:eastAsia="fi-FI"/>
        </w:rPr>
        <w:t xml:space="preserve">could </w:t>
      </w:r>
      <w:r w:rsidRPr="00987230">
        <w:rPr>
          <w:rFonts w:ascii="Calibri" w:eastAsia="Times New Roman" w:hAnsi="Calibri" w:cs="Calibri"/>
          <w:lang w:val="en-GB" w:eastAsia="fi-FI"/>
        </w:rPr>
        <w:t xml:space="preserve">assume temporarily, that the CORESET does not follow the beam indication, when the indication indicates RS of cell with other PCI than serving cell. For CORESET type B which is configured to follow indicated TCI state, and then the indicated TCI state is for cell other than serving cell, UE </w:t>
      </w:r>
      <w:r w:rsidR="00A32DCA">
        <w:rPr>
          <w:rFonts w:ascii="Calibri" w:eastAsia="Times New Roman" w:hAnsi="Calibri" w:cs="Calibri"/>
          <w:lang w:val="en-GB" w:eastAsia="fi-FI"/>
        </w:rPr>
        <w:t>could assume</w:t>
      </w:r>
      <w:r w:rsidRPr="00987230">
        <w:rPr>
          <w:rFonts w:ascii="Calibri" w:eastAsia="Times New Roman" w:hAnsi="Calibri" w:cs="Calibri"/>
          <w:lang w:val="en-GB" w:eastAsia="fi-FI"/>
        </w:rPr>
        <w:t xml:space="preserve"> that separate indication is provided for CORESET type B which is monitored on serving cell. </w:t>
      </w:r>
      <w:r w:rsidR="00A32DCA">
        <w:rPr>
          <w:rFonts w:ascii="Calibri" w:eastAsia="Times New Roman" w:hAnsi="Calibri" w:cs="Calibri"/>
          <w:lang w:val="en-GB" w:eastAsia="fi-FI"/>
        </w:rPr>
        <w:t>When</w:t>
      </w:r>
      <w:r w:rsidRPr="00987230">
        <w:rPr>
          <w:rFonts w:ascii="Calibri" w:eastAsia="Times New Roman" w:hAnsi="Calibri" w:cs="Calibri"/>
          <w:lang w:val="en-GB" w:eastAsia="fi-FI"/>
        </w:rPr>
        <w:t xml:space="preserve"> the </w:t>
      </w:r>
      <w:r w:rsidR="00791163">
        <w:rPr>
          <w:rFonts w:ascii="Calibri" w:eastAsia="Times New Roman" w:hAnsi="Calibri" w:cs="Calibri"/>
          <w:lang w:val="en-GB" w:eastAsia="fi-FI"/>
        </w:rPr>
        <w:t>beam</w:t>
      </w:r>
      <w:r w:rsidRPr="00987230">
        <w:rPr>
          <w:rFonts w:ascii="Calibri" w:eastAsia="Times New Roman" w:hAnsi="Calibri" w:cs="Calibri"/>
          <w:lang w:val="en-GB" w:eastAsia="fi-FI"/>
        </w:rPr>
        <w:t xml:space="preserve"> indication </w:t>
      </w:r>
      <w:r w:rsidR="00791163">
        <w:rPr>
          <w:rFonts w:ascii="Calibri" w:eastAsia="Times New Roman" w:hAnsi="Calibri" w:cs="Calibri"/>
          <w:lang w:val="en-GB" w:eastAsia="fi-FI"/>
        </w:rPr>
        <w:t>for inter-cell operation is received, UE could a</w:t>
      </w:r>
      <w:r w:rsidRPr="00987230">
        <w:rPr>
          <w:rFonts w:ascii="Calibri" w:eastAsia="Times New Roman" w:hAnsi="Calibri" w:cs="Calibri"/>
          <w:lang w:val="en-GB" w:eastAsia="fi-FI"/>
        </w:rPr>
        <w:t xml:space="preserve"> assume the last indicated TCI state that is having QCL source RS(s) from the serving cell (e.g. until reconfigured).</w:t>
      </w:r>
      <w:r w:rsidR="00ED3E59">
        <w:rPr>
          <w:rFonts w:ascii="Calibri" w:eastAsia="Times New Roman" w:hAnsi="Calibri" w:cs="Calibri"/>
          <w:lang w:val="en-GB" w:eastAsia="fi-FI"/>
        </w:rPr>
        <w:t xml:space="preserve"> </w:t>
      </w:r>
      <w:r w:rsidRPr="00987230">
        <w:rPr>
          <w:rFonts w:ascii="Calibri" w:eastAsia="Times New Roman" w:hAnsi="Calibri" w:cs="Calibri"/>
          <w:lang w:val="en-GB" w:eastAsia="fi-FI"/>
        </w:rPr>
        <w:t>Also, NW should be able to indicate new beam/TCI state for PDCCH monitoring on CORESET B.   </w:t>
      </w:r>
    </w:p>
    <w:p w14:paraId="78A15AB9" w14:textId="77777777" w:rsidR="002B6B05" w:rsidRDefault="002B6B05" w:rsidP="002B6B05">
      <w:pPr>
        <w:rPr>
          <w:lang w:val="en-GB"/>
        </w:rPr>
      </w:pPr>
    </w:p>
    <w:p w14:paraId="1889953D" w14:textId="402C5433" w:rsidR="008C2B06" w:rsidRDefault="00293DC3" w:rsidP="00293DC3">
      <w:pPr>
        <w:pStyle w:val="Caption"/>
        <w:rPr>
          <w:lang w:val="en-GB"/>
        </w:rPr>
      </w:pPr>
      <w:bookmarkStart w:id="14" w:name="_Ref95744368"/>
      <w:r w:rsidRPr="00293DC3">
        <w:rPr>
          <w:lang w:val="en-GB"/>
        </w:rPr>
        <w:t xml:space="preserve">Proposal </w:t>
      </w:r>
      <w:r>
        <w:fldChar w:fldCharType="begin"/>
      </w:r>
      <w:r w:rsidRPr="00293DC3">
        <w:rPr>
          <w:lang w:val="en-GB"/>
        </w:rPr>
        <w:instrText xml:space="preserve"> SEQ Proposal \* ARABIC </w:instrText>
      </w:r>
      <w:r>
        <w:fldChar w:fldCharType="separate"/>
      </w:r>
      <w:r w:rsidR="00E233EE">
        <w:rPr>
          <w:noProof/>
          <w:lang w:val="en-GB"/>
        </w:rPr>
        <w:t>7</w:t>
      </w:r>
      <w:r>
        <w:fldChar w:fldCharType="end"/>
      </w:r>
      <w:r w:rsidR="004A7C16" w:rsidRPr="004F5577">
        <w:rPr>
          <w:lang w:val="en-GB"/>
        </w:rPr>
        <w:t>:</w:t>
      </w:r>
      <w:r>
        <w:rPr>
          <w:lang w:val="en-GB"/>
        </w:rPr>
        <w:t xml:space="preserve"> </w:t>
      </w:r>
      <w:r w:rsidR="008C2B06">
        <w:rPr>
          <w:lang w:val="en-GB"/>
        </w:rPr>
        <w:t>CORESET B that is configured to follow serving cell beam indication does not follow the R17 beam indication if the beam indication indicates TCI state associated with RS of PCI different from serving cell</w:t>
      </w:r>
      <w:r w:rsidR="00FA3DA1">
        <w:rPr>
          <w:lang w:val="en-GB"/>
        </w:rPr>
        <w:t>.</w:t>
      </w:r>
      <w:bookmarkEnd w:id="14"/>
      <w:r w:rsidR="008C2B06">
        <w:rPr>
          <w:lang w:val="en-GB"/>
        </w:rPr>
        <w:t xml:space="preserve"> </w:t>
      </w:r>
    </w:p>
    <w:p w14:paraId="3760D2F3" w14:textId="77777777" w:rsidR="008C2B06" w:rsidRDefault="008C2B06" w:rsidP="002B6B05">
      <w:pPr>
        <w:rPr>
          <w:lang w:val="en-GB"/>
        </w:rPr>
      </w:pPr>
    </w:p>
    <w:p w14:paraId="7683A8D6" w14:textId="5EA1F125" w:rsidR="001C6987" w:rsidRDefault="002B6B05" w:rsidP="008545A9">
      <w:pPr>
        <w:rPr>
          <w:lang w:val="en-GB"/>
        </w:rPr>
      </w:pPr>
      <w:r w:rsidRPr="610F30F3">
        <w:rPr>
          <w:lang w:val="en-GB"/>
        </w:rPr>
        <w:t>When UE has been configured with a CORESET</w:t>
      </w:r>
      <w:r w:rsidR="001C6987" w:rsidRPr="610F30F3">
        <w:rPr>
          <w:lang w:val="en-GB"/>
        </w:rPr>
        <w:t xml:space="preserve"> B</w:t>
      </w:r>
      <w:r w:rsidRPr="610F30F3">
        <w:rPr>
          <w:lang w:val="en-GB"/>
        </w:rPr>
        <w:t xml:space="preserve"> that </w:t>
      </w:r>
      <w:r w:rsidR="001C6987" w:rsidRPr="610F30F3">
        <w:rPr>
          <w:lang w:val="en-GB"/>
        </w:rPr>
        <w:t>has been configured to</w:t>
      </w:r>
      <w:r w:rsidR="00FC18FA">
        <w:rPr>
          <w:lang w:val="en-GB"/>
        </w:rPr>
        <w:t xml:space="preserve"> </w:t>
      </w:r>
      <w:r w:rsidRPr="610F30F3">
        <w:rPr>
          <w:lang w:val="en-GB"/>
        </w:rPr>
        <w:t xml:space="preserve">follow the serving cell beam indication </w:t>
      </w:r>
      <w:r w:rsidR="001C6987" w:rsidRPr="610F30F3">
        <w:rPr>
          <w:lang w:val="en-GB"/>
        </w:rPr>
        <w:t>and</w:t>
      </w:r>
      <w:r w:rsidRPr="610F30F3">
        <w:rPr>
          <w:lang w:val="en-GB"/>
        </w:rPr>
        <w:t xml:space="preserve"> UE receives </w:t>
      </w:r>
      <w:r w:rsidR="001C6987" w:rsidRPr="610F30F3">
        <w:rPr>
          <w:lang w:val="en-GB"/>
        </w:rPr>
        <w:t xml:space="preserve">beam </w:t>
      </w:r>
      <w:r w:rsidRPr="610F30F3">
        <w:rPr>
          <w:lang w:val="en-GB"/>
        </w:rPr>
        <w:t>state indication where the TCI state indicates RS with different PCI (than the serving cell) the UE</w:t>
      </w:r>
      <w:r w:rsidR="001C6987" w:rsidRPr="610F30F3">
        <w:rPr>
          <w:lang w:val="en-GB"/>
        </w:rPr>
        <w:t xml:space="preserve"> may </w:t>
      </w:r>
      <w:r w:rsidR="00D20B90">
        <w:rPr>
          <w:lang w:val="en-GB"/>
        </w:rPr>
        <w:t>is</w:t>
      </w:r>
      <w:r w:rsidR="001C6987" w:rsidRPr="610F30F3">
        <w:rPr>
          <w:lang w:val="en-GB"/>
        </w:rPr>
        <w:t xml:space="preserve"> be able to apply the </w:t>
      </w:r>
      <w:r w:rsidR="001C6987" w:rsidRPr="004F5577">
        <w:rPr>
          <w:i/>
          <w:iCs/>
          <w:lang w:val="en-GB"/>
        </w:rPr>
        <w:t>indicated</w:t>
      </w:r>
      <w:r w:rsidR="001C6987" w:rsidRPr="610F30F3">
        <w:rPr>
          <w:lang w:val="en-GB"/>
        </w:rPr>
        <w:t xml:space="preserve"> TCI i.e. is not possible </w:t>
      </w:r>
      <w:r w:rsidRPr="610F30F3">
        <w:rPr>
          <w:lang w:val="en-GB"/>
        </w:rPr>
        <w:t xml:space="preserve">does not apply the </w:t>
      </w:r>
      <w:r w:rsidRPr="004F5577">
        <w:rPr>
          <w:i/>
          <w:iCs/>
          <w:lang w:val="en-GB"/>
        </w:rPr>
        <w:t>indicated</w:t>
      </w:r>
      <w:r w:rsidRPr="610F30F3">
        <w:rPr>
          <w:lang w:val="en-GB"/>
        </w:rPr>
        <w:t xml:space="preserve"> TCI state for the CORESET type B if it has been configured to follow the serving cell beam indication or </w:t>
      </w:r>
      <w:r w:rsidRPr="004F5577">
        <w:rPr>
          <w:i/>
          <w:iCs/>
          <w:lang w:val="en-GB"/>
        </w:rPr>
        <w:t>indicated</w:t>
      </w:r>
      <w:r w:rsidRPr="610F30F3">
        <w:rPr>
          <w:lang w:val="en-GB"/>
        </w:rPr>
        <w:t xml:space="preserve"> TCI state. </w:t>
      </w:r>
    </w:p>
    <w:p w14:paraId="0085B70E" w14:textId="01C2C331" w:rsidR="002B6B05" w:rsidRDefault="001C6987" w:rsidP="008545A9">
      <w:pPr>
        <w:rPr>
          <w:lang w:val="en-GB"/>
        </w:rPr>
      </w:pPr>
      <w:r w:rsidRPr="610F30F3">
        <w:rPr>
          <w:lang w:val="en-GB"/>
        </w:rPr>
        <w:t xml:space="preserve">In this </w:t>
      </w:r>
      <w:r w:rsidR="002B6B05" w:rsidRPr="610F30F3">
        <w:rPr>
          <w:lang w:val="en-GB"/>
        </w:rPr>
        <w:t>UE assumes, temporarily, that the CORESET does not follow the beam indication, when the indication indicates RS of cell with other PCI than serving cell. For CORESET type B which is configured to follow indicated TCI state, and then the indicated TCI state is for cell other than serving cell, UE assumes that separate indication is provided for CORESET type B which is monitored on serving cell. o For CORESET type B UE assumes the TCI state based on the CORESET specific TCI state indication - UE may assume the last indicated TCI state that is having QCL source RS(s) from the serving cell (e.g. until reconfigured)</w:t>
      </w:r>
      <w:r w:rsidRPr="610F30F3">
        <w:rPr>
          <w:lang w:val="en-GB"/>
        </w:rPr>
        <w:t xml:space="preserve">. However, </w:t>
      </w:r>
      <w:r w:rsidR="001925C4">
        <w:rPr>
          <w:lang w:val="en-GB"/>
        </w:rPr>
        <w:t>a</w:t>
      </w:r>
      <w:r w:rsidR="001925C4" w:rsidRPr="610F30F3">
        <w:rPr>
          <w:lang w:val="en-GB"/>
        </w:rPr>
        <w:t>lso</w:t>
      </w:r>
      <w:r w:rsidRPr="610F30F3">
        <w:rPr>
          <w:lang w:val="en-GB"/>
        </w:rPr>
        <w:t xml:space="preserve">, NW should be able to indicate new beam/TCI state for PDCCH monitoring on CORESET B.  </w:t>
      </w:r>
    </w:p>
    <w:p w14:paraId="1580B953" w14:textId="27C6D76A" w:rsidR="00F3676F" w:rsidRPr="004F5577" w:rsidRDefault="00F3676F" w:rsidP="004F5577">
      <w:pPr>
        <w:keepNext/>
        <w:rPr>
          <w:lang w:val="en-GB"/>
        </w:rPr>
      </w:pPr>
    </w:p>
    <w:p w14:paraId="7A4281CB" w14:textId="3D5E61A9" w:rsidR="001C6987" w:rsidRDefault="00F3676F" w:rsidP="00056F66">
      <w:pPr>
        <w:pStyle w:val="Caption"/>
        <w:rPr>
          <w:lang w:val="en-GB"/>
        </w:rPr>
      </w:pPr>
      <w:bookmarkStart w:id="15" w:name="_Ref95744393"/>
      <w:r w:rsidRPr="00056F66">
        <w:rPr>
          <w:lang w:val="en-GB"/>
        </w:rPr>
        <w:t xml:space="preserve">Observation </w:t>
      </w:r>
      <w:r>
        <w:fldChar w:fldCharType="begin"/>
      </w:r>
      <w:r w:rsidRPr="00F3676F">
        <w:rPr>
          <w:lang w:val="en-GB"/>
        </w:rPr>
        <w:instrText xml:space="preserve"> SEQ Observation \* ARABIC </w:instrText>
      </w:r>
      <w:r>
        <w:fldChar w:fldCharType="separate"/>
      </w:r>
      <w:r w:rsidR="00E233EE">
        <w:rPr>
          <w:noProof/>
          <w:lang w:val="en-GB"/>
        </w:rPr>
        <w:t>5</w:t>
      </w:r>
      <w:r>
        <w:fldChar w:fldCharType="end"/>
      </w:r>
      <w:r w:rsidRPr="00056F66">
        <w:rPr>
          <w:lang w:val="en-GB"/>
        </w:rPr>
        <w:t>:</w:t>
      </w:r>
      <w:r w:rsidR="001C6987" w:rsidRPr="610F30F3" w:rsidDel="00F3676F">
        <w:rPr>
          <w:lang w:val="en-GB"/>
        </w:rPr>
        <w:t xml:space="preserve"> </w:t>
      </w:r>
      <w:r w:rsidR="001C6987" w:rsidRPr="610F30F3">
        <w:rPr>
          <w:lang w:val="en-GB"/>
        </w:rPr>
        <w:t xml:space="preserve">When UE receives beam indication indicating PCI </w:t>
      </w:r>
      <w:r w:rsidR="00286B71">
        <w:rPr>
          <w:lang w:val="en-GB"/>
        </w:rPr>
        <w:t xml:space="preserve">different from </w:t>
      </w:r>
      <w:r w:rsidR="001C6987" w:rsidRPr="610F30F3">
        <w:rPr>
          <w:lang w:val="en-GB"/>
        </w:rPr>
        <w:t xml:space="preserve">serving cell the CORESET B </w:t>
      </w:r>
      <w:r w:rsidR="005C5A3F">
        <w:rPr>
          <w:lang w:val="en-GB"/>
        </w:rPr>
        <w:t>cannot</w:t>
      </w:r>
      <w:r w:rsidR="003035ED">
        <w:rPr>
          <w:lang w:val="en-GB"/>
        </w:rPr>
        <w:t xml:space="preserve"> follow the beam ind</w:t>
      </w:r>
      <w:r w:rsidR="005D7D94">
        <w:rPr>
          <w:lang w:val="en-GB"/>
        </w:rPr>
        <w:t>i</w:t>
      </w:r>
      <w:r w:rsidR="003035ED">
        <w:rPr>
          <w:lang w:val="en-GB"/>
        </w:rPr>
        <w:t>cation</w:t>
      </w:r>
      <w:r w:rsidR="00832050">
        <w:rPr>
          <w:lang w:val="en-GB"/>
        </w:rPr>
        <w:t>.</w:t>
      </w:r>
      <w:bookmarkEnd w:id="15"/>
      <w:r w:rsidR="005C5A3F">
        <w:rPr>
          <w:lang w:val="en-GB"/>
        </w:rPr>
        <w:t xml:space="preserve"> </w:t>
      </w:r>
    </w:p>
    <w:p w14:paraId="4B5B1710" w14:textId="2FE56522" w:rsidR="002B6B05" w:rsidRDefault="001C6987" w:rsidP="00056F66">
      <w:pPr>
        <w:pStyle w:val="Caption"/>
        <w:rPr>
          <w:lang w:val="en-GB"/>
        </w:rPr>
      </w:pPr>
      <w:bookmarkStart w:id="16" w:name="_Ref95744413"/>
      <w:r w:rsidRPr="610F30F3" w:rsidDel="00F3676F">
        <w:rPr>
          <w:lang w:val="en-GB"/>
        </w:rPr>
        <w:t>Observation</w:t>
      </w:r>
      <w:r w:rsidR="00F3676F" w:rsidRPr="00056F66">
        <w:rPr>
          <w:lang w:val="en-GB"/>
        </w:rPr>
        <w:t xml:space="preserve"> </w:t>
      </w:r>
      <w:r w:rsidR="00F3676F">
        <w:fldChar w:fldCharType="begin"/>
      </w:r>
      <w:r w:rsidR="00F3676F" w:rsidRPr="00F3676F">
        <w:rPr>
          <w:lang w:val="en-GB"/>
        </w:rPr>
        <w:instrText xml:space="preserve"> SEQ Observation \* ARABIC </w:instrText>
      </w:r>
      <w:r w:rsidR="00F3676F">
        <w:fldChar w:fldCharType="separate"/>
      </w:r>
      <w:r w:rsidR="00E233EE">
        <w:rPr>
          <w:noProof/>
          <w:lang w:val="en-GB"/>
        </w:rPr>
        <w:t>6</w:t>
      </w:r>
      <w:r w:rsidR="00F3676F">
        <w:fldChar w:fldCharType="end"/>
      </w:r>
      <w:r w:rsidR="00F3676F" w:rsidRPr="00056F66">
        <w:rPr>
          <w:lang w:val="en-GB"/>
        </w:rPr>
        <w:t>:</w:t>
      </w:r>
      <w:r w:rsidRPr="610F30F3" w:rsidDel="00F3676F">
        <w:rPr>
          <w:lang w:val="en-GB"/>
        </w:rPr>
        <w:t xml:space="preserve"> </w:t>
      </w:r>
      <w:r w:rsidRPr="610F30F3">
        <w:rPr>
          <w:lang w:val="en-GB"/>
        </w:rPr>
        <w:t xml:space="preserve">Network should be able to </w:t>
      </w:r>
      <w:r w:rsidR="00832050">
        <w:rPr>
          <w:lang w:val="en-GB"/>
        </w:rPr>
        <w:t>update the TCI state/QCL assumption for the CORESET B</w:t>
      </w:r>
      <w:r w:rsidR="00901595">
        <w:rPr>
          <w:lang w:val="en-GB"/>
        </w:rPr>
        <w:t>.</w:t>
      </w:r>
      <w:bookmarkEnd w:id="16"/>
    </w:p>
    <w:p w14:paraId="1945A191" w14:textId="0C2C183F" w:rsidR="009073B6" w:rsidRDefault="00F3676F" w:rsidP="004E23A9">
      <w:pPr>
        <w:pStyle w:val="Caption"/>
        <w:rPr>
          <w:lang w:val="en-GB"/>
        </w:rPr>
      </w:pPr>
      <w:bookmarkStart w:id="17" w:name="_Ref95744429"/>
      <w:r w:rsidRPr="004E23A9">
        <w:rPr>
          <w:lang w:val="en-GB"/>
        </w:rPr>
        <w:t xml:space="preserve">Proposal </w:t>
      </w:r>
      <w:r>
        <w:fldChar w:fldCharType="begin"/>
      </w:r>
      <w:r w:rsidRPr="00F3676F">
        <w:rPr>
          <w:lang w:val="en-GB"/>
        </w:rPr>
        <w:instrText xml:space="preserve"> SEQ Proposal \* ARABIC </w:instrText>
      </w:r>
      <w:r>
        <w:fldChar w:fldCharType="separate"/>
      </w:r>
      <w:r w:rsidR="00E233EE">
        <w:rPr>
          <w:noProof/>
          <w:lang w:val="en-GB"/>
        </w:rPr>
        <w:t>8</w:t>
      </w:r>
      <w:r>
        <w:fldChar w:fldCharType="end"/>
      </w:r>
      <w:r w:rsidRPr="004E23A9">
        <w:rPr>
          <w:lang w:val="en-GB"/>
        </w:rPr>
        <w:t>:</w:t>
      </w:r>
      <w:r w:rsidR="00DF5D3C" w:rsidDel="00F3676F">
        <w:rPr>
          <w:lang w:val="en-GB"/>
        </w:rPr>
        <w:t xml:space="preserve"> </w:t>
      </w:r>
      <w:r w:rsidR="00DF5D3C">
        <w:rPr>
          <w:lang w:val="en-GB"/>
        </w:rPr>
        <w:t xml:space="preserve">In case of beam indication for </w:t>
      </w:r>
      <w:r w:rsidR="00622149">
        <w:rPr>
          <w:lang w:val="en-GB"/>
        </w:rPr>
        <w:t xml:space="preserve">PCI different from serving cell, the CORESET B TCI state </w:t>
      </w:r>
      <w:r w:rsidR="00FE7885">
        <w:rPr>
          <w:lang w:val="en-GB"/>
        </w:rPr>
        <w:t xml:space="preserve">does not follow the </w:t>
      </w:r>
      <w:r w:rsidR="004E23A9">
        <w:rPr>
          <w:lang w:val="en-GB"/>
        </w:rPr>
        <w:t xml:space="preserve">indicated TCI state and </w:t>
      </w:r>
      <w:r w:rsidR="00622149">
        <w:rPr>
          <w:lang w:val="en-GB"/>
        </w:rPr>
        <w:t>can be</w:t>
      </w:r>
      <w:r w:rsidR="00CB2E95">
        <w:rPr>
          <w:lang w:val="en-GB"/>
        </w:rPr>
        <w:t xml:space="preserve"> </w:t>
      </w:r>
      <w:r w:rsidR="004E23A9">
        <w:rPr>
          <w:lang w:val="en-GB"/>
        </w:rPr>
        <w:t>indicated separately</w:t>
      </w:r>
      <w:r w:rsidR="00901595">
        <w:rPr>
          <w:lang w:val="en-GB"/>
        </w:rPr>
        <w:t>.</w:t>
      </w:r>
      <w:bookmarkEnd w:id="17"/>
      <w:r w:rsidR="008A0D27">
        <w:rPr>
          <w:lang w:val="en-GB"/>
        </w:rPr>
        <w:t xml:space="preserve"> </w:t>
      </w:r>
      <w:r w:rsidR="00751EDF">
        <w:rPr>
          <w:lang w:val="en-GB"/>
        </w:rPr>
        <w:t xml:space="preserve"> </w:t>
      </w:r>
    </w:p>
    <w:p w14:paraId="4F7CC97E" w14:textId="0BDC30B7" w:rsidR="004C3925" w:rsidRPr="004C3925" w:rsidRDefault="00950812" w:rsidP="004C3925">
      <w:pPr>
        <w:rPr>
          <w:lang w:val="en-GB"/>
        </w:rPr>
      </w:pPr>
      <w:r>
        <w:rPr>
          <w:lang w:val="en-GB"/>
        </w:rPr>
        <w:t xml:space="preserve"> </w:t>
      </w:r>
      <w:r w:rsidR="002B6B05" w:rsidRPr="610F30F3">
        <w:rPr>
          <w:lang w:val="en-GB"/>
        </w:rPr>
        <w:t xml:space="preserve"> </w:t>
      </w:r>
    </w:p>
    <w:p w14:paraId="6E890EE5" w14:textId="24D6B9A7" w:rsidR="006A1E9A" w:rsidRDefault="003D70F0" w:rsidP="003D70F0">
      <w:pPr>
        <w:pStyle w:val="Heading3"/>
      </w:pPr>
      <w:r>
        <w:t>2.2.4 On the support of only o</w:t>
      </w:r>
      <w:r w:rsidR="008436A2">
        <w:t>ne activated TCI state</w:t>
      </w:r>
    </w:p>
    <w:p w14:paraId="1481BF6F" w14:textId="3DBBE1B6" w:rsidR="006A1E9A" w:rsidRDefault="006A1E9A" w:rsidP="006A1E9A">
      <w:pPr>
        <w:jc w:val="both"/>
        <w:rPr>
          <w:rFonts w:cs="Arial"/>
          <w:sz w:val="20"/>
          <w:lang w:val="en-GB"/>
        </w:rPr>
      </w:pPr>
      <w:r w:rsidRPr="004E23A9">
        <w:rPr>
          <w:rFonts w:cs="Arial"/>
          <w:sz w:val="20"/>
          <w:lang w:val="en-GB"/>
        </w:rPr>
        <w:t xml:space="preserve">If a UE supports only one activated TCI state for any CORESET type combination and it </w:t>
      </w:r>
      <w:r w:rsidR="001575C4" w:rsidRPr="004E23A9">
        <w:rPr>
          <w:rFonts w:cs="Arial"/>
          <w:sz w:val="20"/>
          <w:lang w:val="en-GB"/>
        </w:rPr>
        <w:t xml:space="preserve">receives beam indication </w:t>
      </w:r>
      <w:r w:rsidR="00EB33B0" w:rsidRPr="004E23A9">
        <w:rPr>
          <w:rFonts w:cs="Arial"/>
          <w:sz w:val="20"/>
          <w:lang w:val="en-GB"/>
        </w:rPr>
        <w:t>for TCI state indicating</w:t>
      </w:r>
      <w:r w:rsidRPr="004E23A9">
        <w:rPr>
          <w:rFonts w:cs="Arial"/>
          <w:sz w:val="20"/>
          <w:lang w:val="en-GB"/>
        </w:rPr>
        <w:t xml:space="preserve"> </w:t>
      </w:r>
      <w:r w:rsidR="00A9663F" w:rsidRPr="004E23A9">
        <w:rPr>
          <w:rFonts w:cs="Arial"/>
          <w:sz w:val="20"/>
          <w:lang w:val="en-GB"/>
        </w:rPr>
        <w:t xml:space="preserve">RS associated with </w:t>
      </w:r>
      <w:r w:rsidRPr="004E23A9">
        <w:rPr>
          <w:rFonts w:cs="Arial"/>
          <w:sz w:val="20"/>
          <w:lang w:val="en-GB"/>
        </w:rPr>
        <w:t xml:space="preserve">PCI different than serving cell, it </w:t>
      </w:r>
      <w:r w:rsidR="00401F6C" w:rsidRPr="004E23A9">
        <w:rPr>
          <w:rFonts w:cs="Arial"/>
          <w:sz w:val="20"/>
          <w:lang w:val="en-GB"/>
        </w:rPr>
        <w:t xml:space="preserve">should still </w:t>
      </w:r>
      <w:r w:rsidR="003D52C7" w:rsidRPr="004E23A9">
        <w:rPr>
          <w:rFonts w:cs="Arial"/>
          <w:sz w:val="20"/>
          <w:lang w:val="en-GB"/>
        </w:rPr>
        <w:t>have</w:t>
      </w:r>
      <w:r w:rsidR="00401F6C" w:rsidRPr="004E23A9">
        <w:rPr>
          <w:rFonts w:cs="Arial"/>
          <w:sz w:val="20"/>
          <w:lang w:val="en-GB"/>
        </w:rPr>
        <w:t xml:space="preserve"> </w:t>
      </w:r>
      <w:r w:rsidRPr="004E23A9">
        <w:rPr>
          <w:rFonts w:cs="Arial"/>
          <w:sz w:val="20"/>
          <w:lang w:val="en-GB"/>
        </w:rPr>
        <w:t>the QCL assumption for the PDCCH monitoring on the CSS on the serving cell</w:t>
      </w:r>
      <w:r w:rsidR="001E5939" w:rsidRPr="004E23A9">
        <w:rPr>
          <w:rFonts w:cs="Arial"/>
          <w:sz w:val="20"/>
          <w:lang w:val="en-GB"/>
        </w:rPr>
        <w:t>.</w:t>
      </w:r>
      <w:r w:rsidR="0056498D" w:rsidRPr="004E23A9">
        <w:rPr>
          <w:rFonts w:cs="Arial"/>
          <w:sz w:val="20"/>
          <w:lang w:val="en-GB"/>
        </w:rPr>
        <w:t xml:space="preserve"> Also</w:t>
      </w:r>
      <w:r w:rsidR="00AC6F94" w:rsidRPr="004E23A9">
        <w:rPr>
          <w:rFonts w:cs="Arial"/>
          <w:sz w:val="20"/>
          <w:lang w:val="en-GB"/>
        </w:rPr>
        <w:t>,</w:t>
      </w:r>
      <w:r w:rsidR="0056498D" w:rsidRPr="004E23A9">
        <w:rPr>
          <w:rFonts w:cs="Arial"/>
          <w:sz w:val="20"/>
          <w:lang w:val="en-GB"/>
        </w:rPr>
        <w:t xml:space="preserve"> the QCL should be </w:t>
      </w:r>
      <w:r w:rsidR="007E49FB" w:rsidRPr="004E23A9">
        <w:rPr>
          <w:rFonts w:cs="Arial"/>
          <w:sz w:val="20"/>
          <w:lang w:val="en-GB"/>
        </w:rPr>
        <w:t>able to be updated by network, although UE would support only one TCI state</w:t>
      </w:r>
      <w:r w:rsidR="00E166A1" w:rsidRPr="004E23A9">
        <w:rPr>
          <w:rFonts w:cs="Arial"/>
          <w:sz w:val="20"/>
          <w:lang w:val="en-GB"/>
        </w:rPr>
        <w:t xml:space="preserve"> (UE still needs to monitor the USS using the indicated TCI state</w:t>
      </w:r>
      <w:r w:rsidR="00FD1FB2" w:rsidRPr="004E23A9">
        <w:rPr>
          <w:rFonts w:cs="Arial"/>
          <w:sz w:val="20"/>
          <w:lang w:val="en-GB"/>
        </w:rPr>
        <w:t xml:space="preserve"> on the different PCI and CSS (e.g. for short message</w:t>
      </w:r>
      <w:r w:rsidR="0083300D" w:rsidRPr="004E23A9">
        <w:rPr>
          <w:rFonts w:cs="Arial"/>
          <w:sz w:val="20"/>
          <w:lang w:val="en-GB"/>
        </w:rPr>
        <w:t>)</w:t>
      </w:r>
      <w:r w:rsidR="007E49FB" w:rsidRPr="004E23A9">
        <w:rPr>
          <w:rFonts w:cs="Arial"/>
          <w:sz w:val="20"/>
          <w:lang w:val="en-GB"/>
        </w:rPr>
        <w:t>.</w:t>
      </w:r>
      <w:r w:rsidR="001E5939" w:rsidRPr="004E23A9">
        <w:rPr>
          <w:rFonts w:cs="Arial"/>
          <w:sz w:val="20"/>
          <w:lang w:val="en-GB"/>
        </w:rPr>
        <w:t xml:space="preserve"> </w:t>
      </w:r>
      <w:r w:rsidR="00723A72" w:rsidRPr="004E23A9">
        <w:rPr>
          <w:rFonts w:cs="Arial"/>
          <w:sz w:val="20"/>
          <w:lang w:val="en-GB"/>
        </w:rPr>
        <w:t xml:space="preserve">As one example </w:t>
      </w:r>
      <w:r w:rsidR="00961F84" w:rsidRPr="004E23A9">
        <w:rPr>
          <w:rFonts w:cs="Arial"/>
          <w:sz w:val="20"/>
          <w:lang w:val="en-GB"/>
        </w:rPr>
        <w:t>network could update the QCL assumption by indicat</w:t>
      </w:r>
      <w:r w:rsidR="00535D52" w:rsidRPr="004E23A9">
        <w:rPr>
          <w:rFonts w:cs="Arial"/>
          <w:sz w:val="20"/>
          <w:lang w:val="en-GB"/>
        </w:rPr>
        <w:t xml:space="preserve">ing a TCI state that </w:t>
      </w:r>
      <w:r w:rsidR="00E8684A" w:rsidRPr="004E23A9">
        <w:rPr>
          <w:rFonts w:cs="Arial"/>
          <w:sz w:val="20"/>
          <w:lang w:val="en-GB"/>
        </w:rPr>
        <w:t>indicates an</w:t>
      </w:r>
      <w:r w:rsidR="00275E43" w:rsidRPr="004E23A9">
        <w:rPr>
          <w:rFonts w:cs="Arial"/>
          <w:sz w:val="20"/>
          <w:lang w:val="en-GB"/>
        </w:rPr>
        <w:t xml:space="preserve"> SSB of the ser</w:t>
      </w:r>
      <w:r w:rsidR="00DE7CA0" w:rsidRPr="004E23A9">
        <w:rPr>
          <w:rFonts w:cs="Arial"/>
          <w:sz w:val="20"/>
          <w:lang w:val="en-GB"/>
        </w:rPr>
        <w:t>ving cell</w:t>
      </w:r>
      <w:r w:rsidR="00E8684A" w:rsidRPr="004E23A9">
        <w:rPr>
          <w:rFonts w:cs="Arial"/>
          <w:sz w:val="20"/>
          <w:lang w:val="en-GB"/>
        </w:rPr>
        <w:t xml:space="preserve">, this </w:t>
      </w:r>
      <w:r w:rsidR="005A0ACB" w:rsidRPr="004E23A9">
        <w:rPr>
          <w:rFonts w:cs="Arial"/>
          <w:sz w:val="20"/>
          <w:lang w:val="en-GB"/>
        </w:rPr>
        <w:t>indication would be then applied for CSS monitoring for serving cell.</w:t>
      </w:r>
    </w:p>
    <w:p w14:paraId="2A0EF3D7" w14:textId="22957021" w:rsidR="00E233EE" w:rsidRPr="00EE4209" w:rsidRDefault="00FA731E" w:rsidP="00E233EE">
      <w:pPr>
        <w:pStyle w:val="Caption"/>
        <w:rPr>
          <w:rFonts w:cs="Arial"/>
          <w:color w:val="595959" w:themeColor="text1" w:themeTint="A6"/>
          <w:sz w:val="20"/>
          <w:lang w:val="en-GB"/>
        </w:rPr>
      </w:pPr>
      <w:bookmarkStart w:id="18" w:name="_Ref95744500"/>
      <w:r w:rsidRPr="004F5577">
        <w:rPr>
          <w:lang w:val="en-GB"/>
        </w:rPr>
        <w:t xml:space="preserve">Observation </w:t>
      </w:r>
      <w:r>
        <w:fldChar w:fldCharType="begin"/>
      </w:r>
      <w:r w:rsidRPr="004F5577">
        <w:rPr>
          <w:lang w:val="en-GB"/>
        </w:rPr>
        <w:instrText xml:space="preserve"> SEQ Observation \* ARABIC </w:instrText>
      </w:r>
      <w:r>
        <w:fldChar w:fldCharType="separate"/>
      </w:r>
      <w:r w:rsidR="00E233EE">
        <w:rPr>
          <w:noProof/>
          <w:lang w:val="en-GB"/>
        </w:rPr>
        <w:t>7</w:t>
      </w:r>
      <w:r>
        <w:fldChar w:fldCharType="end"/>
      </w:r>
      <w:r w:rsidRPr="004F5577">
        <w:rPr>
          <w:lang w:val="en-GB"/>
        </w:rPr>
        <w:t>:</w:t>
      </w:r>
      <w:r w:rsidR="00E233EE" w:rsidRPr="00E233EE">
        <w:rPr>
          <w:lang w:val="en-GB"/>
        </w:rPr>
        <w:t xml:space="preserve"> </w:t>
      </w:r>
      <w:r w:rsidR="00E233EE" w:rsidRPr="000C3C64">
        <w:rPr>
          <w:lang w:val="en-GB"/>
        </w:rPr>
        <w:t>If UE supports only</w:t>
      </w:r>
      <w:r w:rsidR="00E233EE">
        <w:rPr>
          <w:lang w:val="en-GB"/>
        </w:rPr>
        <w:t xml:space="preserve"> o</w:t>
      </w:r>
      <w:r w:rsidR="00E233EE" w:rsidRPr="00EE4209">
        <w:rPr>
          <w:lang w:val="en-GB"/>
        </w:rPr>
        <w:t>ne activated T</w:t>
      </w:r>
      <w:r w:rsidR="00E233EE">
        <w:rPr>
          <w:lang w:val="en-GB"/>
        </w:rPr>
        <w:t>CI state in</w:t>
      </w:r>
      <w:r w:rsidR="00E233EE">
        <w:rPr>
          <w:lang w:val="en-GB"/>
        </w:rPr>
        <w:t xml:space="preserve"> </w:t>
      </w:r>
      <w:r w:rsidR="00E233EE">
        <w:rPr>
          <w:lang w:val="en-GB"/>
        </w:rPr>
        <w:t>inter-cell beam management a QCL update mechanism is needed to facilitate CSS monitoring in the serving cell while performing USS monitoring associated to PCI different than PCI of the serving cell.</w:t>
      </w:r>
      <w:bookmarkEnd w:id="18"/>
    </w:p>
    <w:p w14:paraId="69AC5D3C" w14:textId="77777777" w:rsidR="006A1E9A" w:rsidRDefault="006A1E9A" w:rsidP="00EA23F2">
      <w:pPr>
        <w:rPr>
          <w:lang w:val="en-GB"/>
        </w:rPr>
      </w:pPr>
    </w:p>
    <w:p w14:paraId="0FB2EDC4" w14:textId="4B800A2D" w:rsidR="00A401BE" w:rsidRPr="00EE4209" w:rsidRDefault="0090064B" w:rsidP="008445CC">
      <w:pPr>
        <w:pStyle w:val="Heading3"/>
      </w:pPr>
      <w:r>
        <w:t xml:space="preserve">2.2.5 </w:t>
      </w:r>
      <w:r w:rsidR="00DF0F00">
        <w:t>PDCCH DMRS</w:t>
      </w:r>
      <w:r w:rsidR="00CF40F9">
        <w:t xml:space="preserve"> </w:t>
      </w:r>
      <w:r w:rsidR="006C0996">
        <w:t>in inter-cell BM</w:t>
      </w:r>
    </w:p>
    <w:p w14:paraId="02C9792C" w14:textId="35F4AD5B" w:rsidR="003A705C" w:rsidRPr="004F5577" w:rsidRDefault="00AB3231" w:rsidP="004F5577">
      <w:pPr>
        <w:spacing w:line="240" w:lineRule="auto"/>
        <w:rPr>
          <w:lang w:val="en-GB"/>
        </w:rPr>
      </w:pPr>
      <w:r>
        <w:rPr>
          <w:lang w:val="en-GB"/>
        </w:rPr>
        <w:lastRenderedPageBreak/>
        <w:t xml:space="preserve">In the inter cell BM, the CORESETs </w:t>
      </w:r>
      <w:r w:rsidR="00D876E5">
        <w:rPr>
          <w:lang w:val="en-GB"/>
        </w:rPr>
        <w:t xml:space="preserve">may be </w:t>
      </w:r>
      <w:r w:rsidR="00B1459A">
        <w:rPr>
          <w:lang w:val="en-GB"/>
        </w:rPr>
        <w:t>shared between the serving cell UEs and inter-cell BM UEs</w:t>
      </w:r>
      <w:r w:rsidR="00A565B2">
        <w:rPr>
          <w:lang w:val="en-GB"/>
        </w:rPr>
        <w:t>.</w:t>
      </w:r>
      <w:r w:rsidR="00B1459A">
        <w:rPr>
          <w:lang w:val="en-GB"/>
        </w:rPr>
        <w:t xml:space="preserve"> </w:t>
      </w:r>
      <w:r w:rsidR="00BF1280">
        <w:rPr>
          <w:lang w:val="en-GB"/>
        </w:rPr>
        <w:t xml:space="preserve">When </w:t>
      </w:r>
      <w:r w:rsidR="00545C7A" w:rsidRPr="004F5577">
        <w:rPr>
          <w:lang w:val="en-GB"/>
        </w:rPr>
        <w:t>no scrambling</w:t>
      </w:r>
      <w:r w:rsidR="00213DE5" w:rsidRPr="004F5577">
        <w:rPr>
          <w:lang w:val="en-GB"/>
        </w:rPr>
        <w:t xml:space="preserve"> </w:t>
      </w:r>
      <w:r w:rsidR="00545C7A" w:rsidRPr="004F5577">
        <w:rPr>
          <w:lang w:val="en-GB"/>
        </w:rPr>
        <w:t>ID</w:t>
      </w:r>
      <w:r w:rsidR="00213DE5" w:rsidRPr="004F5577">
        <w:rPr>
          <w:lang w:val="en-GB"/>
        </w:rPr>
        <w:t xml:space="preserve"> for PDCCH DMRS is</w:t>
      </w:r>
      <w:r w:rsidR="00545C7A" w:rsidRPr="004F5577">
        <w:rPr>
          <w:lang w:val="en-GB"/>
        </w:rPr>
        <w:t xml:space="preserve"> configured, the CORESET utilizes the PCI for scrambling that of the serving cell which may require network to schedule with more than one DMRS scrambling </w:t>
      </w:r>
      <w:r w:rsidR="00605EF6" w:rsidRPr="004F5577">
        <w:rPr>
          <w:lang w:val="en-GB"/>
        </w:rPr>
        <w:t>(and precoder granu</w:t>
      </w:r>
      <w:r w:rsidR="00197E07" w:rsidRPr="004F5577">
        <w:rPr>
          <w:lang w:val="en-GB"/>
        </w:rPr>
        <w:t>larity</w:t>
      </w:r>
      <w:r w:rsidR="00605EF6" w:rsidRPr="004F5577">
        <w:rPr>
          <w:lang w:val="en-GB"/>
        </w:rPr>
        <w:t>)</w:t>
      </w:r>
      <w:r w:rsidR="00197E07" w:rsidRPr="004F5577">
        <w:rPr>
          <w:lang w:val="en-GB"/>
        </w:rPr>
        <w:t xml:space="preserve"> </w:t>
      </w:r>
      <w:r w:rsidR="00545C7A" w:rsidRPr="004F5577">
        <w:rPr>
          <w:lang w:val="en-GB"/>
        </w:rPr>
        <w:t xml:space="preserve">assumption for </w:t>
      </w:r>
      <w:r w:rsidR="00213DE5" w:rsidRPr="004F5577">
        <w:rPr>
          <w:lang w:val="en-GB"/>
        </w:rPr>
        <w:t xml:space="preserve">a </w:t>
      </w:r>
      <w:r w:rsidR="00545C7A" w:rsidRPr="004F5577">
        <w:rPr>
          <w:lang w:val="en-GB"/>
        </w:rPr>
        <w:t>specific CORESET. This may limit the network scheduling flexib</w:t>
      </w:r>
      <w:r w:rsidR="008445CC" w:rsidRPr="004F5577">
        <w:rPr>
          <w:lang w:val="en-GB"/>
        </w:rPr>
        <w:t>i</w:t>
      </w:r>
      <w:r w:rsidR="00545C7A" w:rsidRPr="004F5577">
        <w:rPr>
          <w:lang w:val="en-GB"/>
        </w:rPr>
        <w:t>lity and reduce the network and UE specific throughput.</w:t>
      </w:r>
      <w:r w:rsidR="00213DE5" w:rsidRPr="004F5577">
        <w:rPr>
          <w:lang w:val="en-GB"/>
        </w:rPr>
        <w:t xml:space="preserve"> </w:t>
      </w:r>
      <w:r w:rsidR="00DF5297" w:rsidRPr="004F5577">
        <w:rPr>
          <w:lang w:val="en-GB"/>
        </w:rPr>
        <w:t xml:space="preserve">The scrambling parameter should be dependent on the </w:t>
      </w:r>
      <w:r w:rsidR="00E11B30" w:rsidRPr="004F5577">
        <w:rPr>
          <w:lang w:val="en-GB"/>
        </w:rPr>
        <w:t>associated P</w:t>
      </w:r>
      <w:r w:rsidR="00323908" w:rsidRPr="004F5577">
        <w:rPr>
          <w:lang w:val="en-GB"/>
        </w:rPr>
        <w:t>CI</w:t>
      </w:r>
      <w:r w:rsidR="00E11B30" w:rsidRPr="004F5577">
        <w:rPr>
          <w:lang w:val="en-GB"/>
        </w:rPr>
        <w:t xml:space="preserve"> indicated by the </w:t>
      </w:r>
      <w:r w:rsidR="00337856" w:rsidRPr="004F5577">
        <w:rPr>
          <w:lang w:val="en-GB"/>
        </w:rPr>
        <w:t>RS of the TCI state</w:t>
      </w:r>
      <w:r w:rsidR="00455E56" w:rsidRPr="004F5577">
        <w:rPr>
          <w:lang w:val="en-GB"/>
        </w:rPr>
        <w:t>.</w:t>
      </w:r>
      <w:r w:rsidR="00323908" w:rsidRPr="004F5577">
        <w:rPr>
          <w:lang w:val="en-GB"/>
        </w:rPr>
        <w:t xml:space="preserve"> </w:t>
      </w:r>
    </w:p>
    <w:p w14:paraId="6C0A81A1" w14:textId="511EC6DE" w:rsidR="004F6B6B" w:rsidRPr="00545C7A" w:rsidRDefault="00D91EDD" w:rsidP="008445CC">
      <w:pPr>
        <w:pStyle w:val="Caption"/>
        <w:rPr>
          <w:lang w:val="en-GB"/>
        </w:rPr>
      </w:pPr>
      <w:bookmarkStart w:id="19" w:name="_Ref95744524"/>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9</w:t>
      </w:r>
      <w:r>
        <w:fldChar w:fldCharType="end"/>
      </w:r>
      <w:r w:rsidRPr="004F5577">
        <w:rPr>
          <w:lang w:val="en-GB"/>
        </w:rPr>
        <w:t xml:space="preserve">: </w:t>
      </w:r>
      <w:r w:rsidR="00197E07" w:rsidRPr="004F5577">
        <w:rPr>
          <w:lang w:val="en-GB"/>
        </w:rPr>
        <w:t xml:space="preserve">CORESET parameters (PDCCH </w:t>
      </w:r>
      <w:r w:rsidR="000035FE" w:rsidRPr="004F5577">
        <w:rPr>
          <w:lang w:val="en-GB"/>
        </w:rPr>
        <w:t xml:space="preserve">DMRS </w:t>
      </w:r>
      <w:r w:rsidR="00197E07" w:rsidRPr="004F5577">
        <w:rPr>
          <w:lang w:val="en-GB"/>
        </w:rPr>
        <w:t>scrambling</w:t>
      </w:r>
      <w:r w:rsidR="007F033B" w:rsidRPr="004F5577">
        <w:rPr>
          <w:lang w:val="en-GB"/>
        </w:rPr>
        <w:t xml:space="preserve">) </w:t>
      </w:r>
      <w:r w:rsidR="00043E68" w:rsidRPr="004F5577">
        <w:rPr>
          <w:lang w:val="en-GB"/>
        </w:rPr>
        <w:t>can</w:t>
      </w:r>
      <w:r w:rsidR="007F033B" w:rsidRPr="004F5577">
        <w:rPr>
          <w:lang w:val="en-GB"/>
        </w:rPr>
        <w:t xml:space="preserve"> be conditionally changed based on the TCI state activation for the CORESET</w:t>
      </w:r>
      <w:r w:rsidR="00331809" w:rsidRPr="004F5577">
        <w:rPr>
          <w:lang w:val="en-GB"/>
        </w:rPr>
        <w:t xml:space="preserve"> and</w:t>
      </w:r>
      <w:r w:rsidR="007F033B" w:rsidRPr="004F5577">
        <w:rPr>
          <w:lang w:val="en-GB"/>
        </w:rPr>
        <w:t xml:space="preserve"> PCI association of the indicated </w:t>
      </w:r>
      <w:r w:rsidR="00331809" w:rsidRPr="004F5577">
        <w:rPr>
          <w:lang w:val="en-GB"/>
        </w:rPr>
        <w:t>RS</w:t>
      </w:r>
      <w:r w:rsidR="007F033B" w:rsidRPr="004F5577">
        <w:rPr>
          <w:lang w:val="en-GB"/>
        </w:rPr>
        <w:t>.</w:t>
      </w:r>
      <w:bookmarkEnd w:id="19"/>
    </w:p>
    <w:p w14:paraId="6C969D6E" w14:textId="77777777" w:rsidR="00871508" w:rsidRPr="00871508" w:rsidRDefault="00871508" w:rsidP="00871508">
      <w:pPr>
        <w:rPr>
          <w:lang w:val="en-GB"/>
        </w:rPr>
      </w:pPr>
    </w:p>
    <w:p w14:paraId="2E503766" w14:textId="0ABA2493" w:rsidR="002B50C0" w:rsidRDefault="009A4852" w:rsidP="006A0109">
      <w:pPr>
        <w:pStyle w:val="Heading2"/>
        <w:numPr>
          <w:ilvl w:val="1"/>
          <w:numId w:val="8"/>
        </w:numPr>
      </w:pPr>
      <w:bookmarkStart w:id="20" w:name="_Hlk54263756"/>
      <w:r>
        <w:t>Enhancements on MPUE to facilitate fast UL panel selection</w:t>
      </w:r>
      <w:r w:rsidR="00354CB1">
        <w:t xml:space="preserve"> (Issue 4)</w:t>
      </w:r>
    </w:p>
    <w:bookmarkEnd w:id="20"/>
    <w:p w14:paraId="0D7F795B" w14:textId="715F412C" w:rsidR="001D7B91" w:rsidRDefault="001D7B91" w:rsidP="00CE046B">
      <w:pPr>
        <w:rPr>
          <w:rFonts w:ascii="Calibri" w:eastAsia="Calibri" w:hAnsi="Calibri" w:cs="Arial"/>
          <w:b/>
          <w:bCs/>
          <w:lang w:val="en-GB"/>
        </w:rPr>
      </w:pPr>
    </w:p>
    <w:tbl>
      <w:tblPr>
        <w:tblStyle w:val="TableGrid"/>
        <w:tblW w:w="0" w:type="auto"/>
        <w:tblLook w:val="04A0" w:firstRow="1" w:lastRow="0" w:firstColumn="1" w:lastColumn="0" w:noHBand="0" w:noVBand="1"/>
      </w:tblPr>
      <w:tblGrid>
        <w:gridCol w:w="9629"/>
      </w:tblGrid>
      <w:tr w:rsidR="00D61492" w:rsidRPr="004F5577" w14:paraId="7C5E73F1" w14:textId="77777777" w:rsidTr="00C52BCD">
        <w:tc>
          <w:tcPr>
            <w:tcW w:w="9629" w:type="dxa"/>
          </w:tcPr>
          <w:p w14:paraId="6BF3C182" w14:textId="77777777" w:rsidR="00D61492" w:rsidRPr="000059BB" w:rsidRDefault="00D61492" w:rsidP="00C52BCD">
            <w:pPr>
              <w:spacing w:after="0" w:line="240" w:lineRule="auto"/>
              <w:rPr>
                <w:rFonts w:ascii="Times New Roman" w:eastAsia="Batang" w:hAnsi="Times New Roman" w:cs="Times New Roman"/>
                <w:sz w:val="20"/>
                <w:szCs w:val="20"/>
                <w:lang w:eastAsia="en-GB"/>
              </w:rPr>
            </w:pPr>
            <w:r w:rsidRPr="000059BB">
              <w:rPr>
                <w:rFonts w:ascii="Times New Roman" w:eastAsia="Batang" w:hAnsi="Times New Roman" w:cs="Times New Roman"/>
                <w:b/>
                <w:sz w:val="20"/>
                <w:szCs w:val="20"/>
                <w:highlight w:val="darkYellow"/>
              </w:rPr>
              <w:t>Working assumption</w:t>
            </w:r>
          </w:p>
          <w:p w14:paraId="0153900B" w14:textId="77777777" w:rsidR="00D61492" w:rsidRPr="004F5577" w:rsidRDefault="00D61492" w:rsidP="00C52BCD">
            <w:pPr>
              <w:numPr>
                <w:ilvl w:val="0"/>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4F5577">
              <w:rPr>
                <w:rFonts w:ascii="Times New Roman" w:eastAsia="SimSun" w:hAnsi="Times New Roman" w:cs="Times New Roman"/>
                <w:sz w:val="20"/>
                <w:szCs w:val="20"/>
                <w:lang w:val="en-GB" w:eastAsia="ja-JP"/>
              </w:rPr>
              <w:t xml:space="preserve">Support the UE reporting a list of UE capability value sets </w:t>
            </w:r>
          </w:p>
          <w:p w14:paraId="7DC99430"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4F5577">
              <w:rPr>
                <w:rFonts w:ascii="Times New Roman" w:eastAsia="SimSun" w:hAnsi="Times New Roman" w:cs="Times New Roman"/>
                <w:sz w:val="20"/>
                <w:szCs w:val="20"/>
                <w:lang w:val="en-GB" w:eastAsia="ja-JP"/>
              </w:rPr>
              <w:t xml:space="preserve">Each UE capability value set comprises </w:t>
            </w:r>
            <w:r w:rsidRPr="004F5577">
              <w:rPr>
                <w:rFonts w:ascii="Times New Roman" w:eastAsia="SimSun" w:hAnsi="Times New Roman" w:cs="Times New Roman"/>
                <w:strike/>
                <w:color w:val="FF0000"/>
                <w:sz w:val="20"/>
                <w:szCs w:val="20"/>
                <w:lang w:val="en-GB" w:eastAsia="ja-JP"/>
              </w:rPr>
              <w:t>[at least]</w:t>
            </w:r>
            <w:r w:rsidRPr="004F5577">
              <w:rPr>
                <w:rFonts w:ascii="Times New Roman" w:eastAsia="SimSun" w:hAnsi="Times New Roman" w:cs="Times New Roman"/>
                <w:color w:val="FF0000"/>
                <w:sz w:val="20"/>
                <w:szCs w:val="20"/>
                <w:lang w:val="en-GB" w:eastAsia="ja-JP"/>
              </w:rPr>
              <w:t xml:space="preserve"> </w:t>
            </w:r>
            <w:r w:rsidRPr="004F5577">
              <w:rPr>
                <w:rFonts w:ascii="Times New Roman" w:eastAsia="SimSun" w:hAnsi="Times New Roman" w:cs="Times New Roman"/>
                <w:sz w:val="20"/>
                <w:szCs w:val="20"/>
                <w:lang w:val="en-GB" w:eastAsia="ja-JP"/>
              </w:rPr>
              <w:t>the max supported number of SRS ports</w:t>
            </w:r>
          </w:p>
          <w:p w14:paraId="3946FD5C"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4F5577">
              <w:rPr>
                <w:rFonts w:ascii="Times New Roman" w:eastAsia="SimSun" w:hAnsi="Times New Roman" w:cs="Times New Roman"/>
                <w:sz w:val="20"/>
                <w:szCs w:val="20"/>
                <w:lang w:val="en-GB" w:eastAsia="ja-JP"/>
              </w:rPr>
              <w:t xml:space="preserve">For any two different value sets, at least one capability value needs to be different </w:t>
            </w:r>
          </w:p>
          <w:p w14:paraId="73728477" w14:textId="77777777" w:rsidR="00D61492" w:rsidRPr="004F5577" w:rsidRDefault="00D61492" w:rsidP="00C52BCD">
            <w:pPr>
              <w:numPr>
                <w:ilvl w:val="2"/>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4F5577">
              <w:rPr>
                <w:rFonts w:ascii="Times New Roman" w:eastAsia="SimSun" w:hAnsi="Times New Roman" w:cs="Times New Roman"/>
                <w:sz w:val="20"/>
                <w:szCs w:val="20"/>
                <w:lang w:val="en-GB" w:eastAsia="ja-JP"/>
              </w:rPr>
              <w:t>FFS: If in addition also identical value sets are allowed.</w:t>
            </w:r>
          </w:p>
          <w:p w14:paraId="0B50C577"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trike/>
                <w:color w:val="FF0000"/>
                <w:sz w:val="20"/>
                <w:szCs w:val="20"/>
                <w:lang w:val="en-GB" w:eastAsia="ja-JP"/>
              </w:rPr>
            </w:pPr>
            <w:r w:rsidRPr="004F5577">
              <w:rPr>
                <w:rFonts w:ascii="Times New Roman" w:eastAsia="SimSun" w:hAnsi="Times New Roman" w:cs="Times New Roman"/>
                <w:strike/>
                <w:color w:val="FF0000"/>
                <w:sz w:val="20"/>
                <w:szCs w:val="20"/>
                <w:lang w:val="en-GB" w:eastAsia="ja-JP"/>
              </w:rPr>
              <w:t xml:space="preserve">FFS: which type(s) of UE capability other than the max supported number of SRS ports is included in a UE capability value set </w:t>
            </w:r>
          </w:p>
          <w:p w14:paraId="34B42000"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4F5577">
              <w:rPr>
                <w:rFonts w:ascii="Times New Roman" w:eastAsia="SimSun" w:hAnsi="Times New Roman" w:cs="Times New Roman"/>
                <w:sz w:val="20"/>
                <w:szCs w:val="20"/>
                <w:lang w:val="en-GB" w:eastAsia="ja-JP"/>
              </w:rPr>
              <w:t>Whether the UE capability value set can be common across all BWPs/CCs in same band or BC can be discussed in UE feature session</w:t>
            </w:r>
          </w:p>
          <w:p w14:paraId="7D3C7B8F" w14:textId="77777777" w:rsidR="00D61492" w:rsidRPr="000059BB" w:rsidRDefault="00D61492" w:rsidP="00C52BCD">
            <w:pPr>
              <w:spacing w:after="0" w:line="240" w:lineRule="auto"/>
              <w:rPr>
                <w:rFonts w:ascii="Times New Roman" w:eastAsia="Batang" w:hAnsi="Times New Roman" w:cs="Times New Roman"/>
                <w:sz w:val="20"/>
                <w:szCs w:val="20"/>
                <w:lang w:val="sv-SE"/>
              </w:rPr>
            </w:pPr>
            <w:r w:rsidRPr="004F5577">
              <w:rPr>
                <w:rFonts w:ascii="Times New Roman" w:eastAsia="Batang" w:hAnsi="Times New Roman" w:cs="Times New Roman"/>
                <w:b/>
                <w:sz w:val="20"/>
                <w:szCs w:val="20"/>
                <w:u w:val="single"/>
                <w:lang w:val="en-GB"/>
              </w:rPr>
              <w:t>Conclusion</w:t>
            </w:r>
            <w:r w:rsidRPr="000059BB">
              <w:rPr>
                <w:rFonts w:ascii="Times New Roman" w:eastAsia="Batang" w:hAnsi="Times New Roman" w:cs="Times New Roman"/>
                <w:sz w:val="20"/>
                <w:szCs w:val="20"/>
                <w:lang w:val="sv-SE"/>
              </w:rPr>
              <w:t xml:space="preserve">: </w:t>
            </w:r>
          </w:p>
          <w:p w14:paraId="145D1BCE" w14:textId="77777777" w:rsidR="00D61492" w:rsidRPr="004F5577" w:rsidRDefault="00D61492" w:rsidP="00C52BCD">
            <w:pPr>
              <w:spacing w:after="0" w:line="240" w:lineRule="auto"/>
              <w:rPr>
                <w:rFonts w:ascii="Times New Roman" w:eastAsia="Batang" w:hAnsi="Times New Roman" w:cs="Times New Roman"/>
                <w:sz w:val="20"/>
                <w:szCs w:val="20"/>
                <w:lang w:val="en-GB" w:eastAsia="zh-CN"/>
              </w:rPr>
            </w:pPr>
            <w:r w:rsidRPr="000059BB">
              <w:rPr>
                <w:rFonts w:ascii="Times New Roman" w:eastAsia="Batang" w:hAnsi="Times New Roman" w:cs="Times New Roman"/>
                <w:sz w:val="20"/>
                <w:szCs w:val="20"/>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5300753E" w14:textId="77777777" w:rsidR="00D61492" w:rsidRPr="004F5577" w:rsidRDefault="00D61492" w:rsidP="00C52BCD">
            <w:pPr>
              <w:spacing w:after="0" w:line="240" w:lineRule="auto"/>
              <w:rPr>
                <w:rFonts w:ascii="Times New Roman" w:eastAsia="Batang" w:hAnsi="Times New Roman" w:cs="Times New Roman"/>
                <w:sz w:val="20"/>
                <w:szCs w:val="20"/>
                <w:lang w:val="en-GB"/>
              </w:rPr>
            </w:pPr>
          </w:p>
          <w:p w14:paraId="539EA955" w14:textId="77777777" w:rsidR="00D61492" w:rsidRPr="004F5577" w:rsidRDefault="00D61492" w:rsidP="00C52BCD">
            <w:pPr>
              <w:snapToGrid w:val="0"/>
              <w:spacing w:after="0" w:line="240" w:lineRule="auto"/>
              <w:rPr>
                <w:rFonts w:ascii="Times New Roman" w:eastAsia="Batang" w:hAnsi="Times New Roman" w:cs="Times New Roman"/>
                <w:b/>
                <w:sz w:val="20"/>
                <w:szCs w:val="20"/>
                <w:lang w:val="en-GB"/>
              </w:rPr>
            </w:pPr>
            <w:r w:rsidRPr="004F5577">
              <w:rPr>
                <w:rFonts w:ascii="Times New Roman" w:eastAsia="Batang" w:hAnsi="Times New Roman" w:cs="Times New Roman"/>
                <w:b/>
                <w:sz w:val="20"/>
                <w:szCs w:val="20"/>
                <w:highlight w:val="green"/>
                <w:lang w:val="en-GB"/>
              </w:rPr>
              <w:t>Agreement</w:t>
            </w:r>
          </w:p>
          <w:p w14:paraId="08D30B9B" w14:textId="77777777" w:rsidR="00D61492" w:rsidRPr="004F5577" w:rsidRDefault="00D61492" w:rsidP="00C52BCD">
            <w:pPr>
              <w:spacing w:after="0" w:line="240" w:lineRule="auto"/>
              <w:rPr>
                <w:rFonts w:ascii="Times New Roman" w:eastAsia="Batang" w:hAnsi="Times New Roman" w:cs="Times New Roman"/>
                <w:sz w:val="20"/>
                <w:szCs w:val="24"/>
                <w:lang w:val="en-GB"/>
              </w:rPr>
            </w:pPr>
            <w:r w:rsidRPr="004F5577">
              <w:rPr>
                <w:rFonts w:ascii="Times New Roman" w:eastAsia="Batang" w:hAnsi="Times New Roman" w:cs="Times New Roman"/>
                <w:sz w:val="20"/>
                <w:szCs w:val="24"/>
                <w:lang w:val="en-GB"/>
              </w:rPr>
              <w:t>On Rel.17 enhancements to facilitate UE -initiated panel activation and selection via UE reporting a list of UE capability value sets, t</w:t>
            </w:r>
            <w:r w:rsidRPr="000059BB">
              <w:rPr>
                <w:rFonts w:ascii="Times New Roman" w:eastAsia="Batang" w:hAnsi="Times New Roman" w:cs="Times New Roman"/>
                <w:sz w:val="20"/>
                <w:szCs w:val="24"/>
                <w:lang w:val="en-GB"/>
              </w:rPr>
              <w:t>he correspondence between each reported CSI-RS and/or SSB resource index and one of the UE capability value sets in the reported list is determined by the UE (analogous to Rel-15/16) and is informed to NW in a beam reporting instance. </w:t>
            </w:r>
          </w:p>
          <w:p w14:paraId="2370F81A" w14:textId="77777777" w:rsidR="00D61492" w:rsidRPr="004F5577" w:rsidRDefault="00D61492" w:rsidP="00C52BCD">
            <w:pPr>
              <w:numPr>
                <w:ilvl w:val="0"/>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 xml:space="preserve">The Rel-15/16 beam reporting </w:t>
            </w:r>
            <w:r w:rsidRPr="000059BB">
              <w:rPr>
                <w:rFonts w:ascii="Times New Roman" w:eastAsia="SimSun" w:hAnsi="Times New Roman" w:cs="Times New Roman"/>
                <w:strike/>
                <w:sz w:val="20"/>
                <w:szCs w:val="20"/>
                <w:lang w:val="en-GB" w:eastAsia="ja-JP"/>
              </w:rPr>
              <w:t>is reused</w:t>
            </w:r>
            <w:r w:rsidRPr="000059BB">
              <w:rPr>
                <w:rFonts w:ascii="Times New Roman" w:eastAsia="SimSun" w:hAnsi="Times New Roman" w:cs="Times New Roman"/>
                <w:sz w:val="20"/>
                <w:szCs w:val="20"/>
                <w:lang w:val="en-GB" w:eastAsia="ja-JP"/>
              </w:rPr>
              <w:t xml:space="preserve"> framework is used, i.e. the index of corresponding UE capability value set is reported along with the pair of SSBRI/CRI and L1-RSRP/SINR (up to 4 pairs, with 7-bit absolute and 4-bit differential) in the beam reporting UCI </w:t>
            </w:r>
            <w:r w:rsidRPr="004F5577">
              <w:rPr>
                <w:rFonts w:ascii="Times New Roman" w:eastAsia="SimSun" w:hAnsi="Times New Roman" w:cs="Times New Roman"/>
                <w:sz w:val="20"/>
                <w:szCs w:val="20"/>
                <w:lang w:val="en-GB" w:eastAsia="ja-JP"/>
              </w:rPr>
              <w:t xml:space="preserve">and </w:t>
            </w:r>
            <w:r w:rsidRPr="004F5577">
              <w:rPr>
                <w:rFonts w:ascii="Times New Roman" w:eastAsia="SimSun" w:hAnsi="Times New Roman" w:cs="Times New Roman"/>
                <w:strike/>
                <w:sz w:val="20"/>
                <w:szCs w:val="20"/>
                <w:lang w:val="en-GB" w:eastAsia="ja-JP"/>
              </w:rPr>
              <w:t>support</w:t>
            </w:r>
            <w:r w:rsidRPr="004F5577">
              <w:rPr>
                <w:rFonts w:ascii="Times New Roman" w:eastAsia="SimSun" w:hAnsi="Times New Roman" w:cs="Times New Roman"/>
                <w:sz w:val="20"/>
                <w:szCs w:val="20"/>
                <w:lang w:val="en-GB" w:eastAsia="ja-JP"/>
              </w:rPr>
              <w:t xml:space="preserve"> down select (maintenance) between the following two</w:t>
            </w:r>
            <w:r w:rsidRPr="004F5577">
              <w:rPr>
                <w:rFonts w:ascii="Times New Roman" w:eastAsia="SimSun" w:hAnsi="Times New Roman" w:cs="Times New Roman"/>
                <w:strike/>
                <w:sz w:val="20"/>
                <w:szCs w:val="20"/>
                <w:lang w:val="en-GB" w:eastAsia="ja-JP"/>
              </w:rPr>
              <w:t xml:space="preserve"> </w:t>
            </w:r>
            <w:r w:rsidRPr="004F5577">
              <w:rPr>
                <w:rFonts w:ascii="Times New Roman" w:eastAsia="SimSun" w:hAnsi="Times New Roman" w:cs="Times New Roman"/>
                <w:sz w:val="20"/>
                <w:szCs w:val="20"/>
                <w:lang w:val="en-GB" w:eastAsia="ja-JP"/>
              </w:rPr>
              <w:t xml:space="preserve">options </w:t>
            </w:r>
            <w:r w:rsidRPr="004F5577">
              <w:rPr>
                <w:rFonts w:ascii="Times New Roman" w:eastAsia="SimSun" w:hAnsi="Times New Roman" w:cs="Times New Roman"/>
                <w:strike/>
                <w:sz w:val="20"/>
                <w:szCs w:val="20"/>
                <w:lang w:val="en-GB" w:eastAsia="ja-JP"/>
              </w:rPr>
              <w:t>in (selected by RRC with Option 2 as default one)</w:t>
            </w:r>
            <w:r w:rsidRPr="004F5577">
              <w:rPr>
                <w:rFonts w:ascii="Times New Roman" w:eastAsia="SimSun" w:hAnsi="Times New Roman" w:cs="Times New Roman"/>
                <w:sz w:val="20"/>
                <w:szCs w:val="20"/>
                <w:lang w:val="en-GB" w:eastAsia="ja-JP"/>
              </w:rPr>
              <w:t>:</w:t>
            </w:r>
          </w:p>
          <w:p w14:paraId="3FEAB92A"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Option 1: UE can report one index for all the reported CRIs/SSBRIs in one beam reporting</w:t>
            </w:r>
          </w:p>
          <w:p w14:paraId="2ACE512F"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Option 2: UE can report one index for each reported CRI/SSBRI in one beam reporting.</w:t>
            </w:r>
          </w:p>
          <w:p w14:paraId="480D3225"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4F5577">
              <w:rPr>
                <w:rFonts w:ascii="Times New Roman" w:eastAsia="SimSun" w:hAnsi="Times New Roman" w:cs="Times New Roman"/>
                <w:sz w:val="20"/>
                <w:szCs w:val="20"/>
                <w:lang w:val="en-GB" w:eastAsia="ja-JP"/>
              </w:rPr>
              <w:t>FFS: whether/how to take DL-only panel into account in the report</w:t>
            </w:r>
          </w:p>
          <w:p w14:paraId="3D498684" w14:textId="77777777" w:rsidR="00D61492" w:rsidRPr="004F5577" w:rsidRDefault="00D61492" w:rsidP="00C52BCD">
            <w:pPr>
              <w:numPr>
                <w:ilvl w:val="0"/>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 xml:space="preserve">FFS: Time-domain behaviour, e.g. the support periodic, semi-persistent, and aperiodic reporting </w:t>
            </w:r>
          </w:p>
          <w:p w14:paraId="48BA3DF6"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FFS: Semi-persistent and/or aperiodic reporting is triggered only when periodic reporting is configured</w:t>
            </w:r>
          </w:p>
          <w:p w14:paraId="2BE7CF33" w14:textId="77777777" w:rsidR="00D61492" w:rsidRPr="004F5577" w:rsidRDefault="00D61492" w:rsidP="00C52BCD">
            <w:pPr>
              <w:numPr>
                <w:ilvl w:val="0"/>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w:t>
            </w:r>
            <w:r w:rsidRPr="000059BB">
              <w:rPr>
                <w:rFonts w:ascii="Times New Roman" w:eastAsia="SimSun" w:hAnsi="Times New Roman" w:cs="Times New Roman"/>
                <w:sz w:val="20"/>
                <w:szCs w:val="20"/>
                <w:highlight w:val="darkYellow"/>
                <w:lang w:val="en-GB" w:eastAsia="ja-JP"/>
              </w:rPr>
              <w:t>Working assumptions</w:t>
            </w:r>
            <w:r w:rsidRPr="000059BB">
              <w:rPr>
                <w:rFonts w:ascii="Times New Roman" w:eastAsia="SimSun" w:hAnsi="Times New Roman" w:cs="Times New Roman"/>
                <w:sz w:val="20"/>
                <w:szCs w:val="20"/>
                <w:lang w:val="en-GB" w:eastAsia="ja-JP"/>
              </w:rPr>
              <w:t>): Support acknowledgement mechanism of the reported correspondence from NW to UE, which doesn't preclude reusing/reinterpreting existing signaling/procedure</w:t>
            </w:r>
          </w:p>
          <w:p w14:paraId="7704A048"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lastRenderedPageBreak/>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0785D24F" w14:textId="77777777" w:rsidR="00D61492" w:rsidRPr="004F5577" w:rsidRDefault="00D61492" w:rsidP="00C52BCD">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No new DCI format and no new RNTI are introduced for this function.</w:t>
            </w:r>
          </w:p>
          <w:p w14:paraId="33E1E6C2" w14:textId="77777777" w:rsidR="00D61492" w:rsidRPr="004F5577" w:rsidRDefault="00D61492" w:rsidP="00C52BCD">
            <w:pPr>
              <w:rPr>
                <w:rFonts w:cstheme="minorHAnsi"/>
                <w:u w:val="single"/>
                <w:lang w:val="en-GB"/>
              </w:rPr>
            </w:pPr>
          </w:p>
        </w:tc>
      </w:tr>
    </w:tbl>
    <w:p w14:paraId="4E92F217" w14:textId="77777777" w:rsidR="00D61492" w:rsidRDefault="00D61492" w:rsidP="00D61492">
      <w:pPr>
        <w:rPr>
          <w:rFonts w:cstheme="minorHAnsi"/>
          <w:sz w:val="20"/>
          <w:szCs w:val="20"/>
          <w:u w:val="single"/>
          <w:lang w:val="en-GB"/>
        </w:rPr>
      </w:pPr>
    </w:p>
    <w:p w14:paraId="23A42077" w14:textId="76C548BC" w:rsidR="00FD7686" w:rsidRPr="004F5577" w:rsidRDefault="00FD7686" w:rsidP="00FD7686">
      <w:pPr>
        <w:rPr>
          <w:rFonts w:eastAsia="DengXian" w:cstheme="minorHAnsi"/>
          <w:lang w:val="en-GB" w:eastAsia="zh-CN"/>
        </w:rPr>
      </w:pPr>
      <w:r w:rsidRPr="004F5577">
        <w:rPr>
          <w:rFonts w:eastAsia="DengXian" w:cstheme="minorHAnsi"/>
          <w:lang w:val="en-GB" w:eastAsia="zh-CN"/>
        </w:rPr>
        <w:t>We support to confirm the WA with allowing to report identical value sets. Allowing to report identical value sets would be future-proof for the potential simultaneous two-panel uplink transmission in Rel18.</w:t>
      </w:r>
    </w:p>
    <w:p w14:paraId="23ADD414" w14:textId="79CC4165" w:rsidR="00BB2523" w:rsidRDefault="001A5B49" w:rsidP="00BB2523">
      <w:pPr>
        <w:pStyle w:val="Caption"/>
        <w:rPr>
          <w:lang w:val="en-GB"/>
        </w:rPr>
      </w:pPr>
      <w:bookmarkStart w:id="21" w:name="_Ref95744535"/>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10</w:t>
      </w:r>
      <w:r>
        <w:fldChar w:fldCharType="end"/>
      </w:r>
      <w:r w:rsidRPr="004F5577">
        <w:rPr>
          <w:lang w:val="en-GB"/>
        </w:rPr>
        <w:t xml:space="preserve">: </w:t>
      </w:r>
      <w:r>
        <w:rPr>
          <w:lang w:val="en-GB"/>
        </w:rPr>
        <w:t xml:space="preserve">Support </w:t>
      </w:r>
      <w:r w:rsidR="005723AC">
        <w:rPr>
          <w:lang w:val="en-GB"/>
        </w:rPr>
        <w:t>capability value set in</w:t>
      </w:r>
      <w:r w:rsidR="00292E57">
        <w:rPr>
          <w:lang w:val="en-GB"/>
        </w:rPr>
        <w:t xml:space="preserve">dex reporting </w:t>
      </w:r>
      <w:r w:rsidR="00FD7686">
        <w:rPr>
          <w:lang w:val="en-GB"/>
        </w:rPr>
        <w:t>allowing to report identical value sets</w:t>
      </w:r>
      <w:r w:rsidR="00BB2523">
        <w:rPr>
          <w:lang w:val="en-GB"/>
        </w:rPr>
        <w:t>.</w:t>
      </w:r>
      <w:bookmarkEnd w:id="21"/>
      <w:r w:rsidR="00BB2523">
        <w:rPr>
          <w:lang w:val="en-GB"/>
        </w:rPr>
        <w:t xml:space="preserve"> </w:t>
      </w:r>
    </w:p>
    <w:p w14:paraId="579A16F9" w14:textId="110B4542" w:rsidR="00BF5BEF" w:rsidRPr="00BF5BEF" w:rsidRDefault="00BF5BEF" w:rsidP="004F5577">
      <w:pPr>
        <w:rPr>
          <w:lang w:val="en-GB"/>
        </w:rPr>
      </w:pPr>
      <w:r>
        <w:rPr>
          <w:lang w:val="en-GB"/>
        </w:rPr>
        <w:t>Reg</w:t>
      </w:r>
      <w:r w:rsidR="00387F44">
        <w:rPr>
          <w:lang w:val="en-GB"/>
        </w:rPr>
        <w:t xml:space="preserve">arding </w:t>
      </w:r>
      <w:r w:rsidR="003719A6">
        <w:rPr>
          <w:lang w:val="en-GB"/>
        </w:rPr>
        <w:t xml:space="preserve">reporting format for the capability value set index </w:t>
      </w:r>
      <w:r w:rsidR="00C4575B">
        <w:rPr>
          <w:lang w:val="en-GB"/>
        </w:rPr>
        <w:t>reporting together with SSBRI/CRI and L1-RSRP/SINR two options were defined in RAN1#107-e:</w:t>
      </w:r>
    </w:p>
    <w:tbl>
      <w:tblPr>
        <w:tblStyle w:val="TableGrid"/>
        <w:tblW w:w="0" w:type="auto"/>
        <w:tblLook w:val="04A0" w:firstRow="1" w:lastRow="0" w:firstColumn="1" w:lastColumn="0" w:noHBand="0" w:noVBand="1"/>
      </w:tblPr>
      <w:tblGrid>
        <w:gridCol w:w="9629"/>
      </w:tblGrid>
      <w:tr w:rsidR="005F6A3C" w:rsidRPr="004F5577" w14:paraId="76176382" w14:textId="77777777" w:rsidTr="005F6A3C">
        <w:tc>
          <w:tcPr>
            <w:tcW w:w="9629" w:type="dxa"/>
          </w:tcPr>
          <w:p w14:paraId="7A51604B" w14:textId="77777777" w:rsidR="005F6A3C" w:rsidRPr="004F5577" w:rsidRDefault="005F6A3C" w:rsidP="005F6A3C">
            <w:pPr>
              <w:numPr>
                <w:ilvl w:val="0"/>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 xml:space="preserve">The Rel-15/16 beam reporting </w:t>
            </w:r>
            <w:r w:rsidRPr="000059BB">
              <w:rPr>
                <w:rFonts w:ascii="Times New Roman" w:eastAsia="SimSun" w:hAnsi="Times New Roman" w:cs="Times New Roman"/>
                <w:strike/>
                <w:sz w:val="20"/>
                <w:szCs w:val="20"/>
                <w:lang w:val="en-GB" w:eastAsia="ja-JP"/>
              </w:rPr>
              <w:t>is reused</w:t>
            </w:r>
            <w:r w:rsidRPr="000059BB">
              <w:rPr>
                <w:rFonts w:ascii="Times New Roman" w:eastAsia="SimSun" w:hAnsi="Times New Roman" w:cs="Times New Roman"/>
                <w:sz w:val="20"/>
                <w:szCs w:val="20"/>
                <w:lang w:val="en-GB" w:eastAsia="ja-JP"/>
              </w:rPr>
              <w:t xml:space="preserve"> framework is used, i.e. the index of corresponding UE capability value set is reported along with the pair of SSBRI/CRI and L1-RSRP/SINR (up to 4 pairs, with 7-bit absolute and 4-bit differential) in the beam reporting UCI </w:t>
            </w:r>
            <w:r w:rsidRPr="004F5577">
              <w:rPr>
                <w:rFonts w:ascii="Times New Roman" w:eastAsia="SimSun" w:hAnsi="Times New Roman" w:cs="Times New Roman"/>
                <w:sz w:val="20"/>
                <w:szCs w:val="20"/>
                <w:lang w:val="en-GB" w:eastAsia="ja-JP"/>
              </w:rPr>
              <w:t xml:space="preserve">and </w:t>
            </w:r>
            <w:r w:rsidRPr="004F5577">
              <w:rPr>
                <w:rFonts w:ascii="Times New Roman" w:eastAsia="SimSun" w:hAnsi="Times New Roman" w:cs="Times New Roman"/>
                <w:strike/>
                <w:sz w:val="20"/>
                <w:szCs w:val="20"/>
                <w:lang w:val="en-GB" w:eastAsia="ja-JP"/>
              </w:rPr>
              <w:t>support</w:t>
            </w:r>
            <w:r w:rsidRPr="004F5577">
              <w:rPr>
                <w:rFonts w:ascii="Times New Roman" w:eastAsia="SimSun" w:hAnsi="Times New Roman" w:cs="Times New Roman"/>
                <w:sz w:val="20"/>
                <w:szCs w:val="20"/>
                <w:lang w:val="en-GB" w:eastAsia="ja-JP"/>
              </w:rPr>
              <w:t xml:space="preserve"> down select (maintenance) between the following two</w:t>
            </w:r>
            <w:r w:rsidRPr="004F5577">
              <w:rPr>
                <w:rFonts w:ascii="Times New Roman" w:eastAsia="SimSun" w:hAnsi="Times New Roman" w:cs="Times New Roman"/>
                <w:strike/>
                <w:sz w:val="20"/>
                <w:szCs w:val="20"/>
                <w:lang w:val="en-GB" w:eastAsia="ja-JP"/>
              </w:rPr>
              <w:t xml:space="preserve"> </w:t>
            </w:r>
            <w:r w:rsidRPr="004F5577">
              <w:rPr>
                <w:rFonts w:ascii="Times New Roman" w:eastAsia="SimSun" w:hAnsi="Times New Roman" w:cs="Times New Roman"/>
                <w:sz w:val="20"/>
                <w:szCs w:val="20"/>
                <w:lang w:val="en-GB" w:eastAsia="ja-JP"/>
              </w:rPr>
              <w:t xml:space="preserve">options </w:t>
            </w:r>
            <w:r w:rsidRPr="004F5577">
              <w:rPr>
                <w:rFonts w:ascii="Times New Roman" w:eastAsia="SimSun" w:hAnsi="Times New Roman" w:cs="Times New Roman"/>
                <w:strike/>
                <w:sz w:val="20"/>
                <w:szCs w:val="20"/>
                <w:lang w:val="en-GB" w:eastAsia="ja-JP"/>
              </w:rPr>
              <w:t>in (selected by RRC with Option 2 as default one)</w:t>
            </w:r>
            <w:r w:rsidRPr="004F5577">
              <w:rPr>
                <w:rFonts w:ascii="Times New Roman" w:eastAsia="SimSun" w:hAnsi="Times New Roman" w:cs="Times New Roman"/>
                <w:sz w:val="20"/>
                <w:szCs w:val="20"/>
                <w:lang w:val="en-GB" w:eastAsia="ja-JP"/>
              </w:rPr>
              <w:t>:</w:t>
            </w:r>
          </w:p>
          <w:p w14:paraId="1EE81702" w14:textId="77777777" w:rsidR="005F6A3C" w:rsidRPr="004F5577" w:rsidRDefault="005F6A3C" w:rsidP="005F6A3C">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Option 1: UE can report one index for all the reported CRIs/SSBRIs in one beam reporting</w:t>
            </w:r>
          </w:p>
          <w:p w14:paraId="48C761A5" w14:textId="77777777" w:rsidR="005F6A3C" w:rsidRPr="004F5577" w:rsidRDefault="005F6A3C" w:rsidP="005F6A3C">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0059BB">
              <w:rPr>
                <w:rFonts w:ascii="Times New Roman" w:eastAsia="SimSun" w:hAnsi="Times New Roman" w:cs="Times New Roman"/>
                <w:sz w:val="20"/>
                <w:szCs w:val="20"/>
                <w:lang w:val="en-GB" w:eastAsia="ja-JP"/>
              </w:rPr>
              <w:t>Option 2: UE can report one index for each reported CRI/SSBRI in one beam reporting.</w:t>
            </w:r>
          </w:p>
          <w:p w14:paraId="39511174" w14:textId="6B971077" w:rsidR="005F6A3C" w:rsidRPr="004F5577" w:rsidRDefault="005F6A3C" w:rsidP="004F5577">
            <w:pPr>
              <w:numPr>
                <w:ilvl w:val="1"/>
                <w:numId w:val="3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4F5577">
              <w:rPr>
                <w:rFonts w:ascii="Times New Roman" w:eastAsia="SimSun" w:hAnsi="Times New Roman" w:cs="Times New Roman"/>
                <w:sz w:val="20"/>
                <w:szCs w:val="20"/>
                <w:lang w:val="en-GB" w:eastAsia="ja-JP"/>
              </w:rPr>
              <w:t>FFS: whether/how to take DL-only panel into account in the report</w:t>
            </w:r>
          </w:p>
        </w:tc>
      </w:tr>
    </w:tbl>
    <w:p w14:paraId="373CFEAB" w14:textId="77777777" w:rsidR="00BA6A92" w:rsidRDefault="00BA6A92" w:rsidP="00FD7686">
      <w:pPr>
        <w:rPr>
          <w:lang w:val="en-GB"/>
        </w:rPr>
      </w:pPr>
    </w:p>
    <w:p w14:paraId="6A7E2DE0" w14:textId="09C053D4" w:rsidR="00FD7686" w:rsidRPr="004F5577" w:rsidRDefault="00FD7686" w:rsidP="00FD7686">
      <w:pPr>
        <w:rPr>
          <w:rFonts w:eastAsia="DengXian" w:cstheme="minorHAnsi"/>
          <w:lang w:val="en-GB" w:eastAsia="zh-CN"/>
        </w:rPr>
      </w:pPr>
      <w:r w:rsidRPr="004F5577">
        <w:rPr>
          <w:rFonts w:eastAsia="DengXian" w:cstheme="minorHAnsi"/>
          <w:lang w:val="en-GB" w:eastAsia="zh-CN"/>
        </w:rPr>
        <w:t xml:space="preserve">We support Option 2 as it provides better flexibility and can reveal the actual best beam pair links. As the reporting is for UL transmission purposes we don’t see strong need for the DL-only panel reporting. If the DL-only panel was reported it should be made sure that the UE would report also SSBRI/CRI for the UL panel as well. </w:t>
      </w:r>
    </w:p>
    <w:p w14:paraId="4ADD6B63" w14:textId="325C99F3" w:rsidR="005F6A3C" w:rsidRDefault="00BA6A92" w:rsidP="00BA6A92">
      <w:pPr>
        <w:pStyle w:val="Caption"/>
        <w:rPr>
          <w:lang w:val="en-GB"/>
        </w:rPr>
      </w:pPr>
      <w:bookmarkStart w:id="22" w:name="_Ref95744563"/>
      <w:r w:rsidRPr="004F5577">
        <w:rPr>
          <w:lang w:val="en-GB"/>
        </w:rPr>
        <w:lastRenderedPageBreak/>
        <w:t xml:space="preserve">Proposal </w:t>
      </w:r>
      <w:r>
        <w:fldChar w:fldCharType="begin"/>
      </w:r>
      <w:r w:rsidRPr="004F5577">
        <w:rPr>
          <w:lang w:val="en-GB"/>
        </w:rPr>
        <w:instrText xml:space="preserve"> SEQ Proposal \* ARABIC </w:instrText>
      </w:r>
      <w:r>
        <w:fldChar w:fldCharType="separate"/>
      </w:r>
      <w:r w:rsidR="00E233EE">
        <w:rPr>
          <w:noProof/>
          <w:lang w:val="en-GB"/>
        </w:rPr>
        <w:t>11</w:t>
      </w:r>
      <w:r>
        <w:fldChar w:fldCharType="end"/>
      </w:r>
      <w:r w:rsidRPr="004F5577">
        <w:rPr>
          <w:lang w:val="en-GB"/>
        </w:rPr>
        <w:t>: Support Option2: UE c</w:t>
      </w:r>
      <w:r>
        <w:rPr>
          <w:lang w:val="en-GB"/>
        </w:rPr>
        <w:t>an report one index for each reported CRI/SSBRI in one beam reporting.</w:t>
      </w:r>
      <w:bookmarkEnd w:id="22"/>
    </w:p>
    <w:p w14:paraId="1C721F08" w14:textId="17619A0F" w:rsidR="00C4575B" w:rsidRDefault="00867254" w:rsidP="00867254">
      <w:pPr>
        <w:pStyle w:val="Caption"/>
        <w:rPr>
          <w:rFonts w:ascii="Times New Roman" w:eastAsia="DengXian" w:hAnsi="Times New Roman" w:cs="Times New Roman"/>
          <w:sz w:val="18"/>
          <w:szCs w:val="18"/>
          <w:lang w:val="en-GB" w:eastAsia="zh-CN"/>
        </w:rPr>
      </w:pPr>
      <w:r w:rsidRPr="004F5577">
        <w:rPr>
          <w:lang w:val="en-GB"/>
        </w:rPr>
        <w:t xml:space="preserve">Observation </w:t>
      </w:r>
      <w:r>
        <w:fldChar w:fldCharType="begin"/>
      </w:r>
      <w:r w:rsidRPr="004F5577">
        <w:rPr>
          <w:lang w:val="en-GB"/>
        </w:rPr>
        <w:instrText xml:space="preserve"> SEQ Observation \* ARABIC </w:instrText>
      </w:r>
      <w:r>
        <w:fldChar w:fldCharType="separate"/>
      </w:r>
      <w:r w:rsidR="00E233EE">
        <w:rPr>
          <w:noProof/>
          <w:lang w:val="en-GB"/>
        </w:rPr>
        <w:t>8</w:t>
      </w:r>
      <w:r>
        <w:fldChar w:fldCharType="end"/>
      </w:r>
      <w:r w:rsidRPr="004F5577">
        <w:rPr>
          <w:lang w:val="en-GB"/>
        </w:rPr>
        <w:t>: As the reporting is for UL transmission purposes we don’t see strong need for the DL-only panel reporting. If the DL-only panel was reported it should be made sure that the UE would report also SSBRI/CRI for the UL panel as well.</w:t>
      </w:r>
    </w:p>
    <w:p w14:paraId="1A4CF4A7" w14:textId="1A96B5B1" w:rsidR="00C4575B" w:rsidRDefault="00C4575B" w:rsidP="004F5577">
      <w:pPr>
        <w:rPr>
          <w:lang w:val="en-GB" w:eastAsia="zh-CN"/>
        </w:rPr>
      </w:pPr>
      <w:r>
        <w:rPr>
          <w:lang w:val="en-GB" w:eastAsia="zh-CN"/>
        </w:rPr>
        <w:t xml:space="preserve">Considering time domain behaviours, we think that new reporting shall support all time domain behaviours without any additional rule similar to current L1-RSRP reporting. </w:t>
      </w:r>
    </w:p>
    <w:p w14:paraId="0EB669DF" w14:textId="5BB253E8" w:rsidR="00867254" w:rsidRDefault="00867254" w:rsidP="00867254">
      <w:pPr>
        <w:pStyle w:val="Caption"/>
        <w:rPr>
          <w:rFonts w:ascii="Times New Roman" w:eastAsia="DengXian" w:hAnsi="Times New Roman" w:cs="Times New Roman"/>
          <w:sz w:val="18"/>
          <w:szCs w:val="18"/>
          <w:lang w:val="en-GB" w:eastAsia="zh-CN"/>
        </w:rPr>
      </w:pPr>
      <w:bookmarkStart w:id="23" w:name="_Ref95744571"/>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12</w:t>
      </w:r>
      <w:r>
        <w:fldChar w:fldCharType="end"/>
      </w:r>
      <w:r w:rsidRPr="004F5577">
        <w:rPr>
          <w:lang w:val="en-GB"/>
        </w:rPr>
        <w:t>:</w:t>
      </w:r>
      <w:r>
        <w:rPr>
          <w:lang w:val="en-GB"/>
        </w:rPr>
        <w:t xml:space="preserve"> </w:t>
      </w:r>
      <w:r w:rsidRPr="00867254">
        <w:rPr>
          <w:lang w:val="en-GB"/>
        </w:rPr>
        <w:t>Support all time domain behavio</w:t>
      </w:r>
      <w:r>
        <w:rPr>
          <w:lang w:val="en-GB"/>
        </w:rPr>
        <w:t>u</w:t>
      </w:r>
      <w:r w:rsidRPr="00867254">
        <w:rPr>
          <w:lang w:val="en-GB"/>
        </w:rPr>
        <w:t>rs without any additional rule.</w:t>
      </w:r>
      <w:bookmarkEnd w:id="23"/>
    </w:p>
    <w:p w14:paraId="6898923A" w14:textId="3AA0DA35" w:rsidR="00C4575B" w:rsidRDefault="00C4575B" w:rsidP="004F5577">
      <w:pPr>
        <w:pStyle w:val="maintext"/>
        <w:ind w:firstLineChars="0" w:firstLine="0"/>
        <w:rPr>
          <w:lang w:val="en-GB" w:eastAsia="zh-CN"/>
        </w:rPr>
      </w:pPr>
      <w:r>
        <w:rPr>
          <w:lang w:val="en-GB" w:eastAsia="zh-CN"/>
        </w:rPr>
        <w:t xml:space="preserve">We think it’s important to provide a robust mechanism </w:t>
      </w:r>
      <w:r w:rsidR="00A620E9">
        <w:rPr>
          <w:lang w:val="en-GB" w:eastAsia="zh-CN"/>
        </w:rPr>
        <w:t xml:space="preserve">to keep NW and UE aligned with the </w:t>
      </w:r>
      <w:r w:rsidR="0046102C">
        <w:rPr>
          <w:lang w:val="en-GB" w:eastAsia="zh-CN"/>
        </w:rPr>
        <w:t xml:space="preserve">correct assumption of the number of SRS ports the UE is able to have for the uplink transmissions. Thus, the acknowledgement mechanism should be supported. The application time can reuse the </w:t>
      </w:r>
      <w:r w:rsidR="00264B40">
        <w:rPr>
          <w:lang w:val="en-GB" w:eastAsia="zh-CN"/>
        </w:rPr>
        <w:t>application time of the MAC-CE based TCI state activation.</w:t>
      </w:r>
    </w:p>
    <w:p w14:paraId="37F5AE72" w14:textId="28AF1233" w:rsidR="00FD7686" w:rsidRPr="004F5577" w:rsidRDefault="00F564F1" w:rsidP="004F5577">
      <w:pPr>
        <w:pStyle w:val="Caption"/>
        <w:rPr>
          <w:rFonts w:ascii="Times New Roman" w:eastAsia="DengXian" w:hAnsi="Times New Roman" w:cs="Times New Roman"/>
          <w:sz w:val="18"/>
          <w:szCs w:val="18"/>
          <w:lang w:val="en-GB" w:eastAsia="zh-CN"/>
        </w:rPr>
      </w:pPr>
      <w:bookmarkStart w:id="24" w:name="_Ref95744590"/>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13</w:t>
      </w:r>
      <w:r>
        <w:fldChar w:fldCharType="end"/>
      </w:r>
      <w:r w:rsidRPr="004F5577">
        <w:rPr>
          <w:lang w:val="en-GB"/>
        </w:rPr>
        <w:t>:</w:t>
      </w:r>
      <w:r>
        <w:rPr>
          <w:lang w:val="en-GB"/>
        </w:rPr>
        <w:t xml:space="preserve"> S</w:t>
      </w:r>
      <w:r w:rsidRPr="00F564F1">
        <w:rPr>
          <w:lang w:val="en-GB"/>
        </w:rPr>
        <w:t>upport the acknowledgement mechanism in order to keep NW and UE aligned.</w:t>
      </w:r>
      <w:bookmarkEnd w:id="24"/>
      <w:r w:rsidRPr="00F564F1">
        <w:rPr>
          <w:lang w:val="en-GB"/>
        </w:rPr>
        <w:t xml:space="preserve"> </w:t>
      </w:r>
    </w:p>
    <w:p w14:paraId="67320D20" w14:textId="6B409879" w:rsidR="00FD7686" w:rsidRDefault="003859D2" w:rsidP="003859D2">
      <w:pPr>
        <w:keepNext/>
        <w:rPr>
          <w:rFonts w:ascii="Times New Roman" w:eastAsia="DengXian" w:hAnsi="Times New Roman" w:cs="Times New Roman"/>
          <w:b/>
          <w:bCs/>
          <w:sz w:val="18"/>
          <w:szCs w:val="18"/>
          <w:lang w:val="en-GB" w:eastAsia="zh-CN"/>
        </w:rPr>
      </w:pPr>
      <w:bookmarkStart w:id="25" w:name="_Ref95744602"/>
      <w:r w:rsidRPr="004F5577">
        <w:rPr>
          <w:b/>
          <w:bCs/>
          <w:lang w:val="en-GB"/>
        </w:rPr>
        <w:t xml:space="preserve">Proposal </w:t>
      </w:r>
      <w:r w:rsidRPr="004F5577">
        <w:rPr>
          <w:b/>
          <w:bCs/>
        </w:rPr>
        <w:fldChar w:fldCharType="begin"/>
      </w:r>
      <w:r w:rsidRPr="004F5577">
        <w:rPr>
          <w:b/>
          <w:bCs/>
          <w:lang w:val="en-GB"/>
        </w:rPr>
        <w:instrText xml:space="preserve"> SEQ Proposal \* ARABIC </w:instrText>
      </w:r>
      <w:r w:rsidRPr="004F5577">
        <w:rPr>
          <w:b/>
          <w:bCs/>
        </w:rPr>
        <w:fldChar w:fldCharType="separate"/>
      </w:r>
      <w:r w:rsidR="00E233EE">
        <w:rPr>
          <w:b/>
          <w:bCs/>
          <w:noProof/>
          <w:lang w:val="en-GB"/>
        </w:rPr>
        <w:t>14</w:t>
      </w:r>
      <w:r w:rsidRPr="004F5577">
        <w:rPr>
          <w:b/>
          <w:bCs/>
        </w:rPr>
        <w:fldChar w:fldCharType="end"/>
      </w:r>
      <w:r w:rsidRPr="004F5577">
        <w:rPr>
          <w:b/>
          <w:bCs/>
          <w:lang w:val="en-GB"/>
        </w:rPr>
        <w:t>: The application time for MAC-CE based TCI state activation is reused for the reported correspondence in acknowledgement mechanism.</w:t>
      </w:r>
      <w:bookmarkEnd w:id="25"/>
      <w:r w:rsidRPr="004F5577">
        <w:rPr>
          <w:b/>
          <w:bCs/>
          <w:lang w:val="en-GB"/>
        </w:rPr>
        <w:t xml:space="preserve"> </w:t>
      </w:r>
    </w:p>
    <w:p w14:paraId="0D0AE1B0" w14:textId="0352857A" w:rsidR="00264B40" w:rsidRPr="004F5577" w:rsidRDefault="0001793E" w:rsidP="003859D2">
      <w:pPr>
        <w:pStyle w:val="Caption"/>
        <w:rPr>
          <w:b w:val="0"/>
          <w:bCs/>
          <w:lang w:val="en-GB"/>
        </w:rPr>
      </w:pPr>
      <w:r>
        <w:rPr>
          <w:b w:val="0"/>
          <w:bCs/>
          <w:lang w:val="en-GB"/>
        </w:rPr>
        <w:t xml:space="preserve">Most logical acknowledgement mechanism would be based on the TCI state activation/update mechanism. </w:t>
      </w:r>
      <w:r w:rsidR="008C1810">
        <w:rPr>
          <w:b w:val="0"/>
          <w:bCs/>
          <w:lang w:val="en-GB"/>
        </w:rPr>
        <w:t xml:space="preserve">MAC-CE based TCI state update could be targeted to certain </w:t>
      </w:r>
      <w:r w:rsidR="00764261">
        <w:rPr>
          <w:b w:val="0"/>
          <w:bCs/>
          <w:lang w:val="en-GB"/>
        </w:rPr>
        <w:t>SRS resource set</w:t>
      </w:r>
      <w:r w:rsidR="00DB6189">
        <w:rPr>
          <w:b w:val="0"/>
          <w:bCs/>
          <w:lang w:val="en-GB"/>
        </w:rPr>
        <w:t xml:space="preserve"> which would then activate the </w:t>
      </w:r>
      <w:r w:rsidR="001F3715">
        <w:rPr>
          <w:b w:val="0"/>
          <w:bCs/>
          <w:lang w:val="en-GB"/>
        </w:rPr>
        <w:t xml:space="preserve">SRS resource set if the target set is different from the previous used set. </w:t>
      </w:r>
      <w:r w:rsidR="00ED5014">
        <w:rPr>
          <w:b w:val="0"/>
          <w:bCs/>
          <w:lang w:val="en-GB"/>
        </w:rPr>
        <w:t>Also, another possibility could be that a</w:t>
      </w:r>
      <w:r w:rsidR="00ED5014" w:rsidRPr="00ED5014">
        <w:rPr>
          <w:b w:val="0"/>
          <w:bCs/>
          <w:lang w:val="en-GB"/>
        </w:rPr>
        <w:t>cknowledgement mechanism is based on TCI state activation/update mechanism where the activated TCI state includes as QCL-TypeD RS or is QCLed in terms of QCL-TypeD with one of the reported RS (SSBRI or CSI-RS) in the report. Then UE can assume that the SRS resource set which can be triggered (aperiodic) or which is to be used (periodic or semi-persistent) is the one that is associated with the same capability set index as the UE provided in the report together with the reported RS</w:t>
      </w:r>
      <w:r w:rsidR="00832FE8">
        <w:rPr>
          <w:b w:val="0"/>
          <w:bCs/>
          <w:lang w:val="en-GB"/>
        </w:rPr>
        <w:t xml:space="preserve"> (and included in the activated TCI state)</w:t>
      </w:r>
      <w:r w:rsidR="00ED5014" w:rsidRPr="00ED5014">
        <w:rPr>
          <w:b w:val="0"/>
          <w:bCs/>
          <w:lang w:val="en-GB"/>
        </w:rPr>
        <w:t>.</w:t>
      </w:r>
      <w:r w:rsidR="00832FE8">
        <w:rPr>
          <w:b w:val="0"/>
          <w:bCs/>
          <w:lang w:val="en-GB"/>
        </w:rPr>
        <w:t xml:space="preserve"> We prefer the latter one. </w:t>
      </w:r>
    </w:p>
    <w:p w14:paraId="4FFD53D7" w14:textId="0ED6614A" w:rsidR="001D04D9" w:rsidRDefault="003859D2" w:rsidP="004F5577">
      <w:pPr>
        <w:pStyle w:val="Caption"/>
        <w:rPr>
          <w:rFonts w:ascii="Calibri" w:eastAsia="Calibri" w:hAnsi="Calibri" w:cs="Arial"/>
          <w:lang w:val="en-GB"/>
        </w:rPr>
      </w:pPr>
      <w:bookmarkStart w:id="26" w:name="_Ref95744628"/>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15</w:t>
      </w:r>
      <w:r>
        <w:fldChar w:fldCharType="end"/>
      </w:r>
      <w:r w:rsidRPr="004F5577">
        <w:rPr>
          <w:lang w:val="en-GB"/>
        </w:rPr>
        <w:t xml:space="preserve">: </w:t>
      </w:r>
      <w:r w:rsidR="00E233EE" w:rsidRPr="003859D2">
        <w:rPr>
          <w:rFonts w:ascii="Calibri" w:eastAsia="Calibri" w:hAnsi="Calibri" w:cs="Arial"/>
          <w:lang w:val="en-GB"/>
        </w:rPr>
        <w:t xml:space="preserve">Acknowledgement mechanism </w:t>
      </w:r>
      <w:r w:rsidR="00E233EE">
        <w:rPr>
          <w:rFonts w:ascii="Calibri" w:eastAsia="Calibri" w:hAnsi="Calibri" w:cs="Arial"/>
          <w:lang w:val="en-GB"/>
        </w:rPr>
        <w:t>is</w:t>
      </w:r>
      <w:r w:rsidR="00E233EE" w:rsidRPr="003859D2">
        <w:rPr>
          <w:rFonts w:ascii="Calibri" w:eastAsia="Calibri" w:hAnsi="Calibri" w:cs="Arial"/>
          <w:lang w:val="en-GB"/>
        </w:rPr>
        <w:t xml:space="preserve"> based on TCI state activation/update mechanism where the activated TCI state includes as QCL-TypeD RS or is QCLed in terms of QCL-TypeD with one of the reported RS (SSBRI or CSI-RS) in the report. Then UE can assume that the SRS resource set which can be triggered </w:t>
      </w:r>
      <w:r w:rsidR="00E233EE">
        <w:rPr>
          <w:rFonts w:ascii="Calibri" w:eastAsia="Calibri" w:hAnsi="Calibri" w:cs="Arial"/>
          <w:lang w:val="en-GB"/>
        </w:rPr>
        <w:t xml:space="preserve">(aperiodic) </w:t>
      </w:r>
      <w:r w:rsidR="00E233EE" w:rsidRPr="003859D2">
        <w:rPr>
          <w:rFonts w:ascii="Calibri" w:eastAsia="Calibri" w:hAnsi="Calibri" w:cs="Arial"/>
          <w:lang w:val="en-GB"/>
        </w:rPr>
        <w:t xml:space="preserve">or which is to be used </w:t>
      </w:r>
      <w:r w:rsidR="00E233EE">
        <w:rPr>
          <w:rFonts w:ascii="Calibri" w:eastAsia="Calibri" w:hAnsi="Calibri" w:cs="Arial"/>
          <w:lang w:val="en-GB"/>
        </w:rPr>
        <w:t xml:space="preserve">(periodic or semi-persistent) </w:t>
      </w:r>
      <w:r w:rsidR="00E233EE" w:rsidRPr="003859D2">
        <w:rPr>
          <w:rFonts w:ascii="Calibri" w:eastAsia="Calibri" w:hAnsi="Calibri" w:cs="Arial"/>
          <w:lang w:val="en-GB"/>
        </w:rPr>
        <w:t>is the one that is associated with the same capability set index as the UE provided in the report together with the reported RS</w:t>
      </w:r>
      <w:r w:rsidR="00E233EE">
        <w:rPr>
          <w:rFonts w:ascii="Calibri" w:eastAsia="Calibri" w:hAnsi="Calibri" w:cs="Arial"/>
          <w:lang w:val="en-GB"/>
        </w:rPr>
        <w:t xml:space="preserve"> (and included in the activated TCI state)</w:t>
      </w:r>
      <w:r w:rsidR="00E233EE" w:rsidRPr="003859D2">
        <w:rPr>
          <w:rFonts w:ascii="Calibri" w:eastAsia="Calibri" w:hAnsi="Calibri" w:cs="Arial"/>
          <w:lang w:val="en-GB"/>
        </w:rPr>
        <w:t>.</w:t>
      </w:r>
      <w:bookmarkEnd w:id="26"/>
    </w:p>
    <w:p w14:paraId="5A983AB4" w14:textId="454E2A3B" w:rsidR="007D4575" w:rsidRDefault="004F3FD9" w:rsidP="00BF5BEF">
      <w:pPr>
        <w:rPr>
          <w:rFonts w:cstheme="minorHAnsi"/>
          <w:lang w:val="en-GB"/>
        </w:rPr>
      </w:pPr>
      <w:r>
        <w:rPr>
          <w:rFonts w:cstheme="minorHAnsi"/>
          <w:lang w:val="en-GB"/>
        </w:rPr>
        <w:t xml:space="preserve">Before the first </w:t>
      </w:r>
      <w:r w:rsidR="00E3563D">
        <w:rPr>
          <w:rFonts w:cstheme="minorHAnsi"/>
          <w:lang w:val="en-GB"/>
        </w:rPr>
        <w:t>acknowledged</w:t>
      </w:r>
      <w:r w:rsidR="0044698B">
        <w:rPr>
          <w:rFonts w:cstheme="minorHAnsi"/>
          <w:lang w:val="en-GB"/>
        </w:rPr>
        <w:t xml:space="preserve"> </w:t>
      </w:r>
      <w:r w:rsidR="005B1631">
        <w:rPr>
          <w:rFonts w:cstheme="minorHAnsi"/>
          <w:lang w:val="en-GB"/>
        </w:rPr>
        <w:t xml:space="preserve">application of the correspondence info the SRS resource(s) or the SRS resource set with lowest capability in terms of the SRS antenna ports </w:t>
      </w:r>
      <w:r w:rsidR="00353DAC">
        <w:rPr>
          <w:rFonts w:cstheme="minorHAnsi"/>
          <w:lang w:val="en-GB"/>
        </w:rPr>
        <w:t xml:space="preserve">can be assumed. Similarly, it could be defined </w:t>
      </w:r>
      <w:r w:rsidR="002F1C1B">
        <w:rPr>
          <w:rFonts w:cstheme="minorHAnsi"/>
          <w:lang w:val="en-GB"/>
        </w:rPr>
        <w:t xml:space="preserve">a fallback to the lowest capability SRS resource set if the UE has not provided the </w:t>
      </w:r>
      <w:r w:rsidR="007D4575">
        <w:rPr>
          <w:rFonts w:cstheme="minorHAnsi"/>
          <w:lang w:val="en-GB"/>
        </w:rPr>
        <w:t xml:space="preserve">correspondence report for the certain time in order to </w:t>
      </w:r>
      <w:r w:rsidR="00DA7C09">
        <w:rPr>
          <w:rFonts w:cstheme="minorHAnsi"/>
          <w:lang w:val="en-GB"/>
        </w:rPr>
        <w:t xml:space="preserve">avoid misalignment due to </w:t>
      </w:r>
      <w:r w:rsidR="005A6039">
        <w:rPr>
          <w:rFonts w:cstheme="minorHAnsi"/>
          <w:lang w:val="en-GB"/>
        </w:rPr>
        <w:t>not having up-to-date correspondence information</w:t>
      </w:r>
      <w:r w:rsidR="007D4575">
        <w:rPr>
          <w:rFonts w:cstheme="minorHAnsi"/>
          <w:lang w:val="en-GB"/>
        </w:rPr>
        <w:t xml:space="preserve">. </w:t>
      </w:r>
    </w:p>
    <w:p w14:paraId="7A3DD78E" w14:textId="62B7039B" w:rsidR="007D4575" w:rsidRDefault="007D4575" w:rsidP="007D4575">
      <w:pPr>
        <w:pStyle w:val="Caption"/>
        <w:rPr>
          <w:lang w:val="en-GB"/>
        </w:rPr>
      </w:pPr>
      <w:bookmarkStart w:id="27" w:name="_Ref95744634"/>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16</w:t>
      </w:r>
      <w:r>
        <w:fldChar w:fldCharType="end"/>
      </w:r>
      <w:r w:rsidRPr="004F5577">
        <w:rPr>
          <w:lang w:val="en-GB"/>
        </w:rPr>
        <w:t xml:space="preserve">: Before the first acknowledged application of the correspondence info the SRS resource(s) or the SRS resource set with lowest capability in terms of the SRS antenna ports </w:t>
      </w:r>
      <w:r>
        <w:rPr>
          <w:lang w:val="en-GB"/>
        </w:rPr>
        <w:t>is assumed.</w:t>
      </w:r>
      <w:bookmarkEnd w:id="27"/>
      <w:r>
        <w:rPr>
          <w:lang w:val="en-GB"/>
        </w:rPr>
        <w:t xml:space="preserve"> </w:t>
      </w:r>
    </w:p>
    <w:p w14:paraId="6E990CF2" w14:textId="221239E9" w:rsidR="007D4575" w:rsidRPr="007D4575" w:rsidRDefault="007D4575" w:rsidP="004F5577">
      <w:pPr>
        <w:pStyle w:val="Caption"/>
        <w:rPr>
          <w:lang w:val="en-GB"/>
        </w:rPr>
      </w:pPr>
      <w:bookmarkStart w:id="28" w:name="_Ref95744645"/>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17</w:t>
      </w:r>
      <w:r>
        <w:fldChar w:fldCharType="end"/>
      </w:r>
      <w:r w:rsidRPr="004F5577">
        <w:rPr>
          <w:lang w:val="en-GB"/>
        </w:rPr>
        <w:t>: Consider a fallback to the lowe</w:t>
      </w:r>
      <w:r>
        <w:rPr>
          <w:lang w:val="en-GB"/>
        </w:rPr>
        <w:t xml:space="preserve">st capability SRS resource </w:t>
      </w:r>
      <w:r w:rsidR="005A6039" w:rsidRPr="005A6039">
        <w:rPr>
          <w:lang w:val="en-GB"/>
        </w:rPr>
        <w:t>set if the UE has not provided the correspondence report for the certain time in order to avoid misalignment due to not having up-to-date correspondence information.</w:t>
      </w:r>
      <w:bookmarkEnd w:id="28"/>
    </w:p>
    <w:p w14:paraId="658D9445" w14:textId="14497B4A" w:rsidR="00BF5BEF" w:rsidRDefault="00AA3024" w:rsidP="00BF5BEF">
      <w:pPr>
        <w:rPr>
          <w:rFonts w:cstheme="minorHAnsi"/>
          <w:lang w:val="en-GB"/>
        </w:rPr>
      </w:pPr>
      <w:r>
        <w:rPr>
          <w:rFonts w:cstheme="minorHAnsi"/>
          <w:lang w:val="en-GB"/>
        </w:rPr>
        <w:t xml:space="preserve">Furthermore, the dynamic </w:t>
      </w:r>
      <w:r w:rsidR="00B91A7A">
        <w:rPr>
          <w:rFonts w:cstheme="minorHAnsi"/>
          <w:lang w:val="en-GB"/>
        </w:rPr>
        <w:t>ad</w:t>
      </w:r>
      <w:r w:rsidR="00C711B6">
        <w:rPr>
          <w:rFonts w:cstheme="minorHAnsi"/>
          <w:lang w:val="en-GB"/>
        </w:rPr>
        <w:t xml:space="preserve">aptation of UL transmission assumptions based on the reported correspondence impact also </w:t>
      </w:r>
      <w:r w:rsidR="0044173F">
        <w:rPr>
          <w:rFonts w:cstheme="minorHAnsi"/>
          <w:lang w:val="en-GB"/>
        </w:rPr>
        <w:t xml:space="preserve">UL DCI fields like </w:t>
      </w:r>
      <w:r w:rsidR="00370FB2" w:rsidRPr="00370FB2">
        <w:rPr>
          <w:rFonts w:cstheme="minorHAnsi"/>
          <w:lang w:val="en-GB"/>
        </w:rPr>
        <w:t>‘precoding information and number of layers’ field</w:t>
      </w:r>
      <w:r w:rsidR="00C81D37">
        <w:rPr>
          <w:rFonts w:cstheme="minorHAnsi"/>
          <w:lang w:val="en-GB"/>
        </w:rPr>
        <w:t xml:space="preserve"> and</w:t>
      </w:r>
      <w:r w:rsidR="00370FB2" w:rsidRPr="00370FB2">
        <w:rPr>
          <w:rFonts w:cstheme="minorHAnsi"/>
          <w:lang w:val="en-GB"/>
        </w:rPr>
        <w:t xml:space="preserve"> ‘SRS resource indicator’</w:t>
      </w:r>
      <w:r w:rsidR="00C81D37">
        <w:rPr>
          <w:rFonts w:cstheme="minorHAnsi"/>
          <w:lang w:val="en-GB"/>
        </w:rPr>
        <w:t xml:space="preserve"> which should be further discussed. In addition, there may </w:t>
      </w:r>
      <w:r w:rsidR="00FE46A3">
        <w:rPr>
          <w:rFonts w:cstheme="minorHAnsi"/>
          <w:lang w:val="en-GB"/>
        </w:rPr>
        <w:t>also be an impact on how UE determines the UL transmission parameters for the CG PUSCH.</w:t>
      </w:r>
    </w:p>
    <w:p w14:paraId="267469FF" w14:textId="39BAC77F" w:rsidR="00FE46A3" w:rsidRDefault="00FE46A3" w:rsidP="004F5577">
      <w:pPr>
        <w:pStyle w:val="Caption"/>
        <w:rPr>
          <w:rFonts w:cstheme="minorHAnsi"/>
          <w:lang w:val="en-GB"/>
        </w:rPr>
      </w:pPr>
      <w:bookmarkStart w:id="29" w:name="_Ref95744659"/>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18</w:t>
      </w:r>
      <w:r>
        <w:fldChar w:fldCharType="end"/>
      </w:r>
      <w:r w:rsidRPr="004F5577">
        <w:rPr>
          <w:lang w:val="en-GB"/>
        </w:rPr>
        <w:t xml:space="preserve">: </w:t>
      </w:r>
      <w:r w:rsidR="00EA0462" w:rsidRPr="004F5577">
        <w:rPr>
          <w:lang w:val="en-GB"/>
        </w:rPr>
        <w:t>Study further whether t</w:t>
      </w:r>
      <w:r w:rsidR="00EA0462">
        <w:rPr>
          <w:lang w:val="en-GB"/>
        </w:rPr>
        <w:t xml:space="preserve">here are impacts on </w:t>
      </w:r>
      <w:r w:rsidR="006324B9">
        <w:rPr>
          <w:lang w:val="en-GB"/>
        </w:rPr>
        <w:t xml:space="preserve">how UE determines the UL DCI fields like </w:t>
      </w:r>
      <w:r w:rsidR="006324B9" w:rsidRPr="00370FB2">
        <w:rPr>
          <w:rFonts w:cstheme="minorHAnsi"/>
          <w:lang w:val="en-GB"/>
        </w:rPr>
        <w:t>‘precoding information and number of layers’ field</w:t>
      </w:r>
      <w:r w:rsidR="006324B9">
        <w:rPr>
          <w:rFonts w:cstheme="minorHAnsi"/>
          <w:lang w:val="en-GB"/>
        </w:rPr>
        <w:t xml:space="preserve"> and</w:t>
      </w:r>
      <w:r w:rsidR="006324B9" w:rsidRPr="00370FB2">
        <w:rPr>
          <w:rFonts w:cstheme="minorHAnsi"/>
          <w:lang w:val="en-GB"/>
        </w:rPr>
        <w:t xml:space="preserve"> ‘SRS resource indicator’</w:t>
      </w:r>
      <w:r w:rsidR="006324B9">
        <w:rPr>
          <w:rFonts w:cstheme="minorHAnsi"/>
          <w:lang w:val="en-GB"/>
        </w:rPr>
        <w:t xml:space="preserve"> when </w:t>
      </w:r>
      <w:r w:rsidR="00C343E6">
        <w:rPr>
          <w:rFonts w:cstheme="minorHAnsi"/>
          <w:lang w:val="en-GB"/>
        </w:rPr>
        <w:t xml:space="preserve">dynamic adaptation of UL transmission assumptions </w:t>
      </w:r>
      <w:r w:rsidR="001D5ABB">
        <w:rPr>
          <w:rFonts w:cstheme="minorHAnsi"/>
          <w:lang w:val="en-GB"/>
        </w:rPr>
        <w:t>based on the reported correspondence takes place.</w:t>
      </w:r>
      <w:bookmarkEnd w:id="29"/>
      <w:r w:rsidR="001D5ABB">
        <w:rPr>
          <w:rFonts w:cstheme="minorHAnsi"/>
          <w:lang w:val="en-GB"/>
        </w:rPr>
        <w:t xml:space="preserve"> </w:t>
      </w:r>
    </w:p>
    <w:p w14:paraId="277BD008" w14:textId="2431B7DC" w:rsidR="001D5ABB" w:rsidRPr="004F5577" w:rsidRDefault="001D5ABB" w:rsidP="004F5577">
      <w:pPr>
        <w:pStyle w:val="Caption"/>
        <w:rPr>
          <w:lang w:val="en-GB"/>
        </w:rPr>
      </w:pPr>
      <w:bookmarkStart w:id="30" w:name="_Ref95744679"/>
      <w:r w:rsidRPr="004F5577">
        <w:rPr>
          <w:lang w:val="en-GB"/>
        </w:rPr>
        <w:t xml:space="preserve">Proposal </w:t>
      </w:r>
      <w:r>
        <w:fldChar w:fldCharType="begin"/>
      </w:r>
      <w:r w:rsidRPr="004F5577">
        <w:rPr>
          <w:lang w:val="en-GB"/>
        </w:rPr>
        <w:instrText xml:space="preserve"> SEQ Proposal \* ARABIC </w:instrText>
      </w:r>
      <w:r>
        <w:fldChar w:fldCharType="separate"/>
      </w:r>
      <w:r w:rsidR="00E233EE">
        <w:rPr>
          <w:noProof/>
          <w:lang w:val="en-GB"/>
        </w:rPr>
        <w:t>19</w:t>
      </w:r>
      <w:r>
        <w:fldChar w:fldCharType="end"/>
      </w:r>
      <w:r w:rsidRPr="004F5577">
        <w:rPr>
          <w:lang w:val="en-GB"/>
        </w:rPr>
        <w:t xml:space="preserve">: Study further </w:t>
      </w:r>
      <w:r w:rsidR="004A41B5">
        <w:rPr>
          <w:lang w:val="en-GB"/>
        </w:rPr>
        <w:t xml:space="preserve">potential </w:t>
      </w:r>
      <w:r w:rsidRPr="004F5577">
        <w:rPr>
          <w:lang w:val="en-GB"/>
        </w:rPr>
        <w:t>impact o</w:t>
      </w:r>
      <w:r>
        <w:rPr>
          <w:lang w:val="en-GB"/>
        </w:rPr>
        <w:t xml:space="preserve">n how </w:t>
      </w:r>
      <w:r w:rsidR="004A41B5">
        <w:rPr>
          <w:lang w:val="en-GB"/>
        </w:rPr>
        <w:t xml:space="preserve">UE determines the UL transmission parameters for the CG PUSCH </w:t>
      </w:r>
      <w:r w:rsidR="00B4056E">
        <w:rPr>
          <w:rFonts w:cstheme="minorHAnsi"/>
          <w:lang w:val="en-GB"/>
        </w:rPr>
        <w:t>when dynamic adaptation of UL transmission assumptions based on the reported correspondence takes place.</w:t>
      </w:r>
      <w:bookmarkEnd w:id="30"/>
    </w:p>
    <w:p w14:paraId="3B1B012C" w14:textId="77777777" w:rsidR="00841454" w:rsidRPr="00765573" w:rsidRDefault="00841454" w:rsidP="00CE046B">
      <w:pPr>
        <w:rPr>
          <w:rFonts w:ascii="Calibri" w:eastAsia="Calibri" w:hAnsi="Calibri" w:cs="Arial"/>
          <w:lang w:val="en-GB"/>
        </w:rPr>
      </w:pPr>
    </w:p>
    <w:p w14:paraId="76D25584" w14:textId="0A879E89" w:rsidR="00302CC1" w:rsidRDefault="027830BB" w:rsidP="006A0109">
      <w:pPr>
        <w:pStyle w:val="Heading2"/>
        <w:numPr>
          <w:ilvl w:val="1"/>
          <w:numId w:val="8"/>
        </w:numPr>
      </w:pPr>
      <w:r>
        <w:t>MPE Mitigation</w:t>
      </w:r>
      <w:r w:rsidR="4E9D64E6">
        <w:t xml:space="preserve"> (Issue 5)</w:t>
      </w:r>
    </w:p>
    <w:p w14:paraId="69A10915" w14:textId="3F6C6136" w:rsidR="2458A5EA" w:rsidRDefault="2458A5EA" w:rsidP="00990E84">
      <w:pPr>
        <w:pStyle w:val="Heading3"/>
        <w:rPr>
          <w:rFonts w:ascii="Calibri" w:eastAsia="Calibri" w:hAnsi="Calibri" w:cs="Arial"/>
          <w:sz w:val="22"/>
          <w:szCs w:val="22"/>
        </w:rPr>
      </w:pPr>
      <w:r w:rsidRPr="00990E84">
        <w:t>2.4.1 SSBRI/CRI resource pool selection</w:t>
      </w:r>
    </w:p>
    <w:p w14:paraId="55B8F599" w14:textId="0DA577CB" w:rsidR="00D1153B" w:rsidRDefault="6C99CE34" w:rsidP="1E31294E">
      <w:pPr>
        <w:rPr>
          <w:lang w:val="en-GB"/>
        </w:rPr>
      </w:pPr>
      <w:r w:rsidRPr="402F8D11">
        <w:rPr>
          <w:lang w:val="en-GB"/>
        </w:rPr>
        <w:t>In RAN1#106-e</w:t>
      </w:r>
      <w:r w:rsidR="0043317B">
        <w:rPr>
          <w:lang w:val="en-GB"/>
        </w:rPr>
        <w:t xml:space="preserve"> (</w:t>
      </w:r>
      <w:r w:rsidR="0090182F" w:rsidRPr="0090182F">
        <w:rPr>
          <w:lang w:val="en-GB"/>
        </w:rPr>
        <w:t>R1-2108557</w:t>
      </w:r>
      <w:r w:rsidR="0043317B">
        <w:rPr>
          <w:lang w:val="en-GB"/>
        </w:rPr>
        <w:t>)</w:t>
      </w:r>
      <w:r w:rsidRPr="402F8D11">
        <w:rPr>
          <w:lang w:val="en-GB"/>
        </w:rPr>
        <w:t>, we discussed how to perform the selection of SSB/CSI-RS resource pool</w:t>
      </w:r>
      <w:r w:rsidR="00D1153B">
        <w:rPr>
          <w:lang w:val="en-GB"/>
        </w:rPr>
        <w:t>.</w:t>
      </w:r>
    </w:p>
    <w:tbl>
      <w:tblPr>
        <w:tblStyle w:val="TableGrid"/>
        <w:tblW w:w="0" w:type="auto"/>
        <w:tblLayout w:type="fixed"/>
        <w:tblLook w:val="06A0" w:firstRow="1" w:lastRow="0" w:firstColumn="1" w:lastColumn="0" w:noHBand="1" w:noVBand="1"/>
      </w:tblPr>
      <w:tblGrid>
        <w:gridCol w:w="9630"/>
      </w:tblGrid>
      <w:tr w:rsidR="1E31294E" w14:paraId="4347CA1D" w14:textId="77777777" w:rsidTr="1E31294E">
        <w:tc>
          <w:tcPr>
            <w:tcW w:w="9630" w:type="dxa"/>
          </w:tcPr>
          <w:p w14:paraId="69FEA2CB" w14:textId="6A7FBCF6" w:rsidR="0F24E9C7" w:rsidRDefault="0F24E9C7" w:rsidP="1E31294E">
            <w:pPr>
              <w:rPr>
                <w:rFonts w:ascii="Times New Roman" w:eastAsia="Times New Roman" w:hAnsi="Times New Roman" w:cs="Times New Roman"/>
                <w:color w:val="000000" w:themeColor="text1"/>
                <w:sz w:val="20"/>
                <w:szCs w:val="20"/>
                <w:lang w:val="en-GB"/>
              </w:rPr>
            </w:pPr>
            <w:r w:rsidRPr="1E31294E">
              <w:rPr>
                <w:rFonts w:ascii="Times New Roman" w:eastAsia="Times New Roman" w:hAnsi="Times New Roman" w:cs="Times New Roman"/>
                <w:color w:val="000000" w:themeColor="text1"/>
                <w:sz w:val="20"/>
                <w:szCs w:val="20"/>
                <w:highlight w:val="green"/>
                <w:lang w:val="en-GB"/>
              </w:rPr>
              <w:t>Agreement</w:t>
            </w:r>
            <w:r w:rsidRPr="1E31294E">
              <w:rPr>
                <w:rFonts w:ascii="Times New Roman" w:eastAsia="Times New Roman" w:hAnsi="Times New Roman" w:cs="Times New Roman"/>
                <w:color w:val="000000" w:themeColor="text1"/>
                <w:sz w:val="20"/>
                <w:szCs w:val="20"/>
                <w:lang w:val="en-GB"/>
              </w:rPr>
              <w:t xml:space="preserve"> RAN1#106-e</w:t>
            </w:r>
          </w:p>
          <w:p w14:paraId="1006F874" w14:textId="49CAF5C7" w:rsidR="0F24E9C7" w:rsidRDefault="0F24E9C7" w:rsidP="1E31294E">
            <w:pPr>
              <w:rPr>
                <w:rFonts w:ascii="Times New Roman" w:eastAsia="Times New Roman" w:hAnsi="Times New Roman" w:cs="Times New Roman"/>
                <w:color w:val="000000" w:themeColor="text1"/>
                <w:sz w:val="20"/>
                <w:szCs w:val="20"/>
                <w:lang w:val="en-GB"/>
              </w:rPr>
            </w:pPr>
            <w:r w:rsidRPr="1E31294E">
              <w:rPr>
                <w:rFonts w:ascii="Times New Roman" w:eastAsia="Times New Roman" w:hAnsi="Times New Roman" w:cs="Times New Roman"/>
                <w:color w:val="000000" w:themeColor="text1"/>
                <w:sz w:val="20"/>
                <w:szCs w:val="20"/>
                <w:lang w:val="en-GB"/>
              </w:rPr>
              <w:t>On Rel.17 enhancements to facilitate MPE mitigation, support the following enhancement on the Rel-16 event-triggered P-MPR-based reporting (included in the PHR report when a threshold is reached, reported via MAC-CE):</w:t>
            </w:r>
          </w:p>
          <w:p w14:paraId="3A6027E4" w14:textId="7260AC14" w:rsidR="0F24E9C7" w:rsidRPr="004F5577" w:rsidRDefault="0F24E9C7" w:rsidP="1E31294E">
            <w:pPr>
              <w:pStyle w:val="ListParagraph"/>
              <w:numPr>
                <w:ilvl w:val="0"/>
                <w:numId w:val="2"/>
              </w:numPr>
              <w:spacing w:after="180"/>
              <w:rPr>
                <w:rFonts w:eastAsiaTheme="minorEastAsia"/>
                <w:color w:val="000000" w:themeColor="text1"/>
                <w:sz w:val="20"/>
                <w:szCs w:val="20"/>
                <w:lang w:val="en-GB"/>
              </w:rPr>
            </w:pPr>
            <w:r w:rsidRPr="1E31294E">
              <w:rPr>
                <w:rFonts w:ascii="Times New Roman" w:eastAsia="Times New Roman" w:hAnsi="Times New Roman" w:cs="Times New Roman"/>
                <w:color w:val="000000" w:themeColor="text1"/>
                <w:sz w:val="20"/>
                <w:szCs w:val="20"/>
                <w:lang w:val="en-GB"/>
              </w:rPr>
              <w:t xml:space="preserve">In addition to the existing field in the PHR MAC-CE, N≥1 P-MPR values can be reported </w:t>
            </w:r>
          </w:p>
          <w:p w14:paraId="1196AA19" w14:textId="380F6A71" w:rsidR="0F24E9C7" w:rsidRPr="004F5577" w:rsidRDefault="0F24E9C7" w:rsidP="1E31294E">
            <w:pPr>
              <w:pStyle w:val="ListParagraph"/>
              <w:numPr>
                <w:ilvl w:val="1"/>
                <w:numId w:val="2"/>
              </w:numPr>
              <w:spacing w:after="180"/>
              <w:rPr>
                <w:rFonts w:eastAsiaTheme="minorEastAsia"/>
                <w:color w:val="000000" w:themeColor="text1"/>
                <w:sz w:val="20"/>
                <w:szCs w:val="20"/>
                <w:lang w:val="en-GB"/>
              </w:rPr>
            </w:pPr>
            <w:r w:rsidRPr="1E31294E">
              <w:rPr>
                <w:rFonts w:ascii="Times New Roman" w:eastAsia="Times New Roman" w:hAnsi="Times New Roman" w:cs="Times New Roman"/>
                <w:color w:val="000000" w:themeColor="text1"/>
                <w:sz w:val="20"/>
                <w:szCs w:val="20"/>
                <w:lang w:val="en-GB"/>
              </w:rPr>
              <w:t xml:space="preserve">The N P-MPR values are reported together with the following: </w:t>
            </w:r>
          </w:p>
          <w:p w14:paraId="116782F1" w14:textId="0AF675CC" w:rsidR="00C3177A" w:rsidRPr="004F5577" w:rsidRDefault="0F24E9C7" w:rsidP="00495C10">
            <w:pPr>
              <w:pStyle w:val="ListParagraph"/>
              <w:numPr>
                <w:ilvl w:val="2"/>
                <w:numId w:val="2"/>
              </w:numPr>
              <w:spacing w:after="180"/>
              <w:rPr>
                <w:rFonts w:eastAsiaTheme="minorEastAsia"/>
                <w:color w:val="000000" w:themeColor="text1"/>
                <w:sz w:val="20"/>
                <w:szCs w:val="20"/>
                <w:lang w:val="en-GB"/>
              </w:rPr>
            </w:pPr>
            <w:r w:rsidRPr="1E31294E">
              <w:rPr>
                <w:rFonts w:ascii="Times New Roman" w:eastAsia="Times New Roman" w:hAnsi="Times New Roman" w:cs="Times New Roman"/>
                <w:color w:val="000000" w:themeColor="text1"/>
                <w:sz w:val="20"/>
                <w:szCs w:val="20"/>
                <w:lang w:val="en-GB"/>
              </w:rPr>
              <w:t>For each P-MPR value, up to M SSBRI(s)/CRI(s), where the SSBRI(s)/CRI(s) is selected by the UE from a candidate SSB/CSI-RS resource pool (FFS: how to perform the selection)</w:t>
            </w:r>
          </w:p>
          <w:p w14:paraId="715196F2" w14:textId="235616ED" w:rsidR="1E31294E" w:rsidRDefault="0F24E9C7" w:rsidP="00990E84">
            <w:pPr>
              <w:pStyle w:val="ListParagraph"/>
              <w:numPr>
                <w:ilvl w:val="3"/>
                <w:numId w:val="2"/>
              </w:numPr>
              <w:spacing w:after="180"/>
              <w:rPr>
                <w:rFonts w:ascii="Calibri" w:eastAsia="Calibri" w:hAnsi="Calibri" w:cs="Arial"/>
                <w:lang w:val="en-GB"/>
              </w:rPr>
            </w:pPr>
            <w:r w:rsidRPr="006772A2">
              <w:rPr>
                <w:rFonts w:ascii="Times New Roman" w:eastAsia="Times New Roman" w:hAnsi="Times New Roman" w:cs="Times New Roman"/>
                <w:color w:val="000000" w:themeColor="text1"/>
                <w:sz w:val="20"/>
                <w:szCs w:val="20"/>
                <w:lang w:val="en-GB"/>
              </w:rPr>
              <w:t>Support M=1</w:t>
            </w:r>
          </w:p>
        </w:tc>
      </w:tr>
    </w:tbl>
    <w:p w14:paraId="29A6FDB3" w14:textId="37585BB8" w:rsidR="0AC1BD74" w:rsidRDefault="0AC1BD74" w:rsidP="64C3830D">
      <w:pPr>
        <w:rPr>
          <w:rFonts w:ascii="Times New Roman" w:eastAsia="Times New Roman" w:hAnsi="Times New Roman" w:cs="Times New Roman"/>
          <w:color w:val="000000" w:themeColor="text1"/>
          <w:sz w:val="20"/>
          <w:szCs w:val="20"/>
          <w:lang w:val="en-GB"/>
        </w:rPr>
      </w:pPr>
    </w:p>
    <w:p w14:paraId="629B36C8" w14:textId="6011849B" w:rsidR="00280FF6" w:rsidRDefault="4BEC40CD" w:rsidP="1E31294E">
      <w:pPr>
        <w:rPr>
          <w:lang w:val="en-GB"/>
        </w:rPr>
      </w:pPr>
      <w:r w:rsidRPr="00990E84">
        <w:rPr>
          <w:lang w:val="en-GB"/>
        </w:rPr>
        <w:t>In RAN1#106bis-e</w:t>
      </w:r>
      <w:r w:rsidR="008A7063">
        <w:rPr>
          <w:lang w:val="en-GB"/>
        </w:rPr>
        <w:t xml:space="preserve"> (</w:t>
      </w:r>
      <w:r w:rsidR="008A7063" w:rsidRPr="008A7063">
        <w:rPr>
          <w:lang w:val="en-GB"/>
        </w:rPr>
        <w:t>R1-2110514</w:t>
      </w:r>
      <w:r w:rsidR="008A7063">
        <w:rPr>
          <w:lang w:val="en-GB"/>
        </w:rPr>
        <w:t>)</w:t>
      </w:r>
      <w:r w:rsidRPr="00990E84">
        <w:rPr>
          <w:lang w:val="en-GB"/>
        </w:rPr>
        <w:t>, we agreed on a RRC configuration with details up to RAN2</w:t>
      </w:r>
      <w:r w:rsidR="0085663A">
        <w:rPr>
          <w:lang w:val="en-GB"/>
        </w:rPr>
        <w:t>.</w:t>
      </w:r>
    </w:p>
    <w:tbl>
      <w:tblPr>
        <w:tblStyle w:val="TableGrid"/>
        <w:tblW w:w="0" w:type="auto"/>
        <w:tblLayout w:type="fixed"/>
        <w:tblLook w:val="06A0" w:firstRow="1" w:lastRow="0" w:firstColumn="1" w:lastColumn="0" w:noHBand="1" w:noVBand="1"/>
      </w:tblPr>
      <w:tblGrid>
        <w:gridCol w:w="9630"/>
      </w:tblGrid>
      <w:tr w:rsidR="1E31294E" w:rsidRPr="004F5577" w14:paraId="0370D009" w14:textId="77777777" w:rsidTr="1E31294E">
        <w:tc>
          <w:tcPr>
            <w:tcW w:w="9630" w:type="dxa"/>
          </w:tcPr>
          <w:p w14:paraId="4F3B6902" w14:textId="20E16395" w:rsidR="5E2C2835" w:rsidRPr="004F5577" w:rsidRDefault="5E2C2835" w:rsidP="1E31294E">
            <w:pPr>
              <w:rPr>
                <w:rFonts w:ascii="Times New Roman" w:eastAsia="Times New Roman" w:hAnsi="Times New Roman" w:cs="Times New Roman"/>
                <w:sz w:val="18"/>
                <w:szCs w:val="18"/>
                <w:lang w:val="en-GB"/>
              </w:rPr>
            </w:pPr>
            <w:r w:rsidRPr="004F5577">
              <w:rPr>
                <w:rFonts w:ascii="Times New Roman" w:eastAsia="Times New Roman" w:hAnsi="Times New Roman" w:cs="Times New Roman"/>
                <w:b/>
                <w:sz w:val="18"/>
                <w:szCs w:val="18"/>
                <w:u w:val="single"/>
                <w:lang w:val="en-GB"/>
              </w:rPr>
              <w:t>Proposal 5.C</w:t>
            </w:r>
            <w:r w:rsidRPr="004F5577">
              <w:rPr>
                <w:rFonts w:ascii="Times New Roman" w:eastAsia="Times New Roman" w:hAnsi="Times New Roman" w:cs="Times New Roman"/>
                <w:sz w:val="18"/>
                <w:szCs w:val="18"/>
                <w:lang w:val="en-GB"/>
              </w:rPr>
              <w:t xml:space="preserve">: On Rel.17 enhancements to facilitate MPE mitigation, for selection of N from a candidate SSB/CSI-RS resource pool: </w:t>
            </w:r>
          </w:p>
          <w:p w14:paraId="62232546" w14:textId="20E16395" w:rsidR="5E2C2835" w:rsidRPr="004F5577" w:rsidRDefault="5E2C2835" w:rsidP="1E31294E">
            <w:pPr>
              <w:pStyle w:val="ListParagraph"/>
              <w:numPr>
                <w:ilvl w:val="0"/>
                <w:numId w:val="5"/>
              </w:numPr>
              <w:rPr>
                <w:rFonts w:eastAsiaTheme="minorEastAsia"/>
                <w:sz w:val="18"/>
                <w:szCs w:val="18"/>
                <w:lang w:val="en-GB"/>
              </w:rPr>
            </w:pPr>
            <w:r w:rsidRPr="004F5577">
              <w:rPr>
                <w:rFonts w:ascii="Times New Roman" w:eastAsia="Times New Roman" w:hAnsi="Times New Roman" w:cs="Times New Roman"/>
                <w:sz w:val="18"/>
                <w:szCs w:val="18"/>
                <w:lang w:val="en-GB"/>
              </w:rPr>
              <w:t xml:space="preserve">Down-select </w:t>
            </w:r>
            <w:r w:rsidRPr="004F5577">
              <w:rPr>
                <w:rFonts w:ascii="Times New Roman" w:eastAsia="Times New Roman" w:hAnsi="Times New Roman" w:cs="Times New Roman"/>
                <w:i/>
                <w:sz w:val="18"/>
                <w:szCs w:val="18"/>
                <w:lang w:val="en-GB"/>
              </w:rPr>
              <w:t>by</w:t>
            </w:r>
            <w:r w:rsidRPr="004F5577">
              <w:rPr>
                <w:rFonts w:ascii="Times New Roman" w:eastAsia="Times New Roman" w:hAnsi="Times New Roman" w:cs="Times New Roman"/>
                <w:sz w:val="18"/>
                <w:szCs w:val="18"/>
                <w:lang w:val="en-GB"/>
              </w:rPr>
              <w:t xml:space="preserve"> RAN1#107-e between the following alternatives:</w:t>
            </w:r>
          </w:p>
          <w:p w14:paraId="188DC76B" w14:textId="20E16395" w:rsidR="5E2C2835" w:rsidRPr="004F5577" w:rsidRDefault="5E2C2835" w:rsidP="1E31294E">
            <w:pPr>
              <w:pStyle w:val="ListParagraph"/>
              <w:numPr>
                <w:ilvl w:val="1"/>
                <w:numId w:val="5"/>
              </w:numPr>
              <w:rPr>
                <w:rFonts w:eastAsiaTheme="minorEastAsia"/>
                <w:sz w:val="18"/>
                <w:szCs w:val="18"/>
                <w:lang w:val="en-GB"/>
              </w:rPr>
            </w:pPr>
            <w:r w:rsidRPr="004F5577">
              <w:rPr>
                <w:rFonts w:ascii="Times New Roman" w:eastAsia="Times New Roman" w:hAnsi="Times New Roman" w:cs="Times New Roman"/>
                <w:sz w:val="18"/>
                <w:szCs w:val="18"/>
                <w:lang w:val="en-GB"/>
              </w:rPr>
              <w:t xml:space="preserve">Alt1. Based on L1-RSRP minus P-MPR value for each resource </w:t>
            </w:r>
          </w:p>
          <w:p w14:paraId="350D1C1C" w14:textId="20E16395" w:rsidR="5E2C2835" w:rsidRPr="004F5577" w:rsidRDefault="5E2C2835" w:rsidP="1E31294E">
            <w:pPr>
              <w:pStyle w:val="ListParagraph"/>
              <w:numPr>
                <w:ilvl w:val="1"/>
                <w:numId w:val="5"/>
              </w:numPr>
              <w:rPr>
                <w:rFonts w:eastAsiaTheme="minorEastAsia"/>
                <w:sz w:val="18"/>
                <w:szCs w:val="18"/>
                <w:lang w:val="en-GB"/>
              </w:rPr>
            </w:pPr>
            <w:r w:rsidRPr="004F5577">
              <w:rPr>
                <w:rFonts w:ascii="Times New Roman" w:eastAsia="Times New Roman" w:hAnsi="Times New Roman" w:cs="Times New Roman"/>
                <w:sz w:val="18"/>
                <w:szCs w:val="18"/>
                <w:lang w:val="en-GB"/>
              </w:rPr>
              <w:t>Alt2. Based on calculated Virtual PHR for each resource</w:t>
            </w:r>
          </w:p>
          <w:p w14:paraId="125F8905" w14:textId="20E16395" w:rsidR="5E2C2835" w:rsidRPr="004F5577" w:rsidRDefault="5E2C2835" w:rsidP="1E31294E">
            <w:pPr>
              <w:pStyle w:val="ListParagraph"/>
              <w:numPr>
                <w:ilvl w:val="2"/>
                <w:numId w:val="5"/>
              </w:numPr>
              <w:rPr>
                <w:rFonts w:eastAsiaTheme="minorEastAsia"/>
                <w:sz w:val="18"/>
                <w:szCs w:val="18"/>
                <w:lang w:val="en-GB"/>
              </w:rPr>
            </w:pPr>
            <w:r w:rsidRPr="004F5577">
              <w:rPr>
                <w:rFonts w:ascii="Times New Roman" w:eastAsia="Times New Roman" w:hAnsi="Times New Roman" w:cs="Times New Roman"/>
                <w:sz w:val="18"/>
                <w:szCs w:val="18"/>
                <w:lang w:val="en-GB"/>
              </w:rPr>
              <w:t>Virtual PHR is modified by considering virtual P-MPR</w:t>
            </w:r>
          </w:p>
          <w:p w14:paraId="3A5080F0" w14:textId="20E16395" w:rsidR="5E2C2835" w:rsidRPr="004F5577" w:rsidRDefault="5E2C2835" w:rsidP="1E31294E">
            <w:pPr>
              <w:pStyle w:val="ListParagraph"/>
              <w:numPr>
                <w:ilvl w:val="1"/>
                <w:numId w:val="5"/>
              </w:numPr>
              <w:rPr>
                <w:rFonts w:eastAsiaTheme="minorEastAsia"/>
                <w:sz w:val="18"/>
                <w:szCs w:val="18"/>
                <w:lang w:val="en-GB"/>
              </w:rPr>
            </w:pPr>
            <w:r w:rsidRPr="004F5577">
              <w:rPr>
                <w:rFonts w:ascii="Times New Roman" w:eastAsia="Times New Roman" w:hAnsi="Times New Roman" w:cs="Times New Roman"/>
                <w:sz w:val="18"/>
                <w:szCs w:val="18"/>
                <w:lang w:val="en-GB"/>
              </w:rPr>
              <w:t>Alt3. Based on L1-RSRP for each resource among the resources with P-MPR values less than a threshold</w:t>
            </w:r>
          </w:p>
          <w:p w14:paraId="04FCA68A" w14:textId="20E16395" w:rsidR="5E2C2835" w:rsidRPr="004F5577" w:rsidRDefault="5E2C2835" w:rsidP="1E31294E">
            <w:pPr>
              <w:pStyle w:val="ListParagraph"/>
              <w:numPr>
                <w:ilvl w:val="2"/>
                <w:numId w:val="5"/>
              </w:numPr>
              <w:rPr>
                <w:rFonts w:eastAsiaTheme="minorEastAsia"/>
                <w:sz w:val="18"/>
                <w:szCs w:val="18"/>
                <w:lang w:val="en-GB"/>
              </w:rPr>
            </w:pPr>
            <w:r w:rsidRPr="004F5577">
              <w:rPr>
                <w:rFonts w:ascii="Times New Roman" w:eastAsia="Times New Roman" w:hAnsi="Times New Roman" w:cs="Times New Roman"/>
                <w:sz w:val="18"/>
                <w:szCs w:val="18"/>
                <w:lang w:val="en-GB"/>
              </w:rPr>
              <w:t>FFS: Reporting when there are only less than N P-MPR values under the threshold</w:t>
            </w:r>
          </w:p>
          <w:p w14:paraId="0BA772E8" w14:textId="20E16395" w:rsidR="5E2C2835" w:rsidRPr="004F5577" w:rsidRDefault="5E2C2835" w:rsidP="1E31294E">
            <w:pPr>
              <w:pStyle w:val="ListParagraph"/>
              <w:numPr>
                <w:ilvl w:val="1"/>
                <w:numId w:val="5"/>
              </w:numPr>
              <w:rPr>
                <w:rFonts w:eastAsiaTheme="minorEastAsia"/>
                <w:sz w:val="18"/>
                <w:szCs w:val="18"/>
                <w:lang w:val="en-GB"/>
              </w:rPr>
            </w:pPr>
            <w:r w:rsidRPr="004F5577">
              <w:rPr>
                <w:rFonts w:ascii="Times New Roman" w:eastAsia="Times New Roman" w:hAnsi="Times New Roman" w:cs="Times New Roman"/>
                <w:sz w:val="18"/>
                <w:szCs w:val="18"/>
                <w:lang w:val="en-GB"/>
              </w:rPr>
              <w:t xml:space="preserve">Alt4. No RAN1 spec impact (possibly left to RAN4) </w:t>
            </w:r>
          </w:p>
          <w:p w14:paraId="34738DB0" w14:textId="20E16395" w:rsidR="5E2C2835" w:rsidRPr="004F5577" w:rsidRDefault="5E2C2835" w:rsidP="1E31294E">
            <w:pPr>
              <w:pStyle w:val="ListParagraph"/>
              <w:numPr>
                <w:ilvl w:val="0"/>
                <w:numId w:val="5"/>
              </w:numPr>
              <w:rPr>
                <w:rFonts w:eastAsiaTheme="minorEastAsia"/>
                <w:sz w:val="18"/>
                <w:szCs w:val="18"/>
                <w:highlight w:val="yellow"/>
                <w:lang w:val="en-GB"/>
              </w:rPr>
            </w:pPr>
            <w:r w:rsidRPr="004F5577">
              <w:rPr>
                <w:rFonts w:ascii="Times New Roman" w:eastAsia="Times New Roman" w:hAnsi="Times New Roman" w:cs="Times New Roman"/>
                <w:sz w:val="18"/>
                <w:szCs w:val="18"/>
                <w:lang w:val="en-GB"/>
              </w:rPr>
              <w:t xml:space="preserve">The </w:t>
            </w:r>
            <w:r w:rsidRPr="004F5577">
              <w:rPr>
                <w:rFonts w:ascii="Times New Roman" w:eastAsia="Times New Roman" w:hAnsi="Times New Roman" w:cs="Times New Roman"/>
                <w:sz w:val="18"/>
                <w:szCs w:val="18"/>
                <w:highlight w:val="yellow"/>
                <w:lang w:val="en-GB"/>
              </w:rPr>
              <w:t>candidate resource pool corresponds to a CSI-RS/SSB resource set configured via RRC (details up to RAN2)</w:t>
            </w:r>
          </w:p>
          <w:p w14:paraId="327D7D73" w14:textId="66AE27C8" w:rsidR="1E31294E" w:rsidRPr="004F5577" w:rsidRDefault="1E31294E" w:rsidP="1E31294E">
            <w:pPr>
              <w:rPr>
                <w:rFonts w:ascii="Calibri" w:eastAsia="Calibri" w:hAnsi="Calibri" w:cs="Arial"/>
                <w:color w:val="000000" w:themeColor="text1"/>
                <w:lang w:val="en-GB"/>
              </w:rPr>
            </w:pPr>
          </w:p>
        </w:tc>
      </w:tr>
    </w:tbl>
    <w:p w14:paraId="1112B7CA" w14:textId="77777777" w:rsidR="00513430" w:rsidRDefault="00513430" w:rsidP="00513430">
      <w:pPr>
        <w:rPr>
          <w:lang w:val="en-GB"/>
        </w:rPr>
      </w:pPr>
    </w:p>
    <w:p w14:paraId="1BB7387C" w14:textId="35877ECA" w:rsidR="00513430" w:rsidRDefault="0032273C" w:rsidP="00513430">
      <w:pPr>
        <w:rPr>
          <w:lang w:val="en-GB"/>
        </w:rPr>
      </w:pPr>
      <w:r>
        <w:rPr>
          <w:lang w:val="en-GB"/>
        </w:rPr>
        <w:lastRenderedPageBreak/>
        <w:t xml:space="preserve">When UE reports SSBRI/CRI </w:t>
      </w:r>
      <w:r w:rsidR="00683D9B">
        <w:rPr>
          <w:lang w:val="en-GB"/>
        </w:rPr>
        <w:t>of</w:t>
      </w:r>
      <w:r>
        <w:rPr>
          <w:lang w:val="en-GB"/>
        </w:rPr>
        <w:t xml:space="preserve"> candidate beam to mitigate MPE, i</w:t>
      </w:r>
      <w:r w:rsidR="00513430">
        <w:rPr>
          <w:lang w:val="en-GB"/>
        </w:rPr>
        <w:t xml:space="preserve">t is clear that the larger the pool </w:t>
      </w:r>
      <w:r w:rsidR="00C22DF8">
        <w:rPr>
          <w:lang w:val="en-GB"/>
        </w:rPr>
        <w:t xml:space="preserve">is </w:t>
      </w:r>
      <w:r w:rsidR="00536A0B">
        <w:rPr>
          <w:lang w:val="en-GB"/>
        </w:rPr>
        <w:t>the</w:t>
      </w:r>
      <w:r w:rsidR="000E37A5">
        <w:rPr>
          <w:lang w:val="en-GB"/>
        </w:rPr>
        <w:t xml:space="preserve"> higher likelihood for UE to find a beam </w:t>
      </w:r>
      <w:r w:rsidR="0026637F">
        <w:rPr>
          <w:lang w:val="en-GB"/>
        </w:rPr>
        <w:t>with lowest MPE. Furthermore, the more diverse the pool</w:t>
      </w:r>
      <w:r w:rsidR="00EE7495">
        <w:rPr>
          <w:lang w:val="en-GB"/>
        </w:rPr>
        <w:t>, the better chance for UE to report an MPE-free beam to network</w:t>
      </w:r>
      <w:r w:rsidR="002F1362">
        <w:rPr>
          <w:lang w:val="en-GB"/>
        </w:rPr>
        <w:t>.</w:t>
      </w:r>
      <w:r w:rsidR="00BE2DA3">
        <w:rPr>
          <w:lang w:val="en-GB"/>
        </w:rPr>
        <w:t xml:space="preserve"> Therefore, </w:t>
      </w:r>
      <w:r w:rsidR="00C06596">
        <w:rPr>
          <w:lang w:val="en-GB"/>
        </w:rPr>
        <w:t>it is proposed to set the resource pool to the maximum number of reference signals, i.e. 64.</w:t>
      </w:r>
    </w:p>
    <w:p w14:paraId="04C155D9" w14:textId="72E9E4DC" w:rsidR="004C2F51" w:rsidRDefault="004C2F51" w:rsidP="00513430">
      <w:pPr>
        <w:rPr>
          <w:b/>
          <w:lang w:val="en-GB"/>
        </w:rPr>
      </w:pPr>
      <w:bookmarkStart w:id="31" w:name="_Ref95744693"/>
      <w:r w:rsidRPr="00FE2FF1">
        <w:rPr>
          <w:b/>
          <w:lang w:val="en-GB"/>
        </w:rPr>
        <w:t xml:space="preserve">Proposal </w:t>
      </w:r>
      <w:r>
        <w:fldChar w:fldCharType="begin"/>
      </w:r>
      <w:r w:rsidRPr="00FE2FF1">
        <w:rPr>
          <w:b/>
          <w:lang w:val="en-GB"/>
        </w:rPr>
        <w:instrText xml:space="preserve"> SEQ Proposal \* ARABIC </w:instrText>
      </w:r>
      <w:r>
        <w:fldChar w:fldCharType="separate"/>
      </w:r>
      <w:r w:rsidR="00E233EE">
        <w:rPr>
          <w:b/>
          <w:noProof/>
          <w:lang w:val="en-GB"/>
        </w:rPr>
        <w:t>20</w:t>
      </w:r>
      <w:r>
        <w:fldChar w:fldCharType="end"/>
      </w:r>
      <w:r w:rsidRPr="00FE2FF1">
        <w:rPr>
          <w:b/>
          <w:lang w:val="en-GB"/>
        </w:rPr>
        <w:t>:</w:t>
      </w:r>
      <w:r w:rsidR="00912BE6">
        <w:rPr>
          <w:b/>
          <w:lang w:val="en-GB"/>
        </w:rPr>
        <w:t xml:space="preserve"> Candidate </w:t>
      </w:r>
      <w:r w:rsidR="00B7567A">
        <w:rPr>
          <w:b/>
          <w:lang w:val="en-GB"/>
        </w:rPr>
        <w:t xml:space="preserve">resource </w:t>
      </w:r>
      <w:r w:rsidR="00912BE6">
        <w:rPr>
          <w:b/>
          <w:lang w:val="en-GB"/>
        </w:rPr>
        <w:t>pool</w:t>
      </w:r>
      <w:r w:rsidR="00834F84">
        <w:rPr>
          <w:b/>
          <w:lang w:val="en-GB"/>
        </w:rPr>
        <w:t xml:space="preserve"> for </w:t>
      </w:r>
      <w:r w:rsidR="00BD7A88">
        <w:rPr>
          <w:b/>
          <w:lang w:val="en-GB"/>
        </w:rPr>
        <w:t>SSBRI/CRI is</w:t>
      </w:r>
      <w:r w:rsidR="006134D2">
        <w:rPr>
          <w:b/>
          <w:lang w:val="en-GB"/>
        </w:rPr>
        <w:t xml:space="preserve"> </w:t>
      </w:r>
      <w:r w:rsidR="001F75C3">
        <w:rPr>
          <w:b/>
          <w:lang w:val="en-GB"/>
        </w:rPr>
        <w:t>up to 64 RS.</w:t>
      </w:r>
      <w:bookmarkEnd w:id="31"/>
    </w:p>
    <w:p w14:paraId="277D536F" w14:textId="325AC45A" w:rsidR="00C06596" w:rsidRDefault="00C06596" w:rsidP="00513430">
      <w:pPr>
        <w:rPr>
          <w:lang w:val="en-GB"/>
        </w:rPr>
      </w:pPr>
      <w:r w:rsidRPr="00990E84">
        <w:rPr>
          <w:lang w:val="en-GB"/>
        </w:rPr>
        <w:t>Fur</w:t>
      </w:r>
      <w:r>
        <w:rPr>
          <w:lang w:val="en-GB"/>
        </w:rPr>
        <w:t xml:space="preserve">thermore, </w:t>
      </w:r>
      <w:r w:rsidR="00E967DE">
        <w:rPr>
          <w:lang w:val="en-GB"/>
        </w:rPr>
        <w:t>configuring the resource pool to include multiple TRPs</w:t>
      </w:r>
      <w:r w:rsidR="00860E2B">
        <w:rPr>
          <w:lang w:val="en-GB"/>
        </w:rPr>
        <w:t xml:space="preserve"> enhances diversity</w:t>
      </w:r>
      <w:r w:rsidR="00BC6F12">
        <w:rPr>
          <w:lang w:val="en-GB"/>
        </w:rPr>
        <w:t xml:space="preserve"> within the pool. In other words, when a UE panel is under MPE</w:t>
      </w:r>
      <w:r w:rsidR="00FE7D7F">
        <w:rPr>
          <w:lang w:val="en-GB"/>
        </w:rPr>
        <w:t>, the UE may look for candidate beams from another pan</w:t>
      </w:r>
      <w:r w:rsidR="007874CD">
        <w:rPr>
          <w:lang w:val="en-GB"/>
        </w:rPr>
        <w:t>e</w:t>
      </w:r>
      <w:r w:rsidR="00FE7D7F">
        <w:rPr>
          <w:lang w:val="en-GB"/>
        </w:rPr>
        <w:t xml:space="preserve">l which is likely to point towards another TRP. Therefore, </w:t>
      </w:r>
      <w:r w:rsidR="00915B22">
        <w:rPr>
          <w:lang w:val="en-GB"/>
        </w:rPr>
        <w:t xml:space="preserve">enhancing the pool configuration to </w:t>
      </w:r>
      <w:r w:rsidR="0082303B">
        <w:rPr>
          <w:lang w:val="en-GB"/>
        </w:rPr>
        <w:t>mTRP</w:t>
      </w:r>
      <w:r w:rsidR="00BD37E4">
        <w:rPr>
          <w:lang w:val="en-GB"/>
        </w:rPr>
        <w:t xml:space="preserve"> will enable the UE to report the best candidate beam to mitigate MPE.</w:t>
      </w:r>
    </w:p>
    <w:p w14:paraId="07CC4D15" w14:textId="11FDD352" w:rsidR="00BD37E4" w:rsidRPr="00990E84" w:rsidRDefault="00BD37E4" w:rsidP="00990E84">
      <w:pPr>
        <w:rPr>
          <w:lang w:val="en-GB"/>
        </w:rPr>
      </w:pPr>
      <w:bookmarkStart w:id="32" w:name="_Ref95744700"/>
      <w:r w:rsidRPr="00FE2FF1">
        <w:rPr>
          <w:b/>
          <w:lang w:val="en-GB"/>
        </w:rPr>
        <w:t xml:space="preserve">Proposal </w:t>
      </w:r>
      <w:r>
        <w:fldChar w:fldCharType="begin"/>
      </w:r>
      <w:r w:rsidRPr="00FE2FF1">
        <w:rPr>
          <w:b/>
          <w:lang w:val="en-GB"/>
        </w:rPr>
        <w:instrText xml:space="preserve"> SEQ Proposal \* ARABIC </w:instrText>
      </w:r>
      <w:r>
        <w:fldChar w:fldCharType="separate"/>
      </w:r>
      <w:r w:rsidR="00E233EE">
        <w:rPr>
          <w:b/>
          <w:noProof/>
          <w:lang w:val="en-GB"/>
        </w:rPr>
        <w:t>21</w:t>
      </w:r>
      <w:r>
        <w:fldChar w:fldCharType="end"/>
      </w:r>
      <w:r w:rsidRPr="00FE2FF1">
        <w:rPr>
          <w:b/>
          <w:lang w:val="en-GB"/>
        </w:rPr>
        <w:t>:</w:t>
      </w:r>
      <w:r>
        <w:rPr>
          <w:b/>
          <w:lang w:val="en-GB"/>
        </w:rPr>
        <w:t xml:space="preserve"> Extend</w:t>
      </w:r>
      <w:r w:rsidR="00F8401C">
        <w:rPr>
          <w:b/>
          <w:lang w:val="en-GB"/>
        </w:rPr>
        <w:t xml:space="preserve"> </w:t>
      </w:r>
      <w:r w:rsidR="00E15CA1">
        <w:rPr>
          <w:b/>
          <w:lang w:val="en-GB"/>
        </w:rPr>
        <w:t>SSRI/CRI resource pool configuration to include mTRP fram</w:t>
      </w:r>
      <w:r w:rsidR="005C44B9">
        <w:rPr>
          <w:b/>
          <w:lang w:val="en-GB"/>
        </w:rPr>
        <w:t>ework</w:t>
      </w:r>
      <w:r w:rsidR="00A56075">
        <w:rPr>
          <w:b/>
          <w:lang w:val="en-GB"/>
        </w:rPr>
        <w:t>.</w:t>
      </w:r>
      <w:bookmarkEnd w:id="32"/>
    </w:p>
    <w:p w14:paraId="593CE16A" w14:textId="787690BA" w:rsidR="76402789" w:rsidRDefault="402F8D11" w:rsidP="00990E84">
      <w:pPr>
        <w:pStyle w:val="Heading3"/>
        <w:rPr>
          <w:rFonts w:ascii="Times New Roman" w:eastAsia="Times New Roman" w:hAnsi="Times New Roman"/>
          <w:color w:val="000000" w:themeColor="text1"/>
          <w:sz w:val="20"/>
        </w:rPr>
      </w:pPr>
      <w:r w:rsidRPr="00990E84">
        <w:t>2.4.2 MPE extension to mTRP framework</w:t>
      </w:r>
    </w:p>
    <w:p w14:paraId="045D089E" w14:textId="0F296D2C" w:rsidR="00317E63" w:rsidRPr="00990E84" w:rsidRDefault="00317E63" w:rsidP="64C3830D">
      <w:pPr>
        <w:spacing w:after="120"/>
        <w:rPr>
          <w:lang w:val="en-GB"/>
        </w:rPr>
      </w:pPr>
      <w:r w:rsidRPr="00990E84">
        <w:rPr>
          <w:lang w:val="en-GB"/>
        </w:rPr>
        <w:t xml:space="preserve">RAN1 received LS from RAN2 in R1-2200859 (R2-2111600) regarding </w:t>
      </w:r>
      <w:r w:rsidR="004F2155" w:rsidRPr="00990E84">
        <w:rPr>
          <w:lang w:val="en-GB"/>
        </w:rPr>
        <w:t xml:space="preserve">whether MPE reporting changes would also apply to the multi-TRP (mTRP) framework. Our view is </w:t>
      </w:r>
      <w:r w:rsidR="00B63182">
        <w:rPr>
          <w:lang w:val="en-GB"/>
        </w:rPr>
        <w:t xml:space="preserve">detailed in </w:t>
      </w:r>
      <w:r w:rsidR="00B63182" w:rsidRPr="00B63182">
        <w:rPr>
          <w:lang w:val="en-GB"/>
        </w:rPr>
        <w:t>R1-2202313</w:t>
      </w:r>
      <w:r w:rsidR="00B63182">
        <w:rPr>
          <w:lang w:val="en-GB"/>
        </w:rPr>
        <w:t xml:space="preserve"> and </w:t>
      </w:r>
      <w:r w:rsidR="004F2155" w:rsidRPr="00990E84">
        <w:rPr>
          <w:lang w:val="en-GB"/>
        </w:rPr>
        <w:t>summarized below:</w:t>
      </w:r>
    </w:p>
    <w:p w14:paraId="796A8C2E" w14:textId="59D3C20E" w:rsidR="0AC1BD74" w:rsidRPr="004F5577" w:rsidRDefault="0AC1BD74" w:rsidP="64C3830D">
      <w:pPr>
        <w:spacing w:after="120"/>
        <w:rPr>
          <w:rFonts w:eastAsia="Arial" w:cstheme="minorHAnsi"/>
          <w:color w:val="000000" w:themeColor="text1"/>
          <w:lang w:val="en-GB"/>
        </w:rPr>
      </w:pPr>
      <w:r w:rsidRPr="00990E84">
        <w:rPr>
          <w:lang w:val="en-GB"/>
        </w:rPr>
        <w:t xml:space="preserve">MPE Rel-17 in FeMIMO WI agreed on the </w:t>
      </w:r>
      <w:r w:rsidRPr="00990E84">
        <w:rPr>
          <w:rFonts w:cstheme="minorHAnsi"/>
          <w:lang w:val="en-GB"/>
        </w:rPr>
        <w:t>following para</w:t>
      </w:r>
      <w:r w:rsidRPr="00D42A3E">
        <w:rPr>
          <w:rFonts w:eastAsia="Arial" w:cstheme="minorHAnsi"/>
          <w:color w:val="000000" w:themeColor="text1"/>
          <w:lang w:val="en-GB"/>
        </w:rPr>
        <w:t xml:space="preserve">meters: </w:t>
      </w:r>
      <w:r w:rsidRPr="00990E84">
        <w:rPr>
          <w:rFonts w:eastAsia="Arial" w:cstheme="minorHAnsi"/>
          <w:i/>
          <w:iCs/>
          <w:color w:val="000000" w:themeColor="text1"/>
          <w:lang w:val="en-GB"/>
        </w:rPr>
        <w:t>mpe-Reporting-FR2-r17</w:t>
      </w:r>
      <w:r w:rsidRPr="00990E84">
        <w:rPr>
          <w:rFonts w:eastAsia="Arial" w:cstheme="minorHAnsi"/>
          <w:color w:val="000000" w:themeColor="text1"/>
          <w:lang w:val="en-GB"/>
        </w:rPr>
        <w:t xml:space="preserve">, </w:t>
      </w:r>
      <w:r w:rsidRPr="00990E84">
        <w:rPr>
          <w:rFonts w:eastAsia="Arial" w:cstheme="minorHAnsi"/>
          <w:i/>
          <w:iCs/>
          <w:color w:val="000000" w:themeColor="text1"/>
          <w:lang w:val="en-GB"/>
        </w:rPr>
        <w:t>numberOfN</w:t>
      </w:r>
      <w:r w:rsidRPr="00D42A3E">
        <w:rPr>
          <w:rFonts w:eastAsia="Arial" w:cstheme="minorHAnsi"/>
          <w:i/>
          <w:color w:val="000000" w:themeColor="text1"/>
          <w:lang w:val="en-GB"/>
        </w:rPr>
        <w:t xml:space="preserve"> </w:t>
      </w:r>
      <w:r w:rsidRPr="00D42A3E">
        <w:rPr>
          <w:rFonts w:eastAsia="Arial" w:cstheme="minorHAnsi"/>
          <w:color w:val="000000" w:themeColor="text1"/>
          <w:lang w:val="en-GB"/>
        </w:rPr>
        <w:t xml:space="preserve">and </w:t>
      </w:r>
      <w:r w:rsidRPr="00990E84">
        <w:rPr>
          <w:rFonts w:eastAsia="Arial" w:cstheme="minorHAnsi"/>
          <w:i/>
          <w:iCs/>
          <w:color w:val="000000" w:themeColor="text1"/>
          <w:lang w:val="en-GB"/>
        </w:rPr>
        <w:t xml:space="preserve">mpe-ResourcePool </w:t>
      </w:r>
      <w:r w:rsidRPr="00990E84">
        <w:rPr>
          <w:rFonts w:eastAsia="Arial" w:cstheme="minorHAnsi"/>
          <w:color w:val="000000" w:themeColor="text1"/>
          <w:lang w:val="en-GB"/>
        </w:rPr>
        <w:t xml:space="preserve">subsequent from </w:t>
      </w:r>
      <w:r w:rsidRPr="00D42A3E">
        <w:rPr>
          <w:rFonts w:eastAsia="Arial" w:cstheme="minorHAnsi"/>
          <w:color w:val="000000" w:themeColor="text1"/>
          <w:lang w:val="en-GB"/>
        </w:rPr>
        <w:t xml:space="preserve">P-MPR reporting in MAC CE for multiple beams according to RRC configuration. </w:t>
      </w:r>
      <w:r w:rsidRPr="004F5577">
        <w:rPr>
          <w:rFonts w:eastAsia="Arial" w:cstheme="minorHAnsi"/>
          <w:color w:val="000000" w:themeColor="text1"/>
          <w:lang w:val="en-GB"/>
        </w:rPr>
        <w:t>While it is the case that this was discussed and agreed under the “Multi-Beam feature”, we do not see reasons why it should not be extended to mTRP framework.</w:t>
      </w:r>
    </w:p>
    <w:p w14:paraId="65285721" w14:textId="641E3652" w:rsidR="0AC1BD74" w:rsidRPr="004F5577" w:rsidRDefault="0AC1BD74" w:rsidP="64C3830D">
      <w:pPr>
        <w:spacing w:after="120"/>
        <w:rPr>
          <w:rFonts w:eastAsia="Arial" w:cstheme="minorHAnsi"/>
          <w:color w:val="000000" w:themeColor="text1"/>
          <w:lang w:val="en-GB"/>
        </w:rPr>
      </w:pPr>
      <w:r w:rsidRPr="004F5577">
        <w:rPr>
          <w:rFonts w:eastAsia="Arial" w:cstheme="minorHAnsi"/>
          <w:color w:val="000000" w:themeColor="text1"/>
          <w:lang w:val="en-GB"/>
        </w:rPr>
        <w:t xml:space="preserve">The goal of MPE Rel-17 feature is to enable the UE to report an alternative candidate beam which has better UL condition (i.e. no or less P-MPR). This may likely be a beam in a different direction. Therefore, extending the feature to mTRP provides more diversity for the pool and candidate beams, thus increases the likelihood that the UE can find a better suited beam. The benefit of the MPE Rel-17 feature is clearly enhanced by extending the pool of candidate beams to mTRP. </w:t>
      </w:r>
    </w:p>
    <w:p w14:paraId="5B2CC6CB" w14:textId="71CE03BE" w:rsidR="0AC1BD74" w:rsidRPr="004F5577" w:rsidRDefault="0AC1BD74" w:rsidP="64C3830D">
      <w:pPr>
        <w:spacing w:after="120"/>
        <w:rPr>
          <w:rFonts w:eastAsia="Arial" w:cstheme="minorHAnsi"/>
          <w:color w:val="000000" w:themeColor="text1"/>
          <w:lang w:val="en-GB"/>
        </w:rPr>
      </w:pPr>
      <w:r w:rsidRPr="004F5577">
        <w:rPr>
          <w:rFonts w:eastAsia="Arial" w:cstheme="minorHAnsi"/>
          <w:color w:val="000000" w:themeColor="text1"/>
          <w:lang w:val="en-GB"/>
        </w:rPr>
        <w:t>The RAN1 impact of applying MPE reporting changes to mTRP framework is viewed as manageable since any configuration can be part of the resource pool, this is detailed below for the different use cases:</w:t>
      </w:r>
    </w:p>
    <w:p w14:paraId="45C96181" w14:textId="77777777" w:rsidR="008D3276" w:rsidRPr="00D42A3E" w:rsidRDefault="008D3276" w:rsidP="008D3276">
      <w:pPr>
        <w:pStyle w:val="ListParagraph"/>
        <w:numPr>
          <w:ilvl w:val="0"/>
          <w:numId w:val="49"/>
        </w:numPr>
        <w:spacing w:after="120" w:line="240" w:lineRule="auto"/>
        <w:contextualSpacing w:val="0"/>
        <w:rPr>
          <w:rFonts w:eastAsia="Arial" w:cstheme="minorHAnsi"/>
          <w:color w:val="000000" w:themeColor="text1"/>
          <w:sz w:val="22"/>
          <w:szCs w:val="22"/>
          <w:lang w:val="en-GB"/>
        </w:rPr>
      </w:pPr>
      <w:r w:rsidRPr="00D42A3E">
        <w:rPr>
          <w:rFonts w:eastAsia="Arial" w:cstheme="minorHAnsi"/>
          <w:color w:val="000000" w:themeColor="text1"/>
          <w:sz w:val="22"/>
          <w:szCs w:val="22"/>
          <w:lang w:val="en-GB"/>
        </w:rPr>
        <w:t xml:space="preserve">mTRP intra-cell </w:t>
      </w:r>
    </w:p>
    <w:p w14:paraId="59AE6F4C" w14:textId="77777777" w:rsidR="008D3276" w:rsidRPr="00D42A3E" w:rsidRDefault="008D3276" w:rsidP="008D3276">
      <w:pPr>
        <w:pStyle w:val="ListParagraph"/>
        <w:numPr>
          <w:ilvl w:val="1"/>
          <w:numId w:val="49"/>
        </w:numPr>
        <w:spacing w:after="120" w:line="240" w:lineRule="auto"/>
        <w:contextualSpacing w:val="0"/>
        <w:rPr>
          <w:rFonts w:eastAsia="Arial" w:cstheme="minorHAnsi"/>
          <w:color w:val="000000" w:themeColor="text1"/>
          <w:sz w:val="22"/>
          <w:szCs w:val="22"/>
          <w:lang w:val="en-GB"/>
        </w:rPr>
      </w:pPr>
      <w:r w:rsidRPr="00D42A3E">
        <w:rPr>
          <w:rFonts w:eastAsia="Arial" w:cstheme="minorHAnsi"/>
          <w:color w:val="000000" w:themeColor="text1"/>
          <w:sz w:val="22"/>
          <w:szCs w:val="22"/>
          <w:lang w:val="en-GB"/>
        </w:rPr>
        <w:t>single DCI: the beam indexing is up to gNB implementation and the relation to each TRP is transparent to UE. UE can report candidate beams with SSBRI/CRI independently of TRP association knowledge. This extension is straightforward from the current RAN1 MPE agreement.</w:t>
      </w:r>
    </w:p>
    <w:p w14:paraId="13F0A3DC" w14:textId="77777777" w:rsidR="008D3276" w:rsidRPr="00D42A3E" w:rsidRDefault="008D3276" w:rsidP="008D3276">
      <w:pPr>
        <w:pStyle w:val="ListParagraph"/>
        <w:numPr>
          <w:ilvl w:val="1"/>
          <w:numId w:val="49"/>
        </w:numPr>
        <w:spacing w:after="120" w:line="240" w:lineRule="auto"/>
        <w:contextualSpacing w:val="0"/>
        <w:rPr>
          <w:rFonts w:eastAsia="Arial" w:cstheme="minorHAnsi"/>
          <w:color w:val="000000" w:themeColor="text1"/>
          <w:sz w:val="22"/>
          <w:szCs w:val="22"/>
          <w:lang w:val="en-GB"/>
        </w:rPr>
      </w:pPr>
      <w:r w:rsidRPr="00D42A3E">
        <w:rPr>
          <w:rFonts w:eastAsia="Arial" w:cstheme="minorHAnsi"/>
          <w:color w:val="000000" w:themeColor="text1"/>
          <w:sz w:val="22"/>
          <w:szCs w:val="22"/>
          <w:lang w:val="en-GB"/>
        </w:rPr>
        <w:t>multi-DCI: this may be enabled with the coresetPoolIndex for the SSBRI/CRI MPE reporting. This is controlled in gNB implementation by configuring the CORESET Pool. As such, small changes from current framework are required and only minor changes to MPE resource pool configuration are needed.</w:t>
      </w:r>
    </w:p>
    <w:p w14:paraId="11CADBF5" w14:textId="77777777" w:rsidR="008D3276" w:rsidRPr="00D42A3E" w:rsidRDefault="008D3276" w:rsidP="008D3276">
      <w:pPr>
        <w:pStyle w:val="ListParagraph"/>
        <w:numPr>
          <w:ilvl w:val="0"/>
          <w:numId w:val="49"/>
        </w:numPr>
        <w:spacing w:after="120" w:line="240" w:lineRule="auto"/>
        <w:contextualSpacing w:val="0"/>
        <w:rPr>
          <w:rFonts w:eastAsia="Arial" w:cstheme="minorHAnsi"/>
          <w:color w:val="000000" w:themeColor="text1"/>
          <w:sz w:val="22"/>
          <w:szCs w:val="22"/>
          <w:lang w:val="en-GB"/>
        </w:rPr>
      </w:pPr>
      <w:r w:rsidRPr="00D42A3E">
        <w:rPr>
          <w:rFonts w:eastAsia="Arial" w:cstheme="minorHAnsi"/>
          <w:color w:val="000000" w:themeColor="text1"/>
          <w:sz w:val="22"/>
          <w:szCs w:val="22"/>
          <w:lang w:val="en-GB"/>
        </w:rPr>
        <w:t>mTRP inter-cell: with different PCI, this extension is similar to inter-cell beam management framework and is straightforward to implement as already agreed.</w:t>
      </w:r>
    </w:p>
    <w:p w14:paraId="30BC296A" w14:textId="22360D66" w:rsidR="0AC1BD74" w:rsidRPr="00D42A3E" w:rsidRDefault="0AC1BD74" w:rsidP="64C3830D">
      <w:pPr>
        <w:rPr>
          <w:rFonts w:eastAsia="Arial" w:cstheme="minorHAnsi"/>
          <w:color w:val="000000" w:themeColor="text1"/>
          <w:lang w:val="en-GB"/>
        </w:rPr>
      </w:pPr>
      <w:r w:rsidRPr="00990E84">
        <w:rPr>
          <w:rFonts w:eastAsia="Arial" w:cstheme="minorHAnsi"/>
          <w:color w:val="000000" w:themeColor="text1"/>
          <w:lang w:val="en-GB"/>
        </w:rPr>
        <w:t>Therefore, RAN1 does not see road-blockers for applying MPE reporting changes to the mTRP framework and recommends implementing such extension in Rel-17 in RAN2.</w:t>
      </w:r>
    </w:p>
    <w:p w14:paraId="6930194C" w14:textId="1C180760" w:rsidR="64C3830D" w:rsidRPr="00990E84" w:rsidRDefault="008C78DA" w:rsidP="64C3830D">
      <w:pPr>
        <w:rPr>
          <w:rFonts w:eastAsia="Calibri" w:cstheme="minorHAnsi"/>
          <w:lang w:val="en-GB"/>
        </w:rPr>
      </w:pPr>
      <w:bookmarkStart w:id="33" w:name="_Ref95744708"/>
      <w:r w:rsidRPr="00990E84">
        <w:rPr>
          <w:rFonts w:cstheme="minorHAnsi"/>
          <w:b/>
          <w:lang w:val="en-GB"/>
        </w:rPr>
        <w:t xml:space="preserve">Proposal </w:t>
      </w:r>
      <w:r w:rsidRPr="00990E84">
        <w:rPr>
          <w:rFonts w:cstheme="minorHAnsi"/>
        </w:rPr>
        <w:fldChar w:fldCharType="begin"/>
      </w:r>
      <w:r w:rsidRPr="00990E84">
        <w:rPr>
          <w:rFonts w:cstheme="minorHAnsi"/>
          <w:b/>
          <w:lang w:val="en-GB"/>
        </w:rPr>
        <w:instrText xml:space="preserve"> SEQ Proposal \* ARABIC </w:instrText>
      </w:r>
      <w:r w:rsidRPr="00990E84">
        <w:rPr>
          <w:rFonts w:cstheme="minorHAnsi"/>
        </w:rPr>
        <w:fldChar w:fldCharType="separate"/>
      </w:r>
      <w:r w:rsidR="00E233EE">
        <w:rPr>
          <w:rFonts w:cstheme="minorHAnsi"/>
          <w:b/>
          <w:noProof/>
          <w:lang w:val="en-GB"/>
        </w:rPr>
        <w:t>22</w:t>
      </w:r>
      <w:r w:rsidRPr="00990E84">
        <w:rPr>
          <w:rFonts w:cstheme="minorHAnsi"/>
        </w:rPr>
        <w:fldChar w:fldCharType="end"/>
      </w:r>
      <w:r w:rsidRPr="00990E84">
        <w:rPr>
          <w:rFonts w:cstheme="minorHAnsi"/>
          <w:b/>
          <w:lang w:val="en-GB"/>
        </w:rPr>
        <w:t>: MPE Rel-17 reporting applies to mTRP framework including</w:t>
      </w:r>
      <w:r w:rsidR="003A0EB2" w:rsidRPr="00990E84">
        <w:rPr>
          <w:rFonts w:cstheme="minorHAnsi"/>
          <w:b/>
          <w:lang w:val="en-GB"/>
        </w:rPr>
        <w:t xml:space="preserve"> intra-cell</w:t>
      </w:r>
      <w:r w:rsidR="002F5C23" w:rsidRPr="00990E84">
        <w:rPr>
          <w:rFonts w:cstheme="minorHAnsi"/>
          <w:b/>
          <w:lang w:val="en-GB"/>
        </w:rPr>
        <w:t xml:space="preserve"> mTRP as well and inter-cell mTRP.</w:t>
      </w:r>
      <w:bookmarkEnd w:id="33"/>
    </w:p>
    <w:p w14:paraId="5D39D46D" w14:textId="0B956BAF" w:rsidR="00E346ED" w:rsidRPr="00D747ED" w:rsidRDefault="00E346ED" w:rsidP="00D747ED">
      <w:pPr>
        <w:rPr>
          <w:b/>
          <w:lang w:val="en-GB"/>
        </w:rPr>
      </w:pPr>
      <w:r w:rsidRPr="00D747ED">
        <w:rPr>
          <w:b/>
          <w:lang w:val="en-GB"/>
        </w:rPr>
        <w:t xml:space="preserve"> </w:t>
      </w:r>
    </w:p>
    <w:p w14:paraId="6297FA19" w14:textId="77777777" w:rsidR="0034111C" w:rsidRPr="00A51522" w:rsidRDefault="001D7EA6">
      <w:pPr>
        <w:pStyle w:val="Heading1"/>
        <w:rPr>
          <w:color w:val="000000" w:themeColor="text1"/>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765573" w:rsidRDefault="0067481F" w:rsidP="00DB6E86">
      <w:pPr>
        <w:rPr>
          <w:rFonts w:cstheme="minorHAnsi"/>
          <w:lang w:val="en-GB"/>
        </w:rPr>
      </w:pPr>
      <w:r w:rsidRPr="00765573">
        <w:rPr>
          <w:rFonts w:cstheme="minorHAnsi"/>
          <w:lang w:val="en-GB"/>
        </w:rPr>
        <w:t>Based on the discussion the following observations and proposals were made:</w:t>
      </w:r>
    </w:p>
    <w:p w14:paraId="373F544F" w14:textId="7216F67B" w:rsidR="00B776CE" w:rsidRPr="00592DBB" w:rsidRDefault="00BD4418" w:rsidP="00B776CE">
      <w:pPr>
        <w:rPr>
          <w:rFonts w:cs="Times New Roman"/>
          <w:u w:val="single"/>
          <w:lang w:val="en-GB"/>
        </w:rPr>
      </w:pPr>
      <w:bookmarkStart w:id="34" w:name="_Hlk54404629"/>
      <w:r w:rsidRPr="00592DBB">
        <w:rPr>
          <w:u w:val="single"/>
          <w:lang w:val="en-GB"/>
        </w:rPr>
        <w:t>On the unified TCI framework</w:t>
      </w:r>
      <w:r w:rsidR="00AB37C0">
        <w:rPr>
          <w:u w:val="single"/>
          <w:lang w:val="en-GB"/>
        </w:rPr>
        <w:t xml:space="preserve"> (issue 1)</w:t>
      </w:r>
      <w:r w:rsidRPr="00592DBB">
        <w:rPr>
          <w:u w:val="single"/>
          <w:lang w:val="en-GB"/>
        </w:rPr>
        <w:t>:</w:t>
      </w:r>
    </w:p>
    <w:p w14:paraId="3126CB46" w14:textId="2E7B03E3" w:rsidR="00645D8F" w:rsidRPr="004F5577" w:rsidRDefault="00E233EE" w:rsidP="0001266A">
      <w:pPr>
        <w:rPr>
          <w:b/>
          <w:lang w:val="en-GB"/>
        </w:rPr>
      </w:pPr>
      <w:r w:rsidRPr="004F5577">
        <w:rPr>
          <w:b/>
          <w:lang w:val="en-GB"/>
        </w:rPr>
        <w:fldChar w:fldCharType="begin"/>
      </w:r>
      <w:r w:rsidRPr="004F5577">
        <w:rPr>
          <w:b/>
          <w:lang w:val="en-GB"/>
        </w:rPr>
        <w:instrText xml:space="preserve"> REF _Ref95744143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1</w:t>
      </w:r>
      <w:r w:rsidRPr="004F5577">
        <w:rPr>
          <w:b/>
          <w:lang w:val="en-GB"/>
        </w:rPr>
        <w:t>: Confirm Working assumption and exclude spatial relation for positioning:</w:t>
      </w:r>
      <w:r w:rsidRPr="004F5577">
        <w:rPr>
          <w:b/>
          <w:lang w:val="en-GB"/>
        </w:rPr>
        <w:fldChar w:fldCharType="end"/>
      </w:r>
    </w:p>
    <w:p w14:paraId="6D3E1DC0" w14:textId="77777777" w:rsidR="00E233EE" w:rsidRDefault="00E233EE" w:rsidP="00E233EE">
      <w:pPr>
        <w:rPr>
          <w:rFonts w:ascii="Times" w:eastAsia="Batang" w:hAnsi="Times" w:cs="Times"/>
          <w:b/>
          <w:bCs/>
          <w:sz w:val="18"/>
          <w:szCs w:val="20"/>
          <w:lang w:val="en-GB" w:eastAsia="x-none"/>
        </w:rPr>
      </w:pPr>
      <w:r w:rsidRPr="00D61492">
        <w:rPr>
          <w:rFonts w:ascii="Times" w:eastAsia="Batang" w:hAnsi="Times" w:cs="Times"/>
          <w:b/>
          <w:bCs/>
          <w:sz w:val="18"/>
          <w:szCs w:val="20"/>
          <w:lang w:val="en-GB"/>
        </w:rPr>
        <w:t>The UE is not expected to be configured with Rel-15/Rel-16 TCI/</w:t>
      </w:r>
      <w:r w:rsidRPr="00D61492">
        <w:rPr>
          <w:rFonts w:ascii="Times" w:eastAsia="Batang" w:hAnsi="Times" w:cs="Times"/>
          <w:b/>
          <w:bCs/>
          <w:i/>
          <w:sz w:val="18"/>
          <w:szCs w:val="20"/>
          <w:lang w:val="en-GB"/>
        </w:rPr>
        <w:t>SpatialRelationInfo</w:t>
      </w:r>
      <w:r w:rsidRPr="00D61492">
        <w:rPr>
          <w:rFonts w:ascii="Times" w:eastAsia="Batang" w:hAnsi="Times" w:cs="Times"/>
          <w:b/>
          <w:bCs/>
          <w:sz w:val="18"/>
          <w:szCs w:val="20"/>
          <w:lang w:val="en-GB"/>
        </w:rPr>
        <w:t xml:space="preserve"> </w:t>
      </w:r>
      <w:r>
        <w:rPr>
          <w:rFonts w:ascii="Times" w:eastAsia="Batang" w:hAnsi="Times" w:cs="Times"/>
          <w:b/>
          <w:bCs/>
          <w:sz w:val="18"/>
          <w:szCs w:val="20"/>
          <w:lang w:val="en-GB"/>
        </w:rPr>
        <w:t xml:space="preserve">(excluding </w:t>
      </w:r>
      <w:r>
        <w:rPr>
          <w:rFonts w:ascii="Times" w:eastAsia="Batang" w:hAnsi="Times" w:cs="Times"/>
          <w:b/>
          <w:bCs/>
          <w:i/>
          <w:iCs/>
          <w:sz w:val="18"/>
          <w:szCs w:val="20"/>
          <w:lang w:val="en-GB"/>
        </w:rPr>
        <w:t>SpatialRelationInfoPos)</w:t>
      </w:r>
      <w:r>
        <w:rPr>
          <w:rFonts w:ascii="Times" w:eastAsia="Batang" w:hAnsi="Times" w:cs="Times"/>
          <w:b/>
          <w:bCs/>
          <w:sz w:val="18"/>
          <w:szCs w:val="20"/>
          <w:lang w:val="en-GB"/>
        </w:rPr>
        <w:t xml:space="preserve"> </w:t>
      </w:r>
      <w:r w:rsidRPr="00D61492">
        <w:rPr>
          <w:rFonts w:ascii="Times" w:eastAsia="Batang" w:hAnsi="Times" w:cs="Times"/>
          <w:b/>
          <w:bCs/>
          <w:sz w:val="18"/>
          <w:szCs w:val="20"/>
          <w:lang w:val="en-GB"/>
        </w:rPr>
        <w:t xml:space="preserve">if the UE is configured with Rel-17 TCI in any CC in a band. </w:t>
      </w:r>
      <w:r w:rsidRPr="00D61492">
        <w:rPr>
          <w:rFonts w:ascii="Times" w:eastAsia="Batang" w:hAnsi="Times" w:cs="Times"/>
          <w:b/>
          <w:bCs/>
          <w:sz w:val="18"/>
          <w:szCs w:val="20"/>
          <w:lang w:val="en-GB" w:eastAsia="x-none"/>
        </w:rPr>
        <w:t xml:space="preserve">The CC list for Rel-16 multi-CC beam indication should not contain any CC configured with Rel-17 TCI. </w:t>
      </w:r>
    </w:p>
    <w:p w14:paraId="49E7EC4A" w14:textId="2E218BAD" w:rsidR="00E233EE" w:rsidRPr="004F5577" w:rsidRDefault="00E233EE" w:rsidP="0001266A">
      <w:pPr>
        <w:rPr>
          <w:b/>
          <w:lang w:val="en-GB"/>
        </w:rPr>
      </w:pPr>
      <w:r w:rsidRPr="004F5577">
        <w:rPr>
          <w:b/>
          <w:lang w:val="en-GB"/>
        </w:rPr>
        <w:fldChar w:fldCharType="begin"/>
      </w:r>
      <w:r w:rsidRPr="004F5577">
        <w:rPr>
          <w:b/>
          <w:lang w:val="en-GB"/>
        </w:rPr>
        <w:instrText xml:space="preserve"> REF _Ref95744170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Observation </w:t>
      </w:r>
      <w:r w:rsidRPr="004F5577">
        <w:rPr>
          <w:b/>
          <w:noProof/>
          <w:lang w:val="en-GB"/>
        </w:rPr>
        <w:t>1</w:t>
      </w:r>
      <w:r w:rsidRPr="004F5577">
        <w:rPr>
          <w:b/>
          <w:lang w:val="en-GB"/>
        </w:rPr>
        <w:t>: Based on the agreements so far in Rel17 the UL PC parameters are/can be associated to (UL) TCI state. This should be reflected in the further agreements. It’s also possible that NW configures the same UL PC parameters for different TCI states.</w:t>
      </w:r>
      <w:r w:rsidRPr="004F5577">
        <w:rPr>
          <w:b/>
          <w:lang w:val="en-GB"/>
        </w:rPr>
        <w:fldChar w:fldCharType="end"/>
      </w:r>
    </w:p>
    <w:p w14:paraId="4FE580A4" w14:textId="5C0A1FF4" w:rsidR="00E233EE" w:rsidRPr="004F5577" w:rsidRDefault="00E233EE" w:rsidP="0001266A">
      <w:pPr>
        <w:rPr>
          <w:b/>
          <w:lang w:val="en-GB"/>
        </w:rPr>
      </w:pPr>
      <w:r w:rsidRPr="004F5577">
        <w:rPr>
          <w:b/>
          <w:lang w:val="en-GB"/>
        </w:rPr>
        <w:fldChar w:fldCharType="begin"/>
      </w:r>
      <w:r w:rsidRPr="004F5577">
        <w:rPr>
          <w:b/>
          <w:lang w:val="en-GB"/>
        </w:rPr>
        <w:instrText xml:space="preserve"> REF _Ref95744198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2</w:t>
      </w:r>
      <w:r w:rsidRPr="004F5577">
        <w:rPr>
          <w:b/>
          <w:lang w:val="en-GB"/>
        </w:rPr>
        <w:t>: USS and CSS Type 3 for ‘CORESET A’ and CSS other than Type 3 for ‘CORESET B’.</w:t>
      </w:r>
      <w:r w:rsidRPr="004F5577">
        <w:rPr>
          <w:b/>
          <w:lang w:val="en-GB"/>
        </w:rPr>
        <w:fldChar w:fldCharType="end"/>
      </w:r>
    </w:p>
    <w:p w14:paraId="60DE6CBD" w14:textId="7CFFA58D" w:rsidR="00E233EE" w:rsidRPr="004F5577" w:rsidRDefault="00E233EE" w:rsidP="0001266A">
      <w:pPr>
        <w:rPr>
          <w:b/>
          <w:lang w:val="en-GB"/>
        </w:rPr>
      </w:pPr>
      <w:r w:rsidRPr="004F5577">
        <w:rPr>
          <w:b/>
          <w:lang w:val="en-GB"/>
        </w:rPr>
        <w:fldChar w:fldCharType="begin"/>
      </w:r>
      <w:r w:rsidRPr="004F5577">
        <w:rPr>
          <w:b/>
          <w:lang w:val="en-GB"/>
        </w:rPr>
        <w:instrText xml:space="preserve"> REF _Ref95744203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3</w:t>
      </w:r>
      <w:r w:rsidRPr="004F5577">
        <w:rPr>
          <w:b/>
          <w:lang w:val="en-GB"/>
        </w:rPr>
        <w:t xml:space="preserve">: CORESET C is supported in intra-cell case, and in that case it shares the </w:t>
      </w:r>
      <w:r w:rsidRPr="004F5577">
        <w:rPr>
          <w:b/>
          <w:i/>
          <w:iCs/>
          <w:lang w:val="en-GB"/>
        </w:rPr>
        <w:t>indicated</w:t>
      </w:r>
      <w:r w:rsidRPr="004F5577">
        <w:rPr>
          <w:b/>
          <w:lang w:val="en-GB"/>
        </w:rPr>
        <w:t xml:space="preserve"> TCI state.</w:t>
      </w:r>
      <w:r w:rsidRPr="004F5577">
        <w:rPr>
          <w:b/>
          <w:lang w:val="en-GB"/>
        </w:rPr>
        <w:fldChar w:fldCharType="end"/>
      </w:r>
    </w:p>
    <w:p w14:paraId="5AC5DB14" w14:textId="0AFBD1E1" w:rsidR="00E233EE" w:rsidRDefault="00E233EE" w:rsidP="0001266A">
      <w:pPr>
        <w:rPr>
          <w:b/>
          <w:lang w:val="en-GB"/>
        </w:rPr>
      </w:pPr>
      <w:r w:rsidRPr="004F5577">
        <w:rPr>
          <w:b/>
          <w:lang w:val="en-GB"/>
        </w:rPr>
        <w:fldChar w:fldCharType="begin"/>
      </w:r>
      <w:r w:rsidRPr="004F5577">
        <w:rPr>
          <w:b/>
          <w:lang w:val="en-GB"/>
        </w:rPr>
        <w:instrText xml:space="preserve"> REF _Ref95744208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4</w:t>
      </w:r>
      <w:r w:rsidRPr="004F5577">
        <w:rPr>
          <w:b/>
          <w:lang w:val="en-GB"/>
        </w:rPr>
        <w:t>: CORESET#0 follows CORESET B or legacy MAC CE based mechanism is used to provide Rel17 TCI state. TCI state in either case should comprise DL RSs of the serving cell as QCL sources</w:t>
      </w:r>
      <w:r w:rsidRPr="004F5577">
        <w:rPr>
          <w:b/>
          <w:lang w:val="en-GB"/>
        </w:rPr>
        <w:fldChar w:fldCharType="end"/>
      </w:r>
      <w:r w:rsidRPr="004F5577">
        <w:rPr>
          <w:b/>
          <w:lang w:val="en-GB"/>
        </w:rPr>
        <w:t>.</w:t>
      </w:r>
    </w:p>
    <w:p w14:paraId="4B7D68C5" w14:textId="77777777" w:rsidR="00E233EE" w:rsidRDefault="00E233EE" w:rsidP="00E233EE">
      <w:pPr>
        <w:rPr>
          <w:rFonts w:cstheme="minorHAnsi"/>
          <w:u w:val="single"/>
          <w:lang w:val="en-GB"/>
        </w:rPr>
      </w:pPr>
    </w:p>
    <w:p w14:paraId="002D0632" w14:textId="5A535F57" w:rsidR="00E233EE" w:rsidRPr="009D73DD" w:rsidRDefault="00E233EE" w:rsidP="00E233EE">
      <w:pPr>
        <w:rPr>
          <w:rFonts w:cstheme="minorHAnsi"/>
          <w:u w:val="single"/>
          <w:lang w:val="en-GB"/>
        </w:rPr>
      </w:pPr>
      <w:r w:rsidRPr="009D73DD">
        <w:rPr>
          <w:rFonts w:cstheme="minorHAnsi"/>
          <w:u w:val="single"/>
          <w:lang w:val="en-GB"/>
        </w:rPr>
        <w:t>On inter-cell beam management (issue 2).</w:t>
      </w:r>
    </w:p>
    <w:p w14:paraId="6E4F246B" w14:textId="6E9824E2" w:rsidR="00E233EE" w:rsidRPr="004F5577" w:rsidRDefault="00E233EE" w:rsidP="0001266A">
      <w:pPr>
        <w:rPr>
          <w:b/>
          <w:lang w:val="en-GB"/>
        </w:rPr>
      </w:pPr>
      <w:r w:rsidRPr="004F5577">
        <w:rPr>
          <w:b/>
          <w:lang w:val="en-GB"/>
        </w:rPr>
        <w:fldChar w:fldCharType="begin"/>
      </w:r>
      <w:r w:rsidRPr="004F5577">
        <w:rPr>
          <w:b/>
          <w:lang w:val="en-GB"/>
        </w:rPr>
        <w:instrText xml:space="preserve"> REF _Ref95744265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Observation </w:t>
      </w:r>
      <w:r w:rsidRPr="004F5577">
        <w:rPr>
          <w:b/>
          <w:noProof/>
          <w:lang w:val="en-GB"/>
        </w:rPr>
        <w:t>2</w:t>
      </w:r>
      <w:r w:rsidRPr="004F5577">
        <w:rPr>
          <w:b/>
          <w:lang w:val="en-GB"/>
        </w:rPr>
        <w:t>: In inter-cell beam management there may ambiguity in determining the default QCL assumption for PDSCH reception when the UE is having monitoring occasions for ‘CORESET B’ in serving cell and monitoring occasions for ‘CORESET B’ for the PCI different than PCI of the serving cell.</w:t>
      </w:r>
      <w:r w:rsidRPr="004F5577">
        <w:rPr>
          <w:b/>
          <w:lang w:val="en-GB"/>
        </w:rPr>
        <w:fldChar w:fldCharType="end"/>
      </w:r>
    </w:p>
    <w:p w14:paraId="11DCC2A0" w14:textId="45A4ACCF" w:rsidR="00E233EE" w:rsidRPr="004F5577" w:rsidRDefault="00E233EE" w:rsidP="0001266A">
      <w:pPr>
        <w:rPr>
          <w:b/>
          <w:lang w:val="en-GB"/>
        </w:rPr>
      </w:pPr>
      <w:r w:rsidRPr="004F5577">
        <w:rPr>
          <w:b/>
          <w:lang w:val="en-GB"/>
        </w:rPr>
        <w:fldChar w:fldCharType="begin"/>
      </w:r>
      <w:r w:rsidRPr="004F5577">
        <w:rPr>
          <w:b/>
          <w:lang w:val="en-GB"/>
        </w:rPr>
        <w:instrText xml:space="preserve"> REF _Ref95744274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5</w:t>
      </w:r>
      <w:r w:rsidRPr="004F5577">
        <w:rPr>
          <w:b/>
          <w:lang w:val="en-GB"/>
        </w:rPr>
        <w:t>: Default beam assumption for the PDSCH reception (and CSI-RS) needs to be defined for inter-cell case.</w:t>
      </w:r>
      <w:r w:rsidRPr="004F5577">
        <w:rPr>
          <w:b/>
          <w:lang w:val="en-GB"/>
        </w:rPr>
        <w:fldChar w:fldCharType="end"/>
      </w:r>
    </w:p>
    <w:p w14:paraId="0A7DC06F" w14:textId="59864DDA" w:rsidR="00E233EE" w:rsidRPr="004F5577" w:rsidRDefault="00E233EE" w:rsidP="0001266A">
      <w:pPr>
        <w:rPr>
          <w:b/>
          <w:lang w:val="en-GB"/>
        </w:rPr>
      </w:pPr>
      <w:r w:rsidRPr="004F5577">
        <w:rPr>
          <w:b/>
          <w:lang w:val="en-GB"/>
        </w:rPr>
        <w:fldChar w:fldCharType="begin"/>
      </w:r>
      <w:r w:rsidRPr="004F5577">
        <w:rPr>
          <w:b/>
          <w:lang w:val="en-GB"/>
        </w:rPr>
        <w:instrText xml:space="preserve"> REF _Ref95744292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Observation </w:t>
      </w:r>
      <w:r w:rsidRPr="004F5577">
        <w:rPr>
          <w:b/>
          <w:noProof/>
          <w:lang w:val="en-GB"/>
        </w:rPr>
        <w:t>3</w:t>
      </w:r>
      <w:r w:rsidRPr="004F5577">
        <w:rPr>
          <w:rFonts w:ascii="Calibri" w:eastAsia="Times New Roman" w:hAnsi="Calibri" w:cs="Calibri"/>
          <w:b/>
          <w:lang w:val="en-GB" w:eastAsia="fi-FI"/>
        </w:rPr>
        <w:t>: Network configuration should not be limited for CORESETs in case of inter-cell beam management.</w:t>
      </w:r>
      <w:r w:rsidRPr="004F5577">
        <w:rPr>
          <w:b/>
          <w:lang w:val="en-GB"/>
        </w:rPr>
        <w:fldChar w:fldCharType="end"/>
      </w:r>
    </w:p>
    <w:p w14:paraId="145B09D7" w14:textId="10657712" w:rsidR="00E233EE" w:rsidRPr="004F5577" w:rsidRDefault="00E233EE" w:rsidP="0001266A">
      <w:pPr>
        <w:rPr>
          <w:b/>
          <w:lang w:val="en-GB"/>
        </w:rPr>
      </w:pPr>
      <w:r w:rsidRPr="004F5577">
        <w:rPr>
          <w:b/>
          <w:lang w:val="en-GB"/>
        </w:rPr>
        <w:fldChar w:fldCharType="begin"/>
      </w:r>
      <w:r w:rsidRPr="004F5577">
        <w:rPr>
          <w:b/>
          <w:lang w:val="en-GB"/>
        </w:rPr>
        <w:instrText xml:space="preserve"> REF _Ref95744299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Observation </w:t>
      </w:r>
      <w:r w:rsidRPr="004F5577">
        <w:rPr>
          <w:b/>
          <w:noProof/>
          <w:lang w:val="en-GB"/>
        </w:rPr>
        <w:t>4</w:t>
      </w:r>
      <w:r w:rsidRPr="004F5577">
        <w:rPr>
          <w:b/>
          <w:lang w:val="en-GB"/>
        </w:rPr>
        <w:t>: For CORESET C, the USS part can be indicated to be monitored on PCI different from serving cell and the CSS part would be monitored on serving cell.</w:t>
      </w:r>
      <w:r w:rsidRPr="004F5577">
        <w:rPr>
          <w:b/>
          <w:lang w:val="en-GB"/>
        </w:rPr>
        <w:fldChar w:fldCharType="end"/>
      </w:r>
    </w:p>
    <w:p w14:paraId="6A4319DF" w14:textId="552F02FE" w:rsidR="00E233EE" w:rsidRPr="004F5577" w:rsidRDefault="00E233EE" w:rsidP="00150D57">
      <w:pPr>
        <w:rPr>
          <w:b/>
          <w:lang w:val="en-GB"/>
        </w:rPr>
      </w:pPr>
      <w:r w:rsidRPr="004F5577">
        <w:rPr>
          <w:b/>
          <w:lang w:val="en-GB"/>
        </w:rPr>
        <w:fldChar w:fldCharType="begin"/>
      </w:r>
      <w:r w:rsidRPr="004F5577">
        <w:rPr>
          <w:b/>
          <w:lang w:val="en-GB"/>
        </w:rPr>
        <w:instrText xml:space="preserve"> REF _Ref95744358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6</w:t>
      </w:r>
      <w:r w:rsidRPr="004F5577">
        <w:rPr>
          <w:b/>
          <w:lang w:val="en-GB"/>
        </w:rPr>
        <w:t xml:space="preserve">: </w:t>
      </w:r>
      <w:r w:rsidRPr="004F5577">
        <w:rPr>
          <w:rFonts w:ascii="Calibri" w:eastAsia="Times New Roman" w:hAnsi="Calibri" w:cs="Calibri"/>
          <w:b/>
          <w:lang w:val="en-GB" w:eastAsia="fi-FI"/>
        </w:rPr>
        <w:t>Support CORESET C for inter-cell BM.</w:t>
      </w:r>
      <w:r w:rsidRPr="004F5577">
        <w:rPr>
          <w:b/>
          <w:lang w:val="en-GB"/>
        </w:rPr>
        <w:fldChar w:fldCharType="end"/>
      </w:r>
    </w:p>
    <w:p w14:paraId="33E30B24" w14:textId="49B3AF1C" w:rsidR="00E233EE" w:rsidRPr="004F5577" w:rsidRDefault="00E233EE" w:rsidP="0001266A">
      <w:pPr>
        <w:rPr>
          <w:b/>
          <w:lang w:val="en-GB"/>
        </w:rPr>
      </w:pPr>
      <w:r w:rsidRPr="004F5577">
        <w:rPr>
          <w:b/>
          <w:lang w:val="en-GB"/>
        </w:rPr>
        <w:fldChar w:fldCharType="begin"/>
      </w:r>
      <w:r w:rsidRPr="004F5577">
        <w:rPr>
          <w:b/>
          <w:lang w:val="en-GB"/>
        </w:rPr>
        <w:instrText xml:space="preserve"> REF _Ref95744368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7</w:t>
      </w:r>
      <w:r w:rsidRPr="004F5577">
        <w:rPr>
          <w:b/>
          <w:lang w:val="en-GB"/>
        </w:rPr>
        <w:t>: CORESET B that is configured to follow serving cell beam indication does not follow the R17 beam indication if the beam indication indicates TCI state associated with RS of PCI different from serving cell.</w:t>
      </w:r>
      <w:r w:rsidRPr="004F5577">
        <w:rPr>
          <w:b/>
          <w:lang w:val="en-GB"/>
        </w:rPr>
        <w:fldChar w:fldCharType="end"/>
      </w:r>
    </w:p>
    <w:p w14:paraId="77AF37CA" w14:textId="0D5196EC" w:rsidR="00E233EE" w:rsidRPr="004F5577" w:rsidRDefault="00E233EE" w:rsidP="0001266A">
      <w:pPr>
        <w:rPr>
          <w:b/>
          <w:lang w:val="en-GB"/>
        </w:rPr>
      </w:pPr>
      <w:r w:rsidRPr="004F5577">
        <w:rPr>
          <w:b/>
          <w:lang w:val="en-GB"/>
        </w:rPr>
        <w:fldChar w:fldCharType="begin"/>
      </w:r>
      <w:r w:rsidRPr="004F5577">
        <w:rPr>
          <w:b/>
          <w:lang w:val="en-GB"/>
        </w:rPr>
        <w:instrText xml:space="preserve"> REF _Ref95744393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Observation </w:t>
      </w:r>
      <w:r w:rsidRPr="004F5577">
        <w:rPr>
          <w:b/>
          <w:noProof/>
          <w:lang w:val="en-GB"/>
        </w:rPr>
        <w:t>5</w:t>
      </w:r>
      <w:r w:rsidRPr="004F5577">
        <w:rPr>
          <w:b/>
          <w:lang w:val="en-GB"/>
        </w:rPr>
        <w:t>:</w:t>
      </w:r>
      <w:r w:rsidRPr="004F5577" w:rsidDel="00F3676F">
        <w:rPr>
          <w:b/>
          <w:lang w:val="en-GB"/>
        </w:rPr>
        <w:t xml:space="preserve"> </w:t>
      </w:r>
      <w:r w:rsidRPr="004F5577">
        <w:rPr>
          <w:b/>
          <w:lang w:val="en-GB"/>
        </w:rPr>
        <w:t>When UE receives beam indication indicating PCI different from serving cell the CORESET B cannot follow the beam indication.</w:t>
      </w:r>
      <w:r w:rsidRPr="004F5577">
        <w:rPr>
          <w:b/>
          <w:lang w:val="en-GB"/>
        </w:rPr>
        <w:fldChar w:fldCharType="end"/>
      </w:r>
    </w:p>
    <w:p w14:paraId="7B2E35A7" w14:textId="0E1795BB" w:rsidR="00E233EE" w:rsidRPr="004F5577" w:rsidRDefault="00E233EE" w:rsidP="0001266A">
      <w:pPr>
        <w:rPr>
          <w:b/>
          <w:lang w:val="en-GB"/>
        </w:rPr>
      </w:pPr>
      <w:r w:rsidRPr="004F5577">
        <w:rPr>
          <w:b/>
          <w:lang w:val="en-GB"/>
        </w:rPr>
        <w:fldChar w:fldCharType="begin"/>
      </w:r>
      <w:r w:rsidRPr="004F5577">
        <w:rPr>
          <w:b/>
          <w:lang w:val="en-GB"/>
        </w:rPr>
        <w:instrText xml:space="preserve"> REF _Ref95744413 \h </w:instrText>
      </w:r>
      <w:r w:rsidRPr="004F5577">
        <w:rPr>
          <w:b/>
          <w:lang w:val="en-GB"/>
        </w:rPr>
      </w:r>
      <w:r w:rsidRPr="004F5577">
        <w:rPr>
          <w:b/>
          <w:lang w:val="en-GB"/>
        </w:rPr>
        <w:instrText xml:space="preserve"> \* MERGEFORMAT </w:instrText>
      </w:r>
      <w:r w:rsidRPr="004F5577">
        <w:rPr>
          <w:b/>
          <w:lang w:val="en-GB"/>
        </w:rPr>
        <w:fldChar w:fldCharType="separate"/>
      </w:r>
      <w:r w:rsidRPr="004F5577" w:rsidDel="00F3676F">
        <w:rPr>
          <w:b/>
          <w:lang w:val="en-GB"/>
        </w:rPr>
        <w:t>Observation</w:t>
      </w:r>
      <w:r w:rsidRPr="004F5577">
        <w:rPr>
          <w:b/>
          <w:lang w:val="en-GB"/>
        </w:rPr>
        <w:t xml:space="preserve"> </w:t>
      </w:r>
      <w:r w:rsidRPr="004F5577">
        <w:rPr>
          <w:b/>
          <w:noProof/>
          <w:lang w:val="en-GB"/>
        </w:rPr>
        <w:t>6</w:t>
      </w:r>
      <w:r w:rsidRPr="004F5577">
        <w:rPr>
          <w:b/>
          <w:lang w:val="en-GB"/>
        </w:rPr>
        <w:t>:</w:t>
      </w:r>
      <w:r w:rsidRPr="004F5577" w:rsidDel="00F3676F">
        <w:rPr>
          <w:b/>
          <w:lang w:val="en-GB"/>
        </w:rPr>
        <w:t xml:space="preserve"> </w:t>
      </w:r>
      <w:r w:rsidRPr="004F5577">
        <w:rPr>
          <w:b/>
          <w:lang w:val="en-GB"/>
        </w:rPr>
        <w:t>Network should be able to update the TCI state/QCL assumption for the CORESET B.</w:t>
      </w:r>
      <w:r w:rsidRPr="004F5577">
        <w:rPr>
          <w:b/>
          <w:lang w:val="en-GB"/>
        </w:rPr>
        <w:fldChar w:fldCharType="end"/>
      </w:r>
    </w:p>
    <w:p w14:paraId="565429D9" w14:textId="39D7F10A" w:rsidR="00E233EE" w:rsidRPr="004F5577" w:rsidRDefault="00E233EE" w:rsidP="0001266A">
      <w:pPr>
        <w:rPr>
          <w:b/>
          <w:lang w:val="en-GB"/>
        </w:rPr>
      </w:pPr>
      <w:r w:rsidRPr="004F5577">
        <w:rPr>
          <w:b/>
          <w:lang w:val="en-GB"/>
        </w:rPr>
        <w:fldChar w:fldCharType="begin"/>
      </w:r>
      <w:r w:rsidRPr="004F5577">
        <w:rPr>
          <w:b/>
          <w:lang w:val="en-GB"/>
        </w:rPr>
        <w:instrText xml:space="preserve"> REF _Ref95744429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8</w:t>
      </w:r>
      <w:r w:rsidRPr="004F5577">
        <w:rPr>
          <w:b/>
          <w:lang w:val="en-GB"/>
        </w:rPr>
        <w:t>:</w:t>
      </w:r>
      <w:r w:rsidRPr="004F5577" w:rsidDel="00F3676F">
        <w:rPr>
          <w:b/>
          <w:lang w:val="en-GB"/>
        </w:rPr>
        <w:t xml:space="preserve"> </w:t>
      </w:r>
      <w:r w:rsidRPr="004F5577">
        <w:rPr>
          <w:b/>
          <w:lang w:val="en-GB"/>
        </w:rPr>
        <w:t>In case of beam indication for PCI different from serving cell, the CORESET B TCI state does not follow the indicated TCI state and can be indicated separately.</w:t>
      </w:r>
      <w:r w:rsidRPr="004F5577">
        <w:rPr>
          <w:b/>
          <w:lang w:val="en-GB"/>
        </w:rPr>
        <w:fldChar w:fldCharType="end"/>
      </w:r>
    </w:p>
    <w:p w14:paraId="30714E88" w14:textId="2C46D8C3" w:rsidR="00E233EE" w:rsidRPr="004F5577" w:rsidRDefault="00E233EE" w:rsidP="0001266A">
      <w:pPr>
        <w:rPr>
          <w:b/>
          <w:lang w:val="en-GB"/>
        </w:rPr>
      </w:pPr>
      <w:r w:rsidRPr="004F5577">
        <w:rPr>
          <w:b/>
          <w:lang w:val="en-GB"/>
        </w:rPr>
        <w:fldChar w:fldCharType="begin"/>
      </w:r>
      <w:r w:rsidRPr="004F5577">
        <w:rPr>
          <w:b/>
          <w:lang w:val="en-GB"/>
        </w:rPr>
        <w:instrText xml:space="preserve"> REF _Ref95744500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Observation </w:t>
      </w:r>
      <w:r w:rsidRPr="004F5577">
        <w:rPr>
          <w:b/>
          <w:noProof/>
          <w:lang w:val="en-GB"/>
        </w:rPr>
        <w:t>7</w:t>
      </w:r>
      <w:r w:rsidRPr="004F5577">
        <w:rPr>
          <w:b/>
          <w:lang w:val="en-GB"/>
        </w:rPr>
        <w:t>: If UE supports only one activated TCI state in inter-cell beam management a QCL update mechanism is needed to facilitate CSS monitoring in the serving cell while performing USS monitoring associated to PCI different than PCI of the serving cell.</w:t>
      </w:r>
      <w:r w:rsidRPr="004F5577">
        <w:rPr>
          <w:b/>
          <w:lang w:val="en-GB"/>
        </w:rPr>
        <w:fldChar w:fldCharType="end"/>
      </w:r>
    </w:p>
    <w:p w14:paraId="6696E4AA" w14:textId="34F6794C" w:rsidR="00E233EE" w:rsidRPr="004F5577" w:rsidRDefault="00E233EE" w:rsidP="0001266A">
      <w:pPr>
        <w:rPr>
          <w:b/>
          <w:lang w:val="en-GB"/>
        </w:rPr>
      </w:pPr>
      <w:r w:rsidRPr="004F5577">
        <w:rPr>
          <w:b/>
          <w:lang w:val="en-GB"/>
        </w:rPr>
        <w:fldChar w:fldCharType="begin"/>
      </w:r>
      <w:r w:rsidRPr="004F5577">
        <w:rPr>
          <w:b/>
          <w:lang w:val="en-GB"/>
        </w:rPr>
        <w:instrText xml:space="preserve"> REF _Ref95744524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9</w:t>
      </w:r>
      <w:r w:rsidRPr="004F5577">
        <w:rPr>
          <w:b/>
          <w:lang w:val="en-GB"/>
        </w:rPr>
        <w:t>: CORESET parameters (PDCCH DMRS scrambling) can be conditionally changed based on the TCI state activation for the CORESET and PCI association of the indicated RS.</w:t>
      </w:r>
      <w:r w:rsidRPr="004F5577">
        <w:rPr>
          <w:b/>
          <w:lang w:val="en-GB"/>
        </w:rPr>
        <w:fldChar w:fldCharType="end"/>
      </w:r>
    </w:p>
    <w:p w14:paraId="6EB1EA18" w14:textId="77777777" w:rsidR="00E233EE" w:rsidRDefault="00E233EE" w:rsidP="00E233EE">
      <w:pPr>
        <w:rPr>
          <w:rFonts w:cstheme="minorHAnsi"/>
          <w:u w:val="single"/>
          <w:lang w:val="en-GB"/>
        </w:rPr>
      </w:pPr>
    </w:p>
    <w:p w14:paraId="124DBF0F" w14:textId="4BA75D44" w:rsidR="00E233EE" w:rsidRDefault="00E233EE" w:rsidP="00E233EE">
      <w:pPr>
        <w:rPr>
          <w:rFonts w:cstheme="minorHAnsi"/>
          <w:u w:val="single"/>
          <w:lang w:val="en-GB"/>
        </w:rPr>
      </w:pPr>
      <w:r w:rsidRPr="00592DBB">
        <w:rPr>
          <w:rFonts w:cstheme="minorHAnsi"/>
          <w:u w:val="single"/>
          <w:lang w:val="en-GB"/>
        </w:rPr>
        <w:t>Enhancements on MPUE fast panel selection</w:t>
      </w:r>
      <w:r>
        <w:rPr>
          <w:rFonts w:cstheme="minorHAnsi"/>
          <w:u w:val="single"/>
          <w:lang w:val="en-GB"/>
        </w:rPr>
        <w:t xml:space="preserve"> (issue 4)</w:t>
      </w:r>
      <w:r w:rsidRPr="00592DBB">
        <w:rPr>
          <w:rFonts w:cstheme="minorHAnsi"/>
          <w:u w:val="single"/>
          <w:lang w:val="en-GB"/>
        </w:rPr>
        <w:t>:</w:t>
      </w:r>
    </w:p>
    <w:p w14:paraId="31F4BEB1" w14:textId="19016E4A" w:rsidR="00E233EE" w:rsidRPr="004F5577" w:rsidRDefault="00E233EE" w:rsidP="0001266A">
      <w:pPr>
        <w:rPr>
          <w:b/>
          <w:lang w:val="en-GB"/>
        </w:rPr>
      </w:pPr>
      <w:r w:rsidRPr="004F5577">
        <w:rPr>
          <w:b/>
          <w:lang w:val="en-GB"/>
        </w:rPr>
        <w:fldChar w:fldCharType="begin"/>
      </w:r>
      <w:r w:rsidRPr="004F5577">
        <w:rPr>
          <w:b/>
          <w:lang w:val="en-GB"/>
        </w:rPr>
        <w:instrText xml:space="preserve"> REF _Ref95744535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10</w:t>
      </w:r>
      <w:r w:rsidRPr="004F5577">
        <w:rPr>
          <w:b/>
          <w:lang w:val="en-GB"/>
        </w:rPr>
        <w:t>: Support capability value set index reporting allowing to report identical value sets.</w:t>
      </w:r>
      <w:r w:rsidRPr="004F5577">
        <w:rPr>
          <w:b/>
          <w:lang w:val="en-GB"/>
        </w:rPr>
        <w:fldChar w:fldCharType="end"/>
      </w:r>
    </w:p>
    <w:p w14:paraId="32476D8F" w14:textId="66F0C60D" w:rsidR="00E233EE" w:rsidRPr="004F5577" w:rsidRDefault="00E233EE" w:rsidP="0001266A">
      <w:pPr>
        <w:rPr>
          <w:b/>
          <w:lang w:val="en-GB"/>
        </w:rPr>
      </w:pPr>
      <w:r w:rsidRPr="004F5577">
        <w:rPr>
          <w:b/>
          <w:lang w:val="en-GB"/>
        </w:rPr>
        <w:fldChar w:fldCharType="begin"/>
      </w:r>
      <w:r w:rsidRPr="004F5577">
        <w:rPr>
          <w:b/>
          <w:lang w:val="en-GB"/>
        </w:rPr>
        <w:instrText xml:space="preserve"> REF _Ref95744563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11</w:t>
      </w:r>
      <w:r w:rsidRPr="004F5577">
        <w:rPr>
          <w:b/>
          <w:lang w:val="en-GB"/>
        </w:rPr>
        <w:t>: Support Option2: UE can report one index for each reported CRI/SSBRI in one beam reporting.</w:t>
      </w:r>
      <w:r w:rsidRPr="004F5577">
        <w:rPr>
          <w:b/>
          <w:lang w:val="en-GB"/>
        </w:rPr>
        <w:fldChar w:fldCharType="end"/>
      </w:r>
    </w:p>
    <w:p w14:paraId="49771CAC" w14:textId="3DEAD144" w:rsidR="00E233EE" w:rsidRPr="004F5577" w:rsidRDefault="00E233EE" w:rsidP="0001266A">
      <w:pPr>
        <w:rPr>
          <w:b/>
          <w:lang w:val="en-GB"/>
        </w:rPr>
      </w:pPr>
      <w:r w:rsidRPr="004F5577">
        <w:rPr>
          <w:b/>
          <w:lang w:val="en-GB"/>
        </w:rPr>
        <w:fldChar w:fldCharType="begin"/>
      </w:r>
      <w:r w:rsidRPr="004F5577">
        <w:rPr>
          <w:b/>
          <w:lang w:val="en-GB"/>
        </w:rPr>
        <w:instrText xml:space="preserve"> REF _Ref95744571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12</w:t>
      </w:r>
      <w:r w:rsidRPr="004F5577">
        <w:rPr>
          <w:b/>
          <w:lang w:val="en-GB"/>
        </w:rPr>
        <w:t>: Support all time domain behaviours without any additional rule.</w:t>
      </w:r>
      <w:r w:rsidRPr="004F5577">
        <w:rPr>
          <w:b/>
          <w:lang w:val="en-GB"/>
        </w:rPr>
        <w:fldChar w:fldCharType="end"/>
      </w:r>
    </w:p>
    <w:p w14:paraId="2BB1781F" w14:textId="746AF0CC" w:rsidR="00E233EE" w:rsidRPr="004F5577" w:rsidRDefault="00E233EE" w:rsidP="0001266A">
      <w:pPr>
        <w:rPr>
          <w:b/>
          <w:lang w:val="en-GB"/>
        </w:rPr>
      </w:pPr>
      <w:r w:rsidRPr="004F5577">
        <w:rPr>
          <w:b/>
          <w:lang w:val="en-GB"/>
        </w:rPr>
        <w:fldChar w:fldCharType="begin"/>
      </w:r>
      <w:r w:rsidRPr="004F5577">
        <w:rPr>
          <w:b/>
          <w:lang w:val="en-GB"/>
        </w:rPr>
        <w:instrText xml:space="preserve"> REF _Ref95744590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13</w:t>
      </w:r>
      <w:r w:rsidRPr="004F5577">
        <w:rPr>
          <w:b/>
          <w:lang w:val="en-GB"/>
        </w:rPr>
        <w:t>: Support the acknowledgement mechanism in order to keep NW and UE aligned.</w:t>
      </w:r>
      <w:r w:rsidRPr="004F5577">
        <w:rPr>
          <w:b/>
          <w:lang w:val="en-GB"/>
        </w:rPr>
        <w:fldChar w:fldCharType="end"/>
      </w:r>
    </w:p>
    <w:p w14:paraId="7361DCAA" w14:textId="12456BDF" w:rsidR="00E233EE" w:rsidRDefault="00E233EE" w:rsidP="0001266A">
      <w:pPr>
        <w:rPr>
          <w:b/>
          <w:lang w:val="en-GB"/>
        </w:rPr>
      </w:pPr>
      <w:r>
        <w:rPr>
          <w:b/>
          <w:lang w:val="en-GB"/>
        </w:rPr>
        <w:fldChar w:fldCharType="begin"/>
      </w:r>
      <w:r>
        <w:rPr>
          <w:b/>
          <w:lang w:val="en-GB"/>
        </w:rPr>
        <w:instrText xml:space="preserve"> REF _Ref95744602 \h </w:instrText>
      </w:r>
      <w:r>
        <w:rPr>
          <w:b/>
          <w:lang w:val="en-GB"/>
        </w:rPr>
      </w:r>
      <w:r>
        <w:rPr>
          <w:b/>
          <w:lang w:val="en-GB"/>
        </w:rPr>
        <w:fldChar w:fldCharType="separate"/>
      </w:r>
      <w:r w:rsidRPr="004F5577">
        <w:rPr>
          <w:b/>
          <w:bCs/>
          <w:lang w:val="en-GB"/>
        </w:rPr>
        <w:t xml:space="preserve">Proposal </w:t>
      </w:r>
      <w:r>
        <w:rPr>
          <w:b/>
          <w:bCs/>
          <w:noProof/>
          <w:lang w:val="en-GB"/>
        </w:rPr>
        <w:t>14</w:t>
      </w:r>
      <w:r w:rsidRPr="004F5577">
        <w:rPr>
          <w:b/>
          <w:bCs/>
          <w:lang w:val="en-GB"/>
        </w:rPr>
        <w:t>: The application time for MAC-CE based TCI state activation is reused for the reported correspondence in acknowledgement mechanism.</w:t>
      </w:r>
      <w:r>
        <w:rPr>
          <w:b/>
          <w:lang w:val="en-GB"/>
        </w:rPr>
        <w:fldChar w:fldCharType="end"/>
      </w:r>
    </w:p>
    <w:p w14:paraId="0C48159E" w14:textId="008D18A8" w:rsidR="00E233EE" w:rsidRPr="004F5577" w:rsidRDefault="00E233EE" w:rsidP="0001266A">
      <w:pPr>
        <w:rPr>
          <w:b/>
          <w:lang w:val="en-GB"/>
        </w:rPr>
      </w:pPr>
      <w:r w:rsidRPr="004F5577">
        <w:rPr>
          <w:b/>
          <w:lang w:val="en-GB"/>
        </w:rPr>
        <w:fldChar w:fldCharType="begin"/>
      </w:r>
      <w:r w:rsidRPr="004F5577">
        <w:rPr>
          <w:b/>
          <w:lang w:val="en-GB"/>
        </w:rPr>
        <w:instrText xml:space="preserve"> REF _Ref95744628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15</w:t>
      </w:r>
      <w:r w:rsidRPr="004F5577">
        <w:rPr>
          <w:b/>
          <w:lang w:val="en-GB"/>
        </w:rPr>
        <w:t xml:space="preserve">: </w:t>
      </w:r>
      <w:r w:rsidRPr="004F5577">
        <w:rPr>
          <w:rFonts w:ascii="Calibri" w:eastAsia="Calibri" w:hAnsi="Calibri" w:cs="Arial"/>
          <w:b/>
          <w:lang w:val="en-GB"/>
        </w:rPr>
        <w:t>Acknowledgement mechanism is based on TCI state activation/update mechanism where the activated TCI state includes as QCL-TypeD RS or is QCLed in terms of QCL-TypeD with one of the reported RS (SSBRI or CSI-RS) in the report. Then UE can assume that the SRS resource set which can be triggered (aperiodic) or which is to be used (periodic or semi-persistent) is the one that is associated with the same capability set index as the UE provided in the report together with the reported RS (and included in the activated TCI state).</w:t>
      </w:r>
      <w:r w:rsidRPr="004F5577">
        <w:rPr>
          <w:b/>
          <w:lang w:val="en-GB"/>
        </w:rPr>
        <w:fldChar w:fldCharType="end"/>
      </w:r>
    </w:p>
    <w:p w14:paraId="42A9BB04" w14:textId="3FF79AFB" w:rsidR="00E233EE" w:rsidRPr="004F5577" w:rsidRDefault="00E233EE" w:rsidP="0001266A">
      <w:pPr>
        <w:rPr>
          <w:b/>
          <w:lang w:val="en-GB"/>
        </w:rPr>
      </w:pPr>
      <w:r w:rsidRPr="004F5577">
        <w:rPr>
          <w:b/>
          <w:lang w:val="en-GB"/>
        </w:rPr>
        <w:fldChar w:fldCharType="begin"/>
      </w:r>
      <w:r w:rsidRPr="004F5577">
        <w:rPr>
          <w:b/>
          <w:lang w:val="en-GB"/>
        </w:rPr>
        <w:instrText xml:space="preserve"> REF _Ref95744634 \h </w:instrText>
      </w:r>
      <w:r w:rsidRPr="004F5577">
        <w:rPr>
          <w:b/>
          <w:lang w:val="en-GB"/>
        </w:rPr>
      </w:r>
      <w:r w:rsidRPr="004F5577">
        <w:rPr>
          <w:b/>
          <w:lang w:val="en-GB"/>
        </w:rPr>
        <w:instrText xml:space="preserve"> \* MERGEFORMAT </w:instrText>
      </w:r>
      <w:r w:rsidRPr="004F5577">
        <w:rPr>
          <w:b/>
          <w:lang w:val="en-GB"/>
        </w:rPr>
        <w:fldChar w:fldCharType="separate"/>
      </w:r>
      <w:r w:rsidRPr="004F5577">
        <w:rPr>
          <w:b/>
          <w:lang w:val="en-GB"/>
        </w:rPr>
        <w:t xml:space="preserve">Proposal </w:t>
      </w:r>
      <w:r w:rsidRPr="004F5577">
        <w:rPr>
          <w:b/>
          <w:noProof/>
          <w:lang w:val="en-GB"/>
        </w:rPr>
        <w:t>16</w:t>
      </w:r>
      <w:r w:rsidRPr="004F5577">
        <w:rPr>
          <w:b/>
          <w:lang w:val="en-GB"/>
        </w:rPr>
        <w:t>: Before the first acknowledged application of the correspondence info the SRS resource(s) or the SRS resource set with lowest capability in terms of the SRS antenna ports is assumed.</w:t>
      </w:r>
      <w:r w:rsidRPr="004F5577">
        <w:rPr>
          <w:b/>
          <w:lang w:val="en-GB"/>
        </w:rPr>
        <w:fldChar w:fldCharType="end"/>
      </w:r>
    </w:p>
    <w:p w14:paraId="3587A602" w14:textId="0CAD9861" w:rsidR="000059BB" w:rsidRDefault="00E233EE" w:rsidP="000059BB">
      <w:pPr>
        <w:rPr>
          <w:rFonts w:cstheme="minorHAnsi"/>
          <w:u w:val="single"/>
          <w:lang w:val="en-GB"/>
        </w:rPr>
      </w:pPr>
      <w:r w:rsidRPr="004F5577">
        <w:rPr>
          <w:rFonts w:cstheme="minorHAnsi"/>
          <w:b/>
          <w:bCs/>
          <w:u w:val="single"/>
          <w:lang w:val="en-GB"/>
        </w:rPr>
        <w:fldChar w:fldCharType="begin"/>
      </w:r>
      <w:r w:rsidRPr="004F5577">
        <w:rPr>
          <w:rFonts w:cstheme="minorHAnsi"/>
          <w:b/>
          <w:bCs/>
          <w:u w:val="single"/>
          <w:lang w:val="en-GB"/>
        </w:rPr>
        <w:instrText xml:space="preserve"> REF _Ref95744645 \h </w:instrText>
      </w:r>
      <w:r w:rsidRPr="004F5577">
        <w:rPr>
          <w:rFonts w:cstheme="minorHAnsi"/>
          <w:b/>
          <w:bCs/>
          <w:u w:val="single"/>
          <w:lang w:val="en-GB"/>
        </w:rPr>
      </w:r>
      <w:r>
        <w:rPr>
          <w:rFonts w:cstheme="minorHAnsi"/>
          <w:b/>
          <w:bCs/>
          <w:u w:val="single"/>
          <w:lang w:val="en-GB"/>
        </w:rPr>
        <w:instrText xml:space="preserve"> \* MERGEFORMAT </w:instrText>
      </w:r>
      <w:r w:rsidRPr="004F5577">
        <w:rPr>
          <w:rFonts w:cstheme="minorHAnsi"/>
          <w:b/>
          <w:bCs/>
          <w:u w:val="single"/>
          <w:lang w:val="en-GB"/>
        </w:rPr>
        <w:fldChar w:fldCharType="separate"/>
      </w:r>
      <w:r w:rsidRPr="004F5577">
        <w:rPr>
          <w:b/>
          <w:bCs/>
          <w:lang w:val="en-GB"/>
        </w:rPr>
        <w:t xml:space="preserve">Proposal </w:t>
      </w:r>
      <w:r w:rsidRPr="004F5577">
        <w:rPr>
          <w:b/>
          <w:bCs/>
          <w:noProof/>
          <w:lang w:val="en-GB"/>
        </w:rPr>
        <w:t>17</w:t>
      </w:r>
      <w:r w:rsidRPr="004F5577">
        <w:rPr>
          <w:b/>
          <w:bCs/>
          <w:lang w:val="en-GB"/>
        </w:rPr>
        <w:t>: Consider a fallback to the lowest capability SRS resource set if the UE has not provided the correspondence report for the certain time in order to avoid misalignment due to not having up-to-date correspondence information.</w:t>
      </w:r>
      <w:r w:rsidRPr="004F5577">
        <w:rPr>
          <w:rFonts w:cstheme="minorHAnsi"/>
          <w:b/>
          <w:bCs/>
          <w:u w:val="single"/>
          <w:lang w:val="en-GB"/>
        </w:rPr>
        <w:fldChar w:fldCharType="end"/>
      </w:r>
    </w:p>
    <w:p w14:paraId="21B1480B" w14:textId="2A84B53D" w:rsidR="004614CB" w:rsidRPr="000059BB" w:rsidRDefault="00E31824" w:rsidP="000059BB">
      <w:pPr>
        <w:rPr>
          <w:rFonts w:cstheme="minorHAnsi"/>
          <w:u w:val="single"/>
          <w:lang w:val="en-GB"/>
        </w:rPr>
      </w:pPr>
      <w:r w:rsidRPr="00592DBB">
        <w:rPr>
          <w:rFonts w:cstheme="minorHAnsi"/>
          <w:u w:val="single"/>
          <w:lang w:val="en-GB"/>
        </w:rPr>
        <w:t>MPE mitigation</w:t>
      </w:r>
      <w:r w:rsidR="000B3751">
        <w:rPr>
          <w:rFonts w:cstheme="minorHAnsi"/>
          <w:u w:val="single"/>
          <w:lang w:val="en-GB"/>
        </w:rPr>
        <w:t xml:space="preserve"> (issue 5)</w:t>
      </w:r>
      <w:r w:rsidRPr="00592DBB">
        <w:rPr>
          <w:rFonts w:cstheme="minorHAnsi"/>
          <w:u w:val="single"/>
          <w:lang w:val="en-GB"/>
        </w:rPr>
        <w:t>:</w:t>
      </w:r>
    </w:p>
    <w:p w14:paraId="1823319F" w14:textId="241FA2EA" w:rsidR="00E233EE" w:rsidRDefault="00E233EE" w:rsidP="00150D57">
      <w:pPr>
        <w:rPr>
          <w:u w:val="single"/>
          <w:lang w:val="en-GB"/>
        </w:rPr>
      </w:pPr>
      <w:r>
        <w:rPr>
          <w:u w:val="single"/>
          <w:lang w:val="en-GB"/>
        </w:rPr>
        <w:fldChar w:fldCharType="begin"/>
      </w:r>
      <w:r>
        <w:rPr>
          <w:u w:val="single"/>
          <w:lang w:val="en-GB"/>
        </w:rPr>
        <w:instrText xml:space="preserve"> REF _Ref95744693 \h </w:instrText>
      </w:r>
      <w:r>
        <w:rPr>
          <w:u w:val="single"/>
          <w:lang w:val="en-GB"/>
        </w:rPr>
      </w:r>
      <w:r>
        <w:rPr>
          <w:u w:val="single"/>
          <w:lang w:val="en-GB"/>
        </w:rPr>
        <w:fldChar w:fldCharType="separate"/>
      </w:r>
      <w:r w:rsidRPr="00FE2FF1">
        <w:rPr>
          <w:b/>
          <w:lang w:val="en-GB"/>
        </w:rPr>
        <w:t xml:space="preserve">Proposal </w:t>
      </w:r>
      <w:r>
        <w:rPr>
          <w:b/>
          <w:noProof/>
          <w:lang w:val="en-GB"/>
        </w:rPr>
        <w:t>20</w:t>
      </w:r>
      <w:r w:rsidRPr="00FE2FF1">
        <w:rPr>
          <w:b/>
          <w:lang w:val="en-GB"/>
        </w:rPr>
        <w:t>:</w:t>
      </w:r>
      <w:r>
        <w:rPr>
          <w:b/>
          <w:lang w:val="en-GB"/>
        </w:rPr>
        <w:t xml:space="preserve"> Candidate resource pool for SSBRI/CRI is up to 64 RS.</w:t>
      </w:r>
      <w:r>
        <w:rPr>
          <w:u w:val="single"/>
          <w:lang w:val="en-GB"/>
        </w:rPr>
        <w:fldChar w:fldCharType="end"/>
      </w:r>
    </w:p>
    <w:p w14:paraId="6E8A7925" w14:textId="6CB9A8AC" w:rsidR="00E233EE" w:rsidRDefault="00E233EE" w:rsidP="00150D57">
      <w:pPr>
        <w:rPr>
          <w:u w:val="single"/>
          <w:lang w:val="en-GB"/>
        </w:rPr>
      </w:pPr>
      <w:r>
        <w:rPr>
          <w:u w:val="single"/>
          <w:lang w:val="en-GB"/>
        </w:rPr>
        <w:fldChar w:fldCharType="begin"/>
      </w:r>
      <w:r>
        <w:rPr>
          <w:u w:val="single"/>
          <w:lang w:val="en-GB"/>
        </w:rPr>
        <w:instrText xml:space="preserve"> REF _Ref95744700 \h </w:instrText>
      </w:r>
      <w:r>
        <w:rPr>
          <w:u w:val="single"/>
          <w:lang w:val="en-GB"/>
        </w:rPr>
      </w:r>
      <w:r>
        <w:rPr>
          <w:u w:val="single"/>
          <w:lang w:val="en-GB"/>
        </w:rPr>
        <w:fldChar w:fldCharType="separate"/>
      </w:r>
      <w:r w:rsidRPr="00FE2FF1">
        <w:rPr>
          <w:b/>
          <w:lang w:val="en-GB"/>
        </w:rPr>
        <w:t xml:space="preserve">Proposal </w:t>
      </w:r>
      <w:r>
        <w:rPr>
          <w:b/>
          <w:noProof/>
          <w:lang w:val="en-GB"/>
        </w:rPr>
        <w:t>21</w:t>
      </w:r>
      <w:r w:rsidRPr="00FE2FF1">
        <w:rPr>
          <w:b/>
          <w:lang w:val="en-GB"/>
        </w:rPr>
        <w:t>:</w:t>
      </w:r>
      <w:r>
        <w:rPr>
          <w:b/>
          <w:lang w:val="en-GB"/>
        </w:rPr>
        <w:t xml:space="preserve"> Extend SSRI/CRI resource pool configuration to include mTRP framework.</w:t>
      </w:r>
      <w:r>
        <w:rPr>
          <w:u w:val="single"/>
          <w:lang w:val="en-GB"/>
        </w:rPr>
        <w:fldChar w:fldCharType="end"/>
      </w:r>
    </w:p>
    <w:p w14:paraId="2988BB22" w14:textId="76E55456" w:rsidR="00E233EE" w:rsidRDefault="00E233EE" w:rsidP="00150D57">
      <w:pPr>
        <w:rPr>
          <w:u w:val="single"/>
          <w:lang w:val="en-GB"/>
        </w:rPr>
      </w:pPr>
      <w:r>
        <w:rPr>
          <w:u w:val="single"/>
          <w:lang w:val="en-GB"/>
        </w:rPr>
        <w:fldChar w:fldCharType="begin"/>
      </w:r>
      <w:r>
        <w:rPr>
          <w:u w:val="single"/>
          <w:lang w:val="en-GB"/>
        </w:rPr>
        <w:instrText xml:space="preserve"> REF _Ref95744708 \h </w:instrText>
      </w:r>
      <w:r>
        <w:rPr>
          <w:u w:val="single"/>
          <w:lang w:val="en-GB"/>
        </w:rPr>
      </w:r>
      <w:r>
        <w:rPr>
          <w:u w:val="single"/>
          <w:lang w:val="en-GB"/>
        </w:rPr>
        <w:fldChar w:fldCharType="separate"/>
      </w:r>
      <w:r w:rsidRPr="00990E84">
        <w:rPr>
          <w:rFonts w:cstheme="minorHAnsi"/>
          <w:b/>
          <w:lang w:val="en-GB"/>
        </w:rPr>
        <w:t xml:space="preserve">Proposal </w:t>
      </w:r>
      <w:r>
        <w:rPr>
          <w:rFonts w:cstheme="minorHAnsi"/>
          <w:b/>
          <w:noProof/>
          <w:lang w:val="en-GB"/>
        </w:rPr>
        <w:t>22</w:t>
      </w:r>
      <w:r w:rsidRPr="00990E84">
        <w:rPr>
          <w:rFonts w:cstheme="minorHAnsi"/>
          <w:b/>
          <w:lang w:val="en-GB"/>
        </w:rPr>
        <w:t>: MPE Rel-17 reporting applies to mTRP framework including intra-cell mTRP as well and inter-cell mTRP.</w:t>
      </w:r>
      <w:r>
        <w:rPr>
          <w:u w:val="single"/>
          <w:lang w:val="en-GB"/>
        </w:rPr>
        <w:fldChar w:fldCharType="end"/>
      </w:r>
    </w:p>
    <w:p w14:paraId="6281F357" w14:textId="77777777" w:rsidR="004614CB" w:rsidRPr="00592DBB" w:rsidRDefault="004614CB" w:rsidP="00150D57">
      <w:pPr>
        <w:rPr>
          <w:u w:val="single"/>
          <w:lang w:val="en-GB"/>
        </w:rPr>
      </w:pPr>
    </w:p>
    <w:bookmarkEnd w:id="34"/>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3B593EAC" w:rsidR="00782625" w:rsidRPr="00765573" w:rsidRDefault="0080296C" w:rsidP="006A0109">
      <w:pPr>
        <w:numPr>
          <w:ilvl w:val="0"/>
          <w:numId w:val="3"/>
        </w:numPr>
        <w:rPr>
          <w:lang w:val="en-GB"/>
        </w:rPr>
      </w:pPr>
      <w:bookmarkStart w:id="35" w:name="_Hlk47530307"/>
      <w:bookmarkStart w:id="36" w:name="_Ref525556233"/>
      <w:r w:rsidRPr="0080296C">
        <w:rPr>
          <w:lang w:val="en-GB"/>
        </w:rPr>
        <w:t>RP-211586</w:t>
      </w:r>
      <w:bookmarkEnd w:id="35"/>
      <w:r w:rsidR="00782625" w:rsidRPr="00765573">
        <w:rPr>
          <w:lang w:val="en-GB"/>
        </w:rPr>
        <w:t>, “</w:t>
      </w:r>
      <w:r w:rsidRPr="0080296C">
        <w:rPr>
          <w:lang w:val="en-GB"/>
        </w:rPr>
        <w:t>Revised WID: Further enhancements on MIMO for NR</w:t>
      </w:r>
      <w:r w:rsidRPr="0080296C" w:rsidDel="0080296C">
        <w:rPr>
          <w:lang w:val="en-GB"/>
        </w:rPr>
        <w:t xml:space="preserve"> </w:t>
      </w:r>
      <w:r w:rsidR="00782625" w:rsidRPr="00765573">
        <w:rPr>
          <w:lang w:val="en-GB"/>
        </w:rPr>
        <w:t>”,</w:t>
      </w:r>
      <w:r w:rsidR="00782625" w:rsidRPr="00765573">
        <w:rPr>
          <w:b/>
          <w:lang w:val="en-GB"/>
        </w:rPr>
        <w:t xml:space="preserve"> </w:t>
      </w:r>
      <w:r w:rsidR="004D4A6E" w:rsidRPr="00765573">
        <w:rPr>
          <w:lang w:val="en-GB"/>
        </w:rPr>
        <w:t>Samsung</w:t>
      </w:r>
      <w:bookmarkEnd w:id="36"/>
    </w:p>
    <w:p w14:paraId="1F7BF98A" w14:textId="61B8ABB3" w:rsidR="0080296C" w:rsidRDefault="0080296C" w:rsidP="006A0109">
      <w:pPr>
        <w:numPr>
          <w:ilvl w:val="0"/>
          <w:numId w:val="3"/>
        </w:numPr>
        <w:rPr>
          <w:lang w:val="en-GB"/>
        </w:rPr>
      </w:pPr>
      <w:r>
        <w:rPr>
          <w:lang w:val="en-GB"/>
        </w:rPr>
        <w:t>RAN1#10</w:t>
      </w:r>
      <w:r w:rsidR="007E7C52">
        <w:rPr>
          <w:lang w:val="en-GB"/>
        </w:rPr>
        <w:t>6</w:t>
      </w:r>
      <w:r w:rsidR="007B5AD1">
        <w:rPr>
          <w:lang w:val="en-GB"/>
        </w:rPr>
        <w:t>-bis</w:t>
      </w:r>
      <w:r>
        <w:rPr>
          <w:lang w:val="en-GB"/>
        </w:rPr>
        <w:t>-e Chairman Notes</w:t>
      </w:r>
    </w:p>
    <w:p w14:paraId="2FA5923B" w14:textId="0EFB7C47" w:rsidR="006A6A0C" w:rsidRPr="001C2A32" w:rsidRDefault="006A6A0C" w:rsidP="006A0109">
      <w:pPr>
        <w:numPr>
          <w:ilvl w:val="0"/>
          <w:numId w:val="3"/>
        </w:numPr>
        <w:rPr>
          <w:lang w:val="en-GB"/>
        </w:rPr>
      </w:pPr>
      <w:bookmarkStart w:id="37" w:name="_Ref86999368"/>
      <w:r w:rsidRPr="006A6A0C">
        <w:rPr>
          <w:lang w:val="en-GB"/>
        </w:rPr>
        <w:t>R1-2110492</w:t>
      </w:r>
      <w:r>
        <w:rPr>
          <w:lang w:val="en-GB"/>
        </w:rPr>
        <w:t>, “</w:t>
      </w:r>
      <w:r w:rsidR="003D389E" w:rsidRPr="003D389E">
        <w:rPr>
          <w:lang w:val="en-GB"/>
        </w:rPr>
        <w:t>Moderator summary#2 for multi-beam enhancement: ROUND 1</w:t>
      </w:r>
      <w:r w:rsidR="003D389E">
        <w:rPr>
          <w:lang w:val="en-GB"/>
        </w:rPr>
        <w:t xml:space="preserve">”, </w:t>
      </w:r>
      <w:r w:rsidR="000A0F9C">
        <w:rPr>
          <w:lang w:val="en-GB"/>
        </w:rPr>
        <w:t>Moderator (Samsung)</w:t>
      </w:r>
      <w:bookmarkEnd w:id="37"/>
    </w:p>
    <w:p w14:paraId="58B350FB" w14:textId="77777777" w:rsidR="00E771AB" w:rsidRPr="008573F8" w:rsidRDefault="00E771AB" w:rsidP="00E771AB">
      <w:pPr>
        <w:rPr>
          <w:lang w:val="en-GB"/>
        </w:rPr>
      </w:pPr>
    </w:p>
    <w:p w14:paraId="287AB8FB" w14:textId="77777777" w:rsidR="00E771AB" w:rsidRPr="008573F8" w:rsidRDefault="00E771AB" w:rsidP="00776BF7">
      <w:pPr>
        <w:rPr>
          <w:lang w:val="en-GB"/>
        </w:rPr>
      </w:pPr>
    </w:p>
    <w:sectPr w:rsidR="00E771AB" w:rsidRPr="008573F8"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BAB0E" w14:textId="77777777" w:rsidR="00EF2ABB" w:rsidRDefault="00EF2ABB">
      <w:r>
        <w:separator/>
      </w:r>
    </w:p>
  </w:endnote>
  <w:endnote w:type="continuationSeparator" w:id="0">
    <w:p w14:paraId="3984DA1C" w14:textId="77777777" w:rsidR="00EF2ABB" w:rsidRDefault="00EF2ABB">
      <w:r>
        <w:continuationSeparator/>
      </w:r>
    </w:p>
  </w:endnote>
  <w:endnote w:type="continuationNotice" w:id="1">
    <w:p w14:paraId="5B8CF32B" w14:textId="77777777" w:rsidR="00EF2ABB" w:rsidRDefault="00EF2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C9E35" w14:textId="77777777" w:rsidR="00EF2ABB" w:rsidRDefault="00EF2ABB">
      <w:r>
        <w:separator/>
      </w:r>
    </w:p>
  </w:footnote>
  <w:footnote w:type="continuationSeparator" w:id="0">
    <w:p w14:paraId="2A2F3026" w14:textId="77777777" w:rsidR="00EF2ABB" w:rsidRDefault="00EF2ABB">
      <w:r>
        <w:continuationSeparator/>
      </w:r>
    </w:p>
  </w:footnote>
  <w:footnote w:type="continuationNotice" w:id="1">
    <w:p w14:paraId="76D87C6C" w14:textId="77777777" w:rsidR="00EF2ABB" w:rsidRDefault="00EF2A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252CAC"/>
    <w:multiLevelType w:val="multilevel"/>
    <w:tmpl w:val="E7AC6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DC61BF9"/>
    <w:multiLevelType w:val="multilevel"/>
    <w:tmpl w:val="C69A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33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8F2D49"/>
    <w:multiLevelType w:val="multilevel"/>
    <w:tmpl w:val="0F101D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7596143"/>
    <w:multiLevelType w:val="multilevel"/>
    <w:tmpl w:val="130E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727F8F"/>
    <w:multiLevelType w:val="hybridMultilevel"/>
    <w:tmpl w:val="BA9C7A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A655A5"/>
    <w:multiLevelType w:val="hybridMultilevel"/>
    <w:tmpl w:val="D02CD17A"/>
    <w:lvl w:ilvl="0" w:tplc="DDC6A858">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B9C9FAC">
      <w:start w:val="1"/>
      <w:numFmt w:val="lowerRoman"/>
      <w:lvlText w:val="%3."/>
      <w:lvlJc w:val="right"/>
      <w:pPr>
        <w:ind w:left="2160" w:hanging="180"/>
      </w:pPr>
    </w:lvl>
    <w:lvl w:ilvl="3" w:tplc="075EEC18">
      <w:start w:val="1"/>
      <w:numFmt w:val="decimal"/>
      <w:lvlText w:val="%4."/>
      <w:lvlJc w:val="left"/>
      <w:pPr>
        <w:ind w:left="2880" w:hanging="360"/>
      </w:pPr>
    </w:lvl>
    <w:lvl w:ilvl="4" w:tplc="F9F84AB8">
      <w:start w:val="1"/>
      <w:numFmt w:val="lowerLetter"/>
      <w:lvlText w:val="%5."/>
      <w:lvlJc w:val="left"/>
      <w:pPr>
        <w:ind w:left="3600" w:hanging="360"/>
      </w:pPr>
    </w:lvl>
    <w:lvl w:ilvl="5" w:tplc="E340A054">
      <w:start w:val="1"/>
      <w:numFmt w:val="lowerRoman"/>
      <w:lvlText w:val="%6."/>
      <w:lvlJc w:val="right"/>
      <w:pPr>
        <w:ind w:left="4320" w:hanging="180"/>
      </w:pPr>
    </w:lvl>
    <w:lvl w:ilvl="6" w:tplc="29A60C7C">
      <w:start w:val="1"/>
      <w:numFmt w:val="decimal"/>
      <w:lvlText w:val="%7."/>
      <w:lvlJc w:val="left"/>
      <w:pPr>
        <w:ind w:left="5040" w:hanging="360"/>
      </w:pPr>
    </w:lvl>
    <w:lvl w:ilvl="7" w:tplc="60EE068C">
      <w:start w:val="1"/>
      <w:numFmt w:val="lowerLetter"/>
      <w:lvlText w:val="%8."/>
      <w:lvlJc w:val="left"/>
      <w:pPr>
        <w:ind w:left="5760" w:hanging="360"/>
      </w:pPr>
    </w:lvl>
    <w:lvl w:ilvl="8" w:tplc="780E30A0">
      <w:start w:val="1"/>
      <w:numFmt w:val="lowerRoman"/>
      <w:lvlText w:val="%9."/>
      <w:lvlJc w:val="right"/>
      <w:pPr>
        <w:ind w:left="6480" w:hanging="180"/>
      </w:pPr>
    </w:lvl>
  </w:abstractNum>
  <w:abstractNum w:abstractNumId="14" w15:restartNumberingAfterBreak="0">
    <w:nsid w:val="224D1234"/>
    <w:multiLevelType w:val="hybridMultilevel"/>
    <w:tmpl w:val="73AAB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A2D69C9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16053E"/>
    <w:multiLevelType w:val="hybridMultilevel"/>
    <w:tmpl w:val="B9EC1702"/>
    <w:lvl w:ilvl="0" w:tplc="F0E05762">
      <w:start w:val="1"/>
      <w:numFmt w:val="lowerLetter"/>
      <w:lvlText w:val="%1."/>
      <w:lvlJc w:val="left"/>
      <w:pPr>
        <w:ind w:left="720" w:hanging="360"/>
      </w:pPr>
    </w:lvl>
    <w:lvl w:ilvl="1" w:tplc="CBC8728C">
      <w:start w:val="1"/>
      <w:numFmt w:val="lowerLetter"/>
      <w:lvlText w:val="%2."/>
      <w:lvlJc w:val="left"/>
      <w:pPr>
        <w:ind w:left="1440" w:hanging="360"/>
      </w:pPr>
    </w:lvl>
    <w:lvl w:ilvl="2" w:tplc="D9261106">
      <w:start w:val="1"/>
      <w:numFmt w:val="lowerRoman"/>
      <w:lvlText w:val="%3."/>
      <w:lvlJc w:val="right"/>
      <w:pPr>
        <w:ind w:left="2160" w:hanging="180"/>
      </w:pPr>
    </w:lvl>
    <w:lvl w:ilvl="3" w:tplc="734E0D66">
      <w:start w:val="1"/>
      <w:numFmt w:val="decimal"/>
      <w:lvlText w:val="%4."/>
      <w:lvlJc w:val="left"/>
      <w:pPr>
        <w:ind w:left="2880" w:hanging="360"/>
      </w:pPr>
    </w:lvl>
    <w:lvl w:ilvl="4" w:tplc="7778B2BE">
      <w:start w:val="1"/>
      <w:numFmt w:val="lowerLetter"/>
      <w:lvlText w:val="%5."/>
      <w:lvlJc w:val="left"/>
      <w:pPr>
        <w:ind w:left="3600" w:hanging="360"/>
      </w:pPr>
    </w:lvl>
    <w:lvl w:ilvl="5" w:tplc="981CDD68">
      <w:start w:val="1"/>
      <w:numFmt w:val="lowerRoman"/>
      <w:lvlText w:val="%6."/>
      <w:lvlJc w:val="right"/>
      <w:pPr>
        <w:ind w:left="4320" w:hanging="180"/>
      </w:pPr>
    </w:lvl>
    <w:lvl w:ilvl="6" w:tplc="75CCA0FE">
      <w:start w:val="1"/>
      <w:numFmt w:val="decimal"/>
      <w:lvlText w:val="%7."/>
      <w:lvlJc w:val="left"/>
      <w:pPr>
        <w:ind w:left="5040" w:hanging="360"/>
      </w:pPr>
    </w:lvl>
    <w:lvl w:ilvl="7" w:tplc="D30AB3CC">
      <w:start w:val="1"/>
      <w:numFmt w:val="lowerLetter"/>
      <w:lvlText w:val="%8."/>
      <w:lvlJc w:val="left"/>
      <w:pPr>
        <w:ind w:left="5760" w:hanging="360"/>
      </w:pPr>
    </w:lvl>
    <w:lvl w:ilvl="8" w:tplc="4E9666EC">
      <w:start w:val="1"/>
      <w:numFmt w:val="lowerRoman"/>
      <w:lvlText w:val="%9."/>
      <w:lvlJc w:val="right"/>
      <w:pPr>
        <w:ind w:left="6480" w:hanging="180"/>
      </w:pPr>
    </w:lvl>
  </w:abstractNum>
  <w:abstractNum w:abstractNumId="17" w15:restartNumberingAfterBreak="0">
    <w:nsid w:val="2A577728"/>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33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5FC55E6"/>
    <w:multiLevelType w:val="multilevel"/>
    <w:tmpl w:val="29BA4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452987"/>
    <w:multiLevelType w:val="hybridMultilevel"/>
    <w:tmpl w:val="A63E0B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2B3F28"/>
    <w:multiLevelType w:val="hybridMultilevel"/>
    <w:tmpl w:val="6AEECA66"/>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37CC1674">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F17077"/>
    <w:multiLevelType w:val="multilevel"/>
    <w:tmpl w:val="9ED252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BE2BA8"/>
    <w:multiLevelType w:val="hybridMultilevel"/>
    <w:tmpl w:val="FFFFFFFF"/>
    <w:lvl w:ilvl="0" w:tplc="FF866F0E">
      <w:start w:val="1"/>
      <w:numFmt w:val="bullet"/>
      <w:lvlText w:val=""/>
      <w:lvlJc w:val="left"/>
      <w:pPr>
        <w:ind w:left="720" w:hanging="360"/>
      </w:pPr>
      <w:rPr>
        <w:rFonts w:ascii="Symbol" w:hAnsi="Symbol" w:hint="default"/>
      </w:rPr>
    </w:lvl>
    <w:lvl w:ilvl="1" w:tplc="C7E0834E">
      <w:start w:val="1"/>
      <w:numFmt w:val="bullet"/>
      <w:lvlText w:val="o"/>
      <w:lvlJc w:val="left"/>
      <w:pPr>
        <w:ind w:left="1440" w:hanging="360"/>
      </w:pPr>
      <w:rPr>
        <w:rFonts w:ascii="Courier New" w:hAnsi="Courier New" w:hint="default"/>
      </w:rPr>
    </w:lvl>
    <w:lvl w:ilvl="2" w:tplc="D39A7564">
      <w:start w:val="1"/>
      <w:numFmt w:val="bullet"/>
      <w:lvlText w:val=""/>
      <w:lvlJc w:val="left"/>
      <w:pPr>
        <w:ind w:left="2160" w:hanging="360"/>
      </w:pPr>
      <w:rPr>
        <w:rFonts w:ascii="Wingdings" w:hAnsi="Wingdings" w:hint="default"/>
      </w:rPr>
    </w:lvl>
    <w:lvl w:ilvl="3" w:tplc="E402DFB6">
      <w:start w:val="1"/>
      <w:numFmt w:val="bullet"/>
      <w:lvlText w:val=""/>
      <w:lvlJc w:val="left"/>
      <w:pPr>
        <w:ind w:left="2880" w:hanging="360"/>
      </w:pPr>
      <w:rPr>
        <w:rFonts w:ascii="Symbol" w:hAnsi="Symbol" w:hint="default"/>
      </w:rPr>
    </w:lvl>
    <w:lvl w:ilvl="4" w:tplc="CF5C80DA">
      <w:start w:val="1"/>
      <w:numFmt w:val="bullet"/>
      <w:lvlText w:val="o"/>
      <w:lvlJc w:val="left"/>
      <w:pPr>
        <w:ind w:left="3600" w:hanging="360"/>
      </w:pPr>
      <w:rPr>
        <w:rFonts w:ascii="Courier New" w:hAnsi="Courier New" w:hint="default"/>
      </w:rPr>
    </w:lvl>
    <w:lvl w:ilvl="5" w:tplc="B5003C36">
      <w:start w:val="1"/>
      <w:numFmt w:val="bullet"/>
      <w:lvlText w:val=""/>
      <w:lvlJc w:val="left"/>
      <w:pPr>
        <w:ind w:left="4320" w:hanging="360"/>
      </w:pPr>
      <w:rPr>
        <w:rFonts w:ascii="Wingdings" w:hAnsi="Wingdings" w:hint="default"/>
      </w:rPr>
    </w:lvl>
    <w:lvl w:ilvl="6" w:tplc="360E18FA">
      <w:start w:val="1"/>
      <w:numFmt w:val="bullet"/>
      <w:lvlText w:val=""/>
      <w:lvlJc w:val="left"/>
      <w:pPr>
        <w:ind w:left="5040" w:hanging="360"/>
      </w:pPr>
      <w:rPr>
        <w:rFonts w:ascii="Symbol" w:hAnsi="Symbol" w:hint="default"/>
      </w:rPr>
    </w:lvl>
    <w:lvl w:ilvl="7" w:tplc="A3A6C052">
      <w:start w:val="1"/>
      <w:numFmt w:val="bullet"/>
      <w:lvlText w:val="o"/>
      <w:lvlJc w:val="left"/>
      <w:pPr>
        <w:ind w:left="5760" w:hanging="360"/>
      </w:pPr>
      <w:rPr>
        <w:rFonts w:ascii="Courier New" w:hAnsi="Courier New" w:hint="default"/>
      </w:rPr>
    </w:lvl>
    <w:lvl w:ilvl="8" w:tplc="9710D5C8">
      <w:start w:val="1"/>
      <w:numFmt w:val="bullet"/>
      <w:lvlText w:val=""/>
      <w:lvlJc w:val="left"/>
      <w:pPr>
        <w:ind w:left="6480" w:hanging="360"/>
      </w:pPr>
      <w:rPr>
        <w:rFonts w:ascii="Wingdings" w:hAnsi="Wingdings" w:hint="default"/>
      </w:rPr>
    </w:lvl>
  </w:abstractNum>
  <w:abstractNum w:abstractNumId="32"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3" w15:restartNumberingAfterBreak="0">
    <w:nsid w:val="519E6DFC"/>
    <w:multiLevelType w:val="multilevel"/>
    <w:tmpl w:val="4674452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35" w15:restartNumberingAfterBreak="0">
    <w:nsid w:val="52DE6776"/>
    <w:multiLevelType w:val="multilevel"/>
    <w:tmpl w:val="C5FAC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18618A"/>
    <w:multiLevelType w:val="hybridMultilevel"/>
    <w:tmpl w:val="0DA02040"/>
    <w:lvl w:ilvl="0" w:tplc="0409000F">
      <w:start w:val="1"/>
      <w:numFmt w:val="decimal"/>
      <w:lvlText w:val="%1."/>
      <w:lvlJc w:val="left"/>
      <w:pPr>
        <w:ind w:left="720" w:hanging="360"/>
      </w:pPr>
    </w:lvl>
    <w:lvl w:ilvl="1" w:tplc="30604EE4">
      <w:start w:val="1"/>
      <w:numFmt w:val="lowerLetter"/>
      <w:lvlText w:val="%2."/>
      <w:lvlJc w:val="left"/>
      <w:pPr>
        <w:ind w:left="1440" w:hanging="360"/>
      </w:pPr>
    </w:lvl>
    <w:lvl w:ilvl="2" w:tplc="0F36C612">
      <w:start w:val="1"/>
      <w:numFmt w:val="lowerRoman"/>
      <w:lvlText w:val="%3."/>
      <w:lvlJc w:val="right"/>
      <w:pPr>
        <w:ind w:left="2160" w:hanging="180"/>
      </w:pPr>
    </w:lvl>
    <w:lvl w:ilvl="3" w:tplc="362ECE6E">
      <w:start w:val="1"/>
      <w:numFmt w:val="decimal"/>
      <w:lvlText w:val="%4."/>
      <w:lvlJc w:val="left"/>
      <w:pPr>
        <w:ind w:left="2880" w:hanging="360"/>
      </w:pPr>
    </w:lvl>
    <w:lvl w:ilvl="4" w:tplc="E29060EA">
      <w:start w:val="1"/>
      <w:numFmt w:val="lowerLetter"/>
      <w:lvlText w:val="%5."/>
      <w:lvlJc w:val="left"/>
      <w:pPr>
        <w:ind w:left="3600" w:hanging="360"/>
      </w:pPr>
    </w:lvl>
    <w:lvl w:ilvl="5" w:tplc="6ACCAA70">
      <w:start w:val="1"/>
      <w:numFmt w:val="lowerRoman"/>
      <w:lvlText w:val="%6."/>
      <w:lvlJc w:val="right"/>
      <w:pPr>
        <w:ind w:left="4320" w:hanging="180"/>
      </w:pPr>
    </w:lvl>
    <w:lvl w:ilvl="6" w:tplc="07BCF1D0">
      <w:start w:val="1"/>
      <w:numFmt w:val="decimal"/>
      <w:lvlText w:val="%7."/>
      <w:lvlJc w:val="left"/>
      <w:pPr>
        <w:ind w:left="5040" w:hanging="360"/>
      </w:pPr>
    </w:lvl>
    <w:lvl w:ilvl="7" w:tplc="3B6280C8">
      <w:start w:val="1"/>
      <w:numFmt w:val="lowerLetter"/>
      <w:lvlText w:val="%8."/>
      <w:lvlJc w:val="left"/>
      <w:pPr>
        <w:ind w:left="5760" w:hanging="360"/>
      </w:pPr>
    </w:lvl>
    <w:lvl w:ilvl="8" w:tplc="162283D2">
      <w:start w:val="1"/>
      <w:numFmt w:val="lowerRoman"/>
      <w:lvlText w:val="%9."/>
      <w:lvlJc w:val="right"/>
      <w:pPr>
        <w:ind w:left="6480" w:hanging="180"/>
      </w:pPr>
    </w:lvl>
  </w:abstractNum>
  <w:abstractNum w:abstractNumId="3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7E64DEE"/>
    <w:multiLevelType w:val="hybridMultilevel"/>
    <w:tmpl w:val="4068392E"/>
    <w:lvl w:ilvl="0" w:tplc="13ACF7F2">
      <w:start w:val="1"/>
      <w:numFmt w:val="bullet"/>
      <w:lvlText w:val=""/>
      <w:lvlJc w:val="left"/>
      <w:pPr>
        <w:ind w:left="720" w:hanging="360"/>
      </w:pPr>
      <w:rPr>
        <w:rFonts w:ascii="Symbol" w:hAnsi="Symbol" w:hint="default"/>
        <w:sz w:val="20"/>
        <w:szCs w:val="14"/>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DF378E4"/>
    <w:multiLevelType w:val="multilevel"/>
    <w:tmpl w:val="9C90E264"/>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DFD702F"/>
    <w:multiLevelType w:val="multilevel"/>
    <w:tmpl w:val="13809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61EB38AF"/>
    <w:multiLevelType w:val="hybridMultilevel"/>
    <w:tmpl w:val="87428FA8"/>
    <w:lvl w:ilvl="0" w:tplc="9F4E04A0">
      <w:start w:val="1"/>
      <w:numFmt w:val="bullet"/>
      <w:lvlText w:val=""/>
      <w:lvlJc w:val="left"/>
      <w:pPr>
        <w:ind w:left="720" w:hanging="360"/>
      </w:pPr>
      <w:rPr>
        <w:rFonts w:ascii="Symbol" w:hAnsi="Symbol" w:hint="default"/>
      </w:rPr>
    </w:lvl>
    <w:lvl w:ilvl="1" w:tplc="DEDC454A">
      <w:start w:val="1"/>
      <w:numFmt w:val="bullet"/>
      <w:lvlText w:val="o"/>
      <w:lvlJc w:val="left"/>
      <w:pPr>
        <w:ind w:left="1440" w:hanging="360"/>
      </w:pPr>
      <w:rPr>
        <w:rFonts w:ascii="Courier New" w:hAnsi="Courier New" w:hint="default"/>
      </w:rPr>
    </w:lvl>
    <w:lvl w:ilvl="2" w:tplc="B1FC99BA">
      <w:start w:val="1"/>
      <w:numFmt w:val="bullet"/>
      <w:lvlText w:val=""/>
      <w:lvlJc w:val="left"/>
      <w:pPr>
        <w:ind w:left="2160" w:hanging="360"/>
      </w:pPr>
      <w:rPr>
        <w:rFonts w:ascii="Wingdings" w:hAnsi="Wingdings" w:hint="default"/>
      </w:rPr>
    </w:lvl>
    <w:lvl w:ilvl="3" w:tplc="EB48D62C">
      <w:start w:val="1"/>
      <w:numFmt w:val="bullet"/>
      <w:lvlText w:val=""/>
      <w:lvlJc w:val="left"/>
      <w:pPr>
        <w:ind w:left="2880" w:hanging="360"/>
      </w:pPr>
      <w:rPr>
        <w:rFonts w:ascii="Symbol" w:hAnsi="Symbol" w:hint="default"/>
      </w:rPr>
    </w:lvl>
    <w:lvl w:ilvl="4" w:tplc="0F00DC5A">
      <w:start w:val="1"/>
      <w:numFmt w:val="bullet"/>
      <w:lvlText w:val="o"/>
      <w:lvlJc w:val="left"/>
      <w:pPr>
        <w:ind w:left="3600" w:hanging="360"/>
      </w:pPr>
      <w:rPr>
        <w:rFonts w:ascii="Courier New" w:hAnsi="Courier New" w:hint="default"/>
      </w:rPr>
    </w:lvl>
    <w:lvl w:ilvl="5" w:tplc="0E8C72AA">
      <w:start w:val="1"/>
      <w:numFmt w:val="bullet"/>
      <w:lvlText w:val=""/>
      <w:lvlJc w:val="left"/>
      <w:pPr>
        <w:ind w:left="4320" w:hanging="360"/>
      </w:pPr>
      <w:rPr>
        <w:rFonts w:ascii="Wingdings" w:hAnsi="Wingdings" w:hint="default"/>
      </w:rPr>
    </w:lvl>
    <w:lvl w:ilvl="6" w:tplc="494A1182">
      <w:start w:val="1"/>
      <w:numFmt w:val="bullet"/>
      <w:lvlText w:val=""/>
      <w:lvlJc w:val="left"/>
      <w:pPr>
        <w:ind w:left="5040" w:hanging="360"/>
      </w:pPr>
      <w:rPr>
        <w:rFonts w:ascii="Symbol" w:hAnsi="Symbol" w:hint="default"/>
      </w:rPr>
    </w:lvl>
    <w:lvl w:ilvl="7" w:tplc="1B0858F2">
      <w:start w:val="1"/>
      <w:numFmt w:val="bullet"/>
      <w:lvlText w:val="o"/>
      <w:lvlJc w:val="left"/>
      <w:pPr>
        <w:ind w:left="5760" w:hanging="360"/>
      </w:pPr>
      <w:rPr>
        <w:rFonts w:ascii="Courier New" w:hAnsi="Courier New" w:hint="default"/>
      </w:rPr>
    </w:lvl>
    <w:lvl w:ilvl="8" w:tplc="AC90B972">
      <w:start w:val="1"/>
      <w:numFmt w:val="bullet"/>
      <w:lvlText w:val=""/>
      <w:lvlJc w:val="left"/>
      <w:pPr>
        <w:ind w:left="6480" w:hanging="360"/>
      </w:pPr>
      <w:rPr>
        <w:rFonts w:ascii="Wingdings" w:hAnsi="Wingdings" w:hint="default"/>
      </w:rPr>
    </w:lvl>
  </w:abstractNum>
  <w:abstractNum w:abstractNumId="43"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912785"/>
    <w:multiLevelType w:val="hybridMultilevel"/>
    <w:tmpl w:val="B156E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835753"/>
    <w:multiLevelType w:val="multilevel"/>
    <w:tmpl w:val="9F88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3311DA"/>
    <w:multiLevelType w:val="hybridMultilevel"/>
    <w:tmpl w:val="1380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2"/>
  </w:num>
  <w:num w:numId="4">
    <w:abstractNumId w:val="34"/>
  </w:num>
  <w:num w:numId="5">
    <w:abstractNumId w:val="15"/>
  </w:num>
  <w:num w:numId="6">
    <w:abstractNumId w:val="26"/>
  </w:num>
  <w:num w:numId="7">
    <w:abstractNumId w:val="25"/>
    <w:lvlOverride w:ilvl="0"/>
    <w:lvlOverride w:ilvl="1">
      <w:startOverride w:val="1"/>
    </w:lvlOverride>
    <w:lvlOverride w:ilvl="2"/>
    <w:lvlOverride w:ilvl="3"/>
    <w:lvlOverride w:ilvl="4"/>
    <w:lvlOverride w:ilvl="5"/>
    <w:lvlOverride w:ilvl="6"/>
    <w:lvlOverride w:ilvl="7"/>
    <w:lvlOverride w:ilvl="8"/>
  </w:num>
  <w:num w:numId="8">
    <w:abstractNumId w:val="40"/>
  </w:num>
  <w:num w:numId="9">
    <w:abstractNumId w:val="30"/>
  </w:num>
  <w:num w:numId="10">
    <w:abstractNumId w:val="32"/>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8"/>
  </w:num>
  <w:num w:numId="13">
    <w:abstractNumId w:val="23"/>
  </w:num>
  <w:num w:numId="14">
    <w:abstractNumId w:val="3"/>
  </w:num>
  <w:num w:numId="15">
    <w:abstractNumId w:val="2"/>
  </w:num>
  <w:num w:numId="16">
    <w:abstractNumId w:val="1"/>
  </w:num>
  <w:num w:numId="17">
    <w:abstractNumId w:val="39"/>
  </w:num>
  <w:num w:numId="18">
    <w:abstractNumId w:val="43"/>
  </w:num>
  <w:num w:numId="19">
    <w:abstractNumId w:val="18"/>
  </w:num>
  <w:num w:numId="20">
    <w:abstractNumId w:val="38"/>
  </w:num>
  <w:num w:numId="21">
    <w:abstractNumId w:val="7"/>
  </w:num>
  <w:num w:numId="22">
    <w:abstractNumId w:val="28"/>
  </w:num>
  <w:num w:numId="23">
    <w:abstractNumId w:val="46"/>
  </w:num>
  <w:num w:numId="24">
    <w:abstractNumId w:val="0"/>
  </w:num>
  <w:num w:numId="25">
    <w:abstractNumId w:val="37"/>
  </w:num>
  <w:num w:numId="26">
    <w:abstractNumId w:val="12"/>
  </w:num>
  <w:num w:numId="27">
    <w:abstractNumId w:val="47"/>
  </w:num>
  <w:num w:numId="28">
    <w:abstractNumId w:val="4"/>
  </w:num>
  <w:num w:numId="29">
    <w:abstractNumId w:val="21"/>
  </w:num>
  <w:num w:numId="30">
    <w:abstractNumId w:val="27"/>
  </w:num>
  <w:num w:numId="31">
    <w:abstractNumId w:val="19"/>
  </w:num>
  <w:num w:numId="32">
    <w:abstractNumId w:val="14"/>
  </w:num>
  <w:num w:numId="33">
    <w:abstractNumId w:val="10"/>
  </w:num>
  <w:num w:numId="34">
    <w:abstractNumId w:val="5"/>
  </w:num>
  <w:num w:numId="35">
    <w:abstractNumId w:val="6"/>
  </w:num>
  <w:num w:numId="36">
    <w:abstractNumId w:val="29"/>
  </w:num>
  <w:num w:numId="37">
    <w:abstractNumId w:val="20"/>
  </w:num>
  <w:num w:numId="38">
    <w:abstractNumId w:val="41"/>
  </w:num>
  <w:num w:numId="39">
    <w:abstractNumId w:val="45"/>
  </w:num>
  <w:num w:numId="40">
    <w:abstractNumId w:val="9"/>
  </w:num>
  <w:num w:numId="41">
    <w:abstractNumId w:val="35"/>
  </w:num>
  <w:num w:numId="42">
    <w:abstractNumId w:val="33"/>
  </w:num>
  <w:num w:numId="43">
    <w:abstractNumId w:val="25"/>
  </w:num>
  <w:num w:numId="44">
    <w:abstractNumId w:val="44"/>
  </w:num>
  <w:num w:numId="45">
    <w:abstractNumId w:val="24"/>
  </w:num>
  <w:num w:numId="46">
    <w:abstractNumId w:val="11"/>
  </w:num>
  <w:num w:numId="47">
    <w:abstractNumId w:val="16"/>
  </w:num>
  <w:num w:numId="48">
    <w:abstractNumId w:val="42"/>
  </w:num>
  <w:num w:numId="49">
    <w:abstractNumId w:val="13"/>
  </w:num>
  <w:num w:numId="5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078B"/>
    <w:rsid w:val="00000A9F"/>
    <w:rsid w:val="00001266"/>
    <w:rsid w:val="000013C6"/>
    <w:rsid w:val="0000159F"/>
    <w:rsid w:val="000018FE"/>
    <w:rsid w:val="00001A6A"/>
    <w:rsid w:val="00001AC5"/>
    <w:rsid w:val="00001D44"/>
    <w:rsid w:val="00001FA9"/>
    <w:rsid w:val="000021F9"/>
    <w:rsid w:val="000023D5"/>
    <w:rsid w:val="00002828"/>
    <w:rsid w:val="000028CB"/>
    <w:rsid w:val="00003355"/>
    <w:rsid w:val="000035FE"/>
    <w:rsid w:val="000036BC"/>
    <w:rsid w:val="00003974"/>
    <w:rsid w:val="00003B7F"/>
    <w:rsid w:val="00004053"/>
    <w:rsid w:val="00004384"/>
    <w:rsid w:val="00004AC8"/>
    <w:rsid w:val="00004C1B"/>
    <w:rsid w:val="00004C2A"/>
    <w:rsid w:val="00004D86"/>
    <w:rsid w:val="000052B2"/>
    <w:rsid w:val="000052C7"/>
    <w:rsid w:val="0000540D"/>
    <w:rsid w:val="000059BB"/>
    <w:rsid w:val="00006055"/>
    <w:rsid w:val="000061BA"/>
    <w:rsid w:val="00006AD4"/>
    <w:rsid w:val="00006B43"/>
    <w:rsid w:val="00006F08"/>
    <w:rsid w:val="000074C4"/>
    <w:rsid w:val="000075D6"/>
    <w:rsid w:val="000079A6"/>
    <w:rsid w:val="00007C0A"/>
    <w:rsid w:val="000100DA"/>
    <w:rsid w:val="00010421"/>
    <w:rsid w:val="0001042D"/>
    <w:rsid w:val="00010488"/>
    <w:rsid w:val="00010A2E"/>
    <w:rsid w:val="00010FA0"/>
    <w:rsid w:val="0001125D"/>
    <w:rsid w:val="000116E2"/>
    <w:rsid w:val="00011996"/>
    <w:rsid w:val="00011A84"/>
    <w:rsid w:val="00011BB2"/>
    <w:rsid w:val="00011C15"/>
    <w:rsid w:val="00011EF2"/>
    <w:rsid w:val="00011F08"/>
    <w:rsid w:val="000122AD"/>
    <w:rsid w:val="0001236F"/>
    <w:rsid w:val="00012505"/>
    <w:rsid w:val="0001261D"/>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4DB"/>
    <w:rsid w:val="000146B4"/>
    <w:rsid w:val="000146BD"/>
    <w:rsid w:val="0001487F"/>
    <w:rsid w:val="00014EA7"/>
    <w:rsid w:val="00014EB7"/>
    <w:rsid w:val="00014F35"/>
    <w:rsid w:val="00014F8C"/>
    <w:rsid w:val="00015579"/>
    <w:rsid w:val="000156BF"/>
    <w:rsid w:val="00015F43"/>
    <w:rsid w:val="00015F98"/>
    <w:rsid w:val="0001610C"/>
    <w:rsid w:val="000166AC"/>
    <w:rsid w:val="000167F6"/>
    <w:rsid w:val="00016943"/>
    <w:rsid w:val="0001748C"/>
    <w:rsid w:val="000176AB"/>
    <w:rsid w:val="0001793E"/>
    <w:rsid w:val="00017B7F"/>
    <w:rsid w:val="00017EDA"/>
    <w:rsid w:val="00017FDC"/>
    <w:rsid w:val="000202BE"/>
    <w:rsid w:val="000204C1"/>
    <w:rsid w:val="000207F5"/>
    <w:rsid w:val="00020CB6"/>
    <w:rsid w:val="000210B7"/>
    <w:rsid w:val="000210D4"/>
    <w:rsid w:val="000215BE"/>
    <w:rsid w:val="00021662"/>
    <w:rsid w:val="00022624"/>
    <w:rsid w:val="00022859"/>
    <w:rsid w:val="00023054"/>
    <w:rsid w:val="000230F1"/>
    <w:rsid w:val="000233D8"/>
    <w:rsid w:val="000235E1"/>
    <w:rsid w:val="00023742"/>
    <w:rsid w:val="00023C11"/>
    <w:rsid w:val="00023E00"/>
    <w:rsid w:val="00024585"/>
    <w:rsid w:val="000247A7"/>
    <w:rsid w:val="00024908"/>
    <w:rsid w:val="00024AEF"/>
    <w:rsid w:val="00024E1D"/>
    <w:rsid w:val="00024E1F"/>
    <w:rsid w:val="00024F55"/>
    <w:rsid w:val="000250DC"/>
    <w:rsid w:val="00025460"/>
    <w:rsid w:val="000263BC"/>
    <w:rsid w:val="00026C65"/>
    <w:rsid w:val="00026CE3"/>
    <w:rsid w:val="00026EAE"/>
    <w:rsid w:val="0002759A"/>
    <w:rsid w:val="00027739"/>
    <w:rsid w:val="00027755"/>
    <w:rsid w:val="00027772"/>
    <w:rsid w:val="000277A9"/>
    <w:rsid w:val="00027970"/>
    <w:rsid w:val="00027972"/>
    <w:rsid w:val="00027BD5"/>
    <w:rsid w:val="00027C5B"/>
    <w:rsid w:val="00027D57"/>
    <w:rsid w:val="00030048"/>
    <w:rsid w:val="0003020C"/>
    <w:rsid w:val="0003072D"/>
    <w:rsid w:val="00030A29"/>
    <w:rsid w:val="00030A33"/>
    <w:rsid w:val="00030AA8"/>
    <w:rsid w:val="00030EA6"/>
    <w:rsid w:val="00030FD1"/>
    <w:rsid w:val="000314CD"/>
    <w:rsid w:val="000319F7"/>
    <w:rsid w:val="00031E1D"/>
    <w:rsid w:val="000325F9"/>
    <w:rsid w:val="000326D6"/>
    <w:rsid w:val="00032D37"/>
    <w:rsid w:val="00032D7D"/>
    <w:rsid w:val="000330D9"/>
    <w:rsid w:val="000330F9"/>
    <w:rsid w:val="00033544"/>
    <w:rsid w:val="000335A9"/>
    <w:rsid w:val="00033748"/>
    <w:rsid w:val="0003389B"/>
    <w:rsid w:val="000338F4"/>
    <w:rsid w:val="00033BE2"/>
    <w:rsid w:val="00033E20"/>
    <w:rsid w:val="00034074"/>
    <w:rsid w:val="00034085"/>
    <w:rsid w:val="00034376"/>
    <w:rsid w:val="0003479E"/>
    <w:rsid w:val="0003484F"/>
    <w:rsid w:val="0003494D"/>
    <w:rsid w:val="00034A45"/>
    <w:rsid w:val="00034D56"/>
    <w:rsid w:val="000351BE"/>
    <w:rsid w:val="00035250"/>
    <w:rsid w:val="000352F7"/>
    <w:rsid w:val="000354D1"/>
    <w:rsid w:val="00035691"/>
    <w:rsid w:val="00035AE0"/>
    <w:rsid w:val="00036277"/>
    <w:rsid w:val="00036399"/>
    <w:rsid w:val="00036614"/>
    <w:rsid w:val="00036AD0"/>
    <w:rsid w:val="00036AD6"/>
    <w:rsid w:val="00036BCE"/>
    <w:rsid w:val="00036C0D"/>
    <w:rsid w:val="00036E7C"/>
    <w:rsid w:val="0003734D"/>
    <w:rsid w:val="00037353"/>
    <w:rsid w:val="000379FC"/>
    <w:rsid w:val="00037ADE"/>
    <w:rsid w:val="000400E1"/>
    <w:rsid w:val="0004015C"/>
    <w:rsid w:val="000405EF"/>
    <w:rsid w:val="0004070B"/>
    <w:rsid w:val="00040762"/>
    <w:rsid w:val="000408A3"/>
    <w:rsid w:val="00041194"/>
    <w:rsid w:val="0004132D"/>
    <w:rsid w:val="00041335"/>
    <w:rsid w:val="00041358"/>
    <w:rsid w:val="000416D0"/>
    <w:rsid w:val="00041745"/>
    <w:rsid w:val="00041860"/>
    <w:rsid w:val="000418AE"/>
    <w:rsid w:val="00041973"/>
    <w:rsid w:val="00041D9F"/>
    <w:rsid w:val="00041ECD"/>
    <w:rsid w:val="000425C9"/>
    <w:rsid w:val="000426CF"/>
    <w:rsid w:val="00042825"/>
    <w:rsid w:val="00042838"/>
    <w:rsid w:val="00042A34"/>
    <w:rsid w:val="00042B6E"/>
    <w:rsid w:val="000431FE"/>
    <w:rsid w:val="00043258"/>
    <w:rsid w:val="00043302"/>
    <w:rsid w:val="0004333C"/>
    <w:rsid w:val="00043747"/>
    <w:rsid w:val="00043C0D"/>
    <w:rsid w:val="00043E68"/>
    <w:rsid w:val="000443C9"/>
    <w:rsid w:val="00044BFC"/>
    <w:rsid w:val="00044C50"/>
    <w:rsid w:val="00044CFA"/>
    <w:rsid w:val="00044D1F"/>
    <w:rsid w:val="000450B4"/>
    <w:rsid w:val="0004518D"/>
    <w:rsid w:val="000452F4"/>
    <w:rsid w:val="0004588D"/>
    <w:rsid w:val="000459C7"/>
    <w:rsid w:val="00045AD9"/>
    <w:rsid w:val="00045D33"/>
    <w:rsid w:val="00045E4F"/>
    <w:rsid w:val="000462E5"/>
    <w:rsid w:val="00046630"/>
    <w:rsid w:val="00046AEB"/>
    <w:rsid w:val="00046BE0"/>
    <w:rsid w:val="00046C80"/>
    <w:rsid w:val="00046CAD"/>
    <w:rsid w:val="00046DA3"/>
    <w:rsid w:val="00046DD1"/>
    <w:rsid w:val="000470F9"/>
    <w:rsid w:val="0004766A"/>
    <w:rsid w:val="000479CE"/>
    <w:rsid w:val="00047CC4"/>
    <w:rsid w:val="00047FFA"/>
    <w:rsid w:val="00050112"/>
    <w:rsid w:val="00050466"/>
    <w:rsid w:val="000505CC"/>
    <w:rsid w:val="00050667"/>
    <w:rsid w:val="0005074D"/>
    <w:rsid w:val="00051157"/>
    <w:rsid w:val="000511F9"/>
    <w:rsid w:val="0005151E"/>
    <w:rsid w:val="000516FF"/>
    <w:rsid w:val="00051D8C"/>
    <w:rsid w:val="00051FB6"/>
    <w:rsid w:val="0005230E"/>
    <w:rsid w:val="0005238F"/>
    <w:rsid w:val="000524C8"/>
    <w:rsid w:val="00052784"/>
    <w:rsid w:val="00052850"/>
    <w:rsid w:val="000528A2"/>
    <w:rsid w:val="00052B10"/>
    <w:rsid w:val="00052BBA"/>
    <w:rsid w:val="00053281"/>
    <w:rsid w:val="0005343C"/>
    <w:rsid w:val="0005358A"/>
    <w:rsid w:val="000538FB"/>
    <w:rsid w:val="00053E83"/>
    <w:rsid w:val="0005400F"/>
    <w:rsid w:val="00054138"/>
    <w:rsid w:val="000548A8"/>
    <w:rsid w:val="000549FA"/>
    <w:rsid w:val="00054D9D"/>
    <w:rsid w:val="00054DB6"/>
    <w:rsid w:val="00055506"/>
    <w:rsid w:val="00055671"/>
    <w:rsid w:val="00055676"/>
    <w:rsid w:val="0005578B"/>
    <w:rsid w:val="00055D60"/>
    <w:rsid w:val="0005604A"/>
    <w:rsid w:val="00056538"/>
    <w:rsid w:val="00056544"/>
    <w:rsid w:val="000566B1"/>
    <w:rsid w:val="000569E0"/>
    <w:rsid w:val="00056A3B"/>
    <w:rsid w:val="00056F66"/>
    <w:rsid w:val="00056FE7"/>
    <w:rsid w:val="0005724D"/>
    <w:rsid w:val="0005769B"/>
    <w:rsid w:val="00057DC2"/>
    <w:rsid w:val="00057DCC"/>
    <w:rsid w:val="000600D2"/>
    <w:rsid w:val="00060269"/>
    <w:rsid w:val="00060565"/>
    <w:rsid w:val="0006076E"/>
    <w:rsid w:val="000608C4"/>
    <w:rsid w:val="00060D8E"/>
    <w:rsid w:val="00060E65"/>
    <w:rsid w:val="00061217"/>
    <w:rsid w:val="00061284"/>
    <w:rsid w:val="0006160B"/>
    <w:rsid w:val="00061933"/>
    <w:rsid w:val="00061F84"/>
    <w:rsid w:val="00061F9E"/>
    <w:rsid w:val="00062159"/>
    <w:rsid w:val="0006240F"/>
    <w:rsid w:val="00062630"/>
    <w:rsid w:val="0006281A"/>
    <w:rsid w:val="00062DF6"/>
    <w:rsid w:val="000631B7"/>
    <w:rsid w:val="00063714"/>
    <w:rsid w:val="00063759"/>
    <w:rsid w:val="00063B03"/>
    <w:rsid w:val="00063B09"/>
    <w:rsid w:val="00063D9E"/>
    <w:rsid w:val="00064149"/>
    <w:rsid w:val="00064963"/>
    <w:rsid w:val="000649F8"/>
    <w:rsid w:val="00064AD3"/>
    <w:rsid w:val="00064BD5"/>
    <w:rsid w:val="00064D79"/>
    <w:rsid w:val="00065088"/>
    <w:rsid w:val="000652D3"/>
    <w:rsid w:val="000654A0"/>
    <w:rsid w:val="0006593A"/>
    <w:rsid w:val="000659CF"/>
    <w:rsid w:val="00066289"/>
    <w:rsid w:val="000669F0"/>
    <w:rsid w:val="00066C7A"/>
    <w:rsid w:val="00066EE0"/>
    <w:rsid w:val="00066F41"/>
    <w:rsid w:val="000676F2"/>
    <w:rsid w:val="000677AF"/>
    <w:rsid w:val="0006782A"/>
    <w:rsid w:val="000679B4"/>
    <w:rsid w:val="00067D46"/>
    <w:rsid w:val="000702E1"/>
    <w:rsid w:val="00070513"/>
    <w:rsid w:val="00070646"/>
    <w:rsid w:val="000707CA"/>
    <w:rsid w:val="000707FF"/>
    <w:rsid w:val="000708CD"/>
    <w:rsid w:val="00070C27"/>
    <w:rsid w:val="0007112D"/>
    <w:rsid w:val="00071891"/>
    <w:rsid w:val="000718F7"/>
    <w:rsid w:val="00071D3B"/>
    <w:rsid w:val="00071DB9"/>
    <w:rsid w:val="00071EFB"/>
    <w:rsid w:val="0007208A"/>
    <w:rsid w:val="00072220"/>
    <w:rsid w:val="0007237F"/>
    <w:rsid w:val="00072AEE"/>
    <w:rsid w:val="00072BA8"/>
    <w:rsid w:val="00072BBA"/>
    <w:rsid w:val="00072CDD"/>
    <w:rsid w:val="00072DF0"/>
    <w:rsid w:val="00072E5E"/>
    <w:rsid w:val="00072FF5"/>
    <w:rsid w:val="0007312C"/>
    <w:rsid w:val="000733E9"/>
    <w:rsid w:val="00073410"/>
    <w:rsid w:val="000734CA"/>
    <w:rsid w:val="000735A0"/>
    <w:rsid w:val="0007364D"/>
    <w:rsid w:val="000736B8"/>
    <w:rsid w:val="00073F41"/>
    <w:rsid w:val="000740D4"/>
    <w:rsid w:val="00074714"/>
    <w:rsid w:val="00074D50"/>
    <w:rsid w:val="000754B3"/>
    <w:rsid w:val="000756D0"/>
    <w:rsid w:val="000757BE"/>
    <w:rsid w:val="00075869"/>
    <w:rsid w:val="00075FCA"/>
    <w:rsid w:val="00075FDA"/>
    <w:rsid w:val="000761AF"/>
    <w:rsid w:val="00076386"/>
    <w:rsid w:val="0007646B"/>
    <w:rsid w:val="0007662E"/>
    <w:rsid w:val="00076663"/>
    <w:rsid w:val="00076B01"/>
    <w:rsid w:val="00076D82"/>
    <w:rsid w:val="0007751A"/>
    <w:rsid w:val="000775F2"/>
    <w:rsid w:val="00077655"/>
    <w:rsid w:val="00077AE3"/>
    <w:rsid w:val="00077BCA"/>
    <w:rsid w:val="00077CE1"/>
    <w:rsid w:val="00077FCD"/>
    <w:rsid w:val="00080284"/>
    <w:rsid w:val="000807DF"/>
    <w:rsid w:val="00080861"/>
    <w:rsid w:val="000808DB"/>
    <w:rsid w:val="000810AE"/>
    <w:rsid w:val="00081305"/>
    <w:rsid w:val="00081476"/>
    <w:rsid w:val="00081E23"/>
    <w:rsid w:val="00081EC2"/>
    <w:rsid w:val="00082017"/>
    <w:rsid w:val="00082081"/>
    <w:rsid w:val="000822FE"/>
    <w:rsid w:val="000823FE"/>
    <w:rsid w:val="00082418"/>
    <w:rsid w:val="00082484"/>
    <w:rsid w:val="00082575"/>
    <w:rsid w:val="000825E2"/>
    <w:rsid w:val="00082B41"/>
    <w:rsid w:val="00082BDE"/>
    <w:rsid w:val="00082C50"/>
    <w:rsid w:val="0008310A"/>
    <w:rsid w:val="00083649"/>
    <w:rsid w:val="00083800"/>
    <w:rsid w:val="00083C9C"/>
    <w:rsid w:val="000842D9"/>
    <w:rsid w:val="00084437"/>
    <w:rsid w:val="000844FB"/>
    <w:rsid w:val="00084607"/>
    <w:rsid w:val="00084A65"/>
    <w:rsid w:val="00084B21"/>
    <w:rsid w:val="00085090"/>
    <w:rsid w:val="00085428"/>
    <w:rsid w:val="0008567C"/>
    <w:rsid w:val="0008588D"/>
    <w:rsid w:val="0008592B"/>
    <w:rsid w:val="00085A7A"/>
    <w:rsid w:val="000860CE"/>
    <w:rsid w:val="0008623F"/>
    <w:rsid w:val="00086572"/>
    <w:rsid w:val="00086D65"/>
    <w:rsid w:val="0008712E"/>
    <w:rsid w:val="00087262"/>
    <w:rsid w:val="00087716"/>
    <w:rsid w:val="0008796F"/>
    <w:rsid w:val="00087D97"/>
    <w:rsid w:val="00087DE0"/>
    <w:rsid w:val="000900E4"/>
    <w:rsid w:val="000905F1"/>
    <w:rsid w:val="000906BF"/>
    <w:rsid w:val="00090714"/>
    <w:rsid w:val="000907A4"/>
    <w:rsid w:val="00090B2F"/>
    <w:rsid w:val="00090CA4"/>
    <w:rsid w:val="00091051"/>
    <w:rsid w:val="000910A7"/>
    <w:rsid w:val="000912F6"/>
    <w:rsid w:val="0009180F"/>
    <w:rsid w:val="000919AE"/>
    <w:rsid w:val="00091A92"/>
    <w:rsid w:val="00091D68"/>
    <w:rsid w:val="00091ECF"/>
    <w:rsid w:val="000921E1"/>
    <w:rsid w:val="000922EB"/>
    <w:rsid w:val="00092523"/>
    <w:rsid w:val="000929D8"/>
    <w:rsid w:val="00092A1B"/>
    <w:rsid w:val="00092F42"/>
    <w:rsid w:val="0009354C"/>
    <w:rsid w:val="00093599"/>
    <w:rsid w:val="00093C49"/>
    <w:rsid w:val="00093C7A"/>
    <w:rsid w:val="00093EC1"/>
    <w:rsid w:val="00093EC9"/>
    <w:rsid w:val="000941B3"/>
    <w:rsid w:val="00094331"/>
    <w:rsid w:val="0009448E"/>
    <w:rsid w:val="000945DB"/>
    <w:rsid w:val="000949B2"/>
    <w:rsid w:val="00094B41"/>
    <w:rsid w:val="00094EAF"/>
    <w:rsid w:val="000954FA"/>
    <w:rsid w:val="000957B5"/>
    <w:rsid w:val="00095838"/>
    <w:rsid w:val="0009589E"/>
    <w:rsid w:val="00095A80"/>
    <w:rsid w:val="00095B0C"/>
    <w:rsid w:val="00095F12"/>
    <w:rsid w:val="00095F4B"/>
    <w:rsid w:val="00095F6D"/>
    <w:rsid w:val="0009615A"/>
    <w:rsid w:val="00096190"/>
    <w:rsid w:val="00096993"/>
    <w:rsid w:val="00096C7F"/>
    <w:rsid w:val="00096E4E"/>
    <w:rsid w:val="000973C8"/>
    <w:rsid w:val="000973E1"/>
    <w:rsid w:val="0009742D"/>
    <w:rsid w:val="000974C2"/>
    <w:rsid w:val="00097530"/>
    <w:rsid w:val="000975F5"/>
    <w:rsid w:val="0009765F"/>
    <w:rsid w:val="00097DEA"/>
    <w:rsid w:val="000A017B"/>
    <w:rsid w:val="000A0253"/>
    <w:rsid w:val="000A075D"/>
    <w:rsid w:val="000A0775"/>
    <w:rsid w:val="000A090B"/>
    <w:rsid w:val="000A09BC"/>
    <w:rsid w:val="000A0ABB"/>
    <w:rsid w:val="000A0D08"/>
    <w:rsid w:val="000A0F9C"/>
    <w:rsid w:val="000A1402"/>
    <w:rsid w:val="000A16B8"/>
    <w:rsid w:val="000A1980"/>
    <w:rsid w:val="000A1AB1"/>
    <w:rsid w:val="000A1C6C"/>
    <w:rsid w:val="000A1CF5"/>
    <w:rsid w:val="000A20BA"/>
    <w:rsid w:val="000A21A9"/>
    <w:rsid w:val="000A2347"/>
    <w:rsid w:val="000A262C"/>
    <w:rsid w:val="000A2D56"/>
    <w:rsid w:val="000A301F"/>
    <w:rsid w:val="000A3826"/>
    <w:rsid w:val="000A38C0"/>
    <w:rsid w:val="000A3BBB"/>
    <w:rsid w:val="000A3BF1"/>
    <w:rsid w:val="000A3C8D"/>
    <w:rsid w:val="000A3EF0"/>
    <w:rsid w:val="000A40EA"/>
    <w:rsid w:val="000A40EC"/>
    <w:rsid w:val="000A4690"/>
    <w:rsid w:val="000A4B7A"/>
    <w:rsid w:val="000A4BA2"/>
    <w:rsid w:val="000A4D3B"/>
    <w:rsid w:val="000A5077"/>
    <w:rsid w:val="000A5433"/>
    <w:rsid w:val="000A54EE"/>
    <w:rsid w:val="000A5901"/>
    <w:rsid w:val="000A59A7"/>
    <w:rsid w:val="000A59E2"/>
    <w:rsid w:val="000A6292"/>
    <w:rsid w:val="000A6295"/>
    <w:rsid w:val="000A6A23"/>
    <w:rsid w:val="000A6E4D"/>
    <w:rsid w:val="000A70E1"/>
    <w:rsid w:val="000A7BC5"/>
    <w:rsid w:val="000A7DD7"/>
    <w:rsid w:val="000B0030"/>
    <w:rsid w:val="000B0245"/>
    <w:rsid w:val="000B044A"/>
    <w:rsid w:val="000B0621"/>
    <w:rsid w:val="000B0BDB"/>
    <w:rsid w:val="000B0C45"/>
    <w:rsid w:val="000B0CAA"/>
    <w:rsid w:val="000B0E07"/>
    <w:rsid w:val="000B1157"/>
    <w:rsid w:val="000B11E7"/>
    <w:rsid w:val="000B151F"/>
    <w:rsid w:val="000B1684"/>
    <w:rsid w:val="000B16DB"/>
    <w:rsid w:val="000B178A"/>
    <w:rsid w:val="000B1845"/>
    <w:rsid w:val="000B1C5E"/>
    <w:rsid w:val="000B1C5F"/>
    <w:rsid w:val="000B1CA9"/>
    <w:rsid w:val="000B1F25"/>
    <w:rsid w:val="000B2072"/>
    <w:rsid w:val="000B2169"/>
    <w:rsid w:val="000B2282"/>
    <w:rsid w:val="000B22C7"/>
    <w:rsid w:val="000B2A11"/>
    <w:rsid w:val="000B2A5B"/>
    <w:rsid w:val="000B2AF4"/>
    <w:rsid w:val="000B368F"/>
    <w:rsid w:val="000B36F4"/>
    <w:rsid w:val="000B3751"/>
    <w:rsid w:val="000B3AEA"/>
    <w:rsid w:val="000B3B91"/>
    <w:rsid w:val="000B3B9C"/>
    <w:rsid w:val="000B438F"/>
    <w:rsid w:val="000B43C1"/>
    <w:rsid w:val="000B4B7D"/>
    <w:rsid w:val="000B4ECF"/>
    <w:rsid w:val="000B4EFF"/>
    <w:rsid w:val="000B50B4"/>
    <w:rsid w:val="000B51D9"/>
    <w:rsid w:val="000B54C2"/>
    <w:rsid w:val="000B58F3"/>
    <w:rsid w:val="000B592D"/>
    <w:rsid w:val="000B5AC9"/>
    <w:rsid w:val="000B5BD4"/>
    <w:rsid w:val="000B5F0A"/>
    <w:rsid w:val="000B645E"/>
    <w:rsid w:val="000B6524"/>
    <w:rsid w:val="000B662C"/>
    <w:rsid w:val="000B67D9"/>
    <w:rsid w:val="000B6F92"/>
    <w:rsid w:val="000B7043"/>
    <w:rsid w:val="000B72CE"/>
    <w:rsid w:val="000B774E"/>
    <w:rsid w:val="000B77A1"/>
    <w:rsid w:val="000B7C16"/>
    <w:rsid w:val="000C0231"/>
    <w:rsid w:val="000C04CB"/>
    <w:rsid w:val="000C0936"/>
    <w:rsid w:val="000C104E"/>
    <w:rsid w:val="000C12D8"/>
    <w:rsid w:val="000C1709"/>
    <w:rsid w:val="000C19B7"/>
    <w:rsid w:val="000C1BF0"/>
    <w:rsid w:val="000C1D59"/>
    <w:rsid w:val="000C1E23"/>
    <w:rsid w:val="000C1EE3"/>
    <w:rsid w:val="000C2357"/>
    <w:rsid w:val="000C24A9"/>
    <w:rsid w:val="000C24AF"/>
    <w:rsid w:val="000C251D"/>
    <w:rsid w:val="000C283A"/>
    <w:rsid w:val="000C2F38"/>
    <w:rsid w:val="000C3046"/>
    <w:rsid w:val="000C3179"/>
    <w:rsid w:val="000C347C"/>
    <w:rsid w:val="000C3867"/>
    <w:rsid w:val="000C3B33"/>
    <w:rsid w:val="000C3FEA"/>
    <w:rsid w:val="000C484F"/>
    <w:rsid w:val="000C48D5"/>
    <w:rsid w:val="000C4AEB"/>
    <w:rsid w:val="000C4D5D"/>
    <w:rsid w:val="000C4E76"/>
    <w:rsid w:val="000C501D"/>
    <w:rsid w:val="000C5576"/>
    <w:rsid w:val="000C59F2"/>
    <w:rsid w:val="000C5A1D"/>
    <w:rsid w:val="000C5AB5"/>
    <w:rsid w:val="000C5C63"/>
    <w:rsid w:val="000C5C96"/>
    <w:rsid w:val="000C600C"/>
    <w:rsid w:val="000C6694"/>
    <w:rsid w:val="000C6B32"/>
    <w:rsid w:val="000C6D39"/>
    <w:rsid w:val="000C6E97"/>
    <w:rsid w:val="000C7404"/>
    <w:rsid w:val="000C74BA"/>
    <w:rsid w:val="000C7531"/>
    <w:rsid w:val="000C7C3F"/>
    <w:rsid w:val="000C7E1C"/>
    <w:rsid w:val="000D0272"/>
    <w:rsid w:val="000D0374"/>
    <w:rsid w:val="000D0387"/>
    <w:rsid w:val="000D0810"/>
    <w:rsid w:val="000D0BD6"/>
    <w:rsid w:val="000D0C61"/>
    <w:rsid w:val="000D1456"/>
    <w:rsid w:val="000D196A"/>
    <w:rsid w:val="000D1B11"/>
    <w:rsid w:val="000D1DFB"/>
    <w:rsid w:val="000D20D4"/>
    <w:rsid w:val="000D27AD"/>
    <w:rsid w:val="000D29D1"/>
    <w:rsid w:val="000D2B0A"/>
    <w:rsid w:val="000D2E0A"/>
    <w:rsid w:val="000D3286"/>
    <w:rsid w:val="000D344D"/>
    <w:rsid w:val="000D35B4"/>
    <w:rsid w:val="000D36CE"/>
    <w:rsid w:val="000D3742"/>
    <w:rsid w:val="000D37CD"/>
    <w:rsid w:val="000D3A17"/>
    <w:rsid w:val="000D3AA6"/>
    <w:rsid w:val="000D3AA7"/>
    <w:rsid w:val="000D3C5A"/>
    <w:rsid w:val="000D3CB3"/>
    <w:rsid w:val="000D40E7"/>
    <w:rsid w:val="000D4E46"/>
    <w:rsid w:val="000D52B1"/>
    <w:rsid w:val="000D5509"/>
    <w:rsid w:val="000D584F"/>
    <w:rsid w:val="000D595A"/>
    <w:rsid w:val="000D5CC6"/>
    <w:rsid w:val="000D5D2C"/>
    <w:rsid w:val="000D6026"/>
    <w:rsid w:val="000D60C1"/>
    <w:rsid w:val="000D61D2"/>
    <w:rsid w:val="000D6668"/>
    <w:rsid w:val="000D6766"/>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41F"/>
    <w:rsid w:val="000E256C"/>
    <w:rsid w:val="000E27AA"/>
    <w:rsid w:val="000E2BFE"/>
    <w:rsid w:val="000E2CCF"/>
    <w:rsid w:val="000E3014"/>
    <w:rsid w:val="000E3219"/>
    <w:rsid w:val="000E337A"/>
    <w:rsid w:val="000E344A"/>
    <w:rsid w:val="000E3456"/>
    <w:rsid w:val="000E37A5"/>
    <w:rsid w:val="000E37B3"/>
    <w:rsid w:val="000E3B03"/>
    <w:rsid w:val="000E3CF8"/>
    <w:rsid w:val="000E3F95"/>
    <w:rsid w:val="000E3FB6"/>
    <w:rsid w:val="000E4350"/>
    <w:rsid w:val="000E4408"/>
    <w:rsid w:val="000E4626"/>
    <w:rsid w:val="000E476F"/>
    <w:rsid w:val="000E47B1"/>
    <w:rsid w:val="000E4A11"/>
    <w:rsid w:val="000E4B0D"/>
    <w:rsid w:val="000E4F23"/>
    <w:rsid w:val="000E5365"/>
    <w:rsid w:val="000E5471"/>
    <w:rsid w:val="000E56A7"/>
    <w:rsid w:val="000E5715"/>
    <w:rsid w:val="000E5716"/>
    <w:rsid w:val="000E599A"/>
    <w:rsid w:val="000E5AA2"/>
    <w:rsid w:val="000E61E9"/>
    <w:rsid w:val="000E62B9"/>
    <w:rsid w:val="000E65A5"/>
    <w:rsid w:val="000E67B4"/>
    <w:rsid w:val="000E67CB"/>
    <w:rsid w:val="000E69B8"/>
    <w:rsid w:val="000E6F1B"/>
    <w:rsid w:val="000E6FAE"/>
    <w:rsid w:val="000E75EA"/>
    <w:rsid w:val="000E7792"/>
    <w:rsid w:val="000E79B3"/>
    <w:rsid w:val="000E79B4"/>
    <w:rsid w:val="000E7A79"/>
    <w:rsid w:val="000E7B02"/>
    <w:rsid w:val="000E7B43"/>
    <w:rsid w:val="000F09BF"/>
    <w:rsid w:val="000F09CA"/>
    <w:rsid w:val="000F0AB0"/>
    <w:rsid w:val="000F0AE0"/>
    <w:rsid w:val="000F0BB1"/>
    <w:rsid w:val="000F0E97"/>
    <w:rsid w:val="000F1118"/>
    <w:rsid w:val="000F124A"/>
    <w:rsid w:val="000F15B2"/>
    <w:rsid w:val="000F19DE"/>
    <w:rsid w:val="000F1AEB"/>
    <w:rsid w:val="000F1C79"/>
    <w:rsid w:val="000F1EBF"/>
    <w:rsid w:val="000F1F24"/>
    <w:rsid w:val="000F1FDC"/>
    <w:rsid w:val="000F2324"/>
    <w:rsid w:val="000F25A8"/>
    <w:rsid w:val="000F268F"/>
    <w:rsid w:val="000F2E1F"/>
    <w:rsid w:val="000F2FCA"/>
    <w:rsid w:val="000F30AD"/>
    <w:rsid w:val="000F37B0"/>
    <w:rsid w:val="000F38FE"/>
    <w:rsid w:val="000F3AB5"/>
    <w:rsid w:val="000F3FF2"/>
    <w:rsid w:val="000F41A6"/>
    <w:rsid w:val="000F4389"/>
    <w:rsid w:val="000F43D8"/>
    <w:rsid w:val="000F4595"/>
    <w:rsid w:val="000F45EC"/>
    <w:rsid w:val="000F46C5"/>
    <w:rsid w:val="000F4CB2"/>
    <w:rsid w:val="000F4F27"/>
    <w:rsid w:val="000F4F64"/>
    <w:rsid w:val="000F5317"/>
    <w:rsid w:val="000F5552"/>
    <w:rsid w:val="000F568D"/>
    <w:rsid w:val="000F57CC"/>
    <w:rsid w:val="000F5B22"/>
    <w:rsid w:val="000F5B43"/>
    <w:rsid w:val="000F60C2"/>
    <w:rsid w:val="000F62E9"/>
    <w:rsid w:val="000F62F5"/>
    <w:rsid w:val="000F6351"/>
    <w:rsid w:val="000F63F3"/>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1DA"/>
    <w:rsid w:val="0010227A"/>
    <w:rsid w:val="001023BB"/>
    <w:rsid w:val="001024BD"/>
    <w:rsid w:val="0010253E"/>
    <w:rsid w:val="001028BC"/>
    <w:rsid w:val="00102A49"/>
    <w:rsid w:val="00102C9F"/>
    <w:rsid w:val="00102E0F"/>
    <w:rsid w:val="00102EDD"/>
    <w:rsid w:val="001031A7"/>
    <w:rsid w:val="001036C8"/>
    <w:rsid w:val="00103966"/>
    <w:rsid w:val="00103A68"/>
    <w:rsid w:val="00103FA4"/>
    <w:rsid w:val="00104118"/>
    <w:rsid w:val="00104305"/>
    <w:rsid w:val="001043A0"/>
    <w:rsid w:val="00104E18"/>
    <w:rsid w:val="0010538C"/>
    <w:rsid w:val="0010558F"/>
    <w:rsid w:val="001058FF"/>
    <w:rsid w:val="00105D6F"/>
    <w:rsid w:val="00105E9D"/>
    <w:rsid w:val="001064FE"/>
    <w:rsid w:val="001066E8"/>
    <w:rsid w:val="001068D2"/>
    <w:rsid w:val="00106B69"/>
    <w:rsid w:val="001070C2"/>
    <w:rsid w:val="001071DF"/>
    <w:rsid w:val="0010721C"/>
    <w:rsid w:val="001072F0"/>
    <w:rsid w:val="001077C3"/>
    <w:rsid w:val="0010799F"/>
    <w:rsid w:val="00107C56"/>
    <w:rsid w:val="00107DD5"/>
    <w:rsid w:val="00107DFC"/>
    <w:rsid w:val="001103BD"/>
    <w:rsid w:val="00110AE6"/>
    <w:rsid w:val="00110CB4"/>
    <w:rsid w:val="00110FA6"/>
    <w:rsid w:val="00111208"/>
    <w:rsid w:val="0011149C"/>
    <w:rsid w:val="00111808"/>
    <w:rsid w:val="00111999"/>
    <w:rsid w:val="00111ACF"/>
    <w:rsid w:val="00111AE0"/>
    <w:rsid w:val="00111EF6"/>
    <w:rsid w:val="001120F1"/>
    <w:rsid w:val="0011285B"/>
    <w:rsid w:val="00112A52"/>
    <w:rsid w:val="00112B66"/>
    <w:rsid w:val="0011333E"/>
    <w:rsid w:val="0011339F"/>
    <w:rsid w:val="00113605"/>
    <w:rsid w:val="00113A10"/>
    <w:rsid w:val="00113C7A"/>
    <w:rsid w:val="00113F7C"/>
    <w:rsid w:val="0011401E"/>
    <w:rsid w:val="00114059"/>
    <w:rsid w:val="001144F1"/>
    <w:rsid w:val="001145C3"/>
    <w:rsid w:val="001149A4"/>
    <w:rsid w:val="001149D1"/>
    <w:rsid w:val="00114AD3"/>
    <w:rsid w:val="00114C01"/>
    <w:rsid w:val="00114C97"/>
    <w:rsid w:val="00114E96"/>
    <w:rsid w:val="001150E1"/>
    <w:rsid w:val="00115211"/>
    <w:rsid w:val="00115828"/>
    <w:rsid w:val="00115CAA"/>
    <w:rsid w:val="00115EC7"/>
    <w:rsid w:val="0011636A"/>
    <w:rsid w:val="0011644A"/>
    <w:rsid w:val="00116469"/>
    <w:rsid w:val="001165A7"/>
    <w:rsid w:val="001166A6"/>
    <w:rsid w:val="0011672D"/>
    <w:rsid w:val="001168C7"/>
    <w:rsid w:val="00116DF5"/>
    <w:rsid w:val="00117332"/>
    <w:rsid w:val="0011772D"/>
    <w:rsid w:val="0011793F"/>
    <w:rsid w:val="00117C67"/>
    <w:rsid w:val="00117FEA"/>
    <w:rsid w:val="001204DD"/>
    <w:rsid w:val="0012070F"/>
    <w:rsid w:val="00120A28"/>
    <w:rsid w:val="001210F9"/>
    <w:rsid w:val="0012111D"/>
    <w:rsid w:val="00121D83"/>
    <w:rsid w:val="0012226B"/>
    <w:rsid w:val="00122839"/>
    <w:rsid w:val="00122B8E"/>
    <w:rsid w:val="00122D97"/>
    <w:rsid w:val="001231F9"/>
    <w:rsid w:val="00123492"/>
    <w:rsid w:val="001234BA"/>
    <w:rsid w:val="0012352F"/>
    <w:rsid w:val="00123698"/>
    <w:rsid w:val="001237AC"/>
    <w:rsid w:val="00123A3B"/>
    <w:rsid w:val="00123FC0"/>
    <w:rsid w:val="00124360"/>
    <w:rsid w:val="00124534"/>
    <w:rsid w:val="0012458D"/>
    <w:rsid w:val="00124665"/>
    <w:rsid w:val="001249F6"/>
    <w:rsid w:val="001249FF"/>
    <w:rsid w:val="00124B95"/>
    <w:rsid w:val="00124C61"/>
    <w:rsid w:val="00124DAF"/>
    <w:rsid w:val="00124E12"/>
    <w:rsid w:val="001253AB"/>
    <w:rsid w:val="001253CF"/>
    <w:rsid w:val="001254B9"/>
    <w:rsid w:val="00125943"/>
    <w:rsid w:val="00126322"/>
    <w:rsid w:val="00126328"/>
    <w:rsid w:val="0012665B"/>
    <w:rsid w:val="0012673D"/>
    <w:rsid w:val="00126999"/>
    <w:rsid w:val="001269B8"/>
    <w:rsid w:val="00126C06"/>
    <w:rsid w:val="00126F2C"/>
    <w:rsid w:val="00127099"/>
    <w:rsid w:val="001277B5"/>
    <w:rsid w:val="001277D3"/>
    <w:rsid w:val="00127CBD"/>
    <w:rsid w:val="00127D6B"/>
    <w:rsid w:val="00130081"/>
    <w:rsid w:val="00130240"/>
    <w:rsid w:val="00130F9A"/>
    <w:rsid w:val="001315A0"/>
    <w:rsid w:val="00131888"/>
    <w:rsid w:val="00131913"/>
    <w:rsid w:val="00131DB8"/>
    <w:rsid w:val="001320E0"/>
    <w:rsid w:val="0013233A"/>
    <w:rsid w:val="00132405"/>
    <w:rsid w:val="00132599"/>
    <w:rsid w:val="001325CD"/>
    <w:rsid w:val="00132B71"/>
    <w:rsid w:val="00132D1A"/>
    <w:rsid w:val="001332F6"/>
    <w:rsid w:val="0013378A"/>
    <w:rsid w:val="001338CC"/>
    <w:rsid w:val="00133EAC"/>
    <w:rsid w:val="00133EFF"/>
    <w:rsid w:val="0013427A"/>
    <w:rsid w:val="00134A2D"/>
    <w:rsid w:val="00134B33"/>
    <w:rsid w:val="00134DAF"/>
    <w:rsid w:val="00134E96"/>
    <w:rsid w:val="001350FD"/>
    <w:rsid w:val="0013550A"/>
    <w:rsid w:val="001357BF"/>
    <w:rsid w:val="0013598D"/>
    <w:rsid w:val="001362C2"/>
    <w:rsid w:val="00136427"/>
    <w:rsid w:val="001364DB"/>
    <w:rsid w:val="00136931"/>
    <w:rsid w:val="00136955"/>
    <w:rsid w:val="00136B3C"/>
    <w:rsid w:val="00136B8B"/>
    <w:rsid w:val="00136E19"/>
    <w:rsid w:val="001371B2"/>
    <w:rsid w:val="001376FD"/>
    <w:rsid w:val="0013770C"/>
    <w:rsid w:val="00137788"/>
    <w:rsid w:val="00137873"/>
    <w:rsid w:val="00137AC2"/>
    <w:rsid w:val="00137BDD"/>
    <w:rsid w:val="00137CB6"/>
    <w:rsid w:val="00137D78"/>
    <w:rsid w:val="001408CF"/>
    <w:rsid w:val="001409A0"/>
    <w:rsid w:val="001409B2"/>
    <w:rsid w:val="00140AB2"/>
    <w:rsid w:val="00140D31"/>
    <w:rsid w:val="00140F15"/>
    <w:rsid w:val="00141125"/>
    <w:rsid w:val="001413B9"/>
    <w:rsid w:val="00141588"/>
    <w:rsid w:val="001415A4"/>
    <w:rsid w:val="00141A60"/>
    <w:rsid w:val="00141ABD"/>
    <w:rsid w:val="00141AEB"/>
    <w:rsid w:val="00141E21"/>
    <w:rsid w:val="00141F08"/>
    <w:rsid w:val="00141FF2"/>
    <w:rsid w:val="00142147"/>
    <w:rsid w:val="001422CF"/>
    <w:rsid w:val="001422F9"/>
    <w:rsid w:val="001424EB"/>
    <w:rsid w:val="001426A3"/>
    <w:rsid w:val="0014287A"/>
    <w:rsid w:val="00142DE2"/>
    <w:rsid w:val="00142FB6"/>
    <w:rsid w:val="00143074"/>
    <w:rsid w:val="00143321"/>
    <w:rsid w:val="001436D7"/>
    <w:rsid w:val="00143AFD"/>
    <w:rsid w:val="00143D0C"/>
    <w:rsid w:val="00143E1A"/>
    <w:rsid w:val="00143F30"/>
    <w:rsid w:val="001444EF"/>
    <w:rsid w:val="00144640"/>
    <w:rsid w:val="001447DC"/>
    <w:rsid w:val="00144A35"/>
    <w:rsid w:val="00144C87"/>
    <w:rsid w:val="00145B27"/>
    <w:rsid w:val="00145BAB"/>
    <w:rsid w:val="00145F4D"/>
    <w:rsid w:val="001462F0"/>
    <w:rsid w:val="0014672F"/>
    <w:rsid w:val="001467B1"/>
    <w:rsid w:val="00146ABD"/>
    <w:rsid w:val="00146F4F"/>
    <w:rsid w:val="0014701A"/>
    <w:rsid w:val="00147848"/>
    <w:rsid w:val="00147969"/>
    <w:rsid w:val="00147C3C"/>
    <w:rsid w:val="00147D5F"/>
    <w:rsid w:val="00147E54"/>
    <w:rsid w:val="00150175"/>
    <w:rsid w:val="001502C8"/>
    <w:rsid w:val="001503A4"/>
    <w:rsid w:val="001507FE"/>
    <w:rsid w:val="0015097A"/>
    <w:rsid w:val="00150B8E"/>
    <w:rsid w:val="00150D57"/>
    <w:rsid w:val="00150D90"/>
    <w:rsid w:val="00151113"/>
    <w:rsid w:val="0015130F"/>
    <w:rsid w:val="00151742"/>
    <w:rsid w:val="00151892"/>
    <w:rsid w:val="00151938"/>
    <w:rsid w:val="00151FFB"/>
    <w:rsid w:val="00152A91"/>
    <w:rsid w:val="00152B1A"/>
    <w:rsid w:val="001532E1"/>
    <w:rsid w:val="001534A2"/>
    <w:rsid w:val="00153582"/>
    <w:rsid w:val="00153739"/>
    <w:rsid w:val="0015379F"/>
    <w:rsid w:val="0015390E"/>
    <w:rsid w:val="00153C88"/>
    <w:rsid w:val="001540E4"/>
    <w:rsid w:val="00154195"/>
    <w:rsid w:val="00154938"/>
    <w:rsid w:val="00154D02"/>
    <w:rsid w:val="00154FC1"/>
    <w:rsid w:val="001551C1"/>
    <w:rsid w:val="001552B3"/>
    <w:rsid w:val="00155464"/>
    <w:rsid w:val="00155AC6"/>
    <w:rsid w:val="00155BFD"/>
    <w:rsid w:val="00155C06"/>
    <w:rsid w:val="00156061"/>
    <w:rsid w:val="00156A13"/>
    <w:rsid w:val="0015702B"/>
    <w:rsid w:val="00157390"/>
    <w:rsid w:val="00157475"/>
    <w:rsid w:val="001575C4"/>
    <w:rsid w:val="00157882"/>
    <w:rsid w:val="00157C88"/>
    <w:rsid w:val="00157FD8"/>
    <w:rsid w:val="00160008"/>
    <w:rsid w:val="00160100"/>
    <w:rsid w:val="00160998"/>
    <w:rsid w:val="00160A74"/>
    <w:rsid w:val="00160C09"/>
    <w:rsid w:val="00160CD6"/>
    <w:rsid w:val="0016124E"/>
    <w:rsid w:val="00161A2E"/>
    <w:rsid w:val="00161AE7"/>
    <w:rsid w:val="00161BD9"/>
    <w:rsid w:val="00161EE6"/>
    <w:rsid w:val="00162760"/>
    <w:rsid w:val="001629F9"/>
    <w:rsid w:val="0016316A"/>
    <w:rsid w:val="0016322D"/>
    <w:rsid w:val="001633FD"/>
    <w:rsid w:val="00163A16"/>
    <w:rsid w:val="0016413B"/>
    <w:rsid w:val="00164171"/>
    <w:rsid w:val="001641D6"/>
    <w:rsid w:val="00164339"/>
    <w:rsid w:val="001647A4"/>
    <w:rsid w:val="0016485E"/>
    <w:rsid w:val="00164DC9"/>
    <w:rsid w:val="00164E58"/>
    <w:rsid w:val="00165033"/>
    <w:rsid w:val="001654F3"/>
    <w:rsid w:val="001655DF"/>
    <w:rsid w:val="00165AC0"/>
    <w:rsid w:val="00165AEC"/>
    <w:rsid w:val="00165B18"/>
    <w:rsid w:val="00165BA2"/>
    <w:rsid w:val="00165D7D"/>
    <w:rsid w:val="00165EC4"/>
    <w:rsid w:val="00166238"/>
    <w:rsid w:val="00166409"/>
    <w:rsid w:val="0016665F"/>
    <w:rsid w:val="0016684F"/>
    <w:rsid w:val="00166D7D"/>
    <w:rsid w:val="00166DE3"/>
    <w:rsid w:val="00166EE6"/>
    <w:rsid w:val="00166F83"/>
    <w:rsid w:val="001670EA"/>
    <w:rsid w:val="001674A0"/>
    <w:rsid w:val="001676D5"/>
    <w:rsid w:val="001677AE"/>
    <w:rsid w:val="00167888"/>
    <w:rsid w:val="00167E36"/>
    <w:rsid w:val="0017073F"/>
    <w:rsid w:val="001707E9"/>
    <w:rsid w:val="00170A50"/>
    <w:rsid w:val="00170D8A"/>
    <w:rsid w:val="00170F2B"/>
    <w:rsid w:val="0017157A"/>
    <w:rsid w:val="001718CB"/>
    <w:rsid w:val="00171F0C"/>
    <w:rsid w:val="00171F59"/>
    <w:rsid w:val="00172222"/>
    <w:rsid w:val="00172355"/>
    <w:rsid w:val="0017236C"/>
    <w:rsid w:val="00172657"/>
    <w:rsid w:val="00173036"/>
    <w:rsid w:val="00173441"/>
    <w:rsid w:val="0017388A"/>
    <w:rsid w:val="00173DF1"/>
    <w:rsid w:val="00174172"/>
    <w:rsid w:val="00174185"/>
    <w:rsid w:val="00174224"/>
    <w:rsid w:val="00174439"/>
    <w:rsid w:val="0017451D"/>
    <w:rsid w:val="00174795"/>
    <w:rsid w:val="00174853"/>
    <w:rsid w:val="00174A80"/>
    <w:rsid w:val="00174B15"/>
    <w:rsid w:val="00174E2B"/>
    <w:rsid w:val="00174E60"/>
    <w:rsid w:val="00174FFD"/>
    <w:rsid w:val="00175246"/>
    <w:rsid w:val="001754AB"/>
    <w:rsid w:val="001759CA"/>
    <w:rsid w:val="00175E77"/>
    <w:rsid w:val="00175FBE"/>
    <w:rsid w:val="0017605F"/>
    <w:rsid w:val="001760AE"/>
    <w:rsid w:val="001762F5"/>
    <w:rsid w:val="00176E51"/>
    <w:rsid w:val="00177047"/>
    <w:rsid w:val="0017726A"/>
    <w:rsid w:val="001773A0"/>
    <w:rsid w:val="00177469"/>
    <w:rsid w:val="00177835"/>
    <w:rsid w:val="00177B88"/>
    <w:rsid w:val="00177C6B"/>
    <w:rsid w:val="00177D39"/>
    <w:rsid w:val="00177DD3"/>
    <w:rsid w:val="00177FF0"/>
    <w:rsid w:val="00180047"/>
    <w:rsid w:val="001800A4"/>
    <w:rsid w:val="00180278"/>
    <w:rsid w:val="001804E8"/>
    <w:rsid w:val="00180ED6"/>
    <w:rsid w:val="001817A5"/>
    <w:rsid w:val="001818A7"/>
    <w:rsid w:val="001818DF"/>
    <w:rsid w:val="00181C27"/>
    <w:rsid w:val="00181FEC"/>
    <w:rsid w:val="00182682"/>
    <w:rsid w:val="00182725"/>
    <w:rsid w:val="001829BD"/>
    <w:rsid w:val="001829C8"/>
    <w:rsid w:val="00182CA0"/>
    <w:rsid w:val="00182F62"/>
    <w:rsid w:val="00183826"/>
    <w:rsid w:val="00183DD6"/>
    <w:rsid w:val="00183FB0"/>
    <w:rsid w:val="00184098"/>
    <w:rsid w:val="00184244"/>
    <w:rsid w:val="00184446"/>
    <w:rsid w:val="00184A84"/>
    <w:rsid w:val="00184C27"/>
    <w:rsid w:val="00184C72"/>
    <w:rsid w:val="00184D8D"/>
    <w:rsid w:val="00184E73"/>
    <w:rsid w:val="00184FD3"/>
    <w:rsid w:val="001851A5"/>
    <w:rsid w:val="00185422"/>
    <w:rsid w:val="0018571E"/>
    <w:rsid w:val="00185D8A"/>
    <w:rsid w:val="001861B3"/>
    <w:rsid w:val="00186904"/>
    <w:rsid w:val="00186B0A"/>
    <w:rsid w:val="00186C83"/>
    <w:rsid w:val="0018724B"/>
    <w:rsid w:val="0018740F"/>
    <w:rsid w:val="001875B7"/>
    <w:rsid w:val="00187746"/>
    <w:rsid w:val="0018776C"/>
    <w:rsid w:val="00187C0B"/>
    <w:rsid w:val="00187E86"/>
    <w:rsid w:val="00187ED4"/>
    <w:rsid w:val="00187EE5"/>
    <w:rsid w:val="00187F0E"/>
    <w:rsid w:val="0019002D"/>
    <w:rsid w:val="00190085"/>
    <w:rsid w:val="001905BD"/>
    <w:rsid w:val="001906E7"/>
    <w:rsid w:val="00191388"/>
    <w:rsid w:val="00191C1C"/>
    <w:rsid w:val="00191D28"/>
    <w:rsid w:val="00192275"/>
    <w:rsid w:val="00192315"/>
    <w:rsid w:val="001925BD"/>
    <w:rsid w:val="001925C4"/>
    <w:rsid w:val="00192699"/>
    <w:rsid w:val="001928E4"/>
    <w:rsid w:val="001929C3"/>
    <w:rsid w:val="00192D6C"/>
    <w:rsid w:val="00192EBF"/>
    <w:rsid w:val="00192FE6"/>
    <w:rsid w:val="00193291"/>
    <w:rsid w:val="001933A2"/>
    <w:rsid w:val="00193451"/>
    <w:rsid w:val="00193986"/>
    <w:rsid w:val="00193B08"/>
    <w:rsid w:val="00193C44"/>
    <w:rsid w:val="0019435C"/>
    <w:rsid w:val="00194570"/>
    <w:rsid w:val="00194813"/>
    <w:rsid w:val="00194C48"/>
    <w:rsid w:val="00194D00"/>
    <w:rsid w:val="00194E0D"/>
    <w:rsid w:val="00195347"/>
    <w:rsid w:val="0019540E"/>
    <w:rsid w:val="00195648"/>
    <w:rsid w:val="00196405"/>
    <w:rsid w:val="00196BF4"/>
    <w:rsid w:val="00196DD3"/>
    <w:rsid w:val="00196F35"/>
    <w:rsid w:val="0019708A"/>
    <w:rsid w:val="001972DA"/>
    <w:rsid w:val="001973AD"/>
    <w:rsid w:val="001974A3"/>
    <w:rsid w:val="001976AA"/>
    <w:rsid w:val="00197758"/>
    <w:rsid w:val="00197E07"/>
    <w:rsid w:val="001A0055"/>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A64"/>
    <w:rsid w:val="001A4D66"/>
    <w:rsid w:val="001A4E32"/>
    <w:rsid w:val="001A4ECD"/>
    <w:rsid w:val="001A50C5"/>
    <w:rsid w:val="001A541F"/>
    <w:rsid w:val="001A588C"/>
    <w:rsid w:val="001A5B49"/>
    <w:rsid w:val="001A5E19"/>
    <w:rsid w:val="001A5FC2"/>
    <w:rsid w:val="001A63EF"/>
    <w:rsid w:val="001A6A25"/>
    <w:rsid w:val="001A71D6"/>
    <w:rsid w:val="001A7630"/>
    <w:rsid w:val="001B0099"/>
    <w:rsid w:val="001B01FA"/>
    <w:rsid w:val="001B0621"/>
    <w:rsid w:val="001B0832"/>
    <w:rsid w:val="001B0838"/>
    <w:rsid w:val="001B0CA1"/>
    <w:rsid w:val="001B0D79"/>
    <w:rsid w:val="001B0FF6"/>
    <w:rsid w:val="001B107D"/>
    <w:rsid w:val="001B10F3"/>
    <w:rsid w:val="001B1497"/>
    <w:rsid w:val="001B18A7"/>
    <w:rsid w:val="001B1AAF"/>
    <w:rsid w:val="001B1D02"/>
    <w:rsid w:val="001B1D4B"/>
    <w:rsid w:val="001B21A4"/>
    <w:rsid w:val="001B25D9"/>
    <w:rsid w:val="001B2619"/>
    <w:rsid w:val="001B2762"/>
    <w:rsid w:val="001B286B"/>
    <w:rsid w:val="001B2968"/>
    <w:rsid w:val="001B29CA"/>
    <w:rsid w:val="001B2C7A"/>
    <w:rsid w:val="001B2E9A"/>
    <w:rsid w:val="001B3004"/>
    <w:rsid w:val="001B309A"/>
    <w:rsid w:val="001B338D"/>
    <w:rsid w:val="001B3676"/>
    <w:rsid w:val="001B36FC"/>
    <w:rsid w:val="001B39AD"/>
    <w:rsid w:val="001B3A09"/>
    <w:rsid w:val="001B3BB4"/>
    <w:rsid w:val="001B3D39"/>
    <w:rsid w:val="001B3E50"/>
    <w:rsid w:val="001B41ED"/>
    <w:rsid w:val="001B42A4"/>
    <w:rsid w:val="001B45C4"/>
    <w:rsid w:val="001B4607"/>
    <w:rsid w:val="001B4627"/>
    <w:rsid w:val="001B4B12"/>
    <w:rsid w:val="001B4B62"/>
    <w:rsid w:val="001B4F86"/>
    <w:rsid w:val="001B50BA"/>
    <w:rsid w:val="001B5A03"/>
    <w:rsid w:val="001B5B89"/>
    <w:rsid w:val="001B5BD1"/>
    <w:rsid w:val="001B5F42"/>
    <w:rsid w:val="001B6393"/>
    <w:rsid w:val="001B65D7"/>
    <w:rsid w:val="001B69CA"/>
    <w:rsid w:val="001B71F6"/>
    <w:rsid w:val="001B746A"/>
    <w:rsid w:val="001B7E0C"/>
    <w:rsid w:val="001C0674"/>
    <w:rsid w:val="001C09E6"/>
    <w:rsid w:val="001C0D4E"/>
    <w:rsid w:val="001C0E53"/>
    <w:rsid w:val="001C0E76"/>
    <w:rsid w:val="001C10AD"/>
    <w:rsid w:val="001C18A9"/>
    <w:rsid w:val="001C1AB2"/>
    <w:rsid w:val="001C1AF1"/>
    <w:rsid w:val="001C1D59"/>
    <w:rsid w:val="001C1E95"/>
    <w:rsid w:val="001C226F"/>
    <w:rsid w:val="001C232C"/>
    <w:rsid w:val="001C2A32"/>
    <w:rsid w:val="001C2A7C"/>
    <w:rsid w:val="001C2A89"/>
    <w:rsid w:val="001C2D59"/>
    <w:rsid w:val="001C2FA6"/>
    <w:rsid w:val="001C30F7"/>
    <w:rsid w:val="001C343D"/>
    <w:rsid w:val="001C34C7"/>
    <w:rsid w:val="001C3800"/>
    <w:rsid w:val="001C3861"/>
    <w:rsid w:val="001C4130"/>
    <w:rsid w:val="001C42FF"/>
    <w:rsid w:val="001C46D6"/>
    <w:rsid w:val="001C48DF"/>
    <w:rsid w:val="001C4D77"/>
    <w:rsid w:val="001C4DAC"/>
    <w:rsid w:val="001C4EFB"/>
    <w:rsid w:val="001C4F49"/>
    <w:rsid w:val="001C5208"/>
    <w:rsid w:val="001C52F3"/>
    <w:rsid w:val="001C54E6"/>
    <w:rsid w:val="001C56F2"/>
    <w:rsid w:val="001C6207"/>
    <w:rsid w:val="001C626B"/>
    <w:rsid w:val="001C6371"/>
    <w:rsid w:val="001C64AD"/>
    <w:rsid w:val="001C650D"/>
    <w:rsid w:val="001C66AC"/>
    <w:rsid w:val="001C6754"/>
    <w:rsid w:val="001C6982"/>
    <w:rsid w:val="001C6987"/>
    <w:rsid w:val="001C6CBA"/>
    <w:rsid w:val="001C6CD3"/>
    <w:rsid w:val="001C6E90"/>
    <w:rsid w:val="001C77F0"/>
    <w:rsid w:val="001C7A39"/>
    <w:rsid w:val="001C7B5C"/>
    <w:rsid w:val="001C7D4E"/>
    <w:rsid w:val="001D04D9"/>
    <w:rsid w:val="001D066E"/>
    <w:rsid w:val="001D0CCB"/>
    <w:rsid w:val="001D0EE5"/>
    <w:rsid w:val="001D0FAF"/>
    <w:rsid w:val="001D1513"/>
    <w:rsid w:val="001D188D"/>
    <w:rsid w:val="001D1ADE"/>
    <w:rsid w:val="001D1AF8"/>
    <w:rsid w:val="001D1B8A"/>
    <w:rsid w:val="001D1BBB"/>
    <w:rsid w:val="001D1D27"/>
    <w:rsid w:val="001D2304"/>
    <w:rsid w:val="001D2311"/>
    <w:rsid w:val="001D235F"/>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ABB"/>
    <w:rsid w:val="001D5D51"/>
    <w:rsid w:val="001D5F74"/>
    <w:rsid w:val="001D5FA1"/>
    <w:rsid w:val="001D5FB0"/>
    <w:rsid w:val="001D6040"/>
    <w:rsid w:val="001D6258"/>
    <w:rsid w:val="001D64BF"/>
    <w:rsid w:val="001D6720"/>
    <w:rsid w:val="001D6943"/>
    <w:rsid w:val="001D6DB5"/>
    <w:rsid w:val="001D6F41"/>
    <w:rsid w:val="001D7208"/>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D95"/>
    <w:rsid w:val="001E0ED1"/>
    <w:rsid w:val="001E1791"/>
    <w:rsid w:val="001E1DCE"/>
    <w:rsid w:val="001E2657"/>
    <w:rsid w:val="001E298B"/>
    <w:rsid w:val="001E2AAA"/>
    <w:rsid w:val="001E2B49"/>
    <w:rsid w:val="001E2B99"/>
    <w:rsid w:val="001E2D08"/>
    <w:rsid w:val="001E2E7E"/>
    <w:rsid w:val="001E30A0"/>
    <w:rsid w:val="001E3110"/>
    <w:rsid w:val="001E3324"/>
    <w:rsid w:val="001E3A86"/>
    <w:rsid w:val="001E3F75"/>
    <w:rsid w:val="001E421A"/>
    <w:rsid w:val="001E42F8"/>
    <w:rsid w:val="001E463F"/>
    <w:rsid w:val="001E4905"/>
    <w:rsid w:val="001E4BB9"/>
    <w:rsid w:val="001E4D4F"/>
    <w:rsid w:val="001E5346"/>
    <w:rsid w:val="001E5356"/>
    <w:rsid w:val="001E57CF"/>
    <w:rsid w:val="001E5939"/>
    <w:rsid w:val="001E5981"/>
    <w:rsid w:val="001E5992"/>
    <w:rsid w:val="001E5D32"/>
    <w:rsid w:val="001E61D0"/>
    <w:rsid w:val="001E63B3"/>
    <w:rsid w:val="001E66A5"/>
    <w:rsid w:val="001E6AC7"/>
    <w:rsid w:val="001E6B37"/>
    <w:rsid w:val="001E6C23"/>
    <w:rsid w:val="001E6D0E"/>
    <w:rsid w:val="001E6F09"/>
    <w:rsid w:val="001E74BA"/>
    <w:rsid w:val="001E76EC"/>
    <w:rsid w:val="001E773B"/>
    <w:rsid w:val="001E7815"/>
    <w:rsid w:val="001E7A0B"/>
    <w:rsid w:val="001E7B9F"/>
    <w:rsid w:val="001E7F22"/>
    <w:rsid w:val="001E7FE7"/>
    <w:rsid w:val="001F01FB"/>
    <w:rsid w:val="001F0202"/>
    <w:rsid w:val="001F036B"/>
    <w:rsid w:val="001F0658"/>
    <w:rsid w:val="001F09E0"/>
    <w:rsid w:val="001F0DAD"/>
    <w:rsid w:val="001F0E92"/>
    <w:rsid w:val="001F113F"/>
    <w:rsid w:val="001F1306"/>
    <w:rsid w:val="001F130F"/>
    <w:rsid w:val="001F13E5"/>
    <w:rsid w:val="001F15A1"/>
    <w:rsid w:val="001F1987"/>
    <w:rsid w:val="001F1E8A"/>
    <w:rsid w:val="001F21C0"/>
    <w:rsid w:val="001F23BD"/>
    <w:rsid w:val="001F25E1"/>
    <w:rsid w:val="001F2BEE"/>
    <w:rsid w:val="001F2EF6"/>
    <w:rsid w:val="001F34DA"/>
    <w:rsid w:val="001F3715"/>
    <w:rsid w:val="001F37AA"/>
    <w:rsid w:val="001F3C9F"/>
    <w:rsid w:val="001F3EA8"/>
    <w:rsid w:val="001F3F77"/>
    <w:rsid w:val="001F419D"/>
    <w:rsid w:val="001F43F6"/>
    <w:rsid w:val="001F4938"/>
    <w:rsid w:val="001F4B75"/>
    <w:rsid w:val="001F4DAC"/>
    <w:rsid w:val="001F4F59"/>
    <w:rsid w:val="001F4FE6"/>
    <w:rsid w:val="001F5019"/>
    <w:rsid w:val="001F53CA"/>
    <w:rsid w:val="001F5749"/>
    <w:rsid w:val="001F6057"/>
    <w:rsid w:val="001F6431"/>
    <w:rsid w:val="001F650F"/>
    <w:rsid w:val="001F6562"/>
    <w:rsid w:val="001F67AA"/>
    <w:rsid w:val="001F6A3B"/>
    <w:rsid w:val="001F70E1"/>
    <w:rsid w:val="001F748F"/>
    <w:rsid w:val="001F7599"/>
    <w:rsid w:val="001F75C3"/>
    <w:rsid w:val="001F780B"/>
    <w:rsid w:val="001F7929"/>
    <w:rsid w:val="0020022A"/>
    <w:rsid w:val="002002A4"/>
    <w:rsid w:val="00200433"/>
    <w:rsid w:val="00200462"/>
    <w:rsid w:val="00200564"/>
    <w:rsid w:val="00200ABF"/>
    <w:rsid w:val="00200BB6"/>
    <w:rsid w:val="00200BC4"/>
    <w:rsid w:val="0020115A"/>
    <w:rsid w:val="002015E1"/>
    <w:rsid w:val="00201860"/>
    <w:rsid w:val="002018E4"/>
    <w:rsid w:val="00201AB1"/>
    <w:rsid w:val="00201C68"/>
    <w:rsid w:val="00201EC3"/>
    <w:rsid w:val="0020226C"/>
    <w:rsid w:val="002022F6"/>
    <w:rsid w:val="002023EC"/>
    <w:rsid w:val="002028E5"/>
    <w:rsid w:val="00203049"/>
    <w:rsid w:val="00203FCE"/>
    <w:rsid w:val="00204372"/>
    <w:rsid w:val="002043F8"/>
    <w:rsid w:val="0020471C"/>
    <w:rsid w:val="00204B3A"/>
    <w:rsid w:val="00204E26"/>
    <w:rsid w:val="002051F6"/>
    <w:rsid w:val="0020535A"/>
    <w:rsid w:val="002054EA"/>
    <w:rsid w:val="0020570B"/>
    <w:rsid w:val="00205863"/>
    <w:rsid w:val="00205940"/>
    <w:rsid w:val="00205C86"/>
    <w:rsid w:val="00205CE0"/>
    <w:rsid w:val="00205F54"/>
    <w:rsid w:val="00205F67"/>
    <w:rsid w:val="0020630E"/>
    <w:rsid w:val="00206417"/>
    <w:rsid w:val="002068FA"/>
    <w:rsid w:val="00206955"/>
    <w:rsid w:val="00206E3E"/>
    <w:rsid w:val="00206F89"/>
    <w:rsid w:val="0020720B"/>
    <w:rsid w:val="00210270"/>
    <w:rsid w:val="002102AE"/>
    <w:rsid w:val="00210309"/>
    <w:rsid w:val="002105F2"/>
    <w:rsid w:val="00210CDC"/>
    <w:rsid w:val="0021186C"/>
    <w:rsid w:val="00211C0E"/>
    <w:rsid w:val="00211D67"/>
    <w:rsid w:val="00212071"/>
    <w:rsid w:val="0021217A"/>
    <w:rsid w:val="00212184"/>
    <w:rsid w:val="00212AA8"/>
    <w:rsid w:val="00212F96"/>
    <w:rsid w:val="00212FB8"/>
    <w:rsid w:val="002136E5"/>
    <w:rsid w:val="00213709"/>
    <w:rsid w:val="00213811"/>
    <w:rsid w:val="00213B1F"/>
    <w:rsid w:val="00213DE5"/>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542"/>
    <w:rsid w:val="0021657F"/>
    <w:rsid w:val="002167A4"/>
    <w:rsid w:val="0021683C"/>
    <w:rsid w:val="0021689F"/>
    <w:rsid w:val="00216A50"/>
    <w:rsid w:val="00216BA5"/>
    <w:rsid w:val="00217345"/>
    <w:rsid w:val="0021753E"/>
    <w:rsid w:val="00217A91"/>
    <w:rsid w:val="00217B9B"/>
    <w:rsid w:val="00217E1C"/>
    <w:rsid w:val="00220251"/>
    <w:rsid w:val="002207F7"/>
    <w:rsid w:val="00220868"/>
    <w:rsid w:val="0022090C"/>
    <w:rsid w:val="00220A0C"/>
    <w:rsid w:val="0022114B"/>
    <w:rsid w:val="0022170C"/>
    <w:rsid w:val="002218AF"/>
    <w:rsid w:val="00221985"/>
    <w:rsid w:val="002219F1"/>
    <w:rsid w:val="00221AC5"/>
    <w:rsid w:val="00221EC5"/>
    <w:rsid w:val="00222590"/>
    <w:rsid w:val="00222778"/>
    <w:rsid w:val="00222A6A"/>
    <w:rsid w:val="00222A7A"/>
    <w:rsid w:val="00222D5B"/>
    <w:rsid w:val="00222F07"/>
    <w:rsid w:val="00223126"/>
    <w:rsid w:val="00223981"/>
    <w:rsid w:val="00223DC4"/>
    <w:rsid w:val="00224004"/>
    <w:rsid w:val="00224155"/>
    <w:rsid w:val="002243CC"/>
    <w:rsid w:val="0022488D"/>
    <w:rsid w:val="00224976"/>
    <w:rsid w:val="00224A2C"/>
    <w:rsid w:val="00224D26"/>
    <w:rsid w:val="00225053"/>
    <w:rsid w:val="0022520B"/>
    <w:rsid w:val="0022536F"/>
    <w:rsid w:val="002256D9"/>
    <w:rsid w:val="002257AC"/>
    <w:rsid w:val="00225AB0"/>
    <w:rsid w:val="00225B04"/>
    <w:rsid w:val="00225FFF"/>
    <w:rsid w:val="002261A5"/>
    <w:rsid w:val="002261B3"/>
    <w:rsid w:val="002264E4"/>
    <w:rsid w:val="00226592"/>
    <w:rsid w:val="00226647"/>
    <w:rsid w:val="0022687C"/>
    <w:rsid w:val="002269C0"/>
    <w:rsid w:val="002269D9"/>
    <w:rsid w:val="00226B52"/>
    <w:rsid w:val="002271B2"/>
    <w:rsid w:val="00227AFE"/>
    <w:rsid w:val="00227B73"/>
    <w:rsid w:val="00227BDA"/>
    <w:rsid w:val="00227E5A"/>
    <w:rsid w:val="002306F8"/>
    <w:rsid w:val="00230A0F"/>
    <w:rsid w:val="00230E21"/>
    <w:rsid w:val="002312F4"/>
    <w:rsid w:val="00231309"/>
    <w:rsid w:val="002313A2"/>
    <w:rsid w:val="00231563"/>
    <w:rsid w:val="0023163D"/>
    <w:rsid w:val="002316B7"/>
    <w:rsid w:val="002317B9"/>
    <w:rsid w:val="00231D55"/>
    <w:rsid w:val="00231FC7"/>
    <w:rsid w:val="002323A2"/>
    <w:rsid w:val="00232838"/>
    <w:rsid w:val="00232930"/>
    <w:rsid w:val="00232A95"/>
    <w:rsid w:val="00232CDD"/>
    <w:rsid w:val="00232DD9"/>
    <w:rsid w:val="00232FC3"/>
    <w:rsid w:val="002330A4"/>
    <w:rsid w:val="00233154"/>
    <w:rsid w:val="00233403"/>
    <w:rsid w:val="00233440"/>
    <w:rsid w:val="00233B13"/>
    <w:rsid w:val="00233B1A"/>
    <w:rsid w:val="00233D0E"/>
    <w:rsid w:val="00234387"/>
    <w:rsid w:val="002343D2"/>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37C46"/>
    <w:rsid w:val="00240600"/>
    <w:rsid w:val="00241239"/>
    <w:rsid w:val="00241311"/>
    <w:rsid w:val="00241456"/>
    <w:rsid w:val="002415C0"/>
    <w:rsid w:val="0024164E"/>
    <w:rsid w:val="002418D6"/>
    <w:rsid w:val="00241B25"/>
    <w:rsid w:val="00241E7F"/>
    <w:rsid w:val="002422BB"/>
    <w:rsid w:val="00242358"/>
    <w:rsid w:val="002426CE"/>
    <w:rsid w:val="00242B2B"/>
    <w:rsid w:val="00242B59"/>
    <w:rsid w:val="00242D89"/>
    <w:rsid w:val="00242E22"/>
    <w:rsid w:val="0024336B"/>
    <w:rsid w:val="0024424F"/>
    <w:rsid w:val="0024458E"/>
    <w:rsid w:val="00244D28"/>
    <w:rsid w:val="00245398"/>
    <w:rsid w:val="00245581"/>
    <w:rsid w:val="00245720"/>
    <w:rsid w:val="002458EC"/>
    <w:rsid w:val="00245A43"/>
    <w:rsid w:val="00245A6F"/>
    <w:rsid w:val="00245FD5"/>
    <w:rsid w:val="0024606D"/>
    <w:rsid w:val="002460BF"/>
    <w:rsid w:val="002465E4"/>
    <w:rsid w:val="00246C0C"/>
    <w:rsid w:val="002472F6"/>
    <w:rsid w:val="002475F2"/>
    <w:rsid w:val="002476EA"/>
    <w:rsid w:val="00247724"/>
    <w:rsid w:val="002477DF"/>
    <w:rsid w:val="00247809"/>
    <w:rsid w:val="0024792B"/>
    <w:rsid w:val="00247EAC"/>
    <w:rsid w:val="002504A4"/>
    <w:rsid w:val="00250726"/>
    <w:rsid w:val="0025074A"/>
    <w:rsid w:val="00250881"/>
    <w:rsid w:val="00250938"/>
    <w:rsid w:val="00250E5D"/>
    <w:rsid w:val="00250F28"/>
    <w:rsid w:val="00250F71"/>
    <w:rsid w:val="002511BF"/>
    <w:rsid w:val="002518D3"/>
    <w:rsid w:val="00251AD6"/>
    <w:rsid w:val="00251F8F"/>
    <w:rsid w:val="002521F9"/>
    <w:rsid w:val="00252649"/>
    <w:rsid w:val="002527AF"/>
    <w:rsid w:val="0025283D"/>
    <w:rsid w:val="00252A35"/>
    <w:rsid w:val="00252BBC"/>
    <w:rsid w:val="00252C17"/>
    <w:rsid w:val="00252DD0"/>
    <w:rsid w:val="00252E5C"/>
    <w:rsid w:val="0025307F"/>
    <w:rsid w:val="002533B5"/>
    <w:rsid w:val="00253CE8"/>
    <w:rsid w:val="0025401F"/>
    <w:rsid w:val="002540B2"/>
    <w:rsid w:val="00254246"/>
    <w:rsid w:val="00254636"/>
    <w:rsid w:val="00254719"/>
    <w:rsid w:val="0025496E"/>
    <w:rsid w:val="002549FF"/>
    <w:rsid w:val="00254C7C"/>
    <w:rsid w:val="002551BD"/>
    <w:rsid w:val="00255621"/>
    <w:rsid w:val="0025665E"/>
    <w:rsid w:val="002568D0"/>
    <w:rsid w:val="0025782C"/>
    <w:rsid w:val="00257FFB"/>
    <w:rsid w:val="002604A1"/>
    <w:rsid w:val="002608AD"/>
    <w:rsid w:val="00260B3C"/>
    <w:rsid w:val="00260ECC"/>
    <w:rsid w:val="002613AF"/>
    <w:rsid w:val="002615A4"/>
    <w:rsid w:val="0026168C"/>
    <w:rsid w:val="0026198E"/>
    <w:rsid w:val="00261BBA"/>
    <w:rsid w:val="00261BD1"/>
    <w:rsid w:val="00261D31"/>
    <w:rsid w:val="0026215F"/>
    <w:rsid w:val="002624B4"/>
    <w:rsid w:val="00262661"/>
    <w:rsid w:val="0026279B"/>
    <w:rsid w:val="002628B5"/>
    <w:rsid w:val="00262921"/>
    <w:rsid w:val="00263234"/>
    <w:rsid w:val="002632DF"/>
    <w:rsid w:val="00263335"/>
    <w:rsid w:val="0026338F"/>
    <w:rsid w:val="002634F9"/>
    <w:rsid w:val="0026381E"/>
    <w:rsid w:val="00263A8F"/>
    <w:rsid w:val="00263B13"/>
    <w:rsid w:val="0026400A"/>
    <w:rsid w:val="002640BA"/>
    <w:rsid w:val="00264385"/>
    <w:rsid w:val="002643BA"/>
    <w:rsid w:val="00264499"/>
    <w:rsid w:val="00264873"/>
    <w:rsid w:val="0026499E"/>
    <w:rsid w:val="00264B40"/>
    <w:rsid w:val="00264CF2"/>
    <w:rsid w:val="00264FA1"/>
    <w:rsid w:val="00264FBC"/>
    <w:rsid w:val="00265355"/>
    <w:rsid w:val="00265C69"/>
    <w:rsid w:val="0026637F"/>
    <w:rsid w:val="00266462"/>
    <w:rsid w:val="002664B0"/>
    <w:rsid w:val="00266773"/>
    <w:rsid w:val="00266B81"/>
    <w:rsid w:val="00266C23"/>
    <w:rsid w:val="00266E51"/>
    <w:rsid w:val="00266EDC"/>
    <w:rsid w:val="00266F95"/>
    <w:rsid w:val="00266FDF"/>
    <w:rsid w:val="0026740A"/>
    <w:rsid w:val="00267587"/>
    <w:rsid w:val="002675F8"/>
    <w:rsid w:val="0026774A"/>
    <w:rsid w:val="00267B99"/>
    <w:rsid w:val="00267C9A"/>
    <w:rsid w:val="00267DA2"/>
    <w:rsid w:val="00267EC1"/>
    <w:rsid w:val="00270321"/>
    <w:rsid w:val="0027048B"/>
    <w:rsid w:val="002705D0"/>
    <w:rsid w:val="0027063B"/>
    <w:rsid w:val="002707C7"/>
    <w:rsid w:val="002707DF"/>
    <w:rsid w:val="00270822"/>
    <w:rsid w:val="00270888"/>
    <w:rsid w:val="00270B22"/>
    <w:rsid w:val="0027129F"/>
    <w:rsid w:val="00271589"/>
    <w:rsid w:val="002718EF"/>
    <w:rsid w:val="00271FD8"/>
    <w:rsid w:val="00272044"/>
    <w:rsid w:val="002720B1"/>
    <w:rsid w:val="00272B36"/>
    <w:rsid w:val="00272BDF"/>
    <w:rsid w:val="00272FF1"/>
    <w:rsid w:val="0027314D"/>
    <w:rsid w:val="00273177"/>
    <w:rsid w:val="002734A8"/>
    <w:rsid w:val="002736E3"/>
    <w:rsid w:val="00273D5F"/>
    <w:rsid w:val="002740CB"/>
    <w:rsid w:val="002746CF"/>
    <w:rsid w:val="00274788"/>
    <w:rsid w:val="002747D0"/>
    <w:rsid w:val="00274A3A"/>
    <w:rsid w:val="00274C9F"/>
    <w:rsid w:val="00275074"/>
    <w:rsid w:val="0027513D"/>
    <w:rsid w:val="002752A9"/>
    <w:rsid w:val="002754BB"/>
    <w:rsid w:val="00275721"/>
    <w:rsid w:val="00275B6D"/>
    <w:rsid w:val="00275E43"/>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947"/>
    <w:rsid w:val="00280E52"/>
    <w:rsid w:val="00280E6B"/>
    <w:rsid w:val="00280FF6"/>
    <w:rsid w:val="002811E2"/>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0E"/>
    <w:rsid w:val="00286965"/>
    <w:rsid w:val="002869D5"/>
    <w:rsid w:val="00286A43"/>
    <w:rsid w:val="00286B71"/>
    <w:rsid w:val="00286DC7"/>
    <w:rsid w:val="00287597"/>
    <w:rsid w:val="002875F4"/>
    <w:rsid w:val="00287710"/>
    <w:rsid w:val="00287E6F"/>
    <w:rsid w:val="00287F7B"/>
    <w:rsid w:val="002901CB"/>
    <w:rsid w:val="00290B1F"/>
    <w:rsid w:val="00290B58"/>
    <w:rsid w:val="00290CDD"/>
    <w:rsid w:val="00290D44"/>
    <w:rsid w:val="00290D85"/>
    <w:rsid w:val="00291055"/>
    <w:rsid w:val="0029131B"/>
    <w:rsid w:val="0029136E"/>
    <w:rsid w:val="00291777"/>
    <w:rsid w:val="00291A54"/>
    <w:rsid w:val="00291A7B"/>
    <w:rsid w:val="00291F91"/>
    <w:rsid w:val="0029228E"/>
    <w:rsid w:val="00292399"/>
    <w:rsid w:val="00292752"/>
    <w:rsid w:val="002928F9"/>
    <w:rsid w:val="00292B49"/>
    <w:rsid w:val="00292E57"/>
    <w:rsid w:val="00292F6E"/>
    <w:rsid w:val="00292FB9"/>
    <w:rsid w:val="00293471"/>
    <w:rsid w:val="002935DC"/>
    <w:rsid w:val="002938AF"/>
    <w:rsid w:val="00293AB2"/>
    <w:rsid w:val="00293CCE"/>
    <w:rsid w:val="00293DBC"/>
    <w:rsid w:val="00293DC3"/>
    <w:rsid w:val="0029402A"/>
    <w:rsid w:val="00294056"/>
    <w:rsid w:val="002943D7"/>
    <w:rsid w:val="00294445"/>
    <w:rsid w:val="002944B9"/>
    <w:rsid w:val="002946A7"/>
    <w:rsid w:val="00294B4D"/>
    <w:rsid w:val="00294B96"/>
    <w:rsid w:val="00294BB7"/>
    <w:rsid w:val="00294BE9"/>
    <w:rsid w:val="00294C86"/>
    <w:rsid w:val="00294E53"/>
    <w:rsid w:val="00294F8E"/>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67"/>
    <w:rsid w:val="002A06FF"/>
    <w:rsid w:val="002A084B"/>
    <w:rsid w:val="002A0C49"/>
    <w:rsid w:val="002A0D64"/>
    <w:rsid w:val="002A0D6F"/>
    <w:rsid w:val="002A0E4B"/>
    <w:rsid w:val="002A1062"/>
    <w:rsid w:val="002A12BA"/>
    <w:rsid w:val="002A1747"/>
    <w:rsid w:val="002A1836"/>
    <w:rsid w:val="002A1964"/>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5E99"/>
    <w:rsid w:val="002A607D"/>
    <w:rsid w:val="002A6104"/>
    <w:rsid w:val="002A6369"/>
    <w:rsid w:val="002A673A"/>
    <w:rsid w:val="002A6C31"/>
    <w:rsid w:val="002A6CDF"/>
    <w:rsid w:val="002A6FE5"/>
    <w:rsid w:val="002A731F"/>
    <w:rsid w:val="002A766D"/>
    <w:rsid w:val="002A76FA"/>
    <w:rsid w:val="002A786A"/>
    <w:rsid w:val="002A7D9C"/>
    <w:rsid w:val="002B0567"/>
    <w:rsid w:val="002B069B"/>
    <w:rsid w:val="002B06B5"/>
    <w:rsid w:val="002B0FF9"/>
    <w:rsid w:val="002B132E"/>
    <w:rsid w:val="002B140E"/>
    <w:rsid w:val="002B1489"/>
    <w:rsid w:val="002B177A"/>
    <w:rsid w:val="002B18E7"/>
    <w:rsid w:val="002B2813"/>
    <w:rsid w:val="002B296E"/>
    <w:rsid w:val="002B2996"/>
    <w:rsid w:val="002B2D02"/>
    <w:rsid w:val="002B2D29"/>
    <w:rsid w:val="002B2DB9"/>
    <w:rsid w:val="002B2E9F"/>
    <w:rsid w:val="002B30D7"/>
    <w:rsid w:val="002B33C8"/>
    <w:rsid w:val="002B34AD"/>
    <w:rsid w:val="002B3530"/>
    <w:rsid w:val="002B37E3"/>
    <w:rsid w:val="002B3802"/>
    <w:rsid w:val="002B3985"/>
    <w:rsid w:val="002B3FA8"/>
    <w:rsid w:val="002B444C"/>
    <w:rsid w:val="002B4EDC"/>
    <w:rsid w:val="002B50C0"/>
    <w:rsid w:val="002B53D0"/>
    <w:rsid w:val="002B578B"/>
    <w:rsid w:val="002B59FF"/>
    <w:rsid w:val="002B5DA0"/>
    <w:rsid w:val="002B60C9"/>
    <w:rsid w:val="002B64C9"/>
    <w:rsid w:val="002B67E9"/>
    <w:rsid w:val="002B686F"/>
    <w:rsid w:val="002B6962"/>
    <w:rsid w:val="002B6B05"/>
    <w:rsid w:val="002B6BB3"/>
    <w:rsid w:val="002B7182"/>
    <w:rsid w:val="002B74D6"/>
    <w:rsid w:val="002B7A1E"/>
    <w:rsid w:val="002B7A7F"/>
    <w:rsid w:val="002B7CFC"/>
    <w:rsid w:val="002B7E3D"/>
    <w:rsid w:val="002C01F8"/>
    <w:rsid w:val="002C03D3"/>
    <w:rsid w:val="002C069B"/>
    <w:rsid w:val="002C0C4B"/>
    <w:rsid w:val="002C0F88"/>
    <w:rsid w:val="002C109A"/>
    <w:rsid w:val="002C10E7"/>
    <w:rsid w:val="002C1344"/>
    <w:rsid w:val="002C13B4"/>
    <w:rsid w:val="002C1644"/>
    <w:rsid w:val="002C1A6A"/>
    <w:rsid w:val="002C1BFC"/>
    <w:rsid w:val="002C1E00"/>
    <w:rsid w:val="002C1E31"/>
    <w:rsid w:val="002C1EEA"/>
    <w:rsid w:val="002C2705"/>
    <w:rsid w:val="002C29CA"/>
    <w:rsid w:val="002C33E6"/>
    <w:rsid w:val="002C4045"/>
    <w:rsid w:val="002C414C"/>
    <w:rsid w:val="002C4453"/>
    <w:rsid w:val="002C447B"/>
    <w:rsid w:val="002C452E"/>
    <w:rsid w:val="002C47AD"/>
    <w:rsid w:val="002C484D"/>
    <w:rsid w:val="002C4994"/>
    <w:rsid w:val="002C4C30"/>
    <w:rsid w:val="002C53B7"/>
    <w:rsid w:val="002C55F7"/>
    <w:rsid w:val="002C5811"/>
    <w:rsid w:val="002C5F75"/>
    <w:rsid w:val="002C5FC4"/>
    <w:rsid w:val="002C6034"/>
    <w:rsid w:val="002C6056"/>
    <w:rsid w:val="002C62AA"/>
    <w:rsid w:val="002C635B"/>
    <w:rsid w:val="002C6660"/>
    <w:rsid w:val="002C6908"/>
    <w:rsid w:val="002C6D34"/>
    <w:rsid w:val="002C6E70"/>
    <w:rsid w:val="002C7115"/>
    <w:rsid w:val="002C731C"/>
    <w:rsid w:val="002C74A4"/>
    <w:rsid w:val="002C7A54"/>
    <w:rsid w:val="002C7A81"/>
    <w:rsid w:val="002C7B4E"/>
    <w:rsid w:val="002C7CFF"/>
    <w:rsid w:val="002C7E35"/>
    <w:rsid w:val="002D0BC6"/>
    <w:rsid w:val="002D104D"/>
    <w:rsid w:val="002D11F0"/>
    <w:rsid w:val="002D11F7"/>
    <w:rsid w:val="002D12F6"/>
    <w:rsid w:val="002D17C5"/>
    <w:rsid w:val="002D1A1D"/>
    <w:rsid w:val="002D1FB1"/>
    <w:rsid w:val="002D1FE1"/>
    <w:rsid w:val="002D2179"/>
    <w:rsid w:val="002D24D3"/>
    <w:rsid w:val="002D265F"/>
    <w:rsid w:val="002D2868"/>
    <w:rsid w:val="002D28E8"/>
    <w:rsid w:val="002D2BE9"/>
    <w:rsid w:val="002D2D01"/>
    <w:rsid w:val="002D3022"/>
    <w:rsid w:val="002D30AB"/>
    <w:rsid w:val="002D316A"/>
    <w:rsid w:val="002D3337"/>
    <w:rsid w:val="002D33D2"/>
    <w:rsid w:val="002D3659"/>
    <w:rsid w:val="002D365F"/>
    <w:rsid w:val="002D37D8"/>
    <w:rsid w:val="002D39CA"/>
    <w:rsid w:val="002D39E8"/>
    <w:rsid w:val="002D3B6A"/>
    <w:rsid w:val="002D3C2B"/>
    <w:rsid w:val="002D3F82"/>
    <w:rsid w:val="002D406E"/>
    <w:rsid w:val="002D427D"/>
    <w:rsid w:val="002D463C"/>
    <w:rsid w:val="002D46B7"/>
    <w:rsid w:val="002D46EB"/>
    <w:rsid w:val="002D48CE"/>
    <w:rsid w:val="002D49E5"/>
    <w:rsid w:val="002D4B71"/>
    <w:rsid w:val="002D5015"/>
    <w:rsid w:val="002D5261"/>
    <w:rsid w:val="002D5782"/>
    <w:rsid w:val="002D5AD2"/>
    <w:rsid w:val="002D5B90"/>
    <w:rsid w:val="002D6148"/>
    <w:rsid w:val="002D650B"/>
    <w:rsid w:val="002D662A"/>
    <w:rsid w:val="002D66B1"/>
    <w:rsid w:val="002D672D"/>
    <w:rsid w:val="002D6782"/>
    <w:rsid w:val="002D6A4D"/>
    <w:rsid w:val="002D6D89"/>
    <w:rsid w:val="002D78D9"/>
    <w:rsid w:val="002D7939"/>
    <w:rsid w:val="002D7C86"/>
    <w:rsid w:val="002D7F6A"/>
    <w:rsid w:val="002E0692"/>
    <w:rsid w:val="002E0C68"/>
    <w:rsid w:val="002E11DC"/>
    <w:rsid w:val="002E12A4"/>
    <w:rsid w:val="002E1337"/>
    <w:rsid w:val="002E1D74"/>
    <w:rsid w:val="002E1FDA"/>
    <w:rsid w:val="002E219B"/>
    <w:rsid w:val="002E2209"/>
    <w:rsid w:val="002E232E"/>
    <w:rsid w:val="002E244E"/>
    <w:rsid w:val="002E2943"/>
    <w:rsid w:val="002E2A29"/>
    <w:rsid w:val="002E2CF1"/>
    <w:rsid w:val="002E31E8"/>
    <w:rsid w:val="002E34AF"/>
    <w:rsid w:val="002E3F22"/>
    <w:rsid w:val="002E3FAA"/>
    <w:rsid w:val="002E46A0"/>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6EC9"/>
    <w:rsid w:val="002E74AF"/>
    <w:rsid w:val="002E751D"/>
    <w:rsid w:val="002E758C"/>
    <w:rsid w:val="002E7976"/>
    <w:rsid w:val="002E7A1A"/>
    <w:rsid w:val="002E7CAC"/>
    <w:rsid w:val="002E7F11"/>
    <w:rsid w:val="002F0386"/>
    <w:rsid w:val="002F03E8"/>
    <w:rsid w:val="002F06C3"/>
    <w:rsid w:val="002F06E1"/>
    <w:rsid w:val="002F1038"/>
    <w:rsid w:val="002F1049"/>
    <w:rsid w:val="002F12AF"/>
    <w:rsid w:val="002F1362"/>
    <w:rsid w:val="002F165B"/>
    <w:rsid w:val="002F191A"/>
    <w:rsid w:val="002F1A6A"/>
    <w:rsid w:val="002F1B80"/>
    <w:rsid w:val="002F1BFA"/>
    <w:rsid w:val="002F1C1B"/>
    <w:rsid w:val="002F22FA"/>
    <w:rsid w:val="002F22FF"/>
    <w:rsid w:val="002F274D"/>
    <w:rsid w:val="002F278F"/>
    <w:rsid w:val="002F2A23"/>
    <w:rsid w:val="002F2AF6"/>
    <w:rsid w:val="002F2D8F"/>
    <w:rsid w:val="002F2DFB"/>
    <w:rsid w:val="002F2E8F"/>
    <w:rsid w:val="002F31FF"/>
    <w:rsid w:val="002F35A7"/>
    <w:rsid w:val="002F3C70"/>
    <w:rsid w:val="002F3DA9"/>
    <w:rsid w:val="002F3FB2"/>
    <w:rsid w:val="002F4163"/>
    <w:rsid w:val="002F43F8"/>
    <w:rsid w:val="002F4501"/>
    <w:rsid w:val="002F4A33"/>
    <w:rsid w:val="002F4B1F"/>
    <w:rsid w:val="002F4C5A"/>
    <w:rsid w:val="002F4DA6"/>
    <w:rsid w:val="002F4E0F"/>
    <w:rsid w:val="002F517E"/>
    <w:rsid w:val="002F5450"/>
    <w:rsid w:val="002F5479"/>
    <w:rsid w:val="002F5550"/>
    <w:rsid w:val="002F57E7"/>
    <w:rsid w:val="002F57FD"/>
    <w:rsid w:val="002F5C23"/>
    <w:rsid w:val="002F5DD7"/>
    <w:rsid w:val="002F6299"/>
    <w:rsid w:val="002F6882"/>
    <w:rsid w:val="002F695B"/>
    <w:rsid w:val="002F69F2"/>
    <w:rsid w:val="002F6ACF"/>
    <w:rsid w:val="002F6B05"/>
    <w:rsid w:val="002F6B55"/>
    <w:rsid w:val="002F6F02"/>
    <w:rsid w:val="002F6F7B"/>
    <w:rsid w:val="002F6FE1"/>
    <w:rsid w:val="002F72DA"/>
    <w:rsid w:val="002F76B1"/>
    <w:rsid w:val="002F77E6"/>
    <w:rsid w:val="002F784C"/>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5ED"/>
    <w:rsid w:val="00303759"/>
    <w:rsid w:val="003037A7"/>
    <w:rsid w:val="003038E5"/>
    <w:rsid w:val="00303C46"/>
    <w:rsid w:val="00303E8C"/>
    <w:rsid w:val="00303FB6"/>
    <w:rsid w:val="00304210"/>
    <w:rsid w:val="00304291"/>
    <w:rsid w:val="0030435C"/>
    <w:rsid w:val="00304870"/>
    <w:rsid w:val="00304891"/>
    <w:rsid w:val="003048C9"/>
    <w:rsid w:val="003048D7"/>
    <w:rsid w:val="00304A1B"/>
    <w:rsid w:val="00304A53"/>
    <w:rsid w:val="00304AD2"/>
    <w:rsid w:val="00304DF3"/>
    <w:rsid w:val="00305148"/>
    <w:rsid w:val="003051B2"/>
    <w:rsid w:val="003054A1"/>
    <w:rsid w:val="003059F6"/>
    <w:rsid w:val="00305B2E"/>
    <w:rsid w:val="00305B45"/>
    <w:rsid w:val="00305E6C"/>
    <w:rsid w:val="00305FCE"/>
    <w:rsid w:val="0030612F"/>
    <w:rsid w:val="003062E6"/>
    <w:rsid w:val="003068A5"/>
    <w:rsid w:val="003068B6"/>
    <w:rsid w:val="00306BBD"/>
    <w:rsid w:val="00306D39"/>
    <w:rsid w:val="003071F6"/>
    <w:rsid w:val="00307A18"/>
    <w:rsid w:val="00307C1B"/>
    <w:rsid w:val="00307ECB"/>
    <w:rsid w:val="00307EE0"/>
    <w:rsid w:val="00307FE0"/>
    <w:rsid w:val="003101C4"/>
    <w:rsid w:val="003106D9"/>
    <w:rsid w:val="00310762"/>
    <w:rsid w:val="00310946"/>
    <w:rsid w:val="0031094B"/>
    <w:rsid w:val="00310A20"/>
    <w:rsid w:val="00310BFD"/>
    <w:rsid w:val="00310D3A"/>
    <w:rsid w:val="00310FB5"/>
    <w:rsid w:val="00311047"/>
    <w:rsid w:val="00311061"/>
    <w:rsid w:val="003110D7"/>
    <w:rsid w:val="003112A6"/>
    <w:rsid w:val="0031136D"/>
    <w:rsid w:val="003113F2"/>
    <w:rsid w:val="0031170A"/>
    <w:rsid w:val="00311C08"/>
    <w:rsid w:val="00312366"/>
    <w:rsid w:val="00312567"/>
    <w:rsid w:val="0031275D"/>
    <w:rsid w:val="0031278D"/>
    <w:rsid w:val="003127BE"/>
    <w:rsid w:val="00312D5E"/>
    <w:rsid w:val="00312ECE"/>
    <w:rsid w:val="003132FD"/>
    <w:rsid w:val="00313653"/>
    <w:rsid w:val="0031393C"/>
    <w:rsid w:val="00313AD2"/>
    <w:rsid w:val="00313CB0"/>
    <w:rsid w:val="00313D2D"/>
    <w:rsid w:val="00313DBE"/>
    <w:rsid w:val="00313F96"/>
    <w:rsid w:val="0031456B"/>
    <w:rsid w:val="00314602"/>
    <w:rsid w:val="00314785"/>
    <w:rsid w:val="003148EA"/>
    <w:rsid w:val="003149C6"/>
    <w:rsid w:val="00314B7D"/>
    <w:rsid w:val="00314C50"/>
    <w:rsid w:val="00314D9B"/>
    <w:rsid w:val="003150CE"/>
    <w:rsid w:val="003151FB"/>
    <w:rsid w:val="00315269"/>
    <w:rsid w:val="0031544F"/>
    <w:rsid w:val="0031577A"/>
    <w:rsid w:val="003157F9"/>
    <w:rsid w:val="00315939"/>
    <w:rsid w:val="00315A6F"/>
    <w:rsid w:val="00315AAB"/>
    <w:rsid w:val="00315B36"/>
    <w:rsid w:val="00315E04"/>
    <w:rsid w:val="00316166"/>
    <w:rsid w:val="00316742"/>
    <w:rsid w:val="00316BA2"/>
    <w:rsid w:val="003171A4"/>
    <w:rsid w:val="003172ED"/>
    <w:rsid w:val="0031734F"/>
    <w:rsid w:val="003175E1"/>
    <w:rsid w:val="003178FA"/>
    <w:rsid w:val="00317E63"/>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5FE"/>
    <w:rsid w:val="00322623"/>
    <w:rsid w:val="0032273C"/>
    <w:rsid w:val="003228A9"/>
    <w:rsid w:val="003228AD"/>
    <w:rsid w:val="00322C38"/>
    <w:rsid w:val="00322CA0"/>
    <w:rsid w:val="00322CBE"/>
    <w:rsid w:val="00322DEF"/>
    <w:rsid w:val="00323603"/>
    <w:rsid w:val="0032360B"/>
    <w:rsid w:val="00323908"/>
    <w:rsid w:val="003239F4"/>
    <w:rsid w:val="00323BBF"/>
    <w:rsid w:val="00323E4D"/>
    <w:rsid w:val="003241FE"/>
    <w:rsid w:val="003244D2"/>
    <w:rsid w:val="00324F90"/>
    <w:rsid w:val="0032543C"/>
    <w:rsid w:val="00325AC2"/>
    <w:rsid w:val="00325D7A"/>
    <w:rsid w:val="00325EA0"/>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75"/>
    <w:rsid w:val="00330187"/>
    <w:rsid w:val="0033062A"/>
    <w:rsid w:val="0033072B"/>
    <w:rsid w:val="00330CDF"/>
    <w:rsid w:val="00330D47"/>
    <w:rsid w:val="00331759"/>
    <w:rsid w:val="00331809"/>
    <w:rsid w:val="00331B05"/>
    <w:rsid w:val="00331C77"/>
    <w:rsid w:val="00331DB6"/>
    <w:rsid w:val="00331F96"/>
    <w:rsid w:val="00331FD1"/>
    <w:rsid w:val="0033217B"/>
    <w:rsid w:val="003321D9"/>
    <w:rsid w:val="003322B9"/>
    <w:rsid w:val="003325AF"/>
    <w:rsid w:val="00332B55"/>
    <w:rsid w:val="00332DDD"/>
    <w:rsid w:val="00332ED7"/>
    <w:rsid w:val="003339C6"/>
    <w:rsid w:val="00333C63"/>
    <w:rsid w:val="00333EAF"/>
    <w:rsid w:val="0033410E"/>
    <w:rsid w:val="003341F9"/>
    <w:rsid w:val="00334643"/>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37856"/>
    <w:rsid w:val="003379F5"/>
    <w:rsid w:val="00340361"/>
    <w:rsid w:val="003403D9"/>
    <w:rsid w:val="00340601"/>
    <w:rsid w:val="00340795"/>
    <w:rsid w:val="00340834"/>
    <w:rsid w:val="00340E6E"/>
    <w:rsid w:val="0034111C"/>
    <w:rsid w:val="00341373"/>
    <w:rsid w:val="003413A4"/>
    <w:rsid w:val="003415B9"/>
    <w:rsid w:val="00341675"/>
    <w:rsid w:val="00341CD2"/>
    <w:rsid w:val="00341E60"/>
    <w:rsid w:val="00342039"/>
    <w:rsid w:val="0034217F"/>
    <w:rsid w:val="0034241C"/>
    <w:rsid w:val="00342478"/>
    <w:rsid w:val="00342AD2"/>
    <w:rsid w:val="003430AA"/>
    <w:rsid w:val="003434DF"/>
    <w:rsid w:val="00343759"/>
    <w:rsid w:val="00343954"/>
    <w:rsid w:val="00343A9D"/>
    <w:rsid w:val="00343BA9"/>
    <w:rsid w:val="00343F0D"/>
    <w:rsid w:val="00344214"/>
    <w:rsid w:val="00344236"/>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5EDD"/>
    <w:rsid w:val="003465E4"/>
    <w:rsid w:val="00346E65"/>
    <w:rsid w:val="00346FED"/>
    <w:rsid w:val="0034742D"/>
    <w:rsid w:val="00347450"/>
    <w:rsid w:val="003479A4"/>
    <w:rsid w:val="00347EAC"/>
    <w:rsid w:val="00347EE1"/>
    <w:rsid w:val="0035007F"/>
    <w:rsid w:val="003507B3"/>
    <w:rsid w:val="00350A5D"/>
    <w:rsid w:val="00350A61"/>
    <w:rsid w:val="00350B66"/>
    <w:rsid w:val="00350C7B"/>
    <w:rsid w:val="00350F8A"/>
    <w:rsid w:val="00351581"/>
    <w:rsid w:val="00351643"/>
    <w:rsid w:val="00351B3C"/>
    <w:rsid w:val="00351BCA"/>
    <w:rsid w:val="00351C79"/>
    <w:rsid w:val="00351E01"/>
    <w:rsid w:val="00351E3B"/>
    <w:rsid w:val="00351E72"/>
    <w:rsid w:val="0035274C"/>
    <w:rsid w:val="0035292B"/>
    <w:rsid w:val="00352CB5"/>
    <w:rsid w:val="00352D21"/>
    <w:rsid w:val="00352E0D"/>
    <w:rsid w:val="003532B1"/>
    <w:rsid w:val="0035339D"/>
    <w:rsid w:val="003533FC"/>
    <w:rsid w:val="003535CF"/>
    <w:rsid w:val="0035370A"/>
    <w:rsid w:val="00353920"/>
    <w:rsid w:val="00353B9C"/>
    <w:rsid w:val="00353D22"/>
    <w:rsid w:val="00353D9C"/>
    <w:rsid w:val="00353DAC"/>
    <w:rsid w:val="0035443D"/>
    <w:rsid w:val="00354493"/>
    <w:rsid w:val="0035482F"/>
    <w:rsid w:val="00354CB1"/>
    <w:rsid w:val="00354D4D"/>
    <w:rsid w:val="00354DD0"/>
    <w:rsid w:val="00354FEE"/>
    <w:rsid w:val="0035532C"/>
    <w:rsid w:val="0035562C"/>
    <w:rsid w:val="0035569A"/>
    <w:rsid w:val="00355878"/>
    <w:rsid w:val="00355930"/>
    <w:rsid w:val="00356275"/>
    <w:rsid w:val="00356287"/>
    <w:rsid w:val="0035628F"/>
    <w:rsid w:val="003565BF"/>
    <w:rsid w:val="003569B7"/>
    <w:rsid w:val="00356B54"/>
    <w:rsid w:val="00356C0B"/>
    <w:rsid w:val="00356E93"/>
    <w:rsid w:val="00357530"/>
    <w:rsid w:val="00357790"/>
    <w:rsid w:val="00357B0B"/>
    <w:rsid w:val="00357B9C"/>
    <w:rsid w:val="00357BC6"/>
    <w:rsid w:val="00357FD0"/>
    <w:rsid w:val="003604DB"/>
    <w:rsid w:val="00360733"/>
    <w:rsid w:val="003607D3"/>
    <w:rsid w:val="00360ABF"/>
    <w:rsid w:val="00360C2C"/>
    <w:rsid w:val="0036100B"/>
    <w:rsid w:val="003612C8"/>
    <w:rsid w:val="00361412"/>
    <w:rsid w:val="003615CA"/>
    <w:rsid w:val="00361835"/>
    <w:rsid w:val="003618E7"/>
    <w:rsid w:val="00361AE6"/>
    <w:rsid w:val="00361FD6"/>
    <w:rsid w:val="003620C2"/>
    <w:rsid w:val="00362600"/>
    <w:rsid w:val="00362B41"/>
    <w:rsid w:val="00362EE2"/>
    <w:rsid w:val="00363053"/>
    <w:rsid w:val="00363346"/>
    <w:rsid w:val="00363BB2"/>
    <w:rsid w:val="00364289"/>
    <w:rsid w:val="003642A6"/>
    <w:rsid w:val="00364428"/>
    <w:rsid w:val="003645FC"/>
    <w:rsid w:val="00364853"/>
    <w:rsid w:val="00364CE1"/>
    <w:rsid w:val="003654F6"/>
    <w:rsid w:val="003655D1"/>
    <w:rsid w:val="0036578B"/>
    <w:rsid w:val="00365848"/>
    <w:rsid w:val="003659D2"/>
    <w:rsid w:val="00365AB7"/>
    <w:rsid w:val="00366B42"/>
    <w:rsid w:val="00366C91"/>
    <w:rsid w:val="00366DA1"/>
    <w:rsid w:val="00367081"/>
    <w:rsid w:val="00367200"/>
    <w:rsid w:val="003672CB"/>
    <w:rsid w:val="00367337"/>
    <w:rsid w:val="00367367"/>
    <w:rsid w:val="003673C7"/>
    <w:rsid w:val="00367A7B"/>
    <w:rsid w:val="00367D15"/>
    <w:rsid w:val="00367FD8"/>
    <w:rsid w:val="00370127"/>
    <w:rsid w:val="00370315"/>
    <w:rsid w:val="00370645"/>
    <w:rsid w:val="00370892"/>
    <w:rsid w:val="003709A3"/>
    <w:rsid w:val="00370B63"/>
    <w:rsid w:val="00370FB2"/>
    <w:rsid w:val="00370FCC"/>
    <w:rsid w:val="003711AF"/>
    <w:rsid w:val="00371364"/>
    <w:rsid w:val="00371852"/>
    <w:rsid w:val="003718FE"/>
    <w:rsid w:val="00371974"/>
    <w:rsid w:val="003719A6"/>
    <w:rsid w:val="00371A16"/>
    <w:rsid w:val="00371AD3"/>
    <w:rsid w:val="00371C2D"/>
    <w:rsid w:val="00371CF8"/>
    <w:rsid w:val="00371D64"/>
    <w:rsid w:val="003723F6"/>
    <w:rsid w:val="0037280C"/>
    <w:rsid w:val="00372852"/>
    <w:rsid w:val="00372EE1"/>
    <w:rsid w:val="0037309C"/>
    <w:rsid w:val="00373388"/>
    <w:rsid w:val="003733DD"/>
    <w:rsid w:val="003733E0"/>
    <w:rsid w:val="003733E5"/>
    <w:rsid w:val="00373A27"/>
    <w:rsid w:val="00373B21"/>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77C9B"/>
    <w:rsid w:val="00377CE2"/>
    <w:rsid w:val="00377F55"/>
    <w:rsid w:val="00380396"/>
    <w:rsid w:val="003806F1"/>
    <w:rsid w:val="00380915"/>
    <w:rsid w:val="00380F3F"/>
    <w:rsid w:val="00381142"/>
    <w:rsid w:val="003811A1"/>
    <w:rsid w:val="00381314"/>
    <w:rsid w:val="00381476"/>
    <w:rsid w:val="00381585"/>
    <w:rsid w:val="003816AF"/>
    <w:rsid w:val="003818AD"/>
    <w:rsid w:val="00381ADE"/>
    <w:rsid w:val="0038209D"/>
    <w:rsid w:val="00382232"/>
    <w:rsid w:val="00382F1A"/>
    <w:rsid w:val="00383282"/>
    <w:rsid w:val="00383412"/>
    <w:rsid w:val="00383658"/>
    <w:rsid w:val="00383BB0"/>
    <w:rsid w:val="00383BEB"/>
    <w:rsid w:val="00383F00"/>
    <w:rsid w:val="0038412E"/>
    <w:rsid w:val="00384361"/>
    <w:rsid w:val="003843C0"/>
    <w:rsid w:val="003847BB"/>
    <w:rsid w:val="0038482E"/>
    <w:rsid w:val="00384B80"/>
    <w:rsid w:val="00384C71"/>
    <w:rsid w:val="00384EF9"/>
    <w:rsid w:val="00385649"/>
    <w:rsid w:val="003856D3"/>
    <w:rsid w:val="00385781"/>
    <w:rsid w:val="003859D2"/>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87F44"/>
    <w:rsid w:val="00390317"/>
    <w:rsid w:val="0039040C"/>
    <w:rsid w:val="00390A0D"/>
    <w:rsid w:val="00390E20"/>
    <w:rsid w:val="0039142D"/>
    <w:rsid w:val="003915E9"/>
    <w:rsid w:val="00391847"/>
    <w:rsid w:val="00391B0D"/>
    <w:rsid w:val="0039232D"/>
    <w:rsid w:val="00392334"/>
    <w:rsid w:val="00392446"/>
    <w:rsid w:val="0039287E"/>
    <w:rsid w:val="00392F31"/>
    <w:rsid w:val="00393255"/>
    <w:rsid w:val="00393507"/>
    <w:rsid w:val="003936A1"/>
    <w:rsid w:val="00393B5F"/>
    <w:rsid w:val="00393C0D"/>
    <w:rsid w:val="00393D00"/>
    <w:rsid w:val="00393E44"/>
    <w:rsid w:val="003940E0"/>
    <w:rsid w:val="00394270"/>
    <w:rsid w:val="003947AC"/>
    <w:rsid w:val="00394C0B"/>
    <w:rsid w:val="00394DE2"/>
    <w:rsid w:val="003950C2"/>
    <w:rsid w:val="00395180"/>
    <w:rsid w:val="00395291"/>
    <w:rsid w:val="003958A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253"/>
    <w:rsid w:val="003A0CAD"/>
    <w:rsid w:val="003A0E49"/>
    <w:rsid w:val="003A0EB2"/>
    <w:rsid w:val="003A10C3"/>
    <w:rsid w:val="003A113E"/>
    <w:rsid w:val="003A164C"/>
    <w:rsid w:val="003A16A6"/>
    <w:rsid w:val="003A171D"/>
    <w:rsid w:val="003A18BD"/>
    <w:rsid w:val="003A1910"/>
    <w:rsid w:val="003A2387"/>
    <w:rsid w:val="003A25C6"/>
    <w:rsid w:val="003A2CC9"/>
    <w:rsid w:val="003A316D"/>
    <w:rsid w:val="003A31A5"/>
    <w:rsid w:val="003A32CE"/>
    <w:rsid w:val="003A3A05"/>
    <w:rsid w:val="003A3DE0"/>
    <w:rsid w:val="003A4527"/>
    <w:rsid w:val="003A4C0F"/>
    <w:rsid w:val="003A4D2D"/>
    <w:rsid w:val="003A527E"/>
    <w:rsid w:val="003A5352"/>
    <w:rsid w:val="003A5685"/>
    <w:rsid w:val="003A597F"/>
    <w:rsid w:val="003A59DF"/>
    <w:rsid w:val="003A5A80"/>
    <w:rsid w:val="003A6263"/>
    <w:rsid w:val="003A6621"/>
    <w:rsid w:val="003A6A5D"/>
    <w:rsid w:val="003A6D9B"/>
    <w:rsid w:val="003A6ED8"/>
    <w:rsid w:val="003A6F34"/>
    <w:rsid w:val="003A705C"/>
    <w:rsid w:val="003A71A8"/>
    <w:rsid w:val="003A7926"/>
    <w:rsid w:val="003A7FBC"/>
    <w:rsid w:val="003A7FF8"/>
    <w:rsid w:val="003B0022"/>
    <w:rsid w:val="003B00CA"/>
    <w:rsid w:val="003B030B"/>
    <w:rsid w:val="003B0432"/>
    <w:rsid w:val="003B06F4"/>
    <w:rsid w:val="003B078C"/>
    <w:rsid w:val="003B081E"/>
    <w:rsid w:val="003B0821"/>
    <w:rsid w:val="003B08CB"/>
    <w:rsid w:val="003B09FA"/>
    <w:rsid w:val="003B0AF0"/>
    <w:rsid w:val="003B0BE9"/>
    <w:rsid w:val="003B0C4C"/>
    <w:rsid w:val="003B0D79"/>
    <w:rsid w:val="003B0DAF"/>
    <w:rsid w:val="003B0F04"/>
    <w:rsid w:val="003B13AE"/>
    <w:rsid w:val="003B146F"/>
    <w:rsid w:val="003B1714"/>
    <w:rsid w:val="003B18DD"/>
    <w:rsid w:val="003B19F8"/>
    <w:rsid w:val="003B262A"/>
    <w:rsid w:val="003B2C2E"/>
    <w:rsid w:val="003B2CAD"/>
    <w:rsid w:val="003B2E9B"/>
    <w:rsid w:val="003B2F8D"/>
    <w:rsid w:val="003B31C8"/>
    <w:rsid w:val="003B33AF"/>
    <w:rsid w:val="003B369B"/>
    <w:rsid w:val="003B3FD2"/>
    <w:rsid w:val="003B492F"/>
    <w:rsid w:val="003B49A5"/>
    <w:rsid w:val="003B4CC0"/>
    <w:rsid w:val="003B4F97"/>
    <w:rsid w:val="003B4FAA"/>
    <w:rsid w:val="003B547A"/>
    <w:rsid w:val="003B57DD"/>
    <w:rsid w:val="003B592D"/>
    <w:rsid w:val="003B5B5D"/>
    <w:rsid w:val="003B5C0F"/>
    <w:rsid w:val="003B5CFA"/>
    <w:rsid w:val="003B63B3"/>
    <w:rsid w:val="003B670C"/>
    <w:rsid w:val="003B68C8"/>
    <w:rsid w:val="003B6A36"/>
    <w:rsid w:val="003B6C99"/>
    <w:rsid w:val="003B6CB0"/>
    <w:rsid w:val="003B70FA"/>
    <w:rsid w:val="003B725F"/>
    <w:rsid w:val="003B72E5"/>
    <w:rsid w:val="003B75B9"/>
    <w:rsid w:val="003B7635"/>
    <w:rsid w:val="003B79AF"/>
    <w:rsid w:val="003B7A3A"/>
    <w:rsid w:val="003B7B43"/>
    <w:rsid w:val="003B7D13"/>
    <w:rsid w:val="003C051D"/>
    <w:rsid w:val="003C06BC"/>
    <w:rsid w:val="003C0DA2"/>
    <w:rsid w:val="003C0DBA"/>
    <w:rsid w:val="003C1231"/>
    <w:rsid w:val="003C127E"/>
    <w:rsid w:val="003C12E3"/>
    <w:rsid w:val="003C17ED"/>
    <w:rsid w:val="003C1A18"/>
    <w:rsid w:val="003C1A49"/>
    <w:rsid w:val="003C2178"/>
    <w:rsid w:val="003C232D"/>
    <w:rsid w:val="003C24A5"/>
    <w:rsid w:val="003C287A"/>
    <w:rsid w:val="003C291D"/>
    <w:rsid w:val="003C2E78"/>
    <w:rsid w:val="003C3261"/>
    <w:rsid w:val="003C448E"/>
    <w:rsid w:val="003C45D3"/>
    <w:rsid w:val="003C46AA"/>
    <w:rsid w:val="003C4A32"/>
    <w:rsid w:val="003C4B5A"/>
    <w:rsid w:val="003C4B97"/>
    <w:rsid w:val="003C4C50"/>
    <w:rsid w:val="003C4CEE"/>
    <w:rsid w:val="003C4CFC"/>
    <w:rsid w:val="003C4E06"/>
    <w:rsid w:val="003C4E0E"/>
    <w:rsid w:val="003C556F"/>
    <w:rsid w:val="003C55C3"/>
    <w:rsid w:val="003C57CD"/>
    <w:rsid w:val="003C5B2F"/>
    <w:rsid w:val="003C5C41"/>
    <w:rsid w:val="003C5E85"/>
    <w:rsid w:val="003C5F9B"/>
    <w:rsid w:val="003C607C"/>
    <w:rsid w:val="003C60D0"/>
    <w:rsid w:val="003C619D"/>
    <w:rsid w:val="003C62E0"/>
    <w:rsid w:val="003C65E8"/>
    <w:rsid w:val="003C6712"/>
    <w:rsid w:val="003C686A"/>
    <w:rsid w:val="003C69E3"/>
    <w:rsid w:val="003C6A2C"/>
    <w:rsid w:val="003C7020"/>
    <w:rsid w:val="003C7461"/>
    <w:rsid w:val="003C7ADA"/>
    <w:rsid w:val="003C7C49"/>
    <w:rsid w:val="003C7CFB"/>
    <w:rsid w:val="003D00B3"/>
    <w:rsid w:val="003D0454"/>
    <w:rsid w:val="003D0788"/>
    <w:rsid w:val="003D0963"/>
    <w:rsid w:val="003D0988"/>
    <w:rsid w:val="003D1111"/>
    <w:rsid w:val="003D132A"/>
    <w:rsid w:val="003D1354"/>
    <w:rsid w:val="003D1387"/>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89E"/>
    <w:rsid w:val="003D3A4D"/>
    <w:rsid w:val="003D3FBA"/>
    <w:rsid w:val="003D402B"/>
    <w:rsid w:val="003D414A"/>
    <w:rsid w:val="003D4444"/>
    <w:rsid w:val="003D45C4"/>
    <w:rsid w:val="003D4807"/>
    <w:rsid w:val="003D481D"/>
    <w:rsid w:val="003D4CBC"/>
    <w:rsid w:val="003D5038"/>
    <w:rsid w:val="003D52C7"/>
    <w:rsid w:val="003D5603"/>
    <w:rsid w:val="003D56E4"/>
    <w:rsid w:val="003D5F23"/>
    <w:rsid w:val="003D60F8"/>
    <w:rsid w:val="003D61BE"/>
    <w:rsid w:val="003D6784"/>
    <w:rsid w:val="003D6905"/>
    <w:rsid w:val="003D696F"/>
    <w:rsid w:val="003D6DAA"/>
    <w:rsid w:val="003D70F0"/>
    <w:rsid w:val="003D764F"/>
    <w:rsid w:val="003D78AF"/>
    <w:rsid w:val="003D7BF8"/>
    <w:rsid w:val="003D7D81"/>
    <w:rsid w:val="003D7E30"/>
    <w:rsid w:val="003E0667"/>
    <w:rsid w:val="003E091F"/>
    <w:rsid w:val="003E09F6"/>
    <w:rsid w:val="003E0BCE"/>
    <w:rsid w:val="003E13E0"/>
    <w:rsid w:val="003E1660"/>
    <w:rsid w:val="003E1CD1"/>
    <w:rsid w:val="003E1E66"/>
    <w:rsid w:val="003E1F57"/>
    <w:rsid w:val="003E21C9"/>
    <w:rsid w:val="003E2966"/>
    <w:rsid w:val="003E2A2D"/>
    <w:rsid w:val="003E2C03"/>
    <w:rsid w:val="003E2EEE"/>
    <w:rsid w:val="003E30E2"/>
    <w:rsid w:val="003E3408"/>
    <w:rsid w:val="003E374F"/>
    <w:rsid w:val="003E3AA8"/>
    <w:rsid w:val="003E3C52"/>
    <w:rsid w:val="003E3C5F"/>
    <w:rsid w:val="003E3D68"/>
    <w:rsid w:val="003E3FFA"/>
    <w:rsid w:val="003E41F7"/>
    <w:rsid w:val="003E4919"/>
    <w:rsid w:val="003E4CA3"/>
    <w:rsid w:val="003E5211"/>
    <w:rsid w:val="003E521F"/>
    <w:rsid w:val="003E55F2"/>
    <w:rsid w:val="003E5891"/>
    <w:rsid w:val="003E596F"/>
    <w:rsid w:val="003E598C"/>
    <w:rsid w:val="003E5D42"/>
    <w:rsid w:val="003E60F8"/>
    <w:rsid w:val="003E64A9"/>
    <w:rsid w:val="003E66EA"/>
    <w:rsid w:val="003E67D7"/>
    <w:rsid w:val="003E6876"/>
    <w:rsid w:val="003E6910"/>
    <w:rsid w:val="003E6AAC"/>
    <w:rsid w:val="003E6E0D"/>
    <w:rsid w:val="003E6ED1"/>
    <w:rsid w:val="003E6F23"/>
    <w:rsid w:val="003E7002"/>
    <w:rsid w:val="003E7905"/>
    <w:rsid w:val="003E7A0C"/>
    <w:rsid w:val="003F0336"/>
    <w:rsid w:val="003F03FA"/>
    <w:rsid w:val="003F076D"/>
    <w:rsid w:val="003F0F6A"/>
    <w:rsid w:val="003F195F"/>
    <w:rsid w:val="003F1D87"/>
    <w:rsid w:val="003F1DBE"/>
    <w:rsid w:val="003F20E4"/>
    <w:rsid w:val="003F2147"/>
    <w:rsid w:val="003F21DC"/>
    <w:rsid w:val="003F23B8"/>
    <w:rsid w:val="003F246C"/>
    <w:rsid w:val="003F2579"/>
    <w:rsid w:val="003F2BE9"/>
    <w:rsid w:val="003F39F5"/>
    <w:rsid w:val="003F3FC0"/>
    <w:rsid w:val="003F41FF"/>
    <w:rsid w:val="003F4488"/>
    <w:rsid w:val="003F4D3A"/>
    <w:rsid w:val="003F4E2A"/>
    <w:rsid w:val="003F5547"/>
    <w:rsid w:val="003F5622"/>
    <w:rsid w:val="003F57C7"/>
    <w:rsid w:val="003F581A"/>
    <w:rsid w:val="003F58E4"/>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1B8C"/>
    <w:rsid w:val="00401F6C"/>
    <w:rsid w:val="00402275"/>
    <w:rsid w:val="00402295"/>
    <w:rsid w:val="004024E0"/>
    <w:rsid w:val="00402570"/>
    <w:rsid w:val="004025FD"/>
    <w:rsid w:val="00402A2A"/>
    <w:rsid w:val="00402C18"/>
    <w:rsid w:val="00402C21"/>
    <w:rsid w:val="00402C96"/>
    <w:rsid w:val="00402FFB"/>
    <w:rsid w:val="004036AC"/>
    <w:rsid w:val="00403B44"/>
    <w:rsid w:val="00403CFE"/>
    <w:rsid w:val="00403FFE"/>
    <w:rsid w:val="004041EA"/>
    <w:rsid w:val="00404398"/>
    <w:rsid w:val="00404485"/>
    <w:rsid w:val="00404A6A"/>
    <w:rsid w:val="00404F02"/>
    <w:rsid w:val="00405251"/>
    <w:rsid w:val="00405DB6"/>
    <w:rsid w:val="00405E0A"/>
    <w:rsid w:val="00406607"/>
    <w:rsid w:val="00406B4D"/>
    <w:rsid w:val="00406B4F"/>
    <w:rsid w:val="00406B83"/>
    <w:rsid w:val="00406C61"/>
    <w:rsid w:val="00406F19"/>
    <w:rsid w:val="004072CA"/>
    <w:rsid w:val="00407BB5"/>
    <w:rsid w:val="00407C65"/>
    <w:rsid w:val="00407CAE"/>
    <w:rsid w:val="00410A20"/>
    <w:rsid w:val="00410CA1"/>
    <w:rsid w:val="00411152"/>
    <w:rsid w:val="0041158E"/>
    <w:rsid w:val="00411994"/>
    <w:rsid w:val="00411CDE"/>
    <w:rsid w:val="00411DAD"/>
    <w:rsid w:val="00412075"/>
    <w:rsid w:val="0041217D"/>
    <w:rsid w:val="00412379"/>
    <w:rsid w:val="0041246D"/>
    <w:rsid w:val="004126DC"/>
    <w:rsid w:val="00412914"/>
    <w:rsid w:val="004129A1"/>
    <w:rsid w:val="00412C72"/>
    <w:rsid w:val="00412F6E"/>
    <w:rsid w:val="00412FCC"/>
    <w:rsid w:val="00412FFE"/>
    <w:rsid w:val="0041308D"/>
    <w:rsid w:val="00413360"/>
    <w:rsid w:val="004134FB"/>
    <w:rsid w:val="004135C6"/>
    <w:rsid w:val="00413A66"/>
    <w:rsid w:val="00413DA0"/>
    <w:rsid w:val="00413F82"/>
    <w:rsid w:val="00414012"/>
    <w:rsid w:val="0041409F"/>
    <w:rsid w:val="0041418A"/>
    <w:rsid w:val="00414235"/>
    <w:rsid w:val="0041443C"/>
    <w:rsid w:val="0041448B"/>
    <w:rsid w:val="00414D96"/>
    <w:rsid w:val="00414EC7"/>
    <w:rsid w:val="00414FB0"/>
    <w:rsid w:val="00415003"/>
    <w:rsid w:val="004154F7"/>
    <w:rsid w:val="004161A1"/>
    <w:rsid w:val="004161E5"/>
    <w:rsid w:val="00416294"/>
    <w:rsid w:val="00416652"/>
    <w:rsid w:val="0041679F"/>
    <w:rsid w:val="00416BE0"/>
    <w:rsid w:val="00416D44"/>
    <w:rsid w:val="00416F62"/>
    <w:rsid w:val="00416F7D"/>
    <w:rsid w:val="0041755F"/>
    <w:rsid w:val="004176FF"/>
    <w:rsid w:val="00417929"/>
    <w:rsid w:val="00420096"/>
    <w:rsid w:val="0042019F"/>
    <w:rsid w:val="00420C43"/>
    <w:rsid w:val="004215F8"/>
    <w:rsid w:val="004216EE"/>
    <w:rsid w:val="00421788"/>
    <w:rsid w:val="00421A27"/>
    <w:rsid w:val="00421BDA"/>
    <w:rsid w:val="00421D0A"/>
    <w:rsid w:val="00421DA6"/>
    <w:rsid w:val="00421E8D"/>
    <w:rsid w:val="00421F44"/>
    <w:rsid w:val="004221AD"/>
    <w:rsid w:val="004229D8"/>
    <w:rsid w:val="00422AAF"/>
    <w:rsid w:val="00422B74"/>
    <w:rsid w:val="00422E46"/>
    <w:rsid w:val="00422FC8"/>
    <w:rsid w:val="00423671"/>
    <w:rsid w:val="00423839"/>
    <w:rsid w:val="00423CB8"/>
    <w:rsid w:val="004241C5"/>
    <w:rsid w:val="00424536"/>
    <w:rsid w:val="0042483A"/>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706"/>
    <w:rsid w:val="00427905"/>
    <w:rsid w:val="0043007B"/>
    <w:rsid w:val="004301FF"/>
    <w:rsid w:val="004302EA"/>
    <w:rsid w:val="004307F2"/>
    <w:rsid w:val="004309D8"/>
    <w:rsid w:val="00430A05"/>
    <w:rsid w:val="00430AFC"/>
    <w:rsid w:val="00430C31"/>
    <w:rsid w:val="00430EE8"/>
    <w:rsid w:val="004311A1"/>
    <w:rsid w:val="004313D1"/>
    <w:rsid w:val="00431AA4"/>
    <w:rsid w:val="00431DC1"/>
    <w:rsid w:val="00431FD5"/>
    <w:rsid w:val="00432110"/>
    <w:rsid w:val="00432483"/>
    <w:rsid w:val="00432B1E"/>
    <w:rsid w:val="00432FA8"/>
    <w:rsid w:val="0043317B"/>
    <w:rsid w:val="004332C2"/>
    <w:rsid w:val="00433476"/>
    <w:rsid w:val="004334F7"/>
    <w:rsid w:val="00433668"/>
    <w:rsid w:val="004339D7"/>
    <w:rsid w:val="00433B21"/>
    <w:rsid w:val="00433BA1"/>
    <w:rsid w:val="00433BB3"/>
    <w:rsid w:val="00433C90"/>
    <w:rsid w:val="00433CF2"/>
    <w:rsid w:val="00433EBE"/>
    <w:rsid w:val="00434406"/>
    <w:rsid w:val="004346E8"/>
    <w:rsid w:val="00434AB8"/>
    <w:rsid w:val="00434C07"/>
    <w:rsid w:val="00434CA6"/>
    <w:rsid w:val="00434F80"/>
    <w:rsid w:val="00434FE0"/>
    <w:rsid w:val="00434FE2"/>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205"/>
    <w:rsid w:val="004403A5"/>
    <w:rsid w:val="0044049C"/>
    <w:rsid w:val="004404AE"/>
    <w:rsid w:val="0044096E"/>
    <w:rsid w:val="00440B84"/>
    <w:rsid w:val="00440DED"/>
    <w:rsid w:val="00440EE3"/>
    <w:rsid w:val="00440FED"/>
    <w:rsid w:val="00441194"/>
    <w:rsid w:val="0044142F"/>
    <w:rsid w:val="00441527"/>
    <w:rsid w:val="0044173F"/>
    <w:rsid w:val="0044179B"/>
    <w:rsid w:val="004418A5"/>
    <w:rsid w:val="00441B0A"/>
    <w:rsid w:val="00441B92"/>
    <w:rsid w:val="00442607"/>
    <w:rsid w:val="00442702"/>
    <w:rsid w:val="00442CC2"/>
    <w:rsid w:val="00442E4A"/>
    <w:rsid w:val="00442F3B"/>
    <w:rsid w:val="00443199"/>
    <w:rsid w:val="00443240"/>
    <w:rsid w:val="00443963"/>
    <w:rsid w:val="00443B80"/>
    <w:rsid w:val="00443C5D"/>
    <w:rsid w:val="00443C66"/>
    <w:rsid w:val="004441DD"/>
    <w:rsid w:val="00444283"/>
    <w:rsid w:val="00444357"/>
    <w:rsid w:val="00444364"/>
    <w:rsid w:val="00444746"/>
    <w:rsid w:val="0044474B"/>
    <w:rsid w:val="00444B5C"/>
    <w:rsid w:val="00444FB5"/>
    <w:rsid w:val="0044549C"/>
    <w:rsid w:val="00445CA4"/>
    <w:rsid w:val="00445FF7"/>
    <w:rsid w:val="004462EE"/>
    <w:rsid w:val="004467D0"/>
    <w:rsid w:val="0044698B"/>
    <w:rsid w:val="004469DF"/>
    <w:rsid w:val="00446ABD"/>
    <w:rsid w:val="00446D49"/>
    <w:rsid w:val="004477F8"/>
    <w:rsid w:val="00447C90"/>
    <w:rsid w:val="00447EDD"/>
    <w:rsid w:val="004501CE"/>
    <w:rsid w:val="0045058B"/>
    <w:rsid w:val="004506B1"/>
    <w:rsid w:val="00450A0A"/>
    <w:rsid w:val="00450B87"/>
    <w:rsid w:val="00451B11"/>
    <w:rsid w:val="00452620"/>
    <w:rsid w:val="004526D0"/>
    <w:rsid w:val="00452EA9"/>
    <w:rsid w:val="00453036"/>
    <w:rsid w:val="0045307B"/>
    <w:rsid w:val="0045320A"/>
    <w:rsid w:val="00453341"/>
    <w:rsid w:val="004533EE"/>
    <w:rsid w:val="004534BF"/>
    <w:rsid w:val="00453750"/>
    <w:rsid w:val="00453C7D"/>
    <w:rsid w:val="00453EE6"/>
    <w:rsid w:val="00453FEE"/>
    <w:rsid w:val="00454223"/>
    <w:rsid w:val="0045438C"/>
    <w:rsid w:val="004545C6"/>
    <w:rsid w:val="00454A1D"/>
    <w:rsid w:val="00454CFC"/>
    <w:rsid w:val="00454DCA"/>
    <w:rsid w:val="00454F64"/>
    <w:rsid w:val="0045504F"/>
    <w:rsid w:val="00455384"/>
    <w:rsid w:val="0045567B"/>
    <w:rsid w:val="00455B17"/>
    <w:rsid w:val="00455E15"/>
    <w:rsid w:val="00455E56"/>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68D"/>
    <w:rsid w:val="00457810"/>
    <w:rsid w:val="00457FE5"/>
    <w:rsid w:val="0046023D"/>
    <w:rsid w:val="00460553"/>
    <w:rsid w:val="004605BD"/>
    <w:rsid w:val="00460786"/>
    <w:rsid w:val="00460839"/>
    <w:rsid w:val="00460B35"/>
    <w:rsid w:val="0046102C"/>
    <w:rsid w:val="00461210"/>
    <w:rsid w:val="004614CB"/>
    <w:rsid w:val="00461A03"/>
    <w:rsid w:val="00461BEB"/>
    <w:rsid w:val="00461CD3"/>
    <w:rsid w:val="00461D98"/>
    <w:rsid w:val="00462184"/>
    <w:rsid w:val="0046239C"/>
    <w:rsid w:val="0046244B"/>
    <w:rsid w:val="00462490"/>
    <w:rsid w:val="0046253B"/>
    <w:rsid w:val="0046261C"/>
    <w:rsid w:val="00462A0A"/>
    <w:rsid w:val="00462CDB"/>
    <w:rsid w:val="00462DFD"/>
    <w:rsid w:val="00463127"/>
    <w:rsid w:val="00463A6D"/>
    <w:rsid w:val="00463E5B"/>
    <w:rsid w:val="00463F47"/>
    <w:rsid w:val="004647E4"/>
    <w:rsid w:val="00464879"/>
    <w:rsid w:val="004649BD"/>
    <w:rsid w:val="00464AC0"/>
    <w:rsid w:val="00464AD5"/>
    <w:rsid w:val="00464EBB"/>
    <w:rsid w:val="00464F84"/>
    <w:rsid w:val="004650B1"/>
    <w:rsid w:val="00465202"/>
    <w:rsid w:val="00465299"/>
    <w:rsid w:val="00465907"/>
    <w:rsid w:val="00465A32"/>
    <w:rsid w:val="00465A9F"/>
    <w:rsid w:val="00465DE0"/>
    <w:rsid w:val="00466A0F"/>
    <w:rsid w:val="00466CE6"/>
    <w:rsid w:val="004673C4"/>
    <w:rsid w:val="004674A4"/>
    <w:rsid w:val="004674E1"/>
    <w:rsid w:val="0046764F"/>
    <w:rsid w:val="00467935"/>
    <w:rsid w:val="0046795B"/>
    <w:rsid w:val="00467979"/>
    <w:rsid w:val="00467B38"/>
    <w:rsid w:val="00467C92"/>
    <w:rsid w:val="004707AA"/>
    <w:rsid w:val="004708AF"/>
    <w:rsid w:val="004708C0"/>
    <w:rsid w:val="004708C4"/>
    <w:rsid w:val="00470937"/>
    <w:rsid w:val="00470AEE"/>
    <w:rsid w:val="004710BC"/>
    <w:rsid w:val="004711C1"/>
    <w:rsid w:val="004715CB"/>
    <w:rsid w:val="00471863"/>
    <w:rsid w:val="00471B6B"/>
    <w:rsid w:val="00471BB9"/>
    <w:rsid w:val="00471BF1"/>
    <w:rsid w:val="00471C9F"/>
    <w:rsid w:val="00472183"/>
    <w:rsid w:val="00472233"/>
    <w:rsid w:val="00472B27"/>
    <w:rsid w:val="00472F62"/>
    <w:rsid w:val="0047304F"/>
    <w:rsid w:val="004730F5"/>
    <w:rsid w:val="004731C6"/>
    <w:rsid w:val="0047320E"/>
    <w:rsid w:val="00473353"/>
    <w:rsid w:val="00473502"/>
    <w:rsid w:val="004738B0"/>
    <w:rsid w:val="0047393E"/>
    <w:rsid w:val="00473993"/>
    <w:rsid w:val="00473A14"/>
    <w:rsid w:val="00473A1E"/>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69E1"/>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1FB3"/>
    <w:rsid w:val="004822D0"/>
    <w:rsid w:val="004825EE"/>
    <w:rsid w:val="00482C4D"/>
    <w:rsid w:val="00482CD4"/>
    <w:rsid w:val="00482D23"/>
    <w:rsid w:val="00482F55"/>
    <w:rsid w:val="00482FD4"/>
    <w:rsid w:val="00483261"/>
    <w:rsid w:val="004834E5"/>
    <w:rsid w:val="004839AF"/>
    <w:rsid w:val="00484021"/>
    <w:rsid w:val="004844D3"/>
    <w:rsid w:val="0048456D"/>
    <w:rsid w:val="0048481A"/>
    <w:rsid w:val="004848F4"/>
    <w:rsid w:val="00484C03"/>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2FA0"/>
    <w:rsid w:val="004933F3"/>
    <w:rsid w:val="004934FA"/>
    <w:rsid w:val="0049388E"/>
    <w:rsid w:val="00493B88"/>
    <w:rsid w:val="00494584"/>
    <w:rsid w:val="0049469D"/>
    <w:rsid w:val="004948E9"/>
    <w:rsid w:val="00494978"/>
    <w:rsid w:val="004955B3"/>
    <w:rsid w:val="00495916"/>
    <w:rsid w:val="00495A58"/>
    <w:rsid w:val="00495AFB"/>
    <w:rsid w:val="00495C10"/>
    <w:rsid w:val="00495F37"/>
    <w:rsid w:val="0049624F"/>
    <w:rsid w:val="00496933"/>
    <w:rsid w:val="00496DC2"/>
    <w:rsid w:val="00496E75"/>
    <w:rsid w:val="00496E95"/>
    <w:rsid w:val="004976F0"/>
    <w:rsid w:val="004978CE"/>
    <w:rsid w:val="00497A44"/>
    <w:rsid w:val="004A004B"/>
    <w:rsid w:val="004A014C"/>
    <w:rsid w:val="004A04EC"/>
    <w:rsid w:val="004A0669"/>
    <w:rsid w:val="004A0834"/>
    <w:rsid w:val="004A0AA8"/>
    <w:rsid w:val="004A0EC9"/>
    <w:rsid w:val="004A109D"/>
    <w:rsid w:val="004A10B8"/>
    <w:rsid w:val="004A10D5"/>
    <w:rsid w:val="004A10FE"/>
    <w:rsid w:val="004A1732"/>
    <w:rsid w:val="004A1A7F"/>
    <w:rsid w:val="004A1C0D"/>
    <w:rsid w:val="004A1DF1"/>
    <w:rsid w:val="004A1F88"/>
    <w:rsid w:val="004A1FE4"/>
    <w:rsid w:val="004A2109"/>
    <w:rsid w:val="004A2153"/>
    <w:rsid w:val="004A284F"/>
    <w:rsid w:val="004A29C8"/>
    <w:rsid w:val="004A2CA9"/>
    <w:rsid w:val="004A30C2"/>
    <w:rsid w:val="004A33EF"/>
    <w:rsid w:val="004A34C9"/>
    <w:rsid w:val="004A36CF"/>
    <w:rsid w:val="004A38A5"/>
    <w:rsid w:val="004A3911"/>
    <w:rsid w:val="004A3C37"/>
    <w:rsid w:val="004A3CB5"/>
    <w:rsid w:val="004A3FE8"/>
    <w:rsid w:val="004A41B5"/>
    <w:rsid w:val="004A4278"/>
    <w:rsid w:val="004A4350"/>
    <w:rsid w:val="004A441B"/>
    <w:rsid w:val="004A466E"/>
    <w:rsid w:val="004A46A0"/>
    <w:rsid w:val="004A4823"/>
    <w:rsid w:val="004A4ACF"/>
    <w:rsid w:val="004A4C86"/>
    <w:rsid w:val="004A4D77"/>
    <w:rsid w:val="004A537D"/>
    <w:rsid w:val="004A53A9"/>
    <w:rsid w:val="004A565D"/>
    <w:rsid w:val="004A5686"/>
    <w:rsid w:val="004A5703"/>
    <w:rsid w:val="004A589E"/>
    <w:rsid w:val="004A62FD"/>
    <w:rsid w:val="004A64F6"/>
    <w:rsid w:val="004A6515"/>
    <w:rsid w:val="004A67F0"/>
    <w:rsid w:val="004A68E8"/>
    <w:rsid w:val="004A6B31"/>
    <w:rsid w:val="004A6E81"/>
    <w:rsid w:val="004A6F96"/>
    <w:rsid w:val="004A7002"/>
    <w:rsid w:val="004A71C3"/>
    <w:rsid w:val="004A73AD"/>
    <w:rsid w:val="004A74D2"/>
    <w:rsid w:val="004A756E"/>
    <w:rsid w:val="004A7769"/>
    <w:rsid w:val="004A7C16"/>
    <w:rsid w:val="004A7D79"/>
    <w:rsid w:val="004A7E7D"/>
    <w:rsid w:val="004B0484"/>
    <w:rsid w:val="004B0B20"/>
    <w:rsid w:val="004B0DB5"/>
    <w:rsid w:val="004B204A"/>
    <w:rsid w:val="004B20CB"/>
    <w:rsid w:val="004B21AC"/>
    <w:rsid w:val="004B23AD"/>
    <w:rsid w:val="004B24E5"/>
    <w:rsid w:val="004B2965"/>
    <w:rsid w:val="004B29E0"/>
    <w:rsid w:val="004B2BD1"/>
    <w:rsid w:val="004B2D27"/>
    <w:rsid w:val="004B330F"/>
    <w:rsid w:val="004B34E9"/>
    <w:rsid w:val="004B350D"/>
    <w:rsid w:val="004B3B11"/>
    <w:rsid w:val="004B3BC0"/>
    <w:rsid w:val="004B3C78"/>
    <w:rsid w:val="004B3E57"/>
    <w:rsid w:val="004B4224"/>
    <w:rsid w:val="004B4647"/>
    <w:rsid w:val="004B4E45"/>
    <w:rsid w:val="004B5164"/>
    <w:rsid w:val="004B5532"/>
    <w:rsid w:val="004B55DA"/>
    <w:rsid w:val="004B5646"/>
    <w:rsid w:val="004B59B7"/>
    <w:rsid w:val="004B5A95"/>
    <w:rsid w:val="004B5E52"/>
    <w:rsid w:val="004B62A3"/>
    <w:rsid w:val="004B695F"/>
    <w:rsid w:val="004B6ABB"/>
    <w:rsid w:val="004B6C04"/>
    <w:rsid w:val="004B7455"/>
    <w:rsid w:val="004B74FF"/>
    <w:rsid w:val="004B7848"/>
    <w:rsid w:val="004B787C"/>
    <w:rsid w:val="004B7A04"/>
    <w:rsid w:val="004B7A12"/>
    <w:rsid w:val="004B7CE4"/>
    <w:rsid w:val="004B7FE2"/>
    <w:rsid w:val="004C0384"/>
    <w:rsid w:val="004C0401"/>
    <w:rsid w:val="004C080F"/>
    <w:rsid w:val="004C0AF5"/>
    <w:rsid w:val="004C0C35"/>
    <w:rsid w:val="004C0C49"/>
    <w:rsid w:val="004C0F91"/>
    <w:rsid w:val="004C10D0"/>
    <w:rsid w:val="004C15D4"/>
    <w:rsid w:val="004C183D"/>
    <w:rsid w:val="004C1877"/>
    <w:rsid w:val="004C22F7"/>
    <w:rsid w:val="004C24FA"/>
    <w:rsid w:val="004C2669"/>
    <w:rsid w:val="004C269A"/>
    <w:rsid w:val="004C26D3"/>
    <w:rsid w:val="004C27A4"/>
    <w:rsid w:val="004C2A05"/>
    <w:rsid w:val="004C2F51"/>
    <w:rsid w:val="004C3240"/>
    <w:rsid w:val="004C3332"/>
    <w:rsid w:val="004C3573"/>
    <w:rsid w:val="004C3925"/>
    <w:rsid w:val="004C39AE"/>
    <w:rsid w:val="004C3AE2"/>
    <w:rsid w:val="004C3B06"/>
    <w:rsid w:val="004C3B4B"/>
    <w:rsid w:val="004C3C45"/>
    <w:rsid w:val="004C3EA9"/>
    <w:rsid w:val="004C3EC7"/>
    <w:rsid w:val="004C3EEE"/>
    <w:rsid w:val="004C3F64"/>
    <w:rsid w:val="004C4252"/>
    <w:rsid w:val="004C43A7"/>
    <w:rsid w:val="004C447D"/>
    <w:rsid w:val="004C4570"/>
    <w:rsid w:val="004C45A7"/>
    <w:rsid w:val="004C45D0"/>
    <w:rsid w:val="004C460E"/>
    <w:rsid w:val="004C483D"/>
    <w:rsid w:val="004C496F"/>
    <w:rsid w:val="004C498E"/>
    <w:rsid w:val="004C4EF9"/>
    <w:rsid w:val="004C5222"/>
    <w:rsid w:val="004C56B4"/>
    <w:rsid w:val="004C5774"/>
    <w:rsid w:val="004C6765"/>
    <w:rsid w:val="004C6C7D"/>
    <w:rsid w:val="004C6E01"/>
    <w:rsid w:val="004C6EB9"/>
    <w:rsid w:val="004C6FB1"/>
    <w:rsid w:val="004C7184"/>
    <w:rsid w:val="004C75DC"/>
    <w:rsid w:val="004C795A"/>
    <w:rsid w:val="004C7A5E"/>
    <w:rsid w:val="004C7C38"/>
    <w:rsid w:val="004C7F93"/>
    <w:rsid w:val="004D0303"/>
    <w:rsid w:val="004D0677"/>
    <w:rsid w:val="004D0CFC"/>
    <w:rsid w:val="004D0FDF"/>
    <w:rsid w:val="004D1130"/>
    <w:rsid w:val="004D144A"/>
    <w:rsid w:val="004D1790"/>
    <w:rsid w:val="004D1B10"/>
    <w:rsid w:val="004D1B7D"/>
    <w:rsid w:val="004D208B"/>
    <w:rsid w:val="004D2681"/>
    <w:rsid w:val="004D26B8"/>
    <w:rsid w:val="004D2830"/>
    <w:rsid w:val="004D2A5B"/>
    <w:rsid w:val="004D2B38"/>
    <w:rsid w:val="004D2F51"/>
    <w:rsid w:val="004D3289"/>
    <w:rsid w:val="004D32B2"/>
    <w:rsid w:val="004D38C2"/>
    <w:rsid w:val="004D3AE7"/>
    <w:rsid w:val="004D3B68"/>
    <w:rsid w:val="004D3D74"/>
    <w:rsid w:val="004D433E"/>
    <w:rsid w:val="004D43D5"/>
    <w:rsid w:val="004D466B"/>
    <w:rsid w:val="004D46DE"/>
    <w:rsid w:val="004D47E3"/>
    <w:rsid w:val="004D49BC"/>
    <w:rsid w:val="004D4A6E"/>
    <w:rsid w:val="004D4BD0"/>
    <w:rsid w:val="004D4FBD"/>
    <w:rsid w:val="004D4FC0"/>
    <w:rsid w:val="004D544B"/>
    <w:rsid w:val="004D5705"/>
    <w:rsid w:val="004D5826"/>
    <w:rsid w:val="004D5FC5"/>
    <w:rsid w:val="004D6349"/>
    <w:rsid w:val="004D6F8B"/>
    <w:rsid w:val="004D70D1"/>
    <w:rsid w:val="004D767D"/>
    <w:rsid w:val="004D7DA8"/>
    <w:rsid w:val="004E069A"/>
    <w:rsid w:val="004E136D"/>
    <w:rsid w:val="004E151A"/>
    <w:rsid w:val="004E15C1"/>
    <w:rsid w:val="004E1A2C"/>
    <w:rsid w:val="004E1CB0"/>
    <w:rsid w:val="004E1DAE"/>
    <w:rsid w:val="004E2130"/>
    <w:rsid w:val="004E23A9"/>
    <w:rsid w:val="004E23F3"/>
    <w:rsid w:val="004E244A"/>
    <w:rsid w:val="004E252F"/>
    <w:rsid w:val="004E27D1"/>
    <w:rsid w:val="004E2892"/>
    <w:rsid w:val="004E362B"/>
    <w:rsid w:val="004E3681"/>
    <w:rsid w:val="004E3878"/>
    <w:rsid w:val="004E3C59"/>
    <w:rsid w:val="004E3D74"/>
    <w:rsid w:val="004E3DDE"/>
    <w:rsid w:val="004E3DFE"/>
    <w:rsid w:val="004E3F46"/>
    <w:rsid w:val="004E40CD"/>
    <w:rsid w:val="004E4250"/>
    <w:rsid w:val="004E499A"/>
    <w:rsid w:val="004E4D23"/>
    <w:rsid w:val="004E4E61"/>
    <w:rsid w:val="004E4FF2"/>
    <w:rsid w:val="004E53BD"/>
    <w:rsid w:val="004E55A9"/>
    <w:rsid w:val="004E57E6"/>
    <w:rsid w:val="004E5AD0"/>
    <w:rsid w:val="004E6037"/>
    <w:rsid w:val="004E638E"/>
    <w:rsid w:val="004E63AB"/>
    <w:rsid w:val="004E67E8"/>
    <w:rsid w:val="004E6BAA"/>
    <w:rsid w:val="004E6E86"/>
    <w:rsid w:val="004E6EC1"/>
    <w:rsid w:val="004E6F91"/>
    <w:rsid w:val="004E707B"/>
    <w:rsid w:val="004E708D"/>
    <w:rsid w:val="004E71DF"/>
    <w:rsid w:val="004E76C2"/>
    <w:rsid w:val="004E784B"/>
    <w:rsid w:val="004E78FC"/>
    <w:rsid w:val="004E7B06"/>
    <w:rsid w:val="004E7D39"/>
    <w:rsid w:val="004E7ED0"/>
    <w:rsid w:val="004F0224"/>
    <w:rsid w:val="004F05F3"/>
    <w:rsid w:val="004F0670"/>
    <w:rsid w:val="004F0941"/>
    <w:rsid w:val="004F0949"/>
    <w:rsid w:val="004F0B47"/>
    <w:rsid w:val="004F0B91"/>
    <w:rsid w:val="004F0DB4"/>
    <w:rsid w:val="004F0E04"/>
    <w:rsid w:val="004F0E62"/>
    <w:rsid w:val="004F10B8"/>
    <w:rsid w:val="004F1294"/>
    <w:rsid w:val="004F14DC"/>
    <w:rsid w:val="004F17A2"/>
    <w:rsid w:val="004F1D53"/>
    <w:rsid w:val="004F1EBC"/>
    <w:rsid w:val="004F1F0A"/>
    <w:rsid w:val="004F2020"/>
    <w:rsid w:val="004F20E8"/>
    <w:rsid w:val="004F2155"/>
    <w:rsid w:val="004F23C3"/>
    <w:rsid w:val="004F277D"/>
    <w:rsid w:val="004F2B7D"/>
    <w:rsid w:val="004F2C50"/>
    <w:rsid w:val="004F2DDD"/>
    <w:rsid w:val="004F2F43"/>
    <w:rsid w:val="004F2FF4"/>
    <w:rsid w:val="004F3076"/>
    <w:rsid w:val="004F3B71"/>
    <w:rsid w:val="004F3D43"/>
    <w:rsid w:val="004F3FD9"/>
    <w:rsid w:val="004F4061"/>
    <w:rsid w:val="004F4208"/>
    <w:rsid w:val="004F4326"/>
    <w:rsid w:val="004F4618"/>
    <w:rsid w:val="004F4B2A"/>
    <w:rsid w:val="004F4B46"/>
    <w:rsid w:val="004F4B7D"/>
    <w:rsid w:val="004F5154"/>
    <w:rsid w:val="004F5448"/>
    <w:rsid w:val="004F5486"/>
    <w:rsid w:val="004F5577"/>
    <w:rsid w:val="004F5835"/>
    <w:rsid w:val="004F59F5"/>
    <w:rsid w:val="004F5BD1"/>
    <w:rsid w:val="004F5C1E"/>
    <w:rsid w:val="004F5C9E"/>
    <w:rsid w:val="004F5EFE"/>
    <w:rsid w:val="004F6600"/>
    <w:rsid w:val="004F661C"/>
    <w:rsid w:val="004F6712"/>
    <w:rsid w:val="004F6729"/>
    <w:rsid w:val="004F69CB"/>
    <w:rsid w:val="004F6B6B"/>
    <w:rsid w:val="004F6CAD"/>
    <w:rsid w:val="004F6D99"/>
    <w:rsid w:val="004F6DAD"/>
    <w:rsid w:val="004F7426"/>
    <w:rsid w:val="004F77AD"/>
    <w:rsid w:val="004F77E0"/>
    <w:rsid w:val="005002FD"/>
    <w:rsid w:val="00500572"/>
    <w:rsid w:val="00500C8A"/>
    <w:rsid w:val="0050129E"/>
    <w:rsid w:val="005012FA"/>
    <w:rsid w:val="00501304"/>
    <w:rsid w:val="00501425"/>
    <w:rsid w:val="005014F8"/>
    <w:rsid w:val="0050190D"/>
    <w:rsid w:val="00501C73"/>
    <w:rsid w:val="00502792"/>
    <w:rsid w:val="00503181"/>
    <w:rsid w:val="005036BE"/>
    <w:rsid w:val="0050393D"/>
    <w:rsid w:val="00503A55"/>
    <w:rsid w:val="00503F4C"/>
    <w:rsid w:val="005041B4"/>
    <w:rsid w:val="005042DA"/>
    <w:rsid w:val="00504311"/>
    <w:rsid w:val="005043A1"/>
    <w:rsid w:val="0050485C"/>
    <w:rsid w:val="00504AC6"/>
    <w:rsid w:val="00504AF1"/>
    <w:rsid w:val="00504D01"/>
    <w:rsid w:val="00504D48"/>
    <w:rsid w:val="00504E71"/>
    <w:rsid w:val="00504EC3"/>
    <w:rsid w:val="0050503C"/>
    <w:rsid w:val="00505179"/>
    <w:rsid w:val="00505322"/>
    <w:rsid w:val="0050532E"/>
    <w:rsid w:val="00505541"/>
    <w:rsid w:val="005055A9"/>
    <w:rsid w:val="00505731"/>
    <w:rsid w:val="00505854"/>
    <w:rsid w:val="00505933"/>
    <w:rsid w:val="00506021"/>
    <w:rsid w:val="00506532"/>
    <w:rsid w:val="005065C5"/>
    <w:rsid w:val="00506664"/>
    <w:rsid w:val="00506673"/>
    <w:rsid w:val="005066FE"/>
    <w:rsid w:val="005067D0"/>
    <w:rsid w:val="005068A5"/>
    <w:rsid w:val="00506F0F"/>
    <w:rsid w:val="00507A2A"/>
    <w:rsid w:val="00507C98"/>
    <w:rsid w:val="00507F50"/>
    <w:rsid w:val="00507FF1"/>
    <w:rsid w:val="0051063F"/>
    <w:rsid w:val="00510B2B"/>
    <w:rsid w:val="00510C5E"/>
    <w:rsid w:val="00510D4F"/>
    <w:rsid w:val="00511079"/>
    <w:rsid w:val="00511529"/>
    <w:rsid w:val="005116FB"/>
    <w:rsid w:val="005117E0"/>
    <w:rsid w:val="00511880"/>
    <w:rsid w:val="00511A4E"/>
    <w:rsid w:val="00511CDF"/>
    <w:rsid w:val="00511DDF"/>
    <w:rsid w:val="00512533"/>
    <w:rsid w:val="005125A7"/>
    <w:rsid w:val="00512829"/>
    <w:rsid w:val="00512CEE"/>
    <w:rsid w:val="00513430"/>
    <w:rsid w:val="00513492"/>
    <w:rsid w:val="0051356D"/>
    <w:rsid w:val="0051375D"/>
    <w:rsid w:val="00513839"/>
    <w:rsid w:val="005139E3"/>
    <w:rsid w:val="00513B29"/>
    <w:rsid w:val="00513DEF"/>
    <w:rsid w:val="00513E77"/>
    <w:rsid w:val="0051423C"/>
    <w:rsid w:val="005145AD"/>
    <w:rsid w:val="005145C1"/>
    <w:rsid w:val="0051486B"/>
    <w:rsid w:val="005148E0"/>
    <w:rsid w:val="00514C91"/>
    <w:rsid w:val="00514CA9"/>
    <w:rsid w:val="00514ECB"/>
    <w:rsid w:val="00515120"/>
    <w:rsid w:val="005153CE"/>
    <w:rsid w:val="0051562E"/>
    <w:rsid w:val="00515EA9"/>
    <w:rsid w:val="00516241"/>
    <w:rsid w:val="00516362"/>
    <w:rsid w:val="005164A5"/>
    <w:rsid w:val="00516581"/>
    <w:rsid w:val="0051675D"/>
    <w:rsid w:val="00516BDB"/>
    <w:rsid w:val="00516FD9"/>
    <w:rsid w:val="0051705B"/>
    <w:rsid w:val="005172AE"/>
    <w:rsid w:val="00517605"/>
    <w:rsid w:val="00517906"/>
    <w:rsid w:val="0051791D"/>
    <w:rsid w:val="00517B70"/>
    <w:rsid w:val="00517BD7"/>
    <w:rsid w:val="00520702"/>
    <w:rsid w:val="0052084B"/>
    <w:rsid w:val="0052087D"/>
    <w:rsid w:val="00520D6D"/>
    <w:rsid w:val="005210A8"/>
    <w:rsid w:val="005210F4"/>
    <w:rsid w:val="00521163"/>
    <w:rsid w:val="00521A4E"/>
    <w:rsid w:val="00521AB9"/>
    <w:rsid w:val="005221EE"/>
    <w:rsid w:val="00522274"/>
    <w:rsid w:val="005222C6"/>
    <w:rsid w:val="005227A1"/>
    <w:rsid w:val="00522947"/>
    <w:rsid w:val="00522A6D"/>
    <w:rsid w:val="00522F9D"/>
    <w:rsid w:val="00523595"/>
    <w:rsid w:val="00523E75"/>
    <w:rsid w:val="005243E0"/>
    <w:rsid w:val="00524454"/>
    <w:rsid w:val="0052454A"/>
    <w:rsid w:val="005245AC"/>
    <w:rsid w:val="00524768"/>
    <w:rsid w:val="00524E8E"/>
    <w:rsid w:val="005251D6"/>
    <w:rsid w:val="005256F3"/>
    <w:rsid w:val="0052581D"/>
    <w:rsid w:val="00525B87"/>
    <w:rsid w:val="00525B91"/>
    <w:rsid w:val="00525CAD"/>
    <w:rsid w:val="00525E61"/>
    <w:rsid w:val="005260B9"/>
    <w:rsid w:val="005262D4"/>
    <w:rsid w:val="0052659E"/>
    <w:rsid w:val="005265A3"/>
    <w:rsid w:val="00526783"/>
    <w:rsid w:val="00526A46"/>
    <w:rsid w:val="00526C4B"/>
    <w:rsid w:val="00526E92"/>
    <w:rsid w:val="0052708D"/>
    <w:rsid w:val="005270EA"/>
    <w:rsid w:val="0052721C"/>
    <w:rsid w:val="005278FB"/>
    <w:rsid w:val="005279B4"/>
    <w:rsid w:val="00527C99"/>
    <w:rsid w:val="00527FB1"/>
    <w:rsid w:val="00531079"/>
    <w:rsid w:val="005314C5"/>
    <w:rsid w:val="005315C7"/>
    <w:rsid w:val="0053162F"/>
    <w:rsid w:val="00531777"/>
    <w:rsid w:val="005317CF"/>
    <w:rsid w:val="00532399"/>
    <w:rsid w:val="005323AE"/>
    <w:rsid w:val="005325E2"/>
    <w:rsid w:val="0053281C"/>
    <w:rsid w:val="00532C58"/>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52"/>
    <w:rsid w:val="00535D93"/>
    <w:rsid w:val="00535F84"/>
    <w:rsid w:val="00535FD6"/>
    <w:rsid w:val="005361E5"/>
    <w:rsid w:val="005363EE"/>
    <w:rsid w:val="00536539"/>
    <w:rsid w:val="0053662A"/>
    <w:rsid w:val="00536824"/>
    <w:rsid w:val="0053692A"/>
    <w:rsid w:val="00536A0B"/>
    <w:rsid w:val="00536BFA"/>
    <w:rsid w:val="0053759C"/>
    <w:rsid w:val="005375FE"/>
    <w:rsid w:val="00537A2D"/>
    <w:rsid w:val="00537ABE"/>
    <w:rsid w:val="00540666"/>
    <w:rsid w:val="00540693"/>
    <w:rsid w:val="00540B5A"/>
    <w:rsid w:val="00540C72"/>
    <w:rsid w:val="00540FB1"/>
    <w:rsid w:val="00541100"/>
    <w:rsid w:val="0054119D"/>
    <w:rsid w:val="00541455"/>
    <w:rsid w:val="00541DE4"/>
    <w:rsid w:val="00541FEB"/>
    <w:rsid w:val="005420DE"/>
    <w:rsid w:val="00542249"/>
    <w:rsid w:val="00542489"/>
    <w:rsid w:val="005427DF"/>
    <w:rsid w:val="00542941"/>
    <w:rsid w:val="005429BC"/>
    <w:rsid w:val="00542D33"/>
    <w:rsid w:val="005431F5"/>
    <w:rsid w:val="005434D7"/>
    <w:rsid w:val="00543707"/>
    <w:rsid w:val="0054393C"/>
    <w:rsid w:val="00543B8C"/>
    <w:rsid w:val="00543C14"/>
    <w:rsid w:val="00543E19"/>
    <w:rsid w:val="00543EBB"/>
    <w:rsid w:val="00543EC3"/>
    <w:rsid w:val="00544187"/>
    <w:rsid w:val="005441D2"/>
    <w:rsid w:val="00544213"/>
    <w:rsid w:val="005445C4"/>
    <w:rsid w:val="00544644"/>
    <w:rsid w:val="00544851"/>
    <w:rsid w:val="005448F5"/>
    <w:rsid w:val="005453F3"/>
    <w:rsid w:val="00545494"/>
    <w:rsid w:val="00545549"/>
    <w:rsid w:val="005455F8"/>
    <w:rsid w:val="00545C7A"/>
    <w:rsid w:val="00545FBD"/>
    <w:rsid w:val="00545FE2"/>
    <w:rsid w:val="00546212"/>
    <w:rsid w:val="00546312"/>
    <w:rsid w:val="0054662D"/>
    <w:rsid w:val="0054678C"/>
    <w:rsid w:val="005467DC"/>
    <w:rsid w:val="005468A8"/>
    <w:rsid w:val="005468C9"/>
    <w:rsid w:val="005469F5"/>
    <w:rsid w:val="00546AAB"/>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7D8"/>
    <w:rsid w:val="00555F43"/>
    <w:rsid w:val="00555F67"/>
    <w:rsid w:val="005564DC"/>
    <w:rsid w:val="00556605"/>
    <w:rsid w:val="00556936"/>
    <w:rsid w:val="0055694B"/>
    <w:rsid w:val="00556CC5"/>
    <w:rsid w:val="00556D54"/>
    <w:rsid w:val="005570D4"/>
    <w:rsid w:val="0055734C"/>
    <w:rsid w:val="00557A41"/>
    <w:rsid w:val="00557F3E"/>
    <w:rsid w:val="005601AC"/>
    <w:rsid w:val="005606A4"/>
    <w:rsid w:val="005607B8"/>
    <w:rsid w:val="00560CE1"/>
    <w:rsid w:val="00560CF5"/>
    <w:rsid w:val="00561197"/>
    <w:rsid w:val="005611A8"/>
    <w:rsid w:val="0056126E"/>
    <w:rsid w:val="00561B17"/>
    <w:rsid w:val="00561C50"/>
    <w:rsid w:val="00561DFA"/>
    <w:rsid w:val="00561FC5"/>
    <w:rsid w:val="0056216F"/>
    <w:rsid w:val="00562254"/>
    <w:rsid w:val="00562330"/>
    <w:rsid w:val="00562465"/>
    <w:rsid w:val="0056272D"/>
    <w:rsid w:val="00562AB0"/>
    <w:rsid w:val="00562BAB"/>
    <w:rsid w:val="00562D42"/>
    <w:rsid w:val="0056308E"/>
    <w:rsid w:val="00563172"/>
    <w:rsid w:val="005638C1"/>
    <w:rsid w:val="00563CA0"/>
    <w:rsid w:val="0056415C"/>
    <w:rsid w:val="005644FC"/>
    <w:rsid w:val="0056498D"/>
    <w:rsid w:val="005649BF"/>
    <w:rsid w:val="00564AED"/>
    <w:rsid w:val="00564B37"/>
    <w:rsid w:val="00564BE3"/>
    <w:rsid w:val="00564D0E"/>
    <w:rsid w:val="005650ED"/>
    <w:rsid w:val="005651C1"/>
    <w:rsid w:val="00565869"/>
    <w:rsid w:val="00565C7A"/>
    <w:rsid w:val="00565F17"/>
    <w:rsid w:val="0056618D"/>
    <w:rsid w:val="00566414"/>
    <w:rsid w:val="005666B4"/>
    <w:rsid w:val="005670EA"/>
    <w:rsid w:val="00567358"/>
    <w:rsid w:val="00567415"/>
    <w:rsid w:val="00567578"/>
    <w:rsid w:val="00567610"/>
    <w:rsid w:val="005676F6"/>
    <w:rsid w:val="005679C3"/>
    <w:rsid w:val="00567A5B"/>
    <w:rsid w:val="00567ADB"/>
    <w:rsid w:val="00567F0E"/>
    <w:rsid w:val="0057016B"/>
    <w:rsid w:val="005701AE"/>
    <w:rsid w:val="00570542"/>
    <w:rsid w:val="00570648"/>
    <w:rsid w:val="005709A7"/>
    <w:rsid w:val="00570D37"/>
    <w:rsid w:val="00570D83"/>
    <w:rsid w:val="00570D9F"/>
    <w:rsid w:val="00570FC6"/>
    <w:rsid w:val="00571092"/>
    <w:rsid w:val="005714C6"/>
    <w:rsid w:val="00571706"/>
    <w:rsid w:val="005717FF"/>
    <w:rsid w:val="00571A11"/>
    <w:rsid w:val="00571CA8"/>
    <w:rsid w:val="00571E64"/>
    <w:rsid w:val="005723AC"/>
    <w:rsid w:val="00573439"/>
    <w:rsid w:val="00573487"/>
    <w:rsid w:val="005734C0"/>
    <w:rsid w:val="0057399A"/>
    <w:rsid w:val="00573CA7"/>
    <w:rsid w:val="00573FE2"/>
    <w:rsid w:val="005741C4"/>
    <w:rsid w:val="005746A5"/>
    <w:rsid w:val="00574BA6"/>
    <w:rsid w:val="00574D20"/>
    <w:rsid w:val="005751EB"/>
    <w:rsid w:val="0057524B"/>
    <w:rsid w:val="005753F4"/>
    <w:rsid w:val="00575935"/>
    <w:rsid w:val="005759E7"/>
    <w:rsid w:val="00575E38"/>
    <w:rsid w:val="00575E6E"/>
    <w:rsid w:val="00575F8A"/>
    <w:rsid w:val="005760AC"/>
    <w:rsid w:val="005761D8"/>
    <w:rsid w:val="00576594"/>
    <w:rsid w:val="0057673A"/>
    <w:rsid w:val="00576E94"/>
    <w:rsid w:val="00576EDB"/>
    <w:rsid w:val="0057762D"/>
    <w:rsid w:val="00577E91"/>
    <w:rsid w:val="00577FFD"/>
    <w:rsid w:val="005800C4"/>
    <w:rsid w:val="00580137"/>
    <w:rsid w:val="00580345"/>
    <w:rsid w:val="00580464"/>
    <w:rsid w:val="005806F4"/>
    <w:rsid w:val="00580793"/>
    <w:rsid w:val="00581125"/>
    <w:rsid w:val="00581273"/>
    <w:rsid w:val="00581470"/>
    <w:rsid w:val="005814C8"/>
    <w:rsid w:val="00581769"/>
    <w:rsid w:val="005817DD"/>
    <w:rsid w:val="00581893"/>
    <w:rsid w:val="00581A8F"/>
    <w:rsid w:val="00581DE0"/>
    <w:rsid w:val="00581E80"/>
    <w:rsid w:val="00582087"/>
    <w:rsid w:val="00582D39"/>
    <w:rsid w:val="00582D91"/>
    <w:rsid w:val="00583111"/>
    <w:rsid w:val="0058314A"/>
    <w:rsid w:val="005831DD"/>
    <w:rsid w:val="005832A6"/>
    <w:rsid w:val="00583500"/>
    <w:rsid w:val="0058359D"/>
    <w:rsid w:val="005835C7"/>
    <w:rsid w:val="00583799"/>
    <w:rsid w:val="00583D78"/>
    <w:rsid w:val="00583F97"/>
    <w:rsid w:val="0058407D"/>
    <w:rsid w:val="005841E3"/>
    <w:rsid w:val="00584320"/>
    <w:rsid w:val="005844EC"/>
    <w:rsid w:val="0058457B"/>
    <w:rsid w:val="005845C6"/>
    <w:rsid w:val="00584720"/>
    <w:rsid w:val="00584867"/>
    <w:rsid w:val="00584F4D"/>
    <w:rsid w:val="00585034"/>
    <w:rsid w:val="0058516D"/>
    <w:rsid w:val="005853C6"/>
    <w:rsid w:val="00585484"/>
    <w:rsid w:val="005856BE"/>
    <w:rsid w:val="00585BDA"/>
    <w:rsid w:val="00585EE3"/>
    <w:rsid w:val="00586131"/>
    <w:rsid w:val="005861B1"/>
    <w:rsid w:val="0058666E"/>
    <w:rsid w:val="005866C9"/>
    <w:rsid w:val="0058689E"/>
    <w:rsid w:val="00586942"/>
    <w:rsid w:val="00587053"/>
    <w:rsid w:val="005870E7"/>
    <w:rsid w:val="00587177"/>
    <w:rsid w:val="00587229"/>
    <w:rsid w:val="00587503"/>
    <w:rsid w:val="005877C3"/>
    <w:rsid w:val="005878A4"/>
    <w:rsid w:val="00587AC9"/>
    <w:rsid w:val="00587F7F"/>
    <w:rsid w:val="00590288"/>
    <w:rsid w:val="005903D0"/>
    <w:rsid w:val="00590581"/>
    <w:rsid w:val="005907CD"/>
    <w:rsid w:val="005907D2"/>
    <w:rsid w:val="00590913"/>
    <w:rsid w:val="00590B3D"/>
    <w:rsid w:val="00590DD7"/>
    <w:rsid w:val="00590E48"/>
    <w:rsid w:val="00590E8D"/>
    <w:rsid w:val="00590F85"/>
    <w:rsid w:val="00590FCB"/>
    <w:rsid w:val="00591511"/>
    <w:rsid w:val="00591D98"/>
    <w:rsid w:val="005920BE"/>
    <w:rsid w:val="0059227C"/>
    <w:rsid w:val="0059254E"/>
    <w:rsid w:val="005928CB"/>
    <w:rsid w:val="00592DBB"/>
    <w:rsid w:val="00592DC5"/>
    <w:rsid w:val="00592E4B"/>
    <w:rsid w:val="005930CB"/>
    <w:rsid w:val="00593188"/>
    <w:rsid w:val="0059331A"/>
    <w:rsid w:val="00593459"/>
    <w:rsid w:val="005935FD"/>
    <w:rsid w:val="00593736"/>
    <w:rsid w:val="0059378C"/>
    <w:rsid w:val="00593970"/>
    <w:rsid w:val="00593E4B"/>
    <w:rsid w:val="0059409A"/>
    <w:rsid w:val="005942E2"/>
    <w:rsid w:val="005946EC"/>
    <w:rsid w:val="0059490B"/>
    <w:rsid w:val="005949E3"/>
    <w:rsid w:val="005949E8"/>
    <w:rsid w:val="00594A73"/>
    <w:rsid w:val="00594F7F"/>
    <w:rsid w:val="0059525F"/>
    <w:rsid w:val="0059549B"/>
    <w:rsid w:val="00595643"/>
    <w:rsid w:val="005957E2"/>
    <w:rsid w:val="0059588B"/>
    <w:rsid w:val="00595ED6"/>
    <w:rsid w:val="00596075"/>
    <w:rsid w:val="005963F6"/>
    <w:rsid w:val="00596BBA"/>
    <w:rsid w:val="00596C35"/>
    <w:rsid w:val="005972F8"/>
    <w:rsid w:val="00597393"/>
    <w:rsid w:val="005973DD"/>
    <w:rsid w:val="0059740C"/>
    <w:rsid w:val="005975C4"/>
    <w:rsid w:val="00597A6B"/>
    <w:rsid w:val="00597BFD"/>
    <w:rsid w:val="00597D5B"/>
    <w:rsid w:val="00597ED8"/>
    <w:rsid w:val="005A005E"/>
    <w:rsid w:val="005A0074"/>
    <w:rsid w:val="005A0893"/>
    <w:rsid w:val="005A0A0B"/>
    <w:rsid w:val="005A0ACB"/>
    <w:rsid w:val="005A0CF9"/>
    <w:rsid w:val="005A0D71"/>
    <w:rsid w:val="005A1534"/>
    <w:rsid w:val="005A154B"/>
    <w:rsid w:val="005A16CB"/>
    <w:rsid w:val="005A16CF"/>
    <w:rsid w:val="005A170D"/>
    <w:rsid w:val="005A18C4"/>
    <w:rsid w:val="005A1C02"/>
    <w:rsid w:val="005A240A"/>
    <w:rsid w:val="005A2851"/>
    <w:rsid w:val="005A2867"/>
    <w:rsid w:val="005A2B32"/>
    <w:rsid w:val="005A2D6D"/>
    <w:rsid w:val="005A31CB"/>
    <w:rsid w:val="005A3287"/>
    <w:rsid w:val="005A34AA"/>
    <w:rsid w:val="005A34D5"/>
    <w:rsid w:val="005A393B"/>
    <w:rsid w:val="005A3A5F"/>
    <w:rsid w:val="005A3C0D"/>
    <w:rsid w:val="005A4904"/>
    <w:rsid w:val="005A4959"/>
    <w:rsid w:val="005A4AB3"/>
    <w:rsid w:val="005A4AE8"/>
    <w:rsid w:val="005A4C4C"/>
    <w:rsid w:val="005A4C5E"/>
    <w:rsid w:val="005A4F4C"/>
    <w:rsid w:val="005A4FEB"/>
    <w:rsid w:val="005A515A"/>
    <w:rsid w:val="005A54AD"/>
    <w:rsid w:val="005A56F9"/>
    <w:rsid w:val="005A5881"/>
    <w:rsid w:val="005A5FB8"/>
    <w:rsid w:val="005A6039"/>
    <w:rsid w:val="005A6120"/>
    <w:rsid w:val="005A62D6"/>
    <w:rsid w:val="005A6549"/>
    <w:rsid w:val="005A65BF"/>
    <w:rsid w:val="005A694F"/>
    <w:rsid w:val="005A6BC4"/>
    <w:rsid w:val="005A6CB5"/>
    <w:rsid w:val="005A6FC8"/>
    <w:rsid w:val="005A6FD0"/>
    <w:rsid w:val="005A701C"/>
    <w:rsid w:val="005A704D"/>
    <w:rsid w:val="005A7142"/>
    <w:rsid w:val="005A7926"/>
    <w:rsid w:val="005A7E80"/>
    <w:rsid w:val="005B007F"/>
    <w:rsid w:val="005B0840"/>
    <w:rsid w:val="005B1631"/>
    <w:rsid w:val="005B1CFF"/>
    <w:rsid w:val="005B1DC0"/>
    <w:rsid w:val="005B1F95"/>
    <w:rsid w:val="005B1FF6"/>
    <w:rsid w:val="005B221D"/>
    <w:rsid w:val="005B24FA"/>
    <w:rsid w:val="005B2553"/>
    <w:rsid w:val="005B26FD"/>
    <w:rsid w:val="005B303B"/>
    <w:rsid w:val="005B325D"/>
    <w:rsid w:val="005B350E"/>
    <w:rsid w:val="005B3904"/>
    <w:rsid w:val="005B3C6D"/>
    <w:rsid w:val="005B4045"/>
    <w:rsid w:val="005B41B8"/>
    <w:rsid w:val="005B429F"/>
    <w:rsid w:val="005B441F"/>
    <w:rsid w:val="005B49A7"/>
    <w:rsid w:val="005B4BCF"/>
    <w:rsid w:val="005B5978"/>
    <w:rsid w:val="005B609E"/>
    <w:rsid w:val="005B620F"/>
    <w:rsid w:val="005B658D"/>
    <w:rsid w:val="005B680A"/>
    <w:rsid w:val="005B6842"/>
    <w:rsid w:val="005B6A8B"/>
    <w:rsid w:val="005B6DF6"/>
    <w:rsid w:val="005B6E1E"/>
    <w:rsid w:val="005B6E4D"/>
    <w:rsid w:val="005B6EA6"/>
    <w:rsid w:val="005B6F9A"/>
    <w:rsid w:val="005B7162"/>
    <w:rsid w:val="005B780E"/>
    <w:rsid w:val="005B7B7D"/>
    <w:rsid w:val="005B7F61"/>
    <w:rsid w:val="005C0F3B"/>
    <w:rsid w:val="005C0FE9"/>
    <w:rsid w:val="005C1345"/>
    <w:rsid w:val="005C1948"/>
    <w:rsid w:val="005C19A5"/>
    <w:rsid w:val="005C1D76"/>
    <w:rsid w:val="005C1FCA"/>
    <w:rsid w:val="005C2011"/>
    <w:rsid w:val="005C22B6"/>
    <w:rsid w:val="005C22ED"/>
    <w:rsid w:val="005C263C"/>
    <w:rsid w:val="005C2679"/>
    <w:rsid w:val="005C27F2"/>
    <w:rsid w:val="005C2CEB"/>
    <w:rsid w:val="005C2FF1"/>
    <w:rsid w:val="005C3267"/>
    <w:rsid w:val="005C36FF"/>
    <w:rsid w:val="005C37EB"/>
    <w:rsid w:val="005C3822"/>
    <w:rsid w:val="005C41AE"/>
    <w:rsid w:val="005C41D4"/>
    <w:rsid w:val="005C44B9"/>
    <w:rsid w:val="005C4AFA"/>
    <w:rsid w:val="005C504A"/>
    <w:rsid w:val="005C5342"/>
    <w:rsid w:val="005C5574"/>
    <w:rsid w:val="005C5A3F"/>
    <w:rsid w:val="005C5BE6"/>
    <w:rsid w:val="005C5C23"/>
    <w:rsid w:val="005C5D9F"/>
    <w:rsid w:val="005C5FAF"/>
    <w:rsid w:val="005C6405"/>
    <w:rsid w:val="005C654A"/>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78B"/>
    <w:rsid w:val="005D1FF8"/>
    <w:rsid w:val="005D2228"/>
    <w:rsid w:val="005D24E4"/>
    <w:rsid w:val="005D2C9C"/>
    <w:rsid w:val="005D2D88"/>
    <w:rsid w:val="005D3879"/>
    <w:rsid w:val="005D4213"/>
    <w:rsid w:val="005D4302"/>
    <w:rsid w:val="005D4563"/>
    <w:rsid w:val="005D48A0"/>
    <w:rsid w:val="005D5242"/>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D7D94"/>
    <w:rsid w:val="005E00E5"/>
    <w:rsid w:val="005E0144"/>
    <w:rsid w:val="005E049F"/>
    <w:rsid w:val="005E04BE"/>
    <w:rsid w:val="005E0646"/>
    <w:rsid w:val="005E0BAD"/>
    <w:rsid w:val="005E101E"/>
    <w:rsid w:val="005E14E8"/>
    <w:rsid w:val="005E1588"/>
    <w:rsid w:val="005E18C6"/>
    <w:rsid w:val="005E2322"/>
    <w:rsid w:val="005E2722"/>
    <w:rsid w:val="005E2728"/>
    <w:rsid w:val="005E2774"/>
    <w:rsid w:val="005E2DEB"/>
    <w:rsid w:val="005E2E2D"/>
    <w:rsid w:val="005E3073"/>
    <w:rsid w:val="005E316A"/>
    <w:rsid w:val="005E34E0"/>
    <w:rsid w:val="005E3584"/>
    <w:rsid w:val="005E3B13"/>
    <w:rsid w:val="005E40C6"/>
    <w:rsid w:val="005E44E1"/>
    <w:rsid w:val="005E45F0"/>
    <w:rsid w:val="005E4720"/>
    <w:rsid w:val="005E4777"/>
    <w:rsid w:val="005E4807"/>
    <w:rsid w:val="005E489D"/>
    <w:rsid w:val="005E48D4"/>
    <w:rsid w:val="005E4BBA"/>
    <w:rsid w:val="005E4E75"/>
    <w:rsid w:val="005E51F5"/>
    <w:rsid w:val="005E534E"/>
    <w:rsid w:val="005E567D"/>
    <w:rsid w:val="005E5682"/>
    <w:rsid w:val="005E574D"/>
    <w:rsid w:val="005E59F5"/>
    <w:rsid w:val="005E5E1A"/>
    <w:rsid w:val="005E6226"/>
    <w:rsid w:val="005E6513"/>
    <w:rsid w:val="005E652C"/>
    <w:rsid w:val="005E6903"/>
    <w:rsid w:val="005E6A8C"/>
    <w:rsid w:val="005E6B3E"/>
    <w:rsid w:val="005E6C16"/>
    <w:rsid w:val="005E709A"/>
    <w:rsid w:val="005E70AD"/>
    <w:rsid w:val="005E7353"/>
    <w:rsid w:val="005E746D"/>
    <w:rsid w:val="005E7BD5"/>
    <w:rsid w:val="005E7F2A"/>
    <w:rsid w:val="005F00B0"/>
    <w:rsid w:val="005F0108"/>
    <w:rsid w:val="005F07B1"/>
    <w:rsid w:val="005F08E3"/>
    <w:rsid w:val="005F0EB3"/>
    <w:rsid w:val="005F0ECB"/>
    <w:rsid w:val="005F0ECC"/>
    <w:rsid w:val="005F1862"/>
    <w:rsid w:val="005F1B50"/>
    <w:rsid w:val="005F1BCC"/>
    <w:rsid w:val="005F21A5"/>
    <w:rsid w:val="005F21E8"/>
    <w:rsid w:val="005F2470"/>
    <w:rsid w:val="005F28C6"/>
    <w:rsid w:val="005F29AA"/>
    <w:rsid w:val="005F2ED3"/>
    <w:rsid w:val="005F2FED"/>
    <w:rsid w:val="005F38CB"/>
    <w:rsid w:val="005F3918"/>
    <w:rsid w:val="005F3DCA"/>
    <w:rsid w:val="005F3F16"/>
    <w:rsid w:val="005F44FB"/>
    <w:rsid w:val="005F50A3"/>
    <w:rsid w:val="005F50A5"/>
    <w:rsid w:val="005F52CC"/>
    <w:rsid w:val="005F5A31"/>
    <w:rsid w:val="005F5D1B"/>
    <w:rsid w:val="005F5E6F"/>
    <w:rsid w:val="005F618E"/>
    <w:rsid w:val="005F61B9"/>
    <w:rsid w:val="005F6238"/>
    <w:rsid w:val="005F643B"/>
    <w:rsid w:val="005F6A3C"/>
    <w:rsid w:val="005F6BD4"/>
    <w:rsid w:val="005F6F51"/>
    <w:rsid w:val="005F77B0"/>
    <w:rsid w:val="005F7859"/>
    <w:rsid w:val="005F7985"/>
    <w:rsid w:val="0060004D"/>
    <w:rsid w:val="0060011D"/>
    <w:rsid w:val="00600185"/>
    <w:rsid w:val="006005C7"/>
    <w:rsid w:val="00600750"/>
    <w:rsid w:val="0060079A"/>
    <w:rsid w:val="00600A03"/>
    <w:rsid w:val="00600CEB"/>
    <w:rsid w:val="00600F63"/>
    <w:rsid w:val="00601224"/>
    <w:rsid w:val="00601519"/>
    <w:rsid w:val="0060187C"/>
    <w:rsid w:val="00601966"/>
    <w:rsid w:val="006022A1"/>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47F6"/>
    <w:rsid w:val="00605BD2"/>
    <w:rsid w:val="00605C71"/>
    <w:rsid w:val="00605EF6"/>
    <w:rsid w:val="006060C2"/>
    <w:rsid w:val="00606249"/>
    <w:rsid w:val="00606A26"/>
    <w:rsid w:val="00606AC6"/>
    <w:rsid w:val="00606CC0"/>
    <w:rsid w:val="00606E0A"/>
    <w:rsid w:val="00606E30"/>
    <w:rsid w:val="00607091"/>
    <w:rsid w:val="006071A0"/>
    <w:rsid w:val="00607690"/>
    <w:rsid w:val="00607AC0"/>
    <w:rsid w:val="00607B2A"/>
    <w:rsid w:val="00607B46"/>
    <w:rsid w:val="00607D0C"/>
    <w:rsid w:val="00607D81"/>
    <w:rsid w:val="00610747"/>
    <w:rsid w:val="00610E03"/>
    <w:rsid w:val="00610EC7"/>
    <w:rsid w:val="00611019"/>
    <w:rsid w:val="0061176E"/>
    <w:rsid w:val="00611AC8"/>
    <w:rsid w:val="00612238"/>
    <w:rsid w:val="00612316"/>
    <w:rsid w:val="00612482"/>
    <w:rsid w:val="0061258C"/>
    <w:rsid w:val="00612887"/>
    <w:rsid w:val="00612A14"/>
    <w:rsid w:val="00612A79"/>
    <w:rsid w:val="00612D63"/>
    <w:rsid w:val="0061314B"/>
    <w:rsid w:val="00613197"/>
    <w:rsid w:val="0061319E"/>
    <w:rsid w:val="006132F7"/>
    <w:rsid w:val="0061330B"/>
    <w:rsid w:val="00613391"/>
    <w:rsid w:val="006134D2"/>
    <w:rsid w:val="006134D4"/>
    <w:rsid w:val="00613611"/>
    <w:rsid w:val="00613BA1"/>
    <w:rsid w:val="00613BD1"/>
    <w:rsid w:val="00613D25"/>
    <w:rsid w:val="0061417F"/>
    <w:rsid w:val="006142C0"/>
    <w:rsid w:val="00614A0B"/>
    <w:rsid w:val="00614CD1"/>
    <w:rsid w:val="00614EC4"/>
    <w:rsid w:val="00614EE4"/>
    <w:rsid w:val="006150AD"/>
    <w:rsid w:val="006150EB"/>
    <w:rsid w:val="006151F0"/>
    <w:rsid w:val="006152BD"/>
    <w:rsid w:val="0061567B"/>
    <w:rsid w:val="006158F6"/>
    <w:rsid w:val="006158F8"/>
    <w:rsid w:val="0061595D"/>
    <w:rsid w:val="00615E00"/>
    <w:rsid w:val="00616095"/>
    <w:rsid w:val="006165B2"/>
    <w:rsid w:val="00616602"/>
    <w:rsid w:val="006166CF"/>
    <w:rsid w:val="00616921"/>
    <w:rsid w:val="00616DD3"/>
    <w:rsid w:val="00617441"/>
    <w:rsid w:val="006174AD"/>
    <w:rsid w:val="00617B61"/>
    <w:rsid w:val="0062088F"/>
    <w:rsid w:val="00620A42"/>
    <w:rsid w:val="0062146E"/>
    <w:rsid w:val="00621479"/>
    <w:rsid w:val="0062152A"/>
    <w:rsid w:val="00621893"/>
    <w:rsid w:val="00621958"/>
    <w:rsid w:val="00621A71"/>
    <w:rsid w:val="00621B07"/>
    <w:rsid w:val="00622149"/>
    <w:rsid w:val="00622239"/>
    <w:rsid w:val="00622D30"/>
    <w:rsid w:val="00623223"/>
    <w:rsid w:val="00623583"/>
    <w:rsid w:val="0062366F"/>
    <w:rsid w:val="00623794"/>
    <w:rsid w:val="006239E9"/>
    <w:rsid w:val="00623A47"/>
    <w:rsid w:val="00623A80"/>
    <w:rsid w:val="00623EF7"/>
    <w:rsid w:val="006240AC"/>
    <w:rsid w:val="006243A9"/>
    <w:rsid w:val="00624470"/>
    <w:rsid w:val="00624614"/>
    <w:rsid w:val="0062462F"/>
    <w:rsid w:val="0062466B"/>
    <w:rsid w:val="00624BA1"/>
    <w:rsid w:val="00624C00"/>
    <w:rsid w:val="006257E9"/>
    <w:rsid w:val="0062594D"/>
    <w:rsid w:val="00625C30"/>
    <w:rsid w:val="00625C58"/>
    <w:rsid w:val="00625EBF"/>
    <w:rsid w:val="00626041"/>
    <w:rsid w:val="006263D8"/>
    <w:rsid w:val="0062661B"/>
    <w:rsid w:val="0062692B"/>
    <w:rsid w:val="00626D80"/>
    <w:rsid w:val="006274A2"/>
    <w:rsid w:val="00627717"/>
    <w:rsid w:val="0062775D"/>
    <w:rsid w:val="00627891"/>
    <w:rsid w:val="00627C20"/>
    <w:rsid w:val="00627E8A"/>
    <w:rsid w:val="00630118"/>
    <w:rsid w:val="00630A82"/>
    <w:rsid w:val="00630D87"/>
    <w:rsid w:val="006310AE"/>
    <w:rsid w:val="0063144E"/>
    <w:rsid w:val="00631762"/>
    <w:rsid w:val="00631925"/>
    <w:rsid w:val="006320FE"/>
    <w:rsid w:val="00632196"/>
    <w:rsid w:val="006323B1"/>
    <w:rsid w:val="006324B9"/>
    <w:rsid w:val="00632FD1"/>
    <w:rsid w:val="006331E0"/>
    <w:rsid w:val="006332DE"/>
    <w:rsid w:val="006333BF"/>
    <w:rsid w:val="00633463"/>
    <w:rsid w:val="0063366F"/>
    <w:rsid w:val="00633BF2"/>
    <w:rsid w:val="00633C1D"/>
    <w:rsid w:val="00633D18"/>
    <w:rsid w:val="00633F67"/>
    <w:rsid w:val="00633FAA"/>
    <w:rsid w:val="0063430B"/>
    <w:rsid w:val="00634408"/>
    <w:rsid w:val="006345C3"/>
    <w:rsid w:val="0063462E"/>
    <w:rsid w:val="00634E70"/>
    <w:rsid w:val="00635E93"/>
    <w:rsid w:val="00635F54"/>
    <w:rsid w:val="006362F9"/>
    <w:rsid w:val="00636650"/>
    <w:rsid w:val="00636832"/>
    <w:rsid w:val="006369A9"/>
    <w:rsid w:val="00636C8A"/>
    <w:rsid w:val="006373CD"/>
    <w:rsid w:val="0063747D"/>
    <w:rsid w:val="00637CAA"/>
    <w:rsid w:val="00637DE6"/>
    <w:rsid w:val="0063B751"/>
    <w:rsid w:val="00640785"/>
    <w:rsid w:val="0064090E"/>
    <w:rsid w:val="00640D70"/>
    <w:rsid w:val="00640ED8"/>
    <w:rsid w:val="0064165D"/>
    <w:rsid w:val="00641677"/>
    <w:rsid w:val="006421AD"/>
    <w:rsid w:val="00642209"/>
    <w:rsid w:val="00642521"/>
    <w:rsid w:val="00642600"/>
    <w:rsid w:val="006429E4"/>
    <w:rsid w:val="00642A2D"/>
    <w:rsid w:val="006433BD"/>
    <w:rsid w:val="006434E3"/>
    <w:rsid w:val="006434EA"/>
    <w:rsid w:val="006436DE"/>
    <w:rsid w:val="00643784"/>
    <w:rsid w:val="00643A98"/>
    <w:rsid w:val="00643CCD"/>
    <w:rsid w:val="00643F57"/>
    <w:rsid w:val="00644186"/>
    <w:rsid w:val="00644A21"/>
    <w:rsid w:val="00644A70"/>
    <w:rsid w:val="00644FAE"/>
    <w:rsid w:val="00645100"/>
    <w:rsid w:val="006453B6"/>
    <w:rsid w:val="006454DC"/>
    <w:rsid w:val="006458B1"/>
    <w:rsid w:val="006459A8"/>
    <w:rsid w:val="00645C9F"/>
    <w:rsid w:val="00645D8F"/>
    <w:rsid w:val="006461E5"/>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27B"/>
    <w:rsid w:val="006515D5"/>
    <w:rsid w:val="00651854"/>
    <w:rsid w:val="00651A64"/>
    <w:rsid w:val="00651D0C"/>
    <w:rsid w:val="00651FC8"/>
    <w:rsid w:val="00652385"/>
    <w:rsid w:val="006523F5"/>
    <w:rsid w:val="006525ED"/>
    <w:rsid w:val="0065281D"/>
    <w:rsid w:val="006535AD"/>
    <w:rsid w:val="006539E8"/>
    <w:rsid w:val="00653D6D"/>
    <w:rsid w:val="006541E4"/>
    <w:rsid w:val="006542F7"/>
    <w:rsid w:val="00654697"/>
    <w:rsid w:val="00655014"/>
    <w:rsid w:val="00655649"/>
    <w:rsid w:val="006560C5"/>
    <w:rsid w:val="006563DC"/>
    <w:rsid w:val="006563F3"/>
    <w:rsid w:val="00656401"/>
    <w:rsid w:val="006565D8"/>
    <w:rsid w:val="006567BC"/>
    <w:rsid w:val="006568E7"/>
    <w:rsid w:val="00656B96"/>
    <w:rsid w:val="00656CF4"/>
    <w:rsid w:val="0065736B"/>
    <w:rsid w:val="0065744D"/>
    <w:rsid w:val="006579D3"/>
    <w:rsid w:val="00657AE5"/>
    <w:rsid w:val="00657B0C"/>
    <w:rsid w:val="00657CEB"/>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78"/>
    <w:rsid w:val="006632D6"/>
    <w:rsid w:val="00663338"/>
    <w:rsid w:val="00663650"/>
    <w:rsid w:val="006638C8"/>
    <w:rsid w:val="006640A2"/>
    <w:rsid w:val="0066430F"/>
    <w:rsid w:val="00664E57"/>
    <w:rsid w:val="00664E8C"/>
    <w:rsid w:val="0066510C"/>
    <w:rsid w:val="00665138"/>
    <w:rsid w:val="0066528A"/>
    <w:rsid w:val="0066549E"/>
    <w:rsid w:val="0066562D"/>
    <w:rsid w:val="006659F2"/>
    <w:rsid w:val="00665A14"/>
    <w:rsid w:val="00665C59"/>
    <w:rsid w:val="00665C8E"/>
    <w:rsid w:val="00665CE3"/>
    <w:rsid w:val="00665E9A"/>
    <w:rsid w:val="00665F7C"/>
    <w:rsid w:val="00665FA3"/>
    <w:rsid w:val="00666387"/>
    <w:rsid w:val="006663B3"/>
    <w:rsid w:val="00666509"/>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B89"/>
    <w:rsid w:val="00672C64"/>
    <w:rsid w:val="006730D5"/>
    <w:rsid w:val="00673172"/>
    <w:rsid w:val="006731FB"/>
    <w:rsid w:val="0067374E"/>
    <w:rsid w:val="006737B1"/>
    <w:rsid w:val="00673DAC"/>
    <w:rsid w:val="0067481F"/>
    <w:rsid w:val="00674B4B"/>
    <w:rsid w:val="00674D99"/>
    <w:rsid w:val="00674E6A"/>
    <w:rsid w:val="00674FB8"/>
    <w:rsid w:val="0067516A"/>
    <w:rsid w:val="0067517F"/>
    <w:rsid w:val="00675266"/>
    <w:rsid w:val="006758A4"/>
    <w:rsid w:val="006758CE"/>
    <w:rsid w:val="006759C3"/>
    <w:rsid w:val="00675BF4"/>
    <w:rsid w:val="00675F3F"/>
    <w:rsid w:val="006761E9"/>
    <w:rsid w:val="00676403"/>
    <w:rsid w:val="0067661A"/>
    <w:rsid w:val="0067677E"/>
    <w:rsid w:val="00676A64"/>
    <w:rsid w:val="00676C1F"/>
    <w:rsid w:val="006772A2"/>
    <w:rsid w:val="0067754F"/>
    <w:rsid w:val="006776A4"/>
    <w:rsid w:val="00677901"/>
    <w:rsid w:val="00677925"/>
    <w:rsid w:val="00680614"/>
    <w:rsid w:val="0068079A"/>
    <w:rsid w:val="00680813"/>
    <w:rsid w:val="00680896"/>
    <w:rsid w:val="00680C6B"/>
    <w:rsid w:val="00680D8B"/>
    <w:rsid w:val="00680DB0"/>
    <w:rsid w:val="00680F20"/>
    <w:rsid w:val="00680F46"/>
    <w:rsid w:val="006810FE"/>
    <w:rsid w:val="00681108"/>
    <w:rsid w:val="006811AC"/>
    <w:rsid w:val="00681540"/>
    <w:rsid w:val="00681C38"/>
    <w:rsid w:val="00681CE8"/>
    <w:rsid w:val="00681FDC"/>
    <w:rsid w:val="006823AA"/>
    <w:rsid w:val="00682481"/>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3D9B"/>
    <w:rsid w:val="00684752"/>
    <w:rsid w:val="00684D08"/>
    <w:rsid w:val="00684E2A"/>
    <w:rsid w:val="00684F36"/>
    <w:rsid w:val="006850C8"/>
    <w:rsid w:val="00685340"/>
    <w:rsid w:val="00685631"/>
    <w:rsid w:val="00686285"/>
    <w:rsid w:val="006863E5"/>
    <w:rsid w:val="0068671B"/>
    <w:rsid w:val="00686A16"/>
    <w:rsid w:val="00686A2D"/>
    <w:rsid w:val="00686C4B"/>
    <w:rsid w:val="00686C8A"/>
    <w:rsid w:val="00686E00"/>
    <w:rsid w:val="00686EFC"/>
    <w:rsid w:val="00687150"/>
    <w:rsid w:val="006878B7"/>
    <w:rsid w:val="006878F8"/>
    <w:rsid w:val="00687A0E"/>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2B4B"/>
    <w:rsid w:val="0069320E"/>
    <w:rsid w:val="006932E7"/>
    <w:rsid w:val="00693347"/>
    <w:rsid w:val="0069334C"/>
    <w:rsid w:val="00693361"/>
    <w:rsid w:val="00693373"/>
    <w:rsid w:val="006934AB"/>
    <w:rsid w:val="00693793"/>
    <w:rsid w:val="006939BE"/>
    <w:rsid w:val="00693A37"/>
    <w:rsid w:val="00693A78"/>
    <w:rsid w:val="00693C92"/>
    <w:rsid w:val="00693EC7"/>
    <w:rsid w:val="00694050"/>
    <w:rsid w:val="00694431"/>
    <w:rsid w:val="00694575"/>
    <w:rsid w:val="00694774"/>
    <w:rsid w:val="00694CAF"/>
    <w:rsid w:val="0069576C"/>
    <w:rsid w:val="006957B7"/>
    <w:rsid w:val="006957CC"/>
    <w:rsid w:val="006958C9"/>
    <w:rsid w:val="00695BA1"/>
    <w:rsid w:val="00695E6D"/>
    <w:rsid w:val="00695F29"/>
    <w:rsid w:val="00696AEC"/>
    <w:rsid w:val="00696C23"/>
    <w:rsid w:val="00696D63"/>
    <w:rsid w:val="00697110"/>
    <w:rsid w:val="0069729C"/>
    <w:rsid w:val="0069739A"/>
    <w:rsid w:val="006974A4"/>
    <w:rsid w:val="00697586"/>
    <w:rsid w:val="00697788"/>
    <w:rsid w:val="00697DE9"/>
    <w:rsid w:val="006A0109"/>
    <w:rsid w:val="006A01BB"/>
    <w:rsid w:val="006A032F"/>
    <w:rsid w:val="006A07A5"/>
    <w:rsid w:val="006A09E0"/>
    <w:rsid w:val="006A0D4B"/>
    <w:rsid w:val="006A11D9"/>
    <w:rsid w:val="006A11E7"/>
    <w:rsid w:val="006A138B"/>
    <w:rsid w:val="006A1A65"/>
    <w:rsid w:val="006A1A70"/>
    <w:rsid w:val="006A1A98"/>
    <w:rsid w:val="006A1E9A"/>
    <w:rsid w:val="006A1EA1"/>
    <w:rsid w:val="006A2AA4"/>
    <w:rsid w:val="006A303C"/>
    <w:rsid w:val="006A33C4"/>
    <w:rsid w:val="006A386F"/>
    <w:rsid w:val="006A3D6E"/>
    <w:rsid w:val="006A3DC9"/>
    <w:rsid w:val="006A41AE"/>
    <w:rsid w:val="006A4386"/>
    <w:rsid w:val="006A44CD"/>
    <w:rsid w:val="006A4679"/>
    <w:rsid w:val="006A482D"/>
    <w:rsid w:val="006A4856"/>
    <w:rsid w:val="006A488B"/>
    <w:rsid w:val="006A4937"/>
    <w:rsid w:val="006A4A09"/>
    <w:rsid w:val="006A535C"/>
    <w:rsid w:val="006A54BA"/>
    <w:rsid w:val="006A54BE"/>
    <w:rsid w:val="006A5508"/>
    <w:rsid w:val="006A564B"/>
    <w:rsid w:val="006A5CBF"/>
    <w:rsid w:val="006A6344"/>
    <w:rsid w:val="006A6413"/>
    <w:rsid w:val="006A64FC"/>
    <w:rsid w:val="006A669D"/>
    <w:rsid w:val="006A688C"/>
    <w:rsid w:val="006A6914"/>
    <w:rsid w:val="006A6A0C"/>
    <w:rsid w:val="006A6B09"/>
    <w:rsid w:val="006A6CDB"/>
    <w:rsid w:val="006A72D1"/>
    <w:rsid w:val="006A7568"/>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E68"/>
    <w:rsid w:val="006B2F4D"/>
    <w:rsid w:val="006B2F9F"/>
    <w:rsid w:val="006B3069"/>
    <w:rsid w:val="006B308D"/>
    <w:rsid w:val="006B319F"/>
    <w:rsid w:val="006B3682"/>
    <w:rsid w:val="006B4373"/>
    <w:rsid w:val="006B4755"/>
    <w:rsid w:val="006B48CB"/>
    <w:rsid w:val="006B4CA9"/>
    <w:rsid w:val="006B4FE8"/>
    <w:rsid w:val="006B51FF"/>
    <w:rsid w:val="006B5245"/>
    <w:rsid w:val="006B53DA"/>
    <w:rsid w:val="006B548E"/>
    <w:rsid w:val="006B57C9"/>
    <w:rsid w:val="006B59F7"/>
    <w:rsid w:val="006B5A6D"/>
    <w:rsid w:val="006B5B2F"/>
    <w:rsid w:val="006B5B78"/>
    <w:rsid w:val="006B6895"/>
    <w:rsid w:val="006B715C"/>
    <w:rsid w:val="006B74A2"/>
    <w:rsid w:val="006B7605"/>
    <w:rsid w:val="006B7977"/>
    <w:rsid w:val="006B7997"/>
    <w:rsid w:val="006B7CE0"/>
    <w:rsid w:val="006C028C"/>
    <w:rsid w:val="006C08C5"/>
    <w:rsid w:val="006C0996"/>
    <w:rsid w:val="006C0D79"/>
    <w:rsid w:val="006C13D7"/>
    <w:rsid w:val="006C1445"/>
    <w:rsid w:val="006C1569"/>
    <w:rsid w:val="006C1E75"/>
    <w:rsid w:val="006C1EE7"/>
    <w:rsid w:val="006C1FC5"/>
    <w:rsid w:val="006C2047"/>
    <w:rsid w:val="006C208C"/>
    <w:rsid w:val="006C21D8"/>
    <w:rsid w:val="006C3220"/>
    <w:rsid w:val="006C323A"/>
    <w:rsid w:val="006C3359"/>
    <w:rsid w:val="006C3758"/>
    <w:rsid w:val="006C3959"/>
    <w:rsid w:val="006C39C5"/>
    <w:rsid w:val="006C3A89"/>
    <w:rsid w:val="006C3B64"/>
    <w:rsid w:val="006C3CD9"/>
    <w:rsid w:val="006C3DC6"/>
    <w:rsid w:val="006C44A0"/>
    <w:rsid w:val="006C4821"/>
    <w:rsid w:val="006C4FC1"/>
    <w:rsid w:val="006C506F"/>
    <w:rsid w:val="006C50A7"/>
    <w:rsid w:val="006C512C"/>
    <w:rsid w:val="006C51A5"/>
    <w:rsid w:val="006C529D"/>
    <w:rsid w:val="006C5520"/>
    <w:rsid w:val="006C5670"/>
    <w:rsid w:val="006C58B2"/>
    <w:rsid w:val="006C5B75"/>
    <w:rsid w:val="006C657E"/>
    <w:rsid w:val="006C6592"/>
    <w:rsid w:val="006C6F96"/>
    <w:rsid w:val="006C6FD4"/>
    <w:rsid w:val="006C7984"/>
    <w:rsid w:val="006C7AB8"/>
    <w:rsid w:val="006C7B01"/>
    <w:rsid w:val="006C7BC5"/>
    <w:rsid w:val="006C7CC9"/>
    <w:rsid w:val="006C7CFC"/>
    <w:rsid w:val="006C7D0A"/>
    <w:rsid w:val="006C7FC5"/>
    <w:rsid w:val="006D01E6"/>
    <w:rsid w:val="006D039B"/>
    <w:rsid w:val="006D049D"/>
    <w:rsid w:val="006D0544"/>
    <w:rsid w:val="006D0786"/>
    <w:rsid w:val="006D0A75"/>
    <w:rsid w:val="006D0BBE"/>
    <w:rsid w:val="006D0E6B"/>
    <w:rsid w:val="006D0EBA"/>
    <w:rsid w:val="006D0FA3"/>
    <w:rsid w:val="006D1073"/>
    <w:rsid w:val="006D121B"/>
    <w:rsid w:val="006D1226"/>
    <w:rsid w:val="006D1468"/>
    <w:rsid w:val="006D15B0"/>
    <w:rsid w:val="006D1BAD"/>
    <w:rsid w:val="006D1C37"/>
    <w:rsid w:val="006D1E0E"/>
    <w:rsid w:val="006D2146"/>
    <w:rsid w:val="006D25AA"/>
    <w:rsid w:val="006D2E05"/>
    <w:rsid w:val="006D3914"/>
    <w:rsid w:val="006D3F20"/>
    <w:rsid w:val="006D4196"/>
    <w:rsid w:val="006D4488"/>
    <w:rsid w:val="006D44BA"/>
    <w:rsid w:val="006D4AE5"/>
    <w:rsid w:val="006D4BC1"/>
    <w:rsid w:val="006D5102"/>
    <w:rsid w:val="006D55AB"/>
    <w:rsid w:val="006D5952"/>
    <w:rsid w:val="006D5959"/>
    <w:rsid w:val="006D5CB3"/>
    <w:rsid w:val="006D5EF9"/>
    <w:rsid w:val="006D5F64"/>
    <w:rsid w:val="006D6182"/>
    <w:rsid w:val="006D632E"/>
    <w:rsid w:val="006D65D7"/>
    <w:rsid w:val="006D677F"/>
    <w:rsid w:val="006D6AEF"/>
    <w:rsid w:val="006D6E67"/>
    <w:rsid w:val="006D73B7"/>
    <w:rsid w:val="006D7866"/>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1E3A"/>
    <w:rsid w:val="006E271F"/>
    <w:rsid w:val="006E283E"/>
    <w:rsid w:val="006E285D"/>
    <w:rsid w:val="006E2A1E"/>
    <w:rsid w:val="006E2A4B"/>
    <w:rsid w:val="006E2DAA"/>
    <w:rsid w:val="006E3018"/>
    <w:rsid w:val="006E325A"/>
    <w:rsid w:val="006E3770"/>
    <w:rsid w:val="006E3C85"/>
    <w:rsid w:val="006E3FE9"/>
    <w:rsid w:val="006E4D0C"/>
    <w:rsid w:val="006E4D1B"/>
    <w:rsid w:val="006E503D"/>
    <w:rsid w:val="006E5215"/>
    <w:rsid w:val="006E5269"/>
    <w:rsid w:val="006E5B78"/>
    <w:rsid w:val="006E5B9E"/>
    <w:rsid w:val="006E5CDA"/>
    <w:rsid w:val="006E5D29"/>
    <w:rsid w:val="006E60F1"/>
    <w:rsid w:val="006E656F"/>
    <w:rsid w:val="006E677B"/>
    <w:rsid w:val="006E67EC"/>
    <w:rsid w:val="006E686B"/>
    <w:rsid w:val="006E6ABB"/>
    <w:rsid w:val="006E6BA3"/>
    <w:rsid w:val="006E6DE8"/>
    <w:rsid w:val="006E706D"/>
    <w:rsid w:val="006E7294"/>
    <w:rsid w:val="006E77BE"/>
    <w:rsid w:val="006E7B68"/>
    <w:rsid w:val="006E7BEB"/>
    <w:rsid w:val="006E7E3B"/>
    <w:rsid w:val="006E7F4C"/>
    <w:rsid w:val="006F0037"/>
    <w:rsid w:val="006F01EB"/>
    <w:rsid w:val="006F047A"/>
    <w:rsid w:val="006F06EC"/>
    <w:rsid w:val="006F0BEC"/>
    <w:rsid w:val="006F1116"/>
    <w:rsid w:val="006F1AB3"/>
    <w:rsid w:val="006F1AE7"/>
    <w:rsid w:val="006F1C5D"/>
    <w:rsid w:val="006F1DDB"/>
    <w:rsid w:val="006F2195"/>
    <w:rsid w:val="006F239A"/>
    <w:rsid w:val="006F273E"/>
    <w:rsid w:val="006F281B"/>
    <w:rsid w:val="006F2B97"/>
    <w:rsid w:val="006F2C71"/>
    <w:rsid w:val="006F2EAB"/>
    <w:rsid w:val="006F2F7E"/>
    <w:rsid w:val="006F3131"/>
    <w:rsid w:val="006F3196"/>
    <w:rsid w:val="006F3623"/>
    <w:rsid w:val="006F3629"/>
    <w:rsid w:val="006F3773"/>
    <w:rsid w:val="006F3ACF"/>
    <w:rsid w:val="006F3C54"/>
    <w:rsid w:val="006F3D2A"/>
    <w:rsid w:val="006F3E0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26D"/>
    <w:rsid w:val="0070232C"/>
    <w:rsid w:val="007027E1"/>
    <w:rsid w:val="00702883"/>
    <w:rsid w:val="00702A47"/>
    <w:rsid w:val="00702A7B"/>
    <w:rsid w:val="00702D5A"/>
    <w:rsid w:val="00702DCA"/>
    <w:rsid w:val="00702EF7"/>
    <w:rsid w:val="00702FD4"/>
    <w:rsid w:val="0070360A"/>
    <w:rsid w:val="0070393F"/>
    <w:rsid w:val="00703989"/>
    <w:rsid w:val="00703A3F"/>
    <w:rsid w:val="00703AD6"/>
    <w:rsid w:val="00703E22"/>
    <w:rsid w:val="0070426A"/>
    <w:rsid w:val="007042E9"/>
    <w:rsid w:val="00704547"/>
    <w:rsid w:val="00704654"/>
    <w:rsid w:val="007046BB"/>
    <w:rsid w:val="00705348"/>
    <w:rsid w:val="00705415"/>
    <w:rsid w:val="007054C2"/>
    <w:rsid w:val="00706020"/>
    <w:rsid w:val="00706655"/>
    <w:rsid w:val="00706735"/>
    <w:rsid w:val="0070687A"/>
    <w:rsid w:val="00706CED"/>
    <w:rsid w:val="00707073"/>
    <w:rsid w:val="007070AC"/>
    <w:rsid w:val="00707292"/>
    <w:rsid w:val="00707380"/>
    <w:rsid w:val="00707412"/>
    <w:rsid w:val="0070785E"/>
    <w:rsid w:val="00707B29"/>
    <w:rsid w:val="00707D55"/>
    <w:rsid w:val="00707D79"/>
    <w:rsid w:val="007101E0"/>
    <w:rsid w:val="00710393"/>
    <w:rsid w:val="00710397"/>
    <w:rsid w:val="007105B9"/>
    <w:rsid w:val="00710857"/>
    <w:rsid w:val="00710CA8"/>
    <w:rsid w:val="00711186"/>
    <w:rsid w:val="0071118B"/>
    <w:rsid w:val="007112B6"/>
    <w:rsid w:val="0071161A"/>
    <w:rsid w:val="00711834"/>
    <w:rsid w:val="00711C78"/>
    <w:rsid w:val="00711E13"/>
    <w:rsid w:val="00711FBD"/>
    <w:rsid w:val="007120CD"/>
    <w:rsid w:val="00712EDA"/>
    <w:rsid w:val="0071340E"/>
    <w:rsid w:val="00713588"/>
    <w:rsid w:val="0071365B"/>
    <w:rsid w:val="007136D0"/>
    <w:rsid w:val="00713FF2"/>
    <w:rsid w:val="00714202"/>
    <w:rsid w:val="00714249"/>
    <w:rsid w:val="0071437E"/>
    <w:rsid w:val="007145E7"/>
    <w:rsid w:val="0071478B"/>
    <w:rsid w:val="00714FAD"/>
    <w:rsid w:val="00714FC0"/>
    <w:rsid w:val="00715517"/>
    <w:rsid w:val="007155A9"/>
    <w:rsid w:val="0071576E"/>
    <w:rsid w:val="007158E1"/>
    <w:rsid w:val="00715BA9"/>
    <w:rsid w:val="00716327"/>
    <w:rsid w:val="00716389"/>
    <w:rsid w:val="00716531"/>
    <w:rsid w:val="00716913"/>
    <w:rsid w:val="00716C28"/>
    <w:rsid w:val="0071705B"/>
    <w:rsid w:val="007172D2"/>
    <w:rsid w:val="007173F0"/>
    <w:rsid w:val="007175D2"/>
    <w:rsid w:val="00717BA3"/>
    <w:rsid w:val="00717BD2"/>
    <w:rsid w:val="00717C01"/>
    <w:rsid w:val="00717C70"/>
    <w:rsid w:val="00717F29"/>
    <w:rsid w:val="00720210"/>
    <w:rsid w:val="00720234"/>
    <w:rsid w:val="00720505"/>
    <w:rsid w:val="0072050E"/>
    <w:rsid w:val="007206C9"/>
    <w:rsid w:val="00720C23"/>
    <w:rsid w:val="00720F58"/>
    <w:rsid w:val="007210A6"/>
    <w:rsid w:val="00721134"/>
    <w:rsid w:val="0072150F"/>
    <w:rsid w:val="0072168D"/>
    <w:rsid w:val="007216E2"/>
    <w:rsid w:val="007219F8"/>
    <w:rsid w:val="00722072"/>
    <w:rsid w:val="00722651"/>
    <w:rsid w:val="00722704"/>
    <w:rsid w:val="007228BA"/>
    <w:rsid w:val="00722BE3"/>
    <w:rsid w:val="00722DB8"/>
    <w:rsid w:val="00723323"/>
    <w:rsid w:val="0072340B"/>
    <w:rsid w:val="007236A3"/>
    <w:rsid w:val="007237BD"/>
    <w:rsid w:val="007237FA"/>
    <w:rsid w:val="007239B6"/>
    <w:rsid w:val="00723A72"/>
    <w:rsid w:val="00723C82"/>
    <w:rsid w:val="00723CBB"/>
    <w:rsid w:val="00723D77"/>
    <w:rsid w:val="00723DEA"/>
    <w:rsid w:val="0072421A"/>
    <w:rsid w:val="007244F8"/>
    <w:rsid w:val="0072467F"/>
    <w:rsid w:val="00724786"/>
    <w:rsid w:val="0072490A"/>
    <w:rsid w:val="00724997"/>
    <w:rsid w:val="00724C2E"/>
    <w:rsid w:val="0072517D"/>
    <w:rsid w:val="00725358"/>
    <w:rsid w:val="007253CC"/>
    <w:rsid w:val="0072558B"/>
    <w:rsid w:val="007256E0"/>
    <w:rsid w:val="007257FE"/>
    <w:rsid w:val="0072582A"/>
    <w:rsid w:val="00725C2D"/>
    <w:rsid w:val="00726527"/>
    <w:rsid w:val="00726878"/>
    <w:rsid w:val="007273CC"/>
    <w:rsid w:val="00727509"/>
    <w:rsid w:val="00727C71"/>
    <w:rsid w:val="00730050"/>
    <w:rsid w:val="0073028C"/>
    <w:rsid w:val="00730302"/>
    <w:rsid w:val="007303D9"/>
    <w:rsid w:val="00730664"/>
    <w:rsid w:val="007306D5"/>
    <w:rsid w:val="007307BD"/>
    <w:rsid w:val="00730CD4"/>
    <w:rsid w:val="0073124A"/>
    <w:rsid w:val="00731351"/>
    <w:rsid w:val="007315FC"/>
    <w:rsid w:val="00731A31"/>
    <w:rsid w:val="00731AA3"/>
    <w:rsid w:val="00731B79"/>
    <w:rsid w:val="00731EFA"/>
    <w:rsid w:val="00732238"/>
    <w:rsid w:val="0073224C"/>
    <w:rsid w:val="007322A1"/>
    <w:rsid w:val="007327A8"/>
    <w:rsid w:val="00733019"/>
    <w:rsid w:val="00733699"/>
    <w:rsid w:val="00733893"/>
    <w:rsid w:val="00734071"/>
    <w:rsid w:val="0073417D"/>
    <w:rsid w:val="00734435"/>
    <w:rsid w:val="00734465"/>
    <w:rsid w:val="007344B8"/>
    <w:rsid w:val="0073486D"/>
    <w:rsid w:val="00734A05"/>
    <w:rsid w:val="00735404"/>
    <w:rsid w:val="007356AC"/>
    <w:rsid w:val="00735808"/>
    <w:rsid w:val="00735886"/>
    <w:rsid w:val="00735A9A"/>
    <w:rsid w:val="00735B38"/>
    <w:rsid w:val="00735BEF"/>
    <w:rsid w:val="00735C6F"/>
    <w:rsid w:val="00735E7D"/>
    <w:rsid w:val="0073614B"/>
    <w:rsid w:val="00736854"/>
    <w:rsid w:val="007368A7"/>
    <w:rsid w:val="00736EA6"/>
    <w:rsid w:val="007370B1"/>
    <w:rsid w:val="00737134"/>
    <w:rsid w:val="00737225"/>
    <w:rsid w:val="007375B6"/>
    <w:rsid w:val="007408C3"/>
    <w:rsid w:val="007408D5"/>
    <w:rsid w:val="00740BBC"/>
    <w:rsid w:val="00740C35"/>
    <w:rsid w:val="00741169"/>
    <w:rsid w:val="007411FF"/>
    <w:rsid w:val="007412FB"/>
    <w:rsid w:val="007418DE"/>
    <w:rsid w:val="00741A34"/>
    <w:rsid w:val="00742074"/>
    <w:rsid w:val="00742403"/>
    <w:rsid w:val="00742503"/>
    <w:rsid w:val="0074257D"/>
    <w:rsid w:val="007426AC"/>
    <w:rsid w:val="007429D5"/>
    <w:rsid w:val="00742AA2"/>
    <w:rsid w:val="00742B44"/>
    <w:rsid w:val="00742E6D"/>
    <w:rsid w:val="00742F05"/>
    <w:rsid w:val="00743037"/>
    <w:rsid w:val="0074304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47CC9"/>
    <w:rsid w:val="00750258"/>
    <w:rsid w:val="007503A3"/>
    <w:rsid w:val="00750753"/>
    <w:rsid w:val="007507F3"/>
    <w:rsid w:val="00750C62"/>
    <w:rsid w:val="00750DBF"/>
    <w:rsid w:val="00750FB7"/>
    <w:rsid w:val="007514BC"/>
    <w:rsid w:val="007516C2"/>
    <w:rsid w:val="00751969"/>
    <w:rsid w:val="00751AD9"/>
    <w:rsid w:val="00751B73"/>
    <w:rsid w:val="00751B94"/>
    <w:rsid w:val="00751EDF"/>
    <w:rsid w:val="007522C2"/>
    <w:rsid w:val="0075235D"/>
    <w:rsid w:val="007527C0"/>
    <w:rsid w:val="00752856"/>
    <w:rsid w:val="007528B2"/>
    <w:rsid w:val="00752984"/>
    <w:rsid w:val="00752FF4"/>
    <w:rsid w:val="00753005"/>
    <w:rsid w:val="007534E9"/>
    <w:rsid w:val="007536D6"/>
    <w:rsid w:val="00753BB5"/>
    <w:rsid w:val="00753C5E"/>
    <w:rsid w:val="00753FD6"/>
    <w:rsid w:val="00754261"/>
    <w:rsid w:val="0075454E"/>
    <w:rsid w:val="0075481C"/>
    <w:rsid w:val="00754847"/>
    <w:rsid w:val="00754A76"/>
    <w:rsid w:val="00754A89"/>
    <w:rsid w:val="00754CA6"/>
    <w:rsid w:val="0075531A"/>
    <w:rsid w:val="00755933"/>
    <w:rsid w:val="00755962"/>
    <w:rsid w:val="007559A2"/>
    <w:rsid w:val="00755BBF"/>
    <w:rsid w:val="007561A7"/>
    <w:rsid w:val="007562A1"/>
    <w:rsid w:val="00756832"/>
    <w:rsid w:val="00756BC7"/>
    <w:rsid w:val="00756F2D"/>
    <w:rsid w:val="0075737F"/>
    <w:rsid w:val="00757387"/>
    <w:rsid w:val="007574BB"/>
    <w:rsid w:val="00757588"/>
    <w:rsid w:val="00757723"/>
    <w:rsid w:val="00757A86"/>
    <w:rsid w:val="00757EF5"/>
    <w:rsid w:val="0076009E"/>
    <w:rsid w:val="0076019B"/>
    <w:rsid w:val="00760313"/>
    <w:rsid w:val="0076061C"/>
    <w:rsid w:val="00760655"/>
    <w:rsid w:val="00760BFC"/>
    <w:rsid w:val="00760CEB"/>
    <w:rsid w:val="00760FC3"/>
    <w:rsid w:val="00761378"/>
    <w:rsid w:val="00761505"/>
    <w:rsid w:val="00761A38"/>
    <w:rsid w:val="007623DD"/>
    <w:rsid w:val="007626D0"/>
    <w:rsid w:val="007626F2"/>
    <w:rsid w:val="00762A2F"/>
    <w:rsid w:val="00762E71"/>
    <w:rsid w:val="0076336C"/>
    <w:rsid w:val="00763532"/>
    <w:rsid w:val="00763B63"/>
    <w:rsid w:val="00763C4D"/>
    <w:rsid w:val="007641A5"/>
    <w:rsid w:val="00764261"/>
    <w:rsid w:val="007642D8"/>
    <w:rsid w:val="00764561"/>
    <w:rsid w:val="007647C0"/>
    <w:rsid w:val="00764B07"/>
    <w:rsid w:val="00764BDE"/>
    <w:rsid w:val="00764C24"/>
    <w:rsid w:val="007651CA"/>
    <w:rsid w:val="007652D3"/>
    <w:rsid w:val="00765573"/>
    <w:rsid w:val="00765D08"/>
    <w:rsid w:val="00765E5C"/>
    <w:rsid w:val="00766037"/>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6E2"/>
    <w:rsid w:val="00767804"/>
    <w:rsid w:val="00767818"/>
    <w:rsid w:val="00767EE3"/>
    <w:rsid w:val="00767F0F"/>
    <w:rsid w:val="00770228"/>
    <w:rsid w:val="007704E1"/>
    <w:rsid w:val="00770E4E"/>
    <w:rsid w:val="0077106A"/>
    <w:rsid w:val="00771175"/>
    <w:rsid w:val="0077165F"/>
    <w:rsid w:val="00771757"/>
    <w:rsid w:val="00771800"/>
    <w:rsid w:val="00771C38"/>
    <w:rsid w:val="00772194"/>
    <w:rsid w:val="007724A6"/>
    <w:rsid w:val="007724D0"/>
    <w:rsid w:val="00772569"/>
    <w:rsid w:val="00772AD4"/>
    <w:rsid w:val="00772E8C"/>
    <w:rsid w:val="00773393"/>
    <w:rsid w:val="007734A5"/>
    <w:rsid w:val="007736D3"/>
    <w:rsid w:val="00773B54"/>
    <w:rsid w:val="007744D1"/>
    <w:rsid w:val="0077463A"/>
    <w:rsid w:val="0077500F"/>
    <w:rsid w:val="00775199"/>
    <w:rsid w:val="0077548E"/>
    <w:rsid w:val="007759FA"/>
    <w:rsid w:val="00775BE9"/>
    <w:rsid w:val="00775E3C"/>
    <w:rsid w:val="00776247"/>
    <w:rsid w:val="0077679A"/>
    <w:rsid w:val="00776BF7"/>
    <w:rsid w:val="00776CD9"/>
    <w:rsid w:val="00776F74"/>
    <w:rsid w:val="00777315"/>
    <w:rsid w:val="00777387"/>
    <w:rsid w:val="007773DF"/>
    <w:rsid w:val="00777A0E"/>
    <w:rsid w:val="00777B55"/>
    <w:rsid w:val="007802E4"/>
    <w:rsid w:val="00780919"/>
    <w:rsid w:val="00780BD8"/>
    <w:rsid w:val="00780D0B"/>
    <w:rsid w:val="00781070"/>
    <w:rsid w:val="007811CA"/>
    <w:rsid w:val="007811EF"/>
    <w:rsid w:val="0078195D"/>
    <w:rsid w:val="007819F2"/>
    <w:rsid w:val="00781C08"/>
    <w:rsid w:val="00781F6B"/>
    <w:rsid w:val="00782352"/>
    <w:rsid w:val="00782595"/>
    <w:rsid w:val="007825F0"/>
    <w:rsid w:val="00782625"/>
    <w:rsid w:val="007826C8"/>
    <w:rsid w:val="00782972"/>
    <w:rsid w:val="007829E4"/>
    <w:rsid w:val="0078322A"/>
    <w:rsid w:val="0078354D"/>
    <w:rsid w:val="0078363D"/>
    <w:rsid w:val="00783ACA"/>
    <w:rsid w:val="00783E67"/>
    <w:rsid w:val="00783F34"/>
    <w:rsid w:val="00784190"/>
    <w:rsid w:val="0078457B"/>
    <w:rsid w:val="00784756"/>
    <w:rsid w:val="00784863"/>
    <w:rsid w:val="00784CF4"/>
    <w:rsid w:val="00785174"/>
    <w:rsid w:val="007852DD"/>
    <w:rsid w:val="0078539D"/>
    <w:rsid w:val="00785644"/>
    <w:rsid w:val="007856C1"/>
    <w:rsid w:val="00785EE7"/>
    <w:rsid w:val="00785F5A"/>
    <w:rsid w:val="0078640D"/>
    <w:rsid w:val="007865A0"/>
    <w:rsid w:val="0078691C"/>
    <w:rsid w:val="00786AA6"/>
    <w:rsid w:val="00786B76"/>
    <w:rsid w:val="00786E2E"/>
    <w:rsid w:val="00786ED1"/>
    <w:rsid w:val="00786F9D"/>
    <w:rsid w:val="00787051"/>
    <w:rsid w:val="0078717E"/>
    <w:rsid w:val="0078746E"/>
    <w:rsid w:val="007874CD"/>
    <w:rsid w:val="00787A25"/>
    <w:rsid w:val="00787E0D"/>
    <w:rsid w:val="0079018D"/>
    <w:rsid w:val="007902F4"/>
    <w:rsid w:val="007903A1"/>
    <w:rsid w:val="0079040A"/>
    <w:rsid w:val="00790674"/>
    <w:rsid w:val="00790B62"/>
    <w:rsid w:val="007910B1"/>
    <w:rsid w:val="00791163"/>
    <w:rsid w:val="007911E1"/>
    <w:rsid w:val="007912BC"/>
    <w:rsid w:val="00791498"/>
    <w:rsid w:val="00791A00"/>
    <w:rsid w:val="00791AD2"/>
    <w:rsid w:val="00791DBA"/>
    <w:rsid w:val="0079213A"/>
    <w:rsid w:val="007924B0"/>
    <w:rsid w:val="007928A0"/>
    <w:rsid w:val="00792A4C"/>
    <w:rsid w:val="00792BC8"/>
    <w:rsid w:val="00792CEE"/>
    <w:rsid w:val="00793000"/>
    <w:rsid w:val="00793019"/>
    <w:rsid w:val="0079347D"/>
    <w:rsid w:val="00793855"/>
    <w:rsid w:val="00793893"/>
    <w:rsid w:val="00793AC7"/>
    <w:rsid w:val="00793DEB"/>
    <w:rsid w:val="00793F3F"/>
    <w:rsid w:val="007941A2"/>
    <w:rsid w:val="0079474C"/>
    <w:rsid w:val="0079487B"/>
    <w:rsid w:val="00794E92"/>
    <w:rsid w:val="00795130"/>
    <w:rsid w:val="00795482"/>
    <w:rsid w:val="00795628"/>
    <w:rsid w:val="0079590A"/>
    <w:rsid w:val="0079607E"/>
    <w:rsid w:val="0079656A"/>
    <w:rsid w:val="007965B1"/>
    <w:rsid w:val="0079696D"/>
    <w:rsid w:val="00796A3C"/>
    <w:rsid w:val="00796D86"/>
    <w:rsid w:val="00796DA9"/>
    <w:rsid w:val="00796F15"/>
    <w:rsid w:val="00797AEB"/>
    <w:rsid w:val="00797C1B"/>
    <w:rsid w:val="00797C75"/>
    <w:rsid w:val="00797C7C"/>
    <w:rsid w:val="007A0478"/>
    <w:rsid w:val="007A0498"/>
    <w:rsid w:val="007A0A8B"/>
    <w:rsid w:val="007A0AAD"/>
    <w:rsid w:val="007A0DB8"/>
    <w:rsid w:val="007A0F02"/>
    <w:rsid w:val="007A0FD0"/>
    <w:rsid w:val="007A138F"/>
    <w:rsid w:val="007A1640"/>
    <w:rsid w:val="007A169E"/>
    <w:rsid w:val="007A1F48"/>
    <w:rsid w:val="007A2329"/>
    <w:rsid w:val="007A2629"/>
    <w:rsid w:val="007A2650"/>
    <w:rsid w:val="007A2683"/>
    <w:rsid w:val="007A2B7D"/>
    <w:rsid w:val="007A2F43"/>
    <w:rsid w:val="007A3167"/>
    <w:rsid w:val="007A3489"/>
    <w:rsid w:val="007A34B6"/>
    <w:rsid w:val="007A3583"/>
    <w:rsid w:val="007A3723"/>
    <w:rsid w:val="007A387B"/>
    <w:rsid w:val="007A39DF"/>
    <w:rsid w:val="007A3A7F"/>
    <w:rsid w:val="007A3B79"/>
    <w:rsid w:val="007A3E91"/>
    <w:rsid w:val="007A43ED"/>
    <w:rsid w:val="007A4997"/>
    <w:rsid w:val="007A4BDA"/>
    <w:rsid w:val="007A4BDD"/>
    <w:rsid w:val="007A4D49"/>
    <w:rsid w:val="007A4F36"/>
    <w:rsid w:val="007A583F"/>
    <w:rsid w:val="007A58DA"/>
    <w:rsid w:val="007A59EF"/>
    <w:rsid w:val="007A60A8"/>
    <w:rsid w:val="007A6542"/>
    <w:rsid w:val="007A6881"/>
    <w:rsid w:val="007A692A"/>
    <w:rsid w:val="007A72EE"/>
    <w:rsid w:val="007A735F"/>
    <w:rsid w:val="007A76CF"/>
    <w:rsid w:val="007A7735"/>
    <w:rsid w:val="007A7B8F"/>
    <w:rsid w:val="007A7BCF"/>
    <w:rsid w:val="007A7C43"/>
    <w:rsid w:val="007A7DBD"/>
    <w:rsid w:val="007B0397"/>
    <w:rsid w:val="007B060F"/>
    <w:rsid w:val="007B0AEA"/>
    <w:rsid w:val="007B0E9F"/>
    <w:rsid w:val="007B1303"/>
    <w:rsid w:val="007B198E"/>
    <w:rsid w:val="007B1BDA"/>
    <w:rsid w:val="007B1C9A"/>
    <w:rsid w:val="007B2368"/>
    <w:rsid w:val="007B2690"/>
    <w:rsid w:val="007B2767"/>
    <w:rsid w:val="007B2986"/>
    <w:rsid w:val="007B3149"/>
    <w:rsid w:val="007B3401"/>
    <w:rsid w:val="007B3502"/>
    <w:rsid w:val="007B3B21"/>
    <w:rsid w:val="007B3B26"/>
    <w:rsid w:val="007B3B46"/>
    <w:rsid w:val="007B44ED"/>
    <w:rsid w:val="007B4825"/>
    <w:rsid w:val="007B4895"/>
    <w:rsid w:val="007B491A"/>
    <w:rsid w:val="007B4AC6"/>
    <w:rsid w:val="007B519D"/>
    <w:rsid w:val="007B5370"/>
    <w:rsid w:val="007B539A"/>
    <w:rsid w:val="007B5417"/>
    <w:rsid w:val="007B55DF"/>
    <w:rsid w:val="007B5AD1"/>
    <w:rsid w:val="007B60B9"/>
    <w:rsid w:val="007B6123"/>
    <w:rsid w:val="007B61F5"/>
    <w:rsid w:val="007B6306"/>
    <w:rsid w:val="007B63FA"/>
    <w:rsid w:val="007B6510"/>
    <w:rsid w:val="007B6CB8"/>
    <w:rsid w:val="007B6F2D"/>
    <w:rsid w:val="007B7496"/>
    <w:rsid w:val="007B79D1"/>
    <w:rsid w:val="007B7AF5"/>
    <w:rsid w:val="007B7D52"/>
    <w:rsid w:val="007B7F97"/>
    <w:rsid w:val="007C030B"/>
    <w:rsid w:val="007C0802"/>
    <w:rsid w:val="007C08A0"/>
    <w:rsid w:val="007C09FB"/>
    <w:rsid w:val="007C0F06"/>
    <w:rsid w:val="007C1149"/>
    <w:rsid w:val="007C12BE"/>
    <w:rsid w:val="007C12D8"/>
    <w:rsid w:val="007C1395"/>
    <w:rsid w:val="007C13A1"/>
    <w:rsid w:val="007C1781"/>
    <w:rsid w:val="007C19AC"/>
    <w:rsid w:val="007C1DA5"/>
    <w:rsid w:val="007C2445"/>
    <w:rsid w:val="007C24ED"/>
    <w:rsid w:val="007C2683"/>
    <w:rsid w:val="007C2739"/>
    <w:rsid w:val="007C2789"/>
    <w:rsid w:val="007C2B02"/>
    <w:rsid w:val="007C30D6"/>
    <w:rsid w:val="007C3666"/>
    <w:rsid w:val="007C3DE8"/>
    <w:rsid w:val="007C3F09"/>
    <w:rsid w:val="007C4082"/>
    <w:rsid w:val="007C40A1"/>
    <w:rsid w:val="007C4113"/>
    <w:rsid w:val="007C420D"/>
    <w:rsid w:val="007C4B0F"/>
    <w:rsid w:val="007C4B39"/>
    <w:rsid w:val="007C4D34"/>
    <w:rsid w:val="007C4D4B"/>
    <w:rsid w:val="007C4DAD"/>
    <w:rsid w:val="007C501D"/>
    <w:rsid w:val="007C5473"/>
    <w:rsid w:val="007C54E1"/>
    <w:rsid w:val="007C5830"/>
    <w:rsid w:val="007C5ABD"/>
    <w:rsid w:val="007C5C4E"/>
    <w:rsid w:val="007C5DB8"/>
    <w:rsid w:val="007C60D5"/>
    <w:rsid w:val="007C6307"/>
    <w:rsid w:val="007C6904"/>
    <w:rsid w:val="007C6CA2"/>
    <w:rsid w:val="007C6DC4"/>
    <w:rsid w:val="007C6E35"/>
    <w:rsid w:val="007C6F14"/>
    <w:rsid w:val="007C7065"/>
    <w:rsid w:val="007C76FB"/>
    <w:rsid w:val="007C77BE"/>
    <w:rsid w:val="007C794A"/>
    <w:rsid w:val="007C7A57"/>
    <w:rsid w:val="007C7A62"/>
    <w:rsid w:val="007C7D64"/>
    <w:rsid w:val="007C7FBA"/>
    <w:rsid w:val="007D05B2"/>
    <w:rsid w:val="007D0722"/>
    <w:rsid w:val="007D079E"/>
    <w:rsid w:val="007D0833"/>
    <w:rsid w:val="007D0B52"/>
    <w:rsid w:val="007D0C44"/>
    <w:rsid w:val="007D0D1E"/>
    <w:rsid w:val="007D1326"/>
    <w:rsid w:val="007D13F4"/>
    <w:rsid w:val="007D147B"/>
    <w:rsid w:val="007D16EC"/>
    <w:rsid w:val="007D1972"/>
    <w:rsid w:val="007D1A29"/>
    <w:rsid w:val="007D1C4D"/>
    <w:rsid w:val="007D1CEA"/>
    <w:rsid w:val="007D1D49"/>
    <w:rsid w:val="007D1D70"/>
    <w:rsid w:val="007D1E5B"/>
    <w:rsid w:val="007D1F33"/>
    <w:rsid w:val="007D2146"/>
    <w:rsid w:val="007D2185"/>
    <w:rsid w:val="007D24BF"/>
    <w:rsid w:val="007D2BBA"/>
    <w:rsid w:val="007D3307"/>
    <w:rsid w:val="007D3895"/>
    <w:rsid w:val="007D3AD6"/>
    <w:rsid w:val="007D3B60"/>
    <w:rsid w:val="007D432A"/>
    <w:rsid w:val="007D4495"/>
    <w:rsid w:val="007D4575"/>
    <w:rsid w:val="007D48C3"/>
    <w:rsid w:val="007D48C8"/>
    <w:rsid w:val="007D4DCB"/>
    <w:rsid w:val="007D4E21"/>
    <w:rsid w:val="007D559A"/>
    <w:rsid w:val="007D5A88"/>
    <w:rsid w:val="007D5DF8"/>
    <w:rsid w:val="007D5E27"/>
    <w:rsid w:val="007D5E83"/>
    <w:rsid w:val="007D61A9"/>
    <w:rsid w:val="007D61AA"/>
    <w:rsid w:val="007D6C1A"/>
    <w:rsid w:val="007D6E16"/>
    <w:rsid w:val="007D6F64"/>
    <w:rsid w:val="007D7001"/>
    <w:rsid w:val="007D7391"/>
    <w:rsid w:val="007D75AA"/>
    <w:rsid w:val="007D7B52"/>
    <w:rsid w:val="007E0364"/>
    <w:rsid w:val="007E07AF"/>
    <w:rsid w:val="007E0A9D"/>
    <w:rsid w:val="007E0BED"/>
    <w:rsid w:val="007E1162"/>
    <w:rsid w:val="007E12FD"/>
    <w:rsid w:val="007E1807"/>
    <w:rsid w:val="007E1921"/>
    <w:rsid w:val="007E1BF7"/>
    <w:rsid w:val="007E1D19"/>
    <w:rsid w:val="007E1F81"/>
    <w:rsid w:val="007E23D4"/>
    <w:rsid w:val="007E25AB"/>
    <w:rsid w:val="007E27E9"/>
    <w:rsid w:val="007E2C70"/>
    <w:rsid w:val="007E2D1B"/>
    <w:rsid w:val="007E2FF0"/>
    <w:rsid w:val="007E334D"/>
    <w:rsid w:val="007E3445"/>
    <w:rsid w:val="007E35B5"/>
    <w:rsid w:val="007E3E6B"/>
    <w:rsid w:val="007E40CA"/>
    <w:rsid w:val="007E4135"/>
    <w:rsid w:val="007E4177"/>
    <w:rsid w:val="007E45BC"/>
    <w:rsid w:val="007E4801"/>
    <w:rsid w:val="007E49FB"/>
    <w:rsid w:val="007E4C9C"/>
    <w:rsid w:val="007E5229"/>
    <w:rsid w:val="007E531A"/>
    <w:rsid w:val="007E55D5"/>
    <w:rsid w:val="007E5638"/>
    <w:rsid w:val="007E5640"/>
    <w:rsid w:val="007E5744"/>
    <w:rsid w:val="007E578C"/>
    <w:rsid w:val="007E5812"/>
    <w:rsid w:val="007E5AC2"/>
    <w:rsid w:val="007E5BBC"/>
    <w:rsid w:val="007E5D69"/>
    <w:rsid w:val="007E5DB1"/>
    <w:rsid w:val="007E636B"/>
    <w:rsid w:val="007E677C"/>
    <w:rsid w:val="007E6B72"/>
    <w:rsid w:val="007E6D84"/>
    <w:rsid w:val="007E6DDA"/>
    <w:rsid w:val="007E7896"/>
    <w:rsid w:val="007E7947"/>
    <w:rsid w:val="007E7968"/>
    <w:rsid w:val="007E79C5"/>
    <w:rsid w:val="007E7B04"/>
    <w:rsid w:val="007E7C52"/>
    <w:rsid w:val="007F0036"/>
    <w:rsid w:val="007F007A"/>
    <w:rsid w:val="007F01B3"/>
    <w:rsid w:val="007F033B"/>
    <w:rsid w:val="007F0459"/>
    <w:rsid w:val="007F0741"/>
    <w:rsid w:val="007F0789"/>
    <w:rsid w:val="007F08A1"/>
    <w:rsid w:val="007F0A42"/>
    <w:rsid w:val="007F0C50"/>
    <w:rsid w:val="007F106D"/>
    <w:rsid w:val="007F119D"/>
    <w:rsid w:val="007F1418"/>
    <w:rsid w:val="007F143A"/>
    <w:rsid w:val="007F1464"/>
    <w:rsid w:val="007F15CB"/>
    <w:rsid w:val="007F1E08"/>
    <w:rsid w:val="007F25FD"/>
    <w:rsid w:val="007F27B2"/>
    <w:rsid w:val="007F2845"/>
    <w:rsid w:val="007F2C2A"/>
    <w:rsid w:val="007F2E19"/>
    <w:rsid w:val="007F2E60"/>
    <w:rsid w:val="007F3B1B"/>
    <w:rsid w:val="007F3DDD"/>
    <w:rsid w:val="007F3ED2"/>
    <w:rsid w:val="007F426E"/>
    <w:rsid w:val="007F43BC"/>
    <w:rsid w:val="007F4740"/>
    <w:rsid w:val="007F4778"/>
    <w:rsid w:val="007F4A10"/>
    <w:rsid w:val="007F4A14"/>
    <w:rsid w:val="007F4A67"/>
    <w:rsid w:val="007F4EBA"/>
    <w:rsid w:val="007F4FB8"/>
    <w:rsid w:val="007F517C"/>
    <w:rsid w:val="007F5294"/>
    <w:rsid w:val="007F579F"/>
    <w:rsid w:val="007F5848"/>
    <w:rsid w:val="007F5CEB"/>
    <w:rsid w:val="007F5D4B"/>
    <w:rsid w:val="007F5E19"/>
    <w:rsid w:val="007F5F31"/>
    <w:rsid w:val="007F604C"/>
    <w:rsid w:val="007F6202"/>
    <w:rsid w:val="007F621F"/>
    <w:rsid w:val="007F6B35"/>
    <w:rsid w:val="007F6CF9"/>
    <w:rsid w:val="007F7323"/>
    <w:rsid w:val="007F7596"/>
    <w:rsid w:val="007F78F4"/>
    <w:rsid w:val="007F7C0E"/>
    <w:rsid w:val="007F7E1D"/>
    <w:rsid w:val="007F7EE4"/>
    <w:rsid w:val="008006C6"/>
    <w:rsid w:val="008008A3"/>
    <w:rsid w:val="0080092D"/>
    <w:rsid w:val="00800C52"/>
    <w:rsid w:val="00800CBF"/>
    <w:rsid w:val="00800FE1"/>
    <w:rsid w:val="008011AE"/>
    <w:rsid w:val="008014A5"/>
    <w:rsid w:val="008014BA"/>
    <w:rsid w:val="0080153E"/>
    <w:rsid w:val="0080183D"/>
    <w:rsid w:val="00801A05"/>
    <w:rsid w:val="00801C91"/>
    <w:rsid w:val="00802518"/>
    <w:rsid w:val="00802573"/>
    <w:rsid w:val="0080296C"/>
    <w:rsid w:val="00802BFB"/>
    <w:rsid w:val="0080333C"/>
    <w:rsid w:val="008033DD"/>
    <w:rsid w:val="008036D5"/>
    <w:rsid w:val="008037A3"/>
    <w:rsid w:val="00803A5E"/>
    <w:rsid w:val="00803E88"/>
    <w:rsid w:val="00803EA6"/>
    <w:rsid w:val="00804160"/>
    <w:rsid w:val="008041FD"/>
    <w:rsid w:val="008048A2"/>
    <w:rsid w:val="00805067"/>
    <w:rsid w:val="0080534B"/>
    <w:rsid w:val="0080537D"/>
    <w:rsid w:val="00805533"/>
    <w:rsid w:val="0080566D"/>
    <w:rsid w:val="008058F6"/>
    <w:rsid w:val="00805926"/>
    <w:rsid w:val="00805A4A"/>
    <w:rsid w:val="00805ACD"/>
    <w:rsid w:val="00806049"/>
    <w:rsid w:val="0080622F"/>
    <w:rsid w:val="0080687B"/>
    <w:rsid w:val="00806FFF"/>
    <w:rsid w:val="008073A1"/>
    <w:rsid w:val="0080742D"/>
    <w:rsid w:val="00807B37"/>
    <w:rsid w:val="00807D0B"/>
    <w:rsid w:val="00810009"/>
    <w:rsid w:val="008100AC"/>
    <w:rsid w:val="008107B3"/>
    <w:rsid w:val="008109C0"/>
    <w:rsid w:val="00810C91"/>
    <w:rsid w:val="00811140"/>
    <w:rsid w:val="008111FF"/>
    <w:rsid w:val="008114D3"/>
    <w:rsid w:val="0081151E"/>
    <w:rsid w:val="00811FC7"/>
    <w:rsid w:val="00812498"/>
    <w:rsid w:val="008124CC"/>
    <w:rsid w:val="0081263E"/>
    <w:rsid w:val="008127E6"/>
    <w:rsid w:val="00812846"/>
    <w:rsid w:val="0081297E"/>
    <w:rsid w:val="00812C23"/>
    <w:rsid w:val="00812CFD"/>
    <w:rsid w:val="00813108"/>
    <w:rsid w:val="00813160"/>
    <w:rsid w:val="0081336E"/>
    <w:rsid w:val="0081351D"/>
    <w:rsid w:val="008138F5"/>
    <w:rsid w:val="00813928"/>
    <w:rsid w:val="00813B0C"/>
    <w:rsid w:val="00813C84"/>
    <w:rsid w:val="0081403A"/>
    <w:rsid w:val="008148A6"/>
    <w:rsid w:val="00814970"/>
    <w:rsid w:val="00814D67"/>
    <w:rsid w:val="00814E96"/>
    <w:rsid w:val="0081505B"/>
    <w:rsid w:val="00815452"/>
    <w:rsid w:val="008155E8"/>
    <w:rsid w:val="008157D2"/>
    <w:rsid w:val="00815A6E"/>
    <w:rsid w:val="00815C9E"/>
    <w:rsid w:val="00815D4F"/>
    <w:rsid w:val="00815D72"/>
    <w:rsid w:val="00815DC5"/>
    <w:rsid w:val="00815F5F"/>
    <w:rsid w:val="0081620D"/>
    <w:rsid w:val="0081625C"/>
    <w:rsid w:val="00816552"/>
    <w:rsid w:val="008167C1"/>
    <w:rsid w:val="008167C4"/>
    <w:rsid w:val="00816968"/>
    <w:rsid w:val="00816ADE"/>
    <w:rsid w:val="00816B9A"/>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1C71"/>
    <w:rsid w:val="008220A5"/>
    <w:rsid w:val="008221FE"/>
    <w:rsid w:val="008228E5"/>
    <w:rsid w:val="008228F7"/>
    <w:rsid w:val="0082291D"/>
    <w:rsid w:val="00822AD4"/>
    <w:rsid w:val="00822B6B"/>
    <w:rsid w:val="00822BF5"/>
    <w:rsid w:val="00822E49"/>
    <w:rsid w:val="0082303B"/>
    <w:rsid w:val="008234BD"/>
    <w:rsid w:val="0082377C"/>
    <w:rsid w:val="00823D45"/>
    <w:rsid w:val="00823F3A"/>
    <w:rsid w:val="00824573"/>
    <w:rsid w:val="008247B0"/>
    <w:rsid w:val="00824894"/>
    <w:rsid w:val="00824FBB"/>
    <w:rsid w:val="00825187"/>
    <w:rsid w:val="00825366"/>
    <w:rsid w:val="00825AF1"/>
    <w:rsid w:val="00826229"/>
    <w:rsid w:val="00826504"/>
    <w:rsid w:val="00826730"/>
    <w:rsid w:val="0082697F"/>
    <w:rsid w:val="008269B2"/>
    <w:rsid w:val="00826C7B"/>
    <w:rsid w:val="00826DD9"/>
    <w:rsid w:val="00826E01"/>
    <w:rsid w:val="00826F66"/>
    <w:rsid w:val="0082703C"/>
    <w:rsid w:val="0082703F"/>
    <w:rsid w:val="008270E4"/>
    <w:rsid w:val="008271CF"/>
    <w:rsid w:val="00827673"/>
    <w:rsid w:val="00827780"/>
    <w:rsid w:val="008277A8"/>
    <w:rsid w:val="008278B6"/>
    <w:rsid w:val="00827E7D"/>
    <w:rsid w:val="00827F64"/>
    <w:rsid w:val="00827FFC"/>
    <w:rsid w:val="008307ED"/>
    <w:rsid w:val="008310F0"/>
    <w:rsid w:val="0083117B"/>
    <w:rsid w:val="008311A2"/>
    <w:rsid w:val="0083164B"/>
    <w:rsid w:val="008318AC"/>
    <w:rsid w:val="00831A79"/>
    <w:rsid w:val="00831AD1"/>
    <w:rsid w:val="00831CD7"/>
    <w:rsid w:val="00831E39"/>
    <w:rsid w:val="00831FCC"/>
    <w:rsid w:val="00832050"/>
    <w:rsid w:val="00832092"/>
    <w:rsid w:val="008320FD"/>
    <w:rsid w:val="00832320"/>
    <w:rsid w:val="0083262F"/>
    <w:rsid w:val="0083277B"/>
    <w:rsid w:val="00832918"/>
    <w:rsid w:val="00832BB1"/>
    <w:rsid w:val="00832F48"/>
    <w:rsid w:val="00832FE8"/>
    <w:rsid w:val="0083300D"/>
    <w:rsid w:val="0083301A"/>
    <w:rsid w:val="00833065"/>
    <w:rsid w:val="0083350F"/>
    <w:rsid w:val="0083361E"/>
    <w:rsid w:val="00833E74"/>
    <w:rsid w:val="00834358"/>
    <w:rsid w:val="008344EC"/>
    <w:rsid w:val="008346BD"/>
    <w:rsid w:val="008347B4"/>
    <w:rsid w:val="008347D6"/>
    <w:rsid w:val="00834B8F"/>
    <w:rsid w:val="00834F84"/>
    <w:rsid w:val="00835374"/>
    <w:rsid w:val="008353D5"/>
    <w:rsid w:val="008355AB"/>
    <w:rsid w:val="008355EC"/>
    <w:rsid w:val="00835615"/>
    <w:rsid w:val="008359E6"/>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1F9"/>
    <w:rsid w:val="00841305"/>
    <w:rsid w:val="0084132A"/>
    <w:rsid w:val="00841407"/>
    <w:rsid w:val="00841454"/>
    <w:rsid w:val="0084157B"/>
    <w:rsid w:val="0084183C"/>
    <w:rsid w:val="00841924"/>
    <w:rsid w:val="00841DE0"/>
    <w:rsid w:val="008420CE"/>
    <w:rsid w:val="00842A65"/>
    <w:rsid w:val="00842E20"/>
    <w:rsid w:val="00843050"/>
    <w:rsid w:val="00843070"/>
    <w:rsid w:val="0084353E"/>
    <w:rsid w:val="008435A9"/>
    <w:rsid w:val="008436A2"/>
    <w:rsid w:val="00843A7A"/>
    <w:rsid w:val="00843F2E"/>
    <w:rsid w:val="008441F2"/>
    <w:rsid w:val="008445CC"/>
    <w:rsid w:val="008447F5"/>
    <w:rsid w:val="008447F9"/>
    <w:rsid w:val="0084499F"/>
    <w:rsid w:val="008449CE"/>
    <w:rsid w:val="00844C5E"/>
    <w:rsid w:val="00844E6A"/>
    <w:rsid w:val="00844FFE"/>
    <w:rsid w:val="00845073"/>
    <w:rsid w:val="00845211"/>
    <w:rsid w:val="00845365"/>
    <w:rsid w:val="0084595E"/>
    <w:rsid w:val="00845DC0"/>
    <w:rsid w:val="00845DEE"/>
    <w:rsid w:val="00845E69"/>
    <w:rsid w:val="00846292"/>
    <w:rsid w:val="008463AA"/>
    <w:rsid w:val="00846475"/>
    <w:rsid w:val="008468BA"/>
    <w:rsid w:val="008469D4"/>
    <w:rsid w:val="00846BA2"/>
    <w:rsid w:val="00846E23"/>
    <w:rsid w:val="00846EDB"/>
    <w:rsid w:val="008470F1"/>
    <w:rsid w:val="00847840"/>
    <w:rsid w:val="00847884"/>
    <w:rsid w:val="00850270"/>
    <w:rsid w:val="00850413"/>
    <w:rsid w:val="008506DF"/>
    <w:rsid w:val="008506E1"/>
    <w:rsid w:val="0085124F"/>
    <w:rsid w:val="008512AA"/>
    <w:rsid w:val="0085134F"/>
    <w:rsid w:val="008515EE"/>
    <w:rsid w:val="00851615"/>
    <w:rsid w:val="008518B8"/>
    <w:rsid w:val="008528D3"/>
    <w:rsid w:val="00852DA6"/>
    <w:rsid w:val="00852F9A"/>
    <w:rsid w:val="008531B3"/>
    <w:rsid w:val="008535A7"/>
    <w:rsid w:val="008538D3"/>
    <w:rsid w:val="00853DF9"/>
    <w:rsid w:val="00853E62"/>
    <w:rsid w:val="0085432A"/>
    <w:rsid w:val="008543BA"/>
    <w:rsid w:val="008543BB"/>
    <w:rsid w:val="00854553"/>
    <w:rsid w:val="008545A9"/>
    <w:rsid w:val="00854E86"/>
    <w:rsid w:val="008555E5"/>
    <w:rsid w:val="00855685"/>
    <w:rsid w:val="008557A2"/>
    <w:rsid w:val="00855B52"/>
    <w:rsid w:val="00855B86"/>
    <w:rsid w:val="00855EF0"/>
    <w:rsid w:val="00856077"/>
    <w:rsid w:val="008560C6"/>
    <w:rsid w:val="008564DD"/>
    <w:rsid w:val="008565F1"/>
    <w:rsid w:val="0085663A"/>
    <w:rsid w:val="00856893"/>
    <w:rsid w:val="00856AE3"/>
    <w:rsid w:val="00856E79"/>
    <w:rsid w:val="00856E8E"/>
    <w:rsid w:val="00856F46"/>
    <w:rsid w:val="008570D7"/>
    <w:rsid w:val="00857315"/>
    <w:rsid w:val="008573F8"/>
    <w:rsid w:val="00857ECC"/>
    <w:rsid w:val="00860305"/>
    <w:rsid w:val="0086042D"/>
    <w:rsid w:val="0086067C"/>
    <w:rsid w:val="00860874"/>
    <w:rsid w:val="00860888"/>
    <w:rsid w:val="008609A1"/>
    <w:rsid w:val="00860DA6"/>
    <w:rsid w:val="00860E2B"/>
    <w:rsid w:val="00860EEE"/>
    <w:rsid w:val="0086131D"/>
    <w:rsid w:val="0086145A"/>
    <w:rsid w:val="008614C4"/>
    <w:rsid w:val="008617D0"/>
    <w:rsid w:val="00861987"/>
    <w:rsid w:val="00861A81"/>
    <w:rsid w:val="00861AFC"/>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716"/>
    <w:rsid w:val="008648F5"/>
    <w:rsid w:val="00864C8C"/>
    <w:rsid w:val="00864D7A"/>
    <w:rsid w:val="008650FE"/>
    <w:rsid w:val="00865466"/>
    <w:rsid w:val="00865842"/>
    <w:rsid w:val="00865C65"/>
    <w:rsid w:val="008660CD"/>
    <w:rsid w:val="0086632C"/>
    <w:rsid w:val="00866400"/>
    <w:rsid w:val="00866624"/>
    <w:rsid w:val="00866786"/>
    <w:rsid w:val="00867254"/>
    <w:rsid w:val="0086726D"/>
    <w:rsid w:val="00867651"/>
    <w:rsid w:val="008679C6"/>
    <w:rsid w:val="00867E9A"/>
    <w:rsid w:val="00867F8C"/>
    <w:rsid w:val="008704A9"/>
    <w:rsid w:val="00870C07"/>
    <w:rsid w:val="00870C75"/>
    <w:rsid w:val="00870D04"/>
    <w:rsid w:val="00870DA3"/>
    <w:rsid w:val="0087121B"/>
    <w:rsid w:val="008714B6"/>
    <w:rsid w:val="00871508"/>
    <w:rsid w:val="00871B39"/>
    <w:rsid w:val="00871F56"/>
    <w:rsid w:val="0087202D"/>
    <w:rsid w:val="008721B4"/>
    <w:rsid w:val="00872267"/>
    <w:rsid w:val="0087238A"/>
    <w:rsid w:val="00872643"/>
    <w:rsid w:val="008726A9"/>
    <w:rsid w:val="00872A82"/>
    <w:rsid w:val="00872E6B"/>
    <w:rsid w:val="00873315"/>
    <w:rsid w:val="00873374"/>
    <w:rsid w:val="008739D9"/>
    <w:rsid w:val="00873CC0"/>
    <w:rsid w:val="00873ED3"/>
    <w:rsid w:val="008740B2"/>
    <w:rsid w:val="008743F3"/>
    <w:rsid w:val="0087444A"/>
    <w:rsid w:val="0087447A"/>
    <w:rsid w:val="008748AB"/>
    <w:rsid w:val="00874AB7"/>
    <w:rsid w:val="00874B53"/>
    <w:rsid w:val="00875139"/>
    <w:rsid w:val="008753A3"/>
    <w:rsid w:val="00875410"/>
    <w:rsid w:val="00875441"/>
    <w:rsid w:val="00875500"/>
    <w:rsid w:val="00875854"/>
    <w:rsid w:val="00876034"/>
    <w:rsid w:val="00876315"/>
    <w:rsid w:val="0087631F"/>
    <w:rsid w:val="00876512"/>
    <w:rsid w:val="008765F1"/>
    <w:rsid w:val="0087697A"/>
    <w:rsid w:val="008769BA"/>
    <w:rsid w:val="00877157"/>
    <w:rsid w:val="00877267"/>
    <w:rsid w:val="0087753F"/>
    <w:rsid w:val="00877AFE"/>
    <w:rsid w:val="00877F83"/>
    <w:rsid w:val="00880169"/>
    <w:rsid w:val="008801E3"/>
    <w:rsid w:val="008802FD"/>
    <w:rsid w:val="008804AB"/>
    <w:rsid w:val="008808BE"/>
    <w:rsid w:val="00880AD0"/>
    <w:rsid w:val="00880D05"/>
    <w:rsid w:val="00880D90"/>
    <w:rsid w:val="00880EDF"/>
    <w:rsid w:val="0088117A"/>
    <w:rsid w:val="008811E3"/>
    <w:rsid w:val="00881300"/>
    <w:rsid w:val="00881497"/>
    <w:rsid w:val="0088161A"/>
    <w:rsid w:val="00881D4F"/>
    <w:rsid w:val="00881E09"/>
    <w:rsid w:val="00881F31"/>
    <w:rsid w:val="00881F7A"/>
    <w:rsid w:val="00881F9E"/>
    <w:rsid w:val="00881FAA"/>
    <w:rsid w:val="0088219A"/>
    <w:rsid w:val="00882273"/>
    <w:rsid w:val="008824C0"/>
    <w:rsid w:val="008826CD"/>
    <w:rsid w:val="00882AF3"/>
    <w:rsid w:val="00882DE6"/>
    <w:rsid w:val="0088328C"/>
    <w:rsid w:val="008832E1"/>
    <w:rsid w:val="00883D4D"/>
    <w:rsid w:val="00883FDD"/>
    <w:rsid w:val="00884009"/>
    <w:rsid w:val="008842CA"/>
    <w:rsid w:val="00884649"/>
    <w:rsid w:val="00884B59"/>
    <w:rsid w:val="00884F21"/>
    <w:rsid w:val="008850BA"/>
    <w:rsid w:val="008857BF"/>
    <w:rsid w:val="0088583D"/>
    <w:rsid w:val="00885876"/>
    <w:rsid w:val="0088594F"/>
    <w:rsid w:val="00885B6B"/>
    <w:rsid w:val="00886185"/>
    <w:rsid w:val="00886195"/>
    <w:rsid w:val="008861D9"/>
    <w:rsid w:val="00886201"/>
    <w:rsid w:val="0088638C"/>
    <w:rsid w:val="008866F4"/>
    <w:rsid w:val="0088682C"/>
    <w:rsid w:val="00886990"/>
    <w:rsid w:val="00886AA1"/>
    <w:rsid w:val="00886B86"/>
    <w:rsid w:val="00886DFA"/>
    <w:rsid w:val="00886EDF"/>
    <w:rsid w:val="008870C9"/>
    <w:rsid w:val="00887153"/>
    <w:rsid w:val="008877E0"/>
    <w:rsid w:val="0089038B"/>
    <w:rsid w:val="008908E5"/>
    <w:rsid w:val="00890A7E"/>
    <w:rsid w:val="00891008"/>
    <w:rsid w:val="00891045"/>
    <w:rsid w:val="008911D7"/>
    <w:rsid w:val="00891216"/>
    <w:rsid w:val="00891651"/>
    <w:rsid w:val="008921C9"/>
    <w:rsid w:val="00892537"/>
    <w:rsid w:val="00892C32"/>
    <w:rsid w:val="00892E54"/>
    <w:rsid w:val="00893191"/>
    <w:rsid w:val="0089328D"/>
    <w:rsid w:val="0089346A"/>
    <w:rsid w:val="00893636"/>
    <w:rsid w:val="008937A9"/>
    <w:rsid w:val="008940C7"/>
    <w:rsid w:val="0089468D"/>
    <w:rsid w:val="00894B8E"/>
    <w:rsid w:val="00894EF6"/>
    <w:rsid w:val="00894FDC"/>
    <w:rsid w:val="00895030"/>
    <w:rsid w:val="00895853"/>
    <w:rsid w:val="00895C05"/>
    <w:rsid w:val="00895D49"/>
    <w:rsid w:val="00895F23"/>
    <w:rsid w:val="00896BF8"/>
    <w:rsid w:val="008972D8"/>
    <w:rsid w:val="008976A0"/>
    <w:rsid w:val="0089775B"/>
    <w:rsid w:val="0089794A"/>
    <w:rsid w:val="00897973"/>
    <w:rsid w:val="008979B5"/>
    <w:rsid w:val="00897C81"/>
    <w:rsid w:val="00897DD9"/>
    <w:rsid w:val="008A05F4"/>
    <w:rsid w:val="008A0D27"/>
    <w:rsid w:val="008A1046"/>
    <w:rsid w:val="008A13B6"/>
    <w:rsid w:val="008A1554"/>
    <w:rsid w:val="008A1582"/>
    <w:rsid w:val="008A16EE"/>
    <w:rsid w:val="008A16F9"/>
    <w:rsid w:val="008A16FD"/>
    <w:rsid w:val="008A1824"/>
    <w:rsid w:val="008A1A7B"/>
    <w:rsid w:val="008A1D3E"/>
    <w:rsid w:val="008A20AD"/>
    <w:rsid w:val="008A2166"/>
    <w:rsid w:val="008A2232"/>
    <w:rsid w:val="008A24F2"/>
    <w:rsid w:val="008A2577"/>
    <w:rsid w:val="008A2646"/>
    <w:rsid w:val="008A2C85"/>
    <w:rsid w:val="008A2D53"/>
    <w:rsid w:val="008A2E8F"/>
    <w:rsid w:val="008A2F75"/>
    <w:rsid w:val="008A3032"/>
    <w:rsid w:val="008A34F0"/>
    <w:rsid w:val="008A3519"/>
    <w:rsid w:val="008A3774"/>
    <w:rsid w:val="008A3851"/>
    <w:rsid w:val="008A3A6D"/>
    <w:rsid w:val="008A3A8A"/>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5FE1"/>
    <w:rsid w:val="008A62EE"/>
    <w:rsid w:val="008A63C0"/>
    <w:rsid w:val="008A64C0"/>
    <w:rsid w:val="008A6797"/>
    <w:rsid w:val="008A67E5"/>
    <w:rsid w:val="008A6C96"/>
    <w:rsid w:val="008A6D05"/>
    <w:rsid w:val="008A6D62"/>
    <w:rsid w:val="008A6DD3"/>
    <w:rsid w:val="008A7063"/>
    <w:rsid w:val="008A746F"/>
    <w:rsid w:val="008A79EE"/>
    <w:rsid w:val="008A7C62"/>
    <w:rsid w:val="008A7DB3"/>
    <w:rsid w:val="008B0034"/>
    <w:rsid w:val="008B0085"/>
    <w:rsid w:val="008B012B"/>
    <w:rsid w:val="008B058E"/>
    <w:rsid w:val="008B0C4E"/>
    <w:rsid w:val="008B0CAD"/>
    <w:rsid w:val="008B13E9"/>
    <w:rsid w:val="008B1579"/>
    <w:rsid w:val="008B1B20"/>
    <w:rsid w:val="008B1D13"/>
    <w:rsid w:val="008B1EF6"/>
    <w:rsid w:val="008B1F65"/>
    <w:rsid w:val="008B2153"/>
    <w:rsid w:val="008B21A1"/>
    <w:rsid w:val="008B220D"/>
    <w:rsid w:val="008B25CB"/>
    <w:rsid w:val="008B2B28"/>
    <w:rsid w:val="008B3263"/>
    <w:rsid w:val="008B336D"/>
    <w:rsid w:val="008B3403"/>
    <w:rsid w:val="008B35BE"/>
    <w:rsid w:val="008B3B51"/>
    <w:rsid w:val="008B3FD0"/>
    <w:rsid w:val="008B4057"/>
    <w:rsid w:val="008B4145"/>
    <w:rsid w:val="008B438D"/>
    <w:rsid w:val="008B4445"/>
    <w:rsid w:val="008B44FA"/>
    <w:rsid w:val="008B4CAC"/>
    <w:rsid w:val="008B4D88"/>
    <w:rsid w:val="008B4E01"/>
    <w:rsid w:val="008B4EEE"/>
    <w:rsid w:val="008B4FD3"/>
    <w:rsid w:val="008B51DA"/>
    <w:rsid w:val="008B5290"/>
    <w:rsid w:val="008B589E"/>
    <w:rsid w:val="008B5B64"/>
    <w:rsid w:val="008B5F43"/>
    <w:rsid w:val="008B64DD"/>
    <w:rsid w:val="008B65DB"/>
    <w:rsid w:val="008B698C"/>
    <w:rsid w:val="008B6ACC"/>
    <w:rsid w:val="008B7111"/>
    <w:rsid w:val="008B7255"/>
    <w:rsid w:val="008B7508"/>
    <w:rsid w:val="008B7771"/>
    <w:rsid w:val="008B7798"/>
    <w:rsid w:val="008B796E"/>
    <w:rsid w:val="008B7983"/>
    <w:rsid w:val="008B79D9"/>
    <w:rsid w:val="008B7AC4"/>
    <w:rsid w:val="008B7F24"/>
    <w:rsid w:val="008C0787"/>
    <w:rsid w:val="008C08BE"/>
    <w:rsid w:val="008C0DCA"/>
    <w:rsid w:val="008C0F86"/>
    <w:rsid w:val="008C152F"/>
    <w:rsid w:val="008C1551"/>
    <w:rsid w:val="008C1594"/>
    <w:rsid w:val="008C15CF"/>
    <w:rsid w:val="008C1613"/>
    <w:rsid w:val="008C1810"/>
    <w:rsid w:val="008C18A1"/>
    <w:rsid w:val="008C1BC1"/>
    <w:rsid w:val="008C1CE7"/>
    <w:rsid w:val="008C2133"/>
    <w:rsid w:val="008C2350"/>
    <w:rsid w:val="008C23C9"/>
    <w:rsid w:val="008C257D"/>
    <w:rsid w:val="008C2698"/>
    <w:rsid w:val="008C2941"/>
    <w:rsid w:val="008C2B06"/>
    <w:rsid w:val="008C2B0C"/>
    <w:rsid w:val="008C2C04"/>
    <w:rsid w:val="008C2CF5"/>
    <w:rsid w:val="008C2CFD"/>
    <w:rsid w:val="008C3077"/>
    <w:rsid w:val="008C375B"/>
    <w:rsid w:val="008C3E37"/>
    <w:rsid w:val="008C3F9E"/>
    <w:rsid w:val="008C4819"/>
    <w:rsid w:val="008C4F35"/>
    <w:rsid w:val="008C52F0"/>
    <w:rsid w:val="008C5353"/>
    <w:rsid w:val="008C5400"/>
    <w:rsid w:val="008C547C"/>
    <w:rsid w:val="008C5556"/>
    <w:rsid w:val="008C57B9"/>
    <w:rsid w:val="008C57D6"/>
    <w:rsid w:val="008C5869"/>
    <w:rsid w:val="008C5A0E"/>
    <w:rsid w:val="008C5AF3"/>
    <w:rsid w:val="008C5E08"/>
    <w:rsid w:val="008C603A"/>
    <w:rsid w:val="008C6480"/>
    <w:rsid w:val="008C71C8"/>
    <w:rsid w:val="008C789C"/>
    <w:rsid w:val="008C78DA"/>
    <w:rsid w:val="008D04E2"/>
    <w:rsid w:val="008D080F"/>
    <w:rsid w:val="008D0811"/>
    <w:rsid w:val="008D0BAD"/>
    <w:rsid w:val="008D0E5A"/>
    <w:rsid w:val="008D131F"/>
    <w:rsid w:val="008D13A6"/>
    <w:rsid w:val="008D167D"/>
    <w:rsid w:val="008D16E0"/>
    <w:rsid w:val="008D1E3F"/>
    <w:rsid w:val="008D207D"/>
    <w:rsid w:val="008D2602"/>
    <w:rsid w:val="008D261F"/>
    <w:rsid w:val="008D28D2"/>
    <w:rsid w:val="008D3276"/>
    <w:rsid w:val="008D349F"/>
    <w:rsid w:val="008D35C6"/>
    <w:rsid w:val="008D398F"/>
    <w:rsid w:val="008D3A70"/>
    <w:rsid w:val="008D3BBE"/>
    <w:rsid w:val="008D3D2D"/>
    <w:rsid w:val="008D413D"/>
    <w:rsid w:val="008D4386"/>
    <w:rsid w:val="008D492A"/>
    <w:rsid w:val="008D4AC5"/>
    <w:rsid w:val="008D4AC7"/>
    <w:rsid w:val="008D4B58"/>
    <w:rsid w:val="008D4B5A"/>
    <w:rsid w:val="008D4B8A"/>
    <w:rsid w:val="008D4EDB"/>
    <w:rsid w:val="008D527F"/>
    <w:rsid w:val="008D59FA"/>
    <w:rsid w:val="008D5A5D"/>
    <w:rsid w:val="008D5BD0"/>
    <w:rsid w:val="008D5C31"/>
    <w:rsid w:val="008D5FC2"/>
    <w:rsid w:val="008D61E3"/>
    <w:rsid w:val="008D6541"/>
    <w:rsid w:val="008D6556"/>
    <w:rsid w:val="008D6895"/>
    <w:rsid w:val="008D68F2"/>
    <w:rsid w:val="008D70E3"/>
    <w:rsid w:val="008D7371"/>
    <w:rsid w:val="008D737F"/>
    <w:rsid w:val="008D73CE"/>
    <w:rsid w:val="008D7564"/>
    <w:rsid w:val="008D7D7B"/>
    <w:rsid w:val="008D7FB5"/>
    <w:rsid w:val="008E0138"/>
    <w:rsid w:val="008E09AE"/>
    <w:rsid w:val="008E0C27"/>
    <w:rsid w:val="008E0F52"/>
    <w:rsid w:val="008E124B"/>
    <w:rsid w:val="008E1329"/>
    <w:rsid w:val="008E133A"/>
    <w:rsid w:val="008E1374"/>
    <w:rsid w:val="008E15B5"/>
    <w:rsid w:val="008E15FB"/>
    <w:rsid w:val="008E1A0D"/>
    <w:rsid w:val="008E203A"/>
    <w:rsid w:val="008E2316"/>
    <w:rsid w:val="008E252D"/>
    <w:rsid w:val="008E25F1"/>
    <w:rsid w:val="008E29F6"/>
    <w:rsid w:val="008E2CDF"/>
    <w:rsid w:val="008E2DC9"/>
    <w:rsid w:val="008E30AA"/>
    <w:rsid w:val="008E318B"/>
    <w:rsid w:val="008E3224"/>
    <w:rsid w:val="008E34BE"/>
    <w:rsid w:val="008E38ED"/>
    <w:rsid w:val="008E398D"/>
    <w:rsid w:val="008E3CCE"/>
    <w:rsid w:val="008E3E42"/>
    <w:rsid w:val="008E3F8B"/>
    <w:rsid w:val="008E42D0"/>
    <w:rsid w:val="008E42F4"/>
    <w:rsid w:val="008E494D"/>
    <w:rsid w:val="008E4CFB"/>
    <w:rsid w:val="008E4E15"/>
    <w:rsid w:val="008E5307"/>
    <w:rsid w:val="008E5595"/>
    <w:rsid w:val="008E5605"/>
    <w:rsid w:val="008E5657"/>
    <w:rsid w:val="008E58B4"/>
    <w:rsid w:val="008E5B40"/>
    <w:rsid w:val="008E5E51"/>
    <w:rsid w:val="008E61C9"/>
    <w:rsid w:val="008E622A"/>
    <w:rsid w:val="008E67B5"/>
    <w:rsid w:val="008E6956"/>
    <w:rsid w:val="008E6A3C"/>
    <w:rsid w:val="008E6C8B"/>
    <w:rsid w:val="008E6CD9"/>
    <w:rsid w:val="008E6CDF"/>
    <w:rsid w:val="008E721F"/>
    <w:rsid w:val="008E724E"/>
    <w:rsid w:val="008E725A"/>
    <w:rsid w:val="008E7558"/>
    <w:rsid w:val="008E7CB4"/>
    <w:rsid w:val="008E7D63"/>
    <w:rsid w:val="008E7E8E"/>
    <w:rsid w:val="008F002A"/>
    <w:rsid w:val="008F00DB"/>
    <w:rsid w:val="008F0463"/>
    <w:rsid w:val="008F06AA"/>
    <w:rsid w:val="008F08FE"/>
    <w:rsid w:val="008F0D6F"/>
    <w:rsid w:val="008F0EDA"/>
    <w:rsid w:val="008F110E"/>
    <w:rsid w:val="008F1264"/>
    <w:rsid w:val="008F13D6"/>
    <w:rsid w:val="008F1478"/>
    <w:rsid w:val="008F1520"/>
    <w:rsid w:val="008F1651"/>
    <w:rsid w:val="008F1935"/>
    <w:rsid w:val="008F1C46"/>
    <w:rsid w:val="008F2088"/>
    <w:rsid w:val="008F20D9"/>
    <w:rsid w:val="008F2CA1"/>
    <w:rsid w:val="008F2FF3"/>
    <w:rsid w:val="008F319C"/>
    <w:rsid w:val="008F35EE"/>
    <w:rsid w:val="008F361C"/>
    <w:rsid w:val="008F37D3"/>
    <w:rsid w:val="008F3C1C"/>
    <w:rsid w:val="008F3FC6"/>
    <w:rsid w:val="008F4341"/>
    <w:rsid w:val="008F449D"/>
    <w:rsid w:val="008F457E"/>
    <w:rsid w:val="008F47C6"/>
    <w:rsid w:val="008F4994"/>
    <w:rsid w:val="008F4A74"/>
    <w:rsid w:val="008F4CF7"/>
    <w:rsid w:val="008F4D35"/>
    <w:rsid w:val="008F4DEB"/>
    <w:rsid w:val="008F4EDF"/>
    <w:rsid w:val="008F4F90"/>
    <w:rsid w:val="008F5003"/>
    <w:rsid w:val="008F55B3"/>
    <w:rsid w:val="008F5634"/>
    <w:rsid w:val="008F5948"/>
    <w:rsid w:val="008F5B4E"/>
    <w:rsid w:val="008F60A4"/>
    <w:rsid w:val="008F647C"/>
    <w:rsid w:val="008F680E"/>
    <w:rsid w:val="008F6C44"/>
    <w:rsid w:val="008F6FE0"/>
    <w:rsid w:val="008F746A"/>
    <w:rsid w:val="008F7473"/>
    <w:rsid w:val="008F760E"/>
    <w:rsid w:val="008F7AF0"/>
    <w:rsid w:val="00900093"/>
    <w:rsid w:val="00900327"/>
    <w:rsid w:val="0090064B"/>
    <w:rsid w:val="009006A2"/>
    <w:rsid w:val="009007B3"/>
    <w:rsid w:val="0090086B"/>
    <w:rsid w:val="00900931"/>
    <w:rsid w:val="0090102B"/>
    <w:rsid w:val="009011AF"/>
    <w:rsid w:val="009013F4"/>
    <w:rsid w:val="00901440"/>
    <w:rsid w:val="00901448"/>
    <w:rsid w:val="009014EE"/>
    <w:rsid w:val="00901595"/>
    <w:rsid w:val="0090182F"/>
    <w:rsid w:val="00901AAF"/>
    <w:rsid w:val="00901B60"/>
    <w:rsid w:val="00901C00"/>
    <w:rsid w:val="00901D3F"/>
    <w:rsid w:val="009026AD"/>
    <w:rsid w:val="009028C9"/>
    <w:rsid w:val="009036BC"/>
    <w:rsid w:val="00903AFB"/>
    <w:rsid w:val="00904890"/>
    <w:rsid w:val="00904B84"/>
    <w:rsid w:val="00905164"/>
    <w:rsid w:val="0090554A"/>
    <w:rsid w:val="00905C47"/>
    <w:rsid w:val="00905DFE"/>
    <w:rsid w:val="00905E93"/>
    <w:rsid w:val="00905ED9"/>
    <w:rsid w:val="00906379"/>
    <w:rsid w:val="0090638B"/>
    <w:rsid w:val="00906393"/>
    <w:rsid w:val="00906480"/>
    <w:rsid w:val="00906D38"/>
    <w:rsid w:val="00906D75"/>
    <w:rsid w:val="00907086"/>
    <w:rsid w:val="009073B6"/>
    <w:rsid w:val="0090764B"/>
    <w:rsid w:val="00907B89"/>
    <w:rsid w:val="00907BB1"/>
    <w:rsid w:val="00907BD1"/>
    <w:rsid w:val="00907D57"/>
    <w:rsid w:val="00907E34"/>
    <w:rsid w:val="00907ED5"/>
    <w:rsid w:val="00907FEF"/>
    <w:rsid w:val="0091001B"/>
    <w:rsid w:val="0091003B"/>
    <w:rsid w:val="0091016D"/>
    <w:rsid w:val="009101EA"/>
    <w:rsid w:val="00910371"/>
    <w:rsid w:val="009106FC"/>
    <w:rsid w:val="00910720"/>
    <w:rsid w:val="009107F4"/>
    <w:rsid w:val="0091090F"/>
    <w:rsid w:val="00910BD5"/>
    <w:rsid w:val="00910E6F"/>
    <w:rsid w:val="0091129E"/>
    <w:rsid w:val="00911304"/>
    <w:rsid w:val="00911446"/>
    <w:rsid w:val="0091146C"/>
    <w:rsid w:val="0091166E"/>
    <w:rsid w:val="009117DB"/>
    <w:rsid w:val="009118BB"/>
    <w:rsid w:val="0091191F"/>
    <w:rsid w:val="009123C8"/>
    <w:rsid w:val="009125A8"/>
    <w:rsid w:val="00912730"/>
    <w:rsid w:val="00912A2F"/>
    <w:rsid w:val="00912BE6"/>
    <w:rsid w:val="00912D9B"/>
    <w:rsid w:val="00913133"/>
    <w:rsid w:val="0091362C"/>
    <w:rsid w:val="009139A3"/>
    <w:rsid w:val="00913C82"/>
    <w:rsid w:val="00913F78"/>
    <w:rsid w:val="009140C9"/>
    <w:rsid w:val="009140CD"/>
    <w:rsid w:val="00914104"/>
    <w:rsid w:val="009141ED"/>
    <w:rsid w:val="00914211"/>
    <w:rsid w:val="0091431B"/>
    <w:rsid w:val="009148F3"/>
    <w:rsid w:val="00914925"/>
    <w:rsid w:val="00914967"/>
    <w:rsid w:val="00914BB1"/>
    <w:rsid w:val="00914EED"/>
    <w:rsid w:val="00915384"/>
    <w:rsid w:val="00915481"/>
    <w:rsid w:val="00915541"/>
    <w:rsid w:val="0091574F"/>
    <w:rsid w:val="00915805"/>
    <w:rsid w:val="00915906"/>
    <w:rsid w:val="00915B22"/>
    <w:rsid w:val="00915B81"/>
    <w:rsid w:val="00915C83"/>
    <w:rsid w:val="00915D6B"/>
    <w:rsid w:val="00915DEE"/>
    <w:rsid w:val="00915EE0"/>
    <w:rsid w:val="00916038"/>
    <w:rsid w:val="009160DF"/>
    <w:rsid w:val="00916226"/>
    <w:rsid w:val="00916287"/>
    <w:rsid w:val="009162C7"/>
    <w:rsid w:val="00916349"/>
    <w:rsid w:val="009164F9"/>
    <w:rsid w:val="0091690B"/>
    <w:rsid w:val="009169A6"/>
    <w:rsid w:val="00916EC2"/>
    <w:rsid w:val="00917028"/>
    <w:rsid w:val="009174AA"/>
    <w:rsid w:val="00917871"/>
    <w:rsid w:val="009178BD"/>
    <w:rsid w:val="00917D93"/>
    <w:rsid w:val="00920110"/>
    <w:rsid w:val="00920398"/>
    <w:rsid w:val="0092045F"/>
    <w:rsid w:val="0092077D"/>
    <w:rsid w:val="00920B74"/>
    <w:rsid w:val="00920BF3"/>
    <w:rsid w:val="009212F6"/>
    <w:rsid w:val="00921310"/>
    <w:rsid w:val="009213BD"/>
    <w:rsid w:val="0092188C"/>
    <w:rsid w:val="009218D2"/>
    <w:rsid w:val="00921920"/>
    <w:rsid w:val="009219A9"/>
    <w:rsid w:val="0092224A"/>
    <w:rsid w:val="009222D9"/>
    <w:rsid w:val="00922764"/>
    <w:rsid w:val="00922785"/>
    <w:rsid w:val="009228A3"/>
    <w:rsid w:val="00922CF4"/>
    <w:rsid w:val="00922DC3"/>
    <w:rsid w:val="00922EDB"/>
    <w:rsid w:val="00923522"/>
    <w:rsid w:val="00923524"/>
    <w:rsid w:val="00923AFA"/>
    <w:rsid w:val="0092412A"/>
    <w:rsid w:val="0092426C"/>
    <w:rsid w:val="0092453D"/>
    <w:rsid w:val="00924627"/>
    <w:rsid w:val="00924B38"/>
    <w:rsid w:val="009250A8"/>
    <w:rsid w:val="00925250"/>
    <w:rsid w:val="00925BE6"/>
    <w:rsid w:val="00925EB2"/>
    <w:rsid w:val="009260EB"/>
    <w:rsid w:val="009267B0"/>
    <w:rsid w:val="009268A3"/>
    <w:rsid w:val="00926B7D"/>
    <w:rsid w:val="00926BBE"/>
    <w:rsid w:val="00926EFB"/>
    <w:rsid w:val="00926F61"/>
    <w:rsid w:val="0092767B"/>
    <w:rsid w:val="0092781F"/>
    <w:rsid w:val="00927AFC"/>
    <w:rsid w:val="00927BEC"/>
    <w:rsid w:val="00927D5A"/>
    <w:rsid w:val="009301D5"/>
    <w:rsid w:val="009301DD"/>
    <w:rsid w:val="00930375"/>
    <w:rsid w:val="0093038E"/>
    <w:rsid w:val="009303E8"/>
    <w:rsid w:val="009306C1"/>
    <w:rsid w:val="00930B99"/>
    <w:rsid w:val="00930BD7"/>
    <w:rsid w:val="00930F1E"/>
    <w:rsid w:val="00931064"/>
    <w:rsid w:val="0093123D"/>
    <w:rsid w:val="0093131A"/>
    <w:rsid w:val="009314B0"/>
    <w:rsid w:val="0093243C"/>
    <w:rsid w:val="0093275C"/>
    <w:rsid w:val="0093276A"/>
    <w:rsid w:val="009327AB"/>
    <w:rsid w:val="00932A33"/>
    <w:rsid w:val="00932B93"/>
    <w:rsid w:val="00932D0E"/>
    <w:rsid w:val="00933040"/>
    <w:rsid w:val="009330A1"/>
    <w:rsid w:val="009330E9"/>
    <w:rsid w:val="00933594"/>
    <w:rsid w:val="009337A7"/>
    <w:rsid w:val="00933B95"/>
    <w:rsid w:val="00933BFA"/>
    <w:rsid w:val="00933C35"/>
    <w:rsid w:val="00933F47"/>
    <w:rsid w:val="00934390"/>
    <w:rsid w:val="00934568"/>
    <w:rsid w:val="009347C4"/>
    <w:rsid w:val="00934B76"/>
    <w:rsid w:val="00934E18"/>
    <w:rsid w:val="00934F51"/>
    <w:rsid w:val="00935ACE"/>
    <w:rsid w:val="00935B20"/>
    <w:rsid w:val="00935B49"/>
    <w:rsid w:val="00935D15"/>
    <w:rsid w:val="00935DA2"/>
    <w:rsid w:val="0093602C"/>
    <w:rsid w:val="0093604B"/>
    <w:rsid w:val="009363D6"/>
    <w:rsid w:val="00936C2F"/>
    <w:rsid w:val="00937508"/>
    <w:rsid w:val="00937997"/>
    <w:rsid w:val="00937B17"/>
    <w:rsid w:val="00940398"/>
    <w:rsid w:val="009406B1"/>
    <w:rsid w:val="00940F19"/>
    <w:rsid w:val="009411FB"/>
    <w:rsid w:val="00941215"/>
    <w:rsid w:val="009414A9"/>
    <w:rsid w:val="00941629"/>
    <w:rsid w:val="00941727"/>
    <w:rsid w:val="00941B71"/>
    <w:rsid w:val="00941DC7"/>
    <w:rsid w:val="00941F73"/>
    <w:rsid w:val="009421AD"/>
    <w:rsid w:val="0094221C"/>
    <w:rsid w:val="0094224D"/>
    <w:rsid w:val="00942903"/>
    <w:rsid w:val="00942B92"/>
    <w:rsid w:val="00942C07"/>
    <w:rsid w:val="00942FEF"/>
    <w:rsid w:val="009434ED"/>
    <w:rsid w:val="0094409C"/>
    <w:rsid w:val="00944159"/>
    <w:rsid w:val="00944476"/>
    <w:rsid w:val="009444B5"/>
    <w:rsid w:val="009444D9"/>
    <w:rsid w:val="009449B2"/>
    <w:rsid w:val="00944A82"/>
    <w:rsid w:val="0094506A"/>
    <w:rsid w:val="00945914"/>
    <w:rsid w:val="00945D67"/>
    <w:rsid w:val="009460D3"/>
    <w:rsid w:val="00946565"/>
    <w:rsid w:val="00946C4D"/>
    <w:rsid w:val="00947134"/>
    <w:rsid w:val="009471B7"/>
    <w:rsid w:val="009473FA"/>
    <w:rsid w:val="0094789D"/>
    <w:rsid w:val="00947B86"/>
    <w:rsid w:val="009502A9"/>
    <w:rsid w:val="009503B2"/>
    <w:rsid w:val="00950812"/>
    <w:rsid w:val="00950BFF"/>
    <w:rsid w:val="00950C82"/>
    <w:rsid w:val="00950D2B"/>
    <w:rsid w:val="00950F8B"/>
    <w:rsid w:val="009511D5"/>
    <w:rsid w:val="00951266"/>
    <w:rsid w:val="009520EC"/>
    <w:rsid w:val="0095285B"/>
    <w:rsid w:val="009528D6"/>
    <w:rsid w:val="009529D4"/>
    <w:rsid w:val="009533D6"/>
    <w:rsid w:val="00953A77"/>
    <w:rsid w:val="00953FE9"/>
    <w:rsid w:val="00954046"/>
    <w:rsid w:val="00954180"/>
    <w:rsid w:val="009541BD"/>
    <w:rsid w:val="009542A8"/>
    <w:rsid w:val="009544DF"/>
    <w:rsid w:val="00954508"/>
    <w:rsid w:val="0095481C"/>
    <w:rsid w:val="009550D6"/>
    <w:rsid w:val="009555AF"/>
    <w:rsid w:val="009556D5"/>
    <w:rsid w:val="00955E45"/>
    <w:rsid w:val="00955E53"/>
    <w:rsid w:val="00956361"/>
    <w:rsid w:val="009566B1"/>
    <w:rsid w:val="009567E6"/>
    <w:rsid w:val="00956B7B"/>
    <w:rsid w:val="00956DB8"/>
    <w:rsid w:val="00957076"/>
    <w:rsid w:val="00957132"/>
    <w:rsid w:val="009572E3"/>
    <w:rsid w:val="009572F1"/>
    <w:rsid w:val="0095759B"/>
    <w:rsid w:val="009576FD"/>
    <w:rsid w:val="009578EB"/>
    <w:rsid w:val="009578FF"/>
    <w:rsid w:val="00957C03"/>
    <w:rsid w:val="00960446"/>
    <w:rsid w:val="00960738"/>
    <w:rsid w:val="00960835"/>
    <w:rsid w:val="009610ED"/>
    <w:rsid w:val="009614F5"/>
    <w:rsid w:val="009615F9"/>
    <w:rsid w:val="009617C9"/>
    <w:rsid w:val="00961AF6"/>
    <w:rsid w:val="00961BF8"/>
    <w:rsid w:val="00961DDB"/>
    <w:rsid w:val="00961F84"/>
    <w:rsid w:val="00961FEC"/>
    <w:rsid w:val="009620BF"/>
    <w:rsid w:val="00962AF9"/>
    <w:rsid w:val="00962D3E"/>
    <w:rsid w:val="00962FC0"/>
    <w:rsid w:val="00963160"/>
    <w:rsid w:val="009633BB"/>
    <w:rsid w:val="0096353B"/>
    <w:rsid w:val="00963578"/>
    <w:rsid w:val="00963A15"/>
    <w:rsid w:val="009642CE"/>
    <w:rsid w:val="0096463B"/>
    <w:rsid w:val="009646A1"/>
    <w:rsid w:val="0096485F"/>
    <w:rsid w:val="009649D0"/>
    <w:rsid w:val="00965150"/>
    <w:rsid w:val="00965533"/>
    <w:rsid w:val="009655DD"/>
    <w:rsid w:val="009657D5"/>
    <w:rsid w:val="0096589A"/>
    <w:rsid w:val="00965CA4"/>
    <w:rsid w:val="009661F2"/>
    <w:rsid w:val="00966637"/>
    <w:rsid w:val="00966B46"/>
    <w:rsid w:val="00966E22"/>
    <w:rsid w:val="00966FC8"/>
    <w:rsid w:val="00967105"/>
    <w:rsid w:val="0096726D"/>
    <w:rsid w:val="0096731D"/>
    <w:rsid w:val="00967354"/>
    <w:rsid w:val="009677AA"/>
    <w:rsid w:val="009701DE"/>
    <w:rsid w:val="00970398"/>
    <w:rsid w:val="0097076C"/>
    <w:rsid w:val="009710F4"/>
    <w:rsid w:val="0097142C"/>
    <w:rsid w:val="009714E2"/>
    <w:rsid w:val="00971592"/>
    <w:rsid w:val="0097172B"/>
    <w:rsid w:val="00971957"/>
    <w:rsid w:val="00971A09"/>
    <w:rsid w:val="00971A38"/>
    <w:rsid w:val="00971AD2"/>
    <w:rsid w:val="00971D0C"/>
    <w:rsid w:val="00971D4B"/>
    <w:rsid w:val="00971DDF"/>
    <w:rsid w:val="00971EDD"/>
    <w:rsid w:val="00972229"/>
    <w:rsid w:val="00972237"/>
    <w:rsid w:val="00972428"/>
    <w:rsid w:val="00972ACE"/>
    <w:rsid w:val="0097318A"/>
    <w:rsid w:val="009731D6"/>
    <w:rsid w:val="009733AE"/>
    <w:rsid w:val="00973587"/>
    <w:rsid w:val="009735CF"/>
    <w:rsid w:val="00973719"/>
    <w:rsid w:val="00973AB8"/>
    <w:rsid w:val="00973D56"/>
    <w:rsid w:val="00974708"/>
    <w:rsid w:val="00974746"/>
    <w:rsid w:val="009749FF"/>
    <w:rsid w:val="00975119"/>
    <w:rsid w:val="00975211"/>
    <w:rsid w:val="00975530"/>
    <w:rsid w:val="009757C7"/>
    <w:rsid w:val="00975D25"/>
    <w:rsid w:val="0097618A"/>
    <w:rsid w:val="0097641D"/>
    <w:rsid w:val="009765EB"/>
    <w:rsid w:val="00976A92"/>
    <w:rsid w:val="00976B2C"/>
    <w:rsid w:val="00976BD8"/>
    <w:rsid w:val="00976F04"/>
    <w:rsid w:val="00976F83"/>
    <w:rsid w:val="009773C2"/>
    <w:rsid w:val="009773EF"/>
    <w:rsid w:val="009777F4"/>
    <w:rsid w:val="00977AD8"/>
    <w:rsid w:val="00977B58"/>
    <w:rsid w:val="00980061"/>
    <w:rsid w:val="0098044F"/>
    <w:rsid w:val="00980876"/>
    <w:rsid w:val="00980990"/>
    <w:rsid w:val="00980A10"/>
    <w:rsid w:val="00980AEB"/>
    <w:rsid w:val="00981130"/>
    <w:rsid w:val="0098152E"/>
    <w:rsid w:val="0098164B"/>
    <w:rsid w:val="00981BF4"/>
    <w:rsid w:val="00981E63"/>
    <w:rsid w:val="00981E65"/>
    <w:rsid w:val="00981F7C"/>
    <w:rsid w:val="009822F0"/>
    <w:rsid w:val="0098251E"/>
    <w:rsid w:val="00982C53"/>
    <w:rsid w:val="00982FCE"/>
    <w:rsid w:val="00983038"/>
    <w:rsid w:val="00983B83"/>
    <w:rsid w:val="00983D46"/>
    <w:rsid w:val="00983DCA"/>
    <w:rsid w:val="009843B4"/>
    <w:rsid w:val="00984439"/>
    <w:rsid w:val="009844FE"/>
    <w:rsid w:val="00984EC5"/>
    <w:rsid w:val="0098573F"/>
    <w:rsid w:val="009858E0"/>
    <w:rsid w:val="00985BAD"/>
    <w:rsid w:val="00985BCE"/>
    <w:rsid w:val="00985C63"/>
    <w:rsid w:val="00985EF7"/>
    <w:rsid w:val="00986396"/>
    <w:rsid w:val="009865F6"/>
    <w:rsid w:val="00986CF9"/>
    <w:rsid w:val="00986F80"/>
    <w:rsid w:val="009871FD"/>
    <w:rsid w:val="00987230"/>
    <w:rsid w:val="00987416"/>
    <w:rsid w:val="009874ED"/>
    <w:rsid w:val="009875CE"/>
    <w:rsid w:val="0098796F"/>
    <w:rsid w:val="00987D52"/>
    <w:rsid w:val="00990178"/>
    <w:rsid w:val="00990252"/>
    <w:rsid w:val="009907E2"/>
    <w:rsid w:val="00990894"/>
    <w:rsid w:val="00990AB9"/>
    <w:rsid w:val="00990BCE"/>
    <w:rsid w:val="00990C0E"/>
    <w:rsid w:val="00990D75"/>
    <w:rsid w:val="00990E84"/>
    <w:rsid w:val="00991093"/>
    <w:rsid w:val="009913DF"/>
    <w:rsid w:val="009915F9"/>
    <w:rsid w:val="0099163B"/>
    <w:rsid w:val="00991B1C"/>
    <w:rsid w:val="00991B47"/>
    <w:rsid w:val="00992343"/>
    <w:rsid w:val="009925E9"/>
    <w:rsid w:val="00992856"/>
    <w:rsid w:val="00992958"/>
    <w:rsid w:val="00992968"/>
    <w:rsid w:val="00992D4B"/>
    <w:rsid w:val="00992F8F"/>
    <w:rsid w:val="00993406"/>
    <w:rsid w:val="00993446"/>
    <w:rsid w:val="00993461"/>
    <w:rsid w:val="00993492"/>
    <w:rsid w:val="009936C4"/>
    <w:rsid w:val="00993911"/>
    <w:rsid w:val="00993D2C"/>
    <w:rsid w:val="00993F18"/>
    <w:rsid w:val="009942A4"/>
    <w:rsid w:val="009944CB"/>
    <w:rsid w:val="009947CC"/>
    <w:rsid w:val="009959AF"/>
    <w:rsid w:val="009959B0"/>
    <w:rsid w:val="00995B67"/>
    <w:rsid w:val="00995BFB"/>
    <w:rsid w:val="00996306"/>
    <w:rsid w:val="009966D2"/>
    <w:rsid w:val="00996744"/>
    <w:rsid w:val="009967DA"/>
    <w:rsid w:val="00996807"/>
    <w:rsid w:val="00996848"/>
    <w:rsid w:val="00996920"/>
    <w:rsid w:val="00996980"/>
    <w:rsid w:val="00996BBA"/>
    <w:rsid w:val="00996D86"/>
    <w:rsid w:val="0099705B"/>
    <w:rsid w:val="00997104"/>
    <w:rsid w:val="00997661"/>
    <w:rsid w:val="009976F2"/>
    <w:rsid w:val="00997930"/>
    <w:rsid w:val="00997CF4"/>
    <w:rsid w:val="009A0240"/>
    <w:rsid w:val="009A069E"/>
    <w:rsid w:val="009A0C96"/>
    <w:rsid w:val="009A0FD5"/>
    <w:rsid w:val="009A1169"/>
    <w:rsid w:val="009A1425"/>
    <w:rsid w:val="009A1431"/>
    <w:rsid w:val="009A1751"/>
    <w:rsid w:val="009A1A10"/>
    <w:rsid w:val="009A1AAC"/>
    <w:rsid w:val="009A1B7B"/>
    <w:rsid w:val="009A22C1"/>
    <w:rsid w:val="009A2313"/>
    <w:rsid w:val="009A2D7E"/>
    <w:rsid w:val="009A33FC"/>
    <w:rsid w:val="009A3593"/>
    <w:rsid w:val="009A3789"/>
    <w:rsid w:val="009A3AA7"/>
    <w:rsid w:val="009A3B13"/>
    <w:rsid w:val="009A3C1D"/>
    <w:rsid w:val="009A3FD5"/>
    <w:rsid w:val="009A4844"/>
    <w:rsid w:val="009A4852"/>
    <w:rsid w:val="009A4860"/>
    <w:rsid w:val="009A487B"/>
    <w:rsid w:val="009A4AF0"/>
    <w:rsid w:val="009A50C3"/>
    <w:rsid w:val="009A53C7"/>
    <w:rsid w:val="009A5B26"/>
    <w:rsid w:val="009A5BFD"/>
    <w:rsid w:val="009A5C95"/>
    <w:rsid w:val="009A5F76"/>
    <w:rsid w:val="009A6356"/>
    <w:rsid w:val="009A64A6"/>
    <w:rsid w:val="009A6919"/>
    <w:rsid w:val="009A6937"/>
    <w:rsid w:val="009A69CE"/>
    <w:rsid w:val="009A6A34"/>
    <w:rsid w:val="009A6AC7"/>
    <w:rsid w:val="009A6CC2"/>
    <w:rsid w:val="009A768D"/>
    <w:rsid w:val="009A774E"/>
    <w:rsid w:val="009A7831"/>
    <w:rsid w:val="009A7EBF"/>
    <w:rsid w:val="009B0408"/>
    <w:rsid w:val="009B052B"/>
    <w:rsid w:val="009B0843"/>
    <w:rsid w:val="009B0927"/>
    <w:rsid w:val="009B0C25"/>
    <w:rsid w:val="009B0D83"/>
    <w:rsid w:val="009B11C1"/>
    <w:rsid w:val="009B158F"/>
    <w:rsid w:val="009B1797"/>
    <w:rsid w:val="009B1BC8"/>
    <w:rsid w:val="009B1E47"/>
    <w:rsid w:val="009B20D0"/>
    <w:rsid w:val="009B215A"/>
    <w:rsid w:val="009B21B6"/>
    <w:rsid w:val="009B21EC"/>
    <w:rsid w:val="009B21ED"/>
    <w:rsid w:val="009B28FE"/>
    <w:rsid w:val="009B2B5C"/>
    <w:rsid w:val="009B2B99"/>
    <w:rsid w:val="009B2CED"/>
    <w:rsid w:val="009B345D"/>
    <w:rsid w:val="009B3498"/>
    <w:rsid w:val="009B369F"/>
    <w:rsid w:val="009B3EBF"/>
    <w:rsid w:val="009B4517"/>
    <w:rsid w:val="009B48CC"/>
    <w:rsid w:val="009B4B01"/>
    <w:rsid w:val="009B4B68"/>
    <w:rsid w:val="009B4F59"/>
    <w:rsid w:val="009B557E"/>
    <w:rsid w:val="009B57C8"/>
    <w:rsid w:val="009B5A4D"/>
    <w:rsid w:val="009B5A7D"/>
    <w:rsid w:val="009B5F4E"/>
    <w:rsid w:val="009B5F88"/>
    <w:rsid w:val="009B5FC4"/>
    <w:rsid w:val="009B600D"/>
    <w:rsid w:val="009B6A38"/>
    <w:rsid w:val="009B6EFD"/>
    <w:rsid w:val="009B6FC0"/>
    <w:rsid w:val="009B70D2"/>
    <w:rsid w:val="009B7321"/>
    <w:rsid w:val="009B7473"/>
    <w:rsid w:val="009B74D2"/>
    <w:rsid w:val="009B7A72"/>
    <w:rsid w:val="009B7BB8"/>
    <w:rsid w:val="009C029E"/>
    <w:rsid w:val="009C0318"/>
    <w:rsid w:val="009C0B75"/>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4C"/>
    <w:rsid w:val="009C4B8E"/>
    <w:rsid w:val="009C4BAB"/>
    <w:rsid w:val="009C4E23"/>
    <w:rsid w:val="009C5052"/>
    <w:rsid w:val="009C51D5"/>
    <w:rsid w:val="009C543C"/>
    <w:rsid w:val="009C552A"/>
    <w:rsid w:val="009C553F"/>
    <w:rsid w:val="009C5546"/>
    <w:rsid w:val="009C599A"/>
    <w:rsid w:val="009C5D85"/>
    <w:rsid w:val="009C5DA1"/>
    <w:rsid w:val="009C5DB5"/>
    <w:rsid w:val="009C5E30"/>
    <w:rsid w:val="009C5EFA"/>
    <w:rsid w:val="009C5F55"/>
    <w:rsid w:val="009C605A"/>
    <w:rsid w:val="009C6107"/>
    <w:rsid w:val="009C625E"/>
    <w:rsid w:val="009C650E"/>
    <w:rsid w:val="009C6633"/>
    <w:rsid w:val="009C6F44"/>
    <w:rsid w:val="009C70DB"/>
    <w:rsid w:val="009C7287"/>
    <w:rsid w:val="009C77FC"/>
    <w:rsid w:val="009C7C05"/>
    <w:rsid w:val="009D01DF"/>
    <w:rsid w:val="009D052E"/>
    <w:rsid w:val="009D0E75"/>
    <w:rsid w:val="009D1049"/>
    <w:rsid w:val="009D10CE"/>
    <w:rsid w:val="009D1267"/>
    <w:rsid w:val="009D147F"/>
    <w:rsid w:val="009D1510"/>
    <w:rsid w:val="009D159E"/>
    <w:rsid w:val="009D19BC"/>
    <w:rsid w:val="009D1AAF"/>
    <w:rsid w:val="009D1C29"/>
    <w:rsid w:val="009D203F"/>
    <w:rsid w:val="009D22EB"/>
    <w:rsid w:val="009D2348"/>
    <w:rsid w:val="009D2505"/>
    <w:rsid w:val="009D2676"/>
    <w:rsid w:val="009D26D9"/>
    <w:rsid w:val="009D2AC6"/>
    <w:rsid w:val="009D2CAE"/>
    <w:rsid w:val="009D2E99"/>
    <w:rsid w:val="009D2F0C"/>
    <w:rsid w:val="009D305E"/>
    <w:rsid w:val="009D313F"/>
    <w:rsid w:val="009D318C"/>
    <w:rsid w:val="009D3578"/>
    <w:rsid w:val="009D38C7"/>
    <w:rsid w:val="009D3903"/>
    <w:rsid w:val="009D3A5F"/>
    <w:rsid w:val="009D3D03"/>
    <w:rsid w:val="009D3DBF"/>
    <w:rsid w:val="009D3EF3"/>
    <w:rsid w:val="009D412D"/>
    <w:rsid w:val="009D4517"/>
    <w:rsid w:val="009D48FC"/>
    <w:rsid w:val="009D4924"/>
    <w:rsid w:val="009D4D6E"/>
    <w:rsid w:val="009D5193"/>
    <w:rsid w:val="009D5356"/>
    <w:rsid w:val="009D5ADF"/>
    <w:rsid w:val="009D5C32"/>
    <w:rsid w:val="009D60AD"/>
    <w:rsid w:val="009D60CC"/>
    <w:rsid w:val="009D6442"/>
    <w:rsid w:val="009D6472"/>
    <w:rsid w:val="009D6A86"/>
    <w:rsid w:val="009D6CE2"/>
    <w:rsid w:val="009D6D8C"/>
    <w:rsid w:val="009D7100"/>
    <w:rsid w:val="009D7281"/>
    <w:rsid w:val="009D72FA"/>
    <w:rsid w:val="009D73D6"/>
    <w:rsid w:val="009D73DD"/>
    <w:rsid w:val="009D7579"/>
    <w:rsid w:val="009D79F4"/>
    <w:rsid w:val="009D7A14"/>
    <w:rsid w:val="009D7B47"/>
    <w:rsid w:val="009E00CB"/>
    <w:rsid w:val="009E0946"/>
    <w:rsid w:val="009E0C0F"/>
    <w:rsid w:val="009E0E31"/>
    <w:rsid w:val="009E0F72"/>
    <w:rsid w:val="009E10ED"/>
    <w:rsid w:val="009E11A5"/>
    <w:rsid w:val="009E1374"/>
    <w:rsid w:val="009E15DE"/>
    <w:rsid w:val="009E1802"/>
    <w:rsid w:val="009E186D"/>
    <w:rsid w:val="009E18A8"/>
    <w:rsid w:val="009E1948"/>
    <w:rsid w:val="009E1C82"/>
    <w:rsid w:val="009E2047"/>
    <w:rsid w:val="009E250E"/>
    <w:rsid w:val="009E29FC"/>
    <w:rsid w:val="009E2B00"/>
    <w:rsid w:val="009E2B4C"/>
    <w:rsid w:val="009E3137"/>
    <w:rsid w:val="009E31A4"/>
    <w:rsid w:val="009E3761"/>
    <w:rsid w:val="009E377B"/>
    <w:rsid w:val="009E3CB0"/>
    <w:rsid w:val="009E3CD1"/>
    <w:rsid w:val="009E3D57"/>
    <w:rsid w:val="009E3D8C"/>
    <w:rsid w:val="009E407D"/>
    <w:rsid w:val="009E41EB"/>
    <w:rsid w:val="009E478B"/>
    <w:rsid w:val="009E4946"/>
    <w:rsid w:val="009E4986"/>
    <w:rsid w:val="009E4EA7"/>
    <w:rsid w:val="009E5AF5"/>
    <w:rsid w:val="009E5E75"/>
    <w:rsid w:val="009E5EB5"/>
    <w:rsid w:val="009E5F9A"/>
    <w:rsid w:val="009E685D"/>
    <w:rsid w:val="009E6884"/>
    <w:rsid w:val="009E6A08"/>
    <w:rsid w:val="009E6A0F"/>
    <w:rsid w:val="009E6AE0"/>
    <w:rsid w:val="009E6AE7"/>
    <w:rsid w:val="009E6BC2"/>
    <w:rsid w:val="009E6C40"/>
    <w:rsid w:val="009E71EE"/>
    <w:rsid w:val="009E7249"/>
    <w:rsid w:val="009E7296"/>
    <w:rsid w:val="009E74F0"/>
    <w:rsid w:val="009F0310"/>
    <w:rsid w:val="009F0340"/>
    <w:rsid w:val="009F0768"/>
    <w:rsid w:val="009F0924"/>
    <w:rsid w:val="009F0AAF"/>
    <w:rsid w:val="009F0D8E"/>
    <w:rsid w:val="009F137F"/>
    <w:rsid w:val="009F152E"/>
    <w:rsid w:val="009F1B3E"/>
    <w:rsid w:val="009F1BC3"/>
    <w:rsid w:val="009F1F09"/>
    <w:rsid w:val="009F2517"/>
    <w:rsid w:val="009F2901"/>
    <w:rsid w:val="009F2B43"/>
    <w:rsid w:val="009F31F5"/>
    <w:rsid w:val="009F3272"/>
    <w:rsid w:val="009F3965"/>
    <w:rsid w:val="009F39AF"/>
    <w:rsid w:val="009F3B73"/>
    <w:rsid w:val="009F3D18"/>
    <w:rsid w:val="009F4090"/>
    <w:rsid w:val="009F41DA"/>
    <w:rsid w:val="009F4492"/>
    <w:rsid w:val="009F4BBF"/>
    <w:rsid w:val="009F50D7"/>
    <w:rsid w:val="009F5211"/>
    <w:rsid w:val="009F54C1"/>
    <w:rsid w:val="009F5524"/>
    <w:rsid w:val="009F55DB"/>
    <w:rsid w:val="009F5803"/>
    <w:rsid w:val="009F5ACD"/>
    <w:rsid w:val="009F5B47"/>
    <w:rsid w:val="009F5C1D"/>
    <w:rsid w:val="009F65FC"/>
    <w:rsid w:val="009F6789"/>
    <w:rsid w:val="009F6ADE"/>
    <w:rsid w:val="009F6D80"/>
    <w:rsid w:val="009F7734"/>
    <w:rsid w:val="009F7867"/>
    <w:rsid w:val="009F79F5"/>
    <w:rsid w:val="009F7D66"/>
    <w:rsid w:val="009F7DFA"/>
    <w:rsid w:val="009F7F8A"/>
    <w:rsid w:val="009F7FBB"/>
    <w:rsid w:val="00A001B1"/>
    <w:rsid w:val="00A009B7"/>
    <w:rsid w:val="00A00B08"/>
    <w:rsid w:val="00A00BD2"/>
    <w:rsid w:val="00A00E56"/>
    <w:rsid w:val="00A01358"/>
    <w:rsid w:val="00A016B8"/>
    <w:rsid w:val="00A01889"/>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4F5D"/>
    <w:rsid w:val="00A05038"/>
    <w:rsid w:val="00A050A6"/>
    <w:rsid w:val="00A055B3"/>
    <w:rsid w:val="00A05CF3"/>
    <w:rsid w:val="00A05DF3"/>
    <w:rsid w:val="00A05F1A"/>
    <w:rsid w:val="00A060F1"/>
    <w:rsid w:val="00A061A8"/>
    <w:rsid w:val="00A0621C"/>
    <w:rsid w:val="00A06237"/>
    <w:rsid w:val="00A0670C"/>
    <w:rsid w:val="00A06EFF"/>
    <w:rsid w:val="00A071C7"/>
    <w:rsid w:val="00A073AE"/>
    <w:rsid w:val="00A07612"/>
    <w:rsid w:val="00A07869"/>
    <w:rsid w:val="00A07BA6"/>
    <w:rsid w:val="00A07BFE"/>
    <w:rsid w:val="00A07E08"/>
    <w:rsid w:val="00A07E12"/>
    <w:rsid w:val="00A07E71"/>
    <w:rsid w:val="00A10234"/>
    <w:rsid w:val="00A103A0"/>
    <w:rsid w:val="00A10962"/>
    <w:rsid w:val="00A10BE8"/>
    <w:rsid w:val="00A10ECC"/>
    <w:rsid w:val="00A1113C"/>
    <w:rsid w:val="00A114A7"/>
    <w:rsid w:val="00A118FF"/>
    <w:rsid w:val="00A11FE8"/>
    <w:rsid w:val="00A1268E"/>
    <w:rsid w:val="00A12798"/>
    <w:rsid w:val="00A12C5E"/>
    <w:rsid w:val="00A12F94"/>
    <w:rsid w:val="00A1304D"/>
    <w:rsid w:val="00A13324"/>
    <w:rsid w:val="00A13368"/>
    <w:rsid w:val="00A1336B"/>
    <w:rsid w:val="00A13482"/>
    <w:rsid w:val="00A136F4"/>
    <w:rsid w:val="00A13770"/>
    <w:rsid w:val="00A14098"/>
    <w:rsid w:val="00A1454C"/>
    <w:rsid w:val="00A146D9"/>
    <w:rsid w:val="00A147C0"/>
    <w:rsid w:val="00A14BF6"/>
    <w:rsid w:val="00A14EA9"/>
    <w:rsid w:val="00A153BE"/>
    <w:rsid w:val="00A1588F"/>
    <w:rsid w:val="00A15A59"/>
    <w:rsid w:val="00A15AEA"/>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4E6"/>
    <w:rsid w:val="00A20653"/>
    <w:rsid w:val="00A20A39"/>
    <w:rsid w:val="00A21013"/>
    <w:rsid w:val="00A210D3"/>
    <w:rsid w:val="00A21359"/>
    <w:rsid w:val="00A2142B"/>
    <w:rsid w:val="00A215FD"/>
    <w:rsid w:val="00A2190A"/>
    <w:rsid w:val="00A22681"/>
    <w:rsid w:val="00A229D5"/>
    <w:rsid w:val="00A229E2"/>
    <w:rsid w:val="00A22C38"/>
    <w:rsid w:val="00A22F3C"/>
    <w:rsid w:val="00A23034"/>
    <w:rsid w:val="00A2307A"/>
    <w:rsid w:val="00A232B3"/>
    <w:rsid w:val="00A2338B"/>
    <w:rsid w:val="00A23482"/>
    <w:rsid w:val="00A234CC"/>
    <w:rsid w:val="00A236D0"/>
    <w:rsid w:val="00A238BD"/>
    <w:rsid w:val="00A23BF6"/>
    <w:rsid w:val="00A23DA4"/>
    <w:rsid w:val="00A23F0D"/>
    <w:rsid w:val="00A23F17"/>
    <w:rsid w:val="00A243E4"/>
    <w:rsid w:val="00A2459D"/>
    <w:rsid w:val="00A2495C"/>
    <w:rsid w:val="00A24E23"/>
    <w:rsid w:val="00A24F8D"/>
    <w:rsid w:val="00A2523E"/>
    <w:rsid w:val="00A252C2"/>
    <w:rsid w:val="00A25303"/>
    <w:rsid w:val="00A253F6"/>
    <w:rsid w:val="00A25A02"/>
    <w:rsid w:val="00A25E0F"/>
    <w:rsid w:val="00A25F05"/>
    <w:rsid w:val="00A262A4"/>
    <w:rsid w:val="00A2675B"/>
    <w:rsid w:val="00A2695F"/>
    <w:rsid w:val="00A26A80"/>
    <w:rsid w:val="00A26C1A"/>
    <w:rsid w:val="00A26D13"/>
    <w:rsid w:val="00A26E3F"/>
    <w:rsid w:val="00A276E7"/>
    <w:rsid w:val="00A27AE0"/>
    <w:rsid w:val="00A27D6E"/>
    <w:rsid w:val="00A30398"/>
    <w:rsid w:val="00A3073C"/>
    <w:rsid w:val="00A30816"/>
    <w:rsid w:val="00A30C96"/>
    <w:rsid w:val="00A3109E"/>
    <w:rsid w:val="00A311AE"/>
    <w:rsid w:val="00A312A6"/>
    <w:rsid w:val="00A3130E"/>
    <w:rsid w:val="00A31948"/>
    <w:rsid w:val="00A31982"/>
    <w:rsid w:val="00A31C75"/>
    <w:rsid w:val="00A31DB4"/>
    <w:rsid w:val="00A3214E"/>
    <w:rsid w:val="00A321A4"/>
    <w:rsid w:val="00A324B1"/>
    <w:rsid w:val="00A324CF"/>
    <w:rsid w:val="00A3278E"/>
    <w:rsid w:val="00A32DCA"/>
    <w:rsid w:val="00A32E8B"/>
    <w:rsid w:val="00A32ED6"/>
    <w:rsid w:val="00A334B5"/>
    <w:rsid w:val="00A3370E"/>
    <w:rsid w:val="00A337A3"/>
    <w:rsid w:val="00A33A8E"/>
    <w:rsid w:val="00A33B7C"/>
    <w:rsid w:val="00A342A3"/>
    <w:rsid w:val="00A342E9"/>
    <w:rsid w:val="00A34336"/>
    <w:rsid w:val="00A34358"/>
    <w:rsid w:val="00A344A5"/>
    <w:rsid w:val="00A346C3"/>
    <w:rsid w:val="00A34889"/>
    <w:rsid w:val="00A34BD1"/>
    <w:rsid w:val="00A34F6F"/>
    <w:rsid w:val="00A352F1"/>
    <w:rsid w:val="00A35591"/>
    <w:rsid w:val="00A35BFB"/>
    <w:rsid w:val="00A35D9F"/>
    <w:rsid w:val="00A36092"/>
    <w:rsid w:val="00A361CD"/>
    <w:rsid w:val="00A36382"/>
    <w:rsid w:val="00A36406"/>
    <w:rsid w:val="00A369E7"/>
    <w:rsid w:val="00A36B07"/>
    <w:rsid w:val="00A37118"/>
    <w:rsid w:val="00A3713F"/>
    <w:rsid w:val="00A373B0"/>
    <w:rsid w:val="00A37D5A"/>
    <w:rsid w:val="00A4016C"/>
    <w:rsid w:val="00A40192"/>
    <w:rsid w:val="00A401BE"/>
    <w:rsid w:val="00A40251"/>
    <w:rsid w:val="00A40337"/>
    <w:rsid w:val="00A405DE"/>
    <w:rsid w:val="00A405FD"/>
    <w:rsid w:val="00A4081B"/>
    <w:rsid w:val="00A40A16"/>
    <w:rsid w:val="00A40AEA"/>
    <w:rsid w:val="00A40D85"/>
    <w:rsid w:val="00A40DE4"/>
    <w:rsid w:val="00A41266"/>
    <w:rsid w:val="00A412D6"/>
    <w:rsid w:val="00A41568"/>
    <w:rsid w:val="00A4180E"/>
    <w:rsid w:val="00A41ACF"/>
    <w:rsid w:val="00A41B3C"/>
    <w:rsid w:val="00A41DF1"/>
    <w:rsid w:val="00A426C9"/>
    <w:rsid w:val="00A429FD"/>
    <w:rsid w:val="00A42C89"/>
    <w:rsid w:val="00A42D07"/>
    <w:rsid w:val="00A431CD"/>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577"/>
    <w:rsid w:val="00A47625"/>
    <w:rsid w:val="00A4785C"/>
    <w:rsid w:val="00A4791B"/>
    <w:rsid w:val="00A47D79"/>
    <w:rsid w:val="00A47EB8"/>
    <w:rsid w:val="00A501A1"/>
    <w:rsid w:val="00A50732"/>
    <w:rsid w:val="00A507B4"/>
    <w:rsid w:val="00A5084D"/>
    <w:rsid w:val="00A50931"/>
    <w:rsid w:val="00A5093D"/>
    <w:rsid w:val="00A50A48"/>
    <w:rsid w:val="00A50AA9"/>
    <w:rsid w:val="00A50D18"/>
    <w:rsid w:val="00A50E41"/>
    <w:rsid w:val="00A50F3A"/>
    <w:rsid w:val="00A510DE"/>
    <w:rsid w:val="00A51242"/>
    <w:rsid w:val="00A513CA"/>
    <w:rsid w:val="00A51522"/>
    <w:rsid w:val="00A51573"/>
    <w:rsid w:val="00A516C3"/>
    <w:rsid w:val="00A51968"/>
    <w:rsid w:val="00A51A5E"/>
    <w:rsid w:val="00A520AD"/>
    <w:rsid w:val="00A52152"/>
    <w:rsid w:val="00A52435"/>
    <w:rsid w:val="00A52895"/>
    <w:rsid w:val="00A52A31"/>
    <w:rsid w:val="00A52B4B"/>
    <w:rsid w:val="00A52CAE"/>
    <w:rsid w:val="00A53171"/>
    <w:rsid w:val="00A532BC"/>
    <w:rsid w:val="00A537DF"/>
    <w:rsid w:val="00A53DA0"/>
    <w:rsid w:val="00A54012"/>
    <w:rsid w:val="00A54065"/>
    <w:rsid w:val="00A5412D"/>
    <w:rsid w:val="00A54964"/>
    <w:rsid w:val="00A54D8A"/>
    <w:rsid w:val="00A55537"/>
    <w:rsid w:val="00A5587A"/>
    <w:rsid w:val="00A55E61"/>
    <w:rsid w:val="00A56031"/>
    <w:rsid w:val="00A56075"/>
    <w:rsid w:val="00A56536"/>
    <w:rsid w:val="00A565B2"/>
    <w:rsid w:val="00A568B8"/>
    <w:rsid w:val="00A56C12"/>
    <w:rsid w:val="00A56C5A"/>
    <w:rsid w:val="00A57334"/>
    <w:rsid w:val="00A5765D"/>
    <w:rsid w:val="00A577BF"/>
    <w:rsid w:val="00A605F6"/>
    <w:rsid w:val="00A607CB"/>
    <w:rsid w:val="00A60971"/>
    <w:rsid w:val="00A60B15"/>
    <w:rsid w:val="00A60F16"/>
    <w:rsid w:val="00A61923"/>
    <w:rsid w:val="00A61AE9"/>
    <w:rsid w:val="00A61B9E"/>
    <w:rsid w:val="00A61BFB"/>
    <w:rsid w:val="00A61C48"/>
    <w:rsid w:val="00A61D00"/>
    <w:rsid w:val="00A61F66"/>
    <w:rsid w:val="00A620E9"/>
    <w:rsid w:val="00A62DDC"/>
    <w:rsid w:val="00A634F2"/>
    <w:rsid w:val="00A6351F"/>
    <w:rsid w:val="00A63AD5"/>
    <w:rsid w:val="00A63F7D"/>
    <w:rsid w:val="00A63F97"/>
    <w:rsid w:val="00A64D3F"/>
    <w:rsid w:val="00A650BF"/>
    <w:rsid w:val="00A65A15"/>
    <w:rsid w:val="00A65A70"/>
    <w:rsid w:val="00A66143"/>
    <w:rsid w:val="00A66171"/>
    <w:rsid w:val="00A667E6"/>
    <w:rsid w:val="00A66B2D"/>
    <w:rsid w:val="00A66F36"/>
    <w:rsid w:val="00A672B7"/>
    <w:rsid w:val="00A6744F"/>
    <w:rsid w:val="00A676D9"/>
    <w:rsid w:val="00A6779A"/>
    <w:rsid w:val="00A67BF7"/>
    <w:rsid w:val="00A67EFC"/>
    <w:rsid w:val="00A70276"/>
    <w:rsid w:val="00A70308"/>
    <w:rsid w:val="00A7031E"/>
    <w:rsid w:val="00A703B2"/>
    <w:rsid w:val="00A70DD2"/>
    <w:rsid w:val="00A71140"/>
    <w:rsid w:val="00A7118A"/>
    <w:rsid w:val="00A71685"/>
    <w:rsid w:val="00A71929"/>
    <w:rsid w:val="00A71B3C"/>
    <w:rsid w:val="00A71D2F"/>
    <w:rsid w:val="00A71D60"/>
    <w:rsid w:val="00A71DC7"/>
    <w:rsid w:val="00A71DE0"/>
    <w:rsid w:val="00A7238D"/>
    <w:rsid w:val="00A727FC"/>
    <w:rsid w:val="00A72B7B"/>
    <w:rsid w:val="00A73345"/>
    <w:rsid w:val="00A734BA"/>
    <w:rsid w:val="00A7368C"/>
    <w:rsid w:val="00A73790"/>
    <w:rsid w:val="00A7391C"/>
    <w:rsid w:val="00A74438"/>
    <w:rsid w:val="00A74692"/>
    <w:rsid w:val="00A74713"/>
    <w:rsid w:val="00A74BBF"/>
    <w:rsid w:val="00A75135"/>
    <w:rsid w:val="00A7536F"/>
    <w:rsid w:val="00A75726"/>
    <w:rsid w:val="00A75995"/>
    <w:rsid w:val="00A75BBA"/>
    <w:rsid w:val="00A760BF"/>
    <w:rsid w:val="00A7618B"/>
    <w:rsid w:val="00A7640B"/>
    <w:rsid w:val="00A768D6"/>
    <w:rsid w:val="00A76DF9"/>
    <w:rsid w:val="00A76F4A"/>
    <w:rsid w:val="00A77198"/>
    <w:rsid w:val="00A775CA"/>
    <w:rsid w:val="00A7778B"/>
    <w:rsid w:val="00A800A4"/>
    <w:rsid w:val="00A803BC"/>
    <w:rsid w:val="00A80890"/>
    <w:rsid w:val="00A80969"/>
    <w:rsid w:val="00A80F0E"/>
    <w:rsid w:val="00A80F89"/>
    <w:rsid w:val="00A81357"/>
    <w:rsid w:val="00A81935"/>
    <w:rsid w:val="00A819FE"/>
    <w:rsid w:val="00A821A8"/>
    <w:rsid w:val="00A82831"/>
    <w:rsid w:val="00A82AA6"/>
    <w:rsid w:val="00A82B53"/>
    <w:rsid w:val="00A8328A"/>
    <w:rsid w:val="00A8336D"/>
    <w:rsid w:val="00A83962"/>
    <w:rsid w:val="00A83B7C"/>
    <w:rsid w:val="00A84108"/>
    <w:rsid w:val="00A842D2"/>
    <w:rsid w:val="00A84644"/>
    <w:rsid w:val="00A8467D"/>
    <w:rsid w:val="00A84805"/>
    <w:rsid w:val="00A85279"/>
    <w:rsid w:val="00A85725"/>
    <w:rsid w:val="00A858C5"/>
    <w:rsid w:val="00A85BD7"/>
    <w:rsid w:val="00A85EAE"/>
    <w:rsid w:val="00A85F7A"/>
    <w:rsid w:val="00A868E0"/>
    <w:rsid w:val="00A86EA7"/>
    <w:rsid w:val="00A872DB"/>
    <w:rsid w:val="00A87546"/>
    <w:rsid w:val="00A87BD2"/>
    <w:rsid w:val="00A87CBC"/>
    <w:rsid w:val="00A87F26"/>
    <w:rsid w:val="00A904AB"/>
    <w:rsid w:val="00A90886"/>
    <w:rsid w:val="00A90D8A"/>
    <w:rsid w:val="00A9103B"/>
    <w:rsid w:val="00A91244"/>
    <w:rsid w:val="00A91778"/>
    <w:rsid w:val="00A91951"/>
    <w:rsid w:val="00A91969"/>
    <w:rsid w:val="00A919CD"/>
    <w:rsid w:val="00A91AA1"/>
    <w:rsid w:val="00A91EA6"/>
    <w:rsid w:val="00A926A8"/>
    <w:rsid w:val="00A9272C"/>
    <w:rsid w:val="00A92776"/>
    <w:rsid w:val="00A92845"/>
    <w:rsid w:val="00A93181"/>
    <w:rsid w:val="00A933DA"/>
    <w:rsid w:val="00A93767"/>
    <w:rsid w:val="00A938E6"/>
    <w:rsid w:val="00A93CCF"/>
    <w:rsid w:val="00A93D9D"/>
    <w:rsid w:val="00A94198"/>
    <w:rsid w:val="00A94290"/>
    <w:rsid w:val="00A94450"/>
    <w:rsid w:val="00A945F2"/>
    <w:rsid w:val="00A94640"/>
    <w:rsid w:val="00A949AF"/>
    <w:rsid w:val="00A94ABF"/>
    <w:rsid w:val="00A94D4D"/>
    <w:rsid w:val="00A94EA6"/>
    <w:rsid w:val="00A94F37"/>
    <w:rsid w:val="00A94FD3"/>
    <w:rsid w:val="00A9542C"/>
    <w:rsid w:val="00A95472"/>
    <w:rsid w:val="00A9575E"/>
    <w:rsid w:val="00A95BC2"/>
    <w:rsid w:val="00A95BD5"/>
    <w:rsid w:val="00A95F44"/>
    <w:rsid w:val="00A95F90"/>
    <w:rsid w:val="00A96095"/>
    <w:rsid w:val="00A96433"/>
    <w:rsid w:val="00A9663F"/>
    <w:rsid w:val="00A966E1"/>
    <w:rsid w:val="00A96762"/>
    <w:rsid w:val="00A96816"/>
    <w:rsid w:val="00A96842"/>
    <w:rsid w:val="00A96C42"/>
    <w:rsid w:val="00A96E98"/>
    <w:rsid w:val="00A96F28"/>
    <w:rsid w:val="00A96F78"/>
    <w:rsid w:val="00A97050"/>
    <w:rsid w:val="00A97233"/>
    <w:rsid w:val="00A97291"/>
    <w:rsid w:val="00A97C05"/>
    <w:rsid w:val="00AA064B"/>
    <w:rsid w:val="00AA06D3"/>
    <w:rsid w:val="00AA09A2"/>
    <w:rsid w:val="00AA0AA1"/>
    <w:rsid w:val="00AA1087"/>
    <w:rsid w:val="00AA12AC"/>
    <w:rsid w:val="00AA1488"/>
    <w:rsid w:val="00AA17B6"/>
    <w:rsid w:val="00AA22E7"/>
    <w:rsid w:val="00AA244D"/>
    <w:rsid w:val="00AA25A9"/>
    <w:rsid w:val="00AA26D9"/>
    <w:rsid w:val="00AA27C7"/>
    <w:rsid w:val="00AA28A0"/>
    <w:rsid w:val="00AA2C4C"/>
    <w:rsid w:val="00AA3024"/>
    <w:rsid w:val="00AA315F"/>
    <w:rsid w:val="00AA3434"/>
    <w:rsid w:val="00AA37A7"/>
    <w:rsid w:val="00AA3B60"/>
    <w:rsid w:val="00AA3BA1"/>
    <w:rsid w:val="00AA3C40"/>
    <w:rsid w:val="00AA3DC5"/>
    <w:rsid w:val="00AA3DEA"/>
    <w:rsid w:val="00AA4139"/>
    <w:rsid w:val="00AA42D5"/>
    <w:rsid w:val="00AA4B0F"/>
    <w:rsid w:val="00AA4BC4"/>
    <w:rsid w:val="00AA4F98"/>
    <w:rsid w:val="00AA51AD"/>
    <w:rsid w:val="00AA5214"/>
    <w:rsid w:val="00AA56C1"/>
    <w:rsid w:val="00AA591E"/>
    <w:rsid w:val="00AA5DA1"/>
    <w:rsid w:val="00AA6183"/>
    <w:rsid w:val="00AA653E"/>
    <w:rsid w:val="00AA65C9"/>
    <w:rsid w:val="00AA6ACB"/>
    <w:rsid w:val="00AA6CF1"/>
    <w:rsid w:val="00AA734B"/>
    <w:rsid w:val="00AA78CF"/>
    <w:rsid w:val="00AA7CAB"/>
    <w:rsid w:val="00AA7E8F"/>
    <w:rsid w:val="00AB0038"/>
    <w:rsid w:val="00AB0407"/>
    <w:rsid w:val="00AB0454"/>
    <w:rsid w:val="00AB0A32"/>
    <w:rsid w:val="00AB0A8B"/>
    <w:rsid w:val="00AB0E56"/>
    <w:rsid w:val="00AB0F4D"/>
    <w:rsid w:val="00AB0F68"/>
    <w:rsid w:val="00AB0FFA"/>
    <w:rsid w:val="00AB1369"/>
    <w:rsid w:val="00AB1490"/>
    <w:rsid w:val="00AB14D3"/>
    <w:rsid w:val="00AB1524"/>
    <w:rsid w:val="00AB1543"/>
    <w:rsid w:val="00AB1941"/>
    <w:rsid w:val="00AB21A8"/>
    <w:rsid w:val="00AB23A4"/>
    <w:rsid w:val="00AB26DE"/>
    <w:rsid w:val="00AB2A07"/>
    <w:rsid w:val="00AB2B32"/>
    <w:rsid w:val="00AB2C3C"/>
    <w:rsid w:val="00AB2DE0"/>
    <w:rsid w:val="00AB31F2"/>
    <w:rsid w:val="00AB3231"/>
    <w:rsid w:val="00AB343E"/>
    <w:rsid w:val="00AB36B5"/>
    <w:rsid w:val="00AB36FF"/>
    <w:rsid w:val="00AB37C0"/>
    <w:rsid w:val="00AB3A15"/>
    <w:rsid w:val="00AB3B41"/>
    <w:rsid w:val="00AB3B64"/>
    <w:rsid w:val="00AB44FB"/>
    <w:rsid w:val="00AB4B4B"/>
    <w:rsid w:val="00AB4DFB"/>
    <w:rsid w:val="00AB4ECC"/>
    <w:rsid w:val="00AB4FC2"/>
    <w:rsid w:val="00AB5480"/>
    <w:rsid w:val="00AB5815"/>
    <w:rsid w:val="00AB5AAA"/>
    <w:rsid w:val="00AB5BC4"/>
    <w:rsid w:val="00AB5EB5"/>
    <w:rsid w:val="00AB601E"/>
    <w:rsid w:val="00AB6031"/>
    <w:rsid w:val="00AB618D"/>
    <w:rsid w:val="00AB63EC"/>
    <w:rsid w:val="00AB64CA"/>
    <w:rsid w:val="00AB6601"/>
    <w:rsid w:val="00AB674E"/>
    <w:rsid w:val="00AB69BD"/>
    <w:rsid w:val="00AB6D79"/>
    <w:rsid w:val="00AB6EF9"/>
    <w:rsid w:val="00AB7068"/>
    <w:rsid w:val="00AB71C0"/>
    <w:rsid w:val="00AB7458"/>
    <w:rsid w:val="00AB7806"/>
    <w:rsid w:val="00AB79B1"/>
    <w:rsid w:val="00AB7F2E"/>
    <w:rsid w:val="00AC01AD"/>
    <w:rsid w:val="00AC0216"/>
    <w:rsid w:val="00AC02C1"/>
    <w:rsid w:val="00AC056E"/>
    <w:rsid w:val="00AC0787"/>
    <w:rsid w:val="00AC0822"/>
    <w:rsid w:val="00AC0836"/>
    <w:rsid w:val="00AC0886"/>
    <w:rsid w:val="00AC08D7"/>
    <w:rsid w:val="00AC0961"/>
    <w:rsid w:val="00AC0AB6"/>
    <w:rsid w:val="00AC0C89"/>
    <w:rsid w:val="00AC10AD"/>
    <w:rsid w:val="00AC111B"/>
    <w:rsid w:val="00AC1253"/>
    <w:rsid w:val="00AC155D"/>
    <w:rsid w:val="00AC1625"/>
    <w:rsid w:val="00AC1865"/>
    <w:rsid w:val="00AC1E55"/>
    <w:rsid w:val="00AC1E9F"/>
    <w:rsid w:val="00AC1EDB"/>
    <w:rsid w:val="00AC1FF6"/>
    <w:rsid w:val="00AC2522"/>
    <w:rsid w:val="00AC276B"/>
    <w:rsid w:val="00AC3031"/>
    <w:rsid w:val="00AC31D9"/>
    <w:rsid w:val="00AC331E"/>
    <w:rsid w:val="00AC36C2"/>
    <w:rsid w:val="00AC3817"/>
    <w:rsid w:val="00AC3CE9"/>
    <w:rsid w:val="00AC3D9C"/>
    <w:rsid w:val="00AC3F44"/>
    <w:rsid w:val="00AC429F"/>
    <w:rsid w:val="00AC432C"/>
    <w:rsid w:val="00AC4532"/>
    <w:rsid w:val="00AC4A50"/>
    <w:rsid w:val="00AC4AAE"/>
    <w:rsid w:val="00AC4BC3"/>
    <w:rsid w:val="00AC4F80"/>
    <w:rsid w:val="00AC519D"/>
    <w:rsid w:val="00AC5C98"/>
    <w:rsid w:val="00AC5DA7"/>
    <w:rsid w:val="00AC60B4"/>
    <w:rsid w:val="00AC60B6"/>
    <w:rsid w:val="00AC6163"/>
    <w:rsid w:val="00AC6AC4"/>
    <w:rsid w:val="00AC6F94"/>
    <w:rsid w:val="00AC78BF"/>
    <w:rsid w:val="00AD002B"/>
    <w:rsid w:val="00AD00C5"/>
    <w:rsid w:val="00AD011C"/>
    <w:rsid w:val="00AD03E6"/>
    <w:rsid w:val="00AD0521"/>
    <w:rsid w:val="00AD0875"/>
    <w:rsid w:val="00AD1096"/>
    <w:rsid w:val="00AD109A"/>
    <w:rsid w:val="00AD165F"/>
    <w:rsid w:val="00AD18AC"/>
    <w:rsid w:val="00AD1911"/>
    <w:rsid w:val="00AD1B02"/>
    <w:rsid w:val="00AD222F"/>
    <w:rsid w:val="00AD241A"/>
    <w:rsid w:val="00AD2794"/>
    <w:rsid w:val="00AD2B9F"/>
    <w:rsid w:val="00AD2DC5"/>
    <w:rsid w:val="00AD302B"/>
    <w:rsid w:val="00AD3084"/>
    <w:rsid w:val="00AD3455"/>
    <w:rsid w:val="00AD38AE"/>
    <w:rsid w:val="00AD3CAD"/>
    <w:rsid w:val="00AD3ED6"/>
    <w:rsid w:val="00AD4207"/>
    <w:rsid w:val="00AD4A72"/>
    <w:rsid w:val="00AD4C43"/>
    <w:rsid w:val="00AD4E04"/>
    <w:rsid w:val="00AD4EB2"/>
    <w:rsid w:val="00AD5C21"/>
    <w:rsid w:val="00AD5D60"/>
    <w:rsid w:val="00AD6182"/>
    <w:rsid w:val="00AD6280"/>
    <w:rsid w:val="00AD66D0"/>
    <w:rsid w:val="00AD686E"/>
    <w:rsid w:val="00AD69FF"/>
    <w:rsid w:val="00AD6A33"/>
    <w:rsid w:val="00AD6CB0"/>
    <w:rsid w:val="00AD702B"/>
    <w:rsid w:val="00AD729E"/>
    <w:rsid w:val="00AD72E6"/>
    <w:rsid w:val="00AD788B"/>
    <w:rsid w:val="00AD7C95"/>
    <w:rsid w:val="00AE008B"/>
    <w:rsid w:val="00AE012B"/>
    <w:rsid w:val="00AE02AC"/>
    <w:rsid w:val="00AE0430"/>
    <w:rsid w:val="00AE06D1"/>
    <w:rsid w:val="00AE0960"/>
    <w:rsid w:val="00AE0ABE"/>
    <w:rsid w:val="00AE118B"/>
    <w:rsid w:val="00AE11EC"/>
    <w:rsid w:val="00AE13CF"/>
    <w:rsid w:val="00AE1A80"/>
    <w:rsid w:val="00AE1F48"/>
    <w:rsid w:val="00AE1F8F"/>
    <w:rsid w:val="00AE24D8"/>
    <w:rsid w:val="00AE2D53"/>
    <w:rsid w:val="00AE2DFB"/>
    <w:rsid w:val="00AE2EDE"/>
    <w:rsid w:val="00AE3D8F"/>
    <w:rsid w:val="00AE3DE1"/>
    <w:rsid w:val="00AE409E"/>
    <w:rsid w:val="00AE4276"/>
    <w:rsid w:val="00AE430A"/>
    <w:rsid w:val="00AE44AC"/>
    <w:rsid w:val="00AE4648"/>
    <w:rsid w:val="00AE4687"/>
    <w:rsid w:val="00AE4B18"/>
    <w:rsid w:val="00AE4B6F"/>
    <w:rsid w:val="00AE4FB1"/>
    <w:rsid w:val="00AE52DA"/>
    <w:rsid w:val="00AE5F90"/>
    <w:rsid w:val="00AE6079"/>
    <w:rsid w:val="00AE60C3"/>
    <w:rsid w:val="00AE63B3"/>
    <w:rsid w:val="00AE6749"/>
    <w:rsid w:val="00AE6E76"/>
    <w:rsid w:val="00AE6F68"/>
    <w:rsid w:val="00AE7310"/>
    <w:rsid w:val="00AE7453"/>
    <w:rsid w:val="00AE7527"/>
    <w:rsid w:val="00AE79A0"/>
    <w:rsid w:val="00AE7C51"/>
    <w:rsid w:val="00AF0051"/>
    <w:rsid w:val="00AF027B"/>
    <w:rsid w:val="00AF0593"/>
    <w:rsid w:val="00AF0746"/>
    <w:rsid w:val="00AF096F"/>
    <w:rsid w:val="00AF101E"/>
    <w:rsid w:val="00AF11D3"/>
    <w:rsid w:val="00AF11F1"/>
    <w:rsid w:val="00AF12A2"/>
    <w:rsid w:val="00AF1588"/>
    <w:rsid w:val="00AF1598"/>
    <w:rsid w:val="00AF259C"/>
    <w:rsid w:val="00AF260E"/>
    <w:rsid w:val="00AF2A01"/>
    <w:rsid w:val="00AF2C1C"/>
    <w:rsid w:val="00AF2C95"/>
    <w:rsid w:val="00AF2D54"/>
    <w:rsid w:val="00AF2E51"/>
    <w:rsid w:val="00AF3458"/>
    <w:rsid w:val="00AF3522"/>
    <w:rsid w:val="00AF352A"/>
    <w:rsid w:val="00AF3678"/>
    <w:rsid w:val="00AF369E"/>
    <w:rsid w:val="00AF36E2"/>
    <w:rsid w:val="00AF3712"/>
    <w:rsid w:val="00AF377A"/>
    <w:rsid w:val="00AF39F4"/>
    <w:rsid w:val="00AF3AC2"/>
    <w:rsid w:val="00AF3F7B"/>
    <w:rsid w:val="00AF3FA5"/>
    <w:rsid w:val="00AF4145"/>
    <w:rsid w:val="00AF42B4"/>
    <w:rsid w:val="00AF47B0"/>
    <w:rsid w:val="00AF49CC"/>
    <w:rsid w:val="00AF4B10"/>
    <w:rsid w:val="00AF4B8A"/>
    <w:rsid w:val="00AF4F1B"/>
    <w:rsid w:val="00AF50E9"/>
    <w:rsid w:val="00AF5107"/>
    <w:rsid w:val="00AF5374"/>
    <w:rsid w:val="00AF5434"/>
    <w:rsid w:val="00AF57FA"/>
    <w:rsid w:val="00AF5911"/>
    <w:rsid w:val="00AF5C61"/>
    <w:rsid w:val="00AF5EB6"/>
    <w:rsid w:val="00AF5EC6"/>
    <w:rsid w:val="00AF66A0"/>
    <w:rsid w:val="00AF6769"/>
    <w:rsid w:val="00AF678F"/>
    <w:rsid w:val="00AF6BAA"/>
    <w:rsid w:val="00AF6D01"/>
    <w:rsid w:val="00AF6DD2"/>
    <w:rsid w:val="00AF6E21"/>
    <w:rsid w:val="00AF6E8A"/>
    <w:rsid w:val="00AF6EC0"/>
    <w:rsid w:val="00AF7213"/>
    <w:rsid w:val="00AF7387"/>
    <w:rsid w:val="00AF7D92"/>
    <w:rsid w:val="00B0013B"/>
    <w:rsid w:val="00B001E0"/>
    <w:rsid w:val="00B006F9"/>
    <w:rsid w:val="00B0078B"/>
    <w:rsid w:val="00B00864"/>
    <w:rsid w:val="00B00906"/>
    <w:rsid w:val="00B009D3"/>
    <w:rsid w:val="00B00C28"/>
    <w:rsid w:val="00B00D08"/>
    <w:rsid w:val="00B00F0C"/>
    <w:rsid w:val="00B00F28"/>
    <w:rsid w:val="00B011AF"/>
    <w:rsid w:val="00B011CC"/>
    <w:rsid w:val="00B01638"/>
    <w:rsid w:val="00B019C9"/>
    <w:rsid w:val="00B01A64"/>
    <w:rsid w:val="00B022D6"/>
    <w:rsid w:val="00B024B2"/>
    <w:rsid w:val="00B0292A"/>
    <w:rsid w:val="00B02A2D"/>
    <w:rsid w:val="00B03198"/>
    <w:rsid w:val="00B031BE"/>
    <w:rsid w:val="00B03575"/>
    <w:rsid w:val="00B03AEE"/>
    <w:rsid w:val="00B03CB5"/>
    <w:rsid w:val="00B03D36"/>
    <w:rsid w:val="00B04048"/>
    <w:rsid w:val="00B0407B"/>
    <w:rsid w:val="00B0433C"/>
    <w:rsid w:val="00B0465D"/>
    <w:rsid w:val="00B046F7"/>
    <w:rsid w:val="00B04AA3"/>
    <w:rsid w:val="00B04DFE"/>
    <w:rsid w:val="00B04F3D"/>
    <w:rsid w:val="00B053D6"/>
    <w:rsid w:val="00B055A4"/>
    <w:rsid w:val="00B055FE"/>
    <w:rsid w:val="00B05702"/>
    <w:rsid w:val="00B05762"/>
    <w:rsid w:val="00B05A8D"/>
    <w:rsid w:val="00B05DF4"/>
    <w:rsid w:val="00B05E1F"/>
    <w:rsid w:val="00B0648F"/>
    <w:rsid w:val="00B06898"/>
    <w:rsid w:val="00B06BDB"/>
    <w:rsid w:val="00B06CBB"/>
    <w:rsid w:val="00B06DD9"/>
    <w:rsid w:val="00B06FFE"/>
    <w:rsid w:val="00B072AF"/>
    <w:rsid w:val="00B077AE"/>
    <w:rsid w:val="00B07B3F"/>
    <w:rsid w:val="00B07CD6"/>
    <w:rsid w:val="00B07E52"/>
    <w:rsid w:val="00B07EB5"/>
    <w:rsid w:val="00B07F2B"/>
    <w:rsid w:val="00B10010"/>
    <w:rsid w:val="00B100EE"/>
    <w:rsid w:val="00B1010F"/>
    <w:rsid w:val="00B1015C"/>
    <w:rsid w:val="00B10178"/>
    <w:rsid w:val="00B1019D"/>
    <w:rsid w:val="00B10436"/>
    <w:rsid w:val="00B106AD"/>
    <w:rsid w:val="00B10C55"/>
    <w:rsid w:val="00B10D4B"/>
    <w:rsid w:val="00B10F58"/>
    <w:rsid w:val="00B10F59"/>
    <w:rsid w:val="00B1106D"/>
    <w:rsid w:val="00B1142E"/>
    <w:rsid w:val="00B1157E"/>
    <w:rsid w:val="00B116DE"/>
    <w:rsid w:val="00B11775"/>
    <w:rsid w:val="00B1177C"/>
    <w:rsid w:val="00B11A21"/>
    <w:rsid w:val="00B11B6A"/>
    <w:rsid w:val="00B11E08"/>
    <w:rsid w:val="00B11FF4"/>
    <w:rsid w:val="00B12632"/>
    <w:rsid w:val="00B12660"/>
    <w:rsid w:val="00B1277A"/>
    <w:rsid w:val="00B12AC0"/>
    <w:rsid w:val="00B12ED4"/>
    <w:rsid w:val="00B12F5F"/>
    <w:rsid w:val="00B1302D"/>
    <w:rsid w:val="00B13095"/>
    <w:rsid w:val="00B13145"/>
    <w:rsid w:val="00B13184"/>
    <w:rsid w:val="00B14324"/>
    <w:rsid w:val="00B14434"/>
    <w:rsid w:val="00B1459A"/>
    <w:rsid w:val="00B148B0"/>
    <w:rsid w:val="00B14904"/>
    <w:rsid w:val="00B14906"/>
    <w:rsid w:val="00B149A6"/>
    <w:rsid w:val="00B14C48"/>
    <w:rsid w:val="00B14D89"/>
    <w:rsid w:val="00B1513F"/>
    <w:rsid w:val="00B153EC"/>
    <w:rsid w:val="00B155CC"/>
    <w:rsid w:val="00B15B31"/>
    <w:rsid w:val="00B15B89"/>
    <w:rsid w:val="00B15FF3"/>
    <w:rsid w:val="00B1626F"/>
    <w:rsid w:val="00B16302"/>
    <w:rsid w:val="00B163C5"/>
    <w:rsid w:val="00B16D08"/>
    <w:rsid w:val="00B16ED6"/>
    <w:rsid w:val="00B17107"/>
    <w:rsid w:val="00B173EE"/>
    <w:rsid w:val="00B1746F"/>
    <w:rsid w:val="00B175E1"/>
    <w:rsid w:val="00B17C69"/>
    <w:rsid w:val="00B17EA8"/>
    <w:rsid w:val="00B201C0"/>
    <w:rsid w:val="00B202E2"/>
    <w:rsid w:val="00B20725"/>
    <w:rsid w:val="00B2080B"/>
    <w:rsid w:val="00B20828"/>
    <w:rsid w:val="00B20B94"/>
    <w:rsid w:val="00B20BC4"/>
    <w:rsid w:val="00B20D61"/>
    <w:rsid w:val="00B2106C"/>
    <w:rsid w:val="00B219E7"/>
    <w:rsid w:val="00B226A7"/>
    <w:rsid w:val="00B22810"/>
    <w:rsid w:val="00B22A19"/>
    <w:rsid w:val="00B22A8E"/>
    <w:rsid w:val="00B23D06"/>
    <w:rsid w:val="00B23DD2"/>
    <w:rsid w:val="00B24258"/>
    <w:rsid w:val="00B24606"/>
    <w:rsid w:val="00B24DB4"/>
    <w:rsid w:val="00B2506B"/>
    <w:rsid w:val="00B2510A"/>
    <w:rsid w:val="00B2521A"/>
    <w:rsid w:val="00B25748"/>
    <w:rsid w:val="00B25AA6"/>
    <w:rsid w:val="00B25CDD"/>
    <w:rsid w:val="00B25CE4"/>
    <w:rsid w:val="00B25DEC"/>
    <w:rsid w:val="00B260E5"/>
    <w:rsid w:val="00B2628E"/>
    <w:rsid w:val="00B2645A"/>
    <w:rsid w:val="00B26611"/>
    <w:rsid w:val="00B266B0"/>
    <w:rsid w:val="00B2689B"/>
    <w:rsid w:val="00B26F39"/>
    <w:rsid w:val="00B27212"/>
    <w:rsid w:val="00B273FE"/>
    <w:rsid w:val="00B274BF"/>
    <w:rsid w:val="00B2776B"/>
    <w:rsid w:val="00B278F9"/>
    <w:rsid w:val="00B27921"/>
    <w:rsid w:val="00B27B6C"/>
    <w:rsid w:val="00B3000E"/>
    <w:rsid w:val="00B300E6"/>
    <w:rsid w:val="00B305B3"/>
    <w:rsid w:val="00B3062E"/>
    <w:rsid w:val="00B3075C"/>
    <w:rsid w:val="00B30B15"/>
    <w:rsid w:val="00B30B58"/>
    <w:rsid w:val="00B31097"/>
    <w:rsid w:val="00B311F2"/>
    <w:rsid w:val="00B312DE"/>
    <w:rsid w:val="00B31FC6"/>
    <w:rsid w:val="00B320D2"/>
    <w:rsid w:val="00B32115"/>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5E29"/>
    <w:rsid w:val="00B369A8"/>
    <w:rsid w:val="00B3701A"/>
    <w:rsid w:val="00B37425"/>
    <w:rsid w:val="00B377A1"/>
    <w:rsid w:val="00B37B72"/>
    <w:rsid w:val="00B402DA"/>
    <w:rsid w:val="00B4056E"/>
    <w:rsid w:val="00B407C2"/>
    <w:rsid w:val="00B407FD"/>
    <w:rsid w:val="00B408E2"/>
    <w:rsid w:val="00B40A96"/>
    <w:rsid w:val="00B40ADE"/>
    <w:rsid w:val="00B40B92"/>
    <w:rsid w:val="00B40BEC"/>
    <w:rsid w:val="00B40C72"/>
    <w:rsid w:val="00B40D6A"/>
    <w:rsid w:val="00B40F52"/>
    <w:rsid w:val="00B41482"/>
    <w:rsid w:val="00B41605"/>
    <w:rsid w:val="00B41669"/>
    <w:rsid w:val="00B4184B"/>
    <w:rsid w:val="00B41B5B"/>
    <w:rsid w:val="00B41F1B"/>
    <w:rsid w:val="00B422A4"/>
    <w:rsid w:val="00B422A7"/>
    <w:rsid w:val="00B425FB"/>
    <w:rsid w:val="00B42805"/>
    <w:rsid w:val="00B428B0"/>
    <w:rsid w:val="00B42A32"/>
    <w:rsid w:val="00B42FA6"/>
    <w:rsid w:val="00B4301B"/>
    <w:rsid w:val="00B431AE"/>
    <w:rsid w:val="00B4399E"/>
    <w:rsid w:val="00B43A16"/>
    <w:rsid w:val="00B43A3D"/>
    <w:rsid w:val="00B43B1B"/>
    <w:rsid w:val="00B43BA0"/>
    <w:rsid w:val="00B43D34"/>
    <w:rsid w:val="00B440AB"/>
    <w:rsid w:val="00B44206"/>
    <w:rsid w:val="00B44338"/>
    <w:rsid w:val="00B44405"/>
    <w:rsid w:val="00B44666"/>
    <w:rsid w:val="00B4494B"/>
    <w:rsid w:val="00B44AD9"/>
    <w:rsid w:val="00B44E0F"/>
    <w:rsid w:val="00B44EA1"/>
    <w:rsid w:val="00B450A1"/>
    <w:rsid w:val="00B453A6"/>
    <w:rsid w:val="00B4540C"/>
    <w:rsid w:val="00B454BF"/>
    <w:rsid w:val="00B45B7C"/>
    <w:rsid w:val="00B45C10"/>
    <w:rsid w:val="00B45CE1"/>
    <w:rsid w:val="00B46172"/>
    <w:rsid w:val="00B465F0"/>
    <w:rsid w:val="00B4691C"/>
    <w:rsid w:val="00B469CF"/>
    <w:rsid w:val="00B46A13"/>
    <w:rsid w:val="00B46A75"/>
    <w:rsid w:val="00B46C93"/>
    <w:rsid w:val="00B46E72"/>
    <w:rsid w:val="00B46FA8"/>
    <w:rsid w:val="00B4710E"/>
    <w:rsid w:val="00B47159"/>
    <w:rsid w:val="00B4782B"/>
    <w:rsid w:val="00B500CD"/>
    <w:rsid w:val="00B50300"/>
    <w:rsid w:val="00B50411"/>
    <w:rsid w:val="00B506E8"/>
    <w:rsid w:val="00B509B1"/>
    <w:rsid w:val="00B50F26"/>
    <w:rsid w:val="00B5138B"/>
    <w:rsid w:val="00B51396"/>
    <w:rsid w:val="00B51548"/>
    <w:rsid w:val="00B5163A"/>
    <w:rsid w:val="00B51AFE"/>
    <w:rsid w:val="00B51BB0"/>
    <w:rsid w:val="00B51C82"/>
    <w:rsid w:val="00B52001"/>
    <w:rsid w:val="00B5211A"/>
    <w:rsid w:val="00B52341"/>
    <w:rsid w:val="00B5239C"/>
    <w:rsid w:val="00B52650"/>
    <w:rsid w:val="00B52781"/>
    <w:rsid w:val="00B53055"/>
    <w:rsid w:val="00B532DB"/>
    <w:rsid w:val="00B5366D"/>
    <w:rsid w:val="00B53872"/>
    <w:rsid w:val="00B53893"/>
    <w:rsid w:val="00B538F3"/>
    <w:rsid w:val="00B547D3"/>
    <w:rsid w:val="00B548C2"/>
    <w:rsid w:val="00B54C3E"/>
    <w:rsid w:val="00B55428"/>
    <w:rsid w:val="00B554F0"/>
    <w:rsid w:val="00B556FB"/>
    <w:rsid w:val="00B55E5C"/>
    <w:rsid w:val="00B56451"/>
    <w:rsid w:val="00B56466"/>
    <w:rsid w:val="00B570BF"/>
    <w:rsid w:val="00B5720D"/>
    <w:rsid w:val="00B5792D"/>
    <w:rsid w:val="00B57A6A"/>
    <w:rsid w:val="00B57D28"/>
    <w:rsid w:val="00B602B8"/>
    <w:rsid w:val="00B602E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82"/>
    <w:rsid w:val="00B631AD"/>
    <w:rsid w:val="00B63337"/>
    <w:rsid w:val="00B63340"/>
    <w:rsid w:val="00B63422"/>
    <w:rsid w:val="00B63505"/>
    <w:rsid w:val="00B6369F"/>
    <w:rsid w:val="00B63897"/>
    <w:rsid w:val="00B6392F"/>
    <w:rsid w:val="00B639D7"/>
    <w:rsid w:val="00B639E0"/>
    <w:rsid w:val="00B63D32"/>
    <w:rsid w:val="00B644EF"/>
    <w:rsid w:val="00B6488D"/>
    <w:rsid w:val="00B649A5"/>
    <w:rsid w:val="00B64AA7"/>
    <w:rsid w:val="00B64E10"/>
    <w:rsid w:val="00B66594"/>
    <w:rsid w:val="00B666DC"/>
    <w:rsid w:val="00B66896"/>
    <w:rsid w:val="00B66BAC"/>
    <w:rsid w:val="00B6748F"/>
    <w:rsid w:val="00B674C7"/>
    <w:rsid w:val="00B67805"/>
    <w:rsid w:val="00B67939"/>
    <w:rsid w:val="00B67A62"/>
    <w:rsid w:val="00B67D9E"/>
    <w:rsid w:val="00B70A76"/>
    <w:rsid w:val="00B70B48"/>
    <w:rsid w:val="00B70DFA"/>
    <w:rsid w:val="00B715E4"/>
    <w:rsid w:val="00B7171F"/>
    <w:rsid w:val="00B7176F"/>
    <w:rsid w:val="00B7177C"/>
    <w:rsid w:val="00B71797"/>
    <w:rsid w:val="00B71899"/>
    <w:rsid w:val="00B71B2B"/>
    <w:rsid w:val="00B71E9A"/>
    <w:rsid w:val="00B721CD"/>
    <w:rsid w:val="00B72304"/>
    <w:rsid w:val="00B72563"/>
    <w:rsid w:val="00B7267A"/>
    <w:rsid w:val="00B726FF"/>
    <w:rsid w:val="00B72884"/>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2E1"/>
    <w:rsid w:val="00B7448C"/>
    <w:rsid w:val="00B745FB"/>
    <w:rsid w:val="00B74681"/>
    <w:rsid w:val="00B74714"/>
    <w:rsid w:val="00B748D5"/>
    <w:rsid w:val="00B74CE7"/>
    <w:rsid w:val="00B74D6B"/>
    <w:rsid w:val="00B751A8"/>
    <w:rsid w:val="00B752A8"/>
    <w:rsid w:val="00B75454"/>
    <w:rsid w:val="00B75603"/>
    <w:rsid w:val="00B7567A"/>
    <w:rsid w:val="00B75B35"/>
    <w:rsid w:val="00B76003"/>
    <w:rsid w:val="00B76886"/>
    <w:rsid w:val="00B769FC"/>
    <w:rsid w:val="00B76A30"/>
    <w:rsid w:val="00B76BCD"/>
    <w:rsid w:val="00B76DC3"/>
    <w:rsid w:val="00B76EE9"/>
    <w:rsid w:val="00B77023"/>
    <w:rsid w:val="00B776CE"/>
    <w:rsid w:val="00B77880"/>
    <w:rsid w:val="00B7797A"/>
    <w:rsid w:val="00B77B53"/>
    <w:rsid w:val="00B77C7F"/>
    <w:rsid w:val="00B77E52"/>
    <w:rsid w:val="00B77E57"/>
    <w:rsid w:val="00B77EA1"/>
    <w:rsid w:val="00B804C2"/>
    <w:rsid w:val="00B80893"/>
    <w:rsid w:val="00B809E0"/>
    <w:rsid w:val="00B80A42"/>
    <w:rsid w:val="00B80AFC"/>
    <w:rsid w:val="00B80B95"/>
    <w:rsid w:val="00B80D90"/>
    <w:rsid w:val="00B80E77"/>
    <w:rsid w:val="00B81001"/>
    <w:rsid w:val="00B8105A"/>
    <w:rsid w:val="00B812CC"/>
    <w:rsid w:val="00B816A6"/>
    <w:rsid w:val="00B81DB0"/>
    <w:rsid w:val="00B81EC5"/>
    <w:rsid w:val="00B8213E"/>
    <w:rsid w:val="00B82451"/>
    <w:rsid w:val="00B82512"/>
    <w:rsid w:val="00B825BA"/>
    <w:rsid w:val="00B82613"/>
    <w:rsid w:val="00B828B5"/>
    <w:rsid w:val="00B82B85"/>
    <w:rsid w:val="00B82D25"/>
    <w:rsid w:val="00B82D6C"/>
    <w:rsid w:val="00B83025"/>
    <w:rsid w:val="00B833BA"/>
    <w:rsid w:val="00B838E3"/>
    <w:rsid w:val="00B83C4E"/>
    <w:rsid w:val="00B84353"/>
    <w:rsid w:val="00B84629"/>
    <w:rsid w:val="00B84747"/>
    <w:rsid w:val="00B84C02"/>
    <w:rsid w:val="00B84E9C"/>
    <w:rsid w:val="00B84EEE"/>
    <w:rsid w:val="00B84F1F"/>
    <w:rsid w:val="00B85002"/>
    <w:rsid w:val="00B8505C"/>
    <w:rsid w:val="00B853F4"/>
    <w:rsid w:val="00B85522"/>
    <w:rsid w:val="00B85A5A"/>
    <w:rsid w:val="00B86550"/>
    <w:rsid w:val="00B865D2"/>
    <w:rsid w:val="00B8689C"/>
    <w:rsid w:val="00B869DF"/>
    <w:rsid w:val="00B86E35"/>
    <w:rsid w:val="00B86FFF"/>
    <w:rsid w:val="00B8704C"/>
    <w:rsid w:val="00B873F7"/>
    <w:rsid w:val="00B877DA"/>
    <w:rsid w:val="00B8792E"/>
    <w:rsid w:val="00B87BF6"/>
    <w:rsid w:val="00B9000F"/>
    <w:rsid w:val="00B903AF"/>
    <w:rsid w:val="00B9043E"/>
    <w:rsid w:val="00B9071F"/>
    <w:rsid w:val="00B907B7"/>
    <w:rsid w:val="00B90853"/>
    <w:rsid w:val="00B909C9"/>
    <w:rsid w:val="00B90E2A"/>
    <w:rsid w:val="00B90F2A"/>
    <w:rsid w:val="00B90F94"/>
    <w:rsid w:val="00B91151"/>
    <w:rsid w:val="00B9118D"/>
    <w:rsid w:val="00B913FB"/>
    <w:rsid w:val="00B914F5"/>
    <w:rsid w:val="00B91660"/>
    <w:rsid w:val="00B9198D"/>
    <w:rsid w:val="00B91A7A"/>
    <w:rsid w:val="00B91D5C"/>
    <w:rsid w:val="00B91E62"/>
    <w:rsid w:val="00B91FCB"/>
    <w:rsid w:val="00B9220C"/>
    <w:rsid w:val="00B924F0"/>
    <w:rsid w:val="00B92BC6"/>
    <w:rsid w:val="00B92CD3"/>
    <w:rsid w:val="00B93008"/>
    <w:rsid w:val="00B9345B"/>
    <w:rsid w:val="00B93679"/>
    <w:rsid w:val="00B93993"/>
    <w:rsid w:val="00B93ADB"/>
    <w:rsid w:val="00B93BD3"/>
    <w:rsid w:val="00B93FEF"/>
    <w:rsid w:val="00B94025"/>
    <w:rsid w:val="00B9406D"/>
    <w:rsid w:val="00B9415D"/>
    <w:rsid w:val="00B94204"/>
    <w:rsid w:val="00B94278"/>
    <w:rsid w:val="00B942A8"/>
    <w:rsid w:val="00B94402"/>
    <w:rsid w:val="00B94BA7"/>
    <w:rsid w:val="00B94BE9"/>
    <w:rsid w:val="00B94D50"/>
    <w:rsid w:val="00B94D95"/>
    <w:rsid w:val="00B94E0C"/>
    <w:rsid w:val="00B94E0E"/>
    <w:rsid w:val="00B94F18"/>
    <w:rsid w:val="00B94F91"/>
    <w:rsid w:val="00B95048"/>
    <w:rsid w:val="00B959D1"/>
    <w:rsid w:val="00B95C59"/>
    <w:rsid w:val="00B96080"/>
    <w:rsid w:val="00B96226"/>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08BA"/>
    <w:rsid w:val="00BA0E30"/>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5BD"/>
    <w:rsid w:val="00BA5A86"/>
    <w:rsid w:val="00BA5B57"/>
    <w:rsid w:val="00BA6145"/>
    <w:rsid w:val="00BA65E5"/>
    <w:rsid w:val="00BA6A92"/>
    <w:rsid w:val="00BA7011"/>
    <w:rsid w:val="00BA7052"/>
    <w:rsid w:val="00BA726A"/>
    <w:rsid w:val="00BA76A9"/>
    <w:rsid w:val="00BA7B0D"/>
    <w:rsid w:val="00BA7B7E"/>
    <w:rsid w:val="00BB05AA"/>
    <w:rsid w:val="00BB0885"/>
    <w:rsid w:val="00BB0AF0"/>
    <w:rsid w:val="00BB0D5F"/>
    <w:rsid w:val="00BB0E41"/>
    <w:rsid w:val="00BB1157"/>
    <w:rsid w:val="00BB122A"/>
    <w:rsid w:val="00BB129A"/>
    <w:rsid w:val="00BB19D5"/>
    <w:rsid w:val="00BB1B66"/>
    <w:rsid w:val="00BB1CA1"/>
    <w:rsid w:val="00BB2512"/>
    <w:rsid w:val="00BB2523"/>
    <w:rsid w:val="00BB2AAF"/>
    <w:rsid w:val="00BB2EC0"/>
    <w:rsid w:val="00BB2F9A"/>
    <w:rsid w:val="00BB3309"/>
    <w:rsid w:val="00BB355C"/>
    <w:rsid w:val="00BB3E2B"/>
    <w:rsid w:val="00BB424B"/>
    <w:rsid w:val="00BB4608"/>
    <w:rsid w:val="00BB48C1"/>
    <w:rsid w:val="00BB4B6C"/>
    <w:rsid w:val="00BB5043"/>
    <w:rsid w:val="00BB507D"/>
    <w:rsid w:val="00BB50C7"/>
    <w:rsid w:val="00BB5607"/>
    <w:rsid w:val="00BB5A39"/>
    <w:rsid w:val="00BB5D1C"/>
    <w:rsid w:val="00BB62EF"/>
    <w:rsid w:val="00BB6347"/>
    <w:rsid w:val="00BB6552"/>
    <w:rsid w:val="00BB65CA"/>
    <w:rsid w:val="00BB6ADD"/>
    <w:rsid w:val="00BB6B9B"/>
    <w:rsid w:val="00BB6BB4"/>
    <w:rsid w:val="00BB6BC2"/>
    <w:rsid w:val="00BB7430"/>
    <w:rsid w:val="00BB754F"/>
    <w:rsid w:val="00BB7615"/>
    <w:rsid w:val="00BB7E5A"/>
    <w:rsid w:val="00BB7EE4"/>
    <w:rsid w:val="00BB7F32"/>
    <w:rsid w:val="00BB7FA7"/>
    <w:rsid w:val="00BC04B9"/>
    <w:rsid w:val="00BC07A1"/>
    <w:rsid w:val="00BC07D4"/>
    <w:rsid w:val="00BC0803"/>
    <w:rsid w:val="00BC09D5"/>
    <w:rsid w:val="00BC0A5D"/>
    <w:rsid w:val="00BC0AC3"/>
    <w:rsid w:val="00BC0B1E"/>
    <w:rsid w:val="00BC0BE3"/>
    <w:rsid w:val="00BC1590"/>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475"/>
    <w:rsid w:val="00BC5874"/>
    <w:rsid w:val="00BC58B9"/>
    <w:rsid w:val="00BC597C"/>
    <w:rsid w:val="00BC5B51"/>
    <w:rsid w:val="00BC5EDB"/>
    <w:rsid w:val="00BC6B39"/>
    <w:rsid w:val="00BC6C46"/>
    <w:rsid w:val="00BC6C97"/>
    <w:rsid w:val="00BC6E7B"/>
    <w:rsid w:val="00BC6F12"/>
    <w:rsid w:val="00BC70FB"/>
    <w:rsid w:val="00BC73AA"/>
    <w:rsid w:val="00BC7503"/>
    <w:rsid w:val="00BC7D47"/>
    <w:rsid w:val="00BC7DB9"/>
    <w:rsid w:val="00BD00B2"/>
    <w:rsid w:val="00BD0316"/>
    <w:rsid w:val="00BD036A"/>
    <w:rsid w:val="00BD039A"/>
    <w:rsid w:val="00BD04A7"/>
    <w:rsid w:val="00BD0AC8"/>
    <w:rsid w:val="00BD0CA2"/>
    <w:rsid w:val="00BD0D56"/>
    <w:rsid w:val="00BD10B7"/>
    <w:rsid w:val="00BD1194"/>
    <w:rsid w:val="00BD150A"/>
    <w:rsid w:val="00BD15FE"/>
    <w:rsid w:val="00BD16FD"/>
    <w:rsid w:val="00BD1A83"/>
    <w:rsid w:val="00BD1C6D"/>
    <w:rsid w:val="00BD2111"/>
    <w:rsid w:val="00BD22BA"/>
    <w:rsid w:val="00BD297A"/>
    <w:rsid w:val="00BD37E4"/>
    <w:rsid w:val="00BD3B93"/>
    <w:rsid w:val="00BD3E68"/>
    <w:rsid w:val="00BD3FB3"/>
    <w:rsid w:val="00BD4243"/>
    <w:rsid w:val="00BD4298"/>
    <w:rsid w:val="00BD4418"/>
    <w:rsid w:val="00BD4A38"/>
    <w:rsid w:val="00BD4B68"/>
    <w:rsid w:val="00BD4CC3"/>
    <w:rsid w:val="00BD598A"/>
    <w:rsid w:val="00BD5D2A"/>
    <w:rsid w:val="00BD615D"/>
    <w:rsid w:val="00BD6367"/>
    <w:rsid w:val="00BD65DA"/>
    <w:rsid w:val="00BD6650"/>
    <w:rsid w:val="00BD6B84"/>
    <w:rsid w:val="00BD6BB6"/>
    <w:rsid w:val="00BD6CA3"/>
    <w:rsid w:val="00BD6E7A"/>
    <w:rsid w:val="00BD71BC"/>
    <w:rsid w:val="00BD72D3"/>
    <w:rsid w:val="00BD75B4"/>
    <w:rsid w:val="00BD7A88"/>
    <w:rsid w:val="00BD7AE5"/>
    <w:rsid w:val="00BD7BFE"/>
    <w:rsid w:val="00BD7D14"/>
    <w:rsid w:val="00BE0067"/>
    <w:rsid w:val="00BE02B4"/>
    <w:rsid w:val="00BE0768"/>
    <w:rsid w:val="00BE0785"/>
    <w:rsid w:val="00BE0A4E"/>
    <w:rsid w:val="00BE0E1C"/>
    <w:rsid w:val="00BE14FE"/>
    <w:rsid w:val="00BE1516"/>
    <w:rsid w:val="00BE1553"/>
    <w:rsid w:val="00BE19DC"/>
    <w:rsid w:val="00BE1ED0"/>
    <w:rsid w:val="00BE21AA"/>
    <w:rsid w:val="00BE22F0"/>
    <w:rsid w:val="00BE278C"/>
    <w:rsid w:val="00BE2911"/>
    <w:rsid w:val="00BE29A7"/>
    <w:rsid w:val="00BE2D37"/>
    <w:rsid w:val="00BE2DA3"/>
    <w:rsid w:val="00BE38B2"/>
    <w:rsid w:val="00BE3B50"/>
    <w:rsid w:val="00BE4439"/>
    <w:rsid w:val="00BE44E4"/>
    <w:rsid w:val="00BE45DE"/>
    <w:rsid w:val="00BE4DE1"/>
    <w:rsid w:val="00BE4EC9"/>
    <w:rsid w:val="00BE4F98"/>
    <w:rsid w:val="00BE5174"/>
    <w:rsid w:val="00BE5667"/>
    <w:rsid w:val="00BE56B1"/>
    <w:rsid w:val="00BE5776"/>
    <w:rsid w:val="00BE57D2"/>
    <w:rsid w:val="00BE5C12"/>
    <w:rsid w:val="00BE5EBF"/>
    <w:rsid w:val="00BE5FCE"/>
    <w:rsid w:val="00BE5FFC"/>
    <w:rsid w:val="00BE631E"/>
    <w:rsid w:val="00BE6349"/>
    <w:rsid w:val="00BE690C"/>
    <w:rsid w:val="00BE6BA3"/>
    <w:rsid w:val="00BE719E"/>
    <w:rsid w:val="00BE71F7"/>
    <w:rsid w:val="00BE724F"/>
    <w:rsid w:val="00BE7672"/>
    <w:rsid w:val="00BE7E20"/>
    <w:rsid w:val="00BE7F49"/>
    <w:rsid w:val="00BF0CCF"/>
    <w:rsid w:val="00BF0FC5"/>
    <w:rsid w:val="00BF10BC"/>
    <w:rsid w:val="00BF10D0"/>
    <w:rsid w:val="00BF126F"/>
    <w:rsid w:val="00BF1280"/>
    <w:rsid w:val="00BF144F"/>
    <w:rsid w:val="00BF17AC"/>
    <w:rsid w:val="00BF1AAC"/>
    <w:rsid w:val="00BF1AEB"/>
    <w:rsid w:val="00BF1D95"/>
    <w:rsid w:val="00BF1E11"/>
    <w:rsid w:val="00BF1E48"/>
    <w:rsid w:val="00BF1E66"/>
    <w:rsid w:val="00BF1FD6"/>
    <w:rsid w:val="00BF2038"/>
    <w:rsid w:val="00BF21AC"/>
    <w:rsid w:val="00BF2370"/>
    <w:rsid w:val="00BF2432"/>
    <w:rsid w:val="00BF2719"/>
    <w:rsid w:val="00BF29FC"/>
    <w:rsid w:val="00BF2E53"/>
    <w:rsid w:val="00BF3133"/>
    <w:rsid w:val="00BF3367"/>
    <w:rsid w:val="00BF3669"/>
    <w:rsid w:val="00BF3B29"/>
    <w:rsid w:val="00BF3C0D"/>
    <w:rsid w:val="00BF3DD5"/>
    <w:rsid w:val="00BF46F5"/>
    <w:rsid w:val="00BF46F7"/>
    <w:rsid w:val="00BF4888"/>
    <w:rsid w:val="00BF4961"/>
    <w:rsid w:val="00BF4A53"/>
    <w:rsid w:val="00BF4BC1"/>
    <w:rsid w:val="00BF5522"/>
    <w:rsid w:val="00BF55AD"/>
    <w:rsid w:val="00BF5794"/>
    <w:rsid w:val="00BF5967"/>
    <w:rsid w:val="00BF5A56"/>
    <w:rsid w:val="00BF5A63"/>
    <w:rsid w:val="00BF5BEF"/>
    <w:rsid w:val="00BF5E31"/>
    <w:rsid w:val="00BF5F5B"/>
    <w:rsid w:val="00BF6275"/>
    <w:rsid w:val="00BF67CD"/>
    <w:rsid w:val="00BF6841"/>
    <w:rsid w:val="00BF6931"/>
    <w:rsid w:val="00BF711C"/>
    <w:rsid w:val="00BF7191"/>
    <w:rsid w:val="00BF71DE"/>
    <w:rsid w:val="00BF73D5"/>
    <w:rsid w:val="00BF7482"/>
    <w:rsid w:val="00BF7547"/>
    <w:rsid w:val="00BF7796"/>
    <w:rsid w:val="00BF7A3E"/>
    <w:rsid w:val="00BF7C74"/>
    <w:rsid w:val="00BF7FE8"/>
    <w:rsid w:val="00C000DD"/>
    <w:rsid w:val="00C007BD"/>
    <w:rsid w:val="00C007DD"/>
    <w:rsid w:val="00C00849"/>
    <w:rsid w:val="00C00E07"/>
    <w:rsid w:val="00C00ED8"/>
    <w:rsid w:val="00C00F05"/>
    <w:rsid w:val="00C01214"/>
    <w:rsid w:val="00C0143E"/>
    <w:rsid w:val="00C0162E"/>
    <w:rsid w:val="00C01E8A"/>
    <w:rsid w:val="00C02213"/>
    <w:rsid w:val="00C02417"/>
    <w:rsid w:val="00C0296B"/>
    <w:rsid w:val="00C02A93"/>
    <w:rsid w:val="00C03069"/>
    <w:rsid w:val="00C032C4"/>
    <w:rsid w:val="00C03309"/>
    <w:rsid w:val="00C03442"/>
    <w:rsid w:val="00C03452"/>
    <w:rsid w:val="00C0364C"/>
    <w:rsid w:val="00C0373B"/>
    <w:rsid w:val="00C03746"/>
    <w:rsid w:val="00C03D5A"/>
    <w:rsid w:val="00C0429A"/>
    <w:rsid w:val="00C04DE5"/>
    <w:rsid w:val="00C04F58"/>
    <w:rsid w:val="00C0610E"/>
    <w:rsid w:val="00C063F7"/>
    <w:rsid w:val="00C06596"/>
    <w:rsid w:val="00C0671B"/>
    <w:rsid w:val="00C067D5"/>
    <w:rsid w:val="00C068FC"/>
    <w:rsid w:val="00C06AD2"/>
    <w:rsid w:val="00C06C8B"/>
    <w:rsid w:val="00C072FE"/>
    <w:rsid w:val="00C0776C"/>
    <w:rsid w:val="00C07E3F"/>
    <w:rsid w:val="00C10392"/>
    <w:rsid w:val="00C1081E"/>
    <w:rsid w:val="00C10BD9"/>
    <w:rsid w:val="00C10CA3"/>
    <w:rsid w:val="00C10F06"/>
    <w:rsid w:val="00C110CF"/>
    <w:rsid w:val="00C1179B"/>
    <w:rsid w:val="00C11871"/>
    <w:rsid w:val="00C1192C"/>
    <w:rsid w:val="00C11BBC"/>
    <w:rsid w:val="00C11D4A"/>
    <w:rsid w:val="00C1235E"/>
    <w:rsid w:val="00C124C6"/>
    <w:rsid w:val="00C124DF"/>
    <w:rsid w:val="00C12595"/>
    <w:rsid w:val="00C12DEE"/>
    <w:rsid w:val="00C12E39"/>
    <w:rsid w:val="00C12F29"/>
    <w:rsid w:val="00C1324D"/>
    <w:rsid w:val="00C134FA"/>
    <w:rsid w:val="00C1366E"/>
    <w:rsid w:val="00C13D01"/>
    <w:rsid w:val="00C13DA5"/>
    <w:rsid w:val="00C1411A"/>
    <w:rsid w:val="00C14164"/>
    <w:rsid w:val="00C1454E"/>
    <w:rsid w:val="00C14937"/>
    <w:rsid w:val="00C151CF"/>
    <w:rsid w:val="00C15312"/>
    <w:rsid w:val="00C15547"/>
    <w:rsid w:val="00C15A2A"/>
    <w:rsid w:val="00C15D8E"/>
    <w:rsid w:val="00C15EB7"/>
    <w:rsid w:val="00C16700"/>
    <w:rsid w:val="00C16826"/>
    <w:rsid w:val="00C16DD0"/>
    <w:rsid w:val="00C16DEE"/>
    <w:rsid w:val="00C16F48"/>
    <w:rsid w:val="00C17012"/>
    <w:rsid w:val="00C172F3"/>
    <w:rsid w:val="00C17665"/>
    <w:rsid w:val="00C1778E"/>
    <w:rsid w:val="00C178FB"/>
    <w:rsid w:val="00C17DBF"/>
    <w:rsid w:val="00C206C8"/>
    <w:rsid w:val="00C20715"/>
    <w:rsid w:val="00C20767"/>
    <w:rsid w:val="00C20778"/>
    <w:rsid w:val="00C209D8"/>
    <w:rsid w:val="00C20A08"/>
    <w:rsid w:val="00C21E8E"/>
    <w:rsid w:val="00C21FA9"/>
    <w:rsid w:val="00C22132"/>
    <w:rsid w:val="00C222E2"/>
    <w:rsid w:val="00C22B28"/>
    <w:rsid w:val="00C22B5A"/>
    <w:rsid w:val="00C22CEE"/>
    <w:rsid w:val="00C22DF8"/>
    <w:rsid w:val="00C22E50"/>
    <w:rsid w:val="00C22FB1"/>
    <w:rsid w:val="00C23366"/>
    <w:rsid w:val="00C23385"/>
    <w:rsid w:val="00C23A4D"/>
    <w:rsid w:val="00C23E6D"/>
    <w:rsid w:val="00C24182"/>
    <w:rsid w:val="00C2455D"/>
    <w:rsid w:val="00C247BF"/>
    <w:rsid w:val="00C24883"/>
    <w:rsid w:val="00C2490D"/>
    <w:rsid w:val="00C24FAF"/>
    <w:rsid w:val="00C25242"/>
    <w:rsid w:val="00C25554"/>
    <w:rsid w:val="00C256E4"/>
    <w:rsid w:val="00C257B7"/>
    <w:rsid w:val="00C25874"/>
    <w:rsid w:val="00C26065"/>
    <w:rsid w:val="00C2663D"/>
    <w:rsid w:val="00C2676D"/>
    <w:rsid w:val="00C26F13"/>
    <w:rsid w:val="00C27265"/>
    <w:rsid w:val="00C272E8"/>
    <w:rsid w:val="00C3018D"/>
    <w:rsid w:val="00C302F5"/>
    <w:rsid w:val="00C3077C"/>
    <w:rsid w:val="00C30BD6"/>
    <w:rsid w:val="00C3100D"/>
    <w:rsid w:val="00C311EC"/>
    <w:rsid w:val="00C31209"/>
    <w:rsid w:val="00C3158A"/>
    <w:rsid w:val="00C3177A"/>
    <w:rsid w:val="00C31A44"/>
    <w:rsid w:val="00C31B59"/>
    <w:rsid w:val="00C31BC6"/>
    <w:rsid w:val="00C31E77"/>
    <w:rsid w:val="00C32410"/>
    <w:rsid w:val="00C33305"/>
    <w:rsid w:val="00C33359"/>
    <w:rsid w:val="00C33923"/>
    <w:rsid w:val="00C33983"/>
    <w:rsid w:val="00C339C9"/>
    <w:rsid w:val="00C33A3C"/>
    <w:rsid w:val="00C33B9E"/>
    <w:rsid w:val="00C33BA4"/>
    <w:rsid w:val="00C34089"/>
    <w:rsid w:val="00C343E6"/>
    <w:rsid w:val="00C34522"/>
    <w:rsid w:val="00C347DE"/>
    <w:rsid w:val="00C34869"/>
    <w:rsid w:val="00C348D6"/>
    <w:rsid w:val="00C34D91"/>
    <w:rsid w:val="00C35035"/>
    <w:rsid w:val="00C35110"/>
    <w:rsid w:val="00C353EB"/>
    <w:rsid w:val="00C35A07"/>
    <w:rsid w:val="00C35B8E"/>
    <w:rsid w:val="00C35D0F"/>
    <w:rsid w:val="00C35DD3"/>
    <w:rsid w:val="00C35F2B"/>
    <w:rsid w:val="00C36185"/>
    <w:rsid w:val="00C3623C"/>
    <w:rsid w:val="00C36289"/>
    <w:rsid w:val="00C36341"/>
    <w:rsid w:val="00C3634D"/>
    <w:rsid w:val="00C365E7"/>
    <w:rsid w:val="00C36CA7"/>
    <w:rsid w:val="00C36E1E"/>
    <w:rsid w:val="00C36E34"/>
    <w:rsid w:val="00C371F8"/>
    <w:rsid w:val="00C377D2"/>
    <w:rsid w:val="00C37BE4"/>
    <w:rsid w:val="00C37DAD"/>
    <w:rsid w:val="00C37DF4"/>
    <w:rsid w:val="00C40148"/>
    <w:rsid w:val="00C402A7"/>
    <w:rsid w:val="00C404EE"/>
    <w:rsid w:val="00C407F3"/>
    <w:rsid w:val="00C40AB2"/>
    <w:rsid w:val="00C40C4F"/>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992"/>
    <w:rsid w:val="00C42BD4"/>
    <w:rsid w:val="00C42DC6"/>
    <w:rsid w:val="00C42E1D"/>
    <w:rsid w:val="00C430AF"/>
    <w:rsid w:val="00C432F5"/>
    <w:rsid w:val="00C43363"/>
    <w:rsid w:val="00C43532"/>
    <w:rsid w:val="00C43547"/>
    <w:rsid w:val="00C435E0"/>
    <w:rsid w:val="00C43FF0"/>
    <w:rsid w:val="00C4443A"/>
    <w:rsid w:val="00C444D0"/>
    <w:rsid w:val="00C44618"/>
    <w:rsid w:val="00C44641"/>
    <w:rsid w:val="00C44D33"/>
    <w:rsid w:val="00C44F17"/>
    <w:rsid w:val="00C44F4E"/>
    <w:rsid w:val="00C450B8"/>
    <w:rsid w:val="00C45691"/>
    <w:rsid w:val="00C4575B"/>
    <w:rsid w:val="00C4598C"/>
    <w:rsid w:val="00C45CCD"/>
    <w:rsid w:val="00C45DFD"/>
    <w:rsid w:val="00C45EF5"/>
    <w:rsid w:val="00C460AB"/>
    <w:rsid w:val="00C46364"/>
    <w:rsid w:val="00C46B7E"/>
    <w:rsid w:val="00C46BF5"/>
    <w:rsid w:val="00C47061"/>
    <w:rsid w:val="00C4724A"/>
    <w:rsid w:val="00C473EB"/>
    <w:rsid w:val="00C477C1"/>
    <w:rsid w:val="00C47C42"/>
    <w:rsid w:val="00C47D20"/>
    <w:rsid w:val="00C47DE7"/>
    <w:rsid w:val="00C504B4"/>
    <w:rsid w:val="00C5054E"/>
    <w:rsid w:val="00C50680"/>
    <w:rsid w:val="00C50785"/>
    <w:rsid w:val="00C508BF"/>
    <w:rsid w:val="00C508E1"/>
    <w:rsid w:val="00C50A4E"/>
    <w:rsid w:val="00C50AEF"/>
    <w:rsid w:val="00C50B71"/>
    <w:rsid w:val="00C5112C"/>
    <w:rsid w:val="00C51201"/>
    <w:rsid w:val="00C51810"/>
    <w:rsid w:val="00C51995"/>
    <w:rsid w:val="00C51F12"/>
    <w:rsid w:val="00C52002"/>
    <w:rsid w:val="00C520B1"/>
    <w:rsid w:val="00C52113"/>
    <w:rsid w:val="00C522D6"/>
    <w:rsid w:val="00C52459"/>
    <w:rsid w:val="00C52556"/>
    <w:rsid w:val="00C52B7E"/>
    <w:rsid w:val="00C52BCD"/>
    <w:rsid w:val="00C52D88"/>
    <w:rsid w:val="00C5306D"/>
    <w:rsid w:val="00C5313B"/>
    <w:rsid w:val="00C538AD"/>
    <w:rsid w:val="00C53A7F"/>
    <w:rsid w:val="00C53D7F"/>
    <w:rsid w:val="00C53F31"/>
    <w:rsid w:val="00C53FAF"/>
    <w:rsid w:val="00C54020"/>
    <w:rsid w:val="00C5406F"/>
    <w:rsid w:val="00C5420B"/>
    <w:rsid w:val="00C54410"/>
    <w:rsid w:val="00C545C5"/>
    <w:rsid w:val="00C54C24"/>
    <w:rsid w:val="00C54CEC"/>
    <w:rsid w:val="00C551FD"/>
    <w:rsid w:val="00C5525E"/>
    <w:rsid w:val="00C55547"/>
    <w:rsid w:val="00C55566"/>
    <w:rsid w:val="00C5559C"/>
    <w:rsid w:val="00C55926"/>
    <w:rsid w:val="00C55A2E"/>
    <w:rsid w:val="00C55B1D"/>
    <w:rsid w:val="00C56333"/>
    <w:rsid w:val="00C56674"/>
    <w:rsid w:val="00C568FE"/>
    <w:rsid w:val="00C5692A"/>
    <w:rsid w:val="00C569BB"/>
    <w:rsid w:val="00C573E9"/>
    <w:rsid w:val="00C57459"/>
    <w:rsid w:val="00C5749F"/>
    <w:rsid w:val="00C57FE9"/>
    <w:rsid w:val="00C602CC"/>
    <w:rsid w:val="00C6038F"/>
    <w:rsid w:val="00C60399"/>
    <w:rsid w:val="00C60441"/>
    <w:rsid w:val="00C60840"/>
    <w:rsid w:val="00C608EE"/>
    <w:rsid w:val="00C60E18"/>
    <w:rsid w:val="00C610DD"/>
    <w:rsid w:val="00C61498"/>
    <w:rsid w:val="00C61576"/>
    <w:rsid w:val="00C6177F"/>
    <w:rsid w:val="00C617DE"/>
    <w:rsid w:val="00C618C6"/>
    <w:rsid w:val="00C61D4B"/>
    <w:rsid w:val="00C6225E"/>
    <w:rsid w:val="00C622AE"/>
    <w:rsid w:val="00C6239D"/>
    <w:rsid w:val="00C624C2"/>
    <w:rsid w:val="00C62B0A"/>
    <w:rsid w:val="00C62CB9"/>
    <w:rsid w:val="00C632DC"/>
    <w:rsid w:val="00C6363A"/>
    <w:rsid w:val="00C63F08"/>
    <w:rsid w:val="00C63F50"/>
    <w:rsid w:val="00C6454A"/>
    <w:rsid w:val="00C6454C"/>
    <w:rsid w:val="00C64559"/>
    <w:rsid w:val="00C6461F"/>
    <w:rsid w:val="00C64E32"/>
    <w:rsid w:val="00C6528C"/>
    <w:rsid w:val="00C66180"/>
    <w:rsid w:val="00C66196"/>
    <w:rsid w:val="00C661E8"/>
    <w:rsid w:val="00C6640C"/>
    <w:rsid w:val="00C6648F"/>
    <w:rsid w:val="00C669CD"/>
    <w:rsid w:val="00C66D27"/>
    <w:rsid w:val="00C66E69"/>
    <w:rsid w:val="00C66F6B"/>
    <w:rsid w:val="00C670B2"/>
    <w:rsid w:val="00C672EB"/>
    <w:rsid w:val="00C67968"/>
    <w:rsid w:val="00C67C8F"/>
    <w:rsid w:val="00C70084"/>
    <w:rsid w:val="00C70372"/>
    <w:rsid w:val="00C708DD"/>
    <w:rsid w:val="00C70B68"/>
    <w:rsid w:val="00C70C04"/>
    <w:rsid w:val="00C711B6"/>
    <w:rsid w:val="00C714E9"/>
    <w:rsid w:val="00C718C0"/>
    <w:rsid w:val="00C71CE5"/>
    <w:rsid w:val="00C71F0C"/>
    <w:rsid w:val="00C7235B"/>
    <w:rsid w:val="00C72B4E"/>
    <w:rsid w:val="00C72DE5"/>
    <w:rsid w:val="00C72E13"/>
    <w:rsid w:val="00C72E18"/>
    <w:rsid w:val="00C731AD"/>
    <w:rsid w:val="00C73379"/>
    <w:rsid w:val="00C7372D"/>
    <w:rsid w:val="00C7380B"/>
    <w:rsid w:val="00C739EE"/>
    <w:rsid w:val="00C73AFC"/>
    <w:rsid w:val="00C73D70"/>
    <w:rsid w:val="00C73E55"/>
    <w:rsid w:val="00C742BB"/>
    <w:rsid w:val="00C74421"/>
    <w:rsid w:val="00C746EC"/>
    <w:rsid w:val="00C74C1A"/>
    <w:rsid w:val="00C75064"/>
    <w:rsid w:val="00C7542D"/>
    <w:rsid w:val="00C756DD"/>
    <w:rsid w:val="00C759EE"/>
    <w:rsid w:val="00C75A4F"/>
    <w:rsid w:val="00C75A9F"/>
    <w:rsid w:val="00C75B14"/>
    <w:rsid w:val="00C75F2F"/>
    <w:rsid w:val="00C75FEE"/>
    <w:rsid w:val="00C7613F"/>
    <w:rsid w:val="00C76A7D"/>
    <w:rsid w:val="00C76BD3"/>
    <w:rsid w:val="00C76F1D"/>
    <w:rsid w:val="00C77199"/>
    <w:rsid w:val="00C7724F"/>
    <w:rsid w:val="00C77355"/>
    <w:rsid w:val="00C77D26"/>
    <w:rsid w:val="00C77DEE"/>
    <w:rsid w:val="00C801D4"/>
    <w:rsid w:val="00C807DF"/>
    <w:rsid w:val="00C8095B"/>
    <w:rsid w:val="00C80A5A"/>
    <w:rsid w:val="00C80BDF"/>
    <w:rsid w:val="00C8127C"/>
    <w:rsid w:val="00C81A65"/>
    <w:rsid w:val="00C81CE6"/>
    <w:rsid w:val="00C81CE9"/>
    <w:rsid w:val="00C81D37"/>
    <w:rsid w:val="00C82108"/>
    <w:rsid w:val="00C822C1"/>
    <w:rsid w:val="00C824CC"/>
    <w:rsid w:val="00C82933"/>
    <w:rsid w:val="00C83408"/>
    <w:rsid w:val="00C8340D"/>
    <w:rsid w:val="00C83563"/>
    <w:rsid w:val="00C838FE"/>
    <w:rsid w:val="00C83B4D"/>
    <w:rsid w:val="00C83D17"/>
    <w:rsid w:val="00C84325"/>
    <w:rsid w:val="00C84719"/>
    <w:rsid w:val="00C848AD"/>
    <w:rsid w:val="00C849E7"/>
    <w:rsid w:val="00C84C74"/>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D00"/>
    <w:rsid w:val="00C86E5E"/>
    <w:rsid w:val="00C87051"/>
    <w:rsid w:val="00C87266"/>
    <w:rsid w:val="00C873AC"/>
    <w:rsid w:val="00C87722"/>
    <w:rsid w:val="00C87975"/>
    <w:rsid w:val="00C87B19"/>
    <w:rsid w:val="00C9066D"/>
    <w:rsid w:val="00C91032"/>
    <w:rsid w:val="00C91857"/>
    <w:rsid w:val="00C922F6"/>
    <w:rsid w:val="00C92490"/>
    <w:rsid w:val="00C92596"/>
    <w:rsid w:val="00C92CEF"/>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02B"/>
    <w:rsid w:val="00C9519B"/>
    <w:rsid w:val="00C951FA"/>
    <w:rsid w:val="00C95575"/>
    <w:rsid w:val="00C96021"/>
    <w:rsid w:val="00C9630F"/>
    <w:rsid w:val="00C96F79"/>
    <w:rsid w:val="00C975CC"/>
    <w:rsid w:val="00C97705"/>
    <w:rsid w:val="00C978B6"/>
    <w:rsid w:val="00C97961"/>
    <w:rsid w:val="00C979C2"/>
    <w:rsid w:val="00C97CF9"/>
    <w:rsid w:val="00CA017D"/>
    <w:rsid w:val="00CA0417"/>
    <w:rsid w:val="00CA0483"/>
    <w:rsid w:val="00CA0642"/>
    <w:rsid w:val="00CA08B4"/>
    <w:rsid w:val="00CA08D7"/>
    <w:rsid w:val="00CA0A35"/>
    <w:rsid w:val="00CA0D16"/>
    <w:rsid w:val="00CA1237"/>
    <w:rsid w:val="00CA13F7"/>
    <w:rsid w:val="00CA17DD"/>
    <w:rsid w:val="00CA17E9"/>
    <w:rsid w:val="00CA181B"/>
    <w:rsid w:val="00CA1863"/>
    <w:rsid w:val="00CA192A"/>
    <w:rsid w:val="00CA1BD4"/>
    <w:rsid w:val="00CA1CCA"/>
    <w:rsid w:val="00CA23A0"/>
    <w:rsid w:val="00CA25D2"/>
    <w:rsid w:val="00CA26BD"/>
    <w:rsid w:val="00CA26CE"/>
    <w:rsid w:val="00CA282E"/>
    <w:rsid w:val="00CA2C93"/>
    <w:rsid w:val="00CA3142"/>
    <w:rsid w:val="00CA3287"/>
    <w:rsid w:val="00CA3309"/>
    <w:rsid w:val="00CA33B0"/>
    <w:rsid w:val="00CA391D"/>
    <w:rsid w:val="00CA3ACD"/>
    <w:rsid w:val="00CA4A96"/>
    <w:rsid w:val="00CA4C85"/>
    <w:rsid w:val="00CA4CE4"/>
    <w:rsid w:val="00CA4DA5"/>
    <w:rsid w:val="00CA4DBF"/>
    <w:rsid w:val="00CA4E67"/>
    <w:rsid w:val="00CA4F8B"/>
    <w:rsid w:val="00CA4FDC"/>
    <w:rsid w:val="00CA511B"/>
    <w:rsid w:val="00CA55FC"/>
    <w:rsid w:val="00CA58EC"/>
    <w:rsid w:val="00CA5F69"/>
    <w:rsid w:val="00CA6497"/>
    <w:rsid w:val="00CA64D5"/>
    <w:rsid w:val="00CA6622"/>
    <w:rsid w:val="00CA6962"/>
    <w:rsid w:val="00CA6A38"/>
    <w:rsid w:val="00CA6E0E"/>
    <w:rsid w:val="00CA6F2E"/>
    <w:rsid w:val="00CA738B"/>
    <w:rsid w:val="00CB0652"/>
    <w:rsid w:val="00CB081E"/>
    <w:rsid w:val="00CB09DA"/>
    <w:rsid w:val="00CB0BD9"/>
    <w:rsid w:val="00CB0D20"/>
    <w:rsid w:val="00CB10CE"/>
    <w:rsid w:val="00CB1136"/>
    <w:rsid w:val="00CB13E9"/>
    <w:rsid w:val="00CB16D2"/>
    <w:rsid w:val="00CB1CAC"/>
    <w:rsid w:val="00CB1CEA"/>
    <w:rsid w:val="00CB1D87"/>
    <w:rsid w:val="00CB1DE8"/>
    <w:rsid w:val="00CB1E05"/>
    <w:rsid w:val="00CB1E3B"/>
    <w:rsid w:val="00CB1F1D"/>
    <w:rsid w:val="00CB232E"/>
    <w:rsid w:val="00CB242D"/>
    <w:rsid w:val="00CB2E44"/>
    <w:rsid w:val="00CB2E95"/>
    <w:rsid w:val="00CB302F"/>
    <w:rsid w:val="00CB31BA"/>
    <w:rsid w:val="00CB3312"/>
    <w:rsid w:val="00CB370E"/>
    <w:rsid w:val="00CB3716"/>
    <w:rsid w:val="00CB376C"/>
    <w:rsid w:val="00CB3A7D"/>
    <w:rsid w:val="00CB3CC6"/>
    <w:rsid w:val="00CB4212"/>
    <w:rsid w:val="00CB4523"/>
    <w:rsid w:val="00CB45E1"/>
    <w:rsid w:val="00CB4C59"/>
    <w:rsid w:val="00CB4D77"/>
    <w:rsid w:val="00CB5039"/>
    <w:rsid w:val="00CB55C4"/>
    <w:rsid w:val="00CB5915"/>
    <w:rsid w:val="00CB59D1"/>
    <w:rsid w:val="00CB5DA7"/>
    <w:rsid w:val="00CB600D"/>
    <w:rsid w:val="00CB6078"/>
    <w:rsid w:val="00CB609B"/>
    <w:rsid w:val="00CB6261"/>
    <w:rsid w:val="00CB66A2"/>
    <w:rsid w:val="00CB6B7D"/>
    <w:rsid w:val="00CB71F8"/>
    <w:rsid w:val="00CB736D"/>
    <w:rsid w:val="00CB7609"/>
    <w:rsid w:val="00CB76B1"/>
    <w:rsid w:val="00CB7929"/>
    <w:rsid w:val="00CB7A45"/>
    <w:rsid w:val="00CB7EDA"/>
    <w:rsid w:val="00CC01C2"/>
    <w:rsid w:val="00CC0201"/>
    <w:rsid w:val="00CC03E1"/>
    <w:rsid w:val="00CC09C4"/>
    <w:rsid w:val="00CC0D0D"/>
    <w:rsid w:val="00CC0E57"/>
    <w:rsid w:val="00CC11B3"/>
    <w:rsid w:val="00CC1516"/>
    <w:rsid w:val="00CC18AF"/>
    <w:rsid w:val="00CC1AFB"/>
    <w:rsid w:val="00CC1B32"/>
    <w:rsid w:val="00CC1D78"/>
    <w:rsid w:val="00CC1E55"/>
    <w:rsid w:val="00CC20ED"/>
    <w:rsid w:val="00CC214F"/>
    <w:rsid w:val="00CC2186"/>
    <w:rsid w:val="00CC21B8"/>
    <w:rsid w:val="00CC2497"/>
    <w:rsid w:val="00CC26DB"/>
    <w:rsid w:val="00CC2716"/>
    <w:rsid w:val="00CC2851"/>
    <w:rsid w:val="00CC2AB0"/>
    <w:rsid w:val="00CC300C"/>
    <w:rsid w:val="00CC313E"/>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C81"/>
    <w:rsid w:val="00CC4C83"/>
    <w:rsid w:val="00CC4DC3"/>
    <w:rsid w:val="00CC5057"/>
    <w:rsid w:val="00CC5060"/>
    <w:rsid w:val="00CC5336"/>
    <w:rsid w:val="00CC5373"/>
    <w:rsid w:val="00CC587F"/>
    <w:rsid w:val="00CC59ED"/>
    <w:rsid w:val="00CC5C85"/>
    <w:rsid w:val="00CC61F5"/>
    <w:rsid w:val="00CC62B2"/>
    <w:rsid w:val="00CC64E1"/>
    <w:rsid w:val="00CC680B"/>
    <w:rsid w:val="00CC6AA0"/>
    <w:rsid w:val="00CC6AE5"/>
    <w:rsid w:val="00CC7274"/>
    <w:rsid w:val="00CC7875"/>
    <w:rsid w:val="00CC79E9"/>
    <w:rsid w:val="00CC7CE0"/>
    <w:rsid w:val="00CD0126"/>
    <w:rsid w:val="00CD0206"/>
    <w:rsid w:val="00CD05C3"/>
    <w:rsid w:val="00CD06E9"/>
    <w:rsid w:val="00CD078F"/>
    <w:rsid w:val="00CD0A31"/>
    <w:rsid w:val="00CD0A64"/>
    <w:rsid w:val="00CD0AEE"/>
    <w:rsid w:val="00CD0D9A"/>
    <w:rsid w:val="00CD0DFD"/>
    <w:rsid w:val="00CD0ED1"/>
    <w:rsid w:val="00CD0F3C"/>
    <w:rsid w:val="00CD0F8A"/>
    <w:rsid w:val="00CD11E1"/>
    <w:rsid w:val="00CD121E"/>
    <w:rsid w:val="00CD1829"/>
    <w:rsid w:val="00CD1922"/>
    <w:rsid w:val="00CD1A4D"/>
    <w:rsid w:val="00CD2675"/>
    <w:rsid w:val="00CD27A2"/>
    <w:rsid w:val="00CD27A8"/>
    <w:rsid w:val="00CD28DD"/>
    <w:rsid w:val="00CD28F0"/>
    <w:rsid w:val="00CD358C"/>
    <w:rsid w:val="00CD3625"/>
    <w:rsid w:val="00CD37F4"/>
    <w:rsid w:val="00CD384A"/>
    <w:rsid w:val="00CD3D94"/>
    <w:rsid w:val="00CD3E62"/>
    <w:rsid w:val="00CD3ED8"/>
    <w:rsid w:val="00CD3FAB"/>
    <w:rsid w:val="00CD432F"/>
    <w:rsid w:val="00CD526F"/>
    <w:rsid w:val="00CD5280"/>
    <w:rsid w:val="00CD566D"/>
    <w:rsid w:val="00CD6190"/>
    <w:rsid w:val="00CD62AA"/>
    <w:rsid w:val="00CD66C6"/>
    <w:rsid w:val="00CD6720"/>
    <w:rsid w:val="00CD6869"/>
    <w:rsid w:val="00CD6D65"/>
    <w:rsid w:val="00CD6F5E"/>
    <w:rsid w:val="00CD6FE8"/>
    <w:rsid w:val="00CD71C0"/>
    <w:rsid w:val="00CD736C"/>
    <w:rsid w:val="00CD761D"/>
    <w:rsid w:val="00CD76B5"/>
    <w:rsid w:val="00CD7BB5"/>
    <w:rsid w:val="00CD7C15"/>
    <w:rsid w:val="00CD7D07"/>
    <w:rsid w:val="00CD7D48"/>
    <w:rsid w:val="00CE0312"/>
    <w:rsid w:val="00CE046B"/>
    <w:rsid w:val="00CE0587"/>
    <w:rsid w:val="00CE0FA9"/>
    <w:rsid w:val="00CE1287"/>
    <w:rsid w:val="00CE15D2"/>
    <w:rsid w:val="00CE1613"/>
    <w:rsid w:val="00CE1690"/>
    <w:rsid w:val="00CE173F"/>
    <w:rsid w:val="00CE1757"/>
    <w:rsid w:val="00CE1813"/>
    <w:rsid w:val="00CE18CD"/>
    <w:rsid w:val="00CE1986"/>
    <w:rsid w:val="00CE2346"/>
    <w:rsid w:val="00CE2934"/>
    <w:rsid w:val="00CE2976"/>
    <w:rsid w:val="00CE29C9"/>
    <w:rsid w:val="00CE2AF2"/>
    <w:rsid w:val="00CE2B02"/>
    <w:rsid w:val="00CE2C7E"/>
    <w:rsid w:val="00CE2CCF"/>
    <w:rsid w:val="00CE2FEF"/>
    <w:rsid w:val="00CE30F9"/>
    <w:rsid w:val="00CE3A69"/>
    <w:rsid w:val="00CE3B3F"/>
    <w:rsid w:val="00CE3B50"/>
    <w:rsid w:val="00CE3B6E"/>
    <w:rsid w:val="00CE3EC2"/>
    <w:rsid w:val="00CE407C"/>
    <w:rsid w:val="00CE4387"/>
    <w:rsid w:val="00CE45D2"/>
    <w:rsid w:val="00CE4925"/>
    <w:rsid w:val="00CE4F2D"/>
    <w:rsid w:val="00CE510A"/>
    <w:rsid w:val="00CE57D8"/>
    <w:rsid w:val="00CE593D"/>
    <w:rsid w:val="00CE597F"/>
    <w:rsid w:val="00CE5B0F"/>
    <w:rsid w:val="00CE5D84"/>
    <w:rsid w:val="00CE5E39"/>
    <w:rsid w:val="00CE67DB"/>
    <w:rsid w:val="00CE6F0F"/>
    <w:rsid w:val="00CE7470"/>
    <w:rsid w:val="00CE79A8"/>
    <w:rsid w:val="00CE7C7C"/>
    <w:rsid w:val="00CE7CB2"/>
    <w:rsid w:val="00CF002F"/>
    <w:rsid w:val="00CF0233"/>
    <w:rsid w:val="00CF0246"/>
    <w:rsid w:val="00CF0780"/>
    <w:rsid w:val="00CF093B"/>
    <w:rsid w:val="00CF0A37"/>
    <w:rsid w:val="00CF0AED"/>
    <w:rsid w:val="00CF0C02"/>
    <w:rsid w:val="00CF15B8"/>
    <w:rsid w:val="00CF1661"/>
    <w:rsid w:val="00CF169F"/>
    <w:rsid w:val="00CF1899"/>
    <w:rsid w:val="00CF199E"/>
    <w:rsid w:val="00CF2295"/>
    <w:rsid w:val="00CF232C"/>
    <w:rsid w:val="00CF23EE"/>
    <w:rsid w:val="00CF2483"/>
    <w:rsid w:val="00CF24E2"/>
    <w:rsid w:val="00CF29AD"/>
    <w:rsid w:val="00CF2F2B"/>
    <w:rsid w:val="00CF321D"/>
    <w:rsid w:val="00CF32DA"/>
    <w:rsid w:val="00CF33ED"/>
    <w:rsid w:val="00CF342A"/>
    <w:rsid w:val="00CF37B4"/>
    <w:rsid w:val="00CF393D"/>
    <w:rsid w:val="00CF39E2"/>
    <w:rsid w:val="00CF3C44"/>
    <w:rsid w:val="00CF40F9"/>
    <w:rsid w:val="00CF4984"/>
    <w:rsid w:val="00CF4A39"/>
    <w:rsid w:val="00CF4ABD"/>
    <w:rsid w:val="00CF4B18"/>
    <w:rsid w:val="00CF4FA2"/>
    <w:rsid w:val="00CF54B3"/>
    <w:rsid w:val="00CF55AA"/>
    <w:rsid w:val="00CF55DD"/>
    <w:rsid w:val="00CF5A53"/>
    <w:rsid w:val="00CF5CC4"/>
    <w:rsid w:val="00CF5D28"/>
    <w:rsid w:val="00CF5F2C"/>
    <w:rsid w:val="00CF5F9B"/>
    <w:rsid w:val="00CF630B"/>
    <w:rsid w:val="00CF64C3"/>
    <w:rsid w:val="00CF65A0"/>
    <w:rsid w:val="00CF6613"/>
    <w:rsid w:val="00CF6942"/>
    <w:rsid w:val="00CF6A79"/>
    <w:rsid w:val="00CF6A8F"/>
    <w:rsid w:val="00CF6B82"/>
    <w:rsid w:val="00CF6CC2"/>
    <w:rsid w:val="00CF6DD7"/>
    <w:rsid w:val="00CF6F1E"/>
    <w:rsid w:val="00CF710B"/>
    <w:rsid w:val="00CF7AF8"/>
    <w:rsid w:val="00CF7BCC"/>
    <w:rsid w:val="00CF7D45"/>
    <w:rsid w:val="00CF7EED"/>
    <w:rsid w:val="00CF7FD9"/>
    <w:rsid w:val="00D001F9"/>
    <w:rsid w:val="00D002F3"/>
    <w:rsid w:val="00D0034E"/>
    <w:rsid w:val="00D0036E"/>
    <w:rsid w:val="00D008B9"/>
    <w:rsid w:val="00D00B16"/>
    <w:rsid w:val="00D00BB7"/>
    <w:rsid w:val="00D0139F"/>
    <w:rsid w:val="00D017FC"/>
    <w:rsid w:val="00D01861"/>
    <w:rsid w:val="00D018F3"/>
    <w:rsid w:val="00D01A8E"/>
    <w:rsid w:val="00D01EAD"/>
    <w:rsid w:val="00D01F94"/>
    <w:rsid w:val="00D0212D"/>
    <w:rsid w:val="00D02334"/>
    <w:rsid w:val="00D02C62"/>
    <w:rsid w:val="00D02CDA"/>
    <w:rsid w:val="00D02E0E"/>
    <w:rsid w:val="00D032F6"/>
    <w:rsid w:val="00D03387"/>
    <w:rsid w:val="00D034F0"/>
    <w:rsid w:val="00D03529"/>
    <w:rsid w:val="00D03560"/>
    <w:rsid w:val="00D0359F"/>
    <w:rsid w:val="00D035B9"/>
    <w:rsid w:val="00D03677"/>
    <w:rsid w:val="00D03C23"/>
    <w:rsid w:val="00D03F56"/>
    <w:rsid w:val="00D0414A"/>
    <w:rsid w:val="00D0474C"/>
    <w:rsid w:val="00D04B23"/>
    <w:rsid w:val="00D04E44"/>
    <w:rsid w:val="00D060FF"/>
    <w:rsid w:val="00D06305"/>
    <w:rsid w:val="00D064E8"/>
    <w:rsid w:val="00D064EC"/>
    <w:rsid w:val="00D06572"/>
    <w:rsid w:val="00D065CD"/>
    <w:rsid w:val="00D065DC"/>
    <w:rsid w:val="00D06724"/>
    <w:rsid w:val="00D0689B"/>
    <w:rsid w:val="00D0697A"/>
    <w:rsid w:val="00D06B7A"/>
    <w:rsid w:val="00D06E38"/>
    <w:rsid w:val="00D070A2"/>
    <w:rsid w:val="00D07414"/>
    <w:rsid w:val="00D076B7"/>
    <w:rsid w:val="00D07D93"/>
    <w:rsid w:val="00D10639"/>
    <w:rsid w:val="00D10672"/>
    <w:rsid w:val="00D107DB"/>
    <w:rsid w:val="00D1090E"/>
    <w:rsid w:val="00D109A1"/>
    <w:rsid w:val="00D109D5"/>
    <w:rsid w:val="00D10A43"/>
    <w:rsid w:val="00D10B6F"/>
    <w:rsid w:val="00D10BF5"/>
    <w:rsid w:val="00D10CC9"/>
    <w:rsid w:val="00D10E3C"/>
    <w:rsid w:val="00D10EDB"/>
    <w:rsid w:val="00D10F5E"/>
    <w:rsid w:val="00D1144B"/>
    <w:rsid w:val="00D1153B"/>
    <w:rsid w:val="00D11801"/>
    <w:rsid w:val="00D11A5C"/>
    <w:rsid w:val="00D11C72"/>
    <w:rsid w:val="00D11DB3"/>
    <w:rsid w:val="00D11FA6"/>
    <w:rsid w:val="00D12171"/>
    <w:rsid w:val="00D121EA"/>
    <w:rsid w:val="00D12325"/>
    <w:rsid w:val="00D12ECE"/>
    <w:rsid w:val="00D13158"/>
    <w:rsid w:val="00D131F4"/>
    <w:rsid w:val="00D13327"/>
    <w:rsid w:val="00D13579"/>
    <w:rsid w:val="00D13DEB"/>
    <w:rsid w:val="00D13EA7"/>
    <w:rsid w:val="00D14014"/>
    <w:rsid w:val="00D14113"/>
    <w:rsid w:val="00D1411B"/>
    <w:rsid w:val="00D14147"/>
    <w:rsid w:val="00D14423"/>
    <w:rsid w:val="00D14487"/>
    <w:rsid w:val="00D1468E"/>
    <w:rsid w:val="00D1474D"/>
    <w:rsid w:val="00D14DBB"/>
    <w:rsid w:val="00D151A5"/>
    <w:rsid w:val="00D1543B"/>
    <w:rsid w:val="00D1576E"/>
    <w:rsid w:val="00D15874"/>
    <w:rsid w:val="00D159CD"/>
    <w:rsid w:val="00D15A20"/>
    <w:rsid w:val="00D15D88"/>
    <w:rsid w:val="00D15E7E"/>
    <w:rsid w:val="00D162A8"/>
    <w:rsid w:val="00D162EF"/>
    <w:rsid w:val="00D165CA"/>
    <w:rsid w:val="00D16B23"/>
    <w:rsid w:val="00D16D8E"/>
    <w:rsid w:val="00D1772D"/>
    <w:rsid w:val="00D17751"/>
    <w:rsid w:val="00D17840"/>
    <w:rsid w:val="00D17887"/>
    <w:rsid w:val="00D20016"/>
    <w:rsid w:val="00D200F4"/>
    <w:rsid w:val="00D201A2"/>
    <w:rsid w:val="00D20495"/>
    <w:rsid w:val="00D207A7"/>
    <w:rsid w:val="00D20A90"/>
    <w:rsid w:val="00D20ADD"/>
    <w:rsid w:val="00D20AF2"/>
    <w:rsid w:val="00D20B90"/>
    <w:rsid w:val="00D20CD6"/>
    <w:rsid w:val="00D20E00"/>
    <w:rsid w:val="00D21578"/>
    <w:rsid w:val="00D215DD"/>
    <w:rsid w:val="00D21771"/>
    <w:rsid w:val="00D21DBE"/>
    <w:rsid w:val="00D223F0"/>
    <w:rsid w:val="00D22531"/>
    <w:rsid w:val="00D2279F"/>
    <w:rsid w:val="00D22909"/>
    <w:rsid w:val="00D22AF1"/>
    <w:rsid w:val="00D22E93"/>
    <w:rsid w:val="00D23A74"/>
    <w:rsid w:val="00D23D2F"/>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323"/>
    <w:rsid w:val="00D2790D"/>
    <w:rsid w:val="00D27B8B"/>
    <w:rsid w:val="00D27D38"/>
    <w:rsid w:val="00D27E45"/>
    <w:rsid w:val="00D30189"/>
    <w:rsid w:val="00D30425"/>
    <w:rsid w:val="00D30546"/>
    <w:rsid w:val="00D30A0C"/>
    <w:rsid w:val="00D30BC0"/>
    <w:rsid w:val="00D311A5"/>
    <w:rsid w:val="00D316B9"/>
    <w:rsid w:val="00D31A00"/>
    <w:rsid w:val="00D31B6E"/>
    <w:rsid w:val="00D31C27"/>
    <w:rsid w:val="00D31D90"/>
    <w:rsid w:val="00D31EB9"/>
    <w:rsid w:val="00D3232B"/>
    <w:rsid w:val="00D3239F"/>
    <w:rsid w:val="00D324A4"/>
    <w:rsid w:val="00D3250C"/>
    <w:rsid w:val="00D326DB"/>
    <w:rsid w:val="00D328F6"/>
    <w:rsid w:val="00D335AD"/>
    <w:rsid w:val="00D3361A"/>
    <w:rsid w:val="00D33BAA"/>
    <w:rsid w:val="00D34053"/>
    <w:rsid w:val="00D343AF"/>
    <w:rsid w:val="00D3462C"/>
    <w:rsid w:val="00D34696"/>
    <w:rsid w:val="00D34704"/>
    <w:rsid w:val="00D34A52"/>
    <w:rsid w:val="00D34ADB"/>
    <w:rsid w:val="00D34E84"/>
    <w:rsid w:val="00D34EE0"/>
    <w:rsid w:val="00D35198"/>
    <w:rsid w:val="00D3567D"/>
    <w:rsid w:val="00D3584B"/>
    <w:rsid w:val="00D35FBD"/>
    <w:rsid w:val="00D366DE"/>
    <w:rsid w:val="00D3691F"/>
    <w:rsid w:val="00D37813"/>
    <w:rsid w:val="00D379B5"/>
    <w:rsid w:val="00D37AF7"/>
    <w:rsid w:val="00D37B61"/>
    <w:rsid w:val="00D37BD0"/>
    <w:rsid w:val="00D37E31"/>
    <w:rsid w:val="00D402A5"/>
    <w:rsid w:val="00D403B6"/>
    <w:rsid w:val="00D405BD"/>
    <w:rsid w:val="00D406C7"/>
    <w:rsid w:val="00D40A18"/>
    <w:rsid w:val="00D40ECE"/>
    <w:rsid w:val="00D41004"/>
    <w:rsid w:val="00D4112B"/>
    <w:rsid w:val="00D41868"/>
    <w:rsid w:val="00D4191F"/>
    <w:rsid w:val="00D4207F"/>
    <w:rsid w:val="00D42240"/>
    <w:rsid w:val="00D427C3"/>
    <w:rsid w:val="00D42A35"/>
    <w:rsid w:val="00D42A3E"/>
    <w:rsid w:val="00D42AD0"/>
    <w:rsid w:val="00D42AE8"/>
    <w:rsid w:val="00D42EB8"/>
    <w:rsid w:val="00D42F91"/>
    <w:rsid w:val="00D4309E"/>
    <w:rsid w:val="00D43531"/>
    <w:rsid w:val="00D435C1"/>
    <w:rsid w:val="00D4392B"/>
    <w:rsid w:val="00D43949"/>
    <w:rsid w:val="00D43E91"/>
    <w:rsid w:val="00D43E9E"/>
    <w:rsid w:val="00D441DE"/>
    <w:rsid w:val="00D44275"/>
    <w:rsid w:val="00D4430D"/>
    <w:rsid w:val="00D44932"/>
    <w:rsid w:val="00D44D66"/>
    <w:rsid w:val="00D45193"/>
    <w:rsid w:val="00D46111"/>
    <w:rsid w:val="00D4632E"/>
    <w:rsid w:val="00D46344"/>
    <w:rsid w:val="00D46FB1"/>
    <w:rsid w:val="00D472C9"/>
    <w:rsid w:val="00D4760C"/>
    <w:rsid w:val="00D47C16"/>
    <w:rsid w:val="00D47D5C"/>
    <w:rsid w:val="00D502AF"/>
    <w:rsid w:val="00D50764"/>
    <w:rsid w:val="00D507FD"/>
    <w:rsid w:val="00D50910"/>
    <w:rsid w:val="00D50AE9"/>
    <w:rsid w:val="00D50C12"/>
    <w:rsid w:val="00D51028"/>
    <w:rsid w:val="00D51096"/>
    <w:rsid w:val="00D51177"/>
    <w:rsid w:val="00D51384"/>
    <w:rsid w:val="00D518F6"/>
    <w:rsid w:val="00D518FF"/>
    <w:rsid w:val="00D51951"/>
    <w:rsid w:val="00D51A77"/>
    <w:rsid w:val="00D5211A"/>
    <w:rsid w:val="00D5221D"/>
    <w:rsid w:val="00D525A8"/>
    <w:rsid w:val="00D52734"/>
    <w:rsid w:val="00D529F8"/>
    <w:rsid w:val="00D52D33"/>
    <w:rsid w:val="00D52F3C"/>
    <w:rsid w:val="00D5301F"/>
    <w:rsid w:val="00D5303E"/>
    <w:rsid w:val="00D53649"/>
    <w:rsid w:val="00D536C3"/>
    <w:rsid w:val="00D53830"/>
    <w:rsid w:val="00D53F49"/>
    <w:rsid w:val="00D53F90"/>
    <w:rsid w:val="00D53FF1"/>
    <w:rsid w:val="00D546B0"/>
    <w:rsid w:val="00D54FB3"/>
    <w:rsid w:val="00D553C0"/>
    <w:rsid w:val="00D55889"/>
    <w:rsid w:val="00D55EEC"/>
    <w:rsid w:val="00D560C9"/>
    <w:rsid w:val="00D5643A"/>
    <w:rsid w:val="00D566EA"/>
    <w:rsid w:val="00D56782"/>
    <w:rsid w:val="00D56AE1"/>
    <w:rsid w:val="00D56B5F"/>
    <w:rsid w:val="00D56FD3"/>
    <w:rsid w:val="00D5721C"/>
    <w:rsid w:val="00D57A36"/>
    <w:rsid w:val="00D57A3F"/>
    <w:rsid w:val="00D57AF0"/>
    <w:rsid w:val="00D57BED"/>
    <w:rsid w:val="00D57C4A"/>
    <w:rsid w:val="00D57C63"/>
    <w:rsid w:val="00D60007"/>
    <w:rsid w:val="00D60516"/>
    <w:rsid w:val="00D606CD"/>
    <w:rsid w:val="00D608FC"/>
    <w:rsid w:val="00D60955"/>
    <w:rsid w:val="00D60A10"/>
    <w:rsid w:val="00D61197"/>
    <w:rsid w:val="00D61492"/>
    <w:rsid w:val="00D616A4"/>
    <w:rsid w:val="00D61D30"/>
    <w:rsid w:val="00D627A6"/>
    <w:rsid w:val="00D627AF"/>
    <w:rsid w:val="00D62A68"/>
    <w:rsid w:val="00D62BE0"/>
    <w:rsid w:val="00D62C4B"/>
    <w:rsid w:val="00D62CE7"/>
    <w:rsid w:val="00D62ECD"/>
    <w:rsid w:val="00D6334B"/>
    <w:rsid w:val="00D633C4"/>
    <w:rsid w:val="00D6377F"/>
    <w:rsid w:val="00D63A8B"/>
    <w:rsid w:val="00D63AF3"/>
    <w:rsid w:val="00D63B0A"/>
    <w:rsid w:val="00D63EEE"/>
    <w:rsid w:val="00D63FE5"/>
    <w:rsid w:val="00D64018"/>
    <w:rsid w:val="00D640A7"/>
    <w:rsid w:val="00D64426"/>
    <w:rsid w:val="00D6443D"/>
    <w:rsid w:val="00D645A3"/>
    <w:rsid w:val="00D64D5F"/>
    <w:rsid w:val="00D64D80"/>
    <w:rsid w:val="00D64E28"/>
    <w:rsid w:val="00D6510F"/>
    <w:rsid w:val="00D65538"/>
    <w:rsid w:val="00D65760"/>
    <w:rsid w:val="00D65785"/>
    <w:rsid w:val="00D65ABD"/>
    <w:rsid w:val="00D65BC8"/>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0F6"/>
    <w:rsid w:val="00D7160F"/>
    <w:rsid w:val="00D71888"/>
    <w:rsid w:val="00D71E72"/>
    <w:rsid w:val="00D724DD"/>
    <w:rsid w:val="00D72504"/>
    <w:rsid w:val="00D7257A"/>
    <w:rsid w:val="00D725B1"/>
    <w:rsid w:val="00D7282D"/>
    <w:rsid w:val="00D72B77"/>
    <w:rsid w:val="00D73077"/>
    <w:rsid w:val="00D731BE"/>
    <w:rsid w:val="00D73589"/>
    <w:rsid w:val="00D736A2"/>
    <w:rsid w:val="00D73861"/>
    <w:rsid w:val="00D73C57"/>
    <w:rsid w:val="00D73CD4"/>
    <w:rsid w:val="00D73F5A"/>
    <w:rsid w:val="00D74097"/>
    <w:rsid w:val="00D742FF"/>
    <w:rsid w:val="00D747ED"/>
    <w:rsid w:val="00D74AD4"/>
    <w:rsid w:val="00D74FF2"/>
    <w:rsid w:val="00D7538B"/>
    <w:rsid w:val="00D7544C"/>
    <w:rsid w:val="00D75771"/>
    <w:rsid w:val="00D758B3"/>
    <w:rsid w:val="00D75946"/>
    <w:rsid w:val="00D75B2E"/>
    <w:rsid w:val="00D75C0D"/>
    <w:rsid w:val="00D75EE8"/>
    <w:rsid w:val="00D76829"/>
    <w:rsid w:val="00D76A2C"/>
    <w:rsid w:val="00D76ADC"/>
    <w:rsid w:val="00D76C74"/>
    <w:rsid w:val="00D76DD6"/>
    <w:rsid w:val="00D76E0E"/>
    <w:rsid w:val="00D770D5"/>
    <w:rsid w:val="00D77413"/>
    <w:rsid w:val="00D7787C"/>
    <w:rsid w:val="00D778AA"/>
    <w:rsid w:val="00D80109"/>
    <w:rsid w:val="00D8067D"/>
    <w:rsid w:val="00D809BB"/>
    <w:rsid w:val="00D809EC"/>
    <w:rsid w:val="00D809FD"/>
    <w:rsid w:val="00D80A2F"/>
    <w:rsid w:val="00D81908"/>
    <w:rsid w:val="00D81950"/>
    <w:rsid w:val="00D81ED2"/>
    <w:rsid w:val="00D81F10"/>
    <w:rsid w:val="00D8201E"/>
    <w:rsid w:val="00D8205A"/>
    <w:rsid w:val="00D82269"/>
    <w:rsid w:val="00D822EC"/>
    <w:rsid w:val="00D8242C"/>
    <w:rsid w:val="00D82609"/>
    <w:rsid w:val="00D82755"/>
    <w:rsid w:val="00D82A45"/>
    <w:rsid w:val="00D82CC5"/>
    <w:rsid w:val="00D82E96"/>
    <w:rsid w:val="00D8303C"/>
    <w:rsid w:val="00D830DD"/>
    <w:rsid w:val="00D83181"/>
    <w:rsid w:val="00D8329D"/>
    <w:rsid w:val="00D832C9"/>
    <w:rsid w:val="00D83352"/>
    <w:rsid w:val="00D83F96"/>
    <w:rsid w:val="00D83FE2"/>
    <w:rsid w:val="00D8426F"/>
    <w:rsid w:val="00D842D6"/>
    <w:rsid w:val="00D843EA"/>
    <w:rsid w:val="00D84589"/>
    <w:rsid w:val="00D849C8"/>
    <w:rsid w:val="00D84A57"/>
    <w:rsid w:val="00D84C3B"/>
    <w:rsid w:val="00D84CCE"/>
    <w:rsid w:val="00D84F96"/>
    <w:rsid w:val="00D851A9"/>
    <w:rsid w:val="00D859E6"/>
    <w:rsid w:val="00D85AF7"/>
    <w:rsid w:val="00D8611F"/>
    <w:rsid w:val="00D864F8"/>
    <w:rsid w:val="00D874DF"/>
    <w:rsid w:val="00D876E5"/>
    <w:rsid w:val="00D878D7"/>
    <w:rsid w:val="00D879A1"/>
    <w:rsid w:val="00D87A12"/>
    <w:rsid w:val="00D87CDA"/>
    <w:rsid w:val="00D87CF3"/>
    <w:rsid w:val="00D87E12"/>
    <w:rsid w:val="00D87F99"/>
    <w:rsid w:val="00D9000C"/>
    <w:rsid w:val="00D9063C"/>
    <w:rsid w:val="00D90AAF"/>
    <w:rsid w:val="00D90CF3"/>
    <w:rsid w:val="00D90DC0"/>
    <w:rsid w:val="00D90EBD"/>
    <w:rsid w:val="00D91205"/>
    <w:rsid w:val="00D91271"/>
    <w:rsid w:val="00D917E9"/>
    <w:rsid w:val="00D91A61"/>
    <w:rsid w:val="00D91DC1"/>
    <w:rsid w:val="00D91EDD"/>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3CD"/>
    <w:rsid w:val="00D9541F"/>
    <w:rsid w:val="00D957F4"/>
    <w:rsid w:val="00D95C2C"/>
    <w:rsid w:val="00D95EB7"/>
    <w:rsid w:val="00D960EA"/>
    <w:rsid w:val="00D96169"/>
    <w:rsid w:val="00D962DC"/>
    <w:rsid w:val="00D963D6"/>
    <w:rsid w:val="00D968DF"/>
    <w:rsid w:val="00D96906"/>
    <w:rsid w:val="00D96C76"/>
    <w:rsid w:val="00D96D04"/>
    <w:rsid w:val="00D96ECB"/>
    <w:rsid w:val="00D96F3E"/>
    <w:rsid w:val="00D96FC2"/>
    <w:rsid w:val="00D972F0"/>
    <w:rsid w:val="00D9751B"/>
    <w:rsid w:val="00D97A31"/>
    <w:rsid w:val="00D97BA2"/>
    <w:rsid w:val="00D97BB5"/>
    <w:rsid w:val="00DA014B"/>
    <w:rsid w:val="00DA076B"/>
    <w:rsid w:val="00DA0A56"/>
    <w:rsid w:val="00DA0C12"/>
    <w:rsid w:val="00DA0DB1"/>
    <w:rsid w:val="00DA1614"/>
    <w:rsid w:val="00DA180C"/>
    <w:rsid w:val="00DA1B27"/>
    <w:rsid w:val="00DA1BFF"/>
    <w:rsid w:val="00DA1DCB"/>
    <w:rsid w:val="00DA1EF7"/>
    <w:rsid w:val="00DA208E"/>
    <w:rsid w:val="00DA22CE"/>
    <w:rsid w:val="00DA2462"/>
    <w:rsid w:val="00DA256F"/>
    <w:rsid w:val="00DA261D"/>
    <w:rsid w:val="00DA2786"/>
    <w:rsid w:val="00DA28A5"/>
    <w:rsid w:val="00DA28D9"/>
    <w:rsid w:val="00DA2DF8"/>
    <w:rsid w:val="00DA2F00"/>
    <w:rsid w:val="00DA3151"/>
    <w:rsid w:val="00DA3DBD"/>
    <w:rsid w:val="00DA3E3E"/>
    <w:rsid w:val="00DA3E7B"/>
    <w:rsid w:val="00DA40FB"/>
    <w:rsid w:val="00DA451D"/>
    <w:rsid w:val="00DA4C00"/>
    <w:rsid w:val="00DA4C40"/>
    <w:rsid w:val="00DA4DCE"/>
    <w:rsid w:val="00DA4E98"/>
    <w:rsid w:val="00DA5166"/>
    <w:rsid w:val="00DA519D"/>
    <w:rsid w:val="00DA53A6"/>
    <w:rsid w:val="00DA56BB"/>
    <w:rsid w:val="00DA56DB"/>
    <w:rsid w:val="00DA5714"/>
    <w:rsid w:val="00DA5F19"/>
    <w:rsid w:val="00DA6259"/>
    <w:rsid w:val="00DA62F9"/>
    <w:rsid w:val="00DA6452"/>
    <w:rsid w:val="00DA66F2"/>
    <w:rsid w:val="00DA6C81"/>
    <w:rsid w:val="00DA6FCB"/>
    <w:rsid w:val="00DA6FE9"/>
    <w:rsid w:val="00DA7273"/>
    <w:rsid w:val="00DA72C1"/>
    <w:rsid w:val="00DA7432"/>
    <w:rsid w:val="00DA7461"/>
    <w:rsid w:val="00DA776A"/>
    <w:rsid w:val="00DA7845"/>
    <w:rsid w:val="00DA7925"/>
    <w:rsid w:val="00DA7AB6"/>
    <w:rsid w:val="00DA7C09"/>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24B6"/>
    <w:rsid w:val="00DB2823"/>
    <w:rsid w:val="00DB2A76"/>
    <w:rsid w:val="00DB2D93"/>
    <w:rsid w:val="00DB2F12"/>
    <w:rsid w:val="00DB307C"/>
    <w:rsid w:val="00DB31D2"/>
    <w:rsid w:val="00DB32D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8DC"/>
    <w:rsid w:val="00DB5F01"/>
    <w:rsid w:val="00DB5FF1"/>
    <w:rsid w:val="00DB6189"/>
    <w:rsid w:val="00DB6414"/>
    <w:rsid w:val="00DB6579"/>
    <w:rsid w:val="00DB67FD"/>
    <w:rsid w:val="00DB6A80"/>
    <w:rsid w:val="00DB6C06"/>
    <w:rsid w:val="00DB6C0F"/>
    <w:rsid w:val="00DB6E86"/>
    <w:rsid w:val="00DB6F45"/>
    <w:rsid w:val="00DB6FA5"/>
    <w:rsid w:val="00DB6FFB"/>
    <w:rsid w:val="00DB72C2"/>
    <w:rsid w:val="00DB742E"/>
    <w:rsid w:val="00DB7438"/>
    <w:rsid w:val="00DB785D"/>
    <w:rsid w:val="00DB7907"/>
    <w:rsid w:val="00DB7B06"/>
    <w:rsid w:val="00DB7CE2"/>
    <w:rsid w:val="00DB7D29"/>
    <w:rsid w:val="00DB7EBE"/>
    <w:rsid w:val="00DC0198"/>
    <w:rsid w:val="00DC08E1"/>
    <w:rsid w:val="00DC256F"/>
    <w:rsid w:val="00DC2598"/>
    <w:rsid w:val="00DC29BF"/>
    <w:rsid w:val="00DC2CCF"/>
    <w:rsid w:val="00DC307B"/>
    <w:rsid w:val="00DC3263"/>
    <w:rsid w:val="00DC394E"/>
    <w:rsid w:val="00DC3A9D"/>
    <w:rsid w:val="00DC3AC8"/>
    <w:rsid w:val="00DC3AE6"/>
    <w:rsid w:val="00DC3DB6"/>
    <w:rsid w:val="00DC3FF5"/>
    <w:rsid w:val="00DC4024"/>
    <w:rsid w:val="00DC45F4"/>
    <w:rsid w:val="00DC4670"/>
    <w:rsid w:val="00DC46C4"/>
    <w:rsid w:val="00DC47FC"/>
    <w:rsid w:val="00DC5519"/>
    <w:rsid w:val="00DC5C99"/>
    <w:rsid w:val="00DC5F22"/>
    <w:rsid w:val="00DC6984"/>
    <w:rsid w:val="00DC6BA7"/>
    <w:rsid w:val="00DC6C11"/>
    <w:rsid w:val="00DC6C1E"/>
    <w:rsid w:val="00DC6C5C"/>
    <w:rsid w:val="00DC6CAD"/>
    <w:rsid w:val="00DC708C"/>
    <w:rsid w:val="00DC72DB"/>
    <w:rsid w:val="00DC7374"/>
    <w:rsid w:val="00DC73B1"/>
    <w:rsid w:val="00DC78E8"/>
    <w:rsid w:val="00DC7951"/>
    <w:rsid w:val="00DC7D30"/>
    <w:rsid w:val="00DC7FEC"/>
    <w:rsid w:val="00DD03E2"/>
    <w:rsid w:val="00DD04B0"/>
    <w:rsid w:val="00DD06E6"/>
    <w:rsid w:val="00DD084B"/>
    <w:rsid w:val="00DD0928"/>
    <w:rsid w:val="00DD0B06"/>
    <w:rsid w:val="00DD0E86"/>
    <w:rsid w:val="00DD0F95"/>
    <w:rsid w:val="00DD1C4B"/>
    <w:rsid w:val="00DD1F7B"/>
    <w:rsid w:val="00DD1FCF"/>
    <w:rsid w:val="00DD218D"/>
    <w:rsid w:val="00DD229E"/>
    <w:rsid w:val="00DD230C"/>
    <w:rsid w:val="00DD234A"/>
    <w:rsid w:val="00DD2A5F"/>
    <w:rsid w:val="00DD2CBF"/>
    <w:rsid w:val="00DD2EB3"/>
    <w:rsid w:val="00DD3029"/>
    <w:rsid w:val="00DD3257"/>
    <w:rsid w:val="00DD332D"/>
    <w:rsid w:val="00DD35CD"/>
    <w:rsid w:val="00DD3615"/>
    <w:rsid w:val="00DD3E21"/>
    <w:rsid w:val="00DD4175"/>
    <w:rsid w:val="00DD42D6"/>
    <w:rsid w:val="00DD4399"/>
    <w:rsid w:val="00DD46B8"/>
    <w:rsid w:val="00DD4B1B"/>
    <w:rsid w:val="00DD55E0"/>
    <w:rsid w:val="00DD5754"/>
    <w:rsid w:val="00DD578B"/>
    <w:rsid w:val="00DD5E12"/>
    <w:rsid w:val="00DD5EE4"/>
    <w:rsid w:val="00DD5EFC"/>
    <w:rsid w:val="00DD651D"/>
    <w:rsid w:val="00DD679A"/>
    <w:rsid w:val="00DD679C"/>
    <w:rsid w:val="00DD69F3"/>
    <w:rsid w:val="00DD6A53"/>
    <w:rsid w:val="00DD6B6D"/>
    <w:rsid w:val="00DD6BC9"/>
    <w:rsid w:val="00DD6DEB"/>
    <w:rsid w:val="00DD6F5F"/>
    <w:rsid w:val="00DD712F"/>
    <w:rsid w:val="00DD7527"/>
    <w:rsid w:val="00DD7BB2"/>
    <w:rsid w:val="00DD7D90"/>
    <w:rsid w:val="00DD7E2D"/>
    <w:rsid w:val="00DE047F"/>
    <w:rsid w:val="00DE06D2"/>
    <w:rsid w:val="00DE0C66"/>
    <w:rsid w:val="00DE0F7C"/>
    <w:rsid w:val="00DE12B8"/>
    <w:rsid w:val="00DE12BC"/>
    <w:rsid w:val="00DE164D"/>
    <w:rsid w:val="00DE1904"/>
    <w:rsid w:val="00DE1D39"/>
    <w:rsid w:val="00DE28A4"/>
    <w:rsid w:val="00DE293F"/>
    <w:rsid w:val="00DE2B4A"/>
    <w:rsid w:val="00DE342E"/>
    <w:rsid w:val="00DE364B"/>
    <w:rsid w:val="00DE3DBB"/>
    <w:rsid w:val="00DE3E34"/>
    <w:rsid w:val="00DE43A2"/>
    <w:rsid w:val="00DE44AC"/>
    <w:rsid w:val="00DE466A"/>
    <w:rsid w:val="00DE487C"/>
    <w:rsid w:val="00DE4A74"/>
    <w:rsid w:val="00DE4B05"/>
    <w:rsid w:val="00DE4B76"/>
    <w:rsid w:val="00DE4EBA"/>
    <w:rsid w:val="00DE5114"/>
    <w:rsid w:val="00DE529F"/>
    <w:rsid w:val="00DE52D1"/>
    <w:rsid w:val="00DE541C"/>
    <w:rsid w:val="00DE62C4"/>
    <w:rsid w:val="00DE6378"/>
    <w:rsid w:val="00DE6509"/>
    <w:rsid w:val="00DE674E"/>
    <w:rsid w:val="00DE68B8"/>
    <w:rsid w:val="00DE6A53"/>
    <w:rsid w:val="00DE6C45"/>
    <w:rsid w:val="00DE6EB1"/>
    <w:rsid w:val="00DE732D"/>
    <w:rsid w:val="00DE737B"/>
    <w:rsid w:val="00DE74C7"/>
    <w:rsid w:val="00DE7CA0"/>
    <w:rsid w:val="00DE7EF9"/>
    <w:rsid w:val="00DF0577"/>
    <w:rsid w:val="00DF0587"/>
    <w:rsid w:val="00DF0D38"/>
    <w:rsid w:val="00DF0D6A"/>
    <w:rsid w:val="00DF0F00"/>
    <w:rsid w:val="00DF100B"/>
    <w:rsid w:val="00DF112B"/>
    <w:rsid w:val="00DF115F"/>
    <w:rsid w:val="00DF1172"/>
    <w:rsid w:val="00DF16A3"/>
    <w:rsid w:val="00DF1964"/>
    <w:rsid w:val="00DF1AF5"/>
    <w:rsid w:val="00DF232D"/>
    <w:rsid w:val="00DF23CA"/>
    <w:rsid w:val="00DF24CF"/>
    <w:rsid w:val="00DF274C"/>
    <w:rsid w:val="00DF2929"/>
    <w:rsid w:val="00DF2B03"/>
    <w:rsid w:val="00DF2F43"/>
    <w:rsid w:val="00DF34CC"/>
    <w:rsid w:val="00DF36E6"/>
    <w:rsid w:val="00DF3AA0"/>
    <w:rsid w:val="00DF3B76"/>
    <w:rsid w:val="00DF42EA"/>
    <w:rsid w:val="00DF4359"/>
    <w:rsid w:val="00DF44B4"/>
    <w:rsid w:val="00DF45ED"/>
    <w:rsid w:val="00DF4C1A"/>
    <w:rsid w:val="00DF4FD4"/>
    <w:rsid w:val="00DF509A"/>
    <w:rsid w:val="00DF50A1"/>
    <w:rsid w:val="00DF5169"/>
    <w:rsid w:val="00DF5297"/>
    <w:rsid w:val="00DF5320"/>
    <w:rsid w:val="00DF5458"/>
    <w:rsid w:val="00DF5580"/>
    <w:rsid w:val="00DF5760"/>
    <w:rsid w:val="00DF57E8"/>
    <w:rsid w:val="00DF5B88"/>
    <w:rsid w:val="00DF5D3C"/>
    <w:rsid w:val="00DF60C3"/>
    <w:rsid w:val="00DF6714"/>
    <w:rsid w:val="00DF6A2F"/>
    <w:rsid w:val="00DF6BAC"/>
    <w:rsid w:val="00DF6EB5"/>
    <w:rsid w:val="00DF755F"/>
    <w:rsid w:val="00DF7751"/>
    <w:rsid w:val="00DF7948"/>
    <w:rsid w:val="00DF7A9A"/>
    <w:rsid w:val="00DF7AC4"/>
    <w:rsid w:val="00DF7D42"/>
    <w:rsid w:val="00E00201"/>
    <w:rsid w:val="00E00707"/>
    <w:rsid w:val="00E00D21"/>
    <w:rsid w:val="00E00D22"/>
    <w:rsid w:val="00E00D44"/>
    <w:rsid w:val="00E01359"/>
    <w:rsid w:val="00E01682"/>
    <w:rsid w:val="00E017BB"/>
    <w:rsid w:val="00E01959"/>
    <w:rsid w:val="00E01EF3"/>
    <w:rsid w:val="00E01F15"/>
    <w:rsid w:val="00E01FF2"/>
    <w:rsid w:val="00E021DB"/>
    <w:rsid w:val="00E02240"/>
    <w:rsid w:val="00E02349"/>
    <w:rsid w:val="00E02449"/>
    <w:rsid w:val="00E027FB"/>
    <w:rsid w:val="00E02AFD"/>
    <w:rsid w:val="00E02B83"/>
    <w:rsid w:val="00E02B8A"/>
    <w:rsid w:val="00E02C18"/>
    <w:rsid w:val="00E02F8B"/>
    <w:rsid w:val="00E03068"/>
    <w:rsid w:val="00E03111"/>
    <w:rsid w:val="00E031BB"/>
    <w:rsid w:val="00E03339"/>
    <w:rsid w:val="00E033E9"/>
    <w:rsid w:val="00E03589"/>
    <w:rsid w:val="00E0364C"/>
    <w:rsid w:val="00E03685"/>
    <w:rsid w:val="00E03A93"/>
    <w:rsid w:val="00E03BE4"/>
    <w:rsid w:val="00E03EFA"/>
    <w:rsid w:val="00E04155"/>
    <w:rsid w:val="00E0424A"/>
    <w:rsid w:val="00E042AA"/>
    <w:rsid w:val="00E043E2"/>
    <w:rsid w:val="00E0442B"/>
    <w:rsid w:val="00E0447B"/>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508"/>
    <w:rsid w:val="00E068BC"/>
    <w:rsid w:val="00E069F8"/>
    <w:rsid w:val="00E06AFA"/>
    <w:rsid w:val="00E073F0"/>
    <w:rsid w:val="00E07472"/>
    <w:rsid w:val="00E07577"/>
    <w:rsid w:val="00E079BF"/>
    <w:rsid w:val="00E07CA7"/>
    <w:rsid w:val="00E101E7"/>
    <w:rsid w:val="00E103AD"/>
    <w:rsid w:val="00E10656"/>
    <w:rsid w:val="00E106C5"/>
    <w:rsid w:val="00E10761"/>
    <w:rsid w:val="00E108E4"/>
    <w:rsid w:val="00E109DB"/>
    <w:rsid w:val="00E109E2"/>
    <w:rsid w:val="00E10C9B"/>
    <w:rsid w:val="00E10CF4"/>
    <w:rsid w:val="00E10E2C"/>
    <w:rsid w:val="00E1110F"/>
    <w:rsid w:val="00E11552"/>
    <w:rsid w:val="00E11740"/>
    <w:rsid w:val="00E11A2E"/>
    <w:rsid w:val="00E11B30"/>
    <w:rsid w:val="00E11B6C"/>
    <w:rsid w:val="00E11D7A"/>
    <w:rsid w:val="00E11EEB"/>
    <w:rsid w:val="00E11F3C"/>
    <w:rsid w:val="00E128F2"/>
    <w:rsid w:val="00E1290D"/>
    <w:rsid w:val="00E130D4"/>
    <w:rsid w:val="00E131B7"/>
    <w:rsid w:val="00E1367D"/>
    <w:rsid w:val="00E13883"/>
    <w:rsid w:val="00E13939"/>
    <w:rsid w:val="00E13EE4"/>
    <w:rsid w:val="00E1459C"/>
    <w:rsid w:val="00E1466C"/>
    <w:rsid w:val="00E149DA"/>
    <w:rsid w:val="00E14A4A"/>
    <w:rsid w:val="00E14A5F"/>
    <w:rsid w:val="00E15829"/>
    <w:rsid w:val="00E15CA1"/>
    <w:rsid w:val="00E15FB9"/>
    <w:rsid w:val="00E16322"/>
    <w:rsid w:val="00E16463"/>
    <w:rsid w:val="00E166A1"/>
    <w:rsid w:val="00E167B4"/>
    <w:rsid w:val="00E16A59"/>
    <w:rsid w:val="00E16B7E"/>
    <w:rsid w:val="00E16FD4"/>
    <w:rsid w:val="00E16FE8"/>
    <w:rsid w:val="00E16FED"/>
    <w:rsid w:val="00E1740F"/>
    <w:rsid w:val="00E177A8"/>
    <w:rsid w:val="00E178CE"/>
    <w:rsid w:val="00E203DA"/>
    <w:rsid w:val="00E209FC"/>
    <w:rsid w:val="00E20B36"/>
    <w:rsid w:val="00E211A0"/>
    <w:rsid w:val="00E21226"/>
    <w:rsid w:val="00E213B5"/>
    <w:rsid w:val="00E21A05"/>
    <w:rsid w:val="00E21DE0"/>
    <w:rsid w:val="00E22685"/>
    <w:rsid w:val="00E22D99"/>
    <w:rsid w:val="00E22E42"/>
    <w:rsid w:val="00E22E89"/>
    <w:rsid w:val="00E22EF4"/>
    <w:rsid w:val="00E22F85"/>
    <w:rsid w:val="00E23019"/>
    <w:rsid w:val="00E2305E"/>
    <w:rsid w:val="00E230DE"/>
    <w:rsid w:val="00E233EE"/>
    <w:rsid w:val="00E234A7"/>
    <w:rsid w:val="00E23948"/>
    <w:rsid w:val="00E239D1"/>
    <w:rsid w:val="00E24391"/>
    <w:rsid w:val="00E245DE"/>
    <w:rsid w:val="00E24D9B"/>
    <w:rsid w:val="00E2534C"/>
    <w:rsid w:val="00E25431"/>
    <w:rsid w:val="00E257C4"/>
    <w:rsid w:val="00E25941"/>
    <w:rsid w:val="00E25DC5"/>
    <w:rsid w:val="00E261A4"/>
    <w:rsid w:val="00E261FD"/>
    <w:rsid w:val="00E26727"/>
    <w:rsid w:val="00E26806"/>
    <w:rsid w:val="00E26900"/>
    <w:rsid w:val="00E26970"/>
    <w:rsid w:val="00E26D38"/>
    <w:rsid w:val="00E26D79"/>
    <w:rsid w:val="00E2730A"/>
    <w:rsid w:val="00E27791"/>
    <w:rsid w:val="00E27B1E"/>
    <w:rsid w:val="00E30116"/>
    <w:rsid w:val="00E30272"/>
    <w:rsid w:val="00E3064F"/>
    <w:rsid w:val="00E30B1A"/>
    <w:rsid w:val="00E30CAB"/>
    <w:rsid w:val="00E30F2D"/>
    <w:rsid w:val="00E314B6"/>
    <w:rsid w:val="00E31824"/>
    <w:rsid w:val="00E319DB"/>
    <w:rsid w:val="00E31ACA"/>
    <w:rsid w:val="00E31AFC"/>
    <w:rsid w:val="00E31BE4"/>
    <w:rsid w:val="00E3203B"/>
    <w:rsid w:val="00E3206A"/>
    <w:rsid w:val="00E321DD"/>
    <w:rsid w:val="00E324B9"/>
    <w:rsid w:val="00E32701"/>
    <w:rsid w:val="00E328C8"/>
    <w:rsid w:val="00E32D00"/>
    <w:rsid w:val="00E32D08"/>
    <w:rsid w:val="00E32F0C"/>
    <w:rsid w:val="00E33021"/>
    <w:rsid w:val="00E331BF"/>
    <w:rsid w:val="00E33292"/>
    <w:rsid w:val="00E33A03"/>
    <w:rsid w:val="00E3409E"/>
    <w:rsid w:val="00E343B8"/>
    <w:rsid w:val="00E345DB"/>
    <w:rsid w:val="00E346ED"/>
    <w:rsid w:val="00E349ED"/>
    <w:rsid w:val="00E34BE9"/>
    <w:rsid w:val="00E34D34"/>
    <w:rsid w:val="00E34F76"/>
    <w:rsid w:val="00E3563D"/>
    <w:rsid w:val="00E35672"/>
    <w:rsid w:val="00E3570B"/>
    <w:rsid w:val="00E35752"/>
    <w:rsid w:val="00E3581D"/>
    <w:rsid w:val="00E358D7"/>
    <w:rsid w:val="00E35A4F"/>
    <w:rsid w:val="00E35DC8"/>
    <w:rsid w:val="00E365BE"/>
    <w:rsid w:val="00E36683"/>
    <w:rsid w:val="00E366AC"/>
    <w:rsid w:val="00E36823"/>
    <w:rsid w:val="00E37055"/>
    <w:rsid w:val="00E373B2"/>
    <w:rsid w:val="00E37B41"/>
    <w:rsid w:val="00E37BE5"/>
    <w:rsid w:val="00E37CC0"/>
    <w:rsid w:val="00E40175"/>
    <w:rsid w:val="00E401A0"/>
    <w:rsid w:val="00E4061C"/>
    <w:rsid w:val="00E408F9"/>
    <w:rsid w:val="00E40956"/>
    <w:rsid w:val="00E40D8F"/>
    <w:rsid w:val="00E416BB"/>
    <w:rsid w:val="00E4192F"/>
    <w:rsid w:val="00E419F1"/>
    <w:rsid w:val="00E41A27"/>
    <w:rsid w:val="00E41ACB"/>
    <w:rsid w:val="00E41AFF"/>
    <w:rsid w:val="00E41CC2"/>
    <w:rsid w:val="00E41E2F"/>
    <w:rsid w:val="00E41EAD"/>
    <w:rsid w:val="00E42264"/>
    <w:rsid w:val="00E42326"/>
    <w:rsid w:val="00E423B5"/>
    <w:rsid w:val="00E424A8"/>
    <w:rsid w:val="00E42910"/>
    <w:rsid w:val="00E42F54"/>
    <w:rsid w:val="00E430C7"/>
    <w:rsid w:val="00E43180"/>
    <w:rsid w:val="00E43218"/>
    <w:rsid w:val="00E4348E"/>
    <w:rsid w:val="00E44095"/>
    <w:rsid w:val="00E443B9"/>
    <w:rsid w:val="00E44622"/>
    <w:rsid w:val="00E44F4F"/>
    <w:rsid w:val="00E45834"/>
    <w:rsid w:val="00E458EB"/>
    <w:rsid w:val="00E45AB3"/>
    <w:rsid w:val="00E4608B"/>
    <w:rsid w:val="00E462A2"/>
    <w:rsid w:val="00E464EC"/>
    <w:rsid w:val="00E46566"/>
    <w:rsid w:val="00E469AB"/>
    <w:rsid w:val="00E46B50"/>
    <w:rsid w:val="00E46C99"/>
    <w:rsid w:val="00E46D2C"/>
    <w:rsid w:val="00E46DCE"/>
    <w:rsid w:val="00E46F82"/>
    <w:rsid w:val="00E46FF0"/>
    <w:rsid w:val="00E47152"/>
    <w:rsid w:val="00E47168"/>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2E02"/>
    <w:rsid w:val="00E53132"/>
    <w:rsid w:val="00E532B8"/>
    <w:rsid w:val="00E5336A"/>
    <w:rsid w:val="00E535C2"/>
    <w:rsid w:val="00E535F3"/>
    <w:rsid w:val="00E538F6"/>
    <w:rsid w:val="00E53A01"/>
    <w:rsid w:val="00E54118"/>
    <w:rsid w:val="00E549EC"/>
    <w:rsid w:val="00E54A2E"/>
    <w:rsid w:val="00E54AD1"/>
    <w:rsid w:val="00E54E10"/>
    <w:rsid w:val="00E54EC0"/>
    <w:rsid w:val="00E551CE"/>
    <w:rsid w:val="00E55346"/>
    <w:rsid w:val="00E554DE"/>
    <w:rsid w:val="00E55853"/>
    <w:rsid w:val="00E558C3"/>
    <w:rsid w:val="00E55BF3"/>
    <w:rsid w:val="00E55D2E"/>
    <w:rsid w:val="00E56387"/>
    <w:rsid w:val="00E5647B"/>
    <w:rsid w:val="00E564C4"/>
    <w:rsid w:val="00E567C9"/>
    <w:rsid w:val="00E56E83"/>
    <w:rsid w:val="00E57167"/>
    <w:rsid w:val="00E571F6"/>
    <w:rsid w:val="00E575BD"/>
    <w:rsid w:val="00E5778B"/>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2DC2"/>
    <w:rsid w:val="00E633C0"/>
    <w:rsid w:val="00E635AD"/>
    <w:rsid w:val="00E635B9"/>
    <w:rsid w:val="00E635FE"/>
    <w:rsid w:val="00E637ED"/>
    <w:rsid w:val="00E64237"/>
    <w:rsid w:val="00E64447"/>
    <w:rsid w:val="00E646C5"/>
    <w:rsid w:val="00E64709"/>
    <w:rsid w:val="00E64806"/>
    <w:rsid w:val="00E64A1B"/>
    <w:rsid w:val="00E64BFE"/>
    <w:rsid w:val="00E64DEE"/>
    <w:rsid w:val="00E64F66"/>
    <w:rsid w:val="00E64FA1"/>
    <w:rsid w:val="00E65277"/>
    <w:rsid w:val="00E654DE"/>
    <w:rsid w:val="00E658AB"/>
    <w:rsid w:val="00E65D15"/>
    <w:rsid w:val="00E65E14"/>
    <w:rsid w:val="00E65EF2"/>
    <w:rsid w:val="00E663EF"/>
    <w:rsid w:val="00E6652F"/>
    <w:rsid w:val="00E66855"/>
    <w:rsid w:val="00E66C49"/>
    <w:rsid w:val="00E66DF9"/>
    <w:rsid w:val="00E67361"/>
    <w:rsid w:val="00E67A75"/>
    <w:rsid w:val="00E67BC6"/>
    <w:rsid w:val="00E67DC4"/>
    <w:rsid w:val="00E67EE5"/>
    <w:rsid w:val="00E700E4"/>
    <w:rsid w:val="00E7013A"/>
    <w:rsid w:val="00E70992"/>
    <w:rsid w:val="00E70B8F"/>
    <w:rsid w:val="00E70DF6"/>
    <w:rsid w:val="00E70E2E"/>
    <w:rsid w:val="00E71257"/>
    <w:rsid w:val="00E71258"/>
    <w:rsid w:val="00E71B63"/>
    <w:rsid w:val="00E7210C"/>
    <w:rsid w:val="00E729C3"/>
    <w:rsid w:val="00E7344F"/>
    <w:rsid w:val="00E73C8B"/>
    <w:rsid w:val="00E740D7"/>
    <w:rsid w:val="00E74104"/>
    <w:rsid w:val="00E742FE"/>
    <w:rsid w:val="00E743F4"/>
    <w:rsid w:val="00E7473C"/>
    <w:rsid w:val="00E74B36"/>
    <w:rsid w:val="00E74BFC"/>
    <w:rsid w:val="00E74F5D"/>
    <w:rsid w:val="00E7524C"/>
    <w:rsid w:val="00E7566F"/>
    <w:rsid w:val="00E75A1B"/>
    <w:rsid w:val="00E75B12"/>
    <w:rsid w:val="00E76034"/>
    <w:rsid w:val="00E76856"/>
    <w:rsid w:val="00E76DD8"/>
    <w:rsid w:val="00E771AB"/>
    <w:rsid w:val="00E77309"/>
    <w:rsid w:val="00E77A6B"/>
    <w:rsid w:val="00E80440"/>
    <w:rsid w:val="00E80515"/>
    <w:rsid w:val="00E805C4"/>
    <w:rsid w:val="00E80AC3"/>
    <w:rsid w:val="00E80BD2"/>
    <w:rsid w:val="00E80DF1"/>
    <w:rsid w:val="00E81158"/>
    <w:rsid w:val="00E81668"/>
    <w:rsid w:val="00E817E0"/>
    <w:rsid w:val="00E819FB"/>
    <w:rsid w:val="00E81B74"/>
    <w:rsid w:val="00E81E6E"/>
    <w:rsid w:val="00E821D5"/>
    <w:rsid w:val="00E8250C"/>
    <w:rsid w:val="00E82589"/>
    <w:rsid w:val="00E8286B"/>
    <w:rsid w:val="00E8298D"/>
    <w:rsid w:val="00E829E9"/>
    <w:rsid w:val="00E82AE8"/>
    <w:rsid w:val="00E82B26"/>
    <w:rsid w:val="00E82C21"/>
    <w:rsid w:val="00E82C9C"/>
    <w:rsid w:val="00E82E5A"/>
    <w:rsid w:val="00E82EE4"/>
    <w:rsid w:val="00E831E7"/>
    <w:rsid w:val="00E83486"/>
    <w:rsid w:val="00E83A14"/>
    <w:rsid w:val="00E83BB5"/>
    <w:rsid w:val="00E83E56"/>
    <w:rsid w:val="00E83EE5"/>
    <w:rsid w:val="00E84041"/>
    <w:rsid w:val="00E840BD"/>
    <w:rsid w:val="00E84317"/>
    <w:rsid w:val="00E843B5"/>
    <w:rsid w:val="00E8441E"/>
    <w:rsid w:val="00E84431"/>
    <w:rsid w:val="00E846AD"/>
    <w:rsid w:val="00E84A1A"/>
    <w:rsid w:val="00E84A3B"/>
    <w:rsid w:val="00E84D1F"/>
    <w:rsid w:val="00E84FAC"/>
    <w:rsid w:val="00E85307"/>
    <w:rsid w:val="00E858F7"/>
    <w:rsid w:val="00E85F05"/>
    <w:rsid w:val="00E85F9D"/>
    <w:rsid w:val="00E860CA"/>
    <w:rsid w:val="00E86661"/>
    <w:rsid w:val="00E8684A"/>
    <w:rsid w:val="00E869D3"/>
    <w:rsid w:val="00E86C46"/>
    <w:rsid w:val="00E87112"/>
    <w:rsid w:val="00E8762A"/>
    <w:rsid w:val="00E877E8"/>
    <w:rsid w:val="00E901CE"/>
    <w:rsid w:val="00E904E0"/>
    <w:rsid w:val="00E907E4"/>
    <w:rsid w:val="00E90A24"/>
    <w:rsid w:val="00E90C34"/>
    <w:rsid w:val="00E90C59"/>
    <w:rsid w:val="00E90E72"/>
    <w:rsid w:val="00E914A6"/>
    <w:rsid w:val="00E91945"/>
    <w:rsid w:val="00E919AC"/>
    <w:rsid w:val="00E91CEA"/>
    <w:rsid w:val="00E92195"/>
    <w:rsid w:val="00E921E1"/>
    <w:rsid w:val="00E924A5"/>
    <w:rsid w:val="00E927F9"/>
    <w:rsid w:val="00E928DA"/>
    <w:rsid w:val="00E928DE"/>
    <w:rsid w:val="00E92964"/>
    <w:rsid w:val="00E92A33"/>
    <w:rsid w:val="00E9300E"/>
    <w:rsid w:val="00E931FF"/>
    <w:rsid w:val="00E9321E"/>
    <w:rsid w:val="00E93573"/>
    <w:rsid w:val="00E93687"/>
    <w:rsid w:val="00E93792"/>
    <w:rsid w:val="00E937FA"/>
    <w:rsid w:val="00E93804"/>
    <w:rsid w:val="00E93871"/>
    <w:rsid w:val="00E93BCC"/>
    <w:rsid w:val="00E93BFC"/>
    <w:rsid w:val="00E94358"/>
    <w:rsid w:val="00E9435B"/>
    <w:rsid w:val="00E946A6"/>
    <w:rsid w:val="00E947E4"/>
    <w:rsid w:val="00E9496C"/>
    <w:rsid w:val="00E94C42"/>
    <w:rsid w:val="00E94C9F"/>
    <w:rsid w:val="00E94E7C"/>
    <w:rsid w:val="00E958C4"/>
    <w:rsid w:val="00E95957"/>
    <w:rsid w:val="00E95B27"/>
    <w:rsid w:val="00E96025"/>
    <w:rsid w:val="00E960B9"/>
    <w:rsid w:val="00E96390"/>
    <w:rsid w:val="00E967DE"/>
    <w:rsid w:val="00E96A29"/>
    <w:rsid w:val="00E96B28"/>
    <w:rsid w:val="00E96D83"/>
    <w:rsid w:val="00E96FE6"/>
    <w:rsid w:val="00E9703D"/>
    <w:rsid w:val="00E970BF"/>
    <w:rsid w:val="00E976BB"/>
    <w:rsid w:val="00E9794B"/>
    <w:rsid w:val="00EA0283"/>
    <w:rsid w:val="00EA0462"/>
    <w:rsid w:val="00EA06A2"/>
    <w:rsid w:val="00EA0A3D"/>
    <w:rsid w:val="00EA0A5C"/>
    <w:rsid w:val="00EA0AD2"/>
    <w:rsid w:val="00EA0CF0"/>
    <w:rsid w:val="00EA0F01"/>
    <w:rsid w:val="00EA1653"/>
    <w:rsid w:val="00EA1B81"/>
    <w:rsid w:val="00EA1D43"/>
    <w:rsid w:val="00EA1D75"/>
    <w:rsid w:val="00EA201A"/>
    <w:rsid w:val="00EA2248"/>
    <w:rsid w:val="00EA23F2"/>
    <w:rsid w:val="00EA29B4"/>
    <w:rsid w:val="00EA380A"/>
    <w:rsid w:val="00EA38FE"/>
    <w:rsid w:val="00EA3DF7"/>
    <w:rsid w:val="00EA40AB"/>
    <w:rsid w:val="00EA40B7"/>
    <w:rsid w:val="00EA4339"/>
    <w:rsid w:val="00EA4567"/>
    <w:rsid w:val="00EA46CC"/>
    <w:rsid w:val="00EA4B1C"/>
    <w:rsid w:val="00EA4CF3"/>
    <w:rsid w:val="00EA4EC9"/>
    <w:rsid w:val="00EA53FB"/>
    <w:rsid w:val="00EA54D5"/>
    <w:rsid w:val="00EA588C"/>
    <w:rsid w:val="00EA5DB1"/>
    <w:rsid w:val="00EA5DFA"/>
    <w:rsid w:val="00EA5E0F"/>
    <w:rsid w:val="00EA6103"/>
    <w:rsid w:val="00EA6399"/>
    <w:rsid w:val="00EA63A9"/>
    <w:rsid w:val="00EA6805"/>
    <w:rsid w:val="00EA686F"/>
    <w:rsid w:val="00EA6DA5"/>
    <w:rsid w:val="00EA6FE4"/>
    <w:rsid w:val="00EA7158"/>
    <w:rsid w:val="00EA7517"/>
    <w:rsid w:val="00EA7723"/>
    <w:rsid w:val="00EA7F4C"/>
    <w:rsid w:val="00EB0036"/>
    <w:rsid w:val="00EB01A4"/>
    <w:rsid w:val="00EB01E5"/>
    <w:rsid w:val="00EB03A6"/>
    <w:rsid w:val="00EB0CC9"/>
    <w:rsid w:val="00EB14E6"/>
    <w:rsid w:val="00EB1868"/>
    <w:rsid w:val="00EB1B20"/>
    <w:rsid w:val="00EB1CA2"/>
    <w:rsid w:val="00EB1D47"/>
    <w:rsid w:val="00EB1D4D"/>
    <w:rsid w:val="00EB2146"/>
    <w:rsid w:val="00EB226F"/>
    <w:rsid w:val="00EB2317"/>
    <w:rsid w:val="00EB2475"/>
    <w:rsid w:val="00EB2610"/>
    <w:rsid w:val="00EB279B"/>
    <w:rsid w:val="00EB281B"/>
    <w:rsid w:val="00EB29ED"/>
    <w:rsid w:val="00EB2ABB"/>
    <w:rsid w:val="00EB2DDA"/>
    <w:rsid w:val="00EB3108"/>
    <w:rsid w:val="00EB33B0"/>
    <w:rsid w:val="00EB368E"/>
    <w:rsid w:val="00EB38B9"/>
    <w:rsid w:val="00EB3BD5"/>
    <w:rsid w:val="00EB3EBA"/>
    <w:rsid w:val="00EB3FE2"/>
    <w:rsid w:val="00EB4253"/>
    <w:rsid w:val="00EB42A2"/>
    <w:rsid w:val="00EB4327"/>
    <w:rsid w:val="00EB43FD"/>
    <w:rsid w:val="00EB44A3"/>
    <w:rsid w:val="00EB45AD"/>
    <w:rsid w:val="00EB47C0"/>
    <w:rsid w:val="00EB4B59"/>
    <w:rsid w:val="00EB55CA"/>
    <w:rsid w:val="00EB580C"/>
    <w:rsid w:val="00EB584C"/>
    <w:rsid w:val="00EB5ABC"/>
    <w:rsid w:val="00EB5D88"/>
    <w:rsid w:val="00EB6627"/>
    <w:rsid w:val="00EB6C9D"/>
    <w:rsid w:val="00EB701C"/>
    <w:rsid w:val="00EB70A8"/>
    <w:rsid w:val="00EB72E1"/>
    <w:rsid w:val="00EB7307"/>
    <w:rsid w:val="00EB7647"/>
    <w:rsid w:val="00EB768E"/>
    <w:rsid w:val="00EB7708"/>
    <w:rsid w:val="00EB7826"/>
    <w:rsid w:val="00EC04D2"/>
    <w:rsid w:val="00EC053F"/>
    <w:rsid w:val="00EC0914"/>
    <w:rsid w:val="00EC0955"/>
    <w:rsid w:val="00EC0A1E"/>
    <w:rsid w:val="00EC0B3E"/>
    <w:rsid w:val="00EC0EE3"/>
    <w:rsid w:val="00EC1215"/>
    <w:rsid w:val="00EC14B0"/>
    <w:rsid w:val="00EC1B8D"/>
    <w:rsid w:val="00EC1BCD"/>
    <w:rsid w:val="00EC1CA0"/>
    <w:rsid w:val="00EC1D18"/>
    <w:rsid w:val="00EC1E42"/>
    <w:rsid w:val="00EC1F4B"/>
    <w:rsid w:val="00EC204E"/>
    <w:rsid w:val="00EC20F7"/>
    <w:rsid w:val="00EC22F0"/>
    <w:rsid w:val="00EC249E"/>
    <w:rsid w:val="00EC2966"/>
    <w:rsid w:val="00EC2CFF"/>
    <w:rsid w:val="00EC31A9"/>
    <w:rsid w:val="00EC34DD"/>
    <w:rsid w:val="00EC3679"/>
    <w:rsid w:val="00EC388F"/>
    <w:rsid w:val="00EC3AA7"/>
    <w:rsid w:val="00EC3AD4"/>
    <w:rsid w:val="00EC3B8D"/>
    <w:rsid w:val="00EC48D8"/>
    <w:rsid w:val="00EC51D4"/>
    <w:rsid w:val="00EC59E5"/>
    <w:rsid w:val="00EC5EFF"/>
    <w:rsid w:val="00EC5F2F"/>
    <w:rsid w:val="00EC60B5"/>
    <w:rsid w:val="00EC633C"/>
    <w:rsid w:val="00EC651E"/>
    <w:rsid w:val="00EC6672"/>
    <w:rsid w:val="00EC6727"/>
    <w:rsid w:val="00EC692E"/>
    <w:rsid w:val="00EC6DCB"/>
    <w:rsid w:val="00EC7397"/>
    <w:rsid w:val="00EC745E"/>
    <w:rsid w:val="00EC7485"/>
    <w:rsid w:val="00EC75DA"/>
    <w:rsid w:val="00EC78C9"/>
    <w:rsid w:val="00EC7927"/>
    <w:rsid w:val="00EC7977"/>
    <w:rsid w:val="00EC7B94"/>
    <w:rsid w:val="00EC7EAF"/>
    <w:rsid w:val="00ED01FC"/>
    <w:rsid w:val="00ED0686"/>
    <w:rsid w:val="00ED0F65"/>
    <w:rsid w:val="00ED15BB"/>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3E59"/>
    <w:rsid w:val="00ED4111"/>
    <w:rsid w:val="00ED4723"/>
    <w:rsid w:val="00ED49BC"/>
    <w:rsid w:val="00ED4A6D"/>
    <w:rsid w:val="00ED4B94"/>
    <w:rsid w:val="00ED4F84"/>
    <w:rsid w:val="00ED5014"/>
    <w:rsid w:val="00ED534B"/>
    <w:rsid w:val="00ED5479"/>
    <w:rsid w:val="00ED5692"/>
    <w:rsid w:val="00ED56BF"/>
    <w:rsid w:val="00ED597E"/>
    <w:rsid w:val="00ED5EC2"/>
    <w:rsid w:val="00ED6190"/>
    <w:rsid w:val="00ED6402"/>
    <w:rsid w:val="00ED65DB"/>
    <w:rsid w:val="00ED6A18"/>
    <w:rsid w:val="00ED6D4A"/>
    <w:rsid w:val="00ED6E6A"/>
    <w:rsid w:val="00ED7201"/>
    <w:rsid w:val="00ED738C"/>
    <w:rsid w:val="00ED753F"/>
    <w:rsid w:val="00ED7869"/>
    <w:rsid w:val="00ED7918"/>
    <w:rsid w:val="00ED7ABC"/>
    <w:rsid w:val="00ED7B75"/>
    <w:rsid w:val="00ED7FD3"/>
    <w:rsid w:val="00EE0382"/>
    <w:rsid w:val="00EE0B92"/>
    <w:rsid w:val="00EE10D1"/>
    <w:rsid w:val="00EE1205"/>
    <w:rsid w:val="00EE1603"/>
    <w:rsid w:val="00EE16F6"/>
    <w:rsid w:val="00EE1BBA"/>
    <w:rsid w:val="00EE2287"/>
    <w:rsid w:val="00EE2ABE"/>
    <w:rsid w:val="00EE31A8"/>
    <w:rsid w:val="00EE32DC"/>
    <w:rsid w:val="00EE3476"/>
    <w:rsid w:val="00EE351D"/>
    <w:rsid w:val="00EE3663"/>
    <w:rsid w:val="00EE37DA"/>
    <w:rsid w:val="00EE386F"/>
    <w:rsid w:val="00EE3CB3"/>
    <w:rsid w:val="00EE3E89"/>
    <w:rsid w:val="00EE41C4"/>
    <w:rsid w:val="00EE4209"/>
    <w:rsid w:val="00EE423A"/>
    <w:rsid w:val="00EE4432"/>
    <w:rsid w:val="00EE44D9"/>
    <w:rsid w:val="00EE4834"/>
    <w:rsid w:val="00EE48E1"/>
    <w:rsid w:val="00EE4A40"/>
    <w:rsid w:val="00EE548B"/>
    <w:rsid w:val="00EE54A3"/>
    <w:rsid w:val="00EE579E"/>
    <w:rsid w:val="00EE5B25"/>
    <w:rsid w:val="00EE5C0E"/>
    <w:rsid w:val="00EE5C35"/>
    <w:rsid w:val="00EE5D3E"/>
    <w:rsid w:val="00EE62BC"/>
    <w:rsid w:val="00EE69FB"/>
    <w:rsid w:val="00EE6E56"/>
    <w:rsid w:val="00EE7016"/>
    <w:rsid w:val="00EE73AF"/>
    <w:rsid w:val="00EE7495"/>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39B"/>
    <w:rsid w:val="00EF26D6"/>
    <w:rsid w:val="00EF286E"/>
    <w:rsid w:val="00EF287F"/>
    <w:rsid w:val="00EF2ABB"/>
    <w:rsid w:val="00EF2C96"/>
    <w:rsid w:val="00EF2DE9"/>
    <w:rsid w:val="00EF2E68"/>
    <w:rsid w:val="00EF2E6B"/>
    <w:rsid w:val="00EF2EA7"/>
    <w:rsid w:val="00EF33E2"/>
    <w:rsid w:val="00EF374E"/>
    <w:rsid w:val="00EF38D3"/>
    <w:rsid w:val="00EF3B64"/>
    <w:rsid w:val="00EF3CB5"/>
    <w:rsid w:val="00EF3DAF"/>
    <w:rsid w:val="00EF44F4"/>
    <w:rsid w:val="00EF4BCA"/>
    <w:rsid w:val="00EF4C37"/>
    <w:rsid w:val="00EF4E9C"/>
    <w:rsid w:val="00EF5507"/>
    <w:rsid w:val="00EF5517"/>
    <w:rsid w:val="00EF57F8"/>
    <w:rsid w:val="00EF6824"/>
    <w:rsid w:val="00EF6A1A"/>
    <w:rsid w:val="00EF6BE9"/>
    <w:rsid w:val="00EF6CE9"/>
    <w:rsid w:val="00EF77A7"/>
    <w:rsid w:val="00EF79CD"/>
    <w:rsid w:val="00EF7B99"/>
    <w:rsid w:val="00F0019C"/>
    <w:rsid w:val="00F00221"/>
    <w:rsid w:val="00F00306"/>
    <w:rsid w:val="00F0030E"/>
    <w:rsid w:val="00F00945"/>
    <w:rsid w:val="00F009CD"/>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9C"/>
    <w:rsid w:val="00F033E7"/>
    <w:rsid w:val="00F03583"/>
    <w:rsid w:val="00F03615"/>
    <w:rsid w:val="00F037D5"/>
    <w:rsid w:val="00F03AD8"/>
    <w:rsid w:val="00F03FF5"/>
    <w:rsid w:val="00F04006"/>
    <w:rsid w:val="00F04357"/>
    <w:rsid w:val="00F04CE9"/>
    <w:rsid w:val="00F0506B"/>
    <w:rsid w:val="00F05759"/>
    <w:rsid w:val="00F0575C"/>
    <w:rsid w:val="00F05D26"/>
    <w:rsid w:val="00F06BF9"/>
    <w:rsid w:val="00F06CE7"/>
    <w:rsid w:val="00F06F22"/>
    <w:rsid w:val="00F07608"/>
    <w:rsid w:val="00F0789E"/>
    <w:rsid w:val="00F078DB"/>
    <w:rsid w:val="00F10417"/>
    <w:rsid w:val="00F10421"/>
    <w:rsid w:val="00F10ADE"/>
    <w:rsid w:val="00F10AF2"/>
    <w:rsid w:val="00F10BC4"/>
    <w:rsid w:val="00F10CB9"/>
    <w:rsid w:val="00F10DDF"/>
    <w:rsid w:val="00F110D5"/>
    <w:rsid w:val="00F1142E"/>
    <w:rsid w:val="00F116D2"/>
    <w:rsid w:val="00F11A26"/>
    <w:rsid w:val="00F11B86"/>
    <w:rsid w:val="00F11DBB"/>
    <w:rsid w:val="00F12351"/>
    <w:rsid w:val="00F125B3"/>
    <w:rsid w:val="00F12644"/>
    <w:rsid w:val="00F1313D"/>
    <w:rsid w:val="00F131AC"/>
    <w:rsid w:val="00F13BF8"/>
    <w:rsid w:val="00F13D18"/>
    <w:rsid w:val="00F13EA2"/>
    <w:rsid w:val="00F13FB0"/>
    <w:rsid w:val="00F1417C"/>
    <w:rsid w:val="00F1420E"/>
    <w:rsid w:val="00F1434D"/>
    <w:rsid w:val="00F143A1"/>
    <w:rsid w:val="00F143B6"/>
    <w:rsid w:val="00F145AB"/>
    <w:rsid w:val="00F14643"/>
    <w:rsid w:val="00F149D1"/>
    <w:rsid w:val="00F14E05"/>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15F"/>
    <w:rsid w:val="00F213FF"/>
    <w:rsid w:val="00F21C93"/>
    <w:rsid w:val="00F22093"/>
    <w:rsid w:val="00F22353"/>
    <w:rsid w:val="00F2260F"/>
    <w:rsid w:val="00F22754"/>
    <w:rsid w:val="00F2276F"/>
    <w:rsid w:val="00F22774"/>
    <w:rsid w:val="00F227DD"/>
    <w:rsid w:val="00F22830"/>
    <w:rsid w:val="00F22CE2"/>
    <w:rsid w:val="00F2322C"/>
    <w:rsid w:val="00F23286"/>
    <w:rsid w:val="00F236B5"/>
    <w:rsid w:val="00F23D3A"/>
    <w:rsid w:val="00F23DCF"/>
    <w:rsid w:val="00F23E71"/>
    <w:rsid w:val="00F240CA"/>
    <w:rsid w:val="00F24216"/>
    <w:rsid w:val="00F242AD"/>
    <w:rsid w:val="00F247F2"/>
    <w:rsid w:val="00F24A5A"/>
    <w:rsid w:val="00F24B30"/>
    <w:rsid w:val="00F24CE9"/>
    <w:rsid w:val="00F252A8"/>
    <w:rsid w:val="00F257CF"/>
    <w:rsid w:val="00F25E2A"/>
    <w:rsid w:val="00F2608D"/>
    <w:rsid w:val="00F26127"/>
    <w:rsid w:val="00F264DF"/>
    <w:rsid w:val="00F264F4"/>
    <w:rsid w:val="00F265F7"/>
    <w:rsid w:val="00F26642"/>
    <w:rsid w:val="00F267BD"/>
    <w:rsid w:val="00F26B0B"/>
    <w:rsid w:val="00F26C0C"/>
    <w:rsid w:val="00F26DC2"/>
    <w:rsid w:val="00F26E9E"/>
    <w:rsid w:val="00F27115"/>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1DCD"/>
    <w:rsid w:val="00F3205B"/>
    <w:rsid w:val="00F32319"/>
    <w:rsid w:val="00F32381"/>
    <w:rsid w:val="00F3292E"/>
    <w:rsid w:val="00F33DC8"/>
    <w:rsid w:val="00F3423D"/>
    <w:rsid w:val="00F34444"/>
    <w:rsid w:val="00F34930"/>
    <w:rsid w:val="00F34D6D"/>
    <w:rsid w:val="00F3508C"/>
    <w:rsid w:val="00F356D3"/>
    <w:rsid w:val="00F35714"/>
    <w:rsid w:val="00F35785"/>
    <w:rsid w:val="00F35B41"/>
    <w:rsid w:val="00F35B6E"/>
    <w:rsid w:val="00F35C26"/>
    <w:rsid w:val="00F35DA8"/>
    <w:rsid w:val="00F35FB8"/>
    <w:rsid w:val="00F360A6"/>
    <w:rsid w:val="00F36456"/>
    <w:rsid w:val="00F3654C"/>
    <w:rsid w:val="00F36675"/>
    <w:rsid w:val="00F3676F"/>
    <w:rsid w:val="00F3695F"/>
    <w:rsid w:val="00F369A3"/>
    <w:rsid w:val="00F36C33"/>
    <w:rsid w:val="00F36F27"/>
    <w:rsid w:val="00F400F8"/>
    <w:rsid w:val="00F401B1"/>
    <w:rsid w:val="00F4025C"/>
    <w:rsid w:val="00F403AB"/>
    <w:rsid w:val="00F404FB"/>
    <w:rsid w:val="00F40500"/>
    <w:rsid w:val="00F4065A"/>
    <w:rsid w:val="00F40718"/>
    <w:rsid w:val="00F408B0"/>
    <w:rsid w:val="00F40F19"/>
    <w:rsid w:val="00F412B0"/>
    <w:rsid w:val="00F41957"/>
    <w:rsid w:val="00F41E2F"/>
    <w:rsid w:val="00F4211E"/>
    <w:rsid w:val="00F4275C"/>
    <w:rsid w:val="00F42A71"/>
    <w:rsid w:val="00F42EF6"/>
    <w:rsid w:val="00F43137"/>
    <w:rsid w:val="00F4343D"/>
    <w:rsid w:val="00F43982"/>
    <w:rsid w:val="00F43ACA"/>
    <w:rsid w:val="00F43D83"/>
    <w:rsid w:val="00F443E2"/>
    <w:rsid w:val="00F44575"/>
    <w:rsid w:val="00F448F8"/>
    <w:rsid w:val="00F4534C"/>
    <w:rsid w:val="00F45693"/>
    <w:rsid w:val="00F45A86"/>
    <w:rsid w:val="00F46043"/>
    <w:rsid w:val="00F4624E"/>
    <w:rsid w:val="00F463F0"/>
    <w:rsid w:val="00F47128"/>
    <w:rsid w:val="00F47560"/>
    <w:rsid w:val="00F475A3"/>
    <w:rsid w:val="00F477E6"/>
    <w:rsid w:val="00F47983"/>
    <w:rsid w:val="00F50294"/>
    <w:rsid w:val="00F50301"/>
    <w:rsid w:val="00F504F4"/>
    <w:rsid w:val="00F50608"/>
    <w:rsid w:val="00F507AC"/>
    <w:rsid w:val="00F5087A"/>
    <w:rsid w:val="00F515D0"/>
    <w:rsid w:val="00F5170F"/>
    <w:rsid w:val="00F51809"/>
    <w:rsid w:val="00F51893"/>
    <w:rsid w:val="00F52143"/>
    <w:rsid w:val="00F52216"/>
    <w:rsid w:val="00F52339"/>
    <w:rsid w:val="00F5277A"/>
    <w:rsid w:val="00F52876"/>
    <w:rsid w:val="00F528C9"/>
    <w:rsid w:val="00F52AE9"/>
    <w:rsid w:val="00F52CC7"/>
    <w:rsid w:val="00F532E8"/>
    <w:rsid w:val="00F53784"/>
    <w:rsid w:val="00F53792"/>
    <w:rsid w:val="00F537AF"/>
    <w:rsid w:val="00F537FF"/>
    <w:rsid w:val="00F53A89"/>
    <w:rsid w:val="00F53B1D"/>
    <w:rsid w:val="00F53EC4"/>
    <w:rsid w:val="00F5428C"/>
    <w:rsid w:val="00F54A17"/>
    <w:rsid w:val="00F54C88"/>
    <w:rsid w:val="00F54CA9"/>
    <w:rsid w:val="00F54E20"/>
    <w:rsid w:val="00F54F55"/>
    <w:rsid w:val="00F5519F"/>
    <w:rsid w:val="00F5550A"/>
    <w:rsid w:val="00F55C91"/>
    <w:rsid w:val="00F55C99"/>
    <w:rsid w:val="00F560FE"/>
    <w:rsid w:val="00F5617A"/>
    <w:rsid w:val="00F564F1"/>
    <w:rsid w:val="00F56AD5"/>
    <w:rsid w:val="00F56BB8"/>
    <w:rsid w:val="00F56D3E"/>
    <w:rsid w:val="00F56DE8"/>
    <w:rsid w:val="00F56EF6"/>
    <w:rsid w:val="00F57262"/>
    <w:rsid w:val="00F57874"/>
    <w:rsid w:val="00F579E8"/>
    <w:rsid w:val="00F6044A"/>
    <w:rsid w:val="00F605B6"/>
    <w:rsid w:val="00F605C9"/>
    <w:rsid w:val="00F6065A"/>
    <w:rsid w:val="00F60877"/>
    <w:rsid w:val="00F60A45"/>
    <w:rsid w:val="00F60E15"/>
    <w:rsid w:val="00F610A4"/>
    <w:rsid w:val="00F6111C"/>
    <w:rsid w:val="00F6130F"/>
    <w:rsid w:val="00F613EC"/>
    <w:rsid w:val="00F614C0"/>
    <w:rsid w:val="00F61537"/>
    <w:rsid w:val="00F61647"/>
    <w:rsid w:val="00F6184E"/>
    <w:rsid w:val="00F6197F"/>
    <w:rsid w:val="00F61F5F"/>
    <w:rsid w:val="00F6245E"/>
    <w:rsid w:val="00F62598"/>
    <w:rsid w:val="00F6280F"/>
    <w:rsid w:val="00F62DCF"/>
    <w:rsid w:val="00F62DFF"/>
    <w:rsid w:val="00F6307F"/>
    <w:rsid w:val="00F63103"/>
    <w:rsid w:val="00F63844"/>
    <w:rsid w:val="00F63AE0"/>
    <w:rsid w:val="00F63AFB"/>
    <w:rsid w:val="00F63FEF"/>
    <w:rsid w:val="00F6401E"/>
    <w:rsid w:val="00F64629"/>
    <w:rsid w:val="00F648A5"/>
    <w:rsid w:val="00F64BEC"/>
    <w:rsid w:val="00F64C3E"/>
    <w:rsid w:val="00F64E3E"/>
    <w:rsid w:val="00F64EB2"/>
    <w:rsid w:val="00F65332"/>
    <w:rsid w:val="00F656A5"/>
    <w:rsid w:val="00F657CF"/>
    <w:rsid w:val="00F65805"/>
    <w:rsid w:val="00F65920"/>
    <w:rsid w:val="00F659CD"/>
    <w:rsid w:val="00F65AEC"/>
    <w:rsid w:val="00F66009"/>
    <w:rsid w:val="00F66329"/>
    <w:rsid w:val="00F667A2"/>
    <w:rsid w:val="00F66A00"/>
    <w:rsid w:val="00F66B0C"/>
    <w:rsid w:val="00F66D15"/>
    <w:rsid w:val="00F66D87"/>
    <w:rsid w:val="00F673D6"/>
    <w:rsid w:val="00F674CB"/>
    <w:rsid w:val="00F6750C"/>
    <w:rsid w:val="00F6756F"/>
    <w:rsid w:val="00F6758D"/>
    <w:rsid w:val="00F67688"/>
    <w:rsid w:val="00F676C1"/>
    <w:rsid w:val="00F67704"/>
    <w:rsid w:val="00F679B9"/>
    <w:rsid w:val="00F67F39"/>
    <w:rsid w:val="00F70716"/>
    <w:rsid w:val="00F70864"/>
    <w:rsid w:val="00F70A48"/>
    <w:rsid w:val="00F70A6D"/>
    <w:rsid w:val="00F70ABF"/>
    <w:rsid w:val="00F70D77"/>
    <w:rsid w:val="00F70DDA"/>
    <w:rsid w:val="00F71099"/>
    <w:rsid w:val="00F713A3"/>
    <w:rsid w:val="00F715CF"/>
    <w:rsid w:val="00F715D8"/>
    <w:rsid w:val="00F71798"/>
    <w:rsid w:val="00F71A8F"/>
    <w:rsid w:val="00F71F85"/>
    <w:rsid w:val="00F72161"/>
    <w:rsid w:val="00F7298E"/>
    <w:rsid w:val="00F73504"/>
    <w:rsid w:val="00F73785"/>
    <w:rsid w:val="00F74052"/>
    <w:rsid w:val="00F743C8"/>
    <w:rsid w:val="00F74428"/>
    <w:rsid w:val="00F746DA"/>
    <w:rsid w:val="00F748A9"/>
    <w:rsid w:val="00F74980"/>
    <w:rsid w:val="00F74BED"/>
    <w:rsid w:val="00F75317"/>
    <w:rsid w:val="00F75330"/>
    <w:rsid w:val="00F75AB6"/>
    <w:rsid w:val="00F761B0"/>
    <w:rsid w:val="00F761CC"/>
    <w:rsid w:val="00F7641C"/>
    <w:rsid w:val="00F76BD9"/>
    <w:rsid w:val="00F7767D"/>
    <w:rsid w:val="00F7780D"/>
    <w:rsid w:val="00F77C83"/>
    <w:rsid w:val="00F8004A"/>
    <w:rsid w:val="00F80073"/>
    <w:rsid w:val="00F801AF"/>
    <w:rsid w:val="00F80318"/>
    <w:rsid w:val="00F80342"/>
    <w:rsid w:val="00F80703"/>
    <w:rsid w:val="00F80948"/>
    <w:rsid w:val="00F80970"/>
    <w:rsid w:val="00F80A24"/>
    <w:rsid w:val="00F80A7F"/>
    <w:rsid w:val="00F80BAD"/>
    <w:rsid w:val="00F80D4A"/>
    <w:rsid w:val="00F80D85"/>
    <w:rsid w:val="00F81214"/>
    <w:rsid w:val="00F81387"/>
    <w:rsid w:val="00F81552"/>
    <w:rsid w:val="00F8170A"/>
    <w:rsid w:val="00F81722"/>
    <w:rsid w:val="00F81835"/>
    <w:rsid w:val="00F81897"/>
    <w:rsid w:val="00F818C2"/>
    <w:rsid w:val="00F81D20"/>
    <w:rsid w:val="00F81E3D"/>
    <w:rsid w:val="00F822E3"/>
    <w:rsid w:val="00F825B5"/>
    <w:rsid w:val="00F827DE"/>
    <w:rsid w:val="00F827F8"/>
    <w:rsid w:val="00F82866"/>
    <w:rsid w:val="00F82B01"/>
    <w:rsid w:val="00F82B60"/>
    <w:rsid w:val="00F82EFC"/>
    <w:rsid w:val="00F82F75"/>
    <w:rsid w:val="00F82FE5"/>
    <w:rsid w:val="00F831AE"/>
    <w:rsid w:val="00F8337B"/>
    <w:rsid w:val="00F837F5"/>
    <w:rsid w:val="00F83E6B"/>
    <w:rsid w:val="00F8401C"/>
    <w:rsid w:val="00F8404D"/>
    <w:rsid w:val="00F8405C"/>
    <w:rsid w:val="00F84421"/>
    <w:rsid w:val="00F8449B"/>
    <w:rsid w:val="00F849E0"/>
    <w:rsid w:val="00F84B92"/>
    <w:rsid w:val="00F84BD3"/>
    <w:rsid w:val="00F84C23"/>
    <w:rsid w:val="00F84CA9"/>
    <w:rsid w:val="00F84CDE"/>
    <w:rsid w:val="00F84DEE"/>
    <w:rsid w:val="00F85050"/>
    <w:rsid w:val="00F854B8"/>
    <w:rsid w:val="00F85691"/>
    <w:rsid w:val="00F857A6"/>
    <w:rsid w:val="00F8580F"/>
    <w:rsid w:val="00F858E2"/>
    <w:rsid w:val="00F8638B"/>
    <w:rsid w:val="00F86557"/>
    <w:rsid w:val="00F86DE3"/>
    <w:rsid w:val="00F86F24"/>
    <w:rsid w:val="00F87032"/>
    <w:rsid w:val="00F87094"/>
    <w:rsid w:val="00F871F2"/>
    <w:rsid w:val="00F8743F"/>
    <w:rsid w:val="00F87AB3"/>
    <w:rsid w:val="00F87DEB"/>
    <w:rsid w:val="00F87E2E"/>
    <w:rsid w:val="00F9007F"/>
    <w:rsid w:val="00F911BC"/>
    <w:rsid w:val="00F913DC"/>
    <w:rsid w:val="00F914FC"/>
    <w:rsid w:val="00F91DDA"/>
    <w:rsid w:val="00F91E40"/>
    <w:rsid w:val="00F91FE4"/>
    <w:rsid w:val="00F920AA"/>
    <w:rsid w:val="00F921A3"/>
    <w:rsid w:val="00F92674"/>
    <w:rsid w:val="00F927A6"/>
    <w:rsid w:val="00F928F9"/>
    <w:rsid w:val="00F92977"/>
    <w:rsid w:val="00F93261"/>
    <w:rsid w:val="00F93274"/>
    <w:rsid w:val="00F9387C"/>
    <w:rsid w:val="00F9397A"/>
    <w:rsid w:val="00F939D3"/>
    <w:rsid w:val="00F93A37"/>
    <w:rsid w:val="00F93CDC"/>
    <w:rsid w:val="00F93D6E"/>
    <w:rsid w:val="00F94182"/>
    <w:rsid w:val="00F9427E"/>
    <w:rsid w:val="00F94282"/>
    <w:rsid w:val="00F943AC"/>
    <w:rsid w:val="00F944D9"/>
    <w:rsid w:val="00F94549"/>
    <w:rsid w:val="00F9474B"/>
    <w:rsid w:val="00F947B9"/>
    <w:rsid w:val="00F94DB3"/>
    <w:rsid w:val="00F94DFB"/>
    <w:rsid w:val="00F94FE6"/>
    <w:rsid w:val="00F95771"/>
    <w:rsid w:val="00F95B82"/>
    <w:rsid w:val="00F95B91"/>
    <w:rsid w:val="00F95D6F"/>
    <w:rsid w:val="00F95E20"/>
    <w:rsid w:val="00F9606C"/>
    <w:rsid w:val="00F960AB"/>
    <w:rsid w:val="00F962B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445"/>
    <w:rsid w:val="00FA0583"/>
    <w:rsid w:val="00FA06CE"/>
    <w:rsid w:val="00FA0E4D"/>
    <w:rsid w:val="00FA1353"/>
    <w:rsid w:val="00FA1369"/>
    <w:rsid w:val="00FA1630"/>
    <w:rsid w:val="00FA1711"/>
    <w:rsid w:val="00FA1952"/>
    <w:rsid w:val="00FA1ECD"/>
    <w:rsid w:val="00FA212E"/>
    <w:rsid w:val="00FA24BE"/>
    <w:rsid w:val="00FA28F3"/>
    <w:rsid w:val="00FA2AE1"/>
    <w:rsid w:val="00FA2C0D"/>
    <w:rsid w:val="00FA2DE7"/>
    <w:rsid w:val="00FA3230"/>
    <w:rsid w:val="00FA32DB"/>
    <w:rsid w:val="00FA353E"/>
    <w:rsid w:val="00FA3710"/>
    <w:rsid w:val="00FA39A2"/>
    <w:rsid w:val="00FA3B7A"/>
    <w:rsid w:val="00FA3D67"/>
    <w:rsid w:val="00FA3DA1"/>
    <w:rsid w:val="00FA3F04"/>
    <w:rsid w:val="00FA3F80"/>
    <w:rsid w:val="00FA413A"/>
    <w:rsid w:val="00FA4144"/>
    <w:rsid w:val="00FA4AD2"/>
    <w:rsid w:val="00FA4DDF"/>
    <w:rsid w:val="00FA50B7"/>
    <w:rsid w:val="00FA52EC"/>
    <w:rsid w:val="00FA5367"/>
    <w:rsid w:val="00FA5948"/>
    <w:rsid w:val="00FA59BD"/>
    <w:rsid w:val="00FA5A19"/>
    <w:rsid w:val="00FA5CCC"/>
    <w:rsid w:val="00FA68DC"/>
    <w:rsid w:val="00FA6E7F"/>
    <w:rsid w:val="00FA6EF4"/>
    <w:rsid w:val="00FA7114"/>
    <w:rsid w:val="00FA731E"/>
    <w:rsid w:val="00FA7473"/>
    <w:rsid w:val="00FA78D3"/>
    <w:rsid w:val="00FA7B2A"/>
    <w:rsid w:val="00FA7B3F"/>
    <w:rsid w:val="00FB00D4"/>
    <w:rsid w:val="00FB01F5"/>
    <w:rsid w:val="00FB0430"/>
    <w:rsid w:val="00FB0703"/>
    <w:rsid w:val="00FB0826"/>
    <w:rsid w:val="00FB0C2C"/>
    <w:rsid w:val="00FB0EA0"/>
    <w:rsid w:val="00FB109D"/>
    <w:rsid w:val="00FB11BD"/>
    <w:rsid w:val="00FB132A"/>
    <w:rsid w:val="00FB1459"/>
    <w:rsid w:val="00FB1526"/>
    <w:rsid w:val="00FB1794"/>
    <w:rsid w:val="00FB1945"/>
    <w:rsid w:val="00FB1954"/>
    <w:rsid w:val="00FB2379"/>
    <w:rsid w:val="00FB25DC"/>
    <w:rsid w:val="00FB2731"/>
    <w:rsid w:val="00FB2B95"/>
    <w:rsid w:val="00FB2E9A"/>
    <w:rsid w:val="00FB336D"/>
    <w:rsid w:val="00FB412D"/>
    <w:rsid w:val="00FB41F5"/>
    <w:rsid w:val="00FB4407"/>
    <w:rsid w:val="00FB45E6"/>
    <w:rsid w:val="00FB4B45"/>
    <w:rsid w:val="00FB4B8A"/>
    <w:rsid w:val="00FB4BB0"/>
    <w:rsid w:val="00FB4C6C"/>
    <w:rsid w:val="00FB4F55"/>
    <w:rsid w:val="00FB4FF4"/>
    <w:rsid w:val="00FB5152"/>
    <w:rsid w:val="00FB537C"/>
    <w:rsid w:val="00FB54CF"/>
    <w:rsid w:val="00FB5A5C"/>
    <w:rsid w:val="00FB5F26"/>
    <w:rsid w:val="00FB680E"/>
    <w:rsid w:val="00FB732C"/>
    <w:rsid w:val="00FB7E1E"/>
    <w:rsid w:val="00FC0041"/>
    <w:rsid w:val="00FC0065"/>
    <w:rsid w:val="00FC0696"/>
    <w:rsid w:val="00FC06A1"/>
    <w:rsid w:val="00FC0931"/>
    <w:rsid w:val="00FC0EC5"/>
    <w:rsid w:val="00FC0F2B"/>
    <w:rsid w:val="00FC13F8"/>
    <w:rsid w:val="00FC15E7"/>
    <w:rsid w:val="00FC1702"/>
    <w:rsid w:val="00FC1801"/>
    <w:rsid w:val="00FC18FA"/>
    <w:rsid w:val="00FC1940"/>
    <w:rsid w:val="00FC1E46"/>
    <w:rsid w:val="00FC23E9"/>
    <w:rsid w:val="00FC2451"/>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382"/>
    <w:rsid w:val="00FC6647"/>
    <w:rsid w:val="00FC6B13"/>
    <w:rsid w:val="00FC6C35"/>
    <w:rsid w:val="00FC6EB4"/>
    <w:rsid w:val="00FC7076"/>
    <w:rsid w:val="00FC7681"/>
    <w:rsid w:val="00FC78AD"/>
    <w:rsid w:val="00FC7AF4"/>
    <w:rsid w:val="00FC7C9E"/>
    <w:rsid w:val="00FD04EB"/>
    <w:rsid w:val="00FD0609"/>
    <w:rsid w:val="00FD0A56"/>
    <w:rsid w:val="00FD0B46"/>
    <w:rsid w:val="00FD0D70"/>
    <w:rsid w:val="00FD1CEE"/>
    <w:rsid w:val="00FD1D37"/>
    <w:rsid w:val="00FD1F55"/>
    <w:rsid w:val="00FD1FB2"/>
    <w:rsid w:val="00FD248B"/>
    <w:rsid w:val="00FD266F"/>
    <w:rsid w:val="00FD27D6"/>
    <w:rsid w:val="00FD2A70"/>
    <w:rsid w:val="00FD2F41"/>
    <w:rsid w:val="00FD3334"/>
    <w:rsid w:val="00FD339A"/>
    <w:rsid w:val="00FD33FC"/>
    <w:rsid w:val="00FD34E5"/>
    <w:rsid w:val="00FD369B"/>
    <w:rsid w:val="00FD36C6"/>
    <w:rsid w:val="00FD3730"/>
    <w:rsid w:val="00FD3A70"/>
    <w:rsid w:val="00FD3ADE"/>
    <w:rsid w:val="00FD3AF4"/>
    <w:rsid w:val="00FD3B08"/>
    <w:rsid w:val="00FD3DDA"/>
    <w:rsid w:val="00FD4806"/>
    <w:rsid w:val="00FD490C"/>
    <w:rsid w:val="00FD4917"/>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1EF"/>
    <w:rsid w:val="00FD6496"/>
    <w:rsid w:val="00FD667D"/>
    <w:rsid w:val="00FD6B74"/>
    <w:rsid w:val="00FD6D42"/>
    <w:rsid w:val="00FD6E44"/>
    <w:rsid w:val="00FD70AE"/>
    <w:rsid w:val="00FD72F9"/>
    <w:rsid w:val="00FD7356"/>
    <w:rsid w:val="00FD7564"/>
    <w:rsid w:val="00FD7686"/>
    <w:rsid w:val="00FD7B87"/>
    <w:rsid w:val="00FD7BC0"/>
    <w:rsid w:val="00FD7D48"/>
    <w:rsid w:val="00FD7D4C"/>
    <w:rsid w:val="00FD7DFD"/>
    <w:rsid w:val="00FD7E3E"/>
    <w:rsid w:val="00FD7EBD"/>
    <w:rsid w:val="00FE002E"/>
    <w:rsid w:val="00FE02CA"/>
    <w:rsid w:val="00FE048B"/>
    <w:rsid w:val="00FE04B0"/>
    <w:rsid w:val="00FE05CA"/>
    <w:rsid w:val="00FE0AE3"/>
    <w:rsid w:val="00FE0DCC"/>
    <w:rsid w:val="00FE1246"/>
    <w:rsid w:val="00FE131B"/>
    <w:rsid w:val="00FE1445"/>
    <w:rsid w:val="00FE166F"/>
    <w:rsid w:val="00FE16A6"/>
    <w:rsid w:val="00FE181A"/>
    <w:rsid w:val="00FE18D2"/>
    <w:rsid w:val="00FE1948"/>
    <w:rsid w:val="00FE1B69"/>
    <w:rsid w:val="00FE2398"/>
    <w:rsid w:val="00FE24BB"/>
    <w:rsid w:val="00FE24CC"/>
    <w:rsid w:val="00FE2766"/>
    <w:rsid w:val="00FE288D"/>
    <w:rsid w:val="00FE2A01"/>
    <w:rsid w:val="00FE2F62"/>
    <w:rsid w:val="00FE37AA"/>
    <w:rsid w:val="00FE3913"/>
    <w:rsid w:val="00FE3D86"/>
    <w:rsid w:val="00FE4170"/>
    <w:rsid w:val="00FE4452"/>
    <w:rsid w:val="00FE4496"/>
    <w:rsid w:val="00FE4602"/>
    <w:rsid w:val="00FE46A3"/>
    <w:rsid w:val="00FE48A1"/>
    <w:rsid w:val="00FE4BF9"/>
    <w:rsid w:val="00FE4D4B"/>
    <w:rsid w:val="00FE5136"/>
    <w:rsid w:val="00FE515A"/>
    <w:rsid w:val="00FE5164"/>
    <w:rsid w:val="00FE5467"/>
    <w:rsid w:val="00FE54DE"/>
    <w:rsid w:val="00FE5624"/>
    <w:rsid w:val="00FE591B"/>
    <w:rsid w:val="00FE5BA6"/>
    <w:rsid w:val="00FE5D2C"/>
    <w:rsid w:val="00FE5DE9"/>
    <w:rsid w:val="00FE5FBF"/>
    <w:rsid w:val="00FE625B"/>
    <w:rsid w:val="00FE67C8"/>
    <w:rsid w:val="00FE6C25"/>
    <w:rsid w:val="00FE6FA6"/>
    <w:rsid w:val="00FE70BC"/>
    <w:rsid w:val="00FE7191"/>
    <w:rsid w:val="00FE7215"/>
    <w:rsid w:val="00FE7300"/>
    <w:rsid w:val="00FE746D"/>
    <w:rsid w:val="00FE769B"/>
    <w:rsid w:val="00FE7802"/>
    <w:rsid w:val="00FE7885"/>
    <w:rsid w:val="00FE78F0"/>
    <w:rsid w:val="00FE79B2"/>
    <w:rsid w:val="00FE7BA2"/>
    <w:rsid w:val="00FE7D7F"/>
    <w:rsid w:val="00FE7E5E"/>
    <w:rsid w:val="00FE7EAB"/>
    <w:rsid w:val="00FF01A9"/>
    <w:rsid w:val="00FF024E"/>
    <w:rsid w:val="00FF033A"/>
    <w:rsid w:val="00FF035A"/>
    <w:rsid w:val="00FF04B7"/>
    <w:rsid w:val="00FF0561"/>
    <w:rsid w:val="00FF0603"/>
    <w:rsid w:val="00FF0964"/>
    <w:rsid w:val="00FF0A34"/>
    <w:rsid w:val="00FF0F2C"/>
    <w:rsid w:val="00FF0F3D"/>
    <w:rsid w:val="00FF11AE"/>
    <w:rsid w:val="00FF11C8"/>
    <w:rsid w:val="00FF1362"/>
    <w:rsid w:val="00FF14AC"/>
    <w:rsid w:val="00FF153F"/>
    <w:rsid w:val="00FF16F2"/>
    <w:rsid w:val="00FF191D"/>
    <w:rsid w:val="00FF19D9"/>
    <w:rsid w:val="00FF1A35"/>
    <w:rsid w:val="00FF1A53"/>
    <w:rsid w:val="00FF1AA7"/>
    <w:rsid w:val="00FF1D24"/>
    <w:rsid w:val="00FF20D5"/>
    <w:rsid w:val="00FF290F"/>
    <w:rsid w:val="00FF2937"/>
    <w:rsid w:val="00FF29C5"/>
    <w:rsid w:val="00FF2B42"/>
    <w:rsid w:val="00FF2EDA"/>
    <w:rsid w:val="00FF3225"/>
    <w:rsid w:val="00FF3267"/>
    <w:rsid w:val="00FF3346"/>
    <w:rsid w:val="00FF33A2"/>
    <w:rsid w:val="00FF34E5"/>
    <w:rsid w:val="00FF3813"/>
    <w:rsid w:val="00FF3B7F"/>
    <w:rsid w:val="00FF3E41"/>
    <w:rsid w:val="00FF41B6"/>
    <w:rsid w:val="00FF4230"/>
    <w:rsid w:val="00FF4306"/>
    <w:rsid w:val="00FF4448"/>
    <w:rsid w:val="00FF4608"/>
    <w:rsid w:val="00FF49F1"/>
    <w:rsid w:val="00FF4DB5"/>
    <w:rsid w:val="00FF5242"/>
    <w:rsid w:val="00FF55D2"/>
    <w:rsid w:val="00FF579C"/>
    <w:rsid w:val="00FF5A07"/>
    <w:rsid w:val="00FF5AF6"/>
    <w:rsid w:val="00FF5E00"/>
    <w:rsid w:val="00FF5F40"/>
    <w:rsid w:val="00FF66DD"/>
    <w:rsid w:val="00FF6822"/>
    <w:rsid w:val="00FF6839"/>
    <w:rsid w:val="00FF6A25"/>
    <w:rsid w:val="00FF6BAB"/>
    <w:rsid w:val="00FF6FD5"/>
    <w:rsid w:val="00FF70AF"/>
    <w:rsid w:val="00FF73D0"/>
    <w:rsid w:val="00FF78E9"/>
    <w:rsid w:val="00FF7D52"/>
    <w:rsid w:val="011DFE56"/>
    <w:rsid w:val="012E9128"/>
    <w:rsid w:val="013CFEFF"/>
    <w:rsid w:val="014374C3"/>
    <w:rsid w:val="014D1D42"/>
    <w:rsid w:val="015998B4"/>
    <w:rsid w:val="015C6890"/>
    <w:rsid w:val="018122F5"/>
    <w:rsid w:val="01981BA7"/>
    <w:rsid w:val="01A57C5D"/>
    <w:rsid w:val="01AD7F51"/>
    <w:rsid w:val="01BD88CE"/>
    <w:rsid w:val="01DA198D"/>
    <w:rsid w:val="01EAA9CF"/>
    <w:rsid w:val="01EF35E0"/>
    <w:rsid w:val="024A6807"/>
    <w:rsid w:val="02614928"/>
    <w:rsid w:val="027830BB"/>
    <w:rsid w:val="0279BA9A"/>
    <w:rsid w:val="02B9CBFF"/>
    <w:rsid w:val="02BCC9C1"/>
    <w:rsid w:val="02C92F6D"/>
    <w:rsid w:val="02EA4ACB"/>
    <w:rsid w:val="03053C22"/>
    <w:rsid w:val="030B1CFE"/>
    <w:rsid w:val="030FDC93"/>
    <w:rsid w:val="0333838F"/>
    <w:rsid w:val="0344E8EC"/>
    <w:rsid w:val="03816301"/>
    <w:rsid w:val="0383BA4A"/>
    <w:rsid w:val="03A56409"/>
    <w:rsid w:val="03B6C429"/>
    <w:rsid w:val="03B92A95"/>
    <w:rsid w:val="03E3C879"/>
    <w:rsid w:val="03F41DF2"/>
    <w:rsid w:val="040AB98E"/>
    <w:rsid w:val="043BF088"/>
    <w:rsid w:val="047FFEFB"/>
    <w:rsid w:val="0483ED5C"/>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6493F7"/>
    <w:rsid w:val="0570C162"/>
    <w:rsid w:val="057AF073"/>
    <w:rsid w:val="05B2DB95"/>
    <w:rsid w:val="05BA76EA"/>
    <w:rsid w:val="05CC2BE3"/>
    <w:rsid w:val="05FFFC7F"/>
    <w:rsid w:val="0604FD98"/>
    <w:rsid w:val="06114788"/>
    <w:rsid w:val="0611AB93"/>
    <w:rsid w:val="0614DF87"/>
    <w:rsid w:val="062D3C51"/>
    <w:rsid w:val="063A06EC"/>
    <w:rsid w:val="0645BC73"/>
    <w:rsid w:val="065805FC"/>
    <w:rsid w:val="0688AB6A"/>
    <w:rsid w:val="06BCA2B7"/>
    <w:rsid w:val="06E5BDBA"/>
    <w:rsid w:val="06E90EFB"/>
    <w:rsid w:val="06EC8D20"/>
    <w:rsid w:val="06F75ADD"/>
    <w:rsid w:val="072DBDB5"/>
    <w:rsid w:val="074112B5"/>
    <w:rsid w:val="0757C1F1"/>
    <w:rsid w:val="075BA2A7"/>
    <w:rsid w:val="075E7A4A"/>
    <w:rsid w:val="07664034"/>
    <w:rsid w:val="077C06B1"/>
    <w:rsid w:val="077DEA3E"/>
    <w:rsid w:val="07845E55"/>
    <w:rsid w:val="07A1BC6A"/>
    <w:rsid w:val="07DA72B2"/>
    <w:rsid w:val="07FAEC02"/>
    <w:rsid w:val="080CD469"/>
    <w:rsid w:val="0811C837"/>
    <w:rsid w:val="081F3ECF"/>
    <w:rsid w:val="08247A4F"/>
    <w:rsid w:val="082DE9F0"/>
    <w:rsid w:val="08343B3F"/>
    <w:rsid w:val="08505031"/>
    <w:rsid w:val="085B26B8"/>
    <w:rsid w:val="08C9C64E"/>
    <w:rsid w:val="08E1DE0C"/>
    <w:rsid w:val="09154495"/>
    <w:rsid w:val="0924721B"/>
    <w:rsid w:val="093EB5DF"/>
    <w:rsid w:val="09790711"/>
    <w:rsid w:val="097DA13A"/>
    <w:rsid w:val="097F82F8"/>
    <w:rsid w:val="099AA5B7"/>
    <w:rsid w:val="099E5BE9"/>
    <w:rsid w:val="099E8E7B"/>
    <w:rsid w:val="09CAFE71"/>
    <w:rsid w:val="09CF5CE2"/>
    <w:rsid w:val="09D866B8"/>
    <w:rsid w:val="09E0A769"/>
    <w:rsid w:val="0A07A90D"/>
    <w:rsid w:val="0A16D4D2"/>
    <w:rsid w:val="0A1A4C94"/>
    <w:rsid w:val="0A27ED94"/>
    <w:rsid w:val="0A4E2C2D"/>
    <w:rsid w:val="0A5B874A"/>
    <w:rsid w:val="0A9E7A1C"/>
    <w:rsid w:val="0AA803B0"/>
    <w:rsid w:val="0AB1D753"/>
    <w:rsid w:val="0AC1BD74"/>
    <w:rsid w:val="0AFA775F"/>
    <w:rsid w:val="0B04AC7B"/>
    <w:rsid w:val="0B1BDBED"/>
    <w:rsid w:val="0B224B38"/>
    <w:rsid w:val="0B4676B4"/>
    <w:rsid w:val="0B6632FD"/>
    <w:rsid w:val="0B8B842E"/>
    <w:rsid w:val="0B942244"/>
    <w:rsid w:val="0BA021ED"/>
    <w:rsid w:val="0BC1535E"/>
    <w:rsid w:val="0BCC531D"/>
    <w:rsid w:val="0C213C49"/>
    <w:rsid w:val="0C2C71E3"/>
    <w:rsid w:val="0C7675D8"/>
    <w:rsid w:val="0C81FD00"/>
    <w:rsid w:val="0C942BFF"/>
    <w:rsid w:val="0CA2BBFA"/>
    <w:rsid w:val="0CA96DDD"/>
    <w:rsid w:val="0CDF34B7"/>
    <w:rsid w:val="0CF53A0A"/>
    <w:rsid w:val="0D0BB02B"/>
    <w:rsid w:val="0D286C45"/>
    <w:rsid w:val="0D382FDF"/>
    <w:rsid w:val="0D5366D2"/>
    <w:rsid w:val="0D5AAAE5"/>
    <w:rsid w:val="0D89C6A5"/>
    <w:rsid w:val="0DE80500"/>
    <w:rsid w:val="0DEBAAEE"/>
    <w:rsid w:val="0E14D7CE"/>
    <w:rsid w:val="0E1ED540"/>
    <w:rsid w:val="0E1FA320"/>
    <w:rsid w:val="0E3A93E4"/>
    <w:rsid w:val="0E4A33C6"/>
    <w:rsid w:val="0E5C3184"/>
    <w:rsid w:val="0E6A858F"/>
    <w:rsid w:val="0E90D8EE"/>
    <w:rsid w:val="0E9C5197"/>
    <w:rsid w:val="0E9DB620"/>
    <w:rsid w:val="0ECA46C0"/>
    <w:rsid w:val="0EDACA96"/>
    <w:rsid w:val="0EE29C10"/>
    <w:rsid w:val="0EFC2407"/>
    <w:rsid w:val="0EFF0D97"/>
    <w:rsid w:val="0F02D3C4"/>
    <w:rsid w:val="0F24E9C7"/>
    <w:rsid w:val="0F394058"/>
    <w:rsid w:val="0F50425B"/>
    <w:rsid w:val="0F5AA23A"/>
    <w:rsid w:val="0F5CFA02"/>
    <w:rsid w:val="0F5D1366"/>
    <w:rsid w:val="0F66E75D"/>
    <w:rsid w:val="0F7B8F1E"/>
    <w:rsid w:val="100141EF"/>
    <w:rsid w:val="101824BD"/>
    <w:rsid w:val="102D1C8E"/>
    <w:rsid w:val="10554867"/>
    <w:rsid w:val="107176CF"/>
    <w:rsid w:val="1080B7DC"/>
    <w:rsid w:val="10A1C74C"/>
    <w:rsid w:val="10B3C3CE"/>
    <w:rsid w:val="10C0D29B"/>
    <w:rsid w:val="10E4C502"/>
    <w:rsid w:val="10ECBD44"/>
    <w:rsid w:val="11054BEA"/>
    <w:rsid w:val="112F01F0"/>
    <w:rsid w:val="112F7A2A"/>
    <w:rsid w:val="11456E93"/>
    <w:rsid w:val="115A0908"/>
    <w:rsid w:val="118BC241"/>
    <w:rsid w:val="11BBA3D9"/>
    <w:rsid w:val="11C21D92"/>
    <w:rsid w:val="11C913B3"/>
    <w:rsid w:val="11CCC5A2"/>
    <w:rsid w:val="11D50EE0"/>
    <w:rsid w:val="11D6A35F"/>
    <w:rsid w:val="11D9307F"/>
    <w:rsid w:val="11E1CD55"/>
    <w:rsid w:val="11E1F9B4"/>
    <w:rsid w:val="11E628FB"/>
    <w:rsid w:val="11EAE5BB"/>
    <w:rsid w:val="11F82C9A"/>
    <w:rsid w:val="120D3A64"/>
    <w:rsid w:val="120DF275"/>
    <w:rsid w:val="1231D93D"/>
    <w:rsid w:val="124D484F"/>
    <w:rsid w:val="12681933"/>
    <w:rsid w:val="12754B6F"/>
    <w:rsid w:val="127995A6"/>
    <w:rsid w:val="127BDAAE"/>
    <w:rsid w:val="129E029C"/>
    <w:rsid w:val="12A1EEB8"/>
    <w:rsid w:val="12B5782B"/>
    <w:rsid w:val="12C88F29"/>
    <w:rsid w:val="12F8FE38"/>
    <w:rsid w:val="1315CD1D"/>
    <w:rsid w:val="132FDF2F"/>
    <w:rsid w:val="13349C86"/>
    <w:rsid w:val="13763D46"/>
    <w:rsid w:val="137A4134"/>
    <w:rsid w:val="138CD0C0"/>
    <w:rsid w:val="13A1A913"/>
    <w:rsid w:val="13C2B307"/>
    <w:rsid w:val="13EC54CE"/>
    <w:rsid w:val="1421C1CC"/>
    <w:rsid w:val="1422BB37"/>
    <w:rsid w:val="142E4338"/>
    <w:rsid w:val="1458C80E"/>
    <w:rsid w:val="145A5F51"/>
    <w:rsid w:val="1484858C"/>
    <w:rsid w:val="14905749"/>
    <w:rsid w:val="14CE23CD"/>
    <w:rsid w:val="14D5FC07"/>
    <w:rsid w:val="15245B3F"/>
    <w:rsid w:val="15254B8D"/>
    <w:rsid w:val="153F39F8"/>
    <w:rsid w:val="1540EB94"/>
    <w:rsid w:val="158A777C"/>
    <w:rsid w:val="15976C61"/>
    <w:rsid w:val="159FEFFE"/>
    <w:rsid w:val="15AAAB29"/>
    <w:rsid w:val="15B2FBB8"/>
    <w:rsid w:val="15CBC388"/>
    <w:rsid w:val="15DB72F0"/>
    <w:rsid w:val="1603B770"/>
    <w:rsid w:val="16310E0C"/>
    <w:rsid w:val="16469620"/>
    <w:rsid w:val="16644F49"/>
    <w:rsid w:val="16739C55"/>
    <w:rsid w:val="16A71286"/>
    <w:rsid w:val="16CA4BBC"/>
    <w:rsid w:val="16CE3A56"/>
    <w:rsid w:val="16D6E052"/>
    <w:rsid w:val="16D8C8CB"/>
    <w:rsid w:val="16E04CD5"/>
    <w:rsid w:val="170BF00F"/>
    <w:rsid w:val="170D7F9C"/>
    <w:rsid w:val="17140518"/>
    <w:rsid w:val="17171319"/>
    <w:rsid w:val="17392F9A"/>
    <w:rsid w:val="173D3619"/>
    <w:rsid w:val="173DCDB9"/>
    <w:rsid w:val="1768172B"/>
    <w:rsid w:val="1768CE2D"/>
    <w:rsid w:val="1789B514"/>
    <w:rsid w:val="179BAE34"/>
    <w:rsid w:val="179D0FB2"/>
    <w:rsid w:val="17C8ADD4"/>
    <w:rsid w:val="17CB1900"/>
    <w:rsid w:val="17DEFE02"/>
    <w:rsid w:val="17EAE69C"/>
    <w:rsid w:val="1817E89A"/>
    <w:rsid w:val="184CACC4"/>
    <w:rsid w:val="18587DFA"/>
    <w:rsid w:val="189A304A"/>
    <w:rsid w:val="18A11434"/>
    <w:rsid w:val="18B99898"/>
    <w:rsid w:val="18F27B8C"/>
    <w:rsid w:val="19000433"/>
    <w:rsid w:val="19181C8B"/>
    <w:rsid w:val="19239D97"/>
    <w:rsid w:val="19446820"/>
    <w:rsid w:val="19485872"/>
    <w:rsid w:val="1967CB81"/>
    <w:rsid w:val="19905642"/>
    <w:rsid w:val="19DAC80E"/>
    <w:rsid w:val="19E1B5AC"/>
    <w:rsid w:val="19F5B096"/>
    <w:rsid w:val="19F9286B"/>
    <w:rsid w:val="1A027935"/>
    <w:rsid w:val="1A0C96E2"/>
    <w:rsid w:val="1A12ABF9"/>
    <w:rsid w:val="1A321E90"/>
    <w:rsid w:val="1A61BDB0"/>
    <w:rsid w:val="1A68AA42"/>
    <w:rsid w:val="1A72BEFF"/>
    <w:rsid w:val="1A7BE1EC"/>
    <w:rsid w:val="1A86FEB2"/>
    <w:rsid w:val="1ACD961B"/>
    <w:rsid w:val="1ADC32A9"/>
    <w:rsid w:val="1AE80E07"/>
    <w:rsid w:val="1AF2EF4E"/>
    <w:rsid w:val="1AF9DBDD"/>
    <w:rsid w:val="1AFD3C14"/>
    <w:rsid w:val="1B0A35E9"/>
    <w:rsid w:val="1B11533E"/>
    <w:rsid w:val="1B1696D2"/>
    <w:rsid w:val="1B398291"/>
    <w:rsid w:val="1B45DC7D"/>
    <w:rsid w:val="1B48F9E6"/>
    <w:rsid w:val="1B6F873E"/>
    <w:rsid w:val="1B82A9DF"/>
    <w:rsid w:val="1B8F35AE"/>
    <w:rsid w:val="1B9EEC6B"/>
    <w:rsid w:val="1BD16153"/>
    <w:rsid w:val="1BE99FC4"/>
    <w:rsid w:val="1C2D7975"/>
    <w:rsid w:val="1C344C1C"/>
    <w:rsid w:val="1C4C9DB6"/>
    <w:rsid w:val="1C5F7E29"/>
    <w:rsid w:val="1C5FED09"/>
    <w:rsid w:val="1C60CA6B"/>
    <w:rsid w:val="1C814BD8"/>
    <w:rsid w:val="1CA936DA"/>
    <w:rsid w:val="1CB81D69"/>
    <w:rsid w:val="1CD0A29B"/>
    <w:rsid w:val="1CD44900"/>
    <w:rsid w:val="1CE3B0E5"/>
    <w:rsid w:val="1CE47F1F"/>
    <w:rsid w:val="1CEC3A0D"/>
    <w:rsid w:val="1CF7A353"/>
    <w:rsid w:val="1D32003F"/>
    <w:rsid w:val="1D478945"/>
    <w:rsid w:val="1D777903"/>
    <w:rsid w:val="1D7A79C2"/>
    <w:rsid w:val="1D8A1ED6"/>
    <w:rsid w:val="1D98F2B1"/>
    <w:rsid w:val="1DB1A87F"/>
    <w:rsid w:val="1DC2C02C"/>
    <w:rsid w:val="1DDCA8C2"/>
    <w:rsid w:val="1DE314C9"/>
    <w:rsid w:val="1DE4AA7B"/>
    <w:rsid w:val="1DEC2A15"/>
    <w:rsid w:val="1DF4FA58"/>
    <w:rsid w:val="1E01F605"/>
    <w:rsid w:val="1E0F1EC5"/>
    <w:rsid w:val="1E1F51BD"/>
    <w:rsid w:val="1E23793D"/>
    <w:rsid w:val="1E2AD7B5"/>
    <w:rsid w:val="1E31294E"/>
    <w:rsid w:val="1E34FA24"/>
    <w:rsid w:val="1E656F06"/>
    <w:rsid w:val="1E8559BA"/>
    <w:rsid w:val="1E89EA0A"/>
    <w:rsid w:val="1EA75AD1"/>
    <w:rsid w:val="1EB899A6"/>
    <w:rsid w:val="1ECDE3EC"/>
    <w:rsid w:val="1EF67BFA"/>
    <w:rsid w:val="1EF6B30F"/>
    <w:rsid w:val="1F3215CF"/>
    <w:rsid w:val="1F380240"/>
    <w:rsid w:val="1F4FA682"/>
    <w:rsid w:val="1F7E1FB9"/>
    <w:rsid w:val="1F8114E3"/>
    <w:rsid w:val="1F821CB1"/>
    <w:rsid w:val="1F8C1715"/>
    <w:rsid w:val="20091043"/>
    <w:rsid w:val="2016D95D"/>
    <w:rsid w:val="201D03D1"/>
    <w:rsid w:val="2048A1C6"/>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EB8B95"/>
    <w:rsid w:val="21F6BA7B"/>
    <w:rsid w:val="220B6EB8"/>
    <w:rsid w:val="22311F84"/>
    <w:rsid w:val="22605CBF"/>
    <w:rsid w:val="227F7FA1"/>
    <w:rsid w:val="22E34C1A"/>
    <w:rsid w:val="230038C5"/>
    <w:rsid w:val="2332D197"/>
    <w:rsid w:val="233D2E84"/>
    <w:rsid w:val="234BE747"/>
    <w:rsid w:val="2357FAB8"/>
    <w:rsid w:val="23697AF2"/>
    <w:rsid w:val="236CE461"/>
    <w:rsid w:val="238E105C"/>
    <w:rsid w:val="239D61A1"/>
    <w:rsid w:val="23B410D8"/>
    <w:rsid w:val="23C98C41"/>
    <w:rsid w:val="23E2EDED"/>
    <w:rsid w:val="23E4EB65"/>
    <w:rsid w:val="23ED507D"/>
    <w:rsid w:val="23EFD7E8"/>
    <w:rsid w:val="240CBAAD"/>
    <w:rsid w:val="241356F0"/>
    <w:rsid w:val="2458A5EA"/>
    <w:rsid w:val="24708BF4"/>
    <w:rsid w:val="247844FE"/>
    <w:rsid w:val="249BE79E"/>
    <w:rsid w:val="24B4C5D9"/>
    <w:rsid w:val="24BE053B"/>
    <w:rsid w:val="24D67687"/>
    <w:rsid w:val="24D73DD1"/>
    <w:rsid w:val="24D82D67"/>
    <w:rsid w:val="24DC5B06"/>
    <w:rsid w:val="252B5869"/>
    <w:rsid w:val="254392A7"/>
    <w:rsid w:val="254828FB"/>
    <w:rsid w:val="255C8E8C"/>
    <w:rsid w:val="258516EE"/>
    <w:rsid w:val="25980705"/>
    <w:rsid w:val="25A4DB22"/>
    <w:rsid w:val="25A4F177"/>
    <w:rsid w:val="25BB2DDE"/>
    <w:rsid w:val="25C98B9D"/>
    <w:rsid w:val="25F48B6A"/>
    <w:rsid w:val="25FACCF4"/>
    <w:rsid w:val="26245728"/>
    <w:rsid w:val="262A35BC"/>
    <w:rsid w:val="262A4F23"/>
    <w:rsid w:val="2635869B"/>
    <w:rsid w:val="263ADE32"/>
    <w:rsid w:val="266478BA"/>
    <w:rsid w:val="26655C33"/>
    <w:rsid w:val="26720187"/>
    <w:rsid w:val="269E7B2B"/>
    <w:rsid w:val="26A2A4DA"/>
    <w:rsid w:val="26BC6145"/>
    <w:rsid w:val="26CA4DDA"/>
    <w:rsid w:val="26CFD8C4"/>
    <w:rsid w:val="26F90DA7"/>
    <w:rsid w:val="270BD9C7"/>
    <w:rsid w:val="27295FE3"/>
    <w:rsid w:val="2746C0A8"/>
    <w:rsid w:val="275757B9"/>
    <w:rsid w:val="275FA447"/>
    <w:rsid w:val="275FE8F1"/>
    <w:rsid w:val="278666B5"/>
    <w:rsid w:val="27989A75"/>
    <w:rsid w:val="27B849F9"/>
    <w:rsid w:val="27C96479"/>
    <w:rsid w:val="27D52209"/>
    <w:rsid w:val="27D99F2B"/>
    <w:rsid w:val="27DB7830"/>
    <w:rsid w:val="27E3C8D6"/>
    <w:rsid w:val="280A35DC"/>
    <w:rsid w:val="2848F5E1"/>
    <w:rsid w:val="28640A35"/>
    <w:rsid w:val="286F75A3"/>
    <w:rsid w:val="287C0FAD"/>
    <w:rsid w:val="288632E7"/>
    <w:rsid w:val="28A08B54"/>
    <w:rsid w:val="28A10D2A"/>
    <w:rsid w:val="28A3F1EC"/>
    <w:rsid w:val="28E61ECA"/>
    <w:rsid w:val="28E8D04B"/>
    <w:rsid w:val="28FD0DD4"/>
    <w:rsid w:val="29057F8D"/>
    <w:rsid w:val="291236F6"/>
    <w:rsid w:val="291C3519"/>
    <w:rsid w:val="293A294B"/>
    <w:rsid w:val="294E1FF7"/>
    <w:rsid w:val="2951B036"/>
    <w:rsid w:val="29726B3C"/>
    <w:rsid w:val="2986AA20"/>
    <w:rsid w:val="299FDF27"/>
    <w:rsid w:val="29A2AC9F"/>
    <w:rsid w:val="29BCC1BA"/>
    <w:rsid w:val="29D5A710"/>
    <w:rsid w:val="29D8010A"/>
    <w:rsid w:val="29E80478"/>
    <w:rsid w:val="29E95BB5"/>
    <w:rsid w:val="29FEEFA7"/>
    <w:rsid w:val="2A068037"/>
    <w:rsid w:val="2A2F4AFF"/>
    <w:rsid w:val="2A3C402A"/>
    <w:rsid w:val="2A412D6E"/>
    <w:rsid w:val="2A5EF41E"/>
    <w:rsid w:val="2A784C45"/>
    <w:rsid w:val="2A78629A"/>
    <w:rsid w:val="2AB6AA6A"/>
    <w:rsid w:val="2AB962D2"/>
    <w:rsid w:val="2AD04E04"/>
    <w:rsid w:val="2B2D1A50"/>
    <w:rsid w:val="2B47C78F"/>
    <w:rsid w:val="2B48F44E"/>
    <w:rsid w:val="2B5A0F2E"/>
    <w:rsid w:val="2B5B2AA8"/>
    <w:rsid w:val="2B6C4175"/>
    <w:rsid w:val="2B787813"/>
    <w:rsid w:val="2B9AF4E8"/>
    <w:rsid w:val="2BC13AE1"/>
    <w:rsid w:val="2BD62FBA"/>
    <w:rsid w:val="2BD8AFAC"/>
    <w:rsid w:val="2BDDB7E2"/>
    <w:rsid w:val="2BEE0F2D"/>
    <w:rsid w:val="2BFF34F2"/>
    <w:rsid w:val="2C17CA50"/>
    <w:rsid w:val="2C4514C7"/>
    <w:rsid w:val="2C501DAD"/>
    <w:rsid w:val="2C6F762B"/>
    <w:rsid w:val="2CA1DE84"/>
    <w:rsid w:val="2CA3B19F"/>
    <w:rsid w:val="2CB50E1E"/>
    <w:rsid w:val="2CF8158F"/>
    <w:rsid w:val="2CFD2F12"/>
    <w:rsid w:val="2D2ABF1D"/>
    <w:rsid w:val="2D51C4FB"/>
    <w:rsid w:val="2D5D0B42"/>
    <w:rsid w:val="2D92CC56"/>
    <w:rsid w:val="2DA75981"/>
    <w:rsid w:val="2E02EFB9"/>
    <w:rsid w:val="2E29A76A"/>
    <w:rsid w:val="2E3949B9"/>
    <w:rsid w:val="2E598C67"/>
    <w:rsid w:val="2E7C6401"/>
    <w:rsid w:val="2E8028EF"/>
    <w:rsid w:val="2E83A555"/>
    <w:rsid w:val="2E992F7E"/>
    <w:rsid w:val="2EA16DB4"/>
    <w:rsid w:val="2EA31D15"/>
    <w:rsid w:val="2ED197B9"/>
    <w:rsid w:val="2ED2603A"/>
    <w:rsid w:val="2EE7EA3A"/>
    <w:rsid w:val="2F11A17D"/>
    <w:rsid w:val="2F1594E8"/>
    <w:rsid w:val="2F19BB75"/>
    <w:rsid w:val="2F20B445"/>
    <w:rsid w:val="2F33AA9A"/>
    <w:rsid w:val="2F47CE0D"/>
    <w:rsid w:val="2F60C0E8"/>
    <w:rsid w:val="2F661093"/>
    <w:rsid w:val="2F9F9C0B"/>
    <w:rsid w:val="2FDEA8FC"/>
    <w:rsid w:val="30082B09"/>
    <w:rsid w:val="3021AB81"/>
    <w:rsid w:val="303717A7"/>
    <w:rsid w:val="303A8F87"/>
    <w:rsid w:val="30402C67"/>
    <w:rsid w:val="3081F2B9"/>
    <w:rsid w:val="30FE5846"/>
    <w:rsid w:val="310E6C67"/>
    <w:rsid w:val="3128EB16"/>
    <w:rsid w:val="312DE581"/>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2F9E1D6"/>
    <w:rsid w:val="3312F48E"/>
    <w:rsid w:val="334E3A09"/>
    <w:rsid w:val="3359B0EA"/>
    <w:rsid w:val="33615E5D"/>
    <w:rsid w:val="337DC7DD"/>
    <w:rsid w:val="338342A7"/>
    <w:rsid w:val="339D68DB"/>
    <w:rsid w:val="33AE3ED0"/>
    <w:rsid w:val="33B9CA33"/>
    <w:rsid w:val="33DA33B7"/>
    <w:rsid w:val="34194FCD"/>
    <w:rsid w:val="341A5C8F"/>
    <w:rsid w:val="342F7272"/>
    <w:rsid w:val="345A9A6A"/>
    <w:rsid w:val="345E56C0"/>
    <w:rsid w:val="345F513C"/>
    <w:rsid w:val="34618D85"/>
    <w:rsid w:val="348B3352"/>
    <w:rsid w:val="34942A2B"/>
    <w:rsid w:val="34963D27"/>
    <w:rsid w:val="34BEC210"/>
    <w:rsid w:val="34CF3441"/>
    <w:rsid w:val="34D1A7C5"/>
    <w:rsid w:val="34D6CC7E"/>
    <w:rsid w:val="34E63555"/>
    <w:rsid w:val="34EAACFE"/>
    <w:rsid w:val="350AC29F"/>
    <w:rsid w:val="35163EDE"/>
    <w:rsid w:val="351670B4"/>
    <w:rsid w:val="354BF751"/>
    <w:rsid w:val="35502175"/>
    <w:rsid w:val="3551A731"/>
    <w:rsid w:val="358B9939"/>
    <w:rsid w:val="358D8D48"/>
    <w:rsid w:val="358F4539"/>
    <w:rsid w:val="35905427"/>
    <w:rsid w:val="35ACC085"/>
    <w:rsid w:val="35B3E270"/>
    <w:rsid w:val="35BDE6F1"/>
    <w:rsid w:val="35C3A5D0"/>
    <w:rsid w:val="35D047CB"/>
    <w:rsid w:val="35ECF803"/>
    <w:rsid w:val="35EED2BB"/>
    <w:rsid w:val="35F07C61"/>
    <w:rsid w:val="35FCC4AF"/>
    <w:rsid w:val="3642A4C5"/>
    <w:rsid w:val="36490795"/>
    <w:rsid w:val="36610274"/>
    <w:rsid w:val="3676D2E9"/>
    <w:rsid w:val="36933224"/>
    <w:rsid w:val="36A30D9F"/>
    <w:rsid w:val="36AF10C8"/>
    <w:rsid w:val="36C26DB6"/>
    <w:rsid w:val="36CE03C0"/>
    <w:rsid w:val="36E05DAA"/>
    <w:rsid w:val="36F9BD1F"/>
    <w:rsid w:val="371FF32C"/>
    <w:rsid w:val="3788D21D"/>
    <w:rsid w:val="37A023B2"/>
    <w:rsid w:val="37EC0B0D"/>
    <w:rsid w:val="37FAD508"/>
    <w:rsid w:val="37FF67F0"/>
    <w:rsid w:val="38008B25"/>
    <w:rsid w:val="382BE66A"/>
    <w:rsid w:val="382EC973"/>
    <w:rsid w:val="385173D0"/>
    <w:rsid w:val="3859852F"/>
    <w:rsid w:val="3860E4FC"/>
    <w:rsid w:val="388586EF"/>
    <w:rsid w:val="389D6B04"/>
    <w:rsid w:val="389D75C4"/>
    <w:rsid w:val="389F6E02"/>
    <w:rsid w:val="38DC837B"/>
    <w:rsid w:val="38E13DC3"/>
    <w:rsid w:val="3905A521"/>
    <w:rsid w:val="390A298A"/>
    <w:rsid w:val="391EEC71"/>
    <w:rsid w:val="3932527C"/>
    <w:rsid w:val="3941489D"/>
    <w:rsid w:val="3946C8B8"/>
    <w:rsid w:val="39605BB6"/>
    <w:rsid w:val="3965F529"/>
    <w:rsid w:val="397674BF"/>
    <w:rsid w:val="39897245"/>
    <w:rsid w:val="39DD51E8"/>
    <w:rsid w:val="39F354D1"/>
    <w:rsid w:val="3A167FAB"/>
    <w:rsid w:val="3A18B9B8"/>
    <w:rsid w:val="3A270ACA"/>
    <w:rsid w:val="3A31E324"/>
    <w:rsid w:val="3A323E17"/>
    <w:rsid w:val="3A3427B2"/>
    <w:rsid w:val="3A3B7660"/>
    <w:rsid w:val="3A428FCC"/>
    <w:rsid w:val="3A4788FF"/>
    <w:rsid w:val="3A630433"/>
    <w:rsid w:val="3A66E37D"/>
    <w:rsid w:val="3A6B4259"/>
    <w:rsid w:val="3A71B3EE"/>
    <w:rsid w:val="3AAF8AF2"/>
    <w:rsid w:val="3ABC5D11"/>
    <w:rsid w:val="3AD7A3E5"/>
    <w:rsid w:val="3B33C5A6"/>
    <w:rsid w:val="3B3F685B"/>
    <w:rsid w:val="3B555966"/>
    <w:rsid w:val="3B555B9F"/>
    <w:rsid w:val="3B67823B"/>
    <w:rsid w:val="3B6A8936"/>
    <w:rsid w:val="3B920EB9"/>
    <w:rsid w:val="3BA69BE1"/>
    <w:rsid w:val="3BA7C189"/>
    <w:rsid w:val="3BBBA126"/>
    <w:rsid w:val="3BBC837F"/>
    <w:rsid w:val="3BDE891F"/>
    <w:rsid w:val="3BE159FA"/>
    <w:rsid w:val="3BE73661"/>
    <w:rsid w:val="3BF27D29"/>
    <w:rsid w:val="3C014759"/>
    <w:rsid w:val="3C14F0EE"/>
    <w:rsid w:val="3C19A7C0"/>
    <w:rsid w:val="3C3245AE"/>
    <w:rsid w:val="3C9F8B4A"/>
    <w:rsid w:val="3CBA6438"/>
    <w:rsid w:val="3CD5E84A"/>
    <w:rsid w:val="3CDFE9AB"/>
    <w:rsid w:val="3D0B9795"/>
    <w:rsid w:val="3D14E838"/>
    <w:rsid w:val="3D2ADE1E"/>
    <w:rsid w:val="3D477FD2"/>
    <w:rsid w:val="3D493F61"/>
    <w:rsid w:val="3D4A93D9"/>
    <w:rsid w:val="3D4D0E56"/>
    <w:rsid w:val="3D5D614C"/>
    <w:rsid w:val="3D5FCC47"/>
    <w:rsid w:val="3D69D966"/>
    <w:rsid w:val="3D8A4246"/>
    <w:rsid w:val="3D94305A"/>
    <w:rsid w:val="3DF9CB41"/>
    <w:rsid w:val="3E2E0807"/>
    <w:rsid w:val="3E2E41D6"/>
    <w:rsid w:val="3E41B835"/>
    <w:rsid w:val="3E558F88"/>
    <w:rsid w:val="3E5591FD"/>
    <w:rsid w:val="3E82943E"/>
    <w:rsid w:val="3E9B9823"/>
    <w:rsid w:val="3E9F644F"/>
    <w:rsid w:val="3EA2CE71"/>
    <w:rsid w:val="3EA3F8C7"/>
    <w:rsid w:val="3EB0120F"/>
    <w:rsid w:val="3ED1806F"/>
    <w:rsid w:val="3EF6117B"/>
    <w:rsid w:val="3EF8AF26"/>
    <w:rsid w:val="3F0227B5"/>
    <w:rsid w:val="3F2938EF"/>
    <w:rsid w:val="3F4077CE"/>
    <w:rsid w:val="3F459D54"/>
    <w:rsid w:val="3F5FCE83"/>
    <w:rsid w:val="3F98F59F"/>
    <w:rsid w:val="3FA1C3EA"/>
    <w:rsid w:val="3FB09A44"/>
    <w:rsid w:val="3FCBA32D"/>
    <w:rsid w:val="402200C0"/>
    <w:rsid w:val="402F8D11"/>
    <w:rsid w:val="4043EF8B"/>
    <w:rsid w:val="404D9C81"/>
    <w:rsid w:val="4052885B"/>
    <w:rsid w:val="40530A71"/>
    <w:rsid w:val="407288AB"/>
    <w:rsid w:val="4077471C"/>
    <w:rsid w:val="407AE07B"/>
    <w:rsid w:val="408BB083"/>
    <w:rsid w:val="408F3CB4"/>
    <w:rsid w:val="40980160"/>
    <w:rsid w:val="40ACB45B"/>
    <w:rsid w:val="40E233EF"/>
    <w:rsid w:val="40E69206"/>
    <w:rsid w:val="40F0E234"/>
    <w:rsid w:val="41104D53"/>
    <w:rsid w:val="4154D0DA"/>
    <w:rsid w:val="416ACFEB"/>
    <w:rsid w:val="417875B8"/>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972640"/>
    <w:rsid w:val="42A5E910"/>
    <w:rsid w:val="42F368F6"/>
    <w:rsid w:val="430A7C8E"/>
    <w:rsid w:val="430FB3F5"/>
    <w:rsid w:val="431264A0"/>
    <w:rsid w:val="43167896"/>
    <w:rsid w:val="43213AC5"/>
    <w:rsid w:val="433D1E2D"/>
    <w:rsid w:val="43636EBD"/>
    <w:rsid w:val="438E4BC8"/>
    <w:rsid w:val="43BA4981"/>
    <w:rsid w:val="43C538A4"/>
    <w:rsid w:val="43ED5BB7"/>
    <w:rsid w:val="44308059"/>
    <w:rsid w:val="44656F7E"/>
    <w:rsid w:val="446E5AD9"/>
    <w:rsid w:val="447C67B4"/>
    <w:rsid w:val="44950873"/>
    <w:rsid w:val="44A651BF"/>
    <w:rsid w:val="44B7A684"/>
    <w:rsid w:val="44C998BC"/>
    <w:rsid w:val="44D11196"/>
    <w:rsid w:val="44D96316"/>
    <w:rsid w:val="44E3E524"/>
    <w:rsid w:val="44F1A2DD"/>
    <w:rsid w:val="45238DBC"/>
    <w:rsid w:val="4523FAAC"/>
    <w:rsid w:val="453874FC"/>
    <w:rsid w:val="45508ECE"/>
    <w:rsid w:val="456043A3"/>
    <w:rsid w:val="4570936B"/>
    <w:rsid w:val="459D331D"/>
    <w:rsid w:val="45A8FABB"/>
    <w:rsid w:val="45BF877F"/>
    <w:rsid w:val="45DCA248"/>
    <w:rsid w:val="45E5EAF7"/>
    <w:rsid w:val="45E8CB3E"/>
    <w:rsid w:val="45FBAD69"/>
    <w:rsid w:val="45FC73AB"/>
    <w:rsid w:val="46099762"/>
    <w:rsid w:val="461479CB"/>
    <w:rsid w:val="462CC5D0"/>
    <w:rsid w:val="4638A34D"/>
    <w:rsid w:val="465556DD"/>
    <w:rsid w:val="46692F45"/>
    <w:rsid w:val="46726911"/>
    <w:rsid w:val="46BB7B35"/>
    <w:rsid w:val="46CC4912"/>
    <w:rsid w:val="46DC29A4"/>
    <w:rsid w:val="46EC42DF"/>
    <w:rsid w:val="46F4358C"/>
    <w:rsid w:val="46F762ED"/>
    <w:rsid w:val="473A497B"/>
    <w:rsid w:val="4751569E"/>
    <w:rsid w:val="47A4171A"/>
    <w:rsid w:val="47A46A87"/>
    <w:rsid w:val="47ACFEB8"/>
    <w:rsid w:val="47B7E56B"/>
    <w:rsid w:val="47CC1359"/>
    <w:rsid w:val="47DA79F3"/>
    <w:rsid w:val="47FFCCC6"/>
    <w:rsid w:val="4814A15F"/>
    <w:rsid w:val="481B755D"/>
    <w:rsid w:val="4843739F"/>
    <w:rsid w:val="485436D5"/>
    <w:rsid w:val="48617E5D"/>
    <w:rsid w:val="487853CF"/>
    <w:rsid w:val="4882493F"/>
    <w:rsid w:val="48886397"/>
    <w:rsid w:val="488ACD00"/>
    <w:rsid w:val="48917E2E"/>
    <w:rsid w:val="48A82BB3"/>
    <w:rsid w:val="48BB00A4"/>
    <w:rsid w:val="48C45B7F"/>
    <w:rsid w:val="48D71829"/>
    <w:rsid w:val="48F2C779"/>
    <w:rsid w:val="48F495C7"/>
    <w:rsid w:val="48F60E7F"/>
    <w:rsid w:val="48F7C1BE"/>
    <w:rsid w:val="49023EFA"/>
    <w:rsid w:val="4912FEFD"/>
    <w:rsid w:val="49323175"/>
    <w:rsid w:val="49363E54"/>
    <w:rsid w:val="494FE610"/>
    <w:rsid w:val="4958DE86"/>
    <w:rsid w:val="495D0CC7"/>
    <w:rsid w:val="499442BC"/>
    <w:rsid w:val="49979C23"/>
    <w:rsid w:val="499FB325"/>
    <w:rsid w:val="49B0A628"/>
    <w:rsid w:val="49BACCA6"/>
    <w:rsid w:val="49C98AE9"/>
    <w:rsid w:val="49DB5315"/>
    <w:rsid w:val="4A1E5576"/>
    <w:rsid w:val="4A308C9D"/>
    <w:rsid w:val="4A3CAA23"/>
    <w:rsid w:val="4A507223"/>
    <w:rsid w:val="4A550F22"/>
    <w:rsid w:val="4A5FC498"/>
    <w:rsid w:val="4A8185B8"/>
    <w:rsid w:val="4AA2BCCE"/>
    <w:rsid w:val="4AC6A9B1"/>
    <w:rsid w:val="4ACA1898"/>
    <w:rsid w:val="4ACC722A"/>
    <w:rsid w:val="4AE39F7B"/>
    <w:rsid w:val="4AF6650C"/>
    <w:rsid w:val="4B365268"/>
    <w:rsid w:val="4B396193"/>
    <w:rsid w:val="4B4999D0"/>
    <w:rsid w:val="4B60AB15"/>
    <w:rsid w:val="4B6938EA"/>
    <w:rsid w:val="4B6DFFB3"/>
    <w:rsid w:val="4B99EB40"/>
    <w:rsid w:val="4B9CCC05"/>
    <w:rsid w:val="4BA2711E"/>
    <w:rsid w:val="4BA2788D"/>
    <w:rsid w:val="4BA36BCF"/>
    <w:rsid w:val="4BD6D1DE"/>
    <w:rsid w:val="4BEC40CD"/>
    <w:rsid w:val="4BF9C4AC"/>
    <w:rsid w:val="4C233645"/>
    <w:rsid w:val="4C29B94B"/>
    <w:rsid w:val="4C48824F"/>
    <w:rsid w:val="4C573FE3"/>
    <w:rsid w:val="4C9210AD"/>
    <w:rsid w:val="4CA94BE5"/>
    <w:rsid w:val="4CB49E77"/>
    <w:rsid w:val="4CC8897F"/>
    <w:rsid w:val="4CFF9F96"/>
    <w:rsid w:val="4D043C47"/>
    <w:rsid w:val="4D1CE4EF"/>
    <w:rsid w:val="4D21E1E7"/>
    <w:rsid w:val="4D32E03D"/>
    <w:rsid w:val="4D4E95C4"/>
    <w:rsid w:val="4D528F8A"/>
    <w:rsid w:val="4D645335"/>
    <w:rsid w:val="4D6612E4"/>
    <w:rsid w:val="4D716F53"/>
    <w:rsid w:val="4D792D53"/>
    <w:rsid w:val="4D87BD98"/>
    <w:rsid w:val="4D882E54"/>
    <w:rsid w:val="4D93BA04"/>
    <w:rsid w:val="4D9841DE"/>
    <w:rsid w:val="4D9BF6C6"/>
    <w:rsid w:val="4DAED3FF"/>
    <w:rsid w:val="4DB2A672"/>
    <w:rsid w:val="4DBC279B"/>
    <w:rsid w:val="4DE8881B"/>
    <w:rsid w:val="4DF51548"/>
    <w:rsid w:val="4DFBF8AE"/>
    <w:rsid w:val="4E0ED818"/>
    <w:rsid w:val="4E1F82D7"/>
    <w:rsid w:val="4E310285"/>
    <w:rsid w:val="4E329701"/>
    <w:rsid w:val="4E387233"/>
    <w:rsid w:val="4E5E3223"/>
    <w:rsid w:val="4E5FF926"/>
    <w:rsid w:val="4E64D3A3"/>
    <w:rsid w:val="4E6EC59E"/>
    <w:rsid w:val="4E7740D4"/>
    <w:rsid w:val="4E77E3F8"/>
    <w:rsid w:val="4E7C6C85"/>
    <w:rsid w:val="4E9326D0"/>
    <w:rsid w:val="4E9C83A1"/>
    <w:rsid w:val="4E9D64E6"/>
    <w:rsid w:val="4EA484DC"/>
    <w:rsid w:val="4EB39E05"/>
    <w:rsid w:val="4F2DAF07"/>
    <w:rsid w:val="4F562386"/>
    <w:rsid w:val="4F5C265D"/>
    <w:rsid w:val="4F846204"/>
    <w:rsid w:val="4F8824B9"/>
    <w:rsid w:val="4F882C6A"/>
    <w:rsid w:val="4F9E38DA"/>
    <w:rsid w:val="4FC0E4E0"/>
    <w:rsid w:val="4FDE6CF8"/>
    <w:rsid w:val="4FED293B"/>
    <w:rsid w:val="4FFE5919"/>
    <w:rsid w:val="503B3D9D"/>
    <w:rsid w:val="503B4116"/>
    <w:rsid w:val="504A5922"/>
    <w:rsid w:val="504AEE3F"/>
    <w:rsid w:val="5054E33F"/>
    <w:rsid w:val="505E6F33"/>
    <w:rsid w:val="506F55C7"/>
    <w:rsid w:val="50923348"/>
    <w:rsid w:val="50930B4F"/>
    <w:rsid w:val="50BA22CA"/>
    <w:rsid w:val="510B5C1C"/>
    <w:rsid w:val="511C84C7"/>
    <w:rsid w:val="51296D54"/>
    <w:rsid w:val="51321718"/>
    <w:rsid w:val="5165CFEF"/>
    <w:rsid w:val="51774F4D"/>
    <w:rsid w:val="517B0F07"/>
    <w:rsid w:val="517FFFD0"/>
    <w:rsid w:val="51848E3F"/>
    <w:rsid w:val="5198ACDB"/>
    <w:rsid w:val="51EF66D4"/>
    <w:rsid w:val="51F69A91"/>
    <w:rsid w:val="52013AB4"/>
    <w:rsid w:val="5210A59E"/>
    <w:rsid w:val="5245A307"/>
    <w:rsid w:val="5245B052"/>
    <w:rsid w:val="5253953A"/>
    <w:rsid w:val="527C1D11"/>
    <w:rsid w:val="52847841"/>
    <w:rsid w:val="52A193A4"/>
    <w:rsid w:val="530320BA"/>
    <w:rsid w:val="5312862E"/>
    <w:rsid w:val="531E6884"/>
    <w:rsid w:val="532BDC18"/>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1F0FC"/>
    <w:rsid w:val="546D109B"/>
    <w:rsid w:val="5493053F"/>
    <w:rsid w:val="5497A4DF"/>
    <w:rsid w:val="54E3876D"/>
    <w:rsid w:val="54EC6A38"/>
    <w:rsid w:val="55328537"/>
    <w:rsid w:val="556518AB"/>
    <w:rsid w:val="5574F19C"/>
    <w:rsid w:val="55754570"/>
    <w:rsid w:val="55B271CD"/>
    <w:rsid w:val="55B72814"/>
    <w:rsid w:val="55BBCEED"/>
    <w:rsid w:val="55C34BB0"/>
    <w:rsid w:val="55DD3ADF"/>
    <w:rsid w:val="55FC4362"/>
    <w:rsid w:val="560692CF"/>
    <w:rsid w:val="5633373D"/>
    <w:rsid w:val="5666FCAB"/>
    <w:rsid w:val="567EBB51"/>
    <w:rsid w:val="56CA21A2"/>
    <w:rsid w:val="56EEBE45"/>
    <w:rsid w:val="570F634F"/>
    <w:rsid w:val="571B7048"/>
    <w:rsid w:val="571E5C02"/>
    <w:rsid w:val="576E37C3"/>
    <w:rsid w:val="5793391D"/>
    <w:rsid w:val="57A76232"/>
    <w:rsid w:val="57B0A208"/>
    <w:rsid w:val="57B1D433"/>
    <w:rsid w:val="57B248A3"/>
    <w:rsid w:val="57B777A9"/>
    <w:rsid w:val="57D16E3E"/>
    <w:rsid w:val="57F82422"/>
    <w:rsid w:val="580AC494"/>
    <w:rsid w:val="58287E25"/>
    <w:rsid w:val="585A1F3E"/>
    <w:rsid w:val="589EA4D0"/>
    <w:rsid w:val="58A412BB"/>
    <w:rsid w:val="58AB7225"/>
    <w:rsid w:val="58EC7B07"/>
    <w:rsid w:val="58F49810"/>
    <w:rsid w:val="58F51A7A"/>
    <w:rsid w:val="58FBEF90"/>
    <w:rsid w:val="591A4E95"/>
    <w:rsid w:val="592BF6AD"/>
    <w:rsid w:val="594644EB"/>
    <w:rsid w:val="594E9EC9"/>
    <w:rsid w:val="595CE1E6"/>
    <w:rsid w:val="5968BA8C"/>
    <w:rsid w:val="5969F90C"/>
    <w:rsid w:val="596E2291"/>
    <w:rsid w:val="59D716EC"/>
    <w:rsid w:val="59F5EF9F"/>
    <w:rsid w:val="5A052812"/>
    <w:rsid w:val="5A05CAB9"/>
    <w:rsid w:val="5A2A8A61"/>
    <w:rsid w:val="5A3B0CA9"/>
    <w:rsid w:val="5A53BB04"/>
    <w:rsid w:val="5A8DD4D9"/>
    <w:rsid w:val="5A916E43"/>
    <w:rsid w:val="5A923A8E"/>
    <w:rsid w:val="5A940219"/>
    <w:rsid w:val="5AB70EF9"/>
    <w:rsid w:val="5AB7B02C"/>
    <w:rsid w:val="5AC5D570"/>
    <w:rsid w:val="5ACD15B8"/>
    <w:rsid w:val="5AD432C3"/>
    <w:rsid w:val="5B02E9BA"/>
    <w:rsid w:val="5B233459"/>
    <w:rsid w:val="5B397373"/>
    <w:rsid w:val="5B59758F"/>
    <w:rsid w:val="5B618A7D"/>
    <w:rsid w:val="5B6A8CA6"/>
    <w:rsid w:val="5B729FCB"/>
    <w:rsid w:val="5BAD247F"/>
    <w:rsid w:val="5BF16E24"/>
    <w:rsid w:val="5BF171E1"/>
    <w:rsid w:val="5C00499F"/>
    <w:rsid w:val="5C03787F"/>
    <w:rsid w:val="5C5B318F"/>
    <w:rsid w:val="5C5C09FC"/>
    <w:rsid w:val="5C78E136"/>
    <w:rsid w:val="5C84D3A4"/>
    <w:rsid w:val="5C8A3DB8"/>
    <w:rsid w:val="5C95E7FC"/>
    <w:rsid w:val="5CD76062"/>
    <w:rsid w:val="5D1452D4"/>
    <w:rsid w:val="5D16EE21"/>
    <w:rsid w:val="5D4EBE8C"/>
    <w:rsid w:val="5D64DF94"/>
    <w:rsid w:val="5D6F1C7E"/>
    <w:rsid w:val="5D99D596"/>
    <w:rsid w:val="5DA44BF0"/>
    <w:rsid w:val="5E07752D"/>
    <w:rsid w:val="5E167389"/>
    <w:rsid w:val="5E2455A8"/>
    <w:rsid w:val="5E2C2835"/>
    <w:rsid w:val="5E4E3079"/>
    <w:rsid w:val="5E668C1C"/>
    <w:rsid w:val="5E68511F"/>
    <w:rsid w:val="5E731D8A"/>
    <w:rsid w:val="5E9E035A"/>
    <w:rsid w:val="5EB6016A"/>
    <w:rsid w:val="5EBE5608"/>
    <w:rsid w:val="5EBF0FEF"/>
    <w:rsid w:val="5ECF30CE"/>
    <w:rsid w:val="5ED334CE"/>
    <w:rsid w:val="5F002358"/>
    <w:rsid w:val="5F0AECDF"/>
    <w:rsid w:val="5F50786E"/>
    <w:rsid w:val="5F51A77C"/>
    <w:rsid w:val="5F5D5782"/>
    <w:rsid w:val="5F5E2340"/>
    <w:rsid w:val="5F6FE950"/>
    <w:rsid w:val="5F723B9D"/>
    <w:rsid w:val="5F93CCEF"/>
    <w:rsid w:val="5FBF58D0"/>
    <w:rsid w:val="5FC4B582"/>
    <w:rsid w:val="5FCE84A7"/>
    <w:rsid w:val="5FDD67FF"/>
    <w:rsid w:val="5FEB10A0"/>
    <w:rsid w:val="60022860"/>
    <w:rsid w:val="60096C1D"/>
    <w:rsid w:val="6011825D"/>
    <w:rsid w:val="604C30A9"/>
    <w:rsid w:val="605BD204"/>
    <w:rsid w:val="60A25902"/>
    <w:rsid w:val="60BD0CAB"/>
    <w:rsid w:val="60E5A0D6"/>
    <w:rsid w:val="60EF6D90"/>
    <w:rsid w:val="60F2A49B"/>
    <w:rsid w:val="60FEBEF7"/>
    <w:rsid w:val="610F30F3"/>
    <w:rsid w:val="613F3BB7"/>
    <w:rsid w:val="616F20B6"/>
    <w:rsid w:val="6173556F"/>
    <w:rsid w:val="6173C776"/>
    <w:rsid w:val="617CFB3D"/>
    <w:rsid w:val="618CF9E8"/>
    <w:rsid w:val="61A0E0B9"/>
    <w:rsid w:val="61A244F9"/>
    <w:rsid w:val="61A6EA1A"/>
    <w:rsid w:val="61C622EE"/>
    <w:rsid w:val="61C9DCB5"/>
    <w:rsid w:val="61EB0866"/>
    <w:rsid w:val="61FA550F"/>
    <w:rsid w:val="62087B02"/>
    <w:rsid w:val="620D4860"/>
    <w:rsid w:val="621664A3"/>
    <w:rsid w:val="622F7C85"/>
    <w:rsid w:val="6237CD73"/>
    <w:rsid w:val="624806D9"/>
    <w:rsid w:val="6253FF66"/>
    <w:rsid w:val="6270DC55"/>
    <w:rsid w:val="628131D7"/>
    <w:rsid w:val="62B13538"/>
    <w:rsid w:val="62E38580"/>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C3830D"/>
    <w:rsid w:val="64D8590D"/>
    <w:rsid w:val="64E5BDC9"/>
    <w:rsid w:val="65000021"/>
    <w:rsid w:val="650FD8A1"/>
    <w:rsid w:val="651997BD"/>
    <w:rsid w:val="653B1F90"/>
    <w:rsid w:val="6581D577"/>
    <w:rsid w:val="65C67B8D"/>
    <w:rsid w:val="6602D872"/>
    <w:rsid w:val="66113183"/>
    <w:rsid w:val="6624F498"/>
    <w:rsid w:val="663344D2"/>
    <w:rsid w:val="6634D57D"/>
    <w:rsid w:val="6649E6EC"/>
    <w:rsid w:val="665F0703"/>
    <w:rsid w:val="666CFD2E"/>
    <w:rsid w:val="667F2C2D"/>
    <w:rsid w:val="66977597"/>
    <w:rsid w:val="669842C6"/>
    <w:rsid w:val="669EAA00"/>
    <w:rsid w:val="66CD1A23"/>
    <w:rsid w:val="66E3F696"/>
    <w:rsid w:val="66EEFCF3"/>
    <w:rsid w:val="66F6A24D"/>
    <w:rsid w:val="670631F7"/>
    <w:rsid w:val="67196C4D"/>
    <w:rsid w:val="671F9B4C"/>
    <w:rsid w:val="67277089"/>
    <w:rsid w:val="67650A96"/>
    <w:rsid w:val="679B5D38"/>
    <w:rsid w:val="67AA5906"/>
    <w:rsid w:val="67BF6D54"/>
    <w:rsid w:val="67C131A1"/>
    <w:rsid w:val="67C6F5D7"/>
    <w:rsid w:val="67DA3C73"/>
    <w:rsid w:val="67DDC3B5"/>
    <w:rsid w:val="68004B08"/>
    <w:rsid w:val="68074248"/>
    <w:rsid w:val="68711075"/>
    <w:rsid w:val="68A51000"/>
    <w:rsid w:val="68B890AC"/>
    <w:rsid w:val="68DB4FF9"/>
    <w:rsid w:val="68DFFFB4"/>
    <w:rsid w:val="68F48050"/>
    <w:rsid w:val="6905335E"/>
    <w:rsid w:val="691206D3"/>
    <w:rsid w:val="69169177"/>
    <w:rsid w:val="692E8B31"/>
    <w:rsid w:val="698EF1A2"/>
    <w:rsid w:val="69B6EDBF"/>
    <w:rsid w:val="69BFB8F7"/>
    <w:rsid w:val="69CCDD29"/>
    <w:rsid w:val="69D80175"/>
    <w:rsid w:val="69E5CDA3"/>
    <w:rsid w:val="69E62971"/>
    <w:rsid w:val="69EC09FC"/>
    <w:rsid w:val="6A0D6577"/>
    <w:rsid w:val="6A0F3379"/>
    <w:rsid w:val="6A1BFC45"/>
    <w:rsid w:val="6A1C1ECE"/>
    <w:rsid w:val="6A9F7C5B"/>
    <w:rsid w:val="6AA08FA9"/>
    <w:rsid w:val="6AAE0692"/>
    <w:rsid w:val="6AB945F0"/>
    <w:rsid w:val="6AF2BED2"/>
    <w:rsid w:val="6B34C069"/>
    <w:rsid w:val="6B3F30EF"/>
    <w:rsid w:val="6B4C860E"/>
    <w:rsid w:val="6B4F314F"/>
    <w:rsid w:val="6B5E356E"/>
    <w:rsid w:val="6B69CC34"/>
    <w:rsid w:val="6B7CCACC"/>
    <w:rsid w:val="6B83F30B"/>
    <w:rsid w:val="6B9E5236"/>
    <w:rsid w:val="6BA977ED"/>
    <w:rsid w:val="6BB4B2F7"/>
    <w:rsid w:val="6BCD1620"/>
    <w:rsid w:val="6BD56FA5"/>
    <w:rsid w:val="6BE31439"/>
    <w:rsid w:val="6C466043"/>
    <w:rsid w:val="6C46C44B"/>
    <w:rsid w:val="6C8E9C2A"/>
    <w:rsid w:val="6C92479E"/>
    <w:rsid w:val="6C99CE34"/>
    <w:rsid w:val="6CBFE0B8"/>
    <w:rsid w:val="6CD991E0"/>
    <w:rsid w:val="6CF82157"/>
    <w:rsid w:val="6D36E085"/>
    <w:rsid w:val="6D384C04"/>
    <w:rsid w:val="6D441C66"/>
    <w:rsid w:val="6D6DE8C1"/>
    <w:rsid w:val="6D72EA0B"/>
    <w:rsid w:val="6D80EA86"/>
    <w:rsid w:val="6D87F2B5"/>
    <w:rsid w:val="6D99855A"/>
    <w:rsid w:val="6DB6A33C"/>
    <w:rsid w:val="6DEA5000"/>
    <w:rsid w:val="6E02D6CE"/>
    <w:rsid w:val="6E33CFC6"/>
    <w:rsid w:val="6E48100C"/>
    <w:rsid w:val="6E5F97D6"/>
    <w:rsid w:val="6E6581E5"/>
    <w:rsid w:val="6E9BA541"/>
    <w:rsid w:val="6EB3626D"/>
    <w:rsid w:val="6EBA79F9"/>
    <w:rsid w:val="6ED41FDD"/>
    <w:rsid w:val="6ED72FD9"/>
    <w:rsid w:val="6EE19E6F"/>
    <w:rsid w:val="6EE4D1E9"/>
    <w:rsid w:val="6EF1214B"/>
    <w:rsid w:val="6F16D366"/>
    <w:rsid w:val="6F1CDEBB"/>
    <w:rsid w:val="6F2B2803"/>
    <w:rsid w:val="6F5B98D3"/>
    <w:rsid w:val="6F7C852C"/>
    <w:rsid w:val="6F8E7652"/>
    <w:rsid w:val="6F9A9A7A"/>
    <w:rsid w:val="6FDAC604"/>
    <w:rsid w:val="6FEE1374"/>
    <w:rsid w:val="700F4282"/>
    <w:rsid w:val="7011E9CB"/>
    <w:rsid w:val="701E7FF1"/>
    <w:rsid w:val="70820C39"/>
    <w:rsid w:val="70B9DF02"/>
    <w:rsid w:val="70F24A38"/>
    <w:rsid w:val="71052317"/>
    <w:rsid w:val="7107242B"/>
    <w:rsid w:val="71239DDE"/>
    <w:rsid w:val="7126A106"/>
    <w:rsid w:val="712FB725"/>
    <w:rsid w:val="7131FC60"/>
    <w:rsid w:val="713EEADE"/>
    <w:rsid w:val="7146049F"/>
    <w:rsid w:val="719CAA57"/>
    <w:rsid w:val="71BF6EA8"/>
    <w:rsid w:val="71D09D39"/>
    <w:rsid w:val="71F21ABB"/>
    <w:rsid w:val="71F401FD"/>
    <w:rsid w:val="7204388E"/>
    <w:rsid w:val="720A69F2"/>
    <w:rsid w:val="721336EA"/>
    <w:rsid w:val="72562891"/>
    <w:rsid w:val="72579E97"/>
    <w:rsid w:val="72640E20"/>
    <w:rsid w:val="726C802B"/>
    <w:rsid w:val="7290E63C"/>
    <w:rsid w:val="729FDA16"/>
    <w:rsid w:val="72A42D1B"/>
    <w:rsid w:val="72C11B2F"/>
    <w:rsid w:val="72C9E33D"/>
    <w:rsid w:val="72E7932B"/>
    <w:rsid w:val="72F86DA7"/>
    <w:rsid w:val="73004633"/>
    <w:rsid w:val="7300F5C7"/>
    <w:rsid w:val="731F1779"/>
    <w:rsid w:val="7335A2DD"/>
    <w:rsid w:val="73466D93"/>
    <w:rsid w:val="738E5777"/>
    <w:rsid w:val="73BA8E79"/>
    <w:rsid w:val="73E0B4D9"/>
    <w:rsid w:val="73E94A29"/>
    <w:rsid w:val="7400D55B"/>
    <w:rsid w:val="742481DF"/>
    <w:rsid w:val="742B9785"/>
    <w:rsid w:val="74309A64"/>
    <w:rsid w:val="743F4BB9"/>
    <w:rsid w:val="7472A08F"/>
    <w:rsid w:val="7486A2FF"/>
    <w:rsid w:val="74B5F7A1"/>
    <w:rsid w:val="74D34FBC"/>
    <w:rsid w:val="74D59DA5"/>
    <w:rsid w:val="74D9DC7A"/>
    <w:rsid w:val="74F2DFAE"/>
    <w:rsid w:val="7502415E"/>
    <w:rsid w:val="750D5F29"/>
    <w:rsid w:val="7515B3CC"/>
    <w:rsid w:val="7529DB34"/>
    <w:rsid w:val="75359433"/>
    <w:rsid w:val="7536126D"/>
    <w:rsid w:val="753B8279"/>
    <w:rsid w:val="75730FE2"/>
    <w:rsid w:val="759F7135"/>
    <w:rsid w:val="75A3B4BD"/>
    <w:rsid w:val="75D6B859"/>
    <w:rsid w:val="75D9DFF7"/>
    <w:rsid w:val="75E2A662"/>
    <w:rsid w:val="7608C22D"/>
    <w:rsid w:val="760FC90A"/>
    <w:rsid w:val="762D3E90"/>
    <w:rsid w:val="762E1983"/>
    <w:rsid w:val="762E77EC"/>
    <w:rsid w:val="76402789"/>
    <w:rsid w:val="76653182"/>
    <w:rsid w:val="76681225"/>
    <w:rsid w:val="7690AC93"/>
    <w:rsid w:val="76B01CBE"/>
    <w:rsid w:val="76BED55B"/>
    <w:rsid w:val="76C476C9"/>
    <w:rsid w:val="7714F7CA"/>
    <w:rsid w:val="771EF8CC"/>
    <w:rsid w:val="77286F7B"/>
    <w:rsid w:val="773B71D6"/>
    <w:rsid w:val="776FB77C"/>
    <w:rsid w:val="778E4411"/>
    <w:rsid w:val="77B282DF"/>
    <w:rsid w:val="77D45E70"/>
    <w:rsid w:val="77F9351E"/>
    <w:rsid w:val="77FBD069"/>
    <w:rsid w:val="780074DA"/>
    <w:rsid w:val="780476A3"/>
    <w:rsid w:val="7806EF92"/>
    <w:rsid w:val="78113F6E"/>
    <w:rsid w:val="781CC6D0"/>
    <w:rsid w:val="782402B5"/>
    <w:rsid w:val="7830DA63"/>
    <w:rsid w:val="7839D8A5"/>
    <w:rsid w:val="7839FCCF"/>
    <w:rsid w:val="78485399"/>
    <w:rsid w:val="78781834"/>
    <w:rsid w:val="788AD28F"/>
    <w:rsid w:val="78958E2A"/>
    <w:rsid w:val="78A3F788"/>
    <w:rsid w:val="78C31805"/>
    <w:rsid w:val="78F0611D"/>
    <w:rsid w:val="791030A2"/>
    <w:rsid w:val="7917EA10"/>
    <w:rsid w:val="79220135"/>
    <w:rsid w:val="7956A9DC"/>
    <w:rsid w:val="795807EB"/>
    <w:rsid w:val="795E1001"/>
    <w:rsid w:val="797434DE"/>
    <w:rsid w:val="79808DC0"/>
    <w:rsid w:val="79C5A40A"/>
    <w:rsid w:val="79D37BDF"/>
    <w:rsid w:val="79F743FD"/>
    <w:rsid w:val="7A004B86"/>
    <w:rsid w:val="7A072B17"/>
    <w:rsid w:val="7A0D87F3"/>
    <w:rsid w:val="7A22189B"/>
    <w:rsid w:val="7A29652F"/>
    <w:rsid w:val="7A3C4474"/>
    <w:rsid w:val="7A4AD832"/>
    <w:rsid w:val="7A591A8E"/>
    <w:rsid w:val="7A5E6229"/>
    <w:rsid w:val="7A659DAF"/>
    <w:rsid w:val="7A8CCA98"/>
    <w:rsid w:val="7A9D2999"/>
    <w:rsid w:val="7AB2AFA8"/>
    <w:rsid w:val="7AC27D39"/>
    <w:rsid w:val="7AD680CF"/>
    <w:rsid w:val="7ADD0AEB"/>
    <w:rsid w:val="7ADF656F"/>
    <w:rsid w:val="7AE278F5"/>
    <w:rsid w:val="7AF6B3B0"/>
    <w:rsid w:val="7B1634FE"/>
    <w:rsid w:val="7B538FBE"/>
    <w:rsid w:val="7B5921DD"/>
    <w:rsid w:val="7B8DF40A"/>
    <w:rsid w:val="7BAB78BD"/>
    <w:rsid w:val="7BB9C19A"/>
    <w:rsid w:val="7BD8E381"/>
    <w:rsid w:val="7BE6A04B"/>
    <w:rsid w:val="7BF2483D"/>
    <w:rsid w:val="7BF77455"/>
    <w:rsid w:val="7BFCA58F"/>
    <w:rsid w:val="7BFF9F1C"/>
    <w:rsid w:val="7C0D5A14"/>
    <w:rsid w:val="7C135D75"/>
    <w:rsid w:val="7C210F5B"/>
    <w:rsid w:val="7C2B231B"/>
    <w:rsid w:val="7C34A323"/>
    <w:rsid w:val="7C3990A9"/>
    <w:rsid w:val="7C3A4035"/>
    <w:rsid w:val="7C63DF9B"/>
    <w:rsid w:val="7C6DFC34"/>
    <w:rsid w:val="7C6E67C6"/>
    <w:rsid w:val="7C7C9CB1"/>
    <w:rsid w:val="7C86B189"/>
    <w:rsid w:val="7CB945B5"/>
    <w:rsid w:val="7CBE5BBF"/>
    <w:rsid w:val="7CEBA00C"/>
    <w:rsid w:val="7CF0DBF4"/>
    <w:rsid w:val="7D24E4C9"/>
    <w:rsid w:val="7D29973C"/>
    <w:rsid w:val="7D2C168E"/>
    <w:rsid w:val="7D2F60F5"/>
    <w:rsid w:val="7D35F6E3"/>
    <w:rsid w:val="7D362CF2"/>
    <w:rsid w:val="7D54A919"/>
    <w:rsid w:val="7D86F080"/>
    <w:rsid w:val="7DA357FA"/>
    <w:rsid w:val="7DB46A71"/>
    <w:rsid w:val="7DCA73D1"/>
    <w:rsid w:val="7DDF2C11"/>
    <w:rsid w:val="7E042D32"/>
    <w:rsid w:val="7E1619C5"/>
    <w:rsid w:val="7E555093"/>
    <w:rsid w:val="7E7AC7A1"/>
    <w:rsid w:val="7E7B0B0C"/>
    <w:rsid w:val="7E86A263"/>
    <w:rsid w:val="7EC0B52A"/>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6EC"/>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624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46E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9"/>
      </w:numPr>
    </w:pPr>
    <w:rPr>
      <w:rFonts w:ascii="Arial" w:hAnsi="Arial"/>
    </w:rPr>
  </w:style>
  <w:style w:type="paragraph" w:customStyle="1" w:styleId="NewApplicaL1">
    <w:name w:val="NewApplica_L1"/>
    <w:basedOn w:val="Normal"/>
    <w:next w:val="BodyText"/>
    <w:rsid w:val="00C124DF"/>
    <w:pPr>
      <w:numPr>
        <w:numId w:val="10"/>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 w:type="character" w:customStyle="1" w:styleId="apple-converted-space">
    <w:name w:val="apple-converted-space"/>
    <w:rsid w:val="002264E4"/>
  </w:style>
  <w:style w:type="paragraph" w:customStyle="1" w:styleId="xxxmsonormal">
    <w:name w:val="x_xxmsonormal"/>
    <w:basedOn w:val="Normal"/>
    <w:uiPriority w:val="99"/>
    <w:rsid w:val="00055506"/>
    <w:pPr>
      <w:spacing w:after="0" w:line="240" w:lineRule="auto"/>
    </w:pPr>
    <w:rPr>
      <w:rFonts w:ascii="Times New Roman" w:eastAsia="Malgun Gothic" w:hAnsi="Times New Roman" w:cs="Times New Roman"/>
      <w:sz w:val="24"/>
      <w:szCs w:val="24"/>
      <w:lang w:eastAsia="ko-KR"/>
    </w:rPr>
  </w:style>
  <w:style w:type="character" w:customStyle="1" w:styleId="normaltextrun">
    <w:name w:val="normaltextrun"/>
    <w:basedOn w:val="DefaultParagraphFont"/>
    <w:rsid w:val="00DE364B"/>
  </w:style>
  <w:style w:type="character" w:customStyle="1" w:styleId="spellingerror">
    <w:name w:val="spellingerror"/>
    <w:basedOn w:val="DefaultParagraphFont"/>
    <w:rsid w:val="00DE364B"/>
  </w:style>
  <w:style w:type="paragraph" w:customStyle="1" w:styleId="xxmsonormal">
    <w:name w:val="x_x_msonormal"/>
    <w:basedOn w:val="Normal"/>
    <w:uiPriority w:val="99"/>
    <w:rsid w:val="00DD4B1B"/>
    <w:pPr>
      <w:spacing w:before="100" w:beforeAutospacing="1" w:after="100" w:afterAutospacing="1" w:line="240" w:lineRule="auto"/>
    </w:pPr>
    <w:rPr>
      <w:rFonts w:ascii="Calibri" w:eastAsia="Calibri" w:hAnsi="Calibri" w:cs="Calibri"/>
    </w:rPr>
  </w:style>
  <w:style w:type="character" w:customStyle="1" w:styleId="xxapple-converted-space">
    <w:name w:val="x_x_apple-converted-space"/>
    <w:basedOn w:val="DefaultParagraphFont"/>
    <w:rsid w:val="00DD4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8568289">
      <w:bodyDiv w:val="1"/>
      <w:marLeft w:val="0"/>
      <w:marRight w:val="0"/>
      <w:marTop w:val="0"/>
      <w:marBottom w:val="0"/>
      <w:divBdr>
        <w:top w:val="none" w:sz="0" w:space="0" w:color="auto"/>
        <w:left w:val="none" w:sz="0" w:space="0" w:color="auto"/>
        <w:bottom w:val="none" w:sz="0" w:space="0" w:color="auto"/>
        <w:right w:val="none" w:sz="0" w:space="0" w:color="auto"/>
      </w:divBdr>
      <w:divsChild>
        <w:div w:id="1016881636">
          <w:marLeft w:val="1166"/>
          <w:marRight w:val="0"/>
          <w:marTop w:val="0"/>
          <w:marBottom w:val="120"/>
          <w:divBdr>
            <w:top w:val="none" w:sz="0" w:space="0" w:color="auto"/>
            <w:left w:val="none" w:sz="0" w:space="0" w:color="auto"/>
            <w:bottom w:val="none" w:sz="0" w:space="0" w:color="auto"/>
            <w:right w:val="none" w:sz="0" w:space="0" w:color="auto"/>
          </w:divBdr>
        </w:div>
      </w:divsChild>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12506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4983096">
      <w:bodyDiv w:val="1"/>
      <w:marLeft w:val="0"/>
      <w:marRight w:val="0"/>
      <w:marTop w:val="0"/>
      <w:marBottom w:val="0"/>
      <w:divBdr>
        <w:top w:val="none" w:sz="0" w:space="0" w:color="auto"/>
        <w:left w:val="none" w:sz="0" w:space="0" w:color="auto"/>
        <w:bottom w:val="none" w:sz="0" w:space="0" w:color="auto"/>
        <w:right w:val="none" w:sz="0" w:space="0" w:color="auto"/>
      </w:divBdr>
      <w:divsChild>
        <w:div w:id="52700097">
          <w:marLeft w:val="1166"/>
          <w:marRight w:val="0"/>
          <w:marTop w:val="0"/>
          <w:marBottom w:val="120"/>
          <w:divBdr>
            <w:top w:val="none" w:sz="0" w:space="0" w:color="auto"/>
            <w:left w:val="none" w:sz="0" w:space="0" w:color="auto"/>
            <w:bottom w:val="none" w:sz="0" w:space="0" w:color="auto"/>
            <w:right w:val="none" w:sz="0" w:space="0" w:color="auto"/>
          </w:divBdr>
        </w:div>
        <w:div w:id="110705621">
          <w:marLeft w:val="1166"/>
          <w:marRight w:val="0"/>
          <w:marTop w:val="0"/>
          <w:marBottom w:val="120"/>
          <w:divBdr>
            <w:top w:val="none" w:sz="0" w:space="0" w:color="auto"/>
            <w:left w:val="none" w:sz="0" w:space="0" w:color="auto"/>
            <w:bottom w:val="none" w:sz="0" w:space="0" w:color="auto"/>
            <w:right w:val="none" w:sz="0" w:space="0" w:color="auto"/>
          </w:divBdr>
        </w:div>
        <w:div w:id="343944779">
          <w:marLeft w:val="1166"/>
          <w:marRight w:val="0"/>
          <w:marTop w:val="0"/>
          <w:marBottom w:val="120"/>
          <w:divBdr>
            <w:top w:val="none" w:sz="0" w:space="0" w:color="auto"/>
            <w:left w:val="none" w:sz="0" w:space="0" w:color="auto"/>
            <w:bottom w:val="none" w:sz="0" w:space="0" w:color="auto"/>
            <w:right w:val="none" w:sz="0" w:space="0" w:color="auto"/>
          </w:divBdr>
        </w:div>
        <w:div w:id="609819888">
          <w:marLeft w:val="547"/>
          <w:marRight w:val="0"/>
          <w:marTop w:val="0"/>
          <w:marBottom w:val="120"/>
          <w:divBdr>
            <w:top w:val="none" w:sz="0" w:space="0" w:color="auto"/>
            <w:left w:val="none" w:sz="0" w:space="0" w:color="auto"/>
            <w:bottom w:val="none" w:sz="0" w:space="0" w:color="auto"/>
            <w:right w:val="none" w:sz="0" w:space="0" w:color="auto"/>
          </w:divBdr>
        </w:div>
        <w:div w:id="701830968">
          <w:marLeft w:val="547"/>
          <w:marRight w:val="0"/>
          <w:marTop w:val="0"/>
          <w:marBottom w:val="120"/>
          <w:divBdr>
            <w:top w:val="none" w:sz="0" w:space="0" w:color="auto"/>
            <w:left w:val="none" w:sz="0" w:space="0" w:color="auto"/>
            <w:bottom w:val="none" w:sz="0" w:space="0" w:color="auto"/>
            <w:right w:val="none" w:sz="0" w:space="0" w:color="auto"/>
          </w:divBdr>
        </w:div>
        <w:div w:id="1889873010">
          <w:marLeft w:val="547"/>
          <w:marRight w:val="0"/>
          <w:marTop w:val="0"/>
          <w:marBottom w:val="120"/>
          <w:divBdr>
            <w:top w:val="none" w:sz="0" w:space="0" w:color="auto"/>
            <w:left w:val="none" w:sz="0" w:space="0" w:color="auto"/>
            <w:bottom w:val="none" w:sz="0" w:space="0" w:color="auto"/>
            <w:right w:val="none" w:sz="0" w:space="0" w:color="auto"/>
          </w:divBdr>
        </w:div>
        <w:div w:id="1928808953">
          <w:marLeft w:val="547"/>
          <w:marRight w:val="0"/>
          <w:marTop w:val="0"/>
          <w:marBottom w:val="120"/>
          <w:divBdr>
            <w:top w:val="none" w:sz="0" w:space="0" w:color="auto"/>
            <w:left w:val="none" w:sz="0" w:space="0" w:color="auto"/>
            <w:bottom w:val="none" w:sz="0" w:space="0" w:color="auto"/>
            <w:right w:val="none" w:sz="0" w:space="0" w:color="auto"/>
          </w:divBdr>
        </w:div>
        <w:div w:id="2128236750">
          <w:marLeft w:val="547"/>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sChild>
        <w:div w:id="1566797041">
          <w:marLeft w:val="0"/>
          <w:marRight w:val="0"/>
          <w:marTop w:val="0"/>
          <w:marBottom w:val="0"/>
          <w:divBdr>
            <w:top w:val="none" w:sz="0" w:space="0" w:color="auto"/>
            <w:left w:val="none" w:sz="0" w:space="0" w:color="auto"/>
            <w:bottom w:val="none" w:sz="0" w:space="0" w:color="auto"/>
            <w:right w:val="none" w:sz="0" w:space="0" w:color="auto"/>
          </w:divBdr>
        </w:div>
      </w:divsChild>
    </w:div>
    <w:div w:id="475991150">
      <w:bodyDiv w:val="1"/>
      <w:marLeft w:val="0"/>
      <w:marRight w:val="0"/>
      <w:marTop w:val="0"/>
      <w:marBottom w:val="0"/>
      <w:divBdr>
        <w:top w:val="none" w:sz="0" w:space="0" w:color="auto"/>
        <w:left w:val="none" w:sz="0" w:space="0" w:color="auto"/>
        <w:bottom w:val="none" w:sz="0" w:space="0" w:color="auto"/>
        <w:right w:val="none" w:sz="0" w:space="0" w:color="auto"/>
      </w:divBdr>
      <w:divsChild>
        <w:div w:id="589194331">
          <w:marLeft w:val="1166"/>
          <w:marRight w:val="0"/>
          <w:marTop w:val="0"/>
          <w:marBottom w:val="120"/>
          <w:divBdr>
            <w:top w:val="none" w:sz="0" w:space="0" w:color="auto"/>
            <w:left w:val="none" w:sz="0" w:space="0" w:color="auto"/>
            <w:bottom w:val="none" w:sz="0" w:space="0" w:color="auto"/>
            <w:right w:val="none" w:sz="0" w:space="0" w:color="auto"/>
          </w:divBdr>
        </w:div>
        <w:div w:id="693191409">
          <w:marLeft w:val="1166"/>
          <w:marRight w:val="0"/>
          <w:marTop w:val="0"/>
          <w:marBottom w:val="120"/>
          <w:divBdr>
            <w:top w:val="none" w:sz="0" w:space="0" w:color="auto"/>
            <w:left w:val="none" w:sz="0" w:space="0" w:color="auto"/>
            <w:bottom w:val="none" w:sz="0" w:space="0" w:color="auto"/>
            <w:right w:val="none" w:sz="0" w:space="0" w:color="auto"/>
          </w:divBdr>
        </w:div>
        <w:div w:id="886180039">
          <w:marLeft w:val="547"/>
          <w:marRight w:val="0"/>
          <w:marTop w:val="0"/>
          <w:marBottom w:val="120"/>
          <w:divBdr>
            <w:top w:val="none" w:sz="0" w:space="0" w:color="auto"/>
            <w:left w:val="none" w:sz="0" w:space="0" w:color="auto"/>
            <w:bottom w:val="none" w:sz="0" w:space="0" w:color="auto"/>
            <w:right w:val="none" w:sz="0" w:space="0" w:color="auto"/>
          </w:divBdr>
        </w:div>
        <w:div w:id="1023700950">
          <w:marLeft w:val="547"/>
          <w:marRight w:val="0"/>
          <w:marTop w:val="0"/>
          <w:marBottom w:val="120"/>
          <w:divBdr>
            <w:top w:val="none" w:sz="0" w:space="0" w:color="auto"/>
            <w:left w:val="none" w:sz="0" w:space="0" w:color="auto"/>
            <w:bottom w:val="none" w:sz="0" w:space="0" w:color="auto"/>
            <w:right w:val="none" w:sz="0" w:space="0" w:color="auto"/>
          </w:divBdr>
        </w:div>
        <w:div w:id="1450129071">
          <w:marLeft w:val="547"/>
          <w:marRight w:val="0"/>
          <w:marTop w:val="0"/>
          <w:marBottom w:val="120"/>
          <w:divBdr>
            <w:top w:val="none" w:sz="0" w:space="0" w:color="auto"/>
            <w:left w:val="none" w:sz="0" w:space="0" w:color="auto"/>
            <w:bottom w:val="none" w:sz="0" w:space="0" w:color="auto"/>
            <w:right w:val="none" w:sz="0" w:space="0" w:color="auto"/>
          </w:divBdr>
        </w:div>
      </w:divsChild>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8269799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18699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2479444">
      <w:bodyDiv w:val="1"/>
      <w:marLeft w:val="0"/>
      <w:marRight w:val="0"/>
      <w:marTop w:val="0"/>
      <w:marBottom w:val="0"/>
      <w:divBdr>
        <w:top w:val="none" w:sz="0" w:space="0" w:color="auto"/>
        <w:left w:val="none" w:sz="0" w:space="0" w:color="auto"/>
        <w:bottom w:val="none" w:sz="0" w:space="0" w:color="auto"/>
        <w:right w:val="none" w:sz="0" w:space="0" w:color="auto"/>
      </w:divBdr>
      <w:divsChild>
        <w:div w:id="287014170">
          <w:marLeft w:val="547"/>
          <w:marRight w:val="0"/>
          <w:marTop w:val="0"/>
          <w:marBottom w:val="0"/>
          <w:divBdr>
            <w:top w:val="none" w:sz="0" w:space="0" w:color="auto"/>
            <w:left w:val="none" w:sz="0" w:space="0" w:color="auto"/>
            <w:bottom w:val="none" w:sz="0" w:space="0" w:color="auto"/>
            <w:right w:val="none" w:sz="0" w:space="0" w:color="auto"/>
          </w:divBdr>
        </w:div>
        <w:div w:id="771634859">
          <w:marLeft w:val="1800"/>
          <w:marRight w:val="0"/>
          <w:marTop w:val="0"/>
          <w:marBottom w:val="0"/>
          <w:divBdr>
            <w:top w:val="none" w:sz="0" w:space="0" w:color="auto"/>
            <w:left w:val="none" w:sz="0" w:space="0" w:color="auto"/>
            <w:bottom w:val="none" w:sz="0" w:space="0" w:color="auto"/>
            <w:right w:val="none" w:sz="0" w:space="0" w:color="auto"/>
          </w:divBdr>
        </w:div>
        <w:div w:id="1352564322">
          <w:marLeft w:val="1166"/>
          <w:marRight w:val="0"/>
          <w:marTop w:val="0"/>
          <w:marBottom w:val="0"/>
          <w:divBdr>
            <w:top w:val="none" w:sz="0" w:space="0" w:color="auto"/>
            <w:left w:val="none" w:sz="0" w:space="0" w:color="auto"/>
            <w:bottom w:val="none" w:sz="0" w:space="0" w:color="auto"/>
            <w:right w:val="none" w:sz="0" w:space="0" w:color="auto"/>
          </w:divBdr>
        </w:div>
        <w:div w:id="1746993731">
          <w:marLeft w:val="1800"/>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3270874">
      <w:bodyDiv w:val="1"/>
      <w:marLeft w:val="0"/>
      <w:marRight w:val="0"/>
      <w:marTop w:val="0"/>
      <w:marBottom w:val="0"/>
      <w:divBdr>
        <w:top w:val="none" w:sz="0" w:space="0" w:color="auto"/>
        <w:left w:val="none" w:sz="0" w:space="0" w:color="auto"/>
        <w:bottom w:val="none" w:sz="0" w:space="0" w:color="auto"/>
        <w:right w:val="none" w:sz="0" w:space="0" w:color="auto"/>
      </w:divBdr>
      <w:divsChild>
        <w:div w:id="1711303152">
          <w:marLeft w:val="1166"/>
          <w:marRight w:val="0"/>
          <w:marTop w:val="0"/>
          <w:marBottom w:val="12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728406">
      <w:bodyDiv w:val="1"/>
      <w:marLeft w:val="0"/>
      <w:marRight w:val="0"/>
      <w:marTop w:val="0"/>
      <w:marBottom w:val="0"/>
      <w:divBdr>
        <w:top w:val="none" w:sz="0" w:space="0" w:color="auto"/>
        <w:left w:val="none" w:sz="0" w:space="0" w:color="auto"/>
        <w:bottom w:val="none" w:sz="0" w:space="0" w:color="auto"/>
        <w:right w:val="none" w:sz="0" w:space="0" w:color="auto"/>
      </w:divBdr>
    </w:div>
    <w:div w:id="1489401065">
      <w:bodyDiv w:val="1"/>
      <w:marLeft w:val="0"/>
      <w:marRight w:val="0"/>
      <w:marTop w:val="0"/>
      <w:marBottom w:val="0"/>
      <w:divBdr>
        <w:top w:val="none" w:sz="0" w:space="0" w:color="auto"/>
        <w:left w:val="none" w:sz="0" w:space="0" w:color="auto"/>
        <w:bottom w:val="none" w:sz="0" w:space="0" w:color="auto"/>
        <w:right w:val="none" w:sz="0" w:space="0" w:color="auto"/>
      </w:divBdr>
      <w:divsChild>
        <w:div w:id="579756858">
          <w:marLeft w:val="0"/>
          <w:marRight w:val="0"/>
          <w:marTop w:val="0"/>
          <w:marBottom w:val="0"/>
          <w:divBdr>
            <w:top w:val="none" w:sz="0" w:space="0" w:color="auto"/>
            <w:left w:val="none" w:sz="0" w:space="0" w:color="auto"/>
            <w:bottom w:val="none" w:sz="0" w:space="0" w:color="auto"/>
            <w:right w:val="none" w:sz="0" w:space="0" w:color="auto"/>
          </w:divBdr>
        </w:div>
      </w:divsChild>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953055">
      <w:bodyDiv w:val="1"/>
      <w:marLeft w:val="0"/>
      <w:marRight w:val="0"/>
      <w:marTop w:val="0"/>
      <w:marBottom w:val="0"/>
      <w:divBdr>
        <w:top w:val="none" w:sz="0" w:space="0" w:color="auto"/>
        <w:left w:val="none" w:sz="0" w:space="0" w:color="auto"/>
        <w:bottom w:val="none" w:sz="0" w:space="0" w:color="auto"/>
        <w:right w:val="none" w:sz="0" w:space="0" w:color="auto"/>
      </w:divBdr>
    </w:div>
    <w:div w:id="1649086563">
      <w:bodyDiv w:val="1"/>
      <w:marLeft w:val="0"/>
      <w:marRight w:val="0"/>
      <w:marTop w:val="0"/>
      <w:marBottom w:val="0"/>
      <w:divBdr>
        <w:top w:val="none" w:sz="0" w:space="0" w:color="auto"/>
        <w:left w:val="none" w:sz="0" w:space="0" w:color="auto"/>
        <w:bottom w:val="none" w:sz="0" w:space="0" w:color="auto"/>
        <w:right w:val="none" w:sz="0" w:space="0" w:color="auto"/>
      </w:divBdr>
      <w:divsChild>
        <w:div w:id="49423569">
          <w:marLeft w:val="547"/>
          <w:marRight w:val="0"/>
          <w:marTop w:val="0"/>
          <w:marBottom w:val="120"/>
          <w:divBdr>
            <w:top w:val="none" w:sz="0" w:space="0" w:color="auto"/>
            <w:left w:val="none" w:sz="0" w:space="0" w:color="auto"/>
            <w:bottom w:val="none" w:sz="0" w:space="0" w:color="auto"/>
            <w:right w:val="none" w:sz="0" w:space="0" w:color="auto"/>
          </w:divBdr>
        </w:div>
        <w:div w:id="59642050">
          <w:marLeft w:val="1166"/>
          <w:marRight w:val="0"/>
          <w:marTop w:val="0"/>
          <w:marBottom w:val="120"/>
          <w:divBdr>
            <w:top w:val="none" w:sz="0" w:space="0" w:color="auto"/>
            <w:left w:val="none" w:sz="0" w:space="0" w:color="auto"/>
            <w:bottom w:val="none" w:sz="0" w:space="0" w:color="auto"/>
            <w:right w:val="none" w:sz="0" w:space="0" w:color="auto"/>
          </w:divBdr>
        </w:div>
        <w:div w:id="65494064">
          <w:marLeft w:val="547"/>
          <w:marRight w:val="0"/>
          <w:marTop w:val="0"/>
          <w:marBottom w:val="120"/>
          <w:divBdr>
            <w:top w:val="none" w:sz="0" w:space="0" w:color="auto"/>
            <w:left w:val="none" w:sz="0" w:space="0" w:color="auto"/>
            <w:bottom w:val="none" w:sz="0" w:space="0" w:color="auto"/>
            <w:right w:val="none" w:sz="0" w:space="0" w:color="auto"/>
          </w:divBdr>
        </w:div>
        <w:div w:id="1206715774">
          <w:marLeft w:val="1166"/>
          <w:marRight w:val="0"/>
          <w:marTop w:val="0"/>
          <w:marBottom w:val="120"/>
          <w:divBdr>
            <w:top w:val="none" w:sz="0" w:space="0" w:color="auto"/>
            <w:left w:val="none" w:sz="0" w:space="0" w:color="auto"/>
            <w:bottom w:val="none" w:sz="0" w:space="0" w:color="auto"/>
            <w:right w:val="none" w:sz="0" w:space="0" w:color="auto"/>
          </w:divBdr>
        </w:div>
        <w:div w:id="1261333983">
          <w:marLeft w:val="547"/>
          <w:marRight w:val="0"/>
          <w:marTop w:val="0"/>
          <w:marBottom w:val="120"/>
          <w:divBdr>
            <w:top w:val="none" w:sz="0" w:space="0" w:color="auto"/>
            <w:left w:val="none" w:sz="0" w:space="0" w:color="auto"/>
            <w:bottom w:val="none" w:sz="0" w:space="0" w:color="auto"/>
            <w:right w:val="none" w:sz="0" w:space="0" w:color="auto"/>
          </w:divBdr>
        </w:div>
        <w:div w:id="1283145174">
          <w:marLeft w:val="547"/>
          <w:marRight w:val="0"/>
          <w:marTop w:val="0"/>
          <w:marBottom w:val="120"/>
          <w:divBdr>
            <w:top w:val="none" w:sz="0" w:space="0" w:color="auto"/>
            <w:left w:val="none" w:sz="0" w:space="0" w:color="auto"/>
            <w:bottom w:val="none" w:sz="0" w:space="0" w:color="auto"/>
            <w:right w:val="none" w:sz="0" w:space="0" w:color="auto"/>
          </w:divBdr>
        </w:div>
        <w:div w:id="1420834142">
          <w:marLeft w:val="547"/>
          <w:marRight w:val="0"/>
          <w:marTop w:val="0"/>
          <w:marBottom w:val="120"/>
          <w:divBdr>
            <w:top w:val="none" w:sz="0" w:space="0" w:color="auto"/>
            <w:left w:val="none" w:sz="0" w:space="0" w:color="auto"/>
            <w:bottom w:val="none" w:sz="0" w:space="0" w:color="auto"/>
            <w:right w:val="none" w:sz="0" w:space="0" w:color="auto"/>
          </w:divBdr>
        </w:div>
        <w:div w:id="1424495501">
          <w:marLeft w:val="1166"/>
          <w:marRight w:val="0"/>
          <w:marTop w:val="0"/>
          <w:marBottom w:val="120"/>
          <w:divBdr>
            <w:top w:val="none" w:sz="0" w:space="0" w:color="auto"/>
            <w:left w:val="none" w:sz="0" w:space="0" w:color="auto"/>
            <w:bottom w:val="none" w:sz="0" w:space="0" w:color="auto"/>
            <w:right w:val="none" w:sz="0" w:space="0" w:color="auto"/>
          </w:divBdr>
        </w:div>
      </w:divsChild>
    </w:div>
    <w:div w:id="1658414107">
      <w:bodyDiv w:val="1"/>
      <w:marLeft w:val="0"/>
      <w:marRight w:val="0"/>
      <w:marTop w:val="0"/>
      <w:marBottom w:val="0"/>
      <w:divBdr>
        <w:top w:val="none" w:sz="0" w:space="0" w:color="auto"/>
        <w:left w:val="none" w:sz="0" w:space="0" w:color="auto"/>
        <w:bottom w:val="none" w:sz="0" w:space="0" w:color="auto"/>
        <w:right w:val="none" w:sz="0" w:space="0" w:color="auto"/>
      </w:divBdr>
      <w:divsChild>
        <w:div w:id="169761695">
          <w:marLeft w:val="0"/>
          <w:marRight w:val="0"/>
          <w:marTop w:val="0"/>
          <w:marBottom w:val="0"/>
          <w:divBdr>
            <w:top w:val="none" w:sz="0" w:space="0" w:color="auto"/>
            <w:left w:val="none" w:sz="0" w:space="0" w:color="auto"/>
            <w:bottom w:val="none" w:sz="0" w:space="0" w:color="auto"/>
            <w:right w:val="none" w:sz="0" w:space="0" w:color="auto"/>
          </w:divBdr>
        </w:div>
        <w:div w:id="213659566">
          <w:marLeft w:val="0"/>
          <w:marRight w:val="0"/>
          <w:marTop w:val="0"/>
          <w:marBottom w:val="0"/>
          <w:divBdr>
            <w:top w:val="none" w:sz="0" w:space="0" w:color="auto"/>
            <w:left w:val="none" w:sz="0" w:space="0" w:color="auto"/>
            <w:bottom w:val="none" w:sz="0" w:space="0" w:color="auto"/>
            <w:right w:val="none" w:sz="0" w:space="0" w:color="auto"/>
          </w:divBdr>
        </w:div>
        <w:div w:id="214119403">
          <w:marLeft w:val="0"/>
          <w:marRight w:val="0"/>
          <w:marTop w:val="0"/>
          <w:marBottom w:val="0"/>
          <w:divBdr>
            <w:top w:val="none" w:sz="0" w:space="0" w:color="auto"/>
            <w:left w:val="none" w:sz="0" w:space="0" w:color="auto"/>
            <w:bottom w:val="none" w:sz="0" w:space="0" w:color="auto"/>
            <w:right w:val="none" w:sz="0" w:space="0" w:color="auto"/>
          </w:divBdr>
        </w:div>
        <w:div w:id="493766453">
          <w:marLeft w:val="0"/>
          <w:marRight w:val="0"/>
          <w:marTop w:val="0"/>
          <w:marBottom w:val="0"/>
          <w:divBdr>
            <w:top w:val="none" w:sz="0" w:space="0" w:color="auto"/>
            <w:left w:val="none" w:sz="0" w:space="0" w:color="auto"/>
            <w:bottom w:val="none" w:sz="0" w:space="0" w:color="auto"/>
            <w:right w:val="none" w:sz="0" w:space="0" w:color="auto"/>
          </w:divBdr>
        </w:div>
        <w:div w:id="626156300">
          <w:marLeft w:val="0"/>
          <w:marRight w:val="0"/>
          <w:marTop w:val="0"/>
          <w:marBottom w:val="0"/>
          <w:divBdr>
            <w:top w:val="none" w:sz="0" w:space="0" w:color="auto"/>
            <w:left w:val="none" w:sz="0" w:space="0" w:color="auto"/>
            <w:bottom w:val="none" w:sz="0" w:space="0" w:color="auto"/>
            <w:right w:val="none" w:sz="0" w:space="0" w:color="auto"/>
          </w:divBdr>
        </w:div>
        <w:div w:id="830484176">
          <w:marLeft w:val="0"/>
          <w:marRight w:val="0"/>
          <w:marTop w:val="0"/>
          <w:marBottom w:val="0"/>
          <w:divBdr>
            <w:top w:val="none" w:sz="0" w:space="0" w:color="auto"/>
            <w:left w:val="none" w:sz="0" w:space="0" w:color="auto"/>
            <w:bottom w:val="none" w:sz="0" w:space="0" w:color="auto"/>
            <w:right w:val="none" w:sz="0" w:space="0" w:color="auto"/>
          </w:divBdr>
        </w:div>
        <w:div w:id="878977981">
          <w:marLeft w:val="0"/>
          <w:marRight w:val="0"/>
          <w:marTop w:val="0"/>
          <w:marBottom w:val="0"/>
          <w:divBdr>
            <w:top w:val="none" w:sz="0" w:space="0" w:color="auto"/>
            <w:left w:val="none" w:sz="0" w:space="0" w:color="auto"/>
            <w:bottom w:val="none" w:sz="0" w:space="0" w:color="auto"/>
            <w:right w:val="none" w:sz="0" w:space="0" w:color="auto"/>
          </w:divBdr>
          <w:divsChild>
            <w:div w:id="70153697">
              <w:marLeft w:val="0"/>
              <w:marRight w:val="0"/>
              <w:marTop w:val="0"/>
              <w:marBottom w:val="0"/>
              <w:divBdr>
                <w:top w:val="none" w:sz="0" w:space="0" w:color="auto"/>
                <w:left w:val="none" w:sz="0" w:space="0" w:color="auto"/>
                <w:bottom w:val="none" w:sz="0" w:space="0" w:color="auto"/>
                <w:right w:val="none" w:sz="0" w:space="0" w:color="auto"/>
              </w:divBdr>
            </w:div>
            <w:div w:id="477265109">
              <w:marLeft w:val="0"/>
              <w:marRight w:val="0"/>
              <w:marTop w:val="0"/>
              <w:marBottom w:val="0"/>
              <w:divBdr>
                <w:top w:val="none" w:sz="0" w:space="0" w:color="auto"/>
                <w:left w:val="none" w:sz="0" w:space="0" w:color="auto"/>
                <w:bottom w:val="none" w:sz="0" w:space="0" w:color="auto"/>
                <w:right w:val="none" w:sz="0" w:space="0" w:color="auto"/>
              </w:divBdr>
            </w:div>
            <w:div w:id="484207878">
              <w:marLeft w:val="0"/>
              <w:marRight w:val="0"/>
              <w:marTop w:val="0"/>
              <w:marBottom w:val="0"/>
              <w:divBdr>
                <w:top w:val="none" w:sz="0" w:space="0" w:color="auto"/>
                <w:left w:val="none" w:sz="0" w:space="0" w:color="auto"/>
                <w:bottom w:val="none" w:sz="0" w:space="0" w:color="auto"/>
                <w:right w:val="none" w:sz="0" w:space="0" w:color="auto"/>
              </w:divBdr>
            </w:div>
            <w:div w:id="984966497">
              <w:marLeft w:val="0"/>
              <w:marRight w:val="0"/>
              <w:marTop w:val="0"/>
              <w:marBottom w:val="0"/>
              <w:divBdr>
                <w:top w:val="none" w:sz="0" w:space="0" w:color="auto"/>
                <w:left w:val="none" w:sz="0" w:space="0" w:color="auto"/>
                <w:bottom w:val="none" w:sz="0" w:space="0" w:color="auto"/>
                <w:right w:val="none" w:sz="0" w:space="0" w:color="auto"/>
              </w:divBdr>
            </w:div>
            <w:div w:id="1162163141">
              <w:marLeft w:val="0"/>
              <w:marRight w:val="0"/>
              <w:marTop w:val="0"/>
              <w:marBottom w:val="0"/>
              <w:divBdr>
                <w:top w:val="none" w:sz="0" w:space="0" w:color="auto"/>
                <w:left w:val="none" w:sz="0" w:space="0" w:color="auto"/>
                <w:bottom w:val="none" w:sz="0" w:space="0" w:color="auto"/>
                <w:right w:val="none" w:sz="0" w:space="0" w:color="auto"/>
              </w:divBdr>
            </w:div>
            <w:div w:id="1175416528">
              <w:marLeft w:val="0"/>
              <w:marRight w:val="0"/>
              <w:marTop w:val="0"/>
              <w:marBottom w:val="0"/>
              <w:divBdr>
                <w:top w:val="none" w:sz="0" w:space="0" w:color="auto"/>
                <w:left w:val="none" w:sz="0" w:space="0" w:color="auto"/>
                <w:bottom w:val="none" w:sz="0" w:space="0" w:color="auto"/>
                <w:right w:val="none" w:sz="0" w:space="0" w:color="auto"/>
              </w:divBdr>
            </w:div>
            <w:div w:id="1490294999">
              <w:marLeft w:val="0"/>
              <w:marRight w:val="0"/>
              <w:marTop w:val="0"/>
              <w:marBottom w:val="0"/>
              <w:divBdr>
                <w:top w:val="none" w:sz="0" w:space="0" w:color="auto"/>
                <w:left w:val="none" w:sz="0" w:space="0" w:color="auto"/>
                <w:bottom w:val="none" w:sz="0" w:space="0" w:color="auto"/>
                <w:right w:val="none" w:sz="0" w:space="0" w:color="auto"/>
              </w:divBdr>
            </w:div>
            <w:div w:id="1572421907">
              <w:marLeft w:val="0"/>
              <w:marRight w:val="0"/>
              <w:marTop w:val="0"/>
              <w:marBottom w:val="0"/>
              <w:divBdr>
                <w:top w:val="none" w:sz="0" w:space="0" w:color="auto"/>
                <w:left w:val="none" w:sz="0" w:space="0" w:color="auto"/>
                <w:bottom w:val="none" w:sz="0" w:space="0" w:color="auto"/>
                <w:right w:val="none" w:sz="0" w:space="0" w:color="auto"/>
              </w:divBdr>
            </w:div>
            <w:div w:id="1825586896">
              <w:marLeft w:val="0"/>
              <w:marRight w:val="0"/>
              <w:marTop w:val="0"/>
              <w:marBottom w:val="0"/>
              <w:divBdr>
                <w:top w:val="none" w:sz="0" w:space="0" w:color="auto"/>
                <w:left w:val="none" w:sz="0" w:space="0" w:color="auto"/>
                <w:bottom w:val="none" w:sz="0" w:space="0" w:color="auto"/>
                <w:right w:val="none" w:sz="0" w:space="0" w:color="auto"/>
              </w:divBdr>
            </w:div>
            <w:div w:id="2019844584">
              <w:marLeft w:val="0"/>
              <w:marRight w:val="0"/>
              <w:marTop w:val="0"/>
              <w:marBottom w:val="0"/>
              <w:divBdr>
                <w:top w:val="none" w:sz="0" w:space="0" w:color="auto"/>
                <w:left w:val="none" w:sz="0" w:space="0" w:color="auto"/>
                <w:bottom w:val="none" w:sz="0" w:space="0" w:color="auto"/>
                <w:right w:val="none" w:sz="0" w:space="0" w:color="auto"/>
              </w:divBdr>
            </w:div>
            <w:div w:id="2043095191">
              <w:marLeft w:val="0"/>
              <w:marRight w:val="0"/>
              <w:marTop w:val="0"/>
              <w:marBottom w:val="0"/>
              <w:divBdr>
                <w:top w:val="none" w:sz="0" w:space="0" w:color="auto"/>
                <w:left w:val="none" w:sz="0" w:space="0" w:color="auto"/>
                <w:bottom w:val="none" w:sz="0" w:space="0" w:color="auto"/>
                <w:right w:val="none" w:sz="0" w:space="0" w:color="auto"/>
              </w:divBdr>
            </w:div>
          </w:divsChild>
        </w:div>
        <w:div w:id="1038746861">
          <w:marLeft w:val="0"/>
          <w:marRight w:val="0"/>
          <w:marTop w:val="0"/>
          <w:marBottom w:val="0"/>
          <w:divBdr>
            <w:top w:val="none" w:sz="0" w:space="0" w:color="auto"/>
            <w:left w:val="none" w:sz="0" w:space="0" w:color="auto"/>
            <w:bottom w:val="none" w:sz="0" w:space="0" w:color="auto"/>
            <w:right w:val="none" w:sz="0" w:space="0" w:color="auto"/>
          </w:divBdr>
        </w:div>
        <w:div w:id="1179154045">
          <w:marLeft w:val="0"/>
          <w:marRight w:val="0"/>
          <w:marTop w:val="0"/>
          <w:marBottom w:val="0"/>
          <w:divBdr>
            <w:top w:val="none" w:sz="0" w:space="0" w:color="auto"/>
            <w:left w:val="none" w:sz="0" w:space="0" w:color="auto"/>
            <w:bottom w:val="none" w:sz="0" w:space="0" w:color="auto"/>
            <w:right w:val="none" w:sz="0" w:space="0" w:color="auto"/>
          </w:divBdr>
        </w:div>
        <w:div w:id="1202016784">
          <w:marLeft w:val="0"/>
          <w:marRight w:val="0"/>
          <w:marTop w:val="0"/>
          <w:marBottom w:val="0"/>
          <w:divBdr>
            <w:top w:val="none" w:sz="0" w:space="0" w:color="auto"/>
            <w:left w:val="none" w:sz="0" w:space="0" w:color="auto"/>
            <w:bottom w:val="none" w:sz="0" w:space="0" w:color="auto"/>
            <w:right w:val="none" w:sz="0" w:space="0" w:color="auto"/>
          </w:divBdr>
        </w:div>
        <w:div w:id="1555695216">
          <w:marLeft w:val="0"/>
          <w:marRight w:val="0"/>
          <w:marTop w:val="0"/>
          <w:marBottom w:val="0"/>
          <w:divBdr>
            <w:top w:val="none" w:sz="0" w:space="0" w:color="auto"/>
            <w:left w:val="none" w:sz="0" w:space="0" w:color="auto"/>
            <w:bottom w:val="none" w:sz="0" w:space="0" w:color="auto"/>
            <w:right w:val="none" w:sz="0" w:space="0" w:color="auto"/>
          </w:divBdr>
        </w:div>
        <w:div w:id="2004820905">
          <w:marLeft w:val="0"/>
          <w:marRight w:val="0"/>
          <w:marTop w:val="0"/>
          <w:marBottom w:val="0"/>
          <w:divBdr>
            <w:top w:val="none" w:sz="0" w:space="0" w:color="auto"/>
            <w:left w:val="none" w:sz="0" w:space="0" w:color="auto"/>
            <w:bottom w:val="none" w:sz="0" w:space="0" w:color="auto"/>
            <w:right w:val="none" w:sz="0" w:space="0" w:color="auto"/>
          </w:divBdr>
        </w:div>
        <w:div w:id="2059668088">
          <w:marLeft w:val="0"/>
          <w:marRight w:val="0"/>
          <w:marTop w:val="0"/>
          <w:marBottom w:val="0"/>
          <w:divBdr>
            <w:top w:val="none" w:sz="0" w:space="0" w:color="auto"/>
            <w:left w:val="none" w:sz="0" w:space="0" w:color="auto"/>
            <w:bottom w:val="none" w:sz="0" w:space="0" w:color="auto"/>
            <w:right w:val="none" w:sz="0" w:space="0" w:color="auto"/>
          </w:divBdr>
        </w:div>
        <w:div w:id="2099055828">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364700">
      <w:bodyDiv w:val="1"/>
      <w:marLeft w:val="0"/>
      <w:marRight w:val="0"/>
      <w:marTop w:val="0"/>
      <w:marBottom w:val="0"/>
      <w:divBdr>
        <w:top w:val="none" w:sz="0" w:space="0" w:color="auto"/>
        <w:left w:val="none" w:sz="0" w:space="0" w:color="auto"/>
        <w:bottom w:val="none" w:sz="0" w:space="0" w:color="auto"/>
        <w:right w:val="none" w:sz="0" w:space="0" w:color="auto"/>
      </w:divBdr>
      <w:divsChild>
        <w:div w:id="1568494420">
          <w:marLeft w:val="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
        <AccountId xsi:nil="true"/>
        <AccountType/>
      </UserInfo>
    </SharedWithUsers>
    <_dlc_DocId xmlns="71c5aaf6-e6ce-465b-b873-5148d2a4c105">5AIRPNAIUNRU-1830940522-14131</_dlc_DocId>
    <Associated_x0020_Task xmlns="3b34c8f0-1ef5-4d1e-bb66-517ce7fe7356" xsi:nil="true"/>
    <HideFromDelve xmlns="71c5aaf6-e6ce-465b-b873-5148d2a4c105">false</HideFromDelve>
    <_dlc_DocIdPersistId xmlns="71c5aaf6-e6ce-465b-b873-5148d2a4c105">false</_dlc_DocIdPersistId>
    <Information xmlns="3b34c8f0-1ef5-4d1e-bb66-517ce7fe7356" xsi:nil="true"/>
    <_dlc_DocIdUrl xmlns="71c5aaf6-e6ce-465b-b873-5148d2a4c105">
      <Url>https://nokia.sharepoint.com/sites/c5g/5gradio/_layouts/15/DocIdRedir.aspx?ID=5AIRPNAIUNRU-1830940522-14131</Url>
      <Description>5AIRPNAIUNRU-1830940522-14131</Description>
    </_dlc_DocIdUrl>
  </documentManagement>
</p:properties>
</file>

<file path=customXml/itemProps1.xml><?xml version="1.0" encoding="utf-8"?>
<ds:datastoreItem xmlns:ds="http://schemas.openxmlformats.org/officeDocument/2006/customXml" ds:itemID="{6ABE68AE-572D-4DD6-BB4C-F7807CFDDAEB}">
  <ds:schemaRefs>
    <ds:schemaRef ds:uri="http://schemas.openxmlformats.org/officeDocument/2006/bibliography"/>
  </ds:schemaRefs>
</ds:datastoreItem>
</file>

<file path=customXml/itemProps2.xml><?xml version="1.0" encoding="utf-8"?>
<ds:datastoreItem xmlns:ds="http://schemas.openxmlformats.org/officeDocument/2006/customXml" ds:itemID="{37FDA3EC-F392-41EA-AC85-DE112FFC7F6C}"/>
</file>

<file path=customXml/itemProps3.xml><?xml version="1.0" encoding="utf-8"?>
<ds:datastoreItem xmlns:ds="http://schemas.openxmlformats.org/officeDocument/2006/customXml" ds:itemID="{67B3AB2D-AF32-447D-8BA3-39C230AE1FAF}"/>
</file>

<file path=customXml/itemProps4.xml><?xml version="1.0" encoding="utf-8"?>
<ds:datastoreItem xmlns:ds="http://schemas.openxmlformats.org/officeDocument/2006/customXml" ds:itemID="{8CDAC059-9CE7-44EC-A306-5161BACC349E}"/>
</file>

<file path=customXml/itemProps5.xml><?xml version="1.0" encoding="utf-8"?>
<ds:datastoreItem xmlns:ds="http://schemas.openxmlformats.org/officeDocument/2006/customXml" ds:itemID="{57F68825-5B43-4A9B-AAD2-7CDD2187A92B}"/>
</file>

<file path=customXml/itemProps6.xml><?xml version="1.0" encoding="utf-8"?>
<ds:datastoreItem xmlns:ds="http://schemas.openxmlformats.org/officeDocument/2006/customXml" ds:itemID="{A11AF921-60FF-48F1-9229-2935E11504BB}"/>
</file>

<file path=docProps/app.xml><?xml version="1.0" encoding="utf-8"?>
<Properties xmlns="http://schemas.openxmlformats.org/officeDocument/2006/extended-properties" xmlns:vt="http://schemas.openxmlformats.org/officeDocument/2006/docPropsVTypes">
  <Template>Normal.dotm</Template>
  <TotalTime>0</TotalTime>
  <Pages>13</Pages>
  <Words>4395</Words>
  <Characters>35601</Characters>
  <Application>Microsoft Office Word</Application>
  <DocSecurity>0</DocSecurity>
  <Lines>296</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2022-02-14T13:26:00Z</dcterms:created>
  <dcterms:modified xsi:type="dcterms:W3CDTF">2022-02-14T13:26:00Z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ActionId">
    <vt:lpwstr>b61f69af-cc53-43d6-8193-f4611b472347</vt:lpwstr>
  </property>
  <property fmtid="{D5CDD505-2E9C-101B-9397-08002B2CF9AE}" pid="4" name="ContentTypeId">
    <vt:lpwstr>0x010100F72F5225BF40E546BD513D0BB4BDDD33</vt:lpwstr>
  </property>
  <property fmtid="{D5CDD505-2E9C-101B-9397-08002B2CF9AE}" pid="5" name="MSIP_Label_b1aa2129-79ec-42c0-bfac-e5b7a0374572_SetDate">
    <vt:lpwstr>2021-09-30T12:02:21Z</vt:lpwstr>
  </property>
  <property fmtid="{D5CDD505-2E9C-101B-9397-08002B2CF9AE}" pid="6" name="_dlc_DocIdItemGuid">
    <vt:lpwstr>77722195-c399-4abd-9c2d-70dbf2461fa7</vt:lpwstr>
  </property>
  <property fmtid="{D5CDD505-2E9C-101B-9397-08002B2CF9AE}" pid="7" name="MSIP_Label_b1aa2129-79ec-42c0-bfac-e5b7a0374572_ContentBits">
    <vt:lpwstr>0</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Method">
    <vt:lpwstr>Privileged</vt:lpwstr>
  </property>
  <property fmtid="{D5CDD505-2E9C-101B-9397-08002B2CF9AE}" pid="10" name="MSIP_Label_b1aa2129-79ec-42c0-bfac-e5b7a0374572_SiteId">
    <vt:lpwstr>5d471751-9675-428d-917b-70f44f9630b0</vt:lpwstr>
  </property>
</Properties>
</file>