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C0A4B" w14:textId="1760C4B5" w:rsidR="00657D98" w:rsidRPr="00FC0A61" w:rsidRDefault="00657D98" w:rsidP="00C96096">
      <w:pPr>
        <w:pStyle w:val="af"/>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sidR="008268C3">
        <w:rPr>
          <w:rFonts w:ascii="Arial" w:hAnsi="Arial" w:cs="Arial" w:hint="eastAsia"/>
          <w:b/>
          <w:bCs/>
          <w:color w:val="000000" w:themeColor="text1"/>
          <w:sz w:val="28"/>
          <w:lang w:eastAsia="zh-CN"/>
        </w:rPr>
        <w:t>10</w:t>
      </w:r>
      <w:r w:rsidR="008268C3">
        <w:rPr>
          <w:rFonts w:ascii="Arial" w:hAnsi="Arial" w:cs="Arial"/>
          <w:b/>
          <w:bCs/>
          <w:color w:val="000000" w:themeColor="text1"/>
          <w:sz w:val="28"/>
          <w:lang w:eastAsia="zh-CN"/>
        </w:rPr>
        <w:t>8</w:t>
      </w:r>
      <w:r w:rsidR="00E61477">
        <w:rPr>
          <w:rFonts w:ascii="Arial" w:hAnsi="Arial" w:cs="Arial"/>
          <w:b/>
          <w:bCs/>
          <w:color w:val="000000" w:themeColor="text1"/>
          <w:sz w:val="28"/>
          <w:lang w:eastAsia="zh-CN"/>
        </w:rPr>
        <w:t>-e</w:t>
      </w:r>
      <w:r w:rsidR="00C518F8">
        <w:rPr>
          <w:rFonts w:ascii="Arial" w:hAnsi="Arial" w:cs="Arial"/>
          <w:b/>
          <w:bCs/>
          <w:color w:val="000000" w:themeColor="text1"/>
          <w:sz w:val="28"/>
          <w:lang w:eastAsia="zh-CN"/>
        </w:rPr>
        <w:t xml:space="preserve">      </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518F8">
        <w:rPr>
          <w:rFonts w:ascii="Arial" w:eastAsia="MS Mincho" w:hAnsi="Arial" w:cs="Arial"/>
          <w:b/>
          <w:bCs/>
          <w:sz w:val="28"/>
          <w:lang w:eastAsia="ja-JP"/>
        </w:rPr>
        <w:t xml:space="preserve">                                   R</w:t>
      </w:r>
      <w:r>
        <w:rPr>
          <w:rFonts w:ascii="Arial" w:eastAsia="MS Mincho" w:hAnsi="Arial" w:cs="Arial"/>
          <w:b/>
          <w:bCs/>
          <w:sz w:val="28"/>
          <w:lang w:eastAsia="ja-JP"/>
        </w:rPr>
        <w:t>1-</w:t>
      </w:r>
      <w:r w:rsidR="008268C3" w:rsidRPr="007B4F52">
        <w:rPr>
          <w:rFonts w:ascii="Arial" w:hAnsi="Arial" w:cs="Arial" w:hint="eastAsia"/>
          <w:b/>
          <w:bCs/>
          <w:sz w:val="28"/>
          <w:lang w:eastAsia="zh-CN"/>
        </w:rPr>
        <w:t>2</w:t>
      </w:r>
      <w:r w:rsidR="008268C3">
        <w:rPr>
          <w:rFonts w:ascii="Arial" w:hAnsi="Arial" w:cs="Arial"/>
          <w:b/>
          <w:bCs/>
          <w:sz w:val="28"/>
          <w:lang w:eastAsia="zh-CN"/>
        </w:rPr>
        <w:t>201575    e</w:t>
      </w:r>
      <w:r w:rsidR="00C518F8">
        <w:rPr>
          <w:rFonts w:ascii="Arial" w:hAnsi="Arial" w:cs="Arial"/>
          <w:b/>
          <w:bCs/>
          <w:sz w:val="28"/>
          <w:lang w:eastAsia="zh-CN"/>
        </w:rPr>
        <w:t>-</w:t>
      </w:r>
      <w:r w:rsidR="008268C3">
        <w:rPr>
          <w:rFonts w:ascii="Arial" w:hAnsi="Arial" w:cs="Arial"/>
          <w:b/>
          <w:bCs/>
          <w:sz w:val="28"/>
          <w:lang w:eastAsia="zh-CN"/>
        </w:rPr>
        <w:t>Meeting, February 21</w:t>
      </w:r>
      <w:r w:rsidR="008268C3" w:rsidRPr="007A7009">
        <w:rPr>
          <w:rFonts w:ascii="Arial" w:hAnsi="Arial" w:cs="Arial"/>
          <w:b/>
          <w:bCs/>
          <w:sz w:val="28"/>
          <w:vertAlign w:val="superscript"/>
          <w:lang w:eastAsia="zh-CN"/>
        </w:rPr>
        <w:t>st</w:t>
      </w:r>
      <w:r w:rsidR="008268C3">
        <w:rPr>
          <w:rFonts w:ascii="Arial" w:hAnsi="Arial" w:cs="Arial"/>
          <w:b/>
          <w:bCs/>
          <w:sz w:val="28"/>
          <w:vertAlign w:val="superscript"/>
          <w:lang w:eastAsia="zh-CN"/>
        </w:rPr>
        <w:t xml:space="preserve"> </w:t>
      </w:r>
      <w:r w:rsidR="008268C3">
        <w:rPr>
          <w:rFonts w:ascii="Arial" w:eastAsia="MS Mincho" w:hAnsi="Arial" w:cs="Arial"/>
          <w:b/>
          <w:bCs/>
          <w:sz w:val="28"/>
          <w:lang w:eastAsia="ja-JP"/>
        </w:rPr>
        <w:t>– March 03</w:t>
      </w:r>
      <w:r w:rsidR="008268C3" w:rsidRPr="007A7009">
        <w:rPr>
          <w:rFonts w:ascii="Arial" w:eastAsia="MS Mincho" w:hAnsi="Arial" w:cs="Arial"/>
          <w:b/>
          <w:bCs/>
          <w:sz w:val="28"/>
          <w:vertAlign w:val="superscript"/>
          <w:lang w:eastAsia="ja-JP"/>
        </w:rPr>
        <w:t>rd</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w:t>
      </w:r>
      <w:r w:rsidR="008268C3">
        <w:rPr>
          <w:rFonts w:ascii="Arial" w:eastAsia="MS Mincho" w:hAnsi="Arial" w:cs="Arial"/>
          <w:b/>
          <w:bCs/>
          <w:sz w:val="28"/>
          <w:lang w:eastAsia="ja-JP"/>
        </w:rPr>
        <w:t>2</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C022751" w:rsidR="00842220" w:rsidRPr="00C96096" w:rsidRDefault="009B6298" w:rsidP="00172C76">
      <w:pPr>
        <w:spacing w:after="60"/>
        <w:jc w:val="left"/>
        <w:rPr>
          <w:rFonts w:ascii="Arial" w:hAnsi="Arial" w:cs="Arial"/>
          <w:b/>
          <w:kern w:val="2"/>
          <w:sz w:val="24"/>
          <w:lang w:eastAsia="zh-CN"/>
        </w:rPr>
      </w:pPr>
      <w:r w:rsidRPr="00C755C2">
        <w:rPr>
          <w:kern w:val="2"/>
          <w:sz w:val="24"/>
          <w:lang w:eastAsia="zh-CN"/>
        </w:rPr>
        <w:t>Agenda Item:</w:t>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t xml:space="preserve"> </w:t>
      </w:r>
      <w:r w:rsidR="002701BD" w:rsidRPr="00C96096">
        <w:rPr>
          <w:rFonts w:ascii="Arial" w:hAnsi="Arial" w:cs="Arial"/>
          <w:kern w:val="2"/>
          <w:sz w:val="24"/>
          <w:lang w:eastAsia="zh-CN"/>
        </w:rPr>
        <w:t xml:space="preserve"> </w:t>
      </w:r>
      <w:r w:rsidR="00C518F8">
        <w:rPr>
          <w:rFonts w:ascii="Arial" w:hAnsi="Arial" w:cs="Arial"/>
          <w:kern w:val="2"/>
          <w:sz w:val="24"/>
          <w:lang w:eastAsia="zh-CN"/>
        </w:rPr>
        <w:t xml:space="preserve">  </w:t>
      </w:r>
      <w:r w:rsidR="00DD192B" w:rsidRPr="00C96096">
        <w:rPr>
          <w:rFonts w:ascii="Arial" w:hAnsi="Arial" w:cs="Arial"/>
          <w:b/>
          <w:kern w:val="2"/>
          <w:sz w:val="24"/>
          <w:lang w:eastAsia="zh-CN"/>
        </w:rPr>
        <w:t>8</w:t>
      </w:r>
      <w:r w:rsidR="00DB5933" w:rsidRPr="00C96096">
        <w:rPr>
          <w:rFonts w:ascii="Arial" w:hAnsi="Arial" w:cs="Arial"/>
          <w:b/>
          <w:kern w:val="2"/>
          <w:sz w:val="24"/>
          <w:lang w:eastAsia="zh-CN"/>
        </w:rPr>
        <w:t>.</w:t>
      </w:r>
      <w:r w:rsidR="002348EF" w:rsidRPr="00C96096">
        <w:rPr>
          <w:rFonts w:ascii="Arial" w:hAnsi="Arial" w:cs="Arial"/>
          <w:b/>
          <w:kern w:val="2"/>
          <w:sz w:val="24"/>
          <w:lang w:eastAsia="zh-CN"/>
        </w:rPr>
        <w:t>1.1</w:t>
      </w:r>
    </w:p>
    <w:p w14:paraId="261E303A" w14:textId="0F95A797" w:rsidR="00842220" w:rsidRPr="00C96096" w:rsidRDefault="00A83958" w:rsidP="00842220">
      <w:pPr>
        <w:spacing w:after="60"/>
        <w:ind w:left="1555" w:hanging="1555"/>
        <w:jc w:val="left"/>
        <w:rPr>
          <w:rFonts w:ascii="Arial" w:hAnsi="Arial" w:cs="Arial"/>
          <w:b/>
          <w:kern w:val="2"/>
          <w:sz w:val="24"/>
          <w:lang w:eastAsia="zh-CN"/>
        </w:rPr>
      </w:pPr>
      <w:r w:rsidRPr="00C755C2">
        <w:rPr>
          <w:kern w:val="2"/>
          <w:sz w:val="24"/>
          <w:lang w:eastAsia="zh-CN"/>
        </w:rPr>
        <w:t>Source:</w:t>
      </w:r>
      <w:r w:rsidR="002701BD" w:rsidRPr="00C96096">
        <w:rPr>
          <w:rFonts w:ascii="Arial" w:hAnsi="Arial" w:cs="Arial"/>
          <w:b/>
          <w:kern w:val="2"/>
          <w:sz w:val="24"/>
          <w:lang w:eastAsia="zh-CN"/>
        </w:rPr>
        <w:tab/>
      </w:r>
      <w:r w:rsidR="00A9759D">
        <w:rPr>
          <w:rFonts w:ascii="Arial" w:hAnsi="Arial" w:cs="Arial"/>
          <w:b/>
          <w:kern w:val="2"/>
          <w:sz w:val="24"/>
          <w:lang w:eastAsia="zh-CN"/>
        </w:rPr>
        <w:t>Sony</w:t>
      </w:r>
    </w:p>
    <w:p w14:paraId="6F2CEFBE" w14:textId="347DCC95" w:rsidR="00842220" w:rsidRPr="00C96096" w:rsidRDefault="00842220" w:rsidP="00842220">
      <w:pPr>
        <w:spacing w:after="60"/>
        <w:ind w:left="1555" w:hanging="1555"/>
        <w:jc w:val="left"/>
        <w:rPr>
          <w:rFonts w:ascii="Arial" w:hAnsi="Arial" w:cs="Arial"/>
          <w:b/>
          <w:kern w:val="2"/>
          <w:sz w:val="24"/>
          <w:lang w:eastAsia="zh-CN"/>
        </w:rPr>
      </w:pPr>
      <w:r w:rsidRPr="00C755C2">
        <w:rPr>
          <w:kern w:val="2"/>
          <w:sz w:val="24"/>
          <w:lang w:eastAsia="zh-CN"/>
        </w:rPr>
        <w:t>Title:</w:t>
      </w:r>
      <w:r w:rsidRPr="00C96096">
        <w:rPr>
          <w:rFonts w:ascii="Arial" w:hAnsi="Arial" w:cs="Arial"/>
          <w:b/>
          <w:kern w:val="2"/>
          <w:sz w:val="24"/>
          <w:lang w:eastAsia="zh-CN"/>
        </w:rPr>
        <w:tab/>
      </w:r>
      <w:r w:rsidR="008268C3" w:rsidRPr="007A7009">
        <w:rPr>
          <w:rFonts w:ascii="Arial" w:hAnsi="Arial" w:cs="Arial"/>
          <w:b/>
          <w:kern w:val="2"/>
          <w:sz w:val="24"/>
          <w:lang w:eastAsia="zh-CN"/>
        </w:rPr>
        <w:t>Remaining issues</w:t>
      </w:r>
      <w:r w:rsidR="002348EF" w:rsidRPr="00C96096">
        <w:rPr>
          <w:rFonts w:ascii="Arial" w:hAnsi="Arial" w:cs="Arial"/>
          <w:b/>
          <w:kern w:val="2"/>
          <w:sz w:val="24"/>
          <w:lang w:eastAsia="zh-CN"/>
        </w:rPr>
        <w:t xml:space="preserve"> o</w:t>
      </w:r>
      <w:r w:rsidR="00F25E44" w:rsidRPr="00C96096">
        <w:rPr>
          <w:rFonts w:ascii="Arial" w:hAnsi="Arial" w:cs="Arial"/>
          <w:b/>
          <w:kern w:val="2"/>
          <w:sz w:val="24"/>
          <w:lang w:eastAsia="zh-CN"/>
        </w:rPr>
        <w:t>n</w:t>
      </w:r>
      <w:r w:rsidR="002348EF" w:rsidRPr="00C96096">
        <w:rPr>
          <w:rFonts w:ascii="Arial" w:hAnsi="Arial" w:cs="Arial"/>
          <w:b/>
          <w:kern w:val="2"/>
          <w:sz w:val="24"/>
          <w:lang w:eastAsia="zh-CN"/>
        </w:rPr>
        <w:t xml:space="preserve"> </w:t>
      </w:r>
      <w:r w:rsidR="008268C3">
        <w:rPr>
          <w:rFonts w:ascii="Arial" w:hAnsi="Arial" w:cs="Arial"/>
          <w:b/>
          <w:kern w:val="2"/>
          <w:sz w:val="24"/>
          <w:lang w:eastAsia="zh-CN"/>
        </w:rPr>
        <w:t>M</w:t>
      </w:r>
      <w:r w:rsidR="00A46A20" w:rsidRPr="00C96096">
        <w:rPr>
          <w:rFonts w:ascii="Arial" w:hAnsi="Arial" w:cs="Arial"/>
          <w:b/>
          <w:kern w:val="2"/>
          <w:sz w:val="24"/>
          <w:lang w:eastAsia="zh-CN"/>
        </w:rPr>
        <w:t xml:space="preserve">ulti-beam </w:t>
      </w:r>
      <w:r w:rsidR="008268C3">
        <w:rPr>
          <w:rFonts w:ascii="Arial" w:hAnsi="Arial" w:cs="Arial"/>
          <w:b/>
          <w:kern w:val="2"/>
          <w:sz w:val="24"/>
          <w:lang w:eastAsia="zh-CN"/>
        </w:rPr>
        <w:t>O</w:t>
      </w:r>
      <w:r w:rsidR="008268C3" w:rsidRPr="00C96096">
        <w:rPr>
          <w:rFonts w:ascii="Arial" w:hAnsi="Arial" w:cs="Arial"/>
          <w:b/>
          <w:kern w:val="2"/>
          <w:sz w:val="24"/>
          <w:lang w:eastAsia="zh-CN"/>
        </w:rPr>
        <w:t>peration</w:t>
      </w:r>
    </w:p>
    <w:p w14:paraId="29F64196" w14:textId="1E9A1ECC" w:rsidR="00842220" w:rsidRPr="00C96096" w:rsidRDefault="006B5D14" w:rsidP="00842220">
      <w:pPr>
        <w:spacing w:after="60"/>
        <w:ind w:left="1555" w:hanging="1555"/>
        <w:jc w:val="left"/>
        <w:rPr>
          <w:rFonts w:ascii="Arial" w:hAnsi="Arial" w:cs="Arial"/>
          <w:b/>
          <w:kern w:val="2"/>
          <w:sz w:val="24"/>
          <w:lang w:eastAsia="zh-CN"/>
        </w:rPr>
      </w:pPr>
      <w:r w:rsidRPr="00C755C2">
        <w:rPr>
          <w:kern w:val="2"/>
          <w:sz w:val="24"/>
          <w:lang w:eastAsia="zh-CN"/>
        </w:rPr>
        <w:t>Document for:</w:t>
      </w:r>
      <w:r w:rsidRPr="00C755C2">
        <w:rPr>
          <w:b/>
          <w:kern w:val="2"/>
          <w:sz w:val="24"/>
          <w:lang w:eastAsia="zh-CN"/>
        </w:rPr>
        <w:tab/>
      </w:r>
      <w:r w:rsidRPr="00C96096">
        <w:rPr>
          <w:rFonts w:ascii="Arial" w:hAnsi="Arial" w:cs="Arial"/>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96096" w:rsidRDefault="00842220" w:rsidP="00367372">
      <w:pPr>
        <w:pStyle w:val="1"/>
        <w:spacing w:before="80" w:after="80"/>
        <w:ind w:left="431" w:hanging="431"/>
        <w:rPr>
          <w:rFonts w:ascii="Arial" w:hAnsi="Arial" w:cs="Arial"/>
          <w:szCs w:val="32"/>
          <w:lang w:eastAsia="zh-CN"/>
        </w:rPr>
      </w:pPr>
      <w:r w:rsidRPr="00C96096">
        <w:rPr>
          <w:rFonts w:ascii="Arial" w:hAnsi="Arial" w:cs="Arial"/>
          <w:szCs w:val="32"/>
          <w:lang w:eastAsia="zh-CN"/>
        </w:rPr>
        <w:t>Introduction</w:t>
      </w:r>
    </w:p>
    <w:p w14:paraId="0EF1D875" w14:textId="0ED23DFF"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w:t>
      </w:r>
      <w:r w:rsidR="00016EBB">
        <w:rPr>
          <w:sz w:val="20"/>
          <w:lang w:eastAsia="zh-CN"/>
        </w:rPr>
        <w:t>92</w:t>
      </w:r>
      <w:r w:rsidR="00C1407F" w:rsidRPr="00C43D48">
        <w:rPr>
          <w:rFonts w:hint="eastAsia"/>
          <w:sz w:val="20"/>
          <w:lang w:eastAsia="zh-CN"/>
        </w:rPr>
        <w:t xml:space="preserve"> meeting, </w:t>
      </w:r>
      <w:r w:rsidR="00C06436" w:rsidRPr="00C43D48">
        <w:rPr>
          <w:sz w:val="20"/>
          <w:lang w:eastAsia="zh-CN"/>
        </w:rPr>
        <w:t xml:space="preserve">the WID </w:t>
      </w:r>
      <w:r w:rsidR="008268C3">
        <w:rPr>
          <w:sz w:val="20"/>
          <w:lang w:eastAsia="zh-CN"/>
        </w:rPr>
        <w:t xml:space="preserve">[1] </w:t>
      </w:r>
      <w:r w:rsidR="00C06436" w:rsidRPr="00C43D48">
        <w:rPr>
          <w:sz w:val="20"/>
          <w:lang w:eastAsia="zh-CN"/>
        </w:rPr>
        <w:t xml:space="preserve">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016EBB">
        <w:rPr>
          <w:sz w:val="20"/>
          <w:lang w:eastAsia="zh-CN"/>
        </w:rPr>
        <w:t xml:space="preserve">updated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C96096">
        <w:trPr>
          <w:trHeight w:val="2679"/>
        </w:trPr>
        <w:tc>
          <w:tcPr>
            <w:tcW w:w="9639" w:type="dxa"/>
          </w:tcPr>
          <w:p w14:paraId="15885408" w14:textId="77777777" w:rsidR="00016EBB" w:rsidRPr="00016EBB" w:rsidRDefault="00016EBB" w:rsidP="00016EBB">
            <w:pPr>
              <w:pStyle w:val="afa"/>
              <w:numPr>
                <w:ilvl w:val="0"/>
                <w:numId w:val="120"/>
              </w:numPr>
              <w:ind w:left="720"/>
              <w:rPr>
                <w:rFonts w:ascii="Times New Roman" w:hAnsi="Times New Roman" w:cs="Times New Roman"/>
                <w:sz w:val="20"/>
                <w:szCs w:val="20"/>
              </w:rPr>
            </w:pPr>
            <w:r w:rsidRPr="00016EBB">
              <w:rPr>
                <w:rFonts w:ascii="Times New Roman" w:hAnsi="Times New Roman" w:cs="Times New Roman"/>
                <w:sz w:val="20"/>
                <w:szCs w:val="20"/>
              </w:rPr>
              <w:t xml:space="preserve">Enhancement on multi-beam operation, mainly targeting FR2 while also applicable to FR1: </w:t>
            </w:r>
          </w:p>
          <w:p w14:paraId="2A0C7EEA" w14:textId="452E5D50" w:rsidR="00016EBB" w:rsidRPr="00016EBB" w:rsidRDefault="00016EBB" w:rsidP="00016EBB">
            <w:pPr>
              <w:pStyle w:val="afa"/>
              <w:numPr>
                <w:ilvl w:val="1"/>
                <w:numId w:val="120"/>
              </w:numPr>
              <w:ind w:left="1440"/>
              <w:rPr>
                <w:rFonts w:ascii="Times New Roman" w:hAnsi="Times New Roman" w:cs="Times New Roman"/>
                <w:sz w:val="20"/>
                <w:szCs w:val="20"/>
              </w:rPr>
            </w:pPr>
            <w:r w:rsidRPr="00016EBB">
              <w:rPr>
                <w:rFonts w:ascii="Times New Roman" w:hAnsi="Times New Roman" w:cs="Times New Roman"/>
                <w:sz w:val="20"/>
                <w:szCs w:val="20"/>
              </w:rPr>
              <w:t xml:space="preserve">Identify and specify features to facilitate more efficient (lower latency and overhead) DL/UL beam management </w:t>
            </w:r>
            <w:r w:rsidRPr="00016EBB">
              <w:rPr>
                <w:rFonts w:ascii="Times New Roman" w:eastAsia="Times New Roman" w:hAnsi="Times New Roman" w:cs="Times New Roman"/>
                <w:sz w:val="20"/>
                <w:szCs w:val="20"/>
              </w:rPr>
              <w:t xml:space="preserve">for intra-cell and inter-cell scenarios </w:t>
            </w:r>
            <w:r w:rsidRPr="00016EBB">
              <w:rPr>
                <w:rFonts w:ascii="Times New Roman" w:hAnsi="Times New Roman" w:cs="Times New Roman"/>
                <w:sz w:val="20"/>
                <w:szCs w:val="20"/>
              </w:rPr>
              <w:t>to support higher UE speed and/or a larger number of configured TCI states:</w:t>
            </w:r>
          </w:p>
          <w:p w14:paraId="3C6D9FD7" w14:textId="77777777" w:rsidR="00016EBB" w:rsidRPr="00016EBB" w:rsidRDefault="00016EBB" w:rsidP="00016EBB">
            <w:pPr>
              <w:pStyle w:val="afa"/>
              <w:numPr>
                <w:ilvl w:val="2"/>
                <w:numId w:val="120"/>
              </w:numPr>
              <w:ind w:left="2160"/>
              <w:rPr>
                <w:rFonts w:ascii="Times New Roman" w:hAnsi="Times New Roman" w:cs="Times New Roman"/>
                <w:sz w:val="20"/>
                <w:szCs w:val="20"/>
              </w:rPr>
            </w:pPr>
            <w:r w:rsidRPr="00016EBB">
              <w:rPr>
                <w:rFonts w:ascii="Times New Roman" w:hAnsi="Times New Roman" w:cs="Times New Roman"/>
                <w:sz w:val="20"/>
                <w:szCs w:val="20"/>
              </w:rPr>
              <w:t>Common beam for data and control transmission/reception for DL and UL, especially for intra-band CA</w:t>
            </w:r>
          </w:p>
          <w:p w14:paraId="5499C3DC" w14:textId="77777777" w:rsidR="00016EBB" w:rsidRPr="00016EBB" w:rsidRDefault="00016EBB" w:rsidP="00016EBB">
            <w:pPr>
              <w:pStyle w:val="afa"/>
              <w:numPr>
                <w:ilvl w:val="2"/>
                <w:numId w:val="120"/>
              </w:numPr>
              <w:ind w:left="2160"/>
              <w:rPr>
                <w:rFonts w:ascii="Times New Roman" w:hAnsi="Times New Roman" w:cs="Times New Roman"/>
                <w:sz w:val="20"/>
                <w:szCs w:val="20"/>
              </w:rPr>
            </w:pPr>
            <w:r w:rsidRPr="00016EBB">
              <w:rPr>
                <w:rFonts w:ascii="Times New Roman" w:hAnsi="Times New Roman" w:cs="Times New Roman"/>
                <w:sz w:val="20"/>
                <w:szCs w:val="20"/>
              </w:rPr>
              <w:t>Unified TCI framework for DL and UL beam indication</w:t>
            </w:r>
          </w:p>
          <w:p w14:paraId="29FBB713" w14:textId="77777777" w:rsidR="00016EBB" w:rsidRPr="00016EBB" w:rsidRDefault="00016EBB" w:rsidP="00016EBB">
            <w:pPr>
              <w:pStyle w:val="afa"/>
              <w:numPr>
                <w:ilvl w:val="2"/>
                <w:numId w:val="120"/>
              </w:numPr>
              <w:snapToGrid w:val="0"/>
              <w:ind w:left="2160"/>
              <w:rPr>
                <w:rFonts w:ascii="Times New Roman" w:hAnsi="Times New Roman" w:cs="Times New Roman"/>
                <w:sz w:val="20"/>
                <w:szCs w:val="20"/>
              </w:rPr>
            </w:pPr>
            <w:r w:rsidRPr="00016EBB">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38AB19D0" w14:textId="77777777" w:rsidR="00016EBB" w:rsidRPr="00016EBB" w:rsidRDefault="00016EBB" w:rsidP="00016EBB">
            <w:pPr>
              <w:pStyle w:val="afa"/>
              <w:numPr>
                <w:ilvl w:val="2"/>
                <w:numId w:val="120"/>
              </w:numPr>
              <w:snapToGrid w:val="0"/>
              <w:ind w:left="2160"/>
              <w:rPr>
                <w:rFonts w:ascii="Times New Roman" w:hAnsi="Times New Roman" w:cs="Times New Roman"/>
                <w:sz w:val="20"/>
                <w:szCs w:val="20"/>
              </w:rPr>
            </w:pPr>
            <w:r w:rsidRPr="00016EBB">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70A0619"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The beam indication is based on Rel-17 unified TCI framework</w:t>
            </w:r>
          </w:p>
          <w:p w14:paraId="7698B622"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The same beam measurement/reporting mechanism will be reused for inter-cell mTRP</w:t>
            </w:r>
          </w:p>
          <w:p w14:paraId="5B903A60"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This work shall only consider intra-DU and intra-frequency cases</w:t>
            </w:r>
          </w:p>
          <w:p w14:paraId="4FBD9364" w14:textId="3A0ACFDB" w:rsidR="002348EF" w:rsidRPr="00016EBB" w:rsidRDefault="00016EBB" w:rsidP="00016EBB">
            <w:pPr>
              <w:pStyle w:val="afa"/>
              <w:numPr>
                <w:ilvl w:val="1"/>
                <w:numId w:val="120"/>
              </w:numPr>
              <w:snapToGrid w:val="0"/>
              <w:ind w:left="1440"/>
            </w:pPr>
            <w:r w:rsidRPr="00016EBB">
              <w:rPr>
                <w:rFonts w:ascii="Times New Roman" w:hAnsi="Times New Roman" w:cs="Times New Roman"/>
                <w:sz w:val="20"/>
                <w:szCs w:val="20"/>
              </w:rPr>
              <w:t>Identify and specify features to facilitate UL beam selection for UEs equipped with multiple panels, considering UL coverage loss mitigation due to MPE, based on UL beam indication with the unified TCI framework for UL fast panel selection</w:t>
            </w:r>
            <w:r>
              <w:t xml:space="preserve"> </w:t>
            </w:r>
          </w:p>
        </w:tc>
      </w:tr>
    </w:tbl>
    <w:p w14:paraId="23FEBDE8" w14:textId="794AC94C" w:rsidR="004C12F6" w:rsidRPr="00C43D48" w:rsidRDefault="00E30A9C" w:rsidP="00577A0D">
      <w:pPr>
        <w:spacing w:before="80" w:after="80"/>
        <w:rPr>
          <w:sz w:val="20"/>
          <w:lang w:eastAsia="zh-CN"/>
        </w:rPr>
      </w:pPr>
      <w:r>
        <w:rPr>
          <w:sz w:val="20"/>
          <w:lang w:eastAsia="zh-CN"/>
        </w:rPr>
        <w:t>In this contribution</w:t>
      </w:r>
      <w:r w:rsidR="00E00BC0">
        <w:rPr>
          <w:sz w:val="20"/>
          <w:lang w:eastAsia="zh-CN"/>
        </w:rPr>
        <w:t xml:space="preserve">, 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w:t>
      </w:r>
      <w:r w:rsidR="009403BD">
        <w:rPr>
          <w:sz w:val="20"/>
          <w:lang w:eastAsia="zh-CN"/>
        </w:rPr>
        <w:t>and thoughts on</w:t>
      </w:r>
      <w:r w:rsidR="008268C3">
        <w:rPr>
          <w:sz w:val="20"/>
          <w:lang w:eastAsia="zh-CN"/>
        </w:rPr>
        <w:t xml:space="preserve"> remaining issues for multi-beam operation</w:t>
      </w:r>
      <w:r w:rsidR="004C12F6" w:rsidRPr="00C43D48">
        <w:rPr>
          <w:sz w:val="20"/>
          <w:lang w:eastAsia="zh-CN"/>
        </w:rPr>
        <w:t>.</w:t>
      </w:r>
    </w:p>
    <w:p w14:paraId="6AA89A7C" w14:textId="39F8397B" w:rsidR="003E68D5" w:rsidRPr="00C96096" w:rsidRDefault="003E68D5" w:rsidP="003E68D5">
      <w:pPr>
        <w:pStyle w:val="1"/>
        <w:rPr>
          <w:rFonts w:ascii="Arial" w:hAnsi="Arial" w:cs="Arial"/>
          <w:szCs w:val="32"/>
          <w:lang w:eastAsia="ja-JP"/>
        </w:rPr>
      </w:pPr>
      <w:bookmarkStart w:id="0" w:name="_Ref46237644"/>
      <w:bookmarkStart w:id="1" w:name="_Ref59627205"/>
      <w:r w:rsidRPr="00C96096">
        <w:rPr>
          <w:rFonts w:ascii="Arial" w:hAnsi="Arial" w:cs="Arial"/>
          <w:szCs w:val="32"/>
          <w:lang w:eastAsia="ja-JP"/>
        </w:rPr>
        <w:t xml:space="preserve">Unified TCI </w:t>
      </w:r>
      <w:bookmarkEnd w:id="0"/>
      <w:r w:rsidR="00A768A7">
        <w:rPr>
          <w:rFonts w:ascii="Arial" w:hAnsi="Arial" w:cs="Arial"/>
          <w:szCs w:val="32"/>
          <w:lang w:eastAsia="ja-JP"/>
        </w:rPr>
        <w:t xml:space="preserve">state </w:t>
      </w:r>
      <w:r w:rsidR="008A2E6E" w:rsidRPr="00C96096">
        <w:rPr>
          <w:rFonts w:ascii="Arial" w:hAnsi="Arial" w:cs="Arial"/>
          <w:szCs w:val="32"/>
          <w:lang w:eastAsia="ja-JP"/>
        </w:rPr>
        <w:t>framework</w:t>
      </w:r>
      <w:bookmarkEnd w:id="1"/>
    </w:p>
    <w:p w14:paraId="6CDF04E3" w14:textId="5B356918" w:rsidR="006D4F4B" w:rsidRDefault="009F5B99" w:rsidP="00722ED0">
      <w:pPr>
        <w:spacing w:after="80"/>
        <w:rPr>
          <w:sz w:val="20"/>
          <w:lang w:eastAsia="ja-JP"/>
        </w:rPr>
      </w:pPr>
      <w:r w:rsidRPr="00556B33">
        <w:rPr>
          <w:sz w:val="20"/>
          <w:lang w:eastAsia="ja-JP"/>
        </w:rPr>
        <w:t xml:space="preserve">In Rel.15/16, the DL beam </w:t>
      </w:r>
      <w:r w:rsidR="001F3026">
        <w:rPr>
          <w:sz w:val="20"/>
          <w:lang w:eastAsia="ja-JP"/>
        </w:rPr>
        <w:t>indication</w:t>
      </w:r>
      <w:r w:rsidRPr="00556B33">
        <w:rPr>
          <w:sz w:val="20"/>
          <w:lang w:eastAsia="ja-JP"/>
        </w:rPr>
        <w:t xml:space="preserve"> depends on </w:t>
      </w:r>
      <w:r w:rsidR="001F3026">
        <w:rPr>
          <w:sz w:val="20"/>
          <w:lang w:eastAsia="ja-JP"/>
        </w:rPr>
        <w:t xml:space="preserve">the signaling of </w:t>
      </w:r>
      <w:r w:rsidRPr="00556B33">
        <w:rPr>
          <w:sz w:val="20"/>
          <w:lang w:eastAsia="ja-JP"/>
        </w:rPr>
        <w:t>TCI states</w:t>
      </w:r>
      <w:r w:rsidR="001F3026">
        <w:rPr>
          <w:sz w:val="20"/>
          <w:lang w:eastAsia="ja-JP"/>
        </w:rPr>
        <w:t>.</w:t>
      </w:r>
      <w:r w:rsidRPr="00556B33">
        <w:rPr>
          <w:sz w:val="20"/>
          <w:lang w:eastAsia="ja-JP"/>
        </w:rPr>
        <w:t xml:space="preserve"> </w:t>
      </w:r>
      <w:r w:rsidR="001F3026">
        <w:rPr>
          <w:sz w:val="20"/>
          <w:lang w:eastAsia="ja-JP"/>
        </w:rPr>
        <w:t xml:space="preserve">It is </w:t>
      </w:r>
      <w:r w:rsidRPr="00556B33">
        <w:rPr>
          <w:sz w:val="20"/>
          <w:lang w:eastAsia="ja-JP"/>
        </w:rPr>
        <w:t xml:space="preserve">configured in </w:t>
      </w:r>
      <w:r w:rsidRPr="00556B33">
        <w:rPr>
          <w:i/>
          <w:sz w:val="20"/>
          <w:lang w:eastAsia="ja-JP"/>
        </w:rPr>
        <w:t>PDSCH-Config</w:t>
      </w:r>
      <w:r w:rsidRPr="00556B33">
        <w:rPr>
          <w:sz w:val="20"/>
          <w:lang w:eastAsia="ja-JP"/>
        </w:rPr>
        <w:t xml:space="preserve"> per BWP and </w:t>
      </w:r>
      <w:r w:rsidR="001F3026">
        <w:rPr>
          <w:sz w:val="20"/>
          <w:lang w:eastAsia="ja-JP"/>
        </w:rPr>
        <w:t xml:space="preserve">can be </w:t>
      </w:r>
      <w:r w:rsidRPr="00556B33">
        <w:rPr>
          <w:sz w:val="20"/>
          <w:lang w:eastAsia="ja-JP"/>
        </w:rPr>
        <w:t xml:space="preserve">viewed as </w:t>
      </w:r>
      <w:r>
        <w:rPr>
          <w:sz w:val="20"/>
          <w:lang w:eastAsia="ja-JP"/>
        </w:rPr>
        <w:t xml:space="preserve">a </w:t>
      </w:r>
      <w:r w:rsidRPr="00556B33">
        <w:rPr>
          <w:sz w:val="20"/>
          <w:lang w:eastAsia="ja-JP"/>
        </w:rPr>
        <w:t xml:space="preserve">pool </w:t>
      </w:r>
      <w:r w:rsidR="001F3026">
        <w:rPr>
          <w:sz w:val="20"/>
          <w:lang w:eastAsia="ja-JP"/>
        </w:rPr>
        <w:t xml:space="preserve">of </w:t>
      </w:r>
      <w:r>
        <w:rPr>
          <w:sz w:val="20"/>
          <w:lang w:eastAsia="ja-JP"/>
        </w:rPr>
        <w:t xml:space="preserve">DL Tx </w:t>
      </w:r>
      <w:r w:rsidRPr="00556B33">
        <w:rPr>
          <w:sz w:val="20"/>
          <w:lang w:eastAsia="ja-JP"/>
        </w:rPr>
        <w:t xml:space="preserve">beams. </w:t>
      </w:r>
      <w:r>
        <w:rPr>
          <w:sz w:val="20"/>
          <w:lang w:eastAsia="ja-JP"/>
        </w:rPr>
        <w:t xml:space="preserve">The essential function of </w:t>
      </w:r>
      <w:r w:rsidRPr="00556B33">
        <w:rPr>
          <w:sz w:val="20"/>
          <w:lang w:eastAsia="ja-JP"/>
        </w:rPr>
        <w:t xml:space="preserve">TCI state </w:t>
      </w:r>
      <w:r>
        <w:rPr>
          <w:sz w:val="20"/>
          <w:lang w:eastAsia="ja-JP"/>
        </w:rPr>
        <w:t xml:space="preserve">is to conduct QCL relation between two DL RSs, e.g. </w:t>
      </w:r>
      <w:r w:rsidR="006D4F4B">
        <w:rPr>
          <w:sz w:val="20"/>
          <w:lang w:eastAsia="ja-JP"/>
        </w:rPr>
        <w:t>QCL-</w:t>
      </w:r>
      <w:r w:rsidR="00220F5E">
        <w:rPr>
          <w:sz w:val="20"/>
          <w:lang w:eastAsia="ja-JP"/>
        </w:rPr>
        <w:t>TypeA and/or QCL-</w:t>
      </w:r>
      <w:r w:rsidR="006D4F4B">
        <w:rPr>
          <w:sz w:val="20"/>
          <w:lang w:eastAsia="ja-JP"/>
        </w:rPr>
        <w:t xml:space="preserve">TypeD </w:t>
      </w:r>
      <w:r>
        <w:rPr>
          <w:sz w:val="20"/>
          <w:lang w:eastAsia="ja-JP"/>
        </w:rPr>
        <w:t xml:space="preserve">between </w:t>
      </w:r>
      <w:r w:rsidR="006D4F4B">
        <w:rPr>
          <w:sz w:val="20"/>
          <w:lang w:eastAsia="ja-JP"/>
        </w:rPr>
        <w:t xml:space="preserve">TRS </w:t>
      </w:r>
      <w:r>
        <w:rPr>
          <w:sz w:val="20"/>
          <w:lang w:eastAsia="ja-JP"/>
        </w:rPr>
        <w:t>and</w:t>
      </w:r>
      <w:r w:rsidRPr="00556B33">
        <w:rPr>
          <w:sz w:val="20"/>
          <w:lang w:eastAsia="ja-JP"/>
        </w:rPr>
        <w:t xml:space="preserve"> PDSCH</w:t>
      </w:r>
      <w:r>
        <w:rPr>
          <w:sz w:val="20"/>
          <w:lang w:eastAsia="ja-JP"/>
        </w:rPr>
        <w:t xml:space="preserve"> DMRS</w:t>
      </w:r>
      <w:r w:rsidRPr="00556B33">
        <w:rPr>
          <w:sz w:val="20"/>
          <w:lang w:eastAsia="ja-JP"/>
        </w:rPr>
        <w:t>.</w:t>
      </w:r>
      <w:r>
        <w:rPr>
          <w:sz w:val="20"/>
          <w:lang w:eastAsia="ja-JP"/>
        </w:rPr>
        <w:t xml:space="preserve"> </w:t>
      </w:r>
    </w:p>
    <w:p w14:paraId="0E82DC41" w14:textId="75EA4970" w:rsidR="006D4F4B" w:rsidRDefault="009F5B99" w:rsidP="00722ED0">
      <w:pPr>
        <w:spacing w:after="80"/>
        <w:rPr>
          <w:sz w:val="20"/>
          <w:lang w:eastAsia="ja-JP"/>
        </w:rPr>
      </w:pPr>
      <w:r>
        <w:rPr>
          <w:sz w:val="20"/>
          <w:lang w:eastAsia="ja-JP"/>
        </w:rPr>
        <w:t>As for UL,</w:t>
      </w:r>
      <w:r w:rsidRPr="00556B33">
        <w:rPr>
          <w:sz w:val="20"/>
          <w:lang w:eastAsia="ja-JP"/>
        </w:rPr>
        <w:t xml:space="preserve"> the beam </w:t>
      </w:r>
      <w:r w:rsidR="00222293">
        <w:rPr>
          <w:sz w:val="20"/>
          <w:lang w:eastAsia="ja-JP"/>
        </w:rPr>
        <w:t>indication</w:t>
      </w:r>
      <w:r w:rsidRPr="00556B33">
        <w:rPr>
          <w:sz w:val="20"/>
          <w:lang w:eastAsia="ja-JP"/>
        </w:rPr>
        <w:t xml:space="preserve"> is built on spatial relations which are separately configured and/or activated for </w:t>
      </w:r>
      <w:r w:rsidR="00222293">
        <w:rPr>
          <w:sz w:val="20"/>
          <w:lang w:eastAsia="ja-JP"/>
        </w:rPr>
        <w:t>UL channels or</w:t>
      </w:r>
      <w:r>
        <w:rPr>
          <w:sz w:val="20"/>
          <w:lang w:eastAsia="ja-JP"/>
        </w:rPr>
        <w:t xml:space="preserve"> signals</w:t>
      </w:r>
      <w:r w:rsidRPr="00556B33">
        <w:rPr>
          <w:sz w:val="20"/>
          <w:lang w:eastAsia="ja-JP"/>
        </w:rPr>
        <w:t xml:space="preserve"> in </w:t>
      </w:r>
      <w:r>
        <w:rPr>
          <w:sz w:val="20"/>
          <w:lang w:eastAsia="ja-JP"/>
        </w:rPr>
        <w:t xml:space="preserve">a per PUCCH/SRS </w:t>
      </w:r>
      <w:r w:rsidRPr="00556B33">
        <w:rPr>
          <w:sz w:val="20"/>
          <w:lang w:eastAsia="ja-JP"/>
        </w:rPr>
        <w:t xml:space="preserve">resource level. </w:t>
      </w:r>
      <w:r>
        <w:rPr>
          <w:sz w:val="20"/>
          <w:lang w:eastAsia="ja-JP"/>
        </w:rPr>
        <w:t>T</w:t>
      </w:r>
      <w:r w:rsidRPr="00556B33">
        <w:rPr>
          <w:sz w:val="20"/>
          <w:lang w:eastAsia="ja-JP"/>
        </w:rPr>
        <w:t xml:space="preserve">he spatial relation may contain an SRS resource </w:t>
      </w:r>
      <w:r>
        <w:rPr>
          <w:sz w:val="20"/>
          <w:lang w:eastAsia="ja-JP"/>
        </w:rPr>
        <w:t>or</w:t>
      </w:r>
      <w:r w:rsidRPr="00556B33">
        <w:rPr>
          <w:sz w:val="20"/>
          <w:lang w:eastAsia="ja-JP"/>
        </w:rPr>
        <w:t xml:space="preserve"> </w:t>
      </w:r>
      <w:r>
        <w:rPr>
          <w:sz w:val="20"/>
          <w:lang w:eastAsia="ja-JP"/>
        </w:rPr>
        <w:t xml:space="preserve">a </w:t>
      </w:r>
      <w:r w:rsidRPr="00556B33">
        <w:rPr>
          <w:sz w:val="20"/>
          <w:lang w:eastAsia="ja-JP"/>
        </w:rPr>
        <w:t xml:space="preserve">DL RS as </w:t>
      </w:r>
      <w:r w:rsidR="00486D32">
        <w:rPr>
          <w:sz w:val="20"/>
          <w:lang w:eastAsia="ja-JP"/>
        </w:rPr>
        <w:t>spatial source</w:t>
      </w:r>
      <w:r w:rsidRPr="00556B33">
        <w:rPr>
          <w:sz w:val="20"/>
          <w:lang w:eastAsia="ja-JP"/>
        </w:rPr>
        <w:t xml:space="preserve"> </w:t>
      </w:r>
      <w:r>
        <w:rPr>
          <w:sz w:val="20"/>
          <w:lang w:eastAsia="ja-JP"/>
        </w:rPr>
        <w:t>for determining UL Tx spatial filter</w:t>
      </w:r>
      <w:r w:rsidRPr="00556B33">
        <w:rPr>
          <w:sz w:val="20"/>
          <w:lang w:eastAsia="ja-JP"/>
        </w:rPr>
        <w:t xml:space="preserve">, whereas a TCI state could </w:t>
      </w:r>
      <w:r>
        <w:rPr>
          <w:sz w:val="20"/>
          <w:lang w:eastAsia="ja-JP"/>
        </w:rPr>
        <w:t xml:space="preserve">only </w:t>
      </w:r>
      <w:r w:rsidRPr="00556B33">
        <w:rPr>
          <w:sz w:val="20"/>
          <w:lang w:eastAsia="ja-JP"/>
        </w:rPr>
        <w:t>contain a DL RS (either SSB or CSI-RS)</w:t>
      </w:r>
      <w:r>
        <w:rPr>
          <w:sz w:val="20"/>
          <w:lang w:eastAsia="ja-JP"/>
        </w:rPr>
        <w:t xml:space="preserve"> as a QCL source</w:t>
      </w:r>
      <w:r w:rsidR="00220F5E">
        <w:rPr>
          <w:sz w:val="20"/>
          <w:lang w:eastAsia="ja-JP"/>
        </w:rPr>
        <w:t xml:space="preserve"> in Rel.15/16</w:t>
      </w:r>
      <w:r w:rsidRPr="00556B33">
        <w:rPr>
          <w:sz w:val="20"/>
          <w:lang w:eastAsia="ja-JP"/>
        </w:rPr>
        <w:t xml:space="preserve">. </w:t>
      </w:r>
    </w:p>
    <w:p w14:paraId="476A4A1F" w14:textId="298AF89D" w:rsidR="009F5B99" w:rsidRDefault="006D4F4B" w:rsidP="00722ED0">
      <w:pPr>
        <w:spacing w:after="80"/>
        <w:rPr>
          <w:sz w:val="20"/>
          <w:lang w:eastAsia="ja-JP"/>
        </w:rPr>
      </w:pPr>
      <w:r>
        <w:rPr>
          <w:sz w:val="20"/>
          <w:lang w:eastAsia="ja-JP"/>
        </w:rPr>
        <w:t>Next, we begin our discussion with source RS for conveying QCL-TypeD in the framework of unified TCI state.</w:t>
      </w:r>
    </w:p>
    <w:p w14:paraId="32772008" w14:textId="0C97998E" w:rsidR="008A2E6E" w:rsidRPr="00C96096" w:rsidRDefault="00D95690" w:rsidP="00FB7FA7">
      <w:pPr>
        <w:pStyle w:val="2"/>
        <w:rPr>
          <w:rFonts w:ascii="Arial" w:hAnsi="Arial" w:cs="Arial"/>
          <w:szCs w:val="24"/>
          <w:lang w:eastAsia="ja-JP"/>
        </w:rPr>
      </w:pPr>
      <w:r w:rsidRPr="00C96096">
        <w:rPr>
          <w:rFonts w:ascii="Arial" w:hAnsi="Arial" w:cs="Arial"/>
          <w:szCs w:val="24"/>
          <w:lang w:eastAsia="ja-JP"/>
        </w:rPr>
        <w:t xml:space="preserve">Source </w:t>
      </w:r>
      <w:r w:rsidR="009F5B99" w:rsidRPr="00C96096">
        <w:rPr>
          <w:rFonts w:ascii="Arial" w:hAnsi="Arial" w:cs="Arial"/>
          <w:szCs w:val="24"/>
          <w:lang w:eastAsia="ja-JP"/>
        </w:rPr>
        <w:t>RS for unified TCI state</w:t>
      </w:r>
    </w:p>
    <w:p w14:paraId="13398BB6" w14:textId="53C7B632" w:rsidR="00303955" w:rsidRPr="00C96096" w:rsidRDefault="00303955" w:rsidP="00C96096">
      <w:pPr>
        <w:spacing w:before="80" w:after="80"/>
        <w:rPr>
          <w:rFonts w:ascii="Arial" w:hAnsi="Arial" w:cs="Arial"/>
          <w:b/>
          <w:bCs/>
          <w:szCs w:val="21"/>
          <w:u w:val="single"/>
        </w:rPr>
      </w:pPr>
      <w:r>
        <w:rPr>
          <w:rFonts w:ascii="Arial" w:hAnsi="Arial" w:cs="Arial"/>
          <w:b/>
          <w:bCs/>
          <w:szCs w:val="21"/>
          <w:u w:val="single"/>
        </w:rPr>
        <w:t>DL QCL</w:t>
      </w:r>
    </w:p>
    <w:p w14:paraId="43786AA8" w14:textId="47C0697A" w:rsidR="002544EF" w:rsidRPr="00722ED0" w:rsidRDefault="001717E5" w:rsidP="00722ED0">
      <w:pPr>
        <w:spacing w:after="80"/>
        <w:rPr>
          <w:strike/>
          <w:color w:val="FF0000"/>
          <w:sz w:val="20"/>
          <w:lang w:eastAsia="ja-JP"/>
        </w:rPr>
      </w:pPr>
      <w:r>
        <w:rPr>
          <w:sz w:val="20"/>
          <w:lang w:eastAsia="ja-JP"/>
        </w:rPr>
        <w:t xml:space="preserve">In </w:t>
      </w:r>
      <w:r w:rsidR="0080648E">
        <w:rPr>
          <w:sz w:val="20"/>
          <w:lang w:eastAsia="ja-JP"/>
        </w:rPr>
        <w:t>RAN1#10</w:t>
      </w:r>
      <w:r>
        <w:rPr>
          <w:sz w:val="20"/>
          <w:lang w:eastAsia="ja-JP"/>
        </w:rPr>
        <w:t>4</w:t>
      </w:r>
      <w:r w:rsidR="002544EF">
        <w:rPr>
          <w:sz w:val="20"/>
          <w:lang w:eastAsia="ja-JP"/>
        </w:rPr>
        <w:t xml:space="preserve">e, the following </w:t>
      </w:r>
      <w:r>
        <w:rPr>
          <w:sz w:val="20"/>
          <w:lang w:eastAsia="ja-JP"/>
        </w:rPr>
        <w:t xml:space="preserve">agreement </w:t>
      </w:r>
      <w:r w:rsidR="002544EF">
        <w:rPr>
          <w:sz w:val="20"/>
          <w:lang w:eastAsia="ja-JP"/>
        </w:rPr>
        <w:t xml:space="preserve">was </w:t>
      </w:r>
      <w:r>
        <w:rPr>
          <w:sz w:val="20"/>
          <w:lang w:eastAsia="ja-JP"/>
        </w:rPr>
        <w:t>achieved</w:t>
      </w:r>
      <w:r w:rsidR="00D350A1">
        <w:rPr>
          <w:sz w:val="20"/>
          <w:lang w:eastAsia="ja-JP"/>
        </w:rPr>
        <w:t xml:space="preserve"> </w:t>
      </w:r>
      <w:r w:rsidR="00D350A1">
        <w:rPr>
          <w:rFonts w:hint="eastAsia"/>
          <w:sz w:val="20"/>
          <w:lang w:eastAsia="zh-CN"/>
        </w:rPr>
        <w:t>which</w:t>
      </w:r>
      <w:r w:rsidR="00D350A1">
        <w:rPr>
          <w:sz w:val="20"/>
          <w:lang w:eastAsia="ja-JP"/>
        </w:rPr>
        <w:t xml:space="preserve"> implies that the basic QCL rule in Rel.16 can be reused for unified TCI state.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544EF" w:rsidRPr="00797A8E" w14:paraId="0433618A" w14:textId="77777777" w:rsidTr="00C96096">
        <w:trPr>
          <w:trHeight w:val="1602"/>
        </w:trPr>
        <w:tc>
          <w:tcPr>
            <w:tcW w:w="9639" w:type="dxa"/>
          </w:tcPr>
          <w:p w14:paraId="10D6C22E" w14:textId="77777777" w:rsidR="001717E5" w:rsidRPr="00BC631B" w:rsidRDefault="001717E5" w:rsidP="00BC631B">
            <w:pPr>
              <w:autoSpaceDE/>
              <w:autoSpaceDN/>
              <w:adjustRightInd/>
              <w:spacing w:after="0"/>
              <w:rPr>
                <w:rFonts w:eastAsia="Batang"/>
                <w:sz w:val="20"/>
                <w:szCs w:val="20"/>
                <w:lang w:val="en-GB"/>
              </w:rPr>
            </w:pPr>
            <w:r w:rsidRPr="00BC631B">
              <w:rPr>
                <w:rFonts w:eastAsia="Batang"/>
                <w:b/>
                <w:sz w:val="20"/>
                <w:szCs w:val="20"/>
                <w:highlight w:val="green"/>
                <w:lang w:val="en-GB"/>
              </w:rPr>
              <w:lastRenderedPageBreak/>
              <w:t>Agreement</w:t>
            </w:r>
          </w:p>
          <w:p w14:paraId="19E41257" w14:textId="77777777" w:rsidR="001717E5" w:rsidRPr="001717E5" w:rsidRDefault="001717E5">
            <w:pPr>
              <w:autoSpaceDE/>
              <w:autoSpaceDN/>
              <w:adjustRightInd/>
              <w:spacing w:after="0"/>
              <w:rPr>
                <w:rFonts w:ascii="Times" w:eastAsia="Batang" w:hAnsi="Times"/>
                <w:sz w:val="20"/>
                <w:szCs w:val="20"/>
                <w:lang w:val="en-GB"/>
              </w:rPr>
            </w:pPr>
            <w:r w:rsidRPr="001717E5">
              <w:rPr>
                <w:rFonts w:eastAsia="Batang"/>
                <w:sz w:val="20"/>
                <w:szCs w:val="20"/>
                <w:lang w:val="en-GB"/>
              </w:rPr>
              <w:t>On Rel.17 unified TCI framework, the supported</w:t>
            </w:r>
            <w:r w:rsidRPr="001717E5">
              <w:rPr>
                <w:rFonts w:eastAsia="等线"/>
                <w:sz w:val="20"/>
                <w:szCs w:val="20"/>
                <w:lang w:val="en-GB" w:eastAsia="zh-CN"/>
              </w:rPr>
              <w:t xml:space="preserve"> source/target QCL relations in the current TS38.214 V16.4.0 is supported for QCL Type D. </w:t>
            </w:r>
            <w:r w:rsidRPr="001717E5">
              <w:rPr>
                <w:rFonts w:eastAsia="Batang"/>
                <w:sz w:val="20"/>
                <w:szCs w:val="20"/>
                <w:lang w:val="en-GB"/>
              </w:rPr>
              <w:t xml:space="preserve"> </w:t>
            </w:r>
          </w:p>
          <w:p w14:paraId="5DA04CD9" w14:textId="77777777" w:rsidR="001717E5" w:rsidRPr="001717E5" w:rsidRDefault="001717E5" w:rsidP="00C96096">
            <w:pPr>
              <w:numPr>
                <w:ilvl w:val="0"/>
                <w:numId w:val="75"/>
              </w:numPr>
              <w:suppressAutoHyphens/>
              <w:autoSpaceDE/>
              <w:autoSpaceDN/>
              <w:adjustRightInd/>
              <w:snapToGrid/>
              <w:spacing w:after="0"/>
              <w:ind w:hanging="398"/>
              <w:jc w:val="left"/>
              <w:textAlignment w:val="baseline"/>
              <w:rPr>
                <w:rFonts w:ascii="Times" w:eastAsia="Batang" w:hAnsi="Times"/>
                <w:sz w:val="20"/>
                <w:szCs w:val="20"/>
                <w:lang w:val="en-GB" w:eastAsia="x-none"/>
              </w:rPr>
            </w:pPr>
            <w:r w:rsidRPr="001717E5">
              <w:rPr>
                <w:rFonts w:eastAsia="Batang"/>
                <w:sz w:val="20"/>
                <w:szCs w:val="20"/>
                <w:lang w:val="en-GB" w:eastAsia="x-none"/>
              </w:rPr>
              <w:t>Note: This implies that the following source RS types for DL QCL (Type D, for DL RX spatial filter reference) information for DL UE-dedicated reception on PDSCH and all/subset of CORESETs are supported:</w:t>
            </w:r>
          </w:p>
          <w:p w14:paraId="69B11857" w14:textId="77777777" w:rsidR="001717E5" w:rsidRPr="001717E5" w:rsidRDefault="001717E5" w:rsidP="00BC631B">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1717E5">
              <w:rPr>
                <w:rFonts w:eastAsia="Batang"/>
                <w:sz w:val="20"/>
                <w:szCs w:val="20"/>
                <w:lang w:val="en-GB" w:eastAsia="x-none"/>
              </w:rPr>
              <w:t xml:space="preserve">CSI-RS for beam management </w:t>
            </w:r>
          </w:p>
          <w:p w14:paraId="554D154E" w14:textId="77777777" w:rsidR="00D350A1" w:rsidRPr="00C96096" w:rsidRDefault="001717E5" w:rsidP="00C96096">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D350A1">
              <w:rPr>
                <w:rFonts w:eastAsia="Batang"/>
                <w:sz w:val="20"/>
                <w:szCs w:val="20"/>
                <w:lang w:val="en-GB" w:eastAsia="x-none"/>
              </w:rPr>
              <w:t>CSI-RS for tracking</w:t>
            </w:r>
          </w:p>
          <w:p w14:paraId="122A84BF" w14:textId="5FA5B77A" w:rsidR="002544EF" w:rsidRPr="00C96096" w:rsidRDefault="001717E5" w:rsidP="00C96096">
            <w:pPr>
              <w:numPr>
                <w:ilvl w:val="0"/>
                <w:numId w:val="92"/>
              </w:numPr>
              <w:suppressAutoHyphens/>
              <w:autoSpaceDE/>
              <w:autoSpaceDN/>
              <w:adjustRightInd/>
              <w:snapToGrid/>
              <w:spacing w:after="0"/>
              <w:jc w:val="left"/>
              <w:textAlignment w:val="baseline"/>
              <w:rPr>
                <w:rFonts w:ascii="Calibri" w:eastAsia="MS Gothic" w:hAnsi="Calibri" w:cs="Calibri"/>
                <w:sz w:val="21"/>
                <w:szCs w:val="24"/>
                <w:lang w:eastAsia="zh-CN"/>
              </w:rPr>
            </w:pPr>
            <w:r w:rsidRPr="00C96096">
              <w:rPr>
                <w:rFonts w:eastAsia="Batang"/>
                <w:sz w:val="20"/>
                <w:szCs w:val="20"/>
                <w:highlight w:val="yellow"/>
                <w:lang w:val="en-GB"/>
              </w:rPr>
              <w:t>FFS (to be decided by RAN1#104bis-e): If SSB, CSI-RS for CSI, and/or SRS for BM are also supported as source RS types</w:t>
            </w:r>
          </w:p>
        </w:tc>
      </w:tr>
    </w:tbl>
    <w:p w14:paraId="579F9132" w14:textId="4F633FE7" w:rsidR="006A3EC6" w:rsidRDefault="005D654C" w:rsidP="00016EBB">
      <w:pPr>
        <w:spacing w:before="80" w:after="80"/>
        <w:rPr>
          <w:sz w:val="20"/>
          <w:lang w:eastAsia="ja-JP"/>
        </w:rPr>
      </w:pPr>
      <w:r w:rsidRPr="00C96096">
        <w:rPr>
          <w:sz w:val="20"/>
          <w:lang w:eastAsia="ja-JP"/>
        </w:rPr>
        <w:t xml:space="preserve">In </w:t>
      </w:r>
      <w:r>
        <w:rPr>
          <w:sz w:val="20"/>
          <w:lang w:eastAsia="ja-JP"/>
        </w:rPr>
        <w:t xml:space="preserve">Rel.15/16, when UE enters the state of RRC connected, CSI-RS for CSI can </w:t>
      </w:r>
      <w:r w:rsidR="006A3EC6">
        <w:rPr>
          <w:sz w:val="20"/>
          <w:lang w:eastAsia="ja-JP"/>
        </w:rPr>
        <w:t xml:space="preserve">serve as </w:t>
      </w:r>
      <w:r>
        <w:rPr>
          <w:sz w:val="20"/>
          <w:lang w:eastAsia="ja-JP"/>
        </w:rPr>
        <w:t xml:space="preserve">source RS for QCL-TypeA and TypeD for either PDCCH DMRS or PDSCH DMRS. </w:t>
      </w:r>
      <w:r w:rsidR="006A3EC6">
        <w:rPr>
          <w:sz w:val="20"/>
          <w:lang w:eastAsia="ja-JP"/>
        </w:rPr>
        <w:t xml:space="preserve">In RAN1#104, RAN1 achieved consensus on reusing the existing QCL rule in Rel.16 as in </w:t>
      </w:r>
      <w:r w:rsidR="001F0F73">
        <w:rPr>
          <w:sz w:val="20"/>
          <w:lang w:eastAsia="ja-JP"/>
        </w:rPr>
        <w:t xml:space="preserve">above </w:t>
      </w:r>
      <w:r w:rsidR="006A3EC6">
        <w:rPr>
          <w:sz w:val="20"/>
          <w:lang w:eastAsia="ja-JP"/>
        </w:rPr>
        <w:t xml:space="preserve">agreement. But it seems that the interpretation on Rel.16 QCL rule is </w:t>
      </w:r>
      <w:r w:rsidR="001F0F73">
        <w:rPr>
          <w:sz w:val="20"/>
          <w:lang w:eastAsia="ja-JP"/>
        </w:rPr>
        <w:t>in</w:t>
      </w:r>
      <w:r w:rsidR="00505DBC">
        <w:rPr>
          <w:sz w:val="20"/>
          <w:lang w:eastAsia="ja-JP"/>
        </w:rPr>
        <w:t>complete, by missing CSI-RS for CSI</w:t>
      </w:r>
      <w:r w:rsidR="00481EAC">
        <w:rPr>
          <w:sz w:val="20"/>
          <w:lang w:eastAsia="ja-JP"/>
        </w:rPr>
        <w:t>,</w:t>
      </w:r>
      <w:r w:rsidR="00505DBC">
        <w:rPr>
          <w:sz w:val="20"/>
          <w:lang w:eastAsia="ja-JP"/>
        </w:rPr>
        <w:t xml:space="preserve"> which was left to FFS. </w:t>
      </w:r>
    </w:p>
    <w:p w14:paraId="5B1AD821" w14:textId="71480F4F" w:rsidR="005D654C" w:rsidRDefault="005D654C" w:rsidP="00DE6B57">
      <w:pPr>
        <w:spacing w:after="80"/>
        <w:rPr>
          <w:sz w:val="20"/>
          <w:lang w:eastAsia="ja-JP"/>
        </w:rPr>
      </w:pPr>
      <w:r>
        <w:rPr>
          <w:sz w:val="20"/>
          <w:lang w:eastAsia="ja-JP"/>
        </w:rPr>
        <w:t>In the framework of unified TCI state</w:t>
      </w:r>
      <w:r w:rsidR="00505DBC">
        <w:rPr>
          <w:sz w:val="20"/>
          <w:lang w:eastAsia="ja-JP"/>
        </w:rPr>
        <w:t xml:space="preserve"> in Rel.17</w:t>
      </w:r>
      <w:r>
        <w:rPr>
          <w:sz w:val="20"/>
          <w:lang w:eastAsia="ja-JP"/>
        </w:rPr>
        <w:t xml:space="preserve">, we </w:t>
      </w:r>
      <w:r w:rsidR="00505DBC">
        <w:rPr>
          <w:sz w:val="20"/>
          <w:lang w:eastAsia="ja-JP"/>
        </w:rPr>
        <w:t>believe</w:t>
      </w:r>
      <w:r>
        <w:rPr>
          <w:sz w:val="20"/>
          <w:lang w:eastAsia="ja-JP"/>
        </w:rPr>
        <w:t xml:space="preserve"> </w:t>
      </w:r>
      <w:r w:rsidR="00505DBC">
        <w:rPr>
          <w:sz w:val="20"/>
          <w:lang w:eastAsia="ja-JP"/>
        </w:rPr>
        <w:t xml:space="preserve">that CSI-RS for CSI </w:t>
      </w:r>
      <w:r>
        <w:rPr>
          <w:sz w:val="20"/>
          <w:lang w:eastAsia="ja-JP"/>
        </w:rPr>
        <w:t xml:space="preserve">can </w:t>
      </w:r>
      <w:r w:rsidR="00505DBC">
        <w:rPr>
          <w:sz w:val="20"/>
          <w:lang w:eastAsia="ja-JP"/>
        </w:rPr>
        <w:t xml:space="preserve">serve as QCL source RS </w:t>
      </w:r>
      <w:r>
        <w:rPr>
          <w:sz w:val="20"/>
          <w:lang w:eastAsia="ja-JP"/>
        </w:rPr>
        <w:t>without any issue</w:t>
      </w:r>
      <w:r w:rsidR="00505DBC">
        <w:rPr>
          <w:sz w:val="20"/>
          <w:lang w:eastAsia="ja-JP"/>
        </w:rPr>
        <w:t xml:space="preserve"> and it’s time for RAN1 to fix it, at least for above agreement.</w:t>
      </w:r>
    </w:p>
    <w:p w14:paraId="4EA30BB4" w14:textId="480E836F" w:rsidR="005D654C" w:rsidRDefault="005D654C" w:rsidP="00C96096">
      <w:pPr>
        <w:pStyle w:val="afa"/>
        <w:numPr>
          <w:ilvl w:val="0"/>
          <w:numId w:val="32"/>
        </w:numPr>
        <w:spacing w:after="80"/>
        <w:rPr>
          <w:rFonts w:ascii="Arial" w:hAnsi="Arial" w:cs="Arial"/>
          <w:b/>
          <w:sz w:val="22"/>
          <w:szCs w:val="24"/>
        </w:rPr>
      </w:pPr>
      <w:bookmarkStart w:id="2" w:name="_Hlk68599083"/>
      <w:r w:rsidRPr="00256363">
        <w:rPr>
          <w:rFonts w:ascii="Arial" w:hAnsi="Arial" w:cs="Arial"/>
          <w:b/>
          <w:sz w:val="22"/>
          <w:szCs w:val="24"/>
        </w:rPr>
        <w:t xml:space="preserve">: </w:t>
      </w:r>
      <w:r w:rsidR="009649E3">
        <w:rPr>
          <w:rFonts w:ascii="Arial" w:hAnsi="Arial" w:cs="Arial"/>
          <w:b/>
          <w:sz w:val="22"/>
          <w:szCs w:val="24"/>
        </w:rPr>
        <w:t>F</w:t>
      </w:r>
      <w:r w:rsidR="009649E3"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sidR="00505DBC">
        <w:rPr>
          <w:rFonts w:ascii="Arial" w:hAnsi="Arial" w:cs="Arial"/>
          <w:b/>
          <w:sz w:val="22"/>
          <w:szCs w:val="24"/>
        </w:rPr>
        <w:t xml:space="preserve">QCL </w:t>
      </w:r>
      <w:r w:rsidRPr="00256363">
        <w:rPr>
          <w:rFonts w:ascii="Arial" w:hAnsi="Arial" w:cs="Arial"/>
          <w:b/>
          <w:sz w:val="22"/>
          <w:szCs w:val="24"/>
        </w:rPr>
        <w:t>source RS in unified TCI state.</w:t>
      </w:r>
      <w:r w:rsidR="00390DE5">
        <w:rPr>
          <w:rFonts w:ascii="Arial" w:hAnsi="Arial" w:cs="Arial"/>
          <w:b/>
          <w:sz w:val="22"/>
          <w:szCs w:val="24"/>
        </w:rPr>
        <w:t xml:space="preserve"> </w:t>
      </w:r>
    </w:p>
    <w:bookmarkEnd w:id="2"/>
    <w:p w14:paraId="2476144C" w14:textId="63DDB591" w:rsidR="005B49CA" w:rsidRPr="00D65FFD" w:rsidRDefault="005B49CA" w:rsidP="005B49CA">
      <w:pPr>
        <w:pStyle w:val="2"/>
        <w:rPr>
          <w:rFonts w:ascii="Arial" w:hAnsi="Arial" w:cs="Arial"/>
          <w:lang w:eastAsia="ja-JP"/>
        </w:rPr>
      </w:pPr>
      <w:r w:rsidRPr="00D65FFD">
        <w:rPr>
          <w:rFonts w:ascii="Arial" w:hAnsi="Arial" w:cs="Arial"/>
          <w:lang w:eastAsia="ja-JP"/>
        </w:rPr>
        <w:t xml:space="preserve">Common beam operation </w:t>
      </w:r>
      <w:r w:rsidR="00BC631B">
        <w:rPr>
          <w:rFonts w:ascii="Arial" w:hAnsi="Arial" w:cs="Arial"/>
          <w:lang w:eastAsia="ja-JP"/>
        </w:rPr>
        <w:t>for CA</w:t>
      </w:r>
    </w:p>
    <w:p w14:paraId="1A894F36" w14:textId="18D873BF"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256363">
        <w:rPr>
          <w:rFonts w:ascii="Arial" w:hAnsi="Arial" w:cs="Arial"/>
          <w:b/>
          <w:bCs/>
          <w:szCs w:val="21"/>
          <w:u w:val="single"/>
        </w:rPr>
        <w:t>nt</w:t>
      </w:r>
      <w:r>
        <w:rPr>
          <w:rFonts w:ascii="Arial" w:hAnsi="Arial" w:cs="Arial"/>
          <w:b/>
          <w:bCs/>
          <w:szCs w:val="21"/>
          <w:u w:val="single"/>
        </w:rPr>
        <w:t>ra</w:t>
      </w:r>
      <w:r w:rsidRPr="00256363">
        <w:rPr>
          <w:rFonts w:ascii="Arial" w:hAnsi="Arial" w:cs="Arial"/>
          <w:b/>
          <w:bCs/>
          <w:szCs w:val="21"/>
          <w:u w:val="single"/>
        </w:rPr>
        <w:t>-band CA</w:t>
      </w:r>
    </w:p>
    <w:p w14:paraId="0BA2281F" w14:textId="73C5391B" w:rsidR="00BC631B" w:rsidRDefault="00BC631B" w:rsidP="005B49CA">
      <w:pPr>
        <w:autoSpaceDE/>
        <w:adjustRightInd/>
        <w:snapToGrid/>
        <w:spacing w:after="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n RAN1#10</w:t>
      </w:r>
      <w:r w:rsidR="0052392B">
        <w:rPr>
          <w:rFonts w:eastAsia="MS Gothic"/>
          <w:sz w:val="20"/>
          <w:szCs w:val="20"/>
          <w:lang w:eastAsia="ja-JP"/>
        </w:rPr>
        <w:t>6</w:t>
      </w:r>
      <w:r>
        <w:rPr>
          <w:rFonts w:eastAsia="MS Gothic"/>
          <w:sz w:val="20"/>
          <w:szCs w:val="20"/>
          <w:lang w:eastAsia="ja-JP"/>
        </w:rPr>
        <w:t xml:space="preserve">e, the </w:t>
      </w:r>
      <w:r w:rsidR="0052392B">
        <w:rPr>
          <w:rFonts w:eastAsia="MS Gothic"/>
          <w:sz w:val="20"/>
          <w:szCs w:val="20"/>
          <w:lang w:eastAsia="ja-JP"/>
        </w:rPr>
        <w:t xml:space="preserve">working assumption on </w:t>
      </w:r>
      <w:r>
        <w:rPr>
          <w:rFonts w:eastAsia="MS Gothic"/>
          <w:sz w:val="20"/>
          <w:szCs w:val="20"/>
          <w:lang w:eastAsia="ja-JP"/>
        </w:rPr>
        <w:t>common beam operation for intra-band CA was</w:t>
      </w:r>
      <w:r w:rsidR="0052392B">
        <w:rPr>
          <w:rFonts w:eastAsia="MS Gothic"/>
          <w:sz w:val="20"/>
          <w:szCs w:val="20"/>
          <w:lang w:eastAsia="ja-JP"/>
        </w:rPr>
        <w:t xml:space="preserve"> confirmed as below</w:t>
      </w:r>
      <w:r w:rsidR="007E3890">
        <w:rPr>
          <w:rFonts w:eastAsia="MS Gothic"/>
          <w:sz w:val="20"/>
          <w:szCs w:val="20"/>
          <w:lang w:eastAsia="ja-JP"/>
        </w:rPr>
        <w: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631B" w:rsidRPr="00797A8E" w14:paraId="4CAF6B48" w14:textId="77777777" w:rsidTr="00DE6B57">
        <w:trPr>
          <w:trHeight w:val="241"/>
        </w:trPr>
        <w:tc>
          <w:tcPr>
            <w:tcW w:w="9639" w:type="dxa"/>
          </w:tcPr>
          <w:p w14:paraId="4C2EE5DD" w14:textId="77777777" w:rsidR="0052392B" w:rsidRPr="0052392B" w:rsidRDefault="0052392B" w:rsidP="0052392B">
            <w:pPr>
              <w:autoSpaceDE/>
              <w:autoSpaceDN/>
              <w:adjustRightInd/>
              <w:spacing w:after="0"/>
              <w:rPr>
                <w:rFonts w:ascii="Times" w:eastAsia="Batang" w:hAnsi="Times"/>
                <w:sz w:val="20"/>
                <w:szCs w:val="20"/>
                <w:highlight w:val="green"/>
                <w:lang w:val="en-GB"/>
              </w:rPr>
            </w:pPr>
            <w:r w:rsidRPr="0052392B">
              <w:rPr>
                <w:rFonts w:ascii="Times" w:eastAsia="Batang" w:hAnsi="Times"/>
                <w:b/>
                <w:sz w:val="20"/>
                <w:szCs w:val="20"/>
                <w:highlight w:val="green"/>
                <w:lang w:val="en-GB"/>
              </w:rPr>
              <w:t>Agreement</w:t>
            </w:r>
          </w:p>
          <w:p w14:paraId="3E352262" w14:textId="77777777" w:rsidR="0052392B" w:rsidRPr="0052392B" w:rsidRDefault="0052392B" w:rsidP="0052392B">
            <w:pPr>
              <w:autoSpaceDE/>
              <w:autoSpaceDN/>
              <w:adjustRightInd/>
              <w:spacing w:after="0"/>
              <w:rPr>
                <w:rFonts w:ascii="Times" w:eastAsia="Times New Roman" w:hAnsi="Times"/>
                <w:sz w:val="20"/>
                <w:szCs w:val="20"/>
                <w:lang w:val="en-GB"/>
              </w:rPr>
            </w:pPr>
            <w:r w:rsidRPr="0052392B">
              <w:rPr>
                <w:rFonts w:ascii="Times" w:eastAsia="Times New Roman" w:hAnsi="Times"/>
                <w:sz w:val="20"/>
                <w:szCs w:val="20"/>
                <w:lang w:val="en-GB"/>
              </w:rPr>
              <w:t>On Rel.17 unified TCI framework,</w:t>
            </w:r>
            <w:r w:rsidRPr="0052392B">
              <w:rPr>
                <w:rFonts w:ascii="Times" w:eastAsia="Batang" w:hAnsi="Times"/>
                <w:sz w:val="20"/>
                <w:szCs w:val="20"/>
                <w:lang w:val="en-GB" w:eastAsia="ja-JP"/>
              </w:rPr>
              <w:t xml:space="preserve"> confirm the following working assumption as an agreement with a minor refinement highlighted in </w:t>
            </w:r>
            <w:r w:rsidRPr="0052392B">
              <w:rPr>
                <w:rFonts w:ascii="Times" w:eastAsia="Batang" w:hAnsi="Times"/>
                <w:color w:val="FF0000"/>
                <w:sz w:val="20"/>
                <w:szCs w:val="20"/>
                <w:lang w:val="en-GB" w:eastAsia="ja-JP"/>
              </w:rPr>
              <w:t>red</w:t>
            </w:r>
            <w:r w:rsidRPr="0052392B">
              <w:rPr>
                <w:rFonts w:ascii="Times" w:eastAsia="Batang" w:hAnsi="Times"/>
                <w:sz w:val="20"/>
                <w:szCs w:val="20"/>
                <w:lang w:val="en-GB" w:eastAsia="ja-JP"/>
              </w:rPr>
              <w:t xml:space="preserve"> </w:t>
            </w:r>
          </w:p>
          <w:p w14:paraId="1774CDF0" w14:textId="77777777" w:rsidR="0052392B" w:rsidRPr="0052392B" w:rsidRDefault="0052392B" w:rsidP="0052392B">
            <w:pPr>
              <w:autoSpaceDE/>
              <w:autoSpaceDN/>
              <w:adjustRightInd/>
              <w:spacing w:after="0"/>
              <w:jc w:val="left"/>
              <w:rPr>
                <w:rFonts w:ascii="Times" w:eastAsia="Batang" w:hAnsi="Times"/>
                <w:sz w:val="20"/>
                <w:szCs w:val="20"/>
                <w:lang w:val="en-GB" w:eastAsia="ja-JP"/>
              </w:rPr>
            </w:pPr>
            <w:r w:rsidRPr="0052392B">
              <w:rPr>
                <w:rFonts w:ascii="Times" w:eastAsia="Malgun Gothic" w:hAnsi="Times"/>
                <w:sz w:val="20"/>
                <w:szCs w:val="24"/>
                <w:lang w:val="en-GB"/>
              </w:rPr>
              <w:t xml:space="preserve">For common TCI state ID update and activation to provide common QCL information </w:t>
            </w:r>
            <w:r w:rsidRPr="0052392B">
              <w:rPr>
                <w:rFonts w:ascii="Times" w:eastAsia="Malgun Gothic" w:hAnsi="Times"/>
                <w:sz w:val="20"/>
                <w:szCs w:val="24"/>
                <w:lang w:val="en-GB" w:eastAsia="ja-JP"/>
              </w:rPr>
              <w:t xml:space="preserve">at least for UE-dedicated PDCCH/PDSCH </w:t>
            </w:r>
            <w:r w:rsidRPr="0052392B">
              <w:rPr>
                <w:rFonts w:ascii="Times" w:eastAsia="Malgun Gothic" w:hAnsi="Times"/>
                <w:sz w:val="20"/>
                <w:szCs w:val="24"/>
                <w:lang w:val="en-GB"/>
              </w:rPr>
              <w:t xml:space="preserve">and/or common UL TX spatial filter(s) </w:t>
            </w:r>
            <w:r w:rsidRPr="0052392B">
              <w:rPr>
                <w:rFonts w:ascii="Times" w:eastAsia="Malgun Gothic" w:hAnsi="Times"/>
                <w:sz w:val="20"/>
                <w:szCs w:val="24"/>
                <w:lang w:val="en-GB" w:eastAsia="ja-JP"/>
              </w:rPr>
              <w:t xml:space="preserve">at least for UE-dedicated PUSCH/PUCCH </w:t>
            </w:r>
            <w:r w:rsidRPr="0052392B">
              <w:rPr>
                <w:rFonts w:ascii="Times" w:eastAsia="Malgun Gothic" w:hAnsi="Times"/>
                <w:sz w:val="20"/>
                <w:szCs w:val="24"/>
                <w:lang w:val="en-GB"/>
              </w:rPr>
              <w:t xml:space="preserve">across a set of [configured] CCs/BWPs: </w:t>
            </w:r>
          </w:p>
          <w:p w14:paraId="770D3CD6"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RRC-configured TCI state pool(s) can be configured 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for each BWP/CC as in Rel-15/16</w:t>
            </w:r>
          </w:p>
          <w:p w14:paraId="51E3D6FA"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Batang" w:hAnsi="Times"/>
                <w:sz w:val="20"/>
                <w:szCs w:val="24"/>
                <w:lang w:val="en-GB" w:eastAsia="zh-CN"/>
              </w:rPr>
              <w:t xml:space="preserve">Note: Such </w:t>
            </w:r>
            <w:r w:rsidRPr="0052392B">
              <w:rPr>
                <w:rFonts w:ascii="Times" w:eastAsia="Malgun Gothic" w:hAnsi="Times"/>
                <w:sz w:val="20"/>
                <w:szCs w:val="24"/>
                <w:lang w:val="en-GB"/>
              </w:rPr>
              <w:t>RRC-configured</w:t>
            </w:r>
            <w:r w:rsidRPr="0052392B">
              <w:rPr>
                <w:rFonts w:ascii="Times" w:eastAsia="Batang" w:hAnsi="Times"/>
                <w:sz w:val="20"/>
                <w:szCs w:val="24"/>
                <w:lang w:val="en-GB" w:eastAsia="zh-CN"/>
              </w:rPr>
              <w:t xml:space="preserve"> TCI state pool(s) configuration doesn’t imply that separate DL/UL TCI state pool is excluded or supported</w:t>
            </w:r>
          </w:p>
          <w:p w14:paraId="2CBB0AC4"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RRC-configured TCI state pool(s) can be absent 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for each BWP/CC, and replaced with a reference to RRC-configured TCI state pool(s) in a reference BWP/CC</w:t>
            </w:r>
          </w:p>
          <w:p w14:paraId="1E98C1CB"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of the reference BWP/CC, RRC-configured TCI state pool(s) shall be configured</w:t>
            </w:r>
          </w:p>
          <w:p w14:paraId="654F5240"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For a BWP/CC where the PDSCH configuration contains a reference to the RRC-configured TCI state pool(s) in a reference BWP/CC, the UE applies the RRC-configured TCI state pool(s) in the reference BWP/CC</w:t>
            </w:r>
          </w:p>
          <w:p w14:paraId="2F13425C"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Batang" w:hAnsi="Times"/>
                <w:sz w:val="20"/>
                <w:szCs w:val="24"/>
                <w:lang w:val="en-GB"/>
              </w:rPr>
              <w:t>When the BWP/CC ID (</w:t>
            </w:r>
            <w:r w:rsidRPr="0052392B">
              <w:rPr>
                <w:rFonts w:ascii="Times" w:eastAsia="Batang" w:hAnsi="Times"/>
                <w:color w:val="FF0000"/>
                <w:sz w:val="20"/>
                <w:szCs w:val="24"/>
                <w:lang w:val="en-GB"/>
              </w:rPr>
              <w:t xml:space="preserve">i.e. </w:t>
            </w:r>
            <w:r w:rsidRPr="0052392B">
              <w:rPr>
                <w:rFonts w:ascii="Times" w:eastAsia="Batang" w:hAnsi="Times"/>
                <w:i/>
                <w:color w:val="FF0000"/>
                <w:sz w:val="20"/>
                <w:szCs w:val="24"/>
                <w:lang w:val="en-GB"/>
              </w:rPr>
              <w:t>bwp-Id</w:t>
            </w:r>
            <w:r w:rsidRPr="0052392B">
              <w:rPr>
                <w:rFonts w:ascii="Times" w:eastAsia="Batang" w:hAnsi="Times"/>
                <w:color w:val="FF0000"/>
                <w:sz w:val="20"/>
                <w:szCs w:val="24"/>
                <w:lang w:val="en-GB"/>
              </w:rPr>
              <w:t xml:space="preserve"> or </w:t>
            </w:r>
            <w:r w:rsidRPr="0052392B">
              <w:rPr>
                <w:rFonts w:ascii="Times" w:eastAsia="Batang" w:hAnsi="Times"/>
                <w:i/>
                <w:iCs/>
                <w:sz w:val="20"/>
                <w:szCs w:val="24"/>
                <w:lang w:val="en-GB"/>
              </w:rPr>
              <w:t>cell</w:t>
            </w:r>
            <w:r w:rsidRPr="0052392B">
              <w:rPr>
                <w:rFonts w:ascii="Times" w:eastAsia="Batang" w:hAnsi="Times"/>
                <w:sz w:val="20"/>
                <w:szCs w:val="24"/>
                <w:lang w:val="en-GB"/>
              </w:rPr>
              <w:t>) for QCL-Type A/D source RS in a </w:t>
            </w:r>
            <w:r w:rsidRPr="0052392B">
              <w:rPr>
                <w:rFonts w:ascii="Times" w:eastAsia="Batang" w:hAnsi="Times"/>
                <w:i/>
                <w:iCs/>
                <w:sz w:val="20"/>
                <w:szCs w:val="24"/>
                <w:lang w:val="en-GB"/>
              </w:rPr>
              <w:t>QCL-Info</w:t>
            </w:r>
            <w:r w:rsidRPr="0052392B">
              <w:rPr>
                <w:rFonts w:ascii="Times" w:eastAsia="Batang" w:hAnsi="Times"/>
                <w:sz w:val="20"/>
                <w:szCs w:val="24"/>
                <w:lang w:val="en-GB"/>
              </w:rPr>
              <w:t> of the TCI state is absent, the UE assumes that QCL-Type A/D source RS is in the BWP/CC to which the TCI state applies</w:t>
            </w:r>
          </w:p>
          <w:p w14:paraId="10E5867C"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Introduce a UE capability to report maximum number of TCI state pools it can support across BWPs and CCs in a band, and the candidate value at least includes 1</w:t>
            </w:r>
          </w:p>
          <w:p w14:paraId="50650C53"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0"/>
                <w:lang w:val="en-GB"/>
              </w:rPr>
            </w:pPr>
            <w:r w:rsidRPr="0052392B">
              <w:rPr>
                <w:rFonts w:ascii="Times" w:eastAsia="Malgun Gothic" w:hAnsi="Times"/>
                <w:sz w:val="20"/>
                <w:szCs w:val="24"/>
                <w:lang w:val="en-GB"/>
              </w:rPr>
              <w:t xml:space="preserve">FFS: Introduce a UE capability to report maximum number of configured TCI states that it can support across BWPs </w:t>
            </w:r>
            <w:r w:rsidRPr="0052392B">
              <w:rPr>
                <w:rFonts w:ascii="Times" w:eastAsia="Malgun Gothic" w:hAnsi="Times"/>
                <w:sz w:val="20"/>
                <w:szCs w:val="20"/>
                <w:lang w:val="en-GB"/>
              </w:rPr>
              <w:t>and CCs in a band</w:t>
            </w:r>
          </w:p>
          <w:p w14:paraId="2C04BC10" w14:textId="6E4931EF" w:rsidR="00BC631B" w:rsidRPr="00016EBB" w:rsidRDefault="0052392B" w:rsidP="00016EBB">
            <w:pPr>
              <w:numPr>
                <w:ilvl w:val="0"/>
                <w:numId w:val="114"/>
              </w:numPr>
              <w:autoSpaceDE/>
              <w:autoSpaceDN/>
              <w:adjustRightInd/>
              <w:snapToGrid/>
              <w:spacing w:after="0"/>
              <w:jc w:val="left"/>
              <w:rPr>
                <w:rFonts w:ascii="Times" w:eastAsia="Malgun Gothic" w:hAnsi="Times"/>
                <w:sz w:val="20"/>
                <w:szCs w:val="20"/>
                <w:lang w:val="en-GB"/>
              </w:rPr>
            </w:pPr>
            <w:r w:rsidRPr="0052392B">
              <w:rPr>
                <w:rFonts w:ascii="Times" w:eastAsia="Malgun Gothic" w:hAnsi="Times"/>
                <w:sz w:val="20"/>
                <w:szCs w:val="20"/>
                <w:lang w:val="en-GB"/>
              </w:rPr>
              <w:t>FFS: How to define reference BWP/CC</w:t>
            </w:r>
          </w:p>
        </w:tc>
      </w:tr>
    </w:tbl>
    <w:p w14:paraId="3A20214C" w14:textId="4460C589" w:rsidR="00BC631B" w:rsidRDefault="00911B7A" w:rsidP="00911B7A">
      <w:pPr>
        <w:autoSpaceDE/>
        <w:adjustRightInd/>
        <w:snapToGrid/>
        <w:spacing w:before="80" w:after="80"/>
        <w:rPr>
          <w:rFonts w:eastAsia="MS Gothic"/>
          <w:sz w:val="20"/>
          <w:szCs w:val="20"/>
          <w:lang w:eastAsia="ja-JP"/>
        </w:rPr>
      </w:pPr>
      <w:r>
        <w:rPr>
          <w:rFonts w:eastAsia="MS Gothic" w:hint="eastAsia"/>
          <w:sz w:val="20"/>
          <w:szCs w:val="20"/>
          <w:lang w:eastAsia="ja-JP"/>
        </w:rPr>
        <w:t>F</w:t>
      </w:r>
      <w:r>
        <w:rPr>
          <w:rFonts w:eastAsia="MS Gothic"/>
          <w:sz w:val="20"/>
          <w:szCs w:val="20"/>
          <w:lang w:eastAsia="ja-JP"/>
        </w:rPr>
        <w:t>or TCI state</w:t>
      </w:r>
      <w:r w:rsidR="00841918">
        <w:rPr>
          <w:rFonts w:eastAsia="MS Gothic"/>
          <w:sz w:val="20"/>
          <w:szCs w:val="20"/>
          <w:lang w:eastAsia="ja-JP"/>
        </w:rPr>
        <w:t>s</w:t>
      </w:r>
      <w:r>
        <w:rPr>
          <w:rFonts w:eastAsia="MS Gothic"/>
          <w:sz w:val="20"/>
          <w:szCs w:val="20"/>
          <w:lang w:eastAsia="ja-JP"/>
        </w:rPr>
        <w:t xml:space="preserve"> pooling for CA, there are two options </w:t>
      </w:r>
      <w:r w:rsidR="00841918">
        <w:rPr>
          <w:rFonts w:eastAsia="MS Gothic"/>
          <w:sz w:val="20"/>
          <w:szCs w:val="20"/>
          <w:lang w:eastAsia="ja-JP"/>
        </w:rPr>
        <w:t xml:space="preserve">which can be simply </w:t>
      </w:r>
      <w:r w:rsidR="007E3890">
        <w:rPr>
          <w:rFonts w:eastAsia="MS Gothic"/>
          <w:sz w:val="20"/>
          <w:szCs w:val="20"/>
          <w:lang w:eastAsia="ja-JP"/>
        </w:rPr>
        <w:t xml:space="preserve">denoted </w:t>
      </w:r>
      <w:r w:rsidR="00841918">
        <w:rPr>
          <w:rFonts w:eastAsia="MS Gothic"/>
          <w:sz w:val="20"/>
          <w:szCs w:val="20"/>
          <w:lang w:eastAsia="ja-JP"/>
        </w:rPr>
        <w:t>as 1) single shared TCI state pool among CCs; 2) per individual CC TCI state pooling</w:t>
      </w:r>
      <w:r>
        <w:rPr>
          <w:rFonts w:eastAsia="MS Gothic"/>
          <w:sz w:val="20"/>
          <w:szCs w:val="20"/>
          <w:lang w:eastAsia="ja-JP"/>
        </w:rPr>
        <w:t xml:space="preserve">. </w:t>
      </w:r>
      <w:r w:rsidR="007E3890">
        <w:rPr>
          <w:rFonts w:eastAsia="MS Gothic"/>
          <w:sz w:val="20"/>
          <w:szCs w:val="20"/>
          <w:lang w:eastAsia="ja-JP"/>
        </w:rPr>
        <w:t>Though option 1) can reduce RRC signaling and UE storage on each configured TCI state pool, legacy TCI state configuration method, i.e. per BWP/CC in Rel.15/16</w:t>
      </w:r>
      <w:r w:rsidR="009C1B85">
        <w:rPr>
          <w:rFonts w:eastAsia="MS Gothic"/>
          <w:sz w:val="20"/>
          <w:szCs w:val="20"/>
          <w:lang w:eastAsia="ja-JP"/>
        </w:rPr>
        <w:t xml:space="preserve"> was acceptable as well</w:t>
      </w:r>
      <w:r w:rsidR="007E3890">
        <w:rPr>
          <w:rFonts w:eastAsia="MS Gothic"/>
          <w:sz w:val="20"/>
          <w:szCs w:val="20"/>
          <w:lang w:eastAsia="ja-JP"/>
        </w:rPr>
        <w:t>. In our understanding, both RRC configuration approaches are listed as working assumption.</w:t>
      </w:r>
    </w:p>
    <w:p w14:paraId="3303362A" w14:textId="702CC37B" w:rsidR="009C1B85" w:rsidRDefault="003878D9" w:rsidP="00911B7A">
      <w:pPr>
        <w:autoSpaceDE/>
        <w:adjustRightInd/>
        <w:snapToGrid/>
        <w:spacing w:before="80" w:after="80"/>
        <w:rPr>
          <w:rFonts w:eastAsia="MS Gothic"/>
          <w:sz w:val="20"/>
          <w:szCs w:val="20"/>
          <w:lang w:eastAsia="ja-JP"/>
        </w:rPr>
      </w:pPr>
      <w:bookmarkStart w:id="3" w:name="_Ref67647224"/>
      <w:bookmarkStart w:id="4" w:name="_Hlk68178920"/>
      <w:r w:rsidRPr="00DE6B57">
        <w:rPr>
          <w:rFonts w:eastAsia="MS Gothic"/>
          <w:sz w:val="20"/>
          <w:szCs w:val="20"/>
          <w:lang w:eastAsia="ja-JP"/>
        </w:rPr>
        <w:t>Regarding</w:t>
      </w:r>
      <w:bookmarkEnd w:id="3"/>
      <w:bookmarkEnd w:id="4"/>
      <w:r w:rsidR="009C1B85">
        <w:rPr>
          <w:rFonts w:eastAsia="MS Gothic"/>
          <w:sz w:val="20"/>
          <w:szCs w:val="20"/>
          <w:lang w:eastAsia="ja-JP"/>
        </w:rPr>
        <w:t xml:space="preserve"> Q</w:t>
      </w:r>
      <w:r w:rsidR="003B77AE">
        <w:rPr>
          <w:rFonts w:eastAsia="MS Gothic"/>
          <w:sz w:val="20"/>
          <w:szCs w:val="20"/>
          <w:lang w:eastAsia="ja-JP"/>
        </w:rPr>
        <w:t>CL-TypeA</w:t>
      </w:r>
      <w:r w:rsidR="009C1B85">
        <w:rPr>
          <w:rFonts w:eastAsia="MS Gothic"/>
          <w:sz w:val="20"/>
          <w:szCs w:val="20"/>
          <w:lang w:eastAsia="ja-JP"/>
        </w:rPr>
        <w:t>/TypeD</w:t>
      </w:r>
      <w:r w:rsidR="003B77AE">
        <w:rPr>
          <w:rFonts w:eastAsia="MS Gothic"/>
          <w:sz w:val="20"/>
          <w:szCs w:val="20"/>
          <w:lang w:eastAsia="ja-JP"/>
        </w:rPr>
        <w:t xml:space="preserve"> source RS</w:t>
      </w:r>
      <w:r w:rsidR="009C1B85">
        <w:rPr>
          <w:rFonts w:eastAsia="MS Gothic"/>
          <w:sz w:val="20"/>
          <w:szCs w:val="20"/>
          <w:lang w:eastAsia="ja-JP"/>
        </w:rPr>
        <w:t xml:space="preserve">, we observe that one common TCI state ID points to 1 or 2 </w:t>
      </w:r>
      <w:r w:rsidRPr="003878D9">
        <w:rPr>
          <w:rFonts w:eastAsia="MS Gothic"/>
          <w:sz w:val="20"/>
          <w:szCs w:val="20"/>
          <w:lang w:eastAsia="ja-JP"/>
        </w:rPr>
        <w:t>QCL-Inf</w:t>
      </w:r>
      <w:r>
        <w:rPr>
          <w:rFonts w:eastAsia="MS Gothic"/>
          <w:sz w:val="20"/>
          <w:szCs w:val="20"/>
          <w:lang w:eastAsia="ja-JP"/>
        </w:rPr>
        <w:t>o(s) which contains cell-specific 1 or 2 DL RS(s). For conveying QCL-TypeD, when BWP/CC ID is absent, UE refers to one DL RS in target CC with the same resource ID as the RS in reference BWP/CC. And of course, the BWP/CC ID can be present in QCL-Info, then UE can refer the indicated DL RS from the reference BWP/CC. We believe that’s the design facilitate most use cases one may have in mind</w:t>
      </w:r>
      <w:r w:rsidR="00C87321">
        <w:rPr>
          <w:rFonts w:eastAsia="MS Gothic"/>
          <w:sz w:val="20"/>
          <w:szCs w:val="20"/>
          <w:lang w:eastAsia="ja-JP"/>
        </w:rPr>
        <w:t xml:space="preserve">. </w:t>
      </w:r>
    </w:p>
    <w:p w14:paraId="126C5FE6" w14:textId="7D3E3082" w:rsidR="00C87321" w:rsidRDefault="00C87321" w:rsidP="00911B7A">
      <w:pPr>
        <w:autoSpaceDE/>
        <w:adjustRightInd/>
        <w:snapToGrid/>
        <w:spacing w:before="80" w:after="80"/>
        <w:rPr>
          <w:rFonts w:eastAsia="MS Gothic"/>
          <w:sz w:val="20"/>
          <w:szCs w:val="20"/>
          <w:lang w:eastAsia="ja-JP"/>
        </w:rPr>
      </w:pPr>
      <w:r>
        <w:rPr>
          <w:rFonts w:eastAsia="MS Gothic" w:hint="eastAsia"/>
          <w:sz w:val="20"/>
          <w:szCs w:val="20"/>
          <w:lang w:eastAsia="ja-JP"/>
        </w:rPr>
        <w:lastRenderedPageBreak/>
        <w:t>I</w:t>
      </w:r>
      <w:r>
        <w:rPr>
          <w:rFonts w:eastAsia="MS Gothic"/>
          <w:sz w:val="20"/>
          <w:szCs w:val="20"/>
          <w:lang w:eastAsia="ja-JP"/>
        </w:rPr>
        <w:t>n addition, one pending issue in above agreement is whether the indicated common beam applies to a set of RRC configured CCs or all CCs within a band. By looking back the feature of common beam indication in Rel.16, NW configures two mutual exclusive CC lists, one common TCI state ID would point to the TCI state on each CC within a CC list. Hence, NW and UE apply the new beam(s) on pre-configured CCs to have more flexible beam control</w:t>
      </w:r>
      <w:r w:rsidR="00593AF2">
        <w:rPr>
          <w:rFonts w:eastAsia="MS Gothic"/>
          <w:sz w:val="20"/>
          <w:szCs w:val="20"/>
          <w:lang w:eastAsia="ja-JP"/>
        </w:rPr>
        <w:t xml:space="preserve"> when compared with all CCs within a band</w:t>
      </w:r>
      <w:r>
        <w:rPr>
          <w:rFonts w:eastAsia="MS Gothic"/>
          <w:sz w:val="20"/>
          <w:szCs w:val="20"/>
          <w:lang w:eastAsia="ja-JP"/>
        </w:rPr>
        <w:t>. In Rel.17, we think the same principle can be adopted for common beam updating as well.</w:t>
      </w:r>
    </w:p>
    <w:p w14:paraId="218E40A9" w14:textId="24298F39" w:rsidR="00593AF2" w:rsidRPr="00016EBB" w:rsidRDefault="003B77AE">
      <w:pPr>
        <w:pStyle w:val="afa"/>
        <w:numPr>
          <w:ilvl w:val="0"/>
          <w:numId w:val="32"/>
        </w:numPr>
        <w:spacing w:after="80"/>
        <w:rPr>
          <w:rFonts w:ascii="Arial" w:hAnsi="Arial" w:cs="Arial"/>
          <w:sz w:val="22"/>
          <w:szCs w:val="22"/>
        </w:rPr>
      </w:pPr>
      <w:r w:rsidRPr="00D65FFD">
        <w:rPr>
          <w:rFonts w:ascii="Arial" w:hAnsi="Arial" w:cs="Arial"/>
          <w:b/>
          <w:sz w:val="22"/>
          <w:szCs w:val="22"/>
        </w:rPr>
        <w:t>:</w:t>
      </w:r>
      <w:r w:rsidR="00C87321">
        <w:rPr>
          <w:rFonts w:ascii="Arial" w:hAnsi="Arial" w:cs="Arial"/>
          <w:b/>
          <w:sz w:val="22"/>
          <w:szCs w:val="22"/>
        </w:rPr>
        <w:t xml:space="preserve"> Common TCI state </w:t>
      </w:r>
      <w:r w:rsidR="00593AF2">
        <w:rPr>
          <w:rFonts w:ascii="Arial" w:hAnsi="Arial" w:cs="Arial"/>
          <w:b/>
          <w:sz w:val="22"/>
          <w:szCs w:val="22"/>
        </w:rPr>
        <w:t>updating and activation should be based on a configured set of CCs, i.e. removing the bracket around ‘configured’</w:t>
      </w:r>
      <w:r w:rsidR="00F55F35">
        <w:rPr>
          <w:rFonts w:ascii="Arial" w:hAnsi="Arial" w:cs="Arial"/>
          <w:b/>
          <w:bCs/>
          <w:sz w:val="22"/>
          <w:szCs w:val="22"/>
        </w:rPr>
        <w:t>.</w:t>
      </w:r>
    </w:p>
    <w:p w14:paraId="0AC94ED8" w14:textId="24D96F17"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C96096">
        <w:rPr>
          <w:rFonts w:ascii="Arial" w:hAnsi="Arial" w:cs="Arial"/>
          <w:b/>
          <w:bCs/>
          <w:szCs w:val="21"/>
          <w:u w:val="single"/>
        </w:rPr>
        <w:t>nter-band CA</w:t>
      </w:r>
    </w:p>
    <w:p w14:paraId="60F5620D" w14:textId="6AEC706E" w:rsidR="005B49CA" w:rsidRPr="00C80538"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For the case of multiple CCs in different bands, i.e., inter-band CCs, there are, as well, opportunities to reduce the burden of signaling overhead. With no optimizations, multiple beam management procedures may be required in the inter-band case to cater for multiple CCs, BWPs and UE panels, as illustrated for the intra-band case. This has several adverse effects:</w:t>
      </w:r>
    </w:p>
    <w:p w14:paraId="40BF80A3" w14:textId="77777777" w:rsidR="005B49CA" w:rsidRPr="00C80538" w:rsidRDefault="005B49CA" w:rsidP="005B49CA">
      <w:pPr>
        <w:pStyle w:val="afa"/>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0DB6C6FB" w14:textId="77777777" w:rsidR="005B49CA" w:rsidRPr="00C80538" w:rsidRDefault="005B49CA" w:rsidP="005B49CA">
      <w:pPr>
        <w:pStyle w:val="afa"/>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37FC55E3" w14:textId="77777777" w:rsidR="005B49CA" w:rsidRPr="00C80538" w:rsidRDefault="005B49CA" w:rsidP="005B49CA">
      <w:pPr>
        <w:pStyle w:val="afa"/>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6677C2F9" w14:textId="32113F01" w:rsidR="005B49CA"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w:t>
      </w:r>
      <w:r w:rsidR="00911B7A">
        <w:rPr>
          <w:rFonts w:eastAsia="MS Gothic"/>
          <w:sz w:val="20"/>
          <w:szCs w:val="20"/>
          <w:lang w:eastAsia="ja-JP"/>
        </w:rPr>
        <w:t xml:space="preserve"> and also considering above agreement</w:t>
      </w:r>
      <w:r w:rsidRPr="00C80538">
        <w:rPr>
          <w:rFonts w:eastAsia="MS Gothic"/>
          <w:sz w:val="20"/>
          <w:szCs w:val="20"/>
          <w:lang w:eastAsia="ja-JP"/>
        </w:rPr>
        <w:t>, we make the following proposal</w:t>
      </w:r>
    </w:p>
    <w:p w14:paraId="1B7FBEAC" w14:textId="6279DA63" w:rsidR="005B49CA" w:rsidRPr="00D65FFD" w:rsidRDefault="005B49CA" w:rsidP="005B49CA">
      <w:pPr>
        <w:pStyle w:val="afa"/>
        <w:numPr>
          <w:ilvl w:val="0"/>
          <w:numId w:val="32"/>
        </w:numPr>
        <w:spacing w:after="80"/>
        <w:rPr>
          <w:rFonts w:ascii="Arial" w:hAnsi="Arial" w:cs="Arial"/>
          <w:sz w:val="22"/>
          <w:szCs w:val="22"/>
        </w:rPr>
      </w:pPr>
      <w:bookmarkStart w:id="5" w:name="_Ref67644788"/>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sidR="00911B7A">
        <w:rPr>
          <w:rFonts w:ascii="Arial" w:hAnsi="Arial" w:cs="Arial"/>
          <w:b/>
          <w:sz w:val="22"/>
          <w:szCs w:val="22"/>
        </w:rPr>
        <w:t xml:space="preserve">support </w:t>
      </w:r>
      <w:r w:rsidRPr="00D65FFD">
        <w:rPr>
          <w:rFonts w:ascii="Arial" w:hAnsi="Arial" w:cs="Arial"/>
          <w:b/>
          <w:sz w:val="22"/>
          <w:szCs w:val="22"/>
        </w:rPr>
        <w:t xml:space="preserve">common beam </w:t>
      </w:r>
      <w:r w:rsidR="00911B7A">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w:t>
      </w:r>
      <w:bookmarkEnd w:id="5"/>
      <w:r w:rsidRPr="00D65FFD">
        <w:rPr>
          <w:rFonts w:ascii="Arial" w:hAnsi="Arial" w:cs="Arial"/>
          <w:b/>
          <w:bCs/>
          <w:sz w:val="22"/>
          <w:szCs w:val="22"/>
        </w:rPr>
        <w:t xml:space="preserve"> </w:t>
      </w:r>
    </w:p>
    <w:p w14:paraId="0EC29BC3" w14:textId="244C56C6" w:rsidR="005B49CA" w:rsidRPr="00C80538" w:rsidRDefault="005B49CA" w:rsidP="005B49CA">
      <w:pPr>
        <w:autoSpaceDE/>
        <w:adjustRightInd/>
        <w:snapToGrid/>
        <w:spacing w:after="80"/>
        <w:rPr>
          <w:rFonts w:eastAsia="MS Gothic"/>
          <w:sz w:val="20"/>
          <w:szCs w:val="20"/>
          <w:lang w:eastAsia="ja-JP"/>
        </w:rPr>
      </w:pPr>
      <w:r>
        <w:rPr>
          <w:rFonts w:eastAsia="MS Gothic"/>
          <w:sz w:val="20"/>
          <w:szCs w:val="20"/>
          <w:lang w:eastAsia="ja-JP"/>
        </w:rPr>
        <w:t xml:space="preserve">The feasibility of the above proposal depends, of course, on the UE ability to simultaneously produce beams in different bands 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that if such capability would be eventually agreed, </w:t>
      </w:r>
      <w:r>
        <w:rPr>
          <w:rFonts w:eastAsia="MS Gothic"/>
          <w:sz w:val="20"/>
          <w:szCs w:val="20"/>
          <w:lang w:eastAsia="ja-JP"/>
        </w:rPr>
        <w:fldChar w:fldCharType="begin"/>
      </w:r>
      <w:r>
        <w:rPr>
          <w:rFonts w:eastAsia="MS Gothic"/>
          <w:sz w:val="20"/>
          <w:szCs w:val="20"/>
          <w:lang w:eastAsia="ja-JP"/>
        </w:rPr>
        <w:instrText xml:space="preserve"> REF _Ref67644788 \r \h </w:instrText>
      </w:r>
      <w:r>
        <w:rPr>
          <w:rFonts w:eastAsia="MS Gothic"/>
          <w:sz w:val="20"/>
          <w:szCs w:val="20"/>
          <w:lang w:eastAsia="ja-JP"/>
        </w:rPr>
      </w:r>
      <w:r>
        <w:rPr>
          <w:rFonts w:eastAsia="MS Gothic"/>
          <w:sz w:val="20"/>
          <w:szCs w:val="20"/>
          <w:lang w:eastAsia="ja-JP"/>
        </w:rPr>
        <w:fldChar w:fldCharType="separate"/>
      </w:r>
      <w:r w:rsidR="00D62690">
        <w:rPr>
          <w:rFonts w:eastAsia="MS Gothic"/>
          <w:sz w:val="20"/>
          <w:szCs w:val="20"/>
          <w:lang w:eastAsia="ja-JP"/>
        </w:rPr>
        <w:t>Proposal 4</w:t>
      </w:r>
      <w:r>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5ADE420F" w14:textId="5E7311EF" w:rsidR="005B49CA" w:rsidRPr="00D65FFD" w:rsidRDefault="005B49CA" w:rsidP="00DE6B57">
      <w:pPr>
        <w:pStyle w:val="afa"/>
        <w:numPr>
          <w:ilvl w:val="0"/>
          <w:numId w:val="32"/>
        </w:numPr>
        <w:spacing w:after="8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sidR="00911B7A">
        <w:rPr>
          <w:rFonts w:ascii="Arial" w:hAnsi="Arial" w:cs="Arial"/>
          <w:b/>
          <w:sz w:val="22"/>
          <w:szCs w:val="20"/>
        </w:rPr>
        <w:t>reported</w:t>
      </w:r>
      <w:r w:rsidRPr="00D65FFD">
        <w:rPr>
          <w:rFonts w:ascii="Arial" w:hAnsi="Arial" w:cs="Arial"/>
          <w:b/>
          <w:sz w:val="22"/>
          <w:szCs w:val="20"/>
        </w:rPr>
        <w:t>.</w:t>
      </w:r>
    </w:p>
    <w:p w14:paraId="1B991876" w14:textId="0E9FF867" w:rsidR="005B49CA" w:rsidRPr="00C80538" w:rsidRDefault="005B49CA" w:rsidP="005B49CA">
      <w:pPr>
        <w:pStyle w:val="afa"/>
        <w:spacing w:after="80"/>
        <w:ind w:left="0"/>
        <w:rPr>
          <w:rFonts w:ascii="Times New Roman" w:hAnsi="Times New Roman" w:cs="Times New Roman"/>
          <w:sz w:val="22"/>
          <w:szCs w:val="22"/>
        </w:rPr>
      </w:pPr>
      <w:r>
        <w:rPr>
          <w:rFonts w:ascii="Times New Roman" w:eastAsia="MS Gothic" w:hAnsi="Times New Roman" w:cs="Times New Roman"/>
          <w:sz w:val="20"/>
          <w:szCs w:val="20"/>
          <w:lang w:eastAsia="ja-JP"/>
        </w:rPr>
        <w:t>In addition,</w:t>
      </w:r>
      <w:r w:rsidR="00DF7C85">
        <w:rPr>
          <w:rFonts w:ascii="Times New Roman" w:eastAsia="MS Gothic" w:hAnsi="Times New Roman" w:cs="Times New Roman"/>
          <w:sz w:val="20"/>
          <w:szCs w:val="20"/>
          <w:lang w:eastAsia="ja-JP"/>
        </w:rPr>
        <w:t xml:space="preserve"> considering</w:t>
      </w:r>
      <w:r>
        <w:rPr>
          <w:rFonts w:ascii="Times New Roman" w:eastAsia="MS Gothic" w:hAnsi="Times New Roman" w:cs="Times New Roman"/>
          <w:sz w:val="20"/>
          <w:szCs w:val="20"/>
          <w:lang w:eastAsia="ja-JP"/>
        </w:rPr>
        <w:t xml:space="preserve"> some UEs may only be able to have independent beam control on different CCs with different polarizations due to limitations from the RF implementation. Therefore, when optimizing </w:t>
      </w:r>
      <w:r w:rsidR="00DE5880">
        <w:rPr>
          <w:rFonts w:ascii="Times New Roman" w:eastAsia="MS Gothic" w:hAnsi="Times New Roman" w:cs="Times New Roman"/>
          <w:sz w:val="20"/>
          <w:szCs w:val="20"/>
          <w:lang w:eastAsia="ja-JP"/>
        </w:rPr>
        <w:t xml:space="preserve">beam indication </w:t>
      </w:r>
      <w:r>
        <w:rPr>
          <w:rFonts w:ascii="Times New Roman" w:eastAsia="MS Gothic" w:hAnsi="Times New Roman" w:cs="Times New Roman"/>
          <w:sz w:val="20"/>
          <w:szCs w:val="20"/>
          <w:lang w:eastAsia="ja-JP"/>
        </w:rPr>
        <w:t xml:space="preserve">across bands, polarization needs to be taken into account. In particular, the polarization property of beams shall not impair optimizations of </w:t>
      </w:r>
      <w:r w:rsidR="00DE5880">
        <w:rPr>
          <w:rFonts w:ascii="Times New Roman" w:eastAsia="MS Gothic" w:hAnsi="Times New Roman" w:cs="Times New Roman"/>
          <w:sz w:val="20"/>
          <w:szCs w:val="20"/>
          <w:lang w:eastAsia="ja-JP"/>
        </w:rPr>
        <w:t>cross CC beam indication</w:t>
      </w:r>
      <w:r>
        <w:rPr>
          <w:rFonts w:ascii="Times New Roman" w:eastAsia="MS Gothic" w:hAnsi="Times New Roman" w:cs="Times New Roman"/>
          <w:sz w:val="20"/>
          <w:szCs w:val="20"/>
          <w:lang w:eastAsia="ja-JP"/>
        </w:rPr>
        <w:t xml:space="preserve"> while, at the same time, it should be possible to select orthogonal polarizations for beams in different bands pointing in the same/different directions.</w:t>
      </w:r>
    </w:p>
    <w:p w14:paraId="5B4C26A1" w14:textId="1635C7A8" w:rsidR="005B49CA" w:rsidRPr="00D65FFD" w:rsidRDefault="005B49CA" w:rsidP="005B49CA">
      <w:pPr>
        <w:pStyle w:val="afa"/>
        <w:numPr>
          <w:ilvl w:val="0"/>
          <w:numId w:val="32"/>
        </w:numPr>
        <w:spacing w:after="80"/>
        <w:rPr>
          <w:rFonts w:ascii="Arial" w:hAnsi="Arial" w:cs="Arial"/>
          <w:sz w:val="22"/>
          <w:szCs w:val="20"/>
        </w:rPr>
      </w:pPr>
      <w:r w:rsidRPr="00D65FFD">
        <w:rPr>
          <w:rFonts w:ascii="Arial" w:hAnsi="Arial" w:cs="Arial"/>
          <w:b/>
          <w:sz w:val="22"/>
          <w:szCs w:val="20"/>
        </w:rPr>
        <w:t xml:space="preserve">: For the optimization of </w:t>
      </w:r>
      <w:r w:rsidR="00DE5880">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7B4F1C8D" w14:textId="4853A3F4" w:rsidR="003E68D5" w:rsidRPr="00C96096" w:rsidRDefault="001C0D21" w:rsidP="00A5707B">
      <w:pPr>
        <w:pStyle w:val="1"/>
        <w:rPr>
          <w:rFonts w:ascii="Arial" w:hAnsi="Arial" w:cs="Arial"/>
          <w:szCs w:val="32"/>
          <w:lang w:eastAsia="ja-JP"/>
        </w:rPr>
      </w:pPr>
      <w:r>
        <w:rPr>
          <w:rFonts w:ascii="Arial" w:hAnsi="Arial" w:cs="Arial"/>
          <w:szCs w:val="32"/>
          <w:lang w:eastAsia="ja-JP"/>
        </w:rPr>
        <w:t>I</w:t>
      </w:r>
      <w:r w:rsidR="003E68D5" w:rsidRPr="00C96096">
        <w:rPr>
          <w:rFonts w:ascii="Arial" w:hAnsi="Arial" w:cs="Arial"/>
          <w:szCs w:val="32"/>
          <w:lang w:eastAsia="ja-JP"/>
        </w:rPr>
        <w:t xml:space="preserve">nter-cell </w:t>
      </w:r>
      <w:r>
        <w:rPr>
          <w:rFonts w:ascii="Arial" w:hAnsi="Arial" w:cs="Arial"/>
          <w:szCs w:val="32"/>
          <w:lang w:eastAsia="ja-JP"/>
        </w:rPr>
        <w:t>beam management</w:t>
      </w:r>
    </w:p>
    <w:p w14:paraId="4B05D51C" w14:textId="44153CC9" w:rsidR="001C0D21" w:rsidRDefault="003E68D5" w:rsidP="00722ED0">
      <w:pPr>
        <w:spacing w:after="80"/>
        <w:rPr>
          <w:sz w:val="20"/>
          <w:lang w:eastAsia="ja-JP"/>
        </w:rPr>
      </w:pPr>
      <w:r>
        <w:rPr>
          <w:sz w:val="20"/>
          <w:lang w:eastAsia="ja-JP"/>
        </w:rPr>
        <w:t xml:space="preserve">In Rel.15/16 NR, the intra-cell </w:t>
      </w:r>
      <w:r w:rsidR="00AC4B4B">
        <w:rPr>
          <w:sz w:val="20"/>
          <w:lang w:eastAsia="ja-JP"/>
        </w:rPr>
        <w:t xml:space="preserve">beam level </w:t>
      </w:r>
      <w:r>
        <w:rPr>
          <w:sz w:val="20"/>
          <w:lang w:eastAsia="ja-JP"/>
        </w:rPr>
        <w:t xml:space="preserve">mobility was </w:t>
      </w:r>
      <w:r w:rsidR="00AC4B4B">
        <w:rPr>
          <w:sz w:val="20"/>
          <w:lang w:eastAsia="ja-JP"/>
        </w:rPr>
        <w:t>designed and specified</w:t>
      </w:r>
      <w:r>
        <w:rPr>
          <w:sz w:val="20"/>
          <w:lang w:eastAsia="ja-JP"/>
        </w:rPr>
        <w:t>. In the WID of Rel.17, RAN plans to support the inter-cell mobility with as less latency as possible, i.e. by using the L1/L2 signaling</w:t>
      </w:r>
      <w:r w:rsidR="0060574E">
        <w:rPr>
          <w:sz w:val="20"/>
          <w:lang w:eastAsia="ja-JP"/>
        </w:rPr>
        <w:t xml:space="preserve">. </w:t>
      </w:r>
      <w:r w:rsidR="001C0D21">
        <w:rPr>
          <w:sz w:val="20"/>
          <w:lang w:eastAsia="ja-JP"/>
        </w:rPr>
        <w:t xml:space="preserve">However, due to limited TU in Rel.17, RAN1 and/or RAN2 have no enough time to handle all the mobility-related issues. </w:t>
      </w:r>
      <w:r w:rsidR="008268C3">
        <w:rPr>
          <w:sz w:val="20"/>
          <w:lang w:eastAsia="ja-JP"/>
        </w:rPr>
        <w:t>T</w:t>
      </w:r>
      <w:r w:rsidR="001C0D21">
        <w:rPr>
          <w:sz w:val="20"/>
          <w:lang w:eastAsia="ja-JP"/>
        </w:rPr>
        <w:t>herefore</w:t>
      </w:r>
      <w:r w:rsidR="008268C3">
        <w:rPr>
          <w:sz w:val="20"/>
          <w:lang w:eastAsia="ja-JP"/>
        </w:rPr>
        <w:t>,</w:t>
      </w:r>
      <w:r w:rsidR="001C0D21">
        <w:rPr>
          <w:sz w:val="20"/>
          <w:lang w:eastAsia="ja-JP"/>
        </w:rPr>
        <w:t xml:space="preserve"> RANP decided to modify the WID accordingly and align it a new name, i.e. inter-cell beam management, which falls into RAN1’s scope. </w:t>
      </w:r>
      <w:r w:rsidR="008268C3">
        <w:rPr>
          <w:sz w:val="20"/>
          <w:lang w:eastAsia="ja-JP"/>
        </w:rPr>
        <w:t>In RAN1#107e meeting, there achieved several agreements on inter-cell beam management, i</w:t>
      </w:r>
      <w:r w:rsidR="008268C3">
        <w:rPr>
          <w:sz w:val="20"/>
          <w:lang w:eastAsia="zh-CN"/>
        </w:rPr>
        <w:t>n this section, we are going to discuss some remaining issues.</w:t>
      </w:r>
    </w:p>
    <w:p w14:paraId="557CEEC2" w14:textId="0A149650" w:rsidR="003E68D5" w:rsidRPr="00C96096" w:rsidRDefault="00661E4D" w:rsidP="00C96096">
      <w:pPr>
        <w:pStyle w:val="2"/>
        <w:rPr>
          <w:rFonts w:ascii="Arial" w:hAnsi="Arial" w:cs="Arial"/>
          <w:lang w:eastAsia="ja-JP"/>
        </w:rPr>
      </w:pPr>
      <w:r w:rsidRPr="00C96096">
        <w:rPr>
          <w:rFonts w:ascii="Arial" w:hAnsi="Arial" w:cs="Arial"/>
          <w:lang w:eastAsia="ja-JP"/>
        </w:rPr>
        <w:t xml:space="preserve">DL </w:t>
      </w:r>
      <w:r w:rsidR="003E68D5" w:rsidRPr="00C96096">
        <w:rPr>
          <w:rFonts w:ascii="Arial" w:hAnsi="Arial" w:cs="Arial"/>
          <w:lang w:eastAsia="ja-JP"/>
        </w:rPr>
        <w:t>measurement</w:t>
      </w:r>
      <w:r w:rsidR="00660018" w:rsidRPr="00C96096">
        <w:rPr>
          <w:rFonts w:ascii="Arial" w:hAnsi="Arial" w:cs="Arial"/>
          <w:lang w:eastAsia="ja-JP"/>
        </w:rPr>
        <w:t xml:space="preserve"> </w:t>
      </w:r>
      <w:r w:rsidRPr="00C96096">
        <w:rPr>
          <w:rFonts w:ascii="Arial" w:hAnsi="Arial" w:cs="Arial"/>
          <w:lang w:eastAsia="ja-JP"/>
        </w:rPr>
        <w:t xml:space="preserve">for </w:t>
      </w:r>
      <w:r w:rsidR="00247715">
        <w:rPr>
          <w:rFonts w:ascii="Arial" w:hAnsi="Arial" w:cs="Arial"/>
          <w:lang w:eastAsia="ja-JP"/>
        </w:rPr>
        <w:t xml:space="preserve">NSC </w:t>
      </w:r>
      <w:r w:rsidR="00660018" w:rsidRPr="00C96096">
        <w:rPr>
          <w:rFonts w:ascii="Arial" w:hAnsi="Arial" w:cs="Arial"/>
          <w:lang w:eastAsia="zh-CN"/>
        </w:rPr>
        <w:t>RS</w:t>
      </w:r>
    </w:p>
    <w:p w14:paraId="50465BDA" w14:textId="7DB7B1C3" w:rsidR="00C46375" w:rsidRDefault="00C46375" w:rsidP="00723710">
      <w:pPr>
        <w:spacing w:after="80"/>
        <w:rPr>
          <w:rFonts w:eastAsia="MS Mincho"/>
          <w:sz w:val="20"/>
          <w:lang w:eastAsia="ja-JP"/>
        </w:rPr>
      </w:pPr>
      <w:r>
        <w:rPr>
          <w:rFonts w:eastAsia="MS Mincho" w:hint="eastAsia"/>
          <w:sz w:val="20"/>
          <w:lang w:eastAsia="ja-JP"/>
        </w:rPr>
        <w:t>I</w:t>
      </w:r>
      <w:r>
        <w:rPr>
          <w:rFonts w:eastAsia="MS Mincho"/>
          <w:sz w:val="20"/>
          <w:lang w:eastAsia="ja-JP"/>
        </w:rPr>
        <w:t>n RAN1#10</w:t>
      </w:r>
      <w:r w:rsidR="00CC10C0">
        <w:rPr>
          <w:rFonts w:eastAsia="MS Mincho"/>
          <w:sz w:val="20"/>
          <w:lang w:eastAsia="ja-JP"/>
        </w:rPr>
        <w:t>5</w:t>
      </w:r>
      <w:r>
        <w:rPr>
          <w:rFonts w:eastAsia="MS Mincho"/>
          <w:sz w:val="20"/>
          <w:lang w:eastAsia="ja-JP"/>
        </w:rPr>
        <w:t xml:space="preserve">e, the following agreement on DL measurement was achieved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46375" w:rsidRPr="00797A8E" w14:paraId="5DE53B43" w14:textId="77777777" w:rsidTr="00C96096">
        <w:trPr>
          <w:trHeight w:val="1602"/>
        </w:trPr>
        <w:tc>
          <w:tcPr>
            <w:tcW w:w="9639" w:type="dxa"/>
          </w:tcPr>
          <w:p w14:paraId="49758BA5" w14:textId="77777777" w:rsidR="00CC10C0" w:rsidRPr="00CC10C0" w:rsidRDefault="00CC10C0" w:rsidP="00CC10C0">
            <w:pPr>
              <w:autoSpaceDE/>
              <w:autoSpaceDN/>
              <w:adjustRightInd/>
              <w:spacing w:after="0"/>
              <w:rPr>
                <w:rFonts w:eastAsia="Batang"/>
                <w:sz w:val="20"/>
                <w:lang w:eastAsia="ko-KR"/>
              </w:rPr>
            </w:pPr>
            <w:r w:rsidRPr="00CC10C0">
              <w:rPr>
                <w:rFonts w:eastAsia="Batang"/>
                <w:b/>
                <w:bCs/>
                <w:sz w:val="20"/>
                <w:szCs w:val="24"/>
                <w:highlight w:val="green"/>
                <w:lang w:val="en-GB"/>
              </w:rPr>
              <w:lastRenderedPageBreak/>
              <w:t>Agreement</w:t>
            </w:r>
          </w:p>
          <w:p w14:paraId="3D7B054B" w14:textId="77777777" w:rsidR="00CC10C0" w:rsidRPr="00CC10C0" w:rsidRDefault="00CC10C0" w:rsidP="00CC10C0">
            <w:pPr>
              <w:autoSpaceDE/>
              <w:autoSpaceDN/>
              <w:adjustRightInd/>
              <w:spacing w:after="0"/>
              <w:rPr>
                <w:rFonts w:eastAsia="Batang"/>
                <w:sz w:val="20"/>
                <w:szCs w:val="24"/>
                <w:lang w:val="en-GB"/>
              </w:rPr>
            </w:pPr>
            <w:r w:rsidRPr="00CC10C0">
              <w:rPr>
                <w:rFonts w:eastAsia="Batang"/>
                <w:sz w:val="20"/>
                <w:szCs w:val="24"/>
                <w:lang w:val="en-GB"/>
              </w:rPr>
              <w:t>On Rel.17 L1-RSRP multi-beam measurement/reporting enhancements for L1/L2-centric inter-cell mobility and inter-cell mTRP, decide by RAN1#106-e whether to support the following RS types as measurement RS or not:</w:t>
            </w:r>
          </w:p>
          <w:p w14:paraId="3386EB9C"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mobility/RRM associated with a non-serving cell  </w:t>
            </w:r>
          </w:p>
          <w:p w14:paraId="5A097F96"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BM associated with a non-serving cell  </w:t>
            </w:r>
          </w:p>
          <w:p w14:paraId="39707502"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tracking associated with a non-serving cell  </w:t>
            </w:r>
          </w:p>
          <w:p w14:paraId="2A45AD90" w14:textId="77777777" w:rsidR="00CC10C0" w:rsidRPr="00CC10C0" w:rsidRDefault="00CC10C0" w:rsidP="00CC10C0">
            <w:pPr>
              <w:autoSpaceDE/>
              <w:autoSpaceDN/>
              <w:adjustRightInd/>
              <w:spacing w:after="0"/>
              <w:rPr>
                <w:rFonts w:eastAsia="Batang"/>
                <w:sz w:val="20"/>
                <w:szCs w:val="24"/>
                <w:lang w:val="en-GB"/>
              </w:rPr>
            </w:pPr>
            <w:r w:rsidRPr="00CC10C0">
              <w:rPr>
                <w:rFonts w:eastAsia="Batang"/>
                <w:sz w:val="20"/>
                <w:szCs w:val="24"/>
                <w:lang w:val="en-GB"/>
              </w:rPr>
              <w:t>Note: If another beam metric other than L1-RSRP is supported (e.g. L3-RSRP is still FFS), the above also applies</w:t>
            </w:r>
          </w:p>
          <w:p w14:paraId="2B184A40" w14:textId="0386407F" w:rsidR="00C46375" w:rsidRPr="00C96096" w:rsidRDefault="00CC10C0" w:rsidP="00DE6B57">
            <w:pPr>
              <w:autoSpaceDE/>
              <w:autoSpaceDN/>
              <w:adjustRightInd/>
              <w:snapToGrid/>
              <w:spacing w:after="0"/>
              <w:jc w:val="left"/>
              <w:rPr>
                <w:rFonts w:eastAsia="Batang"/>
                <w:sz w:val="20"/>
                <w:szCs w:val="24"/>
                <w:lang w:val="en-GB" w:eastAsia="x-none"/>
              </w:rPr>
            </w:pPr>
            <w:r w:rsidRPr="00CC10C0">
              <w:rPr>
                <w:rFonts w:eastAsia="Batang"/>
                <w:sz w:val="20"/>
                <w:szCs w:val="24"/>
                <w:lang w:val="en-GB"/>
              </w:rPr>
              <w:t xml:space="preserve">Note: </w:t>
            </w:r>
            <w:r w:rsidRPr="00DE6B57">
              <w:rPr>
                <w:rFonts w:eastAsia="Batang"/>
                <w:sz w:val="20"/>
                <w:szCs w:val="24"/>
                <w:lang w:val="en-GB"/>
              </w:rPr>
              <w:t>An RS is associated with a non-serving cell means that it is either configured for a non-serving cell or configured for a serving cell but is QCLed with a non-serving cell SSB</w:t>
            </w:r>
          </w:p>
        </w:tc>
      </w:tr>
    </w:tbl>
    <w:p w14:paraId="34E0646A" w14:textId="760A91C9" w:rsidR="003E68D5" w:rsidRDefault="00330C5A" w:rsidP="00C96096">
      <w:pPr>
        <w:spacing w:before="80" w:after="80"/>
        <w:rPr>
          <w:sz w:val="20"/>
          <w:lang w:eastAsia="zh-CN"/>
        </w:rPr>
      </w:pPr>
      <w:r>
        <w:rPr>
          <w:sz w:val="20"/>
          <w:lang w:eastAsia="ja-JP"/>
        </w:rPr>
        <w:t xml:space="preserve">In addition to </w:t>
      </w:r>
      <w:r w:rsidR="009F57B5">
        <w:rPr>
          <w:sz w:val="20"/>
          <w:lang w:eastAsia="ja-JP"/>
        </w:rPr>
        <w:t xml:space="preserve">SSB from NSC, </w:t>
      </w:r>
      <w:r>
        <w:rPr>
          <w:sz w:val="20"/>
          <w:lang w:eastAsia="ja-JP"/>
        </w:rPr>
        <w:t xml:space="preserve">a UE normally would </w:t>
      </w:r>
      <w:r w:rsidR="008A08E8">
        <w:rPr>
          <w:sz w:val="20"/>
          <w:lang w:eastAsia="ja-JP"/>
        </w:rPr>
        <w:t xml:space="preserve">be configured with </w:t>
      </w:r>
      <w:r>
        <w:rPr>
          <w:sz w:val="20"/>
          <w:lang w:eastAsia="ja-JP"/>
        </w:rPr>
        <w:t xml:space="preserve">CSI-RS for mobility for RRM </w:t>
      </w:r>
      <w:r w:rsidR="00420F03">
        <w:rPr>
          <w:sz w:val="20"/>
          <w:lang w:eastAsia="ja-JP"/>
        </w:rPr>
        <w:t xml:space="preserve">purpose. </w:t>
      </w:r>
      <w:r w:rsidR="00D21B8A">
        <w:rPr>
          <w:sz w:val="20"/>
          <w:lang w:eastAsia="ja-JP"/>
        </w:rPr>
        <w:t>In comparison</w:t>
      </w:r>
      <w:r w:rsidR="008A08E8">
        <w:rPr>
          <w:sz w:val="20"/>
          <w:lang w:eastAsia="ja-JP"/>
        </w:rPr>
        <w:t xml:space="preserve"> with SSB, CSI-RS for mobility can be </w:t>
      </w:r>
      <w:r w:rsidR="00D21B8A">
        <w:rPr>
          <w:sz w:val="20"/>
          <w:lang w:eastAsia="ja-JP"/>
        </w:rPr>
        <w:t xml:space="preserve">allowed </w:t>
      </w:r>
      <w:r w:rsidR="008A08E8">
        <w:rPr>
          <w:sz w:val="20"/>
          <w:lang w:eastAsia="ja-JP"/>
        </w:rPr>
        <w:t xml:space="preserve">with larger bandwidth </w:t>
      </w:r>
      <w:r w:rsidR="00D21B8A">
        <w:rPr>
          <w:sz w:val="20"/>
          <w:lang w:eastAsia="ja-JP"/>
        </w:rPr>
        <w:t xml:space="preserve">in frequency domain and more density in time domain </w:t>
      </w:r>
      <w:r w:rsidR="008A08E8">
        <w:rPr>
          <w:sz w:val="20"/>
          <w:lang w:eastAsia="ja-JP"/>
        </w:rPr>
        <w:t xml:space="preserve">for more accurate measurement results. </w:t>
      </w:r>
      <w:r w:rsidR="00D21B8A">
        <w:rPr>
          <w:sz w:val="20"/>
          <w:lang w:eastAsia="ja-JP"/>
        </w:rPr>
        <w:t>In addition, t</w:t>
      </w:r>
      <w:r w:rsidR="008A08E8">
        <w:rPr>
          <w:sz w:val="20"/>
          <w:lang w:eastAsia="ja-JP"/>
        </w:rPr>
        <w:t xml:space="preserve">o </w:t>
      </w:r>
      <w:r w:rsidR="00D21B8A">
        <w:rPr>
          <w:sz w:val="20"/>
          <w:lang w:eastAsia="ja-JP"/>
        </w:rPr>
        <w:t xml:space="preserve">get time-domain </w:t>
      </w:r>
      <w:r w:rsidR="008A08E8">
        <w:rPr>
          <w:sz w:val="20"/>
          <w:lang w:eastAsia="ja-JP"/>
        </w:rPr>
        <w:t>filtered results</w:t>
      </w:r>
      <w:r w:rsidR="00D21B8A">
        <w:rPr>
          <w:sz w:val="20"/>
          <w:lang w:eastAsia="ja-JP"/>
        </w:rPr>
        <w:t xml:space="preserve"> in L3</w:t>
      </w:r>
      <w:r w:rsidR="00420F03">
        <w:rPr>
          <w:sz w:val="20"/>
          <w:lang w:eastAsia="ja-JP"/>
        </w:rPr>
        <w:t xml:space="preserve">, UE </w:t>
      </w:r>
      <w:r w:rsidR="00D21B8A">
        <w:rPr>
          <w:sz w:val="20"/>
          <w:lang w:eastAsia="ja-JP"/>
        </w:rPr>
        <w:t xml:space="preserve">first </w:t>
      </w:r>
      <w:r w:rsidR="008A08E8">
        <w:rPr>
          <w:sz w:val="20"/>
          <w:lang w:eastAsia="ja-JP"/>
        </w:rPr>
        <w:t xml:space="preserve">needs to </w:t>
      </w:r>
      <w:r w:rsidR="00D21B8A">
        <w:rPr>
          <w:sz w:val="20"/>
          <w:lang w:eastAsia="ja-JP"/>
        </w:rPr>
        <w:t xml:space="preserve">produce measurement results of mobility RS in </w:t>
      </w:r>
      <w:r w:rsidR="008A08E8">
        <w:rPr>
          <w:sz w:val="20"/>
          <w:lang w:eastAsia="ja-JP"/>
        </w:rPr>
        <w:t xml:space="preserve">L1 </w:t>
      </w:r>
      <w:r w:rsidR="00D21B8A">
        <w:rPr>
          <w:sz w:val="20"/>
          <w:lang w:eastAsia="ja-JP"/>
        </w:rPr>
        <w:t>which can be reused for inter-cell</w:t>
      </w:r>
      <w:r w:rsidR="001C0D21">
        <w:rPr>
          <w:sz w:val="20"/>
          <w:lang w:eastAsia="ja-JP"/>
        </w:rPr>
        <w:t xml:space="preserve"> beam management</w:t>
      </w:r>
      <w:r w:rsidR="00D21B8A">
        <w:rPr>
          <w:sz w:val="20"/>
          <w:lang w:eastAsia="ja-JP"/>
        </w:rPr>
        <w:t xml:space="preserve">. Furthermore, CSI-RS for mobility can be configured with an SSB from the same NSC as its QCL-TypeD source RS. In such case, UE can track back the QCL chain of this non-serving cell and retune its proper DL Rx beam accordingly. </w:t>
      </w:r>
      <w:r>
        <w:rPr>
          <w:sz w:val="20"/>
          <w:lang w:eastAsia="zh-CN"/>
        </w:rPr>
        <w:t xml:space="preserve">Therefore, we </w:t>
      </w:r>
      <w:r w:rsidR="00D21B8A">
        <w:rPr>
          <w:sz w:val="20"/>
          <w:lang w:eastAsia="zh-CN"/>
        </w:rPr>
        <w:t xml:space="preserve">failed to see a reason to refuse CSI-RS for mobility as measurement RS from NSC </w:t>
      </w:r>
    </w:p>
    <w:p w14:paraId="30AC54D3" w14:textId="5E4394AF" w:rsidR="00D507E8" w:rsidRPr="00C96096" w:rsidRDefault="00D507E8" w:rsidP="00C96096">
      <w:pPr>
        <w:pStyle w:val="afa"/>
        <w:numPr>
          <w:ilvl w:val="0"/>
          <w:numId w:val="32"/>
        </w:numPr>
        <w:spacing w:before="80" w:after="80"/>
        <w:rPr>
          <w:rFonts w:ascii="Arial" w:hAnsi="Arial" w:cs="Arial"/>
          <w:szCs w:val="24"/>
        </w:rPr>
      </w:pPr>
      <w:bookmarkStart w:id="6" w:name="_Hlk61601443"/>
      <w:r w:rsidRPr="00C96096">
        <w:rPr>
          <w:rFonts w:ascii="Arial" w:hAnsi="Arial" w:cs="Arial"/>
          <w:b/>
          <w:sz w:val="22"/>
          <w:szCs w:val="24"/>
        </w:rPr>
        <w:t xml:space="preserve">: </w:t>
      </w:r>
      <w:r w:rsidR="00330C5A" w:rsidRPr="00C96096">
        <w:rPr>
          <w:rFonts w:ascii="Arial" w:hAnsi="Arial" w:cs="Arial"/>
          <w:b/>
          <w:sz w:val="22"/>
          <w:szCs w:val="24"/>
        </w:rPr>
        <w:t xml:space="preserve">Support </w:t>
      </w:r>
      <w:r w:rsidR="00420F03" w:rsidRPr="00C96096">
        <w:rPr>
          <w:rFonts w:ascii="Arial" w:hAnsi="Arial" w:cs="Arial"/>
          <w:b/>
          <w:sz w:val="22"/>
          <w:szCs w:val="24"/>
        </w:rPr>
        <w:t xml:space="preserve">CSI-RS for mobility as measurement RS </w:t>
      </w:r>
      <w:r w:rsidRPr="00C96096">
        <w:rPr>
          <w:rFonts w:ascii="Arial" w:hAnsi="Arial" w:cs="Arial"/>
          <w:b/>
          <w:sz w:val="22"/>
          <w:szCs w:val="24"/>
        </w:rPr>
        <w:t xml:space="preserve">for </w:t>
      </w:r>
      <w:r w:rsidR="00420F03" w:rsidRPr="00C96096">
        <w:rPr>
          <w:rFonts w:ascii="Arial" w:hAnsi="Arial" w:cs="Arial"/>
          <w:b/>
          <w:sz w:val="22"/>
          <w:szCs w:val="24"/>
        </w:rPr>
        <w:t>inter-cell</w:t>
      </w:r>
      <w:r w:rsidR="001C0D21">
        <w:rPr>
          <w:rFonts w:ascii="Arial" w:hAnsi="Arial" w:cs="Arial"/>
          <w:b/>
          <w:sz w:val="22"/>
          <w:szCs w:val="24"/>
        </w:rPr>
        <w:t xml:space="preserve"> beam management</w:t>
      </w:r>
      <w:r w:rsidRPr="00C96096">
        <w:rPr>
          <w:rFonts w:ascii="Arial" w:hAnsi="Arial" w:cs="Arial"/>
          <w:b/>
          <w:sz w:val="22"/>
          <w:szCs w:val="24"/>
        </w:rPr>
        <w:t>.</w:t>
      </w:r>
    </w:p>
    <w:bookmarkEnd w:id="6"/>
    <w:p w14:paraId="5C7A34DC" w14:textId="2025D8D9" w:rsidR="003E68D5" w:rsidRPr="00C96096" w:rsidRDefault="003E68D5" w:rsidP="00C96096">
      <w:pPr>
        <w:pStyle w:val="2"/>
        <w:rPr>
          <w:rFonts w:ascii="Arial" w:hAnsi="Arial" w:cs="Arial"/>
          <w:lang w:eastAsia="ja-JP"/>
        </w:rPr>
      </w:pPr>
      <w:r w:rsidRPr="00C96096">
        <w:rPr>
          <w:rFonts w:ascii="Arial" w:hAnsi="Arial" w:cs="Arial"/>
          <w:lang w:eastAsia="ja-JP"/>
        </w:rPr>
        <w:t xml:space="preserve">Beam </w:t>
      </w:r>
      <w:r w:rsidR="00CE7E8F" w:rsidRPr="00C96096">
        <w:rPr>
          <w:rFonts w:ascii="Arial" w:hAnsi="Arial" w:cs="Arial"/>
          <w:lang w:eastAsia="ja-JP"/>
        </w:rPr>
        <w:t>activation/indication</w:t>
      </w:r>
    </w:p>
    <w:p w14:paraId="443BA085" w14:textId="60DDFF83" w:rsidR="003E59DF" w:rsidRDefault="000C42EE" w:rsidP="003E59DF">
      <w:pPr>
        <w:spacing w:before="80" w:after="80"/>
        <w:rPr>
          <w:sz w:val="20"/>
          <w:lang w:eastAsia="zh-CN"/>
        </w:rPr>
      </w:pPr>
      <w:r>
        <w:rPr>
          <w:sz w:val="20"/>
          <w:lang w:eastAsia="zh-CN"/>
        </w:rPr>
        <w:t>For inter-cell</w:t>
      </w:r>
      <w:r w:rsidR="001C0D21" w:rsidRPr="001C0D21">
        <w:rPr>
          <w:sz w:val="20"/>
          <w:lang w:eastAsia="ja-JP"/>
        </w:rPr>
        <w:t xml:space="preserve"> </w:t>
      </w:r>
      <w:r w:rsidR="001C0D21">
        <w:rPr>
          <w:sz w:val="20"/>
          <w:lang w:eastAsia="ja-JP"/>
        </w:rPr>
        <w:t>beam management</w:t>
      </w:r>
      <w:r>
        <w:rPr>
          <w:sz w:val="20"/>
          <w:lang w:eastAsia="zh-CN"/>
        </w:rPr>
        <w:t xml:space="preserve">, when it’s necessary, NW sends beam-related </w:t>
      </w:r>
      <w:r w:rsidR="00B13627">
        <w:rPr>
          <w:sz w:val="20"/>
          <w:lang w:eastAsia="zh-CN"/>
        </w:rPr>
        <w:t>signaling</w:t>
      </w:r>
      <w:r>
        <w:rPr>
          <w:sz w:val="20"/>
          <w:lang w:eastAsia="zh-CN"/>
        </w:rPr>
        <w:t xml:space="preserve"> to UE. </w:t>
      </w:r>
      <w:r w:rsidR="00E46E05">
        <w:rPr>
          <w:sz w:val="20"/>
          <w:lang w:eastAsia="zh-CN"/>
        </w:rPr>
        <w:t>The signaling of b</w:t>
      </w:r>
      <w:r>
        <w:rPr>
          <w:rFonts w:hint="eastAsia"/>
          <w:sz w:val="20"/>
          <w:lang w:eastAsia="zh-CN"/>
        </w:rPr>
        <w:t>eam</w:t>
      </w:r>
      <w:r>
        <w:rPr>
          <w:sz w:val="20"/>
          <w:lang w:eastAsia="zh-CN"/>
        </w:rPr>
        <w:t xml:space="preserve"> activation </w:t>
      </w:r>
      <w:r w:rsidR="00E46E05">
        <w:rPr>
          <w:sz w:val="20"/>
          <w:lang w:eastAsia="zh-CN"/>
        </w:rPr>
        <w:t xml:space="preserve">in </w:t>
      </w:r>
      <w:r>
        <w:rPr>
          <w:sz w:val="20"/>
          <w:lang w:eastAsia="zh-CN"/>
        </w:rPr>
        <w:t xml:space="preserve">L2 MAC CE </w:t>
      </w:r>
      <w:r w:rsidR="008268C3">
        <w:rPr>
          <w:sz w:val="20"/>
          <w:lang w:eastAsia="zh-CN"/>
        </w:rPr>
        <w:t xml:space="preserve">[2] </w:t>
      </w:r>
      <w:r>
        <w:rPr>
          <w:sz w:val="20"/>
          <w:lang w:eastAsia="zh-CN"/>
        </w:rPr>
        <w:t xml:space="preserve">and/or </w:t>
      </w:r>
      <w:r w:rsidR="00B13627">
        <w:rPr>
          <w:sz w:val="20"/>
          <w:lang w:eastAsia="zh-CN"/>
        </w:rPr>
        <w:t xml:space="preserve">beam </w:t>
      </w:r>
      <w:r>
        <w:rPr>
          <w:sz w:val="20"/>
          <w:lang w:eastAsia="zh-CN"/>
        </w:rPr>
        <w:t xml:space="preserve">indication </w:t>
      </w:r>
      <w:r w:rsidR="00E46E05">
        <w:rPr>
          <w:sz w:val="20"/>
          <w:lang w:eastAsia="zh-CN"/>
        </w:rPr>
        <w:t xml:space="preserve">in </w:t>
      </w:r>
      <w:r>
        <w:rPr>
          <w:sz w:val="20"/>
          <w:lang w:eastAsia="zh-CN"/>
        </w:rPr>
        <w:t>L1 DCI conveys unified TCI state(s) which</w:t>
      </w:r>
      <w:r w:rsidR="00FC0097">
        <w:rPr>
          <w:sz w:val="20"/>
          <w:lang w:eastAsia="zh-CN"/>
        </w:rPr>
        <w:t xml:space="preserve"> implies serving cell change to UE</w:t>
      </w:r>
      <w:r>
        <w:rPr>
          <w:sz w:val="20"/>
          <w:lang w:eastAsia="zh-CN"/>
        </w:rPr>
        <w:t xml:space="preserve">. </w:t>
      </w:r>
      <w:r w:rsidR="003E59DF">
        <w:rPr>
          <w:sz w:val="20"/>
          <w:lang w:eastAsia="zh-CN"/>
        </w:rPr>
        <w:t xml:space="preserve">In section </w:t>
      </w:r>
      <w:r w:rsidR="003E59DF">
        <w:rPr>
          <w:sz w:val="20"/>
          <w:lang w:eastAsia="zh-CN"/>
        </w:rPr>
        <w:fldChar w:fldCharType="begin"/>
      </w:r>
      <w:r w:rsidR="003E59DF">
        <w:rPr>
          <w:sz w:val="20"/>
          <w:lang w:eastAsia="zh-CN"/>
        </w:rPr>
        <w:instrText xml:space="preserve"> REF _Ref67064236 \r \h </w:instrText>
      </w:r>
      <w:r w:rsidR="003E59DF">
        <w:rPr>
          <w:sz w:val="20"/>
          <w:lang w:eastAsia="zh-CN"/>
        </w:rPr>
      </w:r>
      <w:r w:rsidR="003E59DF">
        <w:rPr>
          <w:sz w:val="20"/>
          <w:lang w:eastAsia="zh-CN"/>
        </w:rPr>
        <w:fldChar w:fldCharType="separate"/>
      </w:r>
      <w:r w:rsidR="00D62690">
        <w:rPr>
          <w:sz w:val="20"/>
          <w:lang w:eastAsia="zh-CN"/>
        </w:rPr>
        <w:t>3.</w:t>
      </w:r>
      <w:r w:rsidR="008268C3">
        <w:rPr>
          <w:sz w:val="20"/>
          <w:lang w:eastAsia="zh-CN"/>
        </w:rPr>
        <w:t>1</w:t>
      </w:r>
      <w:r w:rsidR="003E59DF">
        <w:rPr>
          <w:sz w:val="20"/>
          <w:lang w:eastAsia="zh-CN"/>
        </w:rPr>
        <w:fldChar w:fldCharType="end"/>
      </w:r>
      <w:r w:rsidR="003E59DF">
        <w:rPr>
          <w:sz w:val="20"/>
          <w:lang w:eastAsia="zh-CN"/>
        </w:rPr>
        <w:t>, we discuss the possibility to include CSI-RS for mobility</w:t>
      </w:r>
      <w:r w:rsidR="00EC27E4">
        <w:rPr>
          <w:sz w:val="20"/>
          <w:lang w:eastAsia="zh-CN"/>
        </w:rPr>
        <w:t xml:space="preserve"> as measurement RS. </w:t>
      </w:r>
      <w:r w:rsidR="008268C3">
        <w:rPr>
          <w:sz w:val="20"/>
          <w:lang w:eastAsia="zh-CN"/>
        </w:rPr>
        <w:t>I</w:t>
      </w:r>
      <w:r w:rsidR="00EC27E4">
        <w:rPr>
          <w:sz w:val="20"/>
          <w:lang w:eastAsia="zh-CN"/>
        </w:rPr>
        <w:t xml:space="preserve">t also seems nature to indicate CSI-RS for mobility as source RS in TCI state along with other CSI-RS, e.g. CSI-RS for BM or for tracking. </w:t>
      </w:r>
    </w:p>
    <w:p w14:paraId="7BC71CBA" w14:textId="508E1F13" w:rsidR="00E46E05" w:rsidRPr="00C96096" w:rsidRDefault="00E46E05" w:rsidP="00C96096">
      <w:pPr>
        <w:pStyle w:val="afa"/>
        <w:numPr>
          <w:ilvl w:val="0"/>
          <w:numId w:val="32"/>
        </w:numPr>
        <w:spacing w:after="80"/>
        <w:rPr>
          <w:rFonts w:ascii="Arial" w:hAnsi="Arial" w:cs="Arial"/>
          <w:b/>
        </w:rPr>
      </w:pPr>
      <w:r w:rsidRPr="00C96096">
        <w:rPr>
          <w:rFonts w:ascii="Arial" w:hAnsi="Arial" w:cs="Arial"/>
          <w:b/>
          <w:bCs/>
          <w:sz w:val="22"/>
          <w:szCs w:val="20"/>
        </w:rPr>
        <w:t>:</w:t>
      </w:r>
      <w:r w:rsidR="00EC27E4" w:rsidRPr="00C96096">
        <w:rPr>
          <w:rFonts w:ascii="Arial" w:hAnsi="Arial" w:cs="Arial"/>
          <w:b/>
          <w:bCs/>
          <w:sz w:val="22"/>
          <w:szCs w:val="20"/>
        </w:rPr>
        <w:t xml:space="preserve"> S</w:t>
      </w:r>
      <w:r w:rsidRPr="00C96096">
        <w:rPr>
          <w:rFonts w:ascii="Arial" w:hAnsi="Arial" w:cs="Arial"/>
          <w:b/>
          <w:bCs/>
          <w:sz w:val="22"/>
          <w:szCs w:val="20"/>
        </w:rPr>
        <w:t xml:space="preserve">upport </w:t>
      </w:r>
      <w:r w:rsidR="00EC27E4" w:rsidRPr="00C96096">
        <w:rPr>
          <w:rFonts w:ascii="Arial" w:hAnsi="Arial" w:cs="Arial"/>
          <w:b/>
          <w:bCs/>
          <w:sz w:val="22"/>
          <w:szCs w:val="20"/>
        </w:rPr>
        <w:t>CSI-</w:t>
      </w:r>
      <w:r w:rsidRPr="00C96096">
        <w:rPr>
          <w:rFonts w:ascii="Arial" w:hAnsi="Arial" w:cs="Arial"/>
          <w:b/>
          <w:bCs/>
          <w:sz w:val="22"/>
          <w:szCs w:val="20"/>
        </w:rPr>
        <w:t>RS for mobility</w:t>
      </w:r>
      <w:r w:rsidR="00EC27E4" w:rsidRPr="00C96096">
        <w:rPr>
          <w:rFonts w:ascii="Arial" w:hAnsi="Arial" w:cs="Arial"/>
          <w:b/>
          <w:bCs/>
          <w:sz w:val="22"/>
          <w:szCs w:val="20"/>
        </w:rPr>
        <w:t xml:space="preserve"> </w:t>
      </w:r>
      <w:r w:rsidRPr="00C96096">
        <w:rPr>
          <w:rFonts w:ascii="Arial" w:hAnsi="Arial" w:cs="Arial"/>
          <w:b/>
          <w:bCs/>
          <w:sz w:val="22"/>
          <w:szCs w:val="20"/>
        </w:rPr>
        <w:t xml:space="preserve">as source RS </w:t>
      </w:r>
      <w:r w:rsidR="00EC27E4" w:rsidRPr="00C96096">
        <w:rPr>
          <w:rFonts w:ascii="Arial" w:hAnsi="Arial" w:cs="Arial"/>
          <w:b/>
          <w:bCs/>
          <w:sz w:val="22"/>
          <w:szCs w:val="20"/>
        </w:rPr>
        <w:t>for conducting QCL info from non-serving cell</w:t>
      </w:r>
      <w:r w:rsidRPr="00C96096">
        <w:rPr>
          <w:rFonts w:ascii="Arial" w:hAnsi="Arial" w:cs="Arial"/>
          <w:b/>
          <w:sz w:val="22"/>
          <w:szCs w:val="22"/>
        </w:rPr>
        <w:t>.</w:t>
      </w:r>
    </w:p>
    <w:p w14:paraId="2F712B7F" w14:textId="17594937" w:rsidR="00545330" w:rsidRPr="00C96096" w:rsidRDefault="00545330" w:rsidP="00545330">
      <w:pPr>
        <w:pStyle w:val="1"/>
        <w:rPr>
          <w:rFonts w:ascii="Arial" w:hAnsi="Arial" w:cs="Arial"/>
          <w:lang w:eastAsia="ja-JP"/>
        </w:rPr>
      </w:pPr>
      <w:r w:rsidRPr="00C96096">
        <w:rPr>
          <w:rFonts w:ascii="Arial" w:hAnsi="Arial" w:cs="Arial"/>
          <w:lang w:eastAsia="ja-JP"/>
        </w:rPr>
        <w:t>Dynamic TCI state updat</w:t>
      </w:r>
      <w:r w:rsidR="00282A0D">
        <w:rPr>
          <w:rFonts w:ascii="Arial" w:hAnsi="Arial" w:cs="Arial"/>
          <w:lang w:eastAsia="ja-JP"/>
        </w:rPr>
        <w:t>e/indication</w:t>
      </w:r>
    </w:p>
    <w:p w14:paraId="4BF08E44" w14:textId="01C318B3" w:rsidR="00545330" w:rsidRDefault="00545330" w:rsidP="00545330">
      <w:pPr>
        <w:rPr>
          <w:sz w:val="20"/>
          <w:lang w:eastAsia="ja-JP"/>
        </w:rPr>
      </w:pPr>
      <w:r>
        <w:rPr>
          <w:sz w:val="20"/>
          <w:lang w:eastAsia="ja-JP"/>
        </w:rPr>
        <w:t xml:space="preserve">In RAN1#102e, Item a) of </w:t>
      </w:r>
      <w:r w:rsidRPr="00FB7FA7">
        <w:rPr>
          <w:b/>
          <w:sz w:val="20"/>
          <w:lang w:eastAsia="ja-JP"/>
        </w:rPr>
        <w:t>Issue 3</w:t>
      </w:r>
      <w:r>
        <w:rPr>
          <w:b/>
          <w:sz w:val="20"/>
          <w:lang w:eastAsia="ja-JP"/>
        </w:rPr>
        <w:t xml:space="preserve"> </w:t>
      </w:r>
      <w:r w:rsidRPr="00FB7FA7">
        <w:rPr>
          <w:sz w:val="20"/>
          <w:lang w:eastAsia="ja-JP"/>
        </w:rPr>
        <w:t xml:space="preserve">was </w:t>
      </w:r>
      <w:r w:rsidR="009846D5">
        <w:rPr>
          <w:sz w:val="20"/>
          <w:lang w:eastAsia="ja-JP"/>
        </w:rPr>
        <w:t xml:space="preserve">identified </w:t>
      </w:r>
      <w:r>
        <w:rPr>
          <w:sz w:val="20"/>
          <w:lang w:eastAsia="ja-JP"/>
        </w:rPr>
        <w:t>as following</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45330" w:rsidRPr="00797A8E" w14:paraId="29CD6531" w14:textId="77777777" w:rsidTr="00C96096">
        <w:trPr>
          <w:trHeight w:val="831"/>
        </w:trPr>
        <w:tc>
          <w:tcPr>
            <w:tcW w:w="9639" w:type="dxa"/>
          </w:tcPr>
          <w:p w14:paraId="668E9959" w14:textId="77777777" w:rsidR="00545330" w:rsidRPr="00FB7FA7" w:rsidRDefault="00545330" w:rsidP="007223B2">
            <w:pPr>
              <w:spacing w:before="80" w:after="0"/>
              <w:contextualSpacing/>
              <w:jc w:val="left"/>
              <w:rPr>
                <w:b/>
                <w:sz w:val="20"/>
                <w:szCs w:val="20"/>
                <w:lang w:val="en-GB"/>
              </w:rPr>
            </w:pPr>
            <w:r w:rsidRPr="00FB7FA7">
              <w:rPr>
                <w:rFonts w:cs="Calibri"/>
                <w:b/>
                <w:sz w:val="20"/>
                <w:szCs w:val="20"/>
                <w:lang w:val="en-GB" w:eastAsia="zh-CN"/>
              </w:rPr>
              <w:t>[Issue 3] For Rel.17 NR FeMIMO, on dynamic TCI state update signaling medium:</w:t>
            </w:r>
          </w:p>
          <w:p w14:paraId="079DD296" w14:textId="77777777" w:rsidR="00545330" w:rsidRPr="00FB7FA7" w:rsidRDefault="00545330" w:rsidP="007223B2">
            <w:pPr>
              <w:spacing w:after="0"/>
              <w:ind w:left="454"/>
              <w:contextualSpacing/>
              <w:jc w:val="left"/>
              <w:rPr>
                <w:sz w:val="20"/>
                <w:szCs w:val="20"/>
              </w:rPr>
            </w:pPr>
            <w:r w:rsidRPr="00FB7FA7">
              <w:rPr>
                <w:rFonts w:cs="Calibri"/>
                <w:sz w:val="20"/>
                <w:szCs w:val="20"/>
                <w:lang w:eastAsia="zh-CN"/>
              </w:rPr>
              <w:t>a)</w:t>
            </w:r>
            <w:r>
              <w:rPr>
                <w:sz w:val="20"/>
                <w:szCs w:val="20"/>
              </w:rPr>
              <w:t xml:space="preserve"> </w:t>
            </w:r>
            <w:r w:rsidRPr="00FB7FA7">
              <w:rPr>
                <w:sz w:val="20"/>
                <w:szCs w:val="20"/>
              </w:rPr>
              <w:t>In RAN1#103-e, investigate, for the purpose of down selection, the following alternatives:</w:t>
            </w:r>
          </w:p>
          <w:p w14:paraId="4CA48382" w14:textId="77777777" w:rsidR="00545330" w:rsidRPr="00FB7FA7" w:rsidRDefault="00545330" w:rsidP="007223B2">
            <w:pPr>
              <w:pStyle w:val="afa"/>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Alt1. DCI</w:t>
            </w:r>
          </w:p>
          <w:p w14:paraId="5E55E2D9" w14:textId="77777777" w:rsidR="00545330" w:rsidRPr="00FB7FA7" w:rsidRDefault="00545330" w:rsidP="007223B2">
            <w:pPr>
              <w:pStyle w:val="afa"/>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Alt2. MAC CE</w:t>
            </w:r>
          </w:p>
          <w:p w14:paraId="1FEC89C2" w14:textId="77777777" w:rsidR="00545330" w:rsidRPr="00FB7FA7" w:rsidRDefault="00545330" w:rsidP="007223B2">
            <w:pPr>
              <w:pStyle w:val="afa"/>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Combination between DCI and MAC CE for, e.g. different use cases or control information partitioning can also be considered </w:t>
            </w:r>
          </w:p>
          <w:p w14:paraId="506D92AB" w14:textId="77777777" w:rsidR="00545330" w:rsidRPr="00FB7FA7" w:rsidRDefault="00545330" w:rsidP="007223B2">
            <w:pPr>
              <w:pStyle w:val="afa"/>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6A096FF" w14:textId="77777777" w:rsidR="00545330" w:rsidRPr="00FB7FA7" w:rsidRDefault="00545330" w:rsidP="007223B2">
            <w:pPr>
              <w:pStyle w:val="afa"/>
              <w:numPr>
                <w:ilvl w:val="2"/>
                <w:numId w:val="26"/>
              </w:numPr>
              <w:snapToGrid w:val="0"/>
              <w:spacing w:after="80"/>
              <w:ind w:left="1378" w:hanging="357"/>
              <w:contextualSpacing/>
              <w:jc w:val="left"/>
              <w:rPr>
                <w:sz w:val="20"/>
                <w:szCs w:val="20"/>
              </w:rPr>
            </w:pPr>
            <w:r w:rsidRPr="00FB7FA7">
              <w:rPr>
                <w:rFonts w:ascii="Times New Roman" w:hAnsi="Times New Roman"/>
                <w:sz w:val="20"/>
                <w:szCs w:val="20"/>
              </w:rPr>
              <w:t>Note: This may be related to outcome of issue 1a), 1b), and 6a)</w:t>
            </w:r>
          </w:p>
        </w:tc>
      </w:tr>
    </w:tbl>
    <w:p w14:paraId="47AFD740" w14:textId="3AA1E3F3" w:rsidR="00545330" w:rsidRDefault="00DC71E3" w:rsidP="00722ED0">
      <w:pPr>
        <w:spacing w:before="80" w:after="80"/>
        <w:rPr>
          <w:sz w:val="20"/>
          <w:lang w:eastAsia="ja-JP"/>
        </w:rPr>
      </w:pPr>
      <w:r>
        <w:rPr>
          <w:sz w:val="20"/>
          <w:lang w:eastAsia="ja-JP"/>
        </w:rPr>
        <w:t xml:space="preserve">During RAN1#103e, the DCI based TCI state updating was discussed when considering the impacts on reliability, overhead, and latency, and finally supported. </w:t>
      </w:r>
      <w:r w:rsidR="00066F27">
        <w:rPr>
          <w:sz w:val="20"/>
          <w:lang w:eastAsia="ja-JP"/>
        </w:rPr>
        <w:t>In this section, we would like to discuss pending issues on DCI based approach.</w:t>
      </w:r>
      <w:r>
        <w:rPr>
          <w:sz w:val="20"/>
          <w:lang w:eastAsia="ja-JP"/>
        </w:rPr>
        <w:t xml:space="preserve"> </w:t>
      </w:r>
    </w:p>
    <w:p w14:paraId="538694DF" w14:textId="23C70CBB" w:rsidR="006B34EC" w:rsidRPr="00C96096" w:rsidRDefault="006B34EC">
      <w:pPr>
        <w:pStyle w:val="2"/>
        <w:rPr>
          <w:rFonts w:ascii="Arial" w:hAnsi="Arial" w:cs="Arial"/>
          <w:lang w:eastAsia="ja-JP"/>
        </w:rPr>
      </w:pPr>
      <w:r w:rsidRPr="00C96096">
        <w:rPr>
          <w:rFonts w:ascii="Arial" w:hAnsi="Arial" w:cs="Arial"/>
          <w:lang w:eastAsia="ja-JP"/>
        </w:rPr>
        <w:t>DCI</w:t>
      </w:r>
      <w:r w:rsidR="00ED3636" w:rsidRPr="00C96096">
        <w:rPr>
          <w:rFonts w:ascii="Arial" w:hAnsi="Arial" w:cs="Arial"/>
          <w:lang w:eastAsia="ja-JP"/>
        </w:rPr>
        <w:t xml:space="preserve"> formats for signaling TCI state</w:t>
      </w:r>
      <w:r w:rsidR="00F92EB7">
        <w:rPr>
          <w:rFonts w:ascii="Arial" w:hAnsi="Arial" w:cs="Arial"/>
          <w:lang w:eastAsia="ja-JP"/>
        </w:rPr>
        <w:t>(s)</w:t>
      </w:r>
      <w:r w:rsidR="00ED3636" w:rsidRPr="00C96096">
        <w:rPr>
          <w:rFonts w:ascii="Arial" w:hAnsi="Arial" w:cs="Arial"/>
          <w:lang w:eastAsia="ja-JP"/>
        </w:rPr>
        <w:t xml:space="preserve"> </w:t>
      </w:r>
    </w:p>
    <w:p w14:paraId="3992CE54" w14:textId="77777777" w:rsidR="007868B8" w:rsidRDefault="001B4A97" w:rsidP="00722ED0">
      <w:pPr>
        <w:spacing w:after="80"/>
        <w:rPr>
          <w:sz w:val="20"/>
          <w:szCs w:val="18"/>
        </w:rPr>
      </w:pPr>
      <w:r w:rsidRPr="00722ED0">
        <w:rPr>
          <w:sz w:val="20"/>
          <w:szCs w:val="18"/>
        </w:rPr>
        <w:t>In RAN1#10</w:t>
      </w:r>
      <w:r w:rsidR="009B05B1">
        <w:rPr>
          <w:sz w:val="20"/>
          <w:szCs w:val="18"/>
          <w:lang w:eastAsia="zh-CN"/>
        </w:rPr>
        <w:t>3</w:t>
      </w:r>
      <w:r w:rsidRPr="00722ED0">
        <w:rPr>
          <w:sz w:val="20"/>
          <w:szCs w:val="18"/>
        </w:rPr>
        <w:t xml:space="preserve">e, RAN1 agreed to reuse DL DCI format 1_1 and 1_2 </w:t>
      </w:r>
      <w:r w:rsidR="00753D75">
        <w:rPr>
          <w:sz w:val="20"/>
          <w:szCs w:val="18"/>
        </w:rPr>
        <w:t xml:space="preserve">with DL assignment </w:t>
      </w:r>
      <w:r w:rsidRPr="00722ED0">
        <w:rPr>
          <w:sz w:val="20"/>
          <w:szCs w:val="18"/>
        </w:rPr>
        <w:t xml:space="preserve">for beam indication and leave </w:t>
      </w:r>
      <w:r w:rsidR="00DB2440">
        <w:rPr>
          <w:sz w:val="20"/>
          <w:szCs w:val="18"/>
        </w:rPr>
        <w:t>other possibility</w:t>
      </w:r>
      <w:r w:rsidRPr="00722ED0">
        <w:rPr>
          <w:sz w:val="20"/>
          <w:szCs w:val="18"/>
        </w:rPr>
        <w:t xml:space="preserve"> </w:t>
      </w:r>
      <w:r w:rsidR="009B05B1">
        <w:rPr>
          <w:sz w:val="20"/>
          <w:szCs w:val="18"/>
        </w:rPr>
        <w:t>open for further discussion</w:t>
      </w:r>
      <w:r w:rsidRPr="00722ED0">
        <w:rPr>
          <w:sz w:val="20"/>
          <w:szCs w:val="18"/>
        </w:rPr>
        <w:t>.</w:t>
      </w:r>
      <w:r w:rsidR="009B05B1">
        <w:rPr>
          <w:sz w:val="20"/>
          <w:szCs w:val="18"/>
        </w:rPr>
        <w:t xml:space="preserve"> In RAN1#104e, this DCI format down selection was formulated </w:t>
      </w:r>
      <w:r w:rsidR="005F68EB">
        <w:rPr>
          <w:sz w:val="20"/>
          <w:szCs w:val="18"/>
        </w:rPr>
        <w:t xml:space="preserve">with </w:t>
      </w:r>
      <w:r w:rsidR="00514D53">
        <w:rPr>
          <w:sz w:val="20"/>
          <w:szCs w:val="18"/>
        </w:rPr>
        <w:t xml:space="preserve">more </w:t>
      </w:r>
      <w:r w:rsidR="005F68EB">
        <w:rPr>
          <w:sz w:val="20"/>
          <w:szCs w:val="18"/>
        </w:rPr>
        <w:t>concrete details</w:t>
      </w:r>
      <w:r w:rsidR="00514D53">
        <w:rPr>
          <w:sz w:val="20"/>
          <w:szCs w:val="18"/>
        </w:rPr>
        <w:t xml:space="preserve"> on its HARQ-ACK, beam application timing, etc</w:t>
      </w:r>
      <w:r w:rsidR="009B05B1">
        <w:rPr>
          <w:sz w:val="20"/>
          <w:szCs w:val="18"/>
        </w:rPr>
        <w:t>.</w:t>
      </w:r>
      <w:r w:rsidR="00ED41A0">
        <w:rPr>
          <w:sz w:val="20"/>
          <w:szCs w:val="18"/>
        </w:rPr>
        <w:t xml:space="preserve"> </w:t>
      </w:r>
    </w:p>
    <w:p w14:paraId="491538A3" w14:textId="60806AEC" w:rsidR="006B34EC" w:rsidRDefault="00ED41A0" w:rsidP="00722ED0">
      <w:pPr>
        <w:spacing w:after="80"/>
        <w:rPr>
          <w:sz w:val="20"/>
          <w:szCs w:val="18"/>
          <w:lang w:eastAsia="zh-CN"/>
        </w:rPr>
      </w:pPr>
      <w:r>
        <w:rPr>
          <w:sz w:val="20"/>
          <w:szCs w:val="18"/>
        </w:rPr>
        <w:t>In RAN1#104bis-e, DCI format 1_1 and 1_2 without DL assignment (Alt1) was supported and all related design details</w:t>
      </w:r>
      <w:r w:rsidR="000B418B">
        <w:rPr>
          <w:sz w:val="20"/>
          <w:szCs w:val="18"/>
        </w:rPr>
        <w:t>,</w:t>
      </w:r>
      <w:r>
        <w:rPr>
          <w:sz w:val="20"/>
          <w:szCs w:val="18"/>
        </w:rPr>
        <w:t xml:space="preserve"> including HARQ mechanism</w:t>
      </w:r>
      <w:r w:rsidR="000B418B">
        <w:rPr>
          <w:sz w:val="20"/>
          <w:szCs w:val="18"/>
        </w:rPr>
        <w:t xml:space="preserve">, RNTI, DCI field combinations, </w:t>
      </w:r>
      <w:r>
        <w:rPr>
          <w:sz w:val="20"/>
          <w:szCs w:val="18"/>
        </w:rPr>
        <w:t>w</w:t>
      </w:r>
      <w:r w:rsidR="000B418B">
        <w:rPr>
          <w:sz w:val="20"/>
          <w:szCs w:val="18"/>
        </w:rPr>
        <w:t>ere</w:t>
      </w:r>
      <w:r>
        <w:rPr>
          <w:sz w:val="20"/>
          <w:szCs w:val="18"/>
        </w:rPr>
        <w:t xml:space="preserve"> almost done.</w:t>
      </w:r>
      <w:r w:rsidR="000B418B">
        <w:rPr>
          <w:sz w:val="20"/>
          <w:szCs w:val="18"/>
        </w:rPr>
        <w:t xml:space="preserve"> However, there were a few points FFS, for example how to handle the case when only UL data is available.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05B1" w:rsidRPr="00797A8E" w14:paraId="72E6FBE3" w14:textId="77777777" w:rsidTr="009A2967">
        <w:trPr>
          <w:trHeight w:val="831"/>
        </w:trPr>
        <w:tc>
          <w:tcPr>
            <w:tcW w:w="9639" w:type="dxa"/>
          </w:tcPr>
          <w:p w14:paraId="4CCDA790" w14:textId="77777777" w:rsidR="009B05B1" w:rsidRPr="00C96096" w:rsidRDefault="009B05B1" w:rsidP="00C96096">
            <w:pPr>
              <w:spacing w:after="0"/>
              <w:rPr>
                <w:rFonts w:cs="Times"/>
                <w:sz w:val="20"/>
                <w:szCs w:val="18"/>
                <w:lang w:eastAsia="ko-KR"/>
              </w:rPr>
            </w:pPr>
            <w:r w:rsidRPr="00C96096">
              <w:rPr>
                <w:rFonts w:cs="Times"/>
                <w:b/>
                <w:bCs/>
                <w:sz w:val="20"/>
                <w:szCs w:val="18"/>
                <w:highlight w:val="green"/>
              </w:rPr>
              <w:t>Agreement</w:t>
            </w:r>
          </w:p>
          <w:p w14:paraId="08A21C01" w14:textId="77777777" w:rsidR="009B05B1" w:rsidRPr="00C96096" w:rsidRDefault="009B05B1" w:rsidP="00C96096">
            <w:pPr>
              <w:spacing w:after="0"/>
              <w:rPr>
                <w:rFonts w:cs="Times"/>
                <w:sz w:val="20"/>
                <w:szCs w:val="18"/>
              </w:rPr>
            </w:pPr>
            <w:r w:rsidRPr="00C96096">
              <w:rPr>
                <w:rFonts w:cs="Times"/>
                <w:sz w:val="20"/>
                <w:szCs w:val="18"/>
              </w:rPr>
              <w:t xml:space="preserve">On the Rel.17 DCI-based beam indication, in RAN1#104bis-e, down-select </w:t>
            </w:r>
            <w:r w:rsidRPr="00C96096">
              <w:rPr>
                <w:rFonts w:cs="Times"/>
                <w:color w:val="FF0000"/>
                <w:sz w:val="20"/>
                <w:szCs w:val="18"/>
              </w:rPr>
              <w:t xml:space="preserve">at least </w:t>
            </w:r>
            <w:r w:rsidRPr="00C96096">
              <w:rPr>
                <w:rFonts w:cs="Times"/>
                <w:sz w:val="20"/>
                <w:szCs w:val="18"/>
              </w:rPr>
              <w:t>one of the following alternatives regarding the support of DCI format(s) for beam indication in addition to the agreed DCI formats 1_1/1_2 with DL assignment (in RAN1#103-e):</w:t>
            </w:r>
          </w:p>
          <w:p w14:paraId="4E18F9ED" w14:textId="77777777" w:rsidR="009B05B1" w:rsidRPr="00C96096" w:rsidRDefault="009B05B1">
            <w:pPr>
              <w:numPr>
                <w:ilvl w:val="0"/>
                <w:numId w:val="73"/>
              </w:numPr>
              <w:autoSpaceDE/>
              <w:autoSpaceDN/>
              <w:adjustRightInd/>
              <w:snapToGrid/>
              <w:spacing w:after="0"/>
              <w:jc w:val="left"/>
              <w:rPr>
                <w:rFonts w:cs="Times"/>
                <w:sz w:val="20"/>
                <w:szCs w:val="18"/>
              </w:rPr>
            </w:pPr>
            <w:r w:rsidRPr="00C96096">
              <w:rPr>
                <w:rFonts w:cs="Times"/>
                <w:sz w:val="20"/>
                <w:szCs w:val="18"/>
              </w:rPr>
              <w:t>Alt0: No additional DCI format is supported</w:t>
            </w:r>
          </w:p>
          <w:p w14:paraId="2F38CF57"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green"/>
              </w:rPr>
              <w:lastRenderedPageBreak/>
              <w:t>Alt1:</w:t>
            </w:r>
            <w:r w:rsidRPr="00C96096">
              <w:rPr>
                <w:rFonts w:cs="Times"/>
                <w:sz w:val="20"/>
                <w:szCs w:val="18"/>
              </w:rPr>
              <w:t xml:space="preserve"> DCI formats 1_1 and 1_2 without DL assignment, applicable for joint TCI as well as separate DL /UL TCI </w:t>
            </w:r>
          </w:p>
          <w:p w14:paraId="31771911"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Support DCI acknowledgment mechanism, e.g. based on SPS PDSCH release, based on triggered SRS , based on DCI indicating SCell dormancy</w:t>
            </w:r>
          </w:p>
          <w:p w14:paraId="4109808F"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2495D08F"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FFS : Whether the UE can/shall assume the gNB configured application time is after ACK transmission</w:t>
            </w:r>
          </w:p>
          <w:p w14:paraId="226EB2ED"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Alt2:</w:t>
            </w:r>
            <w:r w:rsidRPr="00C96096">
              <w:rPr>
                <w:rFonts w:cs="Times"/>
                <w:sz w:val="20"/>
                <w:szCs w:val="18"/>
                <w:lang w:eastAsia="ja-JP"/>
              </w:rPr>
              <w:t xml:space="preserve"> Dedicated DCI format other than 1_1/1_2 without DL assignment, </w:t>
            </w:r>
            <w:r w:rsidRPr="00C96096">
              <w:rPr>
                <w:rFonts w:cs="Times"/>
                <w:sz w:val="20"/>
                <w:szCs w:val="18"/>
              </w:rPr>
              <w:t xml:space="preserve">applicable for joint TCI as well as separate DL/UL TCI </w:t>
            </w:r>
          </w:p>
          <w:p w14:paraId="0BD2F1B0"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Support DCI acknowledgment mechanism, e.g. based on SPS PDSCH release, based on triggered SRS, based on DCI indicating SCell dormancy</w:t>
            </w:r>
          </w:p>
          <w:p w14:paraId="368E9A45"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FFS : If the format is based on an existing DCI format, how to identify the DCI format used for beam indication only</w:t>
            </w:r>
          </w:p>
          <w:p w14:paraId="17C11ECA"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FFS : Whether the UE can/shall assume the gNB configured application time is after ACK transmission</w:t>
            </w:r>
          </w:p>
          <w:p w14:paraId="19EEA2C4" w14:textId="0FC974D0" w:rsidR="009B05B1" w:rsidRPr="00C96096" w:rsidRDefault="009B05B1" w:rsidP="00C96096">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Alt3:</w:t>
            </w:r>
            <w:r w:rsidRPr="00C96096">
              <w:rPr>
                <w:rFonts w:cs="Times"/>
                <w:sz w:val="20"/>
                <w:szCs w:val="18"/>
                <w:lang w:eastAsia="ja-JP"/>
              </w:rPr>
              <w:t xml:space="preserve"> UL-related DCI formats 0_1/0_2 with UL grant, applicable only for UL-only TCI of separate DL /UL TCI</w:t>
            </w:r>
          </w:p>
        </w:tc>
      </w:tr>
    </w:tbl>
    <w:p w14:paraId="40F296EF" w14:textId="7648A448" w:rsidR="00303D99" w:rsidRPr="00C96096" w:rsidRDefault="00303D99">
      <w:pPr>
        <w:spacing w:before="80" w:after="80"/>
        <w:rPr>
          <w:rFonts w:ascii="Arial" w:hAnsi="Arial" w:cs="Arial"/>
          <w:b/>
          <w:bCs/>
          <w:szCs w:val="21"/>
          <w:u w:val="single"/>
        </w:rPr>
      </w:pPr>
      <w:r w:rsidRPr="00C96096">
        <w:rPr>
          <w:rFonts w:ascii="Arial" w:hAnsi="Arial" w:cs="Arial"/>
          <w:b/>
          <w:bCs/>
          <w:szCs w:val="21"/>
          <w:u w:val="single"/>
        </w:rPr>
        <w:lastRenderedPageBreak/>
        <w:t>DCI 0_1/0_2</w:t>
      </w:r>
      <w:r w:rsidR="005262D7">
        <w:rPr>
          <w:rFonts w:ascii="Arial" w:hAnsi="Arial" w:cs="Arial"/>
          <w:b/>
          <w:bCs/>
          <w:szCs w:val="21"/>
          <w:u w:val="single"/>
        </w:rPr>
        <w:t xml:space="preserve"> with UL grant</w:t>
      </w:r>
    </w:p>
    <w:p w14:paraId="60695E92" w14:textId="0DFC78AB" w:rsidR="00AC2D1D" w:rsidRDefault="005F68EB" w:rsidP="00722ED0">
      <w:pPr>
        <w:spacing w:before="80" w:after="80"/>
        <w:rPr>
          <w:sz w:val="20"/>
          <w:szCs w:val="18"/>
        </w:rPr>
      </w:pPr>
      <w:r>
        <w:rPr>
          <w:sz w:val="20"/>
          <w:szCs w:val="18"/>
        </w:rPr>
        <w:t>A</w:t>
      </w:r>
      <w:r w:rsidR="00C01751" w:rsidRPr="00722ED0">
        <w:rPr>
          <w:sz w:val="20"/>
          <w:szCs w:val="18"/>
        </w:rPr>
        <w:t>s for UL</w:t>
      </w:r>
      <w:r w:rsidR="004E29A3">
        <w:rPr>
          <w:sz w:val="20"/>
          <w:szCs w:val="18"/>
        </w:rPr>
        <w:t xml:space="preserve"> scheduling</w:t>
      </w:r>
      <w:r w:rsidR="00C01751" w:rsidRPr="00722ED0">
        <w:rPr>
          <w:sz w:val="20"/>
          <w:szCs w:val="18"/>
        </w:rPr>
        <w:t xml:space="preserve">, </w:t>
      </w:r>
      <w:r w:rsidR="004E29A3">
        <w:rPr>
          <w:sz w:val="20"/>
          <w:szCs w:val="18"/>
        </w:rPr>
        <w:t xml:space="preserve">the function of </w:t>
      </w:r>
      <w:r w:rsidR="00C01751" w:rsidRPr="00722ED0">
        <w:rPr>
          <w:sz w:val="20"/>
          <w:szCs w:val="18"/>
        </w:rPr>
        <w:t>UL beam indication</w:t>
      </w:r>
      <w:r w:rsidR="004E29A3">
        <w:rPr>
          <w:sz w:val="20"/>
          <w:szCs w:val="18"/>
        </w:rPr>
        <w:t xml:space="preserve"> was designed to be dependent on SRS resource in Rel.15/16.</w:t>
      </w:r>
      <w:r w:rsidR="00C01751" w:rsidRPr="00722ED0">
        <w:rPr>
          <w:sz w:val="20"/>
          <w:szCs w:val="18"/>
        </w:rPr>
        <w:t xml:space="preserve"> </w:t>
      </w:r>
      <w:r w:rsidR="004E29A3">
        <w:rPr>
          <w:sz w:val="20"/>
          <w:szCs w:val="18"/>
        </w:rPr>
        <w:t>Specifically,</w:t>
      </w:r>
      <w:r w:rsidR="00C01751" w:rsidRPr="00722ED0">
        <w:rPr>
          <w:sz w:val="20"/>
          <w:szCs w:val="18"/>
        </w:rPr>
        <w:t xml:space="preserve"> </w:t>
      </w:r>
      <w:r w:rsidR="004E29A3">
        <w:rPr>
          <w:sz w:val="20"/>
          <w:szCs w:val="18"/>
        </w:rPr>
        <w:t xml:space="preserve">the SRI in DCI 0_1/0_2 indicates SRS resource(s) which was/were configured in SRS resource set with usage set as either ‘codebook’ or ‘non-codebook’. </w:t>
      </w:r>
      <w:r w:rsidR="000407C0">
        <w:rPr>
          <w:sz w:val="20"/>
          <w:szCs w:val="18"/>
        </w:rPr>
        <w:t xml:space="preserve">Besides UL Tx beam(s), SRI also </w:t>
      </w:r>
      <w:r w:rsidR="00C01751" w:rsidRPr="00722ED0">
        <w:rPr>
          <w:sz w:val="20"/>
          <w:szCs w:val="18"/>
        </w:rPr>
        <w:t xml:space="preserve">couples with other UL aspects, e.g. UL power control, </w:t>
      </w:r>
      <w:r w:rsidR="000407C0">
        <w:rPr>
          <w:sz w:val="20"/>
          <w:szCs w:val="18"/>
        </w:rPr>
        <w:t>precoder and rank selection</w:t>
      </w:r>
      <w:r w:rsidR="00C01751" w:rsidRPr="00722ED0">
        <w:rPr>
          <w:sz w:val="20"/>
          <w:szCs w:val="18"/>
        </w:rPr>
        <w:t>,</w:t>
      </w:r>
      <w:r w:rsidR="00AC2D1D">
        <w:rPr>
          <w:sz w:val="20"/>
          <w:szCs w:val="18"/>
        </w:rPr>
        <w:t xml:space="preserve"> which cannot be provided by TCI state in DL DCI. In addition, when UL scheduling comes, the other fields (rather than TCI state) in DL DCI </w:t>
      </w:r>
      <w:r w:rsidR="00652B03">
        <w:rPr>
          <w:sz w:val="20"/>
          <w:szCs w:val="18"/>
        </w:rPr>
        <w:t>are not identical with that of UL scheduling DCI. Hence</w:t>
      </w:r>
      <w:r w:rsidR="00AC2D1D">
        <w:rPr>
          <w:sz w:val="20"/>
          <w:szCs w:val="18"/>
        </w:rPr>
        <w:t xml:space="preserve">, it </w:t>
      </w:r>
      <w:r w:rsidR="00AC2D1D" w:rsidRPr="00DF73C0">
        <w:rPr>
          <w:sz w:val="20"/>
          <w:szCs w:val="18"/>
        </w:rPr>
        <w:t xml:space="preserve">seems not </w:t>
      </w:r>
      <w:r w:rsidR="00AC2D1D">
        <w:rPr>
          <w:sz w:val="20"/>
          <w:szCs w:val="18"/>
        </w:rPr>
        <w:t xml:space="preserve">feasible to only apply </w:t>
      </w:r>
      <w:r w:rsidR="00AC2D1D" w:rsidRPr="00DF73C0">
        <w:rPr>
          <w:sz w:val="20"/>
          <w:szCs w:val="18"/>
        </w:rPr>
        <w:t>DL DCI</w:t>
      </w:r>
      <w:r w:rsidR="00AC2D1D">
        <w:rPr>
          <w:sz w:val="20"/>
          <w:szCs w:val="18"/>
        </w:rPr>
        <w:t xml:space="preserve"> to convey TCI state(s) when separate UL beam indication is needed. Therefore</w:t>
      </w:r>
      <w:r w:rsidR="00AC2D1D" w:rsidRPr="00DF73C0">
        <w:rPr>
          <w:sz w:val="20"/>
          <w:szCs w:val="18"/>
        </w:rPr>
        <w:t>, we have</w:t>
      </w:r>
      <w:r w:rsidR="00AC2D1D">
        <w:rPr>
          <w:sz w:val="20"/>
          <w:szCs w:val="18"/>
        </w:rPr>
        <w:t xml:space="preserve"> </w:t>
      </w:r>
    </w:p>
    <w:p w14:paraId="6CB9BF83" w14:textId="1117340A" w:rsidR="00AC2D1D" w:rsidRPr="00C96096" w:rsidRDefault="00AC2D1D" w:rsidP="00722ED0">
      <w:pPr>
        <w:pStyle w:val="afa"/>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00652B03" w:rsidRPr="00C96096">
        <w:rPr>
          <w:rFonts w:ascii="Arial" w:hAnsi="Arial" w:cs="Arial"/>
          <w:b/>
          <w:bCs/>
          <w:sz w:val="22"/>
          <w:szCs w:val="20"/>
        </w:rPr>
        <w:t>The multiple roles of SRI in UL DCI are very important to UL scheduling, which</w:t>
      </w:r>
      <w:r w:rsidRPr="00C96096">
        <w:rPr>
          <w:rFonts w:ascii="Arial" w:hAnsi="Arial" w:cs="Arial"/>
          <w:b/>
          <w:bCs/>
          <w:sz w:val="22"/>
          <w:szCs w:val="20"/>
        </w:rPr>
        <w:t xml:space="preserve"> </w:t>
      </w:r>
      <w:r w:rsidR="00652B03" w:rsidRPr="00C96096">
        <w:rPr>
          <w:rFonts w:ascii="Arial" w:hAnsi="Arial" w:cs="Arial"/>
          <w:b/>
          <w:bCs/>
          <w:sz w:val="22"/>
          <w:szCs w:val="20"/>
        </w:rPr>
        <w:t>could</w:t>
      </w:r>
      <w:r w:rsidRPr="00C96096">
        <w:rPr>
          <w:rFonts w:ascii="Arial" w:hAnsi="Arial" w:cs="Arial"/>
          <w:b/>
          <w:bCs/>
          <w:sz w:val="22"/>
          <w:szCs w:val="20"/>
        </w:rPr>
        <w:t xml:space="preserve"> not be </w:t>
      </w:r>
      <w:r w:rsidR="005F68EB" w:rsidRPr="00C96096">
        <w:rPr>
          <w:rFonts w:ascii="Arial" w:hAnsi="Arial" w:cs="Arial"/>
          <w:b/>
          <w:bCs/>
          <w:sz w:val="22"/>
          <w:szCs w:val="20"/>
        </w:rPr>
        <w:t xml:space="preserve">fully </w:t>
      </w:r>
      <w:r w:rsidR="00652B03" w:rsidRPr="00C96096">
        <w:rPr>
          <w:rFonts w:ascii="Arial" w:hAnsi="Arial" w:cs="Arial"/>
          <w:b/>
          <w:bCs/>
          <w:sz w:val="22"/>
          <w:szCs w:val="20"/>
        </w:rPr>
        <w:t xml:space="preserve">replaced by the TCI </w:t>
      </w:r>
      <w:r w:rsidR="005F68EB" w:rsidRPr="00C96096">
        <w:rPr>
          <w:rFonts w:ascii="Arial" w:hAnsi="Arial" w:cs="Arial"/>
          <w:b/>
          <w:bCs/>
          <w:sz w:val="22"/>
          <w:szCs w:val="20"/>
        </w:rPr>
        <w:t>state</w:t>
      </w:r>
      <w:r w:rsidRPr="00C96096">
        <w:rPr>
          <w:rFonts w:ascii="Arial" w:eastAsia="MS Gothic" w:hAnsi="Arial" w:cs="Arial"/>
          <w:b/>
          <w:bCs/>
          <w:sz w:val="22"/>
          <w:szCs w:val="20"/>
          <w:lang w:eastAsia="ja-JP"/>
        </w:rPr>
        <w:t>.</w:t>
      </w:r>
    </w:p>
    <w:p w14:paraId="366E0AFA" w14:textId="67701D44" w:rsidR="00303D99" w:rsidRPr="00C96096" w:rsidRDefault="00303D99" w:rsidP="00C96096">
      <w:pPr>
        <w:pStyle w:val="afa"/>
        <w:spacing w:after="80"/>
        <w:ind w:left="0"/>
        <w:rPr>
          <w:sz w:val="20"/>
          <w:szCs w:val="18"/>
        </w:rPr>
      </w:pPr>
      <w:r w:rsidRPr="00C96096">
        <w:rPr>
          <w:rFonts w:ascii="Times New Roman" w:hAnsi="Times New Roman" w:cs="Times New Roman"/>
          <w:sz w:val="20"/>
          <w:szCs w:val="18"/>
        </w:rPr>
        <w:t>If</w:t>
      </w:r>
      <w:r>
        <w:rPr>
          <w:rFonts w:ascii="Times New Roman" w:hAnsi="Times New Roman" w:cs="Times New Roman"/>
          <w:sz w:val="20"/>
          <w:szCs w:val="18"/>
        </w:rPr>
        <w:t xml:space="preserve"> DL DCI is the only signaling medium to indicate UL Tx beam, then the UL transmission depends on two DCIs, one for UL beam indication and the other one for UL grant. In other words, at most two DCIs should be signaled to UE for one PUSCH transmission. Unless the DCI for UL beam indication lasts for a few of slots, it would be not efficient when compared with UL scheduling DCI 0_1/0_2, hence we still prefer  </w:t>
      </w:r>
    </w:p>
    <w:p w14:paraId="13F707C3" w14:textId="7E228386" w:rsidR="00C01751" w:rsidRPr="00C96096" w:rsidRDefault="00C01751">
      <w:pPr>
        <w:pStyle w:val="afa"/>
        <w:numPr>
          <w:ilvl w:val="0"/>
          <w:numId w:val="32"/>
        </w:numPr>
        <w:spacing w:after="80"/>
        <w:rPr>
          <w:rFonts w:ascii="Arial" w:hAnsi="Arial" w:cs="Arial"/>
          <w:b/>
        </w:rPr>
      </w:pPr>
      <w:bookmarkStart w:id="7" w:name="_Hlk68179669"/>
      <w:r w:rsidRPr="00C96096">
        <w:rPr>
          <w:rFonts w:ascii="Arial" w:hAnsi="Arial" w:cs="Arial"/>
          <w:b/>
          <w:bCs/>
          <w:sz w:val="22"/>
          <w:szCs w:val="20"/>
        </w:rPr>
        <w:t xml:space="preserve">: </w:t>
      </w:r>
      <w:r w:rsidR="005F68EB" w:rsidRPr="00C96096">
        <w:rPr>
          <w:rFonts w:ascii="Arial" w:hAnsi="Arial" w:cs="Arial"/>
          <w:b/>
          <w:bCs/>
          <w:sz w:val="22"/>
          <w:szCs w:val="20"/>
        </w:rPr>
        <w:t>Support</w:t>
      </w:r>
      <w:r w:rsidR="00577BDF" w:rsidRPr="00C96096">
        <w:rPr>
          <w:rFonts w:ascii="Arial" w:hAnsi="Arial" w:cs="Arial"/>
          <w:b/>
          <w:bCs/>
          <w:sz w:val="22"/>
          <w:szCs w:val="20"/>
        </w:rPr>
        <w:t xml:space="preserve"> </w:t>
      </w:r>
      <w:r w:rsidR="009A2967" w:rsidRPr="00C96096">
        <w:rPr>
          <w:rFonts w:ascii="Arial" w:hAnsi="Arial" w:cs="Arial"/>
          <w:b/>
          <w:bCs/>
          <w:sz w:val="22"/>
          <w:szCs w:val="20"/>
        </w:rPr>
        <w:t xml:space="preserve">(Alt.3) </w:t>
      </w:r>
      <w:r w:rsidR="00B670C5" w:rsidRPr="00C96096">
        <w:rPr>
          <w:rFonts w:ascii="Arial" w:hAnsi="Arial" w:cs="Arial"/>
          <w:b/>
          <w:bCs/>
          <w:sz w:val="22"/>
          <w:szCs w:val="20"/>
        </w:rPr>
        <w:t xml:space="preserve">UL DCI format </w:t>
      </w:r>
      <w:r w:rsidR="005F68EB" w:rsidRPr="00C96096">
        <w:rPr>
          <w:rFonts w:ascii="Arial" w:hAnsi="Arial" w:cs="Arial"/>
          <w:b/>
          <w:bCs/>
          <w:sz w:val="22"/>
          <w:szCs w:val="20"/>
        </w:rPr>
        <w:t xml:space="preserve">0_1/0_2 with UL grant </w:t>
      </w:r>
      <w:r w:rsidR="00B670C5" w:rsidRPr="00C96096">
        <w:rPr>
          <w:rFonts w:ascii="Arial" w:hAnsi="Arial" w:cs="Arial"/>
          <w:b/>
          <w:bCs/>
          <w:sz w:val="22"/>
          <w:szCs w:val="20"/>
        </w:rPr>
        <w:t xml:space="preserve">to </w:t>
      </w:r>
      <w:r w:rsidR="00303D99" w:rsidRPr="00C96096">
        <w:rPr>
          <w:rFonts w:ascii="Arial" w:hAnsi="Arial" w:cs="Arial"/>
          <w:b/>
          <w:bCs/>
          <w:sz w:val="22"/>
          <w:szCs w:val="20"/>
        </w:rPr>
        <w:t>indicate</w:t>
      </w:r>
      <w:r w:rsidR="00B670C5" w:rsidRPr="00C96096">
        <w:rPr>
          <w:rFonts w:ascii="Arial" w:hAnsi="Arial" w:cs="Arial"/>
          <w:b/>
          <w:bCs/>
          <w:sz w:val="22"/>
          <w:szCs w:val="20"/>
        </w:rPr>
        <w:t xml:space="preserve"> UL </w:t>
      </w:r>
      <w:r w:rsidR="00303D99" w:rsidRPr="00C96096">
        <w:rPr>
          <w:rFonts w:ascii="Arial" w:hAnsi="Arial" w:cs="Arial"/>
          <w:b/>
          <w:bCs/>
          <w:sz w:val="22"/>
          <w:szCs w:val="20"/>
        </w:rPr>
        <w:t xml:space="preserve">Tx </w:t>
      </w:r>
      <w:r w:rsidR="00B670C5" w:rsidRPr="00C96096">
        <w:rPr>
          <w:rFonts w:ascii="Arial" w:hAnsi="Arial" w:cs="Arial"/>
          <w:b/>
          <w:bCs/>
          <w:sz w:val="22"/>
          <w:szCs w:val="20"/>
        </w:rPr>
        <w:t xml:space="preserve">beam </w:t>
      </w:r>
      <w:r w:rsidR="00303D99" w:rsidRPr="00C96096">
        <w:rPr>
          <w:rFonts w:ascii="Arial" w:hAnsi="Arial" w:cs="Arial"/>
          <w:b/>
          <w:bCs/>
          <w:sz w:val="22"/>
          <w:szCs w:val="20"/>
        </w:rPr>
        <w:t>by</w:t>
      </w:r>
      <w:r w:rsidR="00577BDF" w:rsidRPr="00C96096">
        <w:rPr>
          <w:rFonts w:ascii="Arial" w:hAnsi="Arial" w:cs="Arial"/>
          <w:b/>
          <w:bCs/>
          <w:sz w:val="22"/>
          <w:szCs w:val="20"/>
        </w:rPr>
        <w:t xml:space="preserve"> </w:t>
      </w:r>
      <w:r w:rsidR="00303D99" w:rsidRPr="00C96096">
        <w:rPr>
          <w:rFonts w:ascii="Arial" w:hAnsi="Arial" w:cs="Arial"/>
          <w:b/>
          <w:bCs/>
          <w:sz w:val="22"/>
          <w:szCs w:val="20"/>
        </w:rPr>
        <w:t xml:space="preserve">joint DL/UL TCI state or UL-only </w:t>
      </w:r>
      <w:r w:rsidR="00577BDF" w:rsidRPr="00C96096">
        <w:rPr>
          <w:rFonts w:ascii="Arial" w:hAnsi="Arial" w:cs="Arial"/>
          <w:b/>
          <w:bCs/>
          <w:sz w:val="22"/>
          <w:szCs w:val="20"/>
        </w:rPr>
        <w:t>TCI state</w:t>
      </w:r>
      <w:r w:rsidRPr="00C96096">
        <w:rPr>
          <w:rFonts w:ascii="Arial" w:hAnsi="Arial" w:cs="Arial"/>
          <w:b/>
          <w:sz w:val="22"/>
          <w:szCs w:val="22"/>
        </w:rPr>
        <w:t>.</w:t>
      </w:r>
    </w:p>
    <w:bookmarkEnd w:id="7"/>
    <w:p w14:paraId="0EBD00D6" w14:textId="669C36A4" w:rsidR="00ED3636" w:rsidRPr="00C96096" w:rsidRDefault="00ED3636" w:rsidP="00C96096">
      <w:pPr>
        <w:spacing w:before="80" w:after="80"/>
        <w:rPr>
          <w:rFonts w:ascii="Arial" w:hAnsi="Arial" w:cs="Arial"/>
          <w:bCs/>
          <w:szCs w:val="21"/>
          <w:u w:val="single"/>
        </w:rPr>
      </w:pPr>
      <w:r w:rsidRPr="00C96096">
        <w:rPr>
          <w:rFonts w:ascii="Arial" w:hAnsi="Arial" w:cs="Arial"/>
          <w:b/>
          <w:bCs/>
          <w:szCs w:val="21"/>
          <w:u w:val="single"/>
        </w:rPr>
        <w:t>GC-DCI</w:t>
      </w:r>
    </w:p>
    <w:p w14:paraId="16C17584" w14:textId="589954CA" w:rsidR="00516ADC" w:rsidRDefault="00013EBC" w:rsidP="00722ED0">
      <w:pPr>
        <w:spacing w:after="80"/>
        <w:rPr>
          <w:sz w:val="20"/>
          <w:szCs w:val="20"/>
          <w:lang w:eastAsia="ja-JP"/>
        </w:rPr>
      </w:pPr>
      <w:r w:rsidRPr="00722ED0">
        <w:rPr>
          <w:sz w:val="20"/>
          <w:szCs w:val="20"/>
          <w:lang w:eastAsia="ja-JP"/>
        </w:rPr>
        <w:t>In RAN1</w:t>
      </w:r>
      <w:r w:rsidRPr="00722ED0">
        <w:rPr>
          <w:sz w:val="20"/>
          <w:szCs w:val="20"/>
          <w:lang w:eastAsia="zh-CN"/>
        </w:rPr>
        <w:t>#103e</w:t>
      </w:r>
      <w:r w:rsidRPr="00722ED0">
        <w:rPr>
          <w:sz w:val="20"/>
          <w:szCs w:val="20"/>
          <w:lang w:eastAsia="ja-JP"/>
        </w:rPr>
        <w:t xml:space="preserve">, </w:t>
      </w:r>
      <w:r>
        <w:rPr>
          <w:sz w:val="20"/>
          <w:szCs w:val="20"/>
          <w:lang w:eastAsia="ja-JP"/>
        </w:rPr>
        <w:t xml:space="preserve">the possibility of using group-common DCI to </w:t>
      </w:r>
      <w:r w:rsidR="005C23F7">
        <w:rPr>
          <w:sz w:val="20"/>
          <w:szCs w:val="20"/>
          <w:lang w:eastAsia="ja-JP"/>
        </w:rPr>
        <w:t>carry</w:t>
      </w:r>
      <w:r>
        <w:rPr>
          <w:sz w:val="20"/>
          <w:szCs w:val="20"/>
          <w:lang w:eastAsia="ja-JP"/>
        </w:rPr>
        <w:t xml:space="preserve"> TCI state(s) for a group of UE has been discussed and it is now for further study. </w:t>
      </w:r>
      <w:r w:rsidR="00516ADC">
        <w:rPr>
          <w:sz w:val="20"/>
          <w:szCs w:val="20"/>
          <w:lang w:eastAsia="ja-JP"/>
        </w:rPr>
        <w:t xml:space="preserve">From signaling perspective, assuming K users in a group and instead of sending K UE-dedicated DCI to each of K UEs, NW only need to send one GC-DCI in the best case. Hence, a certain amount of DL overhead (i.e. (K-1)/K) can be saved, therefore </w:t>
      </w:r>
      <w:r w:rsidR="00516ADC" w:rsidRPr="00F85680">
        <w:rPr>
          <w:sz w:val="20"/>
          <w:szCs w:val="20"/>
          <w:lang w:eastAsia="ja-JP"/>
        </w:rPr>
        <w:t>alleviat</w:t>
      </w:r>
      <w:r w:rsidR="00516ADC">
        <w:rPr>
          <w:sz w:val="20"/>
          <w:szCs w:val="20"/>
          <w:lang w:eastAsia="ja-JP"/>
        </w:rPr>
        <w:t>ing c</w:t>
      </w:r>
      <w:r w:rsidR="00516ADC" w:rsidRPr="00F85680">
        <w:rPr>
          <w:sz w:val="20"/>
          <w:szCs w:val="20"/>
          <w:lang w:eastAsia="ja-JP"/>
        </w:rPr>
        <w:t>ongestion</w:t>
      </w:r>
      <w:r w:rsidR="00516ADC">
        <w:rPr>
          <w:sz w:val="20"/>
          <w:szCs w:val="20"/>
          <w:lang w:eastAsia="ja-JP"/>
        </w:rPr>
        <w:t xml:space="preserve"> for DL control channel.</w:t>
      </w:r>
    </w:p>
    <w:p w14:paraId="0C4CAAEF" w14:textId="4E9E4071" w:rsidR="001D41B5" w:rsidRDefault="00013EBC" w:rsidP="00722ED0">
      <w:pPr>
        <w:spacing w:after="80"/>
        <w:rPr>
          <w:sz w:val="20"/>
          <w:szCs w:val="20"/>
          <w:lang w:eastAsia="ja-JP"/>
        </w:rPr>
      </w:pPr>
      <w:r>
        <w:rPr>
          <w:sz w:val="20"/>
          <w:szCs w:val="20"/>
          <w:lang w:eastAsia="ja-JP"/>
        </w:rPr>
        <w:t xml:space="preserve">In our view, for some specific </w:t>
      </w:r>
      <w:r w:rsidR="005C23F7">
        <w:rPr>
          <w:sz w:val="20"/>
          <w:szCs w:val="20"/>
          <w:lang w:eastAsia="ja-JP"/>
        </w:rPr>
        <w:t xml:space="preserve">deployment </w:t>
      </w:r>
      <w:r>
        <w:rPr>
          <w:sz w:val="20"/>
          <w:szCs w:val="20"/>
          <w:lang w:eastAsia="ja-JP"/>
        </w:rPr>
        <w:t>scenario</w:t>
      </w:r>
      <w:r w:rsidR="005C23F7">
        <w:rPr>
          <w:sz w:val="20"/>
          <w:szCs w:val="20"/>
          <w:lang w:eastAsia="ja-JP"/>
        </w:rPr>
        <w:t>s</w:t>
      </w:r>
      <w:r>
        <w:rPr>
          <w:sz w:val="20"/>
          <w:szCs w:val="20"/>
          <w:lang w:eastAsia="ja-JP"/>
        </w:rPr>
        <w:t xml:space="preserve">, e.g. </w:t>
      </w:r>
      <w:r w:rsidR="00CD5ABA">
        <w:rPr>
          <w:sz w:val="20"/>
          <w:szCs w:val="20"/>
          <w:lang w:eastAsia="ja-JP"/>
        </w:rPr>
        <w:t>high-speed</w:t>
      </w:r>
      <w:r w:rsidR="005C23F7">
        <w:rPr>
          <w:sz w:val="20"/>
          <w:szCs w:val="20"/>
          <w:lang w:eastAsia="ja-JP"/>
        </w:rPr>
        <w:t xml:space="preserve"> train or vehicles in </w:t>
      </w:r>
      <w:r w:rsidR="009E494D">
        <w:rPr>
          <w:sz w:val="20"/>
          <w:szCs w:val="20"/>
          <w:lang w:eastAsia="ja-JP"/>
        </w:rPr>
        <w:t>highway</w:t>
      </w:r>
      <w:r w:rsidR="005C23F7">
        <w:rPr>
          <w:sz w:val="20"/>
          <w:szCs w:val="20"/>
          <w:lang w:eastAsia="ja-JP"/>
        </w:rPr>
        <w:t xml:space="preserve"> in which </w:t>
      </w:r>
      <w:r>
        <w:rPr>
          <w:sz w:val="20"/>
          <w:szCs w:val="20"/>
          <w:lang w:eastAsia="ja-JP"/>
        </w:rPr>
        <w:t>a group of UE</w:t>
      </w:r>
      <w:r w:rsidR="005C23F7">
        <w:rPr>
          <w:sz w:val="20"/>
          <w:szCs w:val="20"/>
          <w:lang w:eastAsia="ja-JP"/>
        </w:rPr>
        <w:t>s are</w:t>
      </w:r>
      <w:r>
        <w:rPr>
          <w:sz w:val="20"/>
          <w:szCs w:val="20"/>
          <w:lang w:eastAsia="ja-JP"/>
        </w:rPr>
        <w:t xml:space="preserve"> located in close proximity</w:t>
      </w:r>
      <w:r w:rsidR="005C23F7">
        <w:rPr>
          <w:sz w:val="20"/>
          <w:szCs w:val="20"/>
          <w:lang w:eastAsia="ja-JP"/>
        </w:rPr>
        <w:t>.</w:t>
      </w:r>
      <w:r>
        <w:rPr>
          <w:sz w:val="20"/>
          <w:szCs w:val="20"/>
          <w:lang w:eastAsia="ja-JP"/>
        </w:rPr>
        <w:t xml:space="preserve"> </w:t>
      </w:r>
      <w:r w:rsidR="005C23F7">
        <w:rPr>
          <w:sz w:val="20"/>
          <w:szCs w:val="20"/>
          <w:lang w:eastAsia="ja-JP"/>
        </w:rPr>
        <w:t xml:space="preserve">Though due to different UE rotation or UE position the DL Rx beams </w:t>
      </w:r>
      <w:r w:rsidR="00516ADC">
        <w:rPr>
          <w:sz w:val="20"/>
          <w:szCs w:val="20"/>
          <w:lang w:eastAsia="ja-JP"/>
        </w:rPr>
        <w:t xml:space="preserve">can </w:t>
      </w:r>
      <w:r w:rsidR="005C23F7">
        <w:rPr>
          <w:sz w:val="20"/>
          <w:szCs w:val="20"/>
          <w:lang w:eastAsia="ja-JP"/>
        </w:rPr>
        <w:t>be different from UE to UE, the DL Tx beam(s) from NW seems common</w:t>
      </w:r>
      <w:r w:rsidR="001D41B5">
        <w:rPr>
          <w:sz w:val="20"/>
          <w:szCs w:val="20"/>
          <w:lang w:eastAsia="ja-JP"/>
        </w:rPr>
        <w:t xml:space="preserve"> for the group of UEs.</w:t>
      </w:r>
      <w:r w:rsidR="005C23F7">
        <w:rPr>
          <w:sz w:val="20"/>
          <w:szCs w:val="20"/>
          <w:lang w:eastAsia="ja-JP"/>
        </w:rPr>
        <w:t xml:space="preserve"> </w:t>
      </w:r>
      <w:r w:rsidR="001D41B5">
        <w:rPr>
          <w:sz w:val="20"/>
          <w:szCs w:val="20"/>
          <w:lang w:eastAsia="ja-JP"/>
        </w:rPr>
        <w:t xml:space="preserve">Therefore, as inspired by GC-PDCCH designed in Rel.15/16, it seems reasonable to apply </w:t>
      </w:r>
      <w:r>
        <w:rPr>
          <w:sz w:val="20"/>
          <w:szCs w:val="20"/>
          <w:lang w:eastAsia="ja-JP"/>
        </w:rPr>
        <w:t xml:space="preserve">GC-DCI to </w:t>
      </w:r>
      <w:r w:rsidR="001D41B5">
        <w:rPr>
          <w:sz w:val="20"/>
          <w:szCs w:val="20"/>
          <w:lang w:eastAsia="ja-JP"/>
        </w:rPr>
        <w:t xml:space="preserve">carry DL </w:t>
      </w:r>
      <w:r>
        <w:rPr>
          <w:sz w:val="20"/>
          <w:szCs w:val="20"/>
          <w:lang w:eastAsia="ja-JP"/>
        </w:rPr>
        <w:t xml:space="preserve">TCI state </w:t>
      </w:r>
      <w:r w:rsidR="001D41B5">
        <w:rPr>
          <w:sz w:val="20"/>
          <w:szCs w:val="20"/>
          <w:lang w:eastAsia="ja-JP"/>
        </w:rPr>
        <w:t xml:space="preserve">to the group of UEs.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16ADC" w:rsidRPr="00797A8E" w14:paraId="7F189EBF" w14:textId="77777777" w:rsidTr="00C96096">
        <w:trPr>
          <w:trHeight w:val="1256"/>
        </w:trPr>
        <w:tc>
          <w:tcPr>
            <w:tcW w:w="9639" w:type="dxa"/>
          </w:tcPr>
          <w:p w14:paraId="41CE28D1" w14:textId="77777777" w:rsidR="00516ADC" w:rsidRPr="001B4A97" w:rsidRDefault="00516ADC" w:rsidP="009E494D">
            <w:pPr>
              <w:autoSpaceDE/>
              <w:autoSpaceDN/>
              <w:adjustRightInd/>
              <w:snapToGrid/>
              <w:spacing w:after="0"/>
              <w:ind w:left="1440" w:hanging="1440"/>
              <w:jc w:val="left"/>
              <w:rPr>
                <w:rFonts w:ascii="Times" w:eastAsia="Batang" w:hAnsi="Times" w:cs="Times"/>
                <w:b/>
                <w:bCs/>
                <w:sz w:val="20"/>
                <w:szCs w:val="24"/>
                <w:highlight w:val="green"/>
                <w:lang w:val="en-GB"/>
              </w:rPr>
            </w:pPr>
            <w:r w:rsidRPr="001B4A97">
              <w:rPr>
                <w:rFonts w:ascii="Times" w:eastAsia="Batang" w:hAnsi="Times" w:cs="Times"/>
                <w:b/>
                <w:bCs/>
                <w:sz w:val="20"/>
                <w:szCs w:val="24"/>
                <w:highlight w:val="green"/>
                <w:lang w:val="en-GB"/>
              </w:rPr>
              <w:t>Agreement</w:t>
            </w:r>
          </w:p>
          <w:p w14:paraId="1D00BC9C" w14:textId="77777777" w:rsidR="00516ADC" w:rsidRPr="001B4A97" w:rsidRDefault="00516ADC" w:rsidP="009E494D">
            <w:pPr>
              <w:autoSpaceDE/>
              <w:autoSpaceDN/>
              <w:adjustRightInd/>
              <w:spacing w:after="0"/>
              <w:rPr>
                <w:rFonts w:ascii="Times" w:eastAsia="Batang" w:hAnsi="Times" w:cs="Times"/>
                <w:sz w:val="20"/>
                <w:szCs w:val="20"/>
                <w:lang w:val="en-GB"/>
              </w:rPr>
            </w:pPr>
            <w:r w:rsidRPr="001B4A97">
              <w:rPr>
                <w:rFonts w:ascii="Times" w:eastAsia="Batang" w:hAnsi="Times" w:cs="Times"/>
                <w:sz w:val="20"/>
                <w:szCs w:val="20"/>
                <w:lang w:val="en-GB"/>
              </w:rPr>
              <w:t>On beam indication signaling medium to support joint or separate DL/UL beam indication in Rel.17 unified TCI framework:</w:t>
            </w:r>
          </w:p>
          <w:p w14:paraId="4050689D"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L1-based beam indication using at least UE-specific (unicast) DCI to indicate joint or separate DL/UL beam indication from the active TCI states</w:t>
            </w:r>
            <w:r w:rsidRPr="001B4A97">
              <w:rPr>
                <w:rFonts w:ascii="Times" w:eastAsia="Batang" w:hAnsi="Times" w:cs="Times"/>
                <w:sz w:val="20"/>
                <w:szCs w:val="20"/>
                <w:lang w:val="en-GB"/>
              </w:rPr>
              <w:t xml:space="preserve"> </w:t>
            </w:r>
          </w:p>
          <w:p w14:paraId="67CA34DC"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 xml:space="preserve">The existing DCI formats 1_1 and 1_2 are reused </w:t>
            </w:r>
            <w:r w:rsidRPr="00722ED0">
              <w:rPr>
                <w:rFonts w:ascii="Times" w:eastAsia="Batang" w:hAnsi="Times" w:cs="Times"/>
                <w:color w:val="000000"/>
                <w:sz w:val="20"/>
                <w:szCs w:val="20"/>
                <w:lang w:val="en-GB"/>
              </w:rPr>
              <w:t>for</w:t>
            </w:r>
            <w:r w:rsidRPr="00722ED0">
              <w:rPr>
                <w:rFonts w:ascii="Times" w:eastAsia="Batang" w:hAnsi="Times" w:cs="Times"/>
                <w:color w:val="FF0000"/>
                <w:sz w:val="20"/>
                <w:szCs w:val="20"/>
                <w:lang w:val="en-GB"/>
              </w:rPr>
              <w:t xml:space="preserve"> </w:t>
            </w:r>
            <w:r w:rsidRPr="00722ED0">
              <w:rPr>
                <w:rFonts w:ascii="Times" w:eastAsia="Batang" w:hAnsi="Times" w:cs="Times"/>
                <w:sz w:val="20"/>
                <w:szCs w:val="20"/>
                <w:lang w:val="en-GB"/>
              </w:rPr>
              <w:t>beam indication</w:t>
            </w:r>
          </w:p>
          <w:p w14:paraId="535AD65B"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a mechanism for UE to acknowledge successful decoding of beam indication</w:t>
            </w:r>
          </w:p>
          <w:p w14:paraId="5EDE3341"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The ACK/NAK of the PDSCH scheduled by the DCI carrying the beam indication can be used as an ACK also for the DCI</w:t>
            </w:r>
          </w:p>
          <w:p w14:paraId="0D61286C"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any additional specification support is needed</w:t>
            </w:r>
          </w:p>
          <w:p w14:paraId="6358689C"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Support activation of one or more TCI states via MAC CE analogous to Rel.15/16:</w:t>
            </w:r>
          </w:p>
          <w:p w14:paraId="51B21D6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18"/>
                <w:lang w:val="en-GB"/>
              </w:rPr>
              <w:t>At least for the single activated TCI state, the activated TCI state is applied</w:t>
            </w:r>
          </w:p>
          <w:p w14:paraId="391F1ED6"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20"/>
                <w:lang w:val="en-GB"/>
              </w:rPr>
              <w:lastRenderedPageBreak/>
              <w:t>The content for the MAC CE is determined based on the outcome of issue 1</w:t>
            </w:r>
          </w:p>
          <w:p w14:paraId="79EEBB7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722ED0">
              <w:rPr>
                <w:rFonts w:ascii="Times" w:eastAsia="Batang" w:hAnsi="Times" w:cs="Times"/>
                <w:sz w:val="20"/>
                <w:szCs w:val="20"/>
                <w:lang w:val="en-GB"/>
              </w:rPr>
              <w:t>FFS: If supported, default TCI state when more than one TCI states are activated by MAC CE</w:t>
            </w:r>
          </w:p>
          <w:p w14:paraId="569B18F3"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 xml:space="preserve">Note: There is no implications on the support of single TRP or multi-TRP </w:t>
            </w:r>
          </w:p>
          <w:p w14:paraId="1719163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highlight w:val="yellow"/>
                <w:lang w:val="en-GB"/>
              </w:rPr>
            </w:pPr>
            <w:r w:rsidRPr="00013EBC">
              <w:rPr>
                <w:rFonts w:ascii="Times" w:eastAsia="Batang" w:hAnsi="Times" w:cs="Times"/>
                <w:sz w:val="20"/>
                <w:szCs w:val="20"/>
                <w:highlight w:val="yellow"/>
                <w:lang w:val="en-GB"/>
              </w:rPr>
              <w:t>FFS: Additional enhancement such as L1-based beam indication with group-common DCI</w:t>
            </w:r>
          </w:p>
          <w:p w14:paraId="38752F91"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the Rel.17 beam indication can also apply to beam indication for single channel (e.g. PDSCH only, single CORESET) or a subset of channels</w:t>
            </w:r>
          </w:p>
          <w:p w14:paraId="02AE986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FFS: Additional details on extending the support of L1-based beam indication when separate UL (from DL) common beam indication is configured</w:t>
            </w:r>
          </w:p>
        </w:tc>
      </w:tr>
    </w:tbl>
    <w:p w14:paraId="11E915E9" w14:textId="752AEABB" w:rsidR="00013EBC" w:rsidRPr="00722ED0" w:rsidRDefault="00516ADC" w:rsidP="00C96096">
      <w:pPr>
        <w:spacing w:before="80" w:after="80"/>
        <w:rPr>
          <w:sz w:val="20"/>
          <w:szCs w:val="20"/>
          <w:lang w:eastAsia="ja-JP"/>
        </w:rPr>
      </w:pPr>
      <w:r>
        <w:rPr>
          <w:sz w:val="20"/>
          <w:szCs w:val="20"/>
          <w:lang w:eastAsia="ja-JP"/>
        </w:rPr>
        <w:lastRenderedPageBreak/>
        <w:t>Moreover</w:t>
      </w:r>
      <w:r w:rsidR="001D41B5">
        <w:rPr>
          <w:sz w:val="20"/>
          <w:szCs w:val="20"/>
          <w:lang w:eastAsia="ja-JP"/>
        </w:rPr>
        <w:t xml:space="preserve">, this GC-DCI conveying DL TCI states </w:t>
      </w:r>
      <w:r>
        <w:rPr>
          <w:sz w:val="20"/>
          <w:szCs w:val="20"/>
          <w:lang w:eastAsia="ja-JP"/>
        </w:rPr>
        <w:t xml:space="preserve">should </w:t>
      </w:r>
      <w:r w:rsidR="001D41B5">
        <w:rPr>
          <w:sz w:val="20"/>
          <w:szCs w:val="20"/>
          <w:lang w:eastAsia="ja-JP"/>
        </w:rPr>
        <w:t xml:space="preserve">be </w:t>
      </w:r>
      <w:r>
        <w:rPr>
          <w:sz w:val="20"/>
          <w:szCs w:val="20"/>
          <w:lang w:eastAsia="ja-JP"/>
        </w:rPr>
        <w:t xml:space="preserve">identifiable by UE. Different from repurposing DL DCI with assignment, there </w:t>
      </w:r>
      <w:r w:rsidR="00CC26BC">
        <w:rPr>
          <w:sz w:val="20"/>
          <w:szCs w:val="20"/>
          <w:lang w:eastAsia="ja-JP"/>
        </w:rPr>
        <w:t>are not many different fields in GC-DCI, therefore special combinations of some fields would not work. But o</w:t>
      </w:r>
      <w:r>
        <w:rPr>
          <w:sz w:val="20"/>
          <w:szCs w:val="20"/>
          <w:lang w:eastAsia="ja-JP"/>
        </w:rPr>
        <w:t xml:space="preserve">ne way to do so is to </w:t>
      </w:r>
      <w:r w:rsidR="00013EBC">
        <w:rPr>
          <w:sz w:val="20"/>
          <w:szCs w:val="20"/>
          <w:lang w:eastAsia="ja-JP"/>
        </w:rPr>
        <w:t>scramble</w:t>
      </w:r>
      <w:r>
        <w:rPr>
          <w:sz w:val="20"/>
          <w:szCs w:val="20"/>
          <w:lang w:eastAsia="ja-JP"/>
        </w:rPr>
        <w:t xml:space="preserve"> the GC-PDCCH with</w:t>
      </w:r>
      <w:r w:rsidR="00013EBC">
        <w:rPr>
          <w:sz w:val="20"/>
          <w:szCs w:val="20"/>
          <w:lang w:eastAsia="ja-JP"/>
        </w:rPr>
        <w:t xml:space="preserve"> </w:t>
      </w:r>
      <w:r>
        <w:rPr>
          <w:sz w:val="20"/>
          <w:szCs w:val="20"/>
          <w:lang w:eastAsia="ja-JP"/>
        </w:rPr>
        <w:t>a new</w:t>
      </w:r>
      <w:r w:rsidR="001D41B5">
        <w:rPr>
          <w:sz w:val="20"/>
          <w:szCs w:val="20"/>
          <w:lang w:eastAsia="ja-JP"/>
        </w:rPr>
        <w:t xml:space="preserve"> </w:t>
      </w:r>
      <w:r w:rsidR="00013EBC">
        <w:rPr>
          <w:sz w:val="20"/>
          <w:szCs w:val="20"/>
          <w:lang w:eastAsia="ja-JP"/>
        </w:rPr>
        <w:t>RNTI.</w:t>
      </w:r>
      <w:r>
        <w:rPr>
          <w:sz w:val="20"/>
          <w:szCs w:val="20"/>
          <w:lang w:eastAsia="ja-JP"/>
        </w:rPr>
        <w:t xml:space="preserve"> </w:t>
      </w:r>
      <w:r w:rsidR="00013EBC">
        <w:rPr>
          <w:sz w:val="20"/>
          <w:szCs w:val="20"/>
          <w:lang w:eastAsia="ja-JP"/>
        </w:rPr>
        <w:t xml:space="preserve"> </w:t>
      </w:r>
    </w:p>
    <w:p w14:paraId="5AA04EAE" w14:textId="7739A89B" w:rsidR="00ED3636" w:rsidRPr="00C96096" w:rsidRDefault="00013EBC" w:rsidP="00C96096">
      <w:pPr>
        <w:pStyle w:val="afa"/>
        <w:numPr>
          <w:ilvl w:val="0"/>
          <w:numId w:val="32"/>
        </w:numPr>
        <w:spacing w:before="80" w:after="80"/>
        <w:rPr>
          <w:rFonts w:ascii="Arial" w:hAnsi="Arial" w:cs="Arial"/>
          <w:b/>
        </w:rPr>
      </w:pPr>
      <w:r w:rsidRPr="00C96096">
        <w:rPr>
          <w:rFonts w:ascii="Arial" w:hAnsi="Arial" w:cs="Arial"/>
          <w:b/>
          <w:bCs/>
          <w:sz w:val="22"/>
          <w:szCs w:val="20"/>
        </w:rPr>
        <w:t xml:space="preserve">: </w:t>
      </w:r>
      <w:r w:rsidR="00CC26BC" w:rsidRPr="00C96096">
        <w:rPr>
          <w:rFonts w:ascii="Arial" w:hAnsi="Arial" w:cs="Arial"/>
          <w:b/>
          <w:bCs/>
          <w:sz w:val="22"/>
          <w:szCs w:val="20"/>
        </w:rPr>
        <w:t>Study</w:t>
      </w:r>
      <w:r w:rsidRPr="00C96096">
        <w:rPr>
          <w:rFonts w:ascii="Arial" w:hAnsi="Arial" w:cs="Arial"/>
          <w:b/>
          <w:bCs/>
          <w:sz w:val="22"/>
          <w:szCs w:val="20"/>
        </w:rPr>
        <w:t xml:space="preserve"> </w:t>
      </w:r>
      <w:r w:rsidR="009E494D" w:rsidRPr="00C96096">
        <w:rPr>
          <w:rFonts w:ascii="Arial" w:hAnsi="Arial" w:cs="Arial"/>
          <w:b/>
          <w:bCs/>
          <w:sz w:val="22"/>
          <w:szCs w:val="20"/>
        </w:rPr>
        <w:t>standard impacts</w:t>
      </w:r>
      <w:r w:rsidRPr="00C96096">
        <w:rPr>
          <w:rFonts w:ascii="Arial" w:hAnsi="Arial" w:cs="Arial"/>
          <w:b/>
          <w:bCs/>
          <w:sz w:val="22"/>
          <w:szCs w:val="20"/>
        </w:rPr>
        <w:t xml:space="preserve"> </w:t>
      </w:r>
      <w:r w:rsidR="009E494D" w:rsidRPr="00C96096">
        <w:rPr>
          <w:rFonts w:ascii="Arial" w:hAnsi="Arial" w:cs="Arial"/>
          <w:b/>
          <w:bCs/>
          <w:sz w:val="22"/>
          <w:szCs w:val="20"/>
        </w:rPr>
        <w:t>of</w:t>
      </w:r>
      <w:r w:rsidRPr="00C96096">
        <w:rPr>
          <w:rFonts w:ascii="Arial" w:hAnsi="Arial" w:cs="Arial"/>
          <w:b/>
          <w:bCs/>
          <w:sz w:val="22"/>
          <w:szCs w:val="20"/>
        </w:rPr>
        <w:t xml:space="preserve"> introduc</w:t>
      </w:r>
      <w:r w:rsidR="009E494D" w:rsidRPr="00C96096">
        <w:rPr>
          <w:rFonts w:ascii="Arial" w:hAnsi="Arial" w:cs="Arial"/>
          <w:b/>
          <w:bCs/>
          <w:sz w:val="22"/>
          <w:szCs w:val="20"/>
        </w:rPr>
        <w:t>ing</w:t>
      </w:r>
      <w:r w:rsidRPr="00C96096">
        <w:rPr>
          <w:rFonts w:ascii="Arial" w:hAnsi="Arial" w:cs="Arial"/>
          <w:b/>
          <w:bCs/>
          <w:sz w:val="22"/>
          <w:szCs w:val="20"/>
        </w:rPr>
        <w:t xml:space="preserve"> </w:t>
      </w:r>
      <w:r w:rsidR="00CC26BC" w:rsidRPr="00C96096">
        <w:rPr>
          <w:rFonts w:ascii="Arial" w:hAnsi="Arial" w:cs="Arial"/>
          <w:b/>
          <w:bCs/>
          <w:sz w:val="22"/>
          <w:szCs w:val="20"/>
        </w:rPr>
        <w:t>group common DCI</w:t>
      </w:r>
      <w:r w:rsidRPr="00C96096">
        <w:rPr>
          <w:rFonts w:ascii="Arial" w:hAnsi="Arial" w:cs="Arial"/>
          <w:b/>
          <w:bCs/>
          <w:sz w:val="22"/>
          <w:szCs w:val="20"/>
        </w:rPr>
        <w:t xml:space="preserve"> to </w:t>
      </w:r>
      <w:r w:rsidR="00CC26BC" w:rsidRPr="00C96096">
        <w:rPr>
          <w:rFonts w:ascii="Arial" w:hAnsi="Arial" w:cs="Arial"/>
          <w:b/>
          <w:bCs/>
          <w:sz w:val="22"/>
          <w:szCs w:val="20"/>
        </w:rPr>
        <w:t>indicate/update</w:t>
      </w:r>
      <w:r w:rsidRPr="00C96096">
        <w:rPr>
          <w:rFonts w:ascii="Arial" w:hAnsi="Arial" w:cs="Arial"/>
          <w:b/>
          <w:bCs/>
          <w:sz w:val="22"/>
          <w:szCs w:val="20"/>
        </w:rPr>
        <w:t xml:space="preserve"> </w:t>
      </w:r>
      <w:r w:rsidR="00CC26BC" w:rsidRPr="00C96096">
        <w:rPr>
          <w:rFonts w:ascii="Arial" w:hAnsi="Arial" w:cs="Arial"/>
          <w:b/>
          <w:bCs/>
          <w:sz w:val="22"/>
          <w:szCs w:val="20"/>
        </w:rPr>
        <w:t xml:space="preserve">DL </w:t>
      </w:r>
      <w:r w:rsidRPr="00C96096">
        <w:rPr>
          <w:rFonts w:ascii="Arial" w:hAnsi="Arial" w:cs="Arial"/>
          <w:b/>
          <w:bCs/>
          <w:sz w:val="22"/>
          <w:szCs w:val="20"/>
        </w:rPr>
        <w:t>TCI state(s) for a group of UEs</w:t>
      </w:r>
      <w:r w:rsidRPr="00C96096">
        <w:rPr>
          <w:rFonts w:ascii="Arial" w:hAnsi="Arial" w:cs="Arial"/>
          <w:b/>
          <w:sz w:val="22"/>
          <w:szCs w:val="22"/>
        </w:rPr>
        <w:t>.</w:t>
      </w:r>
    </w:p>
    <w:p w14:paraId="10BFAF10" w14:textId="7A06413C" w:rsidR="006B34EC" w:rsidRPr="00C96096" w:rsidRDefault="002B39CB" w:rsidP="006B34EC">
      <w:pPr>
        <w:pStyle w:val="2"/>
        <w:rPr>
          <w:rFonts w:ascii="Arial" w:hAnsi="Arial" w:cs="Arial"/>
          <w:lang w:eastAsia="ja-JP"/>
        </w:rPr>
      </w:pPr>
      <w:r w:rsidRPr="00C96096">
        <w:rPr>
          <w:rFonts w:ascii="Arial" w:hAnsi="Arial" w:cs="Arial"/>
          <w:lang w:eastAsia="ja-JP"/>
        </w:rPr>
        <w:t xml:space="preserve">HARQ </w:t>
      </w:r>
      <w:r w:rsidR="00A47546">
        <w:rPr>
          <w:rFonts w:ascii="Arial" w:hAnsi="Arial" w:cs="Arial"/>
          <w:lang w:eastAsia="ja-JP"/>
        </w:rPr>
        <w:t>mechanism for DCI</w:t>
      </w:r>
    </w:p>
    <w:p w14:paraId="26BC1DB2" w14:textId="42CA8136" w:rsidR="00CD5ABA" w:rsidRDefault="00A47546" w:rsidP="00722ED0">
      <w:pPr>
        <w:spacing w:after="80"/>
        <w:rPr>
          <w:sz w:val="20"/>
          <w:szCs w:val="18"/>
        </w:rPr>
      </w:pPr>
      <w:r>
        <w:rPr>
          <w:sz w:val="20"/>
          <w:szCs w:val="18"/>
        </w:rPr>
        <w:t xml:space="preserve">It does matter that both NW and UE synchronously maintain the same knowledge of </w:t>
      </w:r>
      <w:r w:rsidR="006F2D9F">
        <w:rPr>
          <w:sz w:val="20"/>
          <w:szCs w:val="18"/>
        </w:rPr>
        <w:t xml:space="preserve">Tx-Rx beam pair. </w:t>
      </w:r>
      <w:r>
        <w:rPr>
          <w:sz w:val="20"/>
          <w:szCs w:val="18"/>
        </w:rPr>
        <w:t xml:space="preserve">As for DCI based beam indication/updating, NW should know whether UE decodes the DCI carrying TCI state(s) successfully or not. </w:t>
      </w:r>
      <w:r w:rsidR="00CD5ABA">
        <w:rPr>
          <w:sz w:val="20"/>
          <w:szCs w:val="18"/>
        </w:rPr>
        <w:t xml:space="preserve">Consequently, the HARQ mechanism for </w:t>
      </w:r>
      <w:r w:rsidR="00754E96">
        <w:rPr>
          <w:sz w:val="20"/>
          <w:szCs w:val="18"/>
        </w:rPr>
        <w:t xml:space="preserve">this type of </w:t>
      </w:r>
      <w:r w:rsidR="00CD5ABA">
        <w:rPr>
          <w:sz w:val="20"/>
          <w:szCs w:val="18"/>
        </w:rPr>
        <w:t>DCI should be specified</w:t>
      </w:r>
      <w:r w:rsidR="00754E96">
        <w:rPr>
          <w:sz w:val="20"/>
          <w:szCs w:val="18"/>
        </w:rPr>
        <w:t>.</w:t>
      </w:r>
    </w:p>
    <w:p w14:paraId="7CF24510" w14:textId="2665CBB2" w:rsidR="00754E96" w:rsidRPr="00C96096" w:rsidRDefault="00754E96" w:rsidP="00754E96">
      <w:pPr>
        <w:spacing w:after="80"/>
        <w:rPr>
          <w:sz w:val="18"/>
          <w:szCs w:val="16"/>
        </w:rPr>
      </w:pPr>
      <w:r w:rsidRPr="00C96096">
        <w:rPr>
          <w:rFonts w:ascii="Arial" w:hAnsi="Arial" w:cs="Arial"/>
          <w:b/>
          <w:bCs/>
          <w:szCs w:val="21"/>
          <w:u w:val="single"/>
        </w:rPr>
        <w:t>DCI 0_1/0_2 with UL grant</w:t>
      </w:r>
    </w:p>
    <w:p w14:paraId="5886CA6E" w14:textId="4175E8AB" w:rsidR="00CE215B" w:rsidRDefault="00754E96" w:rsidP="00CD5ABA">
      <w:pPr>
        <w:spacing w:after="80"/>
        <w:rPr>
          <w:sz w:val="20"/>
          <w:szCs w:val="18"/>
        </w:rPr>
      </w:pPr>
      <w:r>
        <w:rPr>
          <w:sz w:val="20"/>
          <w:szCs w:val="18"/>
        </w:rPr>
        <w:t>For DCI format 0_1/0_2</w:t>
      </w:r>
      <w:r w:rsidR="00865A9B" w:rsidRPr="00722ED0">
        <w:rPr>
          <w:sz w:val="20"/>
          <w:szCs w:val="18"/>
        </w:rPr>
        <w:t xml:space="preserve"> </w:t>
      </w:r>
      <w:r>
        <w:rPr>
          <w:sz w:val="20"/>
          <w:szCs w:val="18"/>
        </w:rPr>
        <w:t xml:space="preserve">with </w:t>
      </w:r>
      <w:r w:rsidR="00865A9B" w:rsidRPr="00722ED0">
        <w:rPr>
          <w:sz w:val="20"/>
          <w:szCs w:val="18"/>
        </w:rPr>
        <w:t xml:space="preserve">UL </w:t>
      </w:r>
      <w:r w:rsidR="00706E03">
        <w:rPr>
          <w:sz w:val="20"/>
          <w:szCs w:val="18"/>
        </w:rPr>
        <w:t>grant</w:t>
      </w:r>
      <w:r w:rsidR="00865A9B" w:rsidRPr="00722ED0">
        <w:rPr>
          <w:sz w:val="20"/>
          <w:szCs w:val="18"/>
        </w:rPr>
        <w:t xml:space="preserve">, there is no explicit </w:t>
      </w:r>
      <w:r w:rsidR="006E5B37" w:rsidRPr="00722ED0">
        <w:rPr>
          <w:sz w:val="20"/>
          <w:szCs w:val="18"/>
        </w:rPr>
        <w:t>HARQ procedure</w:t>
      </w:r>
      <w:r w:rsidR="00891ADF" w:rsidRPr="00722ED0">
        <w:rPr>
          <w:sz w:val="20"/>
          <w:szCs w:val="18"/>
        </w:rPr>
        <w:t xml:space="preserve"> specified, since NW </w:t>
      </w:r>
      <w:r w:rsidR="00706E03">
        <w:rPr>
          <w:sz w:val="20"/>
          <w:szCs w:val="18"/>
        </w:rPr>
        <w:t>by nature is aware of</w:t>
      </w:r>
      <w:r w:rsidR="00891ADF" w:rsidRPr="00722ED0">
        <w:rPr>
          <w:sz w:val="20"/>
          <w:szCs w:val="18"/>
        </w:rPr>
        <w:t xml:space="preserve"> whether PUSCH has been decoded successfully or not</w:t>
      </w:r>
      <w:r w:rsidR="00F92EB7">
        <w:rPr>
          <w:sz w:val="20"/>
          <w:szCs w:val="18"/>
        </w:rPr>
        <w:t xml:space="preserve"> as recipient</w:t>
      </w:r>
      <w:r w:rsidR="00891ADF" w:rsidRPr="00722ED0">
        <w:rPr>
          <w:sz w:val="20"/>
          <w:szCs w:val="18"/>
        </w:rPr>
        <w:t>.</w:t>
      </w:r>
      <w:r w:rsidR="006E5B37" w:rsidRPr="00722ED0">
        <w:rPr>
          <w:sz w:val="20"/>
          <w:szCs w:val="18"/>
        </w:rPr>
        <w:t xml:space="preserve"> </w:t>
      </w:r>
      <w:r w:rsidR="00CE215B">
        <w:rPr>
          <w:sz w:val="20"/>
          <w:szCs w:val="18"/>
        </w:rPr>
        <w:t>NW only sends UL grant again with same HARQ process ID and un</w:t>
      </w:r>
      <w:r w:rsidR="008C6D4C">
        <w:rPr>
          <w:sz w:val="20"/>
          <w:szCs w:val="18"/>
        </w:rPr>
        <w:t>-</w:t>
      </w:r>
      <w:r w:rsidR="00CE215B">
        <w:rPr>
          <w:sz w:val="20"/>
          <w:szCs w:val="18"/>
        </w:rPr>
        <w:t xml:space="preserve">toggled NDI to UE </w:t>
      </w:r>
      <w:r w:rsidR="00C755C2">
        <w:rPr>
          <w:sz w:val="20"/>
          <w:szCs w:val="18"/>
        </w:rPr>
        <w:t xml:space="preserve">for </w:t>
      </w:r>
      <w:r w:rsidR="00CE215B">
        <w:rPr>
          <w:sz w:val="20"/>
          <w:szCs w:val="18"/>
        </w:rPr>
        <w:t>retransmit</w:t>
      </w:r>
      <w:r w:rsidR="00C755C2">
        <w:rPr>
          <w:sz w:val="20"/>
          <w:szCs w:val="18"/>
        </w:rPr>
        <w:t>ting</w:t>
      </w:r>
      <w:r w:rsidR="00CE215B">
        <w:rPr>
          <w:sz w:val="20"/>
          <w:szCs w:val="18"/>
        </w:rPr>
        <w:t xml:space="preserve"> PUSCH, if NW failed in decoding previously transmitted PUSCH</w:t>
      </w:r>
      <w:r w:rsidR="00C755C2">
        <w:rPr>
          <w:sz w:val="20"/>
          <w:szCs w:val="18"/>
        </w:rPr>
        <w:t xml:space="preserve"> or UE failed in decoding UL grant DCI</w:t>
      </w:r>
      <w:r w:rsidR="00CE215B">
        <w:rPr>
          <w:sz w:val="20"/>
          <w:szCs w:val="18"/>
        </w:rPr>
        <w:t xml:space="preserve">. </w:t>
      </w:r>
      <w:r w:rsidR="00891ADF" w:rsidRPr="00722ED0">
        <w:rPr>
          <w:sz w:val="20"/>
          <w:szCs w:val="18"/>
        </w:rPr>
        <w:t xml:space="preserve">It seems </w:t>
      </w:r>
      <w:r w:rsidR="00C755C2">
        <w:rPr>
          <w:sz w:val="20"/>
          <w:szCs w:val="18"/>
        </w:rPr>
        <w:t xml:space="preserve">straight forward </w:t>
      </w:r>
      <w:r w:rsidR="00891ADF" w:rsidRPr="00722ED0">
        <w:rPr>
          <w:sz w:val="20"/>
          <w:szCs w:val="18"/>
        </w:rPr>
        <w:t xml:space="preserve">to </w:t>
      </w:r>
      <w:r w:rsidR="006E5B37" w:rsidRPr="00722ED0">
        <w:rPr>
          <w:sz w:val="20"/>
          <w:szCs w:val="18"/>
        </w:rPr>
        <w:t>reuse th</w:t>
      </w:r>
      <w:r w:rsidR="00891ADF" w:rsidRPr="00722ED0">
        <w:rPr>
          <w:sz w:val="20"/>
          <w:szCs w:val="18"/>
        </w:rPr>
        <w:t>is</w:t>
      </w:r>
      <w:r w:rsidR="006E5B37" w:rsidRPr="00722ED0">
        <w:rPr>
          <w:sz w:val="20"/>
          <w:szCs w:val="18"/>
        </w:rPr>
        <w:t xml:space="preserve"> </w:t>
      </w:r>
      <w:r w:rsidR="00891ADF" w:rsidRPr="00722ED0">
        <w:rPr>
          <w:sz w:val="20"/>
          <w:szCs w:val="18"/>
        </w:rPr>
        <w:t xml:space="preserve">UL </w:t>
      </w:r>
      <w:r w:rsidR="006E5B37" w:rsidRPr="00722ED0">
        <w:rPr>
          <w:sz w:val="20"/>
          <w:szCs w:val="18"/>
        </w:rPr>
        <w:t>implicit HARQ</w:t>
      </w:r>
      <w:r w:rsidR="00C755C2">
        <w:rPr>
          <w:sz w:val="20"/>
          <w:szCs w:val="18"/>
        </w:rPr>
        <w:t xml:space="preserve"> mechanism for DCI 0_1/0_2 with UL grant</w:t>
      </w:r>
      <w:r w:rsidR="006E5B37" w:rsidRPr="00722ED0">
        <w:rPr>
          <w:sz w:val="20"/>
          <w:szCs w:val="18"/>
        </w:rPr>
        <w:t xml:space="preserve">. </w:t>
      </w:r>
    </w:p>
    <w:p w14:paraId="6B64AFF8" w14:textId="1FA9BCA7" w:rsidR="006B34EC" w:rsidRPr="00722ED0" w:rsidRDefault="00725BDD" w:rsidP="00722ED0">
      <w:pPr>
        <w:spacing w:after="80"/>
        <w:rPr>
          <w:sz w:val="20"/>
          <w:szCs w:val="18"/>
        </w:rPr>
      </w:pPr>
      <w:r>
        <w:rPr>
          <w:sz w:val="20"/>
          <w:szCs w:val="18"/>
        </w:rPr>
        <w:t xml:space="preserve">Let’s below take the examples in </w:t>
      </w:r>
      <w:r w:rsidRPr="00DF73C0">
        <w:rPr>
          <w:sz w:val="20"/>
          <w:szCs w:val="18"/>
        </w:rPr>
        <w:fldChar w:fldCharType="begin"/>
      </w:r>
      <w:r w:rsidRPr="00DF73C0">
        <w:rPr>
          <w:sz w:val="20"/>
          <w:szCs w:val="18"/>
        </w:rPr>
        <w:instrText xml:space="preserve"> REF _Ref58415571 \r \h </w:instrText>
      </w:r>
      <w:r>
        <w:rPr>
          <w:sz w:val="20"/>
          <w:szCs w:val="18"/>
        </w:rPr>
        <w:instrText xml:space="preserve"> \* MERGEFORMAT </w:instrText>
      </w:r>
      <w:r w:rsidRPr="00DF73C0">
        <w:rPr>
          <w:sz w:val="20"/>
          <w:szCs w:val="18"/>
        </w:rPr>
      </w:r>
      <w:r w:rsidRPr="00DF73C0">
        <w:rPr>
          <w:sz w:val="20"/>
          <w:szCs w:val="18"/>
        </w:rPr>
        <w:fldChar w:fldCharType="separate"/>
      </w:r>
      <w:r w:rsidR="00D62690">
        <w:rPr>
          <w:sz w:val="20"/>
          <w:szCs w:val="18"/>
        </w:rPr>
        <w:t>Figure 1</w:t>
      </w:r>
      <w:r w:rsidRPr="00DF73C0">
        <w:rPr>
          <w:sz w:val="20"/>
          <w:szCs w:val="18"/>
        </w:rPr>
        <w:fldChar w:fldCharType="end"/>
      </w:r>
      <w:r>
        <w:rPr>
          <w:sz w:val="20"/>
          <w:szCs w:val="18"/>
        </w:rPr>
        <w:t xml:space="preserve">. At the beginning, </w:t>
      </w:r>
      <w:r w:rsidR="00BA0A72" w:rsidRPr="00722ED0">
        <w:rPr>
          <w:sz w:val="20"/>
          <w:szCs w:val="18"/>
        </w:rPr>
        <w:t>NW send</w:t>
      </w:r>
      <w:r>
        <w:rPr>
          <w:sz w:val="20"/>
          <w:szCs w:val="18"/>
        </w:rPr>
        <w:t>s</w:t>
      </w:r>
      <w:r w:rsidR="00BA0A72" w:rsidRPr="00722ED0">
        <w:rPr>
          <w:sz w:val="20"/>
          <w:szCs w:val="18"/>
        </w:rPr>
        <w:t xml:space="preserve"> UL </w:t>
      </w:r>
      <w:r w:rsidR="00C755C2">
        <w:rPr>
          <w:sz w:val="20"/>
          <w:szCs w:val="18"/>
        </w:rPr>
        <w:t xml:space="preserve">grant </w:t>
      </w:r>
      <w:r w:rsidR="00BA0A72" w:rsidRPr="00722ED0">
        <w:rPr>
          <w:sz w:val="20"/>
          <w:szCs w:val="18"/>
        </w:rPr>
        <w:t>DCI to schedule PUSCH</w:t>
      </w:r>
      <w:r>
        <w:rPr>
          <w:sz w:val="20"/>
          <w:szCs w:val="18"/>
        </w:rPr>
        <w:t xml:space="preserve"> transmission</w:t>
      </w:r>
      <w:r w:rsidR="00BA0A72" w:rsidRPr="00722ED0">
        <w:rPr>
          <w:sz w:val="20"/>
          <w:szCs w:val="18"/>
        </w:rPr>
        <w:t>. If UL DCI has been successfully de</w:t>
      </w:r>
      <w:r w:rsidR="00170457" w:rsidRPr="00722ED0">
        <w:rPr>
          <w:sz w:val="20"/>
          <w:szCs w:val="18"/>
        </w:rPr>
        <w:t xml:space="preserve">coded by </w:t>
      </w:r>
      <w:r>
        <w:rPr>
          <w:sz w:val="20"/>
          <w:szCs w:val="18"/>
        </w:rPr>
        <w:t xml:space="preserve">a </w:t>
      </w:r>
      <w:r w:rsidR="00170457" w:rsidRPr="00722ED0">
        <w:rPr>
          <w:sz w:val="20"/>
          <w:szCs w:val="18"/>
        </w:rPr>
        <w:t xml:space="preserve">UE, the UE would transmit </w:t>
      </w:r>
      <w:r w:rsidR="00170457" w:rsidRPr="00722ED0">
        <w:rPr>
          <w:sz w:val="20"/>
          <w:szCs w:val="18"/>
          <w:lang w:eastAsia="zh-CN"/>
        </w:rPr>
        <w:t>PUSCH</w:t>
      </w:r>
      <w:r w:rsidR="00170457" w:rsidRPr="00722ED0">
        <w:rPr>
          <w:sz w:val="20"/>
          <w:szCs w:val="18"/>
        </w:rPr>
        <w:t xml:space="preserve"> accordingly. No matter PUSCH </w:t>
      </w:r>
      <w:r>
        <w:rPr>
          <w:sz w:val="20"/>
          <w:szCs w:val="18"/>
        </w:rPr>
        <w:t xml:space="preserve">is </w:t>
      </w:r>
      <w:r w:rsidR="00170457" w:rsidRPr="00722ED0">
        <w:rPr>
          <w:sz w:val="20"/>
          <w:szCs w:val="18"/>
        </w:rPr>
        <w:t>decoded successfully or not</w:t>
      </w:r>
      <w:r w:rsidR="002123FF">
        <w:rPr>
          <w:sz w:val="20"/>
          <w:szCs w:val="18"/>
        </w:rPr>
        <w:t xml:space="preserve"> </w:t>
      </w:r>
      <w:r w:rsidR="00C755C2">
        <w:rPr>
          <w:sz w:val="20"/>
          <w:szCs w:val="18"/>
        </w:rPr>
        <w:t xml:space="preserve">at NW </w:t>
      </w:r>
      <w:r w:rsidR="00156DDF">
        <w:rPr>
          <w:sz w:val="20"/>
          <w:szCs w:val="18"/>
        </w:rPr>
        <w:t>corresponding to case a) and b</w:t>
      </w:r>
      <w:r w:rsidR="002123FF">
        <w:rPr>
          <w:sz w:val="20"/>
          <w:szCs w:val="18"/>
        </w:rPr>
        <w:t>)</w:t>
      </w:r>
      <w:r w:rsidR="00170457" w:rsidRPr="00722ED0">
        <w:rPr>
          <w:sz w:val="20"/>
          <w:szCs w:val="18"/>
        </w:rPr>
        <w:t xml:space="preserve">, NW </w:t>
      </w:r>
      <w:r w:rsidR="002123FF">
        <w:rPr>
          <w:sz w:val="20"/>
          <w:szCs w:val="18"/>
        </w:rPr>
        <w:t xml:space="preserve">can </w:t>
      </w:r>
      <w:r w:rsidR="00C755C2">
        <w:rPr>
          <w:sz w:val="20"/>
          <w:szCs w:val="18"/>
        </w:rPr>
        <w:t xml:space="preserve">assume </w:t>
      </w:r>
      <w:r w:rsidR="00170457" w:rsidRPr="00722ED0">
        <w:rPr>
          <w:sz w:val="20"/>
          <w:szCs w:val="18"/>
        </w:rPr>
        <w:t xml:space="preserve">that the UE has decoded UL </w:t>
      </w:r>
      <w:r w:rsidR="00C755C2">
        <w:rPr>
          <w:sz w:val="20"/>
          <w:szCs w:val="18"/>
        </w:rPr>
        <w:t xml:space="preserve">grant </w:t>
      </w:r>
      <w:r w:rsidR="00170457" w:rsidRPr="00722ED0">
        <w:rPr>
          <w:sz w:val="20"/>
          <w:szCs w:val="18"/>
        </w:rPr>
        <w:t xml:space="preserve">DCI. If no PUSCH transmitted </w:t>
      </w:r>
      <w:r w:rsidR="002123FF">
        <w:rPr>
          <w:sz w:val="20"/>
          <w:szCs w:val="18"/>
        </w:rPr>
        <w:t xml:space="preserve">from </w:t>
      </w:r>
      <w:r w:rsidR="00170457" w:rsidRPr="00722ED0">
        <w:rPr>
          <w:sz w:val="20"/>
          <w:szCs w:val="18"/>
        </w:rPr>
        <w:t>UE</w:t>
      </w:r>
      <w:r w:rsidR="002123FF">
        <w:rPr>
          <w:sz w:val="20"/>
          <w:szCs w:val="18"/>
        </w:rPr>
        <w:t xml:space="preserve"> </w:t>
      </w:r>
      <w:r w:rsidR="00156DDF">
        <w:rPr>
          <w:sz w:val="20"/>
          <w:szCs w:val="18"/>
        </w:rPr>
        <w:t>corresponding to case c)</w:t>
      </w:r>
      <w:r w:rsidR="00170457" w:rsidRPr="00722ED0">
        <w:rPr>
          <w:sz w:val="20"/>
          <w:szCs w:val="18"/>
        </w:rPr>
        <w:t xml:space="preserve">, NW </w:t>
      </w:r>
      <w:r w:rsidR="00FA21BA">
        <w:rPr>
          <w:sz w:val="20"/>
          <w:szCs w:val="18"/>
        </w:rPr>
        <w:t>infers</w:t>
      </w:r>
      <w:r w:rsidR="00170457" w:rsidRPr="00722ED0">
        <w:rPr>
          <w:sz w:val="20"/>
          <w:szCs w:val="18"/>
        </w:rPr>
        <w:t xml:space="preserve"> that UE did not decode the UL </w:t>
      </w:r>
      <w:r w:rsidR="00C755C2">
        <w:rPr>
          <w:sz w:val="20"/>
          <w:szCs w:val="18"/>
        </w:rPr>
        <w:t xml:space="preserve">grant </w:t>
      </w:r>
      <w:r w:rsidR="00170457" w:rsidRPr="00722ED0">
        <w:rPr>
          <w:sz w:val="20"/>
          <w:szCs w:val="18"/>
        </w:rPr>
        <w:t xml:space="preserve">DCI </w:t>
      </w:r>
      <w:r w:rsidR="002123FF">
        <w:rPr>
          <w:sz w:val="20"/>
          <w:szCs w:val="18"/>
        </w:rPr>
        <w:t xml:space="preserve">successfully. Then it would be up to NW to re-schedule the UE with </w:t>
      </w:r>
      <w:r w:rsidR="001B271E" w:rsidRPr="00722ED0">
        <w:rPr>
          <w:sz w:val="20"/>
          <w:szCs w:val="18"/>
        </w:rPr>
        <w:t xml:space="preserve">UL </w:t>
      </w:r>
      <w:r w:rsidR="00C755C2">
        <w:rPr>
          <w:sz w:val="20"/>
          <w:szCs w:val="18"/>
        </w:rPr>
        <w:t xml:space="preserve">grant </w:t>
      </w:r>
      <w:r w:rsidR="001B271E" w:rsidRPr="00722ED0">
        <w:rPr>
          <w:sz w:val="20"/>
          <w:szCs w:val="18"/>
        </w:rPr>
        <w:t xml:space="preserve">DCI </w:t>
      </w:r>
      <w:r w:rsidR="002123FF">
        <w:rPr>
          <w:sz w:val="20"/>
          <w:szCs w:val="18"/>
        </w:rPr>
        <w:t>carrying</w:t>
      </w:r>
      <w:r w:rsidR="001B271E" w:rsidRPr="00722ED0">
        <w:rPr>
          <w:sz w:val="20"/>
          <w:szCs w:val="18"/>
        </w:rPr>
        <w:t xml:space="preserve"> unified TCI state(s)</w:t>
      </w:r>
      <w:r w:rsidR="00170457" w:rsidRPr="00722ED0">
        <w:rPr>
          <w:sz w:val="20"/>
          <w:szCs w:val="18"/>
        </w:rPr>
        <w:t xml:space="preserve">. In summary, even for UL </w:t>
      </w:r>
      <w:r w:rsidR="00C755C2">
        <w:rPr>
          <w:sz w:val="20"/>
          <w:szCs w:val="18"/>
        </w:rPr>
        <w:t xml:space="preserve">grant </w:t>
      </w:r>
      <w:r w:rsidR="00170457" w:rsidRPr="00722ED0">
        <w:rPr>
          <w:sz w:val="20"/>
          <w:szCs w:val="18"/>
        </w:rPr>
        <w:t>DCI</w:t>
      </w:r>
      <w:r w:rsidR="002123FF">
        <w:rPr>
          <w:sz w:val="20"/>
          <w:szCs w:val="18"/>
        </w:rPr>
        <w:t xml:space="preserve"> (no </w:t>
      </w:r>
      <w:r w:rsidR="00170457" w:rsidRPr="00722ED0">
        <w:rPr>
          <w:sz w:val="20"/>
          <w:szCs w:val="18"/>
        </w:rPr>
        <w:t>explicit HARQ</w:t>
      </w:r>
      <w:r w:rsidR="00C755C2">
        <w:rPr>
          <w:sz w:val="20"/>
          <w:szCs w:val="18"/>
        </w:rPr>
        <w:t xml:space="preserve"> feedback</w:t>
      </w:r>
      <w:r w:rsidR="002123FF">
        <w:rPr>
          <w:sz w:val="20"/>
          <w:szCs w:val="18"/>
        </w:rPr>
        <w:t>)</w:t>
      </w:r>
      <w:r w:rsidR="00170457" w:rsidRPr="00722ED0">
        <w:rPr>
          <w:sz w:val="20"/>
          <w:szCs w:val="18"/>
        </w:rPr>
        <w:t xml:space="preserve">, the conventional implicit HARQ </w:t>
      </w:r>
      <w:r w:rsidR="00C755C2">
        <w:rPr>
          <w:sz w:val="20"/>
          <w:szCs w:val="18"/>
        </w:rPr>
        <w:t xml:space="preserve">mechanism </w:t>
      </w:r>
      <w:r w:rsidR="002123FF">
        <w:rPr>
          <w:sz w:val="20"/>
          <w:szCs w:val="18"/>
        </w:rPr>
        <w:t>can be reused</w:t>
      </w:r>
      <w:r w:rsidR="00FA21BA">
        <w:rPr>
          <w:sz w:val="20"/>
          <w:szCs w:val="18"/>
        </w:rPr>
        <w:t xml:space="preserve"> or slightly enhanced</w:t>
      </w:r>
      <w:r w:rsidR="002123FF">
        <w:rPr>
          <w:sz w:val="20"/>
          <w:szCs w:val="18"/>
        </w:rPr>
        <w:t xml:space="preserve"> to </w:t>
      </w:r>
      <w:r w:rsidR="00FA21BA">
        <w:rPr>
          <w:sz w:val="20"/>
          <w:szCs w:val="18"/>
        </w:rPr>
        <w:t xml:space="preserve">support </w:t>
      </w:r>
      <w:r w:rsidR="00170457" w:rsidRPr="00722ED0">
        <w:rPr>
          <w:sz w:val="20"/>
          <w:szCs w:val="18"/>
        </w:rPr>
        <w:t xml:space="preserve">UL </w:t>
      </w:r>
      <w:r w:rsidR="00C755C2">
        <w:rPr>
          <w:sz w:val="20"/>
          <w:szCs w:val="18"/>
        </w:rPr>
        <w:t xml:space="preserve">grant </w:t>
      </w:r>
      <w:r w:rsidR="00170457" w:rsidRPr="00722ED0">
        <w:rPr>
          <w:sz w:val="20"/>
          <w:szCs w:val="18"/>
        </w:rPr>
        <w:t>DCI</w:t>
      </w:r>
      <w:r w:rsidR="00FA21BA">
        <w:rPr>
          <w:sz w:val="20"/>
          <w:szCs w:val="18"/>
        </w:rPr>
        <w:t xml:space="preserve"> carrying TCI state(s)</w:t>
      </w:r>
      <w:r w:rsidR="001B271E" w:rsidRPr="00722ED0">
        <w:rPr>
          <w:sz w:val="20"/>
          <w:szCs w:val="18"/>
        </w:rPr>
        <w:t>.</w:t>
      </w:r>
      <w:r w:rsidR="00670BA5" w:rsidRPr="00722ED0">
        <w:rPr>
          <w:sz w:val="20"/>
          <w:szCs w:val="18"/>
        </w:rPr>
        <w:t xml:space="preserve"> </w:t>
      </w:r>
    </w:p>
    <w:p w14:paraId="454876CF" w14:textId="471B0CC9" w:rsidR="00670BA5" w:rsidRDefault="00156DDF" w:rsidP="00722ED0">
      <w:pPr>
        <w:spacing w:after="40"/>
        <w:jc w:val="center"/>
      </w:pPr>
      <w:r>
        <w:object w:dxaOrig="20790" w:dyaOrig="9946" w14:anchorId="79454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208.35pt" o:ole="">
            <v:imagedata r:id="rId12" o:title=""/>
          </v:shape>
          <o:OLEObject Type="Embed" ProgID="Visio.Drawing.15" ShapeID="_x0000_i1025" DrawAspect="Content" ObjectID="_1706374824" r:id="rId13"/>
        </w:object>
      </w:r>
    </w:p>
    <w:p w14:paraId="7F688E74" w14:textId="5E5DABA2" w:rsidR="00375A26" w:rsidRPr="00C96096" w:rsidRDefault="00375A26" w:rsidP="00722ED0">
      <w:pPr>
        <w:pStyle w:val="afa"/>
        <w:numPr>
          <w:ilvl w:val="0"/>
          <w:numId w:val="13"/>
        </w:numPr>
        <w:spacing w:after="120"/>
        <w:ind w:left="357" w:hanging="357"/>
        <w:jc w:val="center"/>
        <w:rPr>
          <w:rFonts w:ascii="Arial" w:hAnsi="Arial" w:cs="Arial"/>
          <w:b/>
          <w:sz w:val="18"/>
          <w:lang w:eastAsia="ja-JP"/>
        </w:rPr>
      </w:pPr>
      <w:bookmarkStart w:id="8" w:name="_Ref58415571"/>
      <w:r w:rsidRPr="00C96096">
        <w:rPr>
          <w:rFonts w:ascii="Arial" w:hAnsi="Arial" w:cs="Arial"/>
          <w:b/>
          <w:sz w:val="18"/>
          <w:lang w:eastAsia="ja-JP"/>
        </w:rPr>
        <w:t xml:space="preserve">: </w:t>
      </w:r>
      <w:r w:rsidR="00415A14" w:rsidRPr="00C96096">
        <w:rPr>
          <w:rFonts w:ascii="Arial" w:hAnsi="Arial" w:cs="Arial"/>
          <w:b/>
          <w:sz w:val="18"/>
          <w:lang w:eastAsia="ja-JP"/>
        </w:rPr>
        <w:t>HARQ procedure for dynamic granted PUSCH</w:t>
      </w:r>
      <w:bookmarkEnd w:id="8"/>
    </w:p>
    <w:p w14:paraId="5A41B74A" w14:textId="59CA2BB5" w:rsidR="001B271E" w:rsidRPr="00C96096" w:rsidRDefault="001B271E" w:rsidP="00722ED0">
      <w:pPr>
        <w:pStyle w:val="afa"/>
        <w:numPr>
          <w:ilvl w:val="0"/>
          <w:numId w:val="32"/>
        </w:numPr>
        <w:spacing w:after="80"/>
        <w:rPr>
          <w:rFonts w:ascii="Arial" w:hAnsi="Arial" w:cs="Arial"/>
          <w:b/>
        </w:rPr>
      </w:pPr>
      <w:r w:rsidRPr="00C96096">
        <w:rPr>
          <w:rFonts w:ascii="Arial" w:hAnsi="Arial" w:cs="Arial"/>
          <w:b/>
          <w:bCs/>
          <w:sz w:val="22"/>
          <w:szCs w:val="20"/>
        </w:rPr>
        <w:t xml:space="preserve">: For UL </w:t>
      </w:r>
      <w:r w:rsidR="00C518F8">
        <w:rPr>
          <w:rFonts w:ascii="Arial" w:hAnsi="Arial" w:cs="Arial"/>
          <w:b/>
          <w:bCs/>
          <w:sz w:val="22"/>
          <w:szCs w:val="20"/>
        </w:rPr>
        <w:t xml:space="preserve">grant </w:t>
      </w:r>
      <w:r w:rsidRPr="00C96096">
        <w:rPr>
          <w:rFonts w:ascii="Arial" w:hAnsi="Arial" w:cs="Arial"/>
          <w:b/>
          <w:bCs/>
          <w:sz w:val="22"/>
          <w:szCs w:val="20"/>
        </w:rPr>
        <w:t xml:space="preserve">DCI </w:t>
      </w:r>
      <w:r w:rsidR="00FA21BA" w:rsidRPr="00C96096">
        <w:rPr>
          <w:rFonts w:ascii="Arial" w:hAnsi="Arial" w:cs="Arial"/>
          <w:b/>
          <w:bCs/>
          <w:sz w:val="22"/>
          <w:szCs w:val="20"/>
        </w:rPr>
        <w:t>carrying</w:t>
      </w:r>
      <w:r w:rsidRPr="00C96096">
        <w:rPr>
          <w:rFonts w:ascii="Arial" w:hAnsi="Arial" w:cs="Arial"/>
          <w:b/>
          <w:bCs/>
          <w:sz w:val="22"/>
          <w:szCs w:val="20"/>
        </w:rPr>
        <w:t xml:space="preserve"> TCI</w:t>
      </w:r>
      <w:r w:rsidR="00FA21BA" w:rsidRPr="00C96096">
        <w:rPr>
          <w:rFonts w:ascii="Arial" w:hAnsi="Arial" w:cs="Arial"/>
          <w:b/>
          <w:bCs/>
          <w:sz w:val="22"/>
          <w:szCs w:val="20"/>
        </w:rPr>
        <w:t xml:space="preserve"> state(s)</w:t>
      </w:r>
      <w:r w:rsidRPr="00C96096">
        <w:rPr>
          <w:rFonts w:ascii="Arial" w:hAnsi="Arial" w:cs="Arial"/>
          <w:b/>
          <w:bCs/>
          <w:sz w:val="22"/>
          <w:szCs w:val="20"/>
        </w:rPr>
        <w:t>, if supported</w:t>
      </w:r>
      <w:r w:rsidRPr="00C96096">
        <w:rPr>
          <w:rFonts w:ascii="Arial" w:hAnsi="Arial" w:cs="Arial"/>
          <w:b/>
          <w:sz w:val="22"/>
          <w:szCs w:val="22"/>
        </w:rPr>
        <w:t xml:space="preserve">, </w:t>
      </w:r>
      <w:r w:rsidR="00C518F8">
        <w:rPr>
          <w:rFonts w:ascii="Arial" w:hAnsi="Arial" w:cs="Arial"/>
          <w:b/>
          <w:sz w:val="22"/>
          <w:szCs w:val="22"/>
        </w:rPr>
        <w:t>then</w:t>
      </w:r>
      <w:r w:rsidR="00C518F8" w:rsidRPr="00C96096">
        <w:rPr>
          <w:rFonts w:ascii="Arial" w:hAnsi="Arial" w:cs="Arial"/>
          <w:b/>
          <w:sz w:val="22"/>
          <w:szCs w:val="22"/>
        </w:rPr>
        <w:t xml:space="preserve"> </w:t>
      </w:r>
      <w:r w:rsidR="00FA21BA" w:rsidRPr="00C96096">
        <w:rPr>
          <w:rFonts w:ascii="Arial" w:hAnsi="Arial" w:cs="Arial"/>
          <w:b/>
          <w:sz w:val="22"/>
          <w:szCs w:val="22"/>
        </w:rPr>
        <w:t xml:space="preserve">reuse the implicit </w:t>
      </w:r>
      <w:r w:rsidRPr="00C96096">
        <w:rPr>
          <w:rFonts w:ascii="Arial" w:hAnsi="Arial" w:cs="Arial"/>
          <w:b/>
          <w:sz w:val="22"/>
          <w:szCs w:val="22"/>
        </w:rPr>
        <w:t xml:space="preserve">HARQ </w:t>
      </w:r>
      <w:r w:rsidR="00C518F8">
        <w:rPr>
          <w:rFonts w:ascii="Arial" w:hAnsi="Arial" w:cs="Arial"/>
          <w:b/>
          <w:sz w:val="22"/>
          <w:szCs w:val="22"/>
        </w:rPr>
        <w:t xml:space="preserve">mechanism of </w:t>
      </w:r>
      <w:r w:rsidR="00670BA5" w:rsidRPr="00C96096">
        <w:rPr>
          <w:rFonts w:ascii="Arial" w:hAnsi="Arial" w:cs="Arial"/>
          <w:b/>
          <w:sz w:val="22"/>
          <w:szCs w:val="22"/>
        </w:rPr>
        <w:t>PUSCH</w:t>
      </w:r>
      <w:r w:rsidR="00C518F8">
        <w:rPr>
          <w:rFonts w:ascii="Arial" w:hAnsi="Arial" w:cs="Arial"/>
          <w:b/>
          <w:sz w:val="22"/>
          <w:szCs w:val="22"/>
        </w:rPr>
        <w:t xml:space="preserve"> for </w:t>
      </w:r>
      <w:r w:rsidR="0029146B">
        <w:rPr>
          <w:rFonts w:ascii="Arial" w:hAnsi="Arial" w:cs="Arial"/>
          <w:b/>
          <w:sz w:val="22"/>
          <w:szCs w:val="22"/>
        </w:rPr>
        <w:t>UL grant DCI</w:t>
      </w:r>
      <w:r w:rsidR="00670BA5" w:rsidRPr="00C96096">
        <w:rPr>
          <w:rFonts w:ascii="Arial" w:hAnsi="Arial" w:cs="Arial"/>
          <w:b/>
          <w:sz w:val="22"/>
          <w:szCs w:val="22"/>
        </w:rPr>
        <w:t xml:space="preserve">. </w:t>
      </w:r>
    </w:p>
    <w:p w14:paraId="228342FA" w14:textId="182E16B7" w:rsidR="0029146B" w:rsidRPr="00C96096" w:rsidRDefault="0029146B" w:rsidP="00C96096">
      <w:pPr>
        <w:spacing w:after="80"/>
        <w:rPr>
          <w:sz w:val="18"/>
          <w:szCs w:val="16"/>
        </w:rPr>
      </w:pPr>
      <w:r w:rsidRPr="00C96096">
        <w:rPr>
          <w:rFonts w:ascii="Arial" w:hAnsi="Arial" w:cs="Arial"/>
          <w:b/>
          <w:bCs/>
          <w:szCs w:val="21"/>
          <w:u w:val="single"/>
        </w:rPr>
        <w:t>GC-DCI</w:t>
      </w:r>
    </w:p>
    <w:p w14:paraId="63F8208E" w14:textId="4DB71A86" w:rsidR="00291424" w:rsidRDefault="00291424" w:rsidP="00291424">
      <w:pPr>
        <w:pStyle w:val="afa"/>
        <w:spacing w:after="80"/>
        <w:ind w:left="0"/>
        <w:rPr>
          <w:rFonts w:ascii="Times New Roman" w:hAnsi="Times New Roman" w:cs="Times New Roman"/>
          <w:bCs/>
          <w:sz w:val="20"/>
          <w:szCs w:val="20"/>
        </w:rPr>
      </w:pPr>
      <w:r w:rsidRPr="00722ED0">
        <w:rPr>
          <w:rFonts w:ascii="Times New Roman" w:hAnsi="Times New Roman" w:cs="Times New Roman"/>
          <w:bCs/>
          <w:sz w:val="20"/>
          <w:szCs w:val="20"/>
        </w:rPr>
        <w:t>F</w:t>
      </w:r>
      <w:r>
        <w:rPr>
          <w:rFonts w:ascii="Times New Roman" w:hAnsi="Times New Roman" w:cs="Times New Roman"/>
          <w:bCs/>
          <w:sz w:val="20"/>
          <w:szCs w:val="20"/>
        </w:rPr>
        <w:t xml:space="preserve">or GC-DCI carrying TCI state(s) for a group of UEs, different from other GC-DCI, </w:t>
      </w:r>
      <w:r w:rsidR="00B36C4F">
        <w:rPr>
          <w:rFonts w:ascii="Times New Roman" w:hAnsi="Times New Roman" w:cs="Times New Roman"/>
          <w:bCs/>
          <w:sz w:val="20"/>
          <w:szCs w:val="20"/>
        </w:rPr>
        <w:t>e.g.,</w:t>
      </w:r>
      <w:r>
        <w:rPr>
          <w:rFonts w:ascii="Times New Roman" w:hAnsi="Times New Roman" w:cs="Times New Roman"/>
          <w:bCs/>
          <w:sz w:val="20"/>
          <w:szCs w:val="20"/>
        </w:rPr>
        <w:t xml:space="preserve"> containing SFI or TPC, HARQ </w:t>
      </w:r>
      <w:r w:rsidR="0029146B">
        <w:rPr>
          <w:rFonts w:ascii="Times New Roman" w:hAnsi="Times New Roman" w:cs="Times New Roman"/>
          <w:bCs/>
          <w:sz w:val="20"/>
          <w:szCs w:val="20"/>
        </w:rPr>
        <w:t xml:space="preserve">mechanism </w:t>
      </w:r>
      <w:r>
        <w:rPr>
          <w:rFonts w:ascii="Times New Roman" w:hAnsi="Times New Roman" w:cs="Times New Roman"/>
          <w:bCs/>
          <w:sz w:val="20"/>
          <w:szCs w:val="20"/>
        </w:rPr>
        <w:t>is needed anyway to maintain the alignment of beam pair between NW and UE.</w:t>
      </w:r>
    </w:p>
    <w:p w14:paraId="5D51250A" w14:textId="11649409" w:rsidR="00291424" w:rsidRPr="00C96096" w:rsidRDefault="00291424" w:rsidP="00722ED0">
      <w:pPr>
        <w:pStyle w:val="afa"/>
        <w:numPr>
          <w:ilvl w:val="0"/>
          <w:numId w:val="32"/>
        </w:numPr>
        <w:spacing w:after="80"/>
        <w:rPr>
          <w:rFonts w:ascii="Arial" w:hAnsi="Arial" w:cs="Arial"/>
          <w:b/>
        </w:rPr>
      </w:pPr>
      <w:r w:rsidRPr="00C96096">
        <w:rPr>
          <w:rFonts w:ascii="Arial" w:hAnsi="Arial" w:cs="Arial"/>
          <w:b/>
          <w:bCs/>
          <w:sz w:val="22"/>
          <w:szCs w:val="20"/>
        </w:rPr>
        <w:lastRenderedPageBreak/>
        <w:t>: For GC-DCI carrying unified TCI state(s) for a group of UEs, if supported</w:t>
      </w:r>
      <w:r w:rsidRPr="00C96096">
        <w:rPr>
          <w:rFonts w:ascii="Arial" w:hAnsi="Arial" w:cs="Arial"/>
          <w:b/>
          <w:sz w:val="22"/>
          <w:szCs w:val="22"/>
        </w:rPr>
        <w:t xml:space="preserve">, </w:t>
      </w:r>
      <w:r w:rsidR="0029146B">
        <w:rPr>
          <w:rFonts w:ascii="Arial" w:hAnsi="Arial" w:cs="Arial"/>
          <w:b/>
          <w:sz w:val="22"/>
          <w:szCs w:val="22"/>
        </w:rPr>
        <w:t>study its</w:t>
      </w:r>
      <w:r w:rsidR="0029146B" w:rsidRPr="00C96096">
        <w:rPr>
          <w:rFonts w:ascii="Arial" w:hAnsi="Arial" w:cs="Arial"/>
          <w:b/>
          <w:sz w:val="22"/>
          <w:szCs w:val="22"/>
        </w:rPr>
        <w:t xml:space="preserve"> </w:t>
      </w:r>
      <w:r w:rsidRPr="00C96096">
        <w:rPr>
          <w:rFonts w:ascii="Arial" w:hAnsi="Arial" w:cs="Arial"/>
          <w:b/>
          <w:sz w:val="22"/>
          <w:szCs w:val="22"/>
        </w:rPr>
        <w:t xml:space="preserve">HARQ </w:t>
      </w:r>
      <w:r w:rsidR="0029146B">
        <w:rPr>
          <w:rFonts w:ascii="Arial" w:hAnsi="Arial" w:cs="Arial"/>
          <w:b/>
          <w:sz w:val="22"/>
          <w:szCs w:val="22"/>
        </w:rPr>
        <w:t>mechanism for each</w:t>
      </w:r>
      <w:r w:rsidRPr="00C96096">
        <w:rPr>
          <w:rFonts w:ascii="Arial" w:hAnsi="Arial" w:cs="Arial"/>
          <w:b/>
          <w:sz w:val="22"/>
          <w:szCs w:val="22"/>
        </w:rPr>
        <w:t xml:space="preserve"> UE within the </w:t>
      </w:r>
      <w:r w:rsidR="0029146B">
        <w:rPr>
          <w:rFonts w:ascii="Arial" w:hAnsi="Arial" w:cs="Arial"/>
          <w:b/>
          <w:sz w:val="22"/>
          <w:szCs w:val="22"/>
        </w:rPr>
        <w:t xml:space="preserve">indicated </w:t>
      </w:r>
      <w:r w:rsidRPr="00C96096">
        <w:rPr>
          <w:rFonts w:ascii="Arial" w:hAnsi="Arial" w:cs="Arial"/>
          <w:b/>
          <w:sz w:val="22"/>
          <w:szCs w:val="22"/>
        </w:rPr>
        <w:t xml:space="preserve">group. </w:t>
      </w:r>
    </w:p>
    <w:p w14:paraId="053C3A7B" w14:textId="089C5586" w:rsidR="00CD7400" w:rsidRPr="00C96096" w:rsidRDefault="00842220" w:rsidP="007529CF">
      <w:pPr>
        <w:pStyle w:val="1"/>
        <w:spacing w:after="80"/>
        <w:jc w:val="left"/>
        <w:rPr>
          <w:rFonts w:ascii="Arial" w:hAnsi="Arial" w:cs="Arial"/>
          <w:sz w:val="24"/>
          <w:lang w:eastAsia="zh-CN"/>
        </w:rPr>
      </w:pPr>
      <w:r w:rsidRPr="00C96096">
        <w:rPr>
          <w:rFonts w:ascii="Arial" w:hAnsi="Arial" w:cs="Arial"/>
          <w:sz w:val="24"/>
          <w:lang w:eastAsia="zh-CN"/>
        </w:rPr>
        <w:t>Conclusions</w:t>
      </w:r>
    </w:p>
    <w:p w14:paraId="3E397DE7" w14:textId="4E96E732"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3FBCC8A6" w14:textId="6E9E8CBE" w:rsidR="00DE6B57" w:rsidRDefault="00DE6B57">
      <w:pPr>
        <w:pStyle w:val="afa"/>
        <w:numPr>
          <w:ilvl w:val="0"/>
          <w:numId w:val="113"/>
        </w:numPr>
        <w:spacing w:after="80"/>
        <w:rPr>
          <w:rFonts w:ascii="Arial" w:hAnsi="Arial" w:cs="Arial"/>
          <w:b/>
          <w:sz w:val="22"/>
          <w:szCs w:val="24"/>
        </w:rPr>
      </w:pPr>
      <w:r w:rsidRPr="00256363">
        <w:rPr>
          <w:rFonts w:ascii="Arial" w:hAnsi="Arial" w:cs="Arial"/>
          <w:b/>
          <w:sz w:val="22"/>
          <w:szCs w:val="24"/>
        </w:rPr>
        <w:t xml:space="preserve">: </w:t>
      </w:r>
      <w:r>
        <w:rPr>
          <w:rFonts w:ascii="Arial" w:hAnsi="Arial" w:cs="Arial"/>
          <w:b/>
          <w:sz w:val="22"/>
          <w:szCs w:val="24"/>
        </w:rPr>
        <w:t>F</w:t>
      </w:r>
      <w:r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Pr>
          <w:rFonts w:ascii="Arial" w:hAnsi="Arial" w:cs="Arial"/>
          <w:b/>
          <w:sz w:val="22"/>
          <w:szCs w:val="24"/>
        </w:rPr>
        <w:t xml:space="preserve">QCL </w:t>
      </w:r>
      <w:r w:rsidRPr="00256363">
        <w:rPr>
          <w:rFonts w:ascii="Arial" w:hAnsi="Arial" w:cs="Arial"/>
          <w:b/>
          <w:sz w:val="22"/>
          <w:szCs w:val="24"/>
        </w:rPr>
        <w:t>source RS in unified TCI state.</w:t>
      </w:r>
      <w:r>
        <w:rPr>
          <w:rFonts w:ascii="Arial" w:hAnsi="Arial" w:cs="Arial"/>
          <w:b/>
          <w:sz w:val="22"/>
          <w:szCs w:val="24"/>
        </w:rPr>
        <w:t xml:space="preserve"> </w:t>
      </w:r>
    </w:p>
    <w:p w14:paraId="0EE02D1D" w14:textId="774BB914" w:rsidR="00DE6B57" w:rsidRPr="00016EBB" w:rsidRDefault="00DE6B57">
      <w:pPr>
        <w:pStyle w:val="afa"/>
        <w:numPr>
          <w:ilvl w:val="0"/>
          <w:numId w:val="113"/>
        </w:numPr>
        <w:spacing w:after="80"/>
        <w:rPr>
          <w:rFonts w:ascii="Arial" w:hAnsi="Arial" w:cs="Arial"/>
          <w:b/>
          <w:bCs/>
          <w:sz w:val="22"/>
          <w:szCs w:val="22"/>
        </w:rPr>
      </w:pPr>
      <w:r w:rsidRPr="00D65FFD">
        <w:rPr>
          <w:rFonts w:ascii="Arial" w:hAnsi="Arial" w:cs="Arial"/>
          <w:b/>
          <w:sz w:val="22"/>
          <w:szCs w:val="22"/>
        </w:rPr>
        <w:t>:</w:t>
      </w:r>
      <w:r w:rsidR="00DE624B">
        <w:rPr>
          <w:rFonts w:ascii="Arial" w:hAnsi="Arial" w:cs="Arial"/>
          <w:b/>
          <w:bCs/>
          <w:sz w:val="22"/>
          <w:szCs w:val="22"/>
        </w:rPr>
        <w:t xml:space="preserve"> </w:t>
      </w:r>
      <w:r w:rsidR="00DE624B" w:rsidRPr="00DE624B">
        <w:rPr>
          <w:rFonts w:ascii="Arial" w:hAnsi="Arial" w:cs="Arial"/>
          <w:b/>
          <w:bCs/>
          <w:sz w:val="22"/>
          <w:szCs w:val="22"/>
        </w:rPr>
        <w:t>Common TCI state updating and activation should be based on a configured set of CCs, i.e. removing the bracket around ‘configured’.</w:t>
      </w:r>
    </w:p>
    <w:p w14:paraId="39FDF8DE" w14:textId="77777777" w:rsidR="00DE6B57" w:rsidRPr="00D65FFD" w:rsidRDefault="00DE6B57" w:rsidP="00DE6B57">
      <w:pPr>
        <w:pStyle w:val="afa"/>
        <w:numPr>
          <w:ilvl w:val="0"/>
          <w:numId w:val="113"/>
        </w:numPr>
        <w:spacing w:after="80"/>
        <w:rPr>
          <w:rFonts w:ascii="Arial" w:hAnsi="Arial" w:cs="Arial"/>
          <w:sz w:val="22"/>
          <w:szCs w:val="22"/>
        </w:rPr>
      </w:pPr>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Pr>
          <w:rFonts w:ascii="Arial" w:hAnsi="Arial" w:cs="Arial"/>
          <w:b/>
          <w:sz w:val="22"/>
          <w:szCs w:val="22"/>
        </w:rPr>
        <w:t xml:space="preserve">support </w:t>
      </w:r>
      <w:r w:rsidRPr="00D65FFD">
        <w:rPr>
          <w:rFonts w:ascii="Arial" w:hAnsi="Arial" w:cs="Arial"/>
          <w:b/>
          <w:sz w:val="22"/>
          <w:szCs w:val="22"/>
        </w:rPr>
        <w:t xml:space="preserve">common beam </w:t>
      </w:r>
      <w:r>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 xml:space="preserve">. </w:t>
      </w:r>
    </w:p>
    <w:p w14:paraId="615607CA" w14:textId="77777777" w:rsidR="00DE6B57" w:rsidRPr="00D65FFD" w:rsidRDefault="00DE6B57" w:rsidP="00DE6B57">
      <w:pPr>
        <w:pStyle w:val="afa"/>
        <w:numPr>
          <w:ilvl w:val="0"/>
          <w:numId w:val="113"/>
        </w:numPr>
        <w:spacing w:after="8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Pr>
          <w:rFonts w:ascii="Arial" w:hAnsi="Arial" w:cs="Arial"/>
          <w:b/>
          <w:sz w:val="22"/>
          <w:szCs w:val="20"/>
        </w:rPr>
        <w:t>reported</w:t>
      </w:r>
      <w:r w:rsidRPr="00D65FFD">
        <w:rPr>
          <w:rFonts w:ascii="Arial" w:hAnsi="Arial" w:cs="Arial"/>
          <w:b/>
          <w:sz w:val="22"/>
          <w:szCs w:val="20"/>
        </w:rPr>
        <w:t>.</w:t>
      </w:r>
    </w:p>
    <w:p w14:paraId="0DDE6708" w14:textId="77777777" w:rsidR="00DE6B57" w:rsidRPr="00D65FFD" w:rsidRDefault="00DE6B57" w:rsidP="00DE6B57">
      <w:pPr>
        <w:pStyle w:val="afa"/>
        <w:numPr>
          <w:ilvl w:val="0"/>
          <w:numId w:val="113"/>
        </w:numPr>
        <w:spacing w:after="80"/>
        <w:rPr>
          <w:rFonts w:ascii="Arial" w:hAnsi="Arial" w:cs="Arial"/>
          <w:sz w:val="22"/>
          <w:szCs w:val="20"/>
        </w:rPr>
      </w:pPr>
      <w:r w:rsidRPr="00D65FFD">
        <w:rPr>
          <w:rFonts w:ascii="Arial" w:hAnsi="Arial" w:cs="Arial"/>
          <w:b/>
          <w:sz w:val="22"/>
          <w:szCs w:val="20"/>
        </w:rPr>
        <w:t xml:space="preserve">: For the optimization of </w:t>
      </w:r>
      <w:r>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6E072D7F" w14:textId="77777777" w:rsidR="00DE6B57" w:rsidRPr="00C96096" w:rsidRDefault="00DE6B57" w:rsidP="00DE6B57">
      <w:pPr>
        <w:pStyle w:val="afa"/>
        <w:numPr>
          <w:ilvl w:val="0"/>
          <w:numId w:val="113"/>
        </w:numPr>
        <w:spacing w:before="80" w:after="80"/>
        <w:rPr>
          <w:rFonts w:ascii="Arial" w:hAnsi="Arial" w:cs="Arial"/>
          <w:szCs w:val="24"/>
        </w:rPr>
      </w:pPr>
      <w:r w:rsidRPr="00C96096">
        <w:rPr>
          <w:rFonts w:ascii="Arial" w:hAnsi="Arial" w:cs="Arial"/>
          <w:b/>
          <w:sz w:val="22"/>
          <w:szCs w:val="24"/>
        </w:rPr>
        <w:t>: Support CSI-RS for mobility as measurement RS for L1/L2 inter-cell mobility.</w:t>
      </w:r>
    </w:p>
    <w:p w14:paraId="79E27B45" w14:textId="77777777" w:rsidR="00DE6B57" w:rsidRPr="00C96096" w:rsidRDefault="00DE6B57" w:rsidP="00DE6B57">
      <w:pPr>
        <w:pStyle w:val="afa"/>
        <w:numPr>
          <w:ilvl w:val="0"/>
          <w:numId w:val="113"/>
        </w:numPr>
        <w:spacing w:after="80"/>
        <w:rPr>
          <w:rFonts w:ascii="Arial" w:hAnsi="Arial" w:cs="Arial"/>
          <w:b/>
        </w:rPr>
      </w:pPr>
      <w:r w:rsidRPr="00C96096">
        <w:rPr>
          <w:rFonts w:ascii="Arial" w:hAnsi="Arial" w:cs="Arial"/>
          <w:b/>
          <w:bCs/>
          <w:sz w:val="22"/>
          <w:szCs w:val="20"/>
        </w:rPr>
        <w:t>: Support CSI-RS for mobility as source RS for conducting QCL info from non-serving cell</w:t>
      </w:r>
      <w:r w:rsidRPr="00C96096">
        <w:rPr>
          <w:rFonts w:ascii="Arial" w:hAnsi="Arial" w:cs="Arial"/>
          <w:b/>
          <w:sz w:val="22"/>
          <w:szCs w:val="22"/>
        </w:rPr>
        <w:t>.</w:t>
      </w:r>
    </w:p>
    <w:p w14:paraId="1465A19B" w14:textId="77777777" w:rsidR="00DE6B57" w:rsidRPr="00C96096" w:rsidRDefault="00DE6B57" w:rsidP="00DE6B57">
      <w:pPr>
        <w:pStyle w:val="afa"/>
        <w:numPr>
          <w:ilvl w:val="0"/>
          <w:numId w:val="113"/>
        </w:numPr>
        <w:spacing w:after="80"/>
        <w:rPr>
          <w:rFonts w:ascii="Arial" w:hAnsi="Arial" w:cs="Arial"/>
          <w:b/>
        </w:rPr>
      </w:pPr>
      <w:r w:rsidRPr="00C96096">
        <w:rPr>
          <w:rFonts w:ascii="Arial" w:hAnsi="Arial" w:cs="Arial"/>
          <w:b/>
          <w:bCs/>
          <w:sz w:val="22"/>
          <w:szCs w:val="20"/>
        </w:rPr>
        <w:t>: Support (Alt.3) UL DCI format 0_1/0_2 with UL grant to indicate UL Tx beam by joint DL/UL TCI state or UL-only TCI state</w:t>
      </w:r>
      <w:r w:rsidRPr="00C96096">
        <w:rPr>
          <w:rFonts w:ascii="Arial" w:hAnsi="Arial" w:cs="Arial"/>
          <w:b/>
          <w:sz w:val="22"/>
          <w:szCs w:val="22"/>
        </w:rPr>
        <w:t>.</w:t>
      </w:r>
    </w:p>
    <w:p w14:paraId="792DC5BF" w14:textId="77777777" w:rsidR="00DE6B57" w:rsidRPr="00C96096" w:rsidRDefault="00DE6B57" w:rsidP="00DE6B57">
      <w:pPr>
        <w:pStyle w:val="afa"/>
        <w:numPr>
          <w:ilvl w:val="0"/>
          <w:numId w:val="113"/>
        </w:numPr>
        <w:spacing w:before="80" w:after="80"/>
        <w:rPr>
          <w:rFonts w:ascii="Arial" w:hAnsi="Arial" w:cs="Arial"/>
          <w:b/>
        </w:rPr>
      </w:pPr>
      <w:r w:rsidRPr="00C96096">
        <w:rPr>
          <w:rFonts w:ascii="Arial" w:hAnsi="Arial" w:cs="Arial"/>
          <w:b/>
          <w:bCs/>
          <w:sz w:val="22"/>
          <w:szCs w:val="20"/>
        </w:rPr>
        <w:t>: Study standard impacts of introducing group common DCI to indicate/update DL TCI state(s) for a group of UEs</w:t>
      </w:r>
      <w:r w:rsidRPr="00C96096">
        <w:rPr>
          <w:rFonts w:ascii="Arial" w:hAnsi="Arial" w:cs="Arial"/>
          <w:b/>
          <w:sz w:val="22"/>
          <w:szCs w:val="22"/>
        </w:rPr>
        <w:t>.</w:t>
      </w:r>
    </w:p>
    <w:p w14:paraId="11A00E1B" w14:textId="77777777" w:rsidR="00DE6B57" w:rsidRPr="00C96096" w:rsidRDefault="00DE6B57" w:rsidP="00DE6B57">
      <w:pPr>
        <w:pStyle w:val="afa"/>
        <w:numPr>
          <w:ilvl w:val="0"/>
          <w:numId w:val="113"/>
        </w:numPr>
        <w:spacing w:after="80"/>
        <w:rPr>
          <w:rFonts w:ascii="Arial" w:hAnsi="Arial" w:cs="Arial"/>
          <w:b/>
        </w:rPr>
      </w:pPr>
      <w:r w:rsidRPr="00C96096">
        <w:rPr>
          <w:rFonts w:ascii="Arial" w:hAnsi="Arial" w:cs="Arial"/>
          <w:b/>
          <w:bCs/>
          <w:sz w:val="22"/>
          <w:szCs w:val="20"/>
        </w:rPr>
        <w:t xml:space="preserve">: For UL </w:t>
      </w:r>
      <w:r>
        <w:rPr>
          <w:rFonts w:ascii="Arial" w:hAnsi="Arial" w:cs="Arial"/>
          <w:b/>
          <w:bCs/>
          <w:sz w:val="22"/>
          <w:szCs w:val="20"/>
        </w:rPr>
        <w:t xml:space="preserve">grant </w:t>
      </w:r>
      <w:r w:rsidRPr="00C96096">
        <w:rPr>
          <w:rFonts w:ascii="Arial" w:hAnsi="Arial" w:cs="Arial"/>
          <w:b/>
          <w:bCs/>
          <w:sz w:val="22"/>
          <w:szCs w:val="20"/>
        </w:rPr>
        <w:t>DCI carrying TCI state(s), if supported</w:t>
      </w:r>
      <w:r w:rsidRPr="00C96096">
        <w:rPr>
          <w:rFonts w:ascii="Arial" w:hAnsi="Arial" w:cs="Arial"/>
          <w:b/>
          <w:sz w:val="22"/>
          <w:szCs w:val="22"/>
        </w:rPr>
        <w:t xml:space="preserve">, </w:t>
      </w:r>
      <w:r>
        <w:rPr>
          <w:rFonts w:ascii="Arial" w:hAnsi="Arial" w:cs="Arial"/>
          <w:b/>
          <w:sz w:val="22"/>
          <w:szCs w:val="22"/>
        </w:rPr>
        <w:t>then</w:t>
      </w:r>
      <w:r w:rsidRPr="00C96096">
        <w:rPr>
          <w:rFonts w:ascii="Arial" w:hAnsi="Arial" w:cs="Arial"/>
          <w:b/>
          <w:sz w:val="22"/>
          <w:szCs w:val="22"/>
        </w:rPr>
        <w:t xml:space="preserve"> reuse the implicit HARQ </w:t>
      </w:r>
      <w:r>
        <w:rPr>
          <w:rFonts w:ascii="Arial" w:hAnsi="Arial" w:cs="Arial"/>
          <w:b/>
          <w:sz w:val="22"/>
          <w:szCs w:val="22"/>
        </w:rPr>
        <w:t xml:space="preserve">mechanism of </w:t>
      </w:r>
      <w:r w:rsidRPr="00C96096">
        <w:rPr>
          <w:rFonts w:ascii="Arial" w:hAnsi="Arial" w:cs="Arial"/>
          <w:b/>
          <w:sz w:val="22"/>
          <w:szCs w:val="22"/>
        </w:rPr>
        <w:t>PUSCH</w:t>
      </w:r>
      <w:r>
        <w:rPr>
          <w:rFonts w:ascii="Arial" w:hAnsi="Arial" w:cs="Arial"/>
          <w:b/>
          <w:sz w:val="22"/>
          <w:szCs w:val="22"/>
        </w:rPr>
        <w:t xml:space="preserve"> for UL grant DCI</w:t>
      </w:r>
      <w:r w:rsidRPr="00C96096">
        <w:rPr>
          <w:rFonts w:ascii="Arial" w:hAnsi="Arial" w:cs="Arial"/>
          <w:b/>
          <w:sz w:val="22"/>
          <w:szCs w:val="22"/>
        </w:rPr>
        <w:t xml:space="preserve">. </w:t>
      </w:r>
    </w:p>
    <w:p w14:paraId="61B00A5C" w14:textId="77777777" w:rsidR="00DE6B57" w:rsidRPr="00C96096" w:rsidRDefault="00DE6B57" w:rsidP="00DE6B57">
      <w:pPr>
        <w:pStyle w:val="afa"/>
        <w:numPr>
          <w:ilvl w:val="0"/>
          <w:numId w:val="113"/>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Pr>
          <w:rFonts w:ascii="Arial" w:hAnsi="Arial" w:cs="Arial"/>
          <w:b/>
          <w:sz w:val="22"/>
          <w:szCs w:val="22"/>
        </w:rPr>
        <w:t>study its</w:t>
      </w:r>
      <w:r w:rsidRPr="00C96096">
        <w:rPr>
          <w:rFonts w:ascii="Arial" w:hAnsi="Arial" w:cs="Arial"/>
          <w:b/>
          <w:sz w:val="22"/>
          <w:szCs w:val="22"/>
        </w:rPr>
        <w:t xml:space="preserve"> HARQ </w:t>
      </w:r>
      <w:r>
        <w:rPr>
          <w:rFonts w:ascii="Arial" w:hAnsi="Arial" w:cs="Arial"/>
          <w:b/>
          <w:sz w:val="22"/>
          <w:szCs w:val="22"/>
        </w:rPr>
        <w:t>mechanism for each</w:t>
      </w:r>
      <w:r w:rsidRPr="00C96096">
        <w:rPr>
          <w:rFonts w:ascii="Arial" w:hAnsi="Arial" w:cs="Arial"/>
          <w:b/>
          <w:sz w:val="22"/>
          <w:szCs w:val="22"/>
        </w:rPr>
        <w:t xml:space="preserve"> UE within the </w:t>
      </w:r>
      <w:r>
        <w:rPr>
          <w:rFonts w:ascii="Arial" w:hAnsi="Arial" w:cs="Arial"/>
          <w:b/>
          <w:sz w:val="22"/>
          <w:szCs w:val="22"/>
        </w:rPr>
        <w:t xml:space="preserve">indicated </w:t>
      </w:r>
      <w:r w:rsidRPr="00C96096">
        <w:rPr>
          <w:rFonts w:ascii="Arial" w:hAnsi="Arial" w:cs="Arial"/>
          <w:b/>
          <w:sz w:val="22"/>
          <w:szCs w:val="22"/>
        </w:rPr>
        <w:t xml:space="preserve">group. </w:t>
      </w:r>
    </w:p>
    <w:p w14:paraId="1A7ED4E3" w14:textId="0EAB3BA1" w:rsidR="002348EF" w:rsidRPr="00C96096" w:rsidRDefault="002348EF" w:rsidP="00722ED0">
      <w:pPr>
        <w:pStyle w:val="1"/>
        <w:spacing w:after="80"/>
        <w:jc w:val="left"/>
        <w:rPr>
          <w:rFonts w:ascii="Arial" w:hAnsi="Arial" w:cs="Arial"/>
          <w:szCs w:val="32"/>
        </w:rPr>
      </w:pPr>
      <w:r w:rsidRPr="00C96096">
        <w:rPr>
          <w:rFonts w:ascii="Arial" w:hAnsi="Arial" w:cs="Arial"/>
          <w:szCs w:val="32"/>
          <w:lang w:eastAsia="zh-CN"/>
        </w:rPr>
        <w:t>Reference</w:t>
      </w:r>
    </w:p>
    <w:p w14:paraId="122A3C8A" w14:textId="0BA91D72" w:rsidR="002348EF" w:rsidRDefault="002348EF" w:rsidP="00135C7A">
      <w:pPr>
        <w:pStyle w:val="afa"/>
        <w:numPr>
          <w:ilvl w:val="0"/>
          <w:numId w:val="9"/>
        </w:numPr>
        <w:ind w:left="426" w:hanging="426"/>
        <w:rPr>
          <w:rFonts w:ascii="Times New Roman" w:hAnsi="Times New Roman" w:cs="Times New Roman"/>
        </w:rPr>
      </w:pPr>
      <w:r w:rsidRPr="00B01F4C">
        <w:rPr>
          <w:rFonts w:ascii="Times New Roman" w:hAnsi="Times New Roman" w:cs="Times New Roman"/>
        </w:rPr>
        <w:t>RP-</w:t>
      </w:r>
      <w:r w:rsidR="00AD4428" w:rsidRPr="00704C28">
        <w:rPr>
          <w:rFonts w:ascii="Times New Roman" w:hAnsi="Times New Roman" w:cs="Times New Roman"/>
        </w:rPr>
        <w:t>211586</w:t>
      </w:r>
      <w:r w:rsidRPr="00B01F4C">
        <w:rPr>
          <w:rFonts w:ascii="Times New Roman" w:hAnsi="Times New Roman" w:cs="Times New Roman"/>
        </w:rPr>
        <w:t>, “</w:t>
      </w:r>
      <w:r w:rsidR="00AD4428" w:rsidRPr="00704C28">
        <w:rPr>
          <w:rFonts w:ascii="Times New Roman" w:hAnsi="Times New Roman" w:cs="Times New Roman"/>
        </w:rPr>
        <w:t>Revised WID: Further enhancements on MIMO for NR</w:t>
      </w:r>
      <w:r w:rsidRPr="00B01F4C">
        <w:rPr>
          <w:rFonts w:ascii="Times New Roman" w:hAnsi="Times New Roman" w:cs="Times New Roman"/>
        </w:rPr>
        <w:t>”, Samsung</w:t>
      </w:r>
    </w:p>
    <w:p w14:paraId="0DC6B0F1" w14:textId="06C75F28" w:rsidR="002348EF" w:rsidRPr="00AD4428" w:rsidRDefault="00855514">
      <w:pPr>
        <w:pStyle w:val="afa"/>
        <w:numPr>
          <w:ilvl w:val="0"/>
          <w:numId w:val="9"/>
        </w:numPr>
        <w:ind w:left="426" w:hanging="426"/>
        <w:rPr>
          <w:sz w:val="20"/>
        </w:rPr>
      </w:pPr>
      <w:bookmarkStart w:id="9"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9"/>
    </w:p>
    <w:sectPr w:rsidR="002348EF" w:rsidRPr="00AD4428" w:rsidSect="00A47546">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8C51C" w14:textId="77777777" w:rsidR="00F85AE5" w:rsidRDefault="00F85AE5">
      <w:r>
        <w:separator/>
      </w:r>
    </w:p>
  </w:endnote>
  <w:endnote w:type="continuationSeparator" w:id="0">
    <w:p w14:paraId="0E962EAC" w14:textId="77777777" w:rsidR="00F85AE5" w:rsidRDefault="00F85AE5">
      <w:r>
        <w:continuationSeparator/>
      </w:r>
    </w:p>
  </w:endnote>
  <w:endnote w:type="continuationNotice" w:id="1">
    <w:p w14:paraId="5283733D" w14:textId="77777777" w:rsidR="00F85AE5" w:rsidRDefault="00F85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6F4F3" w14:textId="77777777" w:rsidR="00F85AE5" w:rsidRDefault="00F85AE5">
      <w:r>
        <w:separator/>
      </w:r>
    </w:p>
  </w:footnote>
  <w:footnote w:type="continuationSeparator" w:id="0">
    <w:p w14:paraId="4A78E970" w14:textId="77777777" w:rsidR="00F85AE5" w:rsidRDefault="00F85AE5">
      <w:r>
        <w:continuationSeparator/>
      </w:r>
    </w:p>
  </w:footnote>
  <w:footnote w:type="continuationNotice" w:id="1">
    <w:p w14:paraId="7151BBC7" w14:textId="77777777" w:rsidR="00F85AE5" w:rsidRDefault="00F85A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9B2"/>
    <w:multiLevelType w:val="multilevel"/>
    <w:tmpl w:val="69382444"/>
    <w:lvl w:ilvl="0">
      <w:start w:val="1"/>
      <w:numFmt w:val="bullet"/>
      <w:lvlText w:val=""/>
      <w:lvlJc w:val="left"/>
      <w:pPr>
        <w:ind w:left="720" w:hanging="360"/>
      </w:pPr>
      <w:rPr>
        <w:rFonts w:ascii="Symbol" w:eastAsia="MS Mincho" w:hAnsi="Symbol"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FD7EA8"/>
    <w:multiLevelType w:val="hybridMultilevel"/>
    <w:tmpl w:val="1124CE60"/>
    <w:lvl w:ilvl="0" w:tplc="0409000F">
      <w:start w:val="1"/>
      <w:numFmt w:val="decimal"/>
      <w:lvlText w:val="%1."/>
      <w:lvlJc w:val="left"/>
      <w:pPr>
        <w:ind w:left="-152" w:hanging="360"/>
      </w:pPr>
    </w:lvl>
    <w:lvl w:ilvl="1" w:tplc="04090011">
      <w:start w:val="1"/>
      <w:numFmt w:val="decimal"/>
      <w:lvlText w:val="%2)"/>
      <w:lvlJc w:val="left"/>
      <w:pPr>
        <w:ind w:left="568" w:hanging="360"/>
      </w:pPr>
    </w:lvl>
    <w:lvl w:ilvl="2" w:tplc="0409001B">
      <w:start w:val="1"/>
      <w:numFmt w:val="lowerRoman"/>
      <w:lvlText w:val="%3."/>
      <w:lvlJc w:val="right"/>
      <w:pPr>
        <w:ind w:left="1288" w:hanging="180"/>
      </w:pPr>
    </w:lvl>
    <w:lvl w:ilvl="3" w:tplc="0409000F">
      <w:start w:val="1"/>
      <w:numFmt w:val="decimal"/>
      <w:lvlText w:val="%4."/>
      <w:lvlJc w:val="left"/>
      <w:pPr>
        <w:ind w:left="2008" w:hanging="360"/>
      </w:pPr>
    </w:lvl>
    <w:lvl w:ilvl="4" w:tplc="04090019">
      <w:start w:val="1"/>
      <w:numFmt w:val="lowerLetter"/>
      <w:lvlText w:val="%5."/>
      <w:lvlJc w:val="left"/>
      <w:pPr>
        <w:ind w:left="2728" w:hanging="360"/>
      </w:pPr>
    </w:lvl>
    <w:lvl w:ilvl="5" w:tplc="0409001B">
      <w:start w:val="1"/>
      <w:numFmt w:val="lowerRoman"/>
      <w:lvlText w:val="%6."/>
      <w:lvlJc w:val="right"/>
      <w:pPr>
        <w:ind w:left="3448" w:hanging="180"/>
      </w:pPr>
    </w:lvl>
    <w:lvl w:ilvl="6" w:tplc="0409000F">
      <w:start w:val="1"/>
      <w:numFmt w:val="decimal"/>
      <w:lvlText w:val="%7."/>
      <w:lvlJc w:val="left"/>
      <w:pPr>
        <w:ind w:left="4168" w:hanging="360"/>
      </w:pPr>
    </w:lvl>
    <w:lvl w:ilvl="7" w:tplc="04090019">
      <w:start w:val="1"/>
      <w:numFmt w:val="lowerLetter"/>
      <w:lvlText w:val="%8."/>
      <w:lvlJc w:val="left"/>
      <w:pPr>
        <w:ind w:left="4888" w:hanging="360"/>
      </w:pPr>
    </w:lvl>
    <w:lvl w:ilvl="8" w:tplc="0409001B">
      <w:start w:val="1"/>
      <w:numFmt w:val="lowerRoman"/>
      <w:lvlText w:val="%9."/>
      <w:lvlJc w:val="right"/>
      <w:pPr>
        <w:ind w:left="5608" w:hanging="180"/>
      </w:pPr>
    </w:lvl>
  </w:abstractNum>
  <w:abstractNum w:abstractNumId="2" w15:restartNumberingAfterBreak="0">
    <w:nsid w:val="0236023A"/>
    <w:multiLevelType w:val="hybridMultilevel"/>
    <w:tmpl w:val="DA220AAE"/>
    <w:lvl w:ilvl="0" w:tplc="2BCCA0F2">
      <w:start w:val="1"/>
      <w:numFmt w:val="decimal"/>
      <w:lvlText w:val="Observation %1"/>
      <w:lvlJc w:val="left"/>
      <w:pPr>
        <w:ind w:left="720" w:hanging="360"/>
      </w:pPr>
      <w:rPr>
        <w:rFonts w:ascii="Arial" w:hAnsi="Arial" w:cs="Arial"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54F4B63"/>
    <w:multiLevelType w:val="hybridMultilevel"/>
    <w:tmpl w:val="D3141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D0330"/>
    <w:multiLevelType w:val="hybridMultilevel"/>
    <w:tmpl w:val="A9E4FC00"/>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8" w15:restartNumberingAfterBreak="0">
    <w:nsid w:val="0C264272"/>
    <w:multiLevelType w:val="hybridMultilevel"/>
    <w:tmpl w:val="F8743CD4"/>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283949"/>
    <w:multiLevelType w:val="hybridMultilevel"/>
    <w:tmpl w:val="AD7C1618"/>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1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0F500A"/>
    <w:multiLevelType w:val="hybridMultilevel"/>
    <w:tmpl w:val="BE183B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29265B"/>
    <w:multiLevelType w:val="hybridMultilevel"/>
    <w:tmpl w:val="6F86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0C2B04"/>
    <w:multiLevelType w:val="hybridMultilevel"/>
    <w:tmpl w:val="CED0A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1501DC"/>
    <w:multiLevelType w:val="hybridMultilevel"/>
    <w:tmpl w:val="9F4E15C4"/>
    <w:lvl w:ilvl="0" w:tplc="544EBD6A">
      <w:start w:val="1"/>
      <w:numFmt w:val="decimal"/>
      <w:lvlText w:val="Figure %1"/>
      <w:lvlJc w:val="left"/>
      <w:pPr>
        <w:ind w:left="360" w:hanging="360"/>
      </w:pPr>
      <w:rPr>
        <w:rFonts w:ascii="Arial" w:hAnsi="Arial" w:cs="Arial"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CFD"/>
    <w:multiLevelType w:val="hybridMultilevel"/>
    <w:tmpl w:val="22FEDDC6"/>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05D3776"/>
    <w:multiLevelType w:val="hybridMultilevel"/>
    <w:tmpl w:val="E020BD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9403EA"/>
    <w:multiLevelType w:val="hybridMultilevel"/>
    <w:tmpl w:val="AEF8EB04"/>
    <w:lvl w:ilvl="0" w:tplc="77961208">
      <w:start w:val="1"/>
      <w:numFmt w:val="decimal"/>
      <w:lvlText w:val="Proposal %1"/>
      <w:lvlJc w:val="left"/>
      <w:pPr>
        <w:ind w:left="0" w:firstLine="0"/>
      </w:pPr>
      <w:rPr>
        <w:rFonts w:ascii="Times New Roman" w:hAnsi="Times New Roman" w:cs="Times New Roman" w:hint="default"/>
        <w:b/>
        <w:i w:val="0"/>
        <w:sz w:val="22"/>
        <w:szCs w:val="22"/>
        <w:u w:val="single"/>
        <w:lang w:val="en-US"/>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961F2C"/>
    <w:multiLevelType w:val="hybridMultilevel"/>
    <w:tmpl w:val="13DADCF6"/>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4EB151D"/>
    <w:multiLevelType w:val="hybridMultilevel"/>
    <w:tmpl w:val="6216699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8"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70C31A6"/>
    <w:multiLevelType w:val="hybridMultilevel"/>
    <w:tmpl w:val="E92C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BC73381"/>
    <w:multiLevelType w:val="hybridMultilevel"/>
    <w:tmpl w:val="2AC668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2DAF570A"/>
    <w:multiLevelType w:val="hybridMultilevel"/>
    <w:tmpl w:val="5E265B1E"/>
    <w:lvl w:ilvl="0" w:tplc="EC5AF0B2">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2E2B5C4B"/>
    <w:multiLevelType w:val="hybridMultilevel"/>
    <w:tmpl w:val="EF2AD12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F5E6C9E"/>
    <w:multiLevelType w:val="hybridMultilevel"/>
    <w:tmpl w:val="8E525B6A"/>
    <w:lvl w:ilvl="0" w:tplc="74F2FD32">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F276DF"/>
    <w:multiLevelType w:val="hybridMultilevel"/>
    <w:tmpl w:val="245C61C2"/>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8" w15:restartNumberingAfterBreak="0">
    <w:nsid w:val="33B557C1"/>
    <w:multiLevelType w:val="multilevel"/>
    <w:tmpl w:val="DEF610EE"/>
    <w:lvl w:ilvl="0">
      <w:start w:val="1"/>
      <w:numFmt w:val="decimal"/>
      <w:pStyle w:val="1"/>
      <w:lvlText w:val="%1"/>
      <w:lvlJc w:val="left"/>
      <w:pPr>
        <w:tabs>
          <w:tab w:val="num" w:pos="432"/>
        </w:tabs>
        <w:ind w:left="432" w:hanging="432"/>
      </w:pPr>
      <w:rPr>
        <w:rFonts w:ascii="Arial" w:hAnsi="Arial" w:cs="Arial" w:hint="default"/>
        <w:i w:val="0"/>
        <w:sz w:val="28"/>
        <w:szCs w:val="36"/>
        <w:lang w:val="en-US"/>
      </w:rPr>
    </w:lvl>
    <w:lvl w:ilvl="1">
      <w:start w:val="1"/>
      <w:numFmt w:val="decimal"/>
      <w:pStyle w:val="2"/>
      <w:lvlText w:val="%1.%2"/>
      <w:lvlJc w:val="left"/>
      <w:pPr>
        <w:tabs>
          <w:tab w:val="num" w:pos="576"/>
        </w:tabs>
        <w:ind w:left="576" w:hanging="576"/>
      </w:pPr>
      <w:rPr>
        <w:rFonts w:ascii="Arial" w:hAnsi="Arial" w:cs="Arial" w:hint="default"/>
        <w:b/>
        <w:i w:val="0"/>
        <w:sz w:val="24"/>
        <w:szCs w:val="24"/>
        <w:effect w:val="none"/>
      </w:rPr>
    </w:lvl>
    <w:lvl w:ilvl="2">
      <w:start w:val="1"/>
      <w:numFmt w:val="decimal"/>
      <w:pStyle w:val="3"/>
      <w:lvlText w:val="%1.%2.%3"/>
      <w:lvlJc w:val="left"/>
      <w:pPr>
        <w:tabs>
          <w:tab w:val="num" w:pos="720"/>
        </w:tabs>
        <w:ind w:left="720" w:hanging="720"/>
      </w:pPr>
      <w:rPr>
        <w:rFonts w:ascii="Arial" w:hAnsi="Arial" w:cs="Arial"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346B2F82"/>
    <w:multiLevelType w:val="hybridMultilevel"/>
    <w:tmpl w:val="199846B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62F6105"/>
    <w:multiLevelType w:val="hybridMultilevel"/>
    <w:tmpl w:val="8FE2680E"/>
    <w:lvl w:ilvl="0" w:tplc="966C281E">
      <w:start w:val="1"/>
      <w:numFmt w:val="decimal"/>
      <w:lvlText w:val="[%1]."/>
      <w:lvlJc w:val="left"/>
      <w:pPr>
        <w:ind w:left="1140" w:hanging="420"/>
      </w:pPr>
      <w:rPr>
        <w:rFonts w:hint="eastAsia"/>
        <w:caps w:val="0"/>
        <w:smallCaps w:val="0"/>
        <w:strike w:val="0"/>
        <w:dstrike w:val="0"/>
        <w:outline w:val="0"/>
        <w:emboss w:val="0"/>
        <w:imprint w:val="0"/>
        <w:spacing w:val="0"/>
        <w:w w:val="100"/>
        <w:kern w:val="0"/>
        <w:position w:val="0"/>
        <w:vertAlign w:val="baseli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ACF5776"/>
    <w:multiLevelType w:val="hybridMultilevel"/>
    <w:tmpl w:val="238ADF6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3B6718AF"/>
    <w:multiLevelType w:val="hybridMultilevel"/>
    <w:tmpl w:val="E2EE5EF2"/>
    <w:lvl w:ilvl="0" w:tplc="04090001">
      <w:start w:val="1"/>
      <w:numFmt w:val="bullet"/>
      <w:lvlText w:val=""/>
      <w:lvlJc w:val="left"/>
      <w:pPr>
        <w:ind w:left="715" w:hanging="360"/>
      </w:pPr>
      <w:rPr>
        <w:rFonts w:ascii="Symbol" w:hAnsi="Symbol" w:hint="default"/>
      </w:rPr>
    </w:lvl>
    <w:lvl w:ilvl="1" w:tplc="04090017">
      <w:start w:val="1"/>
      <w:numFmt w:val="lowerLetter"/>
      <w:lvlText w:val="%2)"/>
      <w:lvlJc w:val="left"/>
      <w:pPr>
        <w:ind w:left="1435" w:hanging="360"/>
      </w:p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48" w15:restartNumberingAfterBreak="0">
    <w:nsid w:val="422B3F28"/>
    <w:multiLevelType w:val="hybridMultilevel"/>
    <w:tmpl w:val="334EC1DA"/>
    <w:lvl w:ilvl="0" w:tplc="041D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85039F"/>
    <w:multiLevelType w:val="hybridMultilevel"/>
    <w:tmpl w:val="11F2B944"/>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0" w15:restartNumberingAfterBreak="0">
    <w:nsid w:val="43A37D99"/>
    <w:multiLevelType w:val="hybridMultilevel"/>
    <w:tmpl w:val="7B002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4C27BA5"/>
    <w:multiLevelType w:val="hybridMultilevel"/>
    <w:tmpl w:val="5388F2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999468D"/>
    <w:multiLevelType w:val="hybridMultilevel"/>
    <w:tmpl w:val="93F0CAAE"/>
    <w:lvl w:ilvl="0" w:tplc="4202C932">
      <w:start w:val="1"/>
      <w:numFmt w:val="bullet"/>
      <w:lvlText w:val=""/>
      <w:lvlJc w:val="left"/>
      <w:pPr>
        <w:ind w:left="422" w:hanging="420"/>
      </w:pPr>
      <w:rPr>
        <w:rFonts w:ascii="Symbol" w:eastAsia="MS Mincho" w:hAnsi="Symbol" w:cs="Times New Roman"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5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49D11508"/>
    <w:multiLevelType w:val="hybridMultilevel"/>
    <w:tmpl w:val="12883C24"/>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8"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F542297"/>
    <w:multiLevelType w:val="hybridMultilevel"/>
    <w:tmpl w:val="4222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6B0484"/>
    <w:multiLevelType w:val="hybridMultilevel"/>
    <w:tmpl w:val="6B5E6CD4"/>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1"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641C7A"/>
    <w:multiLevelType w:val="hybridMultilevel"/>
    <w:tmpl w:val="3EE64B2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4464007"/>
    <w:multiLevelType w:val="hybridMultilevel"/>
    <w:tmpl w:val="FC980896"/>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6" w15:restartNumberingAfterBreak="0">
    <w:nsid w:val="54602574"/>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7" w15:restartNumberingAfterBreak="0">
    <w:nsid w:val="547137DD"/>
    <w:multiLevelType w:val="hybridMultilevel"/>
    <w:tmpl w:val="6E2C2548"/>
    <w:lvl w:ilvl="0" w:tplc="8B4C4C0E">
      <w:start w:val="1"/>
      <w:numFmt w:val="lowerLetter"/>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1D2497"/>
    <w:multiLevelType w:val="hybridMultilevel"/>
    <w:tmpl w:val="F82AECA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7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0E878FE"/>
    <w:multiLevelType w:val="hybridMultilevel"/>
    <w:tmpl w:val="F708A3F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61169FB"/>
    <w:multiLevelType w:val="hybridMultilevel"/>
    <w:tmpl w:val="3200A1DA"/>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78" w15:restartNumberingAfterBreak="0">
    <w:nsid w:val="667572ED"/>
    <w:multiLevelType w:val="hybridMultilevel"/>
    <w:tmpl w:val="F3F81532"/>
    <w:lvl w:ilvl="0" w:tplc="04090001">
      <w:start w:val="1"/>
      <w:numFmt w:val="bullet"/>
      <w:lvlText w:val=""/>
      <w:lvlJc w:val="left"/>
      <w:pPr>
        <w:ind w:left="424" w:hanging="420"/>
      </w:pPr>
      <w:rPr>
        <w:rFonts w:ascii="Symbol" w:hAnsi="Symbo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79"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0"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1"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CFB301B"/>
    <w:multiLevelType w:val="hybridMultilevel"/>
    <w:tmpl w:val="51440C0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4"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7" w15:restartNumberingAfterBreak="0">
    <w:nsid w:val="6FDA5D3D"/>
    <w:multiLevelType w:val="hybridMultilevel"/>
    <w:tmpl w:val="837CAC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4355E27"/>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9"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78856A2F"/>
    <w:multiLevelType w:val="hybridMultilevel"/>
    <w:tmpl w:val="A86CB8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45"/>
  </w:num>
  <w:num w:numId="2">
    <w:abstractNumId w:val="38"/>
  </w:num>
  <w:num w:numId="3">
    <w:abstractNumId w:val="95"/>
  </w:num>
  <w:num w:numId="4">
    <w:abstractNumId w:val="63"/>
  </w:num>
  <w:num w:numId="5">
    <w:abstractNumId w:val="85"/>
  </w:num>
  <w:num w:numId="6">
    <w:abstractNumId w:val="22"/>
  </w:num>
  <w:num w:numId="7">
    <w:abstractNumId w:val="80"/>
  </w:num>
  <w:num w:numId="8">
    <w:abstractNumId w:val="48"/>
  </w:num>
  <w:num w:numId="9">
    <w:abstractNumId w:val="16"/>
  </w:num>
  <w:num w:numId="10">
    <w:abstractNumId w:val="61"/>
  </w:num>
  <w:num w:numId="11">
    <w:abstractNumId w:val="26"/>
  </w:num>
  <w:num w:numId="12">
    <w:abstractNumId w:val="70"/>
  </w:num>
  <w:num w:numId="13">
    <w:abstractNumId w:val="18"/>
  </w:num>
  <w:num w:numId="14">
    <w:abstractNumId w:val="89"/>
  </w:num>
  <w:num w:numId="15">
    <w:abstractNumId w:val="2"/>
  </w:num>
  <w:num w:numId="16">
    <w:abstractNumId w:val="4"/>
  </w:num>
  <w:num w:numId="17">
    <w:abstractNumId w:val="99"/>
  </w:num>
  <w:num w:numId="18">
    <w:abstractNumId w:val="22"/>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84"/>
  </w:num>
  <w:num w:numId="25">
    <w:abstractNumId w:val="79"/>
  </w:num>
  <w:num w:numId="26">
    <w:abstractNumId w:val="47"/>
    <w:lvlOverride w:ilvl="0"/>
    <w:lvlOverride w:ilvl="1">
      <w:startOverride w:val="1"/>
    </w:lvlOverride>
    <w:lvlOverride w:ilvl="2"/>
    <w:lvlOverride w:ilvl="3"/>
    <w:lvlOverride w:ilvl="4"/>
    <w:lvlOverride w:ilvl="5"/>
    <w:lvlOverride w:ilvl="6"/>
    <w:lvlOverride w:ilvl="7"/>
    <w:lvlOverride w:ilvl="8"/>
  </w:num>
  <w:num w:numId="27">
    <w:abstractNumId w:val="47"/>
  </w:num>
  <w:num w:numId="28">
    <w:abstractNumId w:val="67"/>
  </w:num>
  <w:num w:numId="29">
    <w:abstractNumId w:val="36"/>
  </w:num>
  <w:num w:numId="30">
    <w:abstractNumId w:val="87"/>
  </w:num>
  <w:num w:numId="31">
    <w:abstractNumId w:val="14"/>
  </w:num>
  <w:num w:numId="32">
    <w:abstractNumId w:val="88"/>
  </w:num>
  <w:num w:numId="33">
    <w:abstractNumId w:val="50"/>
  </w:num>
  <w:num w:numId="34">
    <w:abstractNumId w:val="77"/>
  </w:num>
  <w:num w:numId="35">
    <w:abstractNumId w:val="59"/>
  </w:num>
  <w:num w:numId="36">
    <w:abstractNumId w:val="38"/>
  </w:num>
  <w:num w:numId="37">
    <w:abstractNumId w:val="38"/>
  </w:num>
  <w:num w:numId="38">
    <w:abstractNumId w:val="38"/>
  </w:num>
  <w:num w:numId="39">
    <w:abstractNumId w:val="38"/>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60"/>
  </w:num>
  <w:num w:numId="44">
    <w:abstractNumId w:val="96"/>
  </w:num>
  <w:num w:numId="45">
    <w:abstractNumId w:val="10"/>
  </w:num>
  <w:num w:numId="46">
    <w:abstractNumId w:val="73"/>
  </w:num>
  <w:num w:numId="47">
    <w:abstractNumId w:val="32"/>
  </w:num>
  <w:num w:numId="48">
    <w:abstractNumId w:val="19"/>
  </w:num>
  <w:num w:numId="49">
    <w:abstractNumId w:val="17"/>
  </w:num>
  <w:num w:numId="50">
    <w:abstractNumId w:val="38"/>
  </w:num>
  <w:num w:numId="51">
    <w:abstractNumId w:val="38"/>
  </w:num>
  <w:num w:numId="52">
    <w:abstractNumId w:val="64"/>
  </w:num>
  <w:num w:numId="53">
    <w:abstractNumId w:val="41"/>
  </w:num>
  <w:num w:numId="54">
    <w:abstractNumId w:val="38"/>
  </w:num>
  <w:num w:numId="55">
    <w:abstractNumId w:val="38"/>
  </w:num>
  <w:num w:numId="56">
    <w:abstractNumId w:val="38"/>
  </w:num>
  <w:num w:numId="57">
    <w:abstractNumId w:val="38"/>
  </w:num>
  <w:num w:numId="58">
    <w:abstractNumId w:val="38"/>
  </w:num>
  <w:num w:numId="59">
    <w:abstractNumId w:val="15"/>
  </w:num>
  <w:num w:numId="60">
    <w:abstractNumId w:val="38"/>
  </w:num>
  <w:num w:numId="61">
    <w:abstractNumId w:val="29"/>
  </w:num>
  <w:num w:numId="62">
    <w:abstractNumId w:val="33"/>
  </w:num>
  <w:num w:numId="63">
    <w:abstractNumId w:val="7"/>
  </w:num>
  <w:num w:numId="64">
    <w:abstractNumId w:val="3"/>
  </w:num>
  <w:num w:numId="65">
    <w:abstractNumId w:val="97"/>
  </w:num>
  <w:num w:numId="66">
    <w:abstractNumId w:val="38"/>
  </w:num>
  <w:num w:numId="67">
    <w:abstractNumId w:val="38"/>
  </w:num>
  <w:num w:numId="68">
    <w:abstractNumId w:val="91"/>
  </w:num>
  <w:num w:numId="69">
    <w:abstractNumId w:val="78"/>
  </w:num>
  <w:num w:numId="70">
    <w:abstractNumId w:val="71"/>
  </w:num>
  <w:num w:numId="71">
    <w:abstractNumId w:val="40"/>
  </w:num>
  <w:num w:numId="72">
    <w:abstractNumId w:val="30"/>
  </w:num>
  <w:num w:numId="73">
    <w:abstractNumId w:val="23"/>
  </w:num>
  <w:num w:numId="74">
    <w:abstractNumId w:val="28"/>
  </w:num>
  <w:num w:numId="75">
    <w:abstractNumId w:val="56"/>
  </w:num>
  <w:num w:numId="76">
    <w:abstractNumId w:val="21"/>
  </w:num>
  <w:num w:numId="77">
    <w:abstractNumId w:val="83"/>
  </w:num>
  <w:num w:numId="78">
    <w:abstractNumId w:val="37"/>
  </w:num>
  <w:num w:numId="79">
    <w:abstractNumId w:val="27"/>
  </w:num>
  <w:num w:numId="80">
    <w:abstractNumId w:val="65"/>
  </w:num>
  <w:num w:numId="81">
    <w:abstractNumId w:val="57"/>
  </w:num>
  <w:num w:numId="82">
    <w:abstractNumId w:val="69"/>
  </w:num>
  <w:num w:numId="83">
    <w:abstractNumId w:val="49"/>
  </w:num>
  <w:num w:numId="84">
    <w:abstractNumId w:val="46"/>
  </w:num>
  <w:num w:numId="85">
    <w:abstractNumId w:val="62"/>
  </w:num>
  <w:num w:numId="86">
    <w:abstractNumId w:val="55"/>
  </w:num>
  <w:num w:numId="87">
    <w:abstractNumId w:val="31"/>
  </w:num>
  <w:num w:numId="88">
    <w:abstractNumId w:val="39"/>
  </w:num>
  <w:num w:numId="89">
    <w:abstractNumId w:val="42"/>
  </w:num>
  <w:num w:numId="90">
    <w:abstractNumId w:val="34"/>
  </w:num>
  <w:num w:numId="91">
    <w:abstractNumId w:val="20"/>
  </w:num>
  <w:num w:numId="92">
    <w:abstractNumId w:val="0"/>
  </w:num>
  <w:num w:numId="93">
    <w:abstractNumId w:val="58"/>
  </w:num>
  <w:num w:numId="94">
    <w:abstractNumId w:val="82"/>
  </w:num>
  <w:num w:numId="95">
    <w:abstractNumId w:val="13"/>
  </w:num>
  <w:num w:numId="96">
    <w:abstractNumId w:val="24"/>
  </w:num>
  <w:num w:numId="9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8"/>
  </w:num>
  <w:num w:numId="99">
    <w:abstractNumId w:val="75"/>
  </w:num>
  <w:num w:numId="100">
    <w:abstractNumId w:val="44"/>
  </w:num>
  <w:num w:numId="101">
    <w:abstractNumId w:val="74"/>
  </w:num>
  <w:num w:numId="102">
    <w:abstractNumId w:val="76"/>
  </w:num>
  <w:num w:numId="103">
    <w:abstractNumId w:val="92"/>
  </w:num>
  <w:num w:numId="104">
    <w:abstractNumId w:val="5"/>
  </w:num>
  <w:num w:numId="105">
    <w:abstractNumId w:val="51"/>
  </w:num>
  <w:num w:numId="106">
    <w:abstractNumId w:val="8"/>
  </w:num>
  <w:num w:numId="107">
    <w:abstractNumId w:val="93"/>
  </w:num>
  <w:num w:numId="108">
    <w:abstractNumId w:val="35"/>
  </w:num>
  <w:num w:numId="109">
    <w:abstractNumId w:val="90"/>
  </w:num>
  <w:num w:numId="110">
    <w:abstractNumId w:val="12"/>
  </w:num>
  <w:num w:numId="111">
    <w:abstractNumId w:val="53"/>
  </w:num>
  <w:num w:numId="112">
    <w:abstractNumId w:val="43"/>
  </w:num>
  <w:num w:numId="113">
    <w:abstractNumId w:val="66"/>
  </w:num>
  <w:num w:numId="114">
    <w:abstractNumId w:val="52"/>
  </w:num>
  <w:num w:numId="115">
    <w:abstractNumId w:val="25"/>
  </w:num>
  <w:num w:numId="116">
    <w:abstractNumId w:val="94"/>
  </w:num>
  <w:num w:numId="117">
    <w:abstractNumId w:val="6"/>
  </w:num>
  <w:num w:numId="118">
    <w:abstractNumId w:val="9"/>
  </w:num>
  <w:num w:numId="119">
    <w:abstractNumId w:val="68"/>
  </w:num>
  <w:num w:numId="120">
    <w:abstractNumId w:val="48"/>
  </w:num>
  <w:num w:numId="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33"/>
    <w:rsid w:val="00000922"/>
    <w:rsid w:val="00000D04"/>
    <w:rsid w:val="00000DB2"/>
    <w:rsid w:val="00001023"/>
    <w:rsid w:val="000015CF"/>
    <w:rsid w:val="000018AA"/>
    <w:rsid w:val="00001A12"/>
    <w:rsid w:val="00001E27"/>
    <w:rsid w:val="00002893"/>
    <w:rsid w:val="00002AD6"/>
    <w:rsid w:val="00002B3B"/>
    <w:rsid w:val="00002D79"/>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BEE"/>
    <w:rsid w:val="00005E27"/>
    <w:rsid w:val="00005F18"/>
    <w:rsid w:val="0000602F"/>
    <w:rsid w:val="0000608A"/>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C77"/>
    <w:rsid w:val="00013EBC"/>
    <w:rsid w:val="000142E9"/>
    <w:rsid w:val="0001481B"/>
    <w:rsid w:val="000158ED"/>
    <w:rsid w:val="00015EFB"/>
    <w:rsid w:val="000165E2"/>
    <w:rsid w:val="00016EBB"/>
    <w:rsid w:val="00017020"/>
    <w:rsid w:val="000172BE"/>
    <w:rsid w:val="00017CDF"/>
    <w:rsid w:val="00017D8A"/>
    <w:rsid w:val="00020A9F"/>
    <w:rsid w:val="00020AE7"/>
    <w:rsid w:val="00021626"/>
    <w:rsid w:val="000218F5"/>
    <w:rsid w:val="000223B4"/>
    <w:rsid w:val="000226B5"/>
    <w:rsid w:val="00023388"/>
    <w:rsid w:val="00023425"/>
    <w:rsid w:val="00023683"/>
    <w:rsid w:val="00024007"/>
    <w:rsid w:val="000241BE"/>
    <w:rsid w:val="000242F2"/>
    <w:rsid w:val="0002438D"/>
    <w:rsid w:val="00024396"/>
    <w:rsid w:val="00025242"/>
    <w:rsid w:val="000253D7"/>
    <w:rsid w:val="000260D1"/>
    <w:rsid w:val="0002645D"/>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7F7"/>
    <w:rsid w:val="00036AAB"/>
    <w:rsid w:val="00036C55"/>
    <w:rsid w:val="0003717F"/>
    <w:rsid w:val="00037216"/>
    <w:rsid w:val="00037E2D"/>
    <w:rsid w:val="0004023E"/>
    <w:rsid w:val="0004024B"/>
    <w:rsid w:val="000407C0"/>
    <w:rsid w:val="0004100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6796"/>
    <w:rsid w:val="000467FD"/>
    <w:rsid w:val="00046AAF"/>
    <w:rsid w:val="00047217"/>
    <w:rsid w:val="00047225"/>
    <w:rsid w:val="00047C1E"/>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B9A"/>
    <w:rsid w:val="00061F3E"/>
    <w:rsid w:val="00061FD2"/>
    <w:rsid w:val="00062A4F"/>
    <w:rsid w:val="00062E41"/>
    <w:rsid w:val="00063F01"/>
    <w:rsid w:val="00063F42"/>
    <w:rsid w:val="00063F5E"/>
    <w:rsid w:val="00064768"/>
    <w:rsid w:val="00064CA8"/>
    <w:rsid w:val="00065D0E"/>
    <w:rsid w:val="00065D38"/>
    <w:rsid w:val="00066416"/>
    <w:rsid w:val="00066DEB"/>
    <w:rsid w:val="00066F27"/>
    <w:rsid w:val="00067571"/>
    <w:rsid w:val="00067A1E"/>
    <w:rsid w:val="00067DD1"/>
    <w:rsid w:val="000701AF"/>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77EF4"/>
    <w:rsid w:val="00080BB5"/>
    <w:rsid w:val="00080C33"/>
    <w:rsid w:val="00080FAC"/>
    <w:rsid w:val="000823B0"/>
    <w:rsid w:val="0008335B"/>
    <w:rsid w:val="00083379"/>
    <w:rsid w:val="00083587"/>
    <w:rsid w:val="00083592"/>
    <w:rsid w:val="0008374F"/>
    <w:rsid w:val="00083838"/>
    <w:rsid w:val="00083B6A"/>
    <w:rsid w:val="00083F22"/>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2EB"/>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3B3"/>
    <w:rsid w:val="000A27C6"/>
    <w:rsid w:val="000A2CC7"/>
    <w:rsid w:val="000A2ED6"/>
    <w:rsid w:val="000A338C"/>
    <w:rsid w:val="000A34E3"/>
    <w:rsid w:val="000A3A9C"/>
    <w:rsid w:val="000A3E17"/>
    <w:rsid w:val="000A4205"/>
    <w:rsid w:val="000A443F"/>
    <w:rsid w:val="000A4A19"/>
    <w:rsid w:val="000A4A9E"/>
    <w:rsid w:val="000A5A8F"/>
    <w:rsid w:val="000A5B59"/>
    <w:rsid w:val="000A6197"/>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717"/>
    <w:rsid w:val="000B3F4E"/>
    <w:rsid w:val="000B418B"/>
    <w:rsid w:val="000B439F"/>
    <w:rsid w:val="000B5016"/>
    <w:rsid w:val="000B51FA"/>
    <w:rsid w:val="000B5905"/>
    <w:rsid w:val="000B5975"/>
    <w:rsid w:val="000B5C50"/>
    <w:rsid w:val="000B6D7C"/>
    <w:rsid w:val="000B6E2C"/>
    <w:rsid w:val="000B7520"/>
    <w:rsid w:val="000B76C5"/>
    <w:rsid w:val="000B7A10"/>
    <w:rsid w:val="000B7C48"/>
    <w:rsid w:val="000B7C61"/>
    <w:rsid w:val="000C096C"/>
    <w:rsid w:val="000C0BCC"/>
    <w:rsid w:val="000C0DFC"/>
    <w:rsid w:val="000C115D"/>
    <w:rsid w:val="000C1535"/>
    <w:rsid w:val="000C182F"/>
    <w:rsid w:val="000C1D16"/>
    <w:rsid w:val="000C201F"/>
    <w:rsid w:val="000C252B"/>
    <w:rsid w:val="000C280B"/>
    <w:rsid w:val="000C2F06"/>
    <w:rsid w:val="000C2F81"/>
    <w:rsid w:val="000C2FBD"/>
    <w:rsid w:val="000C3B0C"/>
    <w:rsid w:val="000C3D3B"/>
    <w:rsid w:val="000C422D"/>
    <w:rsid w:val="000C42EE"/>
    <w:rsid w:val="000C4C59"/>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76E"/>
    <w:rsid w:val="000E01F5"/>
    <w:rsid w:val="000E07D6"/>
    <w:rsid w:val="000E08C9"/>
    <w:rsid w:val="000E0E51"/>
    <w:rsid w:val="000E1380"/>
    <w:rsid w:val="000E1626"/>
    <w:rsid w:val="000E18DF"/>
    <w:rsid w:val="000E224F"/>
    <w:rsid w:val="000E2288"/>
    <w:rsid w:val="000E32CE"/>
    <w:rsid w:val="000E3508"/>
    <w:rsid w:val="000E3765"/>
    <w:rsid w:val="000E41C6"/>
    <w:rsid w:val="000E4791"/>
    <w:rsid w:val="000E48E7"/>
    <w:rsid w:val="000E4919"/>
    <w:rsid w:val="000E4984"/>
    <w:rsid w:val="000E4DB6"/>
    <w:rsid w:val="000E4F23"/>
    <w:rsid w:val="000E50F5"/>
    <w:rsid w:val="000E52A2"/>
    <w:rsid w:val="000E565C"/>
    <w:rsid w:val="000E58A5"/>
    <w:rsid w:val="000E59A0"/>
    <w:rsid w:val="000E6C66"/>
    <w:rsid w:val="000E6DD1"/>
    <w:rsid w:val="000E74AC"/>
    <w:rsid w:val="000E7937"/>
    <w:rsid w:val="000E7A84"/>
    <w:rsid w:val="000F06E1"/>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C62"/>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1E9"/>
    <w:rsid w:val="001026CA"/>
    <w:rsid w:val="00102D51"/>
    <w:rsid w:val="00103E1D"/>
    <w:rsid w:val="00103EE9"/>
    <w:rsid w:val="0010401B"/>
    <w:rsid w:val="001043C2"/>
    <w:rsid w:val="001043E1"/>
    <w:rsid w:val="00104CA6"/>
    <w:rsid w:val="00104FA9"/>
    <w:rsid w:val="0010505A"/>
    <w:rsid w:val="00105CC7"/>
    <w:rsid w:val="001061B1"/>
    <w:rsid w:val="00107276"/>
    <w:rsid w:val="0010732C"/>
    <w:rsid w:val="00107450"/>
    <w:rsid w:val="00107779"/>
    <w:rsid w:val="001078C2"/>
    <w:rsid w:val="00107B21"/>
    <w:rsid w:val="00107E1C"/>
    <w:rsid w:val="00110156"/>
    <w:rsid w:val="00110243"/>
    <w:rsid w:val="001102A3"/>
    <w:rsid w:val="001110B5"/>
    <w:rsid w:val="001112C4"/>
    <w:rsid w:val="0011130B"/>
    <w:rsid w:val="0011140B"/>
    <w:rsid w:val="00111444"/>
    <w:rsid w:val="00111723"/>
    <w:rsid w:val="00111EC3"/>
    <w:rsid w:val="001121AE"/>
    <w:rsid w:val="00112928"/>
    <w:rsid w:val="001129B5"/>
    <w:rsid w:val="00112A01"/>
    <w:rsid w:val="00113D4D"/>
    <w:rsid w:val="001141E3"/>
    <w:rsid w:val="001144DF"/>
    <w:rsid w:val="0011557B"/>
    <w:rsid w:val="001163DF"/>
    <w:rsid w:val="00116711"/>
    <w:rsid w:val="00116806"/>
    <w:rsid w:val="00116928"/>
    <w:rsid w:val="00116EEF"/>
    <w:rsid w:val="00116FA9"/>
    <w:rsid w:val="00117C85"/>
    <w:rsid w:val="00120B13"/>
    <w:rsid w:val="00121019"/>
    <w:rsid w:val="00121082"/>
    <w:rsid w:val="001218E3"/>
    <w:rsid w:val="0012208D"/>
    <w:rsid w:val="00122457"/>
    <w:rsid w:val="00122F7B"/>
    <w:rsid w:val="00123538"/>
    <w:rsid w:val="001235B7"/>
    <w:rsid w:val="00123A3E"/>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090F"/>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92A"/>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9B6"/>
    <w:rsid w:val="00147CF5"/>
    <w:rsid w:val="00151619"/>
    <w:rsid w:val="00152835"/>
    <w:rsid w:val="001544B1"/>
    <w:rsid w:val="00155927"/>
    <w:rsid w:val="001559FA"/>
    <w:rsid w:val="00156374"/>
    <w:rsid w:val="001566C8"/>
    <w:rsid w:val="00156BD8"/>
    <w:rsid w:val="00156DDF"/>
    <w:rsid w:val="00157285"/>
    <w:rsid w:val="00157396"/>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7E5"/>
    <w:rsid w:val="00171DDA"/>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672"/>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75F"/>
    <w:rsid w:val="00193A6A"/>
    <w:rsid w:val="00193C06"/>
    <w:rsid w:val="00194081"/>
    <w:rsid w:val="0019410F"/>
    <w:rsid w:val="0019416F"/>
    <w:rsid w:val="00194339"/>
    <w:rsid w:val="00194848"/>
    <w:rsid w:val="00194849"/>
    <w:rsid w:val="00194DB4"/>
    <w:rsid w:val="00194F13"/>
    <w:rsid w:val="00194F2D"/>
    <w:rsid w:val="00195031"/>
    <w:rsid w:val="00195172"/>
    <w:rsid w:val="00195346"/>
    <w:rsid w:val="0019538F"/>
    <w:rsid w:val="0019564D"/>
    <w:rsid w:val="0019585F"/>
    <w:rsid w:val="001958EA"/>
    <w:rsid w:val="00195977"/>
    <w:rsid w:val="00195E0E"/>
    <w:rsid w:val="00196633"/>
    <w:rsid w:val="00197E31"/>
    <w:rsid w:val="001A020F"/>
    <w:rsid w:val="001A0E39"/>
    <w:rsid w:val="001A0E65"/>
    <w:rsid w:val="001A0E89"/>
    <w:rsid w:val="001A0ECF"/>
    <w:rsid w:val="001A1071"/>
    <w:rsid w:val="001A180D"/>
    <w:rsid w:val="001A1BAC"/>
    <w:rsid w:val="001A23CE"/>
    <w:rsid w:val="001A2C89"/>
    <w:rsid w:val="001A40AC"/>
    <w:rsid w:val="001A414B"/>
    <w:rsid w:val="001A44F9"/>
    <w:rsid w:val="001A4972"/>
    <w:rsid w:val="001A4A6F"/>
    <w:rsid w:val="001A4E3C"/>
    <w:rsid w:val="001A4E41"/>
    <w:rsid w:val="001A506E"/>
    <w:rsid w:val="001A51DA"/>
    <w:rsid w:val="001A5222"/>
    <w:rsid w:val="001A5531"/>
    <w:rsid w:val="001A5E6D"/>
    <w:rsid w:val="001A6552"/>
    <w:rsid w:val="001A656F"/>
    <w:rsid w:val="001A673E"/>
    <w:rsid w:val="001A67B2"/>
    <w:rsid w:val="001A6A07"/>
    <w:rsid w:val="001A6D82"/>
    <w:rsid w:val="001A7703"/>
    <w:rsid w:val="001A7724"/>
    <w:rsid w:val="001A7757"/>
    <w:rsid w:val="001A7763"/>
    <w:rsid w:val="001A7D26"/>
    <w:rsid w:val="001B0D5F"/>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0D21"/>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C7F24"/>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614"/>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9D2"/>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0F73"/>
    <w:rsid w:val="001F1173"/>
    <w:rsid w:val="001F1308"/>
    <w:rsid w:val="001F1525"/>
    <w:rsid w:val="001F1663"/>
    <w:rsid w:val="001F1AB8"/>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98D"/>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1F7744"/>
    <w:rsid w:val="002003EB"/>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17"/>
    <w:rsid w:val="0020778C"/>
    <w:rsid w:val="00207C7C"/>
    <w:rsid w:val="00210647"/>
    <w:rsid w:val="00210648"/>
    <w:rsid w:val="00210860"/>
    <w:rsid w:val="00210B6A"/>
    <w:rsid w:val="002110E9"/>
    <w:rsid w:val="002111B9"/>
    <w:rsid w:val="002111C2"/>
    <w:rsid w:val="002118BA"/>
    <w:rsid w:val="0021192B"/>
    <w:rsid w:val="00212109"/>
    <w:rsid w:val="002123FF"/>
    <w:rsid w:val="002126CE"/>
    <w:rsid w:val="002129C5"/>
    <w:rsid w:val="00212CB6"/>
    <w:rsid w:val="00212E37"/>
    <w:rsid w:val="00213805"/>
    <w:rsid w:val="002140FF"/>
    <w:rsid w:val="002158EA"/>
    <w:rsid w:val="00215AFD"/>
    <w:rsid w:val="00215B4C"/>
    <w:rsid w:val="00215C9E"/>
    <w:rsid w:val="00216422"/>
    <w:rsid w:val="002170AA"/>
    <w:rsid w:val="00217AB8"/>
    <w:rsid w:val="00217BB2"/>
    <w:rsid w:val="00217D5B"/>
    <w:rsid w:val="00217DF2"/>
    <w:rsid w:val="00220747"/>
    <w:rsid w:val="002207A2"/>
    <w:rsid w:val="00220894"/>
    <w:rsid w:val="00220951"/>
    <w:rsid w:val="00220D36"/>
    <w:rsid w:val="00220F5E"/>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0BE"/>
    <w:rsid w:val="00235542"/>
    <w:rsid w:val="0023578B"/>
    <w:rsid w:val="00235C93"/>
    <w:rsid w:val="00236349"/>
    <w:rsid w:val="0023641F"/>
    <w:rsid w:val="0023698E"/>
    <w:rsid w:val="002369B0"/>
    <w:rsid w:val="00236A36"/>
    <w:rsid w:val="00236AD8"/>
    <w:rsid w:val="00237039"/>
    <w:rsid w:val="0023738D"/>
    <w:rsid w:val="002374F5"/>
    <w:rsid w:val="002401F5"/>
    <w:rsid w:val="0024061C"/>
    <w:rsid w:val="00240623"/>
    <w:rsid w:val="00240E54"/>
    <w:rsid w:val="0024293A"/>
    <w:rsid w:val="00242B4D"/>
    <w:rsid w:val="00242D24"/>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47715"/>
    <w:rsid w:val="00247DF3"/>
    <w:rsid w:val="00250067"/>
    <w:rsid w:val="00250120"/>
    <w:rsid w:val="0025088C"/>
    <w:rsid w:val="0025096B"/>
    <w:rsid w:val="00250E6E"/>
    <w:rsid w:val="002511B6"/>
    <w:rsid w:val="002516DE"/>
    <w:rsid w:val="0025171E"/>
    <w:rsid w:val="00251A69"/>
    <w:rsid w:val="00251BE6"/>
    <w:rsid w:val="00251F81"/>
    <w:rsid w:val="00252BE0"/>
    <w:rsid w:val="00253056"/>
    <w:rsid w:val="00253588"/>
    <w:rsid w:val="0025378C"/>
    <w:rsid w:val="00253823"/>
    <w:rsid w:val="00253881"/>
    <w:rsid w:val="00253C38"/>
    <w:rsid w:val="002544EF"/>
    <w:rsid w:val="00254659"/>
    <w:rsid w:val="002546F4"/>
    <w:rsid w:val="002551D0"/>
    <w:rsid w:val="00255374"/>
    <w:rsid w:val="002556BC"/>
    <w:rsid w:val="00255AC0"/>
    <w:rsid w:val="00255B39"/>
    <w:rsid w:val="00255F8F"/>
    <w:rsid w:val="00256368"/>
    <w:rsid w:val="0025698C"/>
    <w:rsid w:val="00256FA1"/>
    <w:rsid w:val="00257290"/>
    <w:rsid w:val="00257BF4"/>
    <w:rsid w:val="00260003"/>
    <w:rsid w:val="0026035D"/>
    <w:rsid w:val="002606D6"/>
    <w:rsid w:val="00260740"/>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2DA3"/>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0D"/>
    <w:rsid w:val="00282AD4"/>
    <w:rsid w:val="00282B00"/>
    <w:rsid w:val="00283D1C"/>
    <w:rsid w:val="002843E2"/>
    <w:rsid w:val="002848AB"/>
    <w:rsid w:val="00284BAE"/>
    <w:rsid w:val="00284C48"/>
    <w:rsid w:val="00284D2D"/>
    <w:rsid w:val="00284E6A"/>
    <w:rsid w:val="00284F0C"/>
    <w:rsid w:val="00285407"/>
    <w:rsid w:val="002859AF"/>
    <w:rsid w:val="00285F84"/>
    <w:rsid w:val="00286296"/>
    <w:rsid w:val="002862FE"/>
    <w:rsid w:val="002868B2"/>
    <w:rsid w:val="00286AE7"/>
    <w:rsid w:val="00287243"/>
    <w:rsid w:val="00287917"/>
    <w:rsid w:val="00287D70"/>
    <w:rsid w:val="00287E99"/>
    <w:rsid w:val="00290647"/>
    <w:rsid w:val="00290996"/>
    <w:rsid w:val="00291385"/>
    <w:rsid w:val="00291422"/>
    <w:rsid w:val="00291424"/>
    <w:rsid w:val="0029146B"/>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67C"/>
    <w:rsid w:val="002A1BE0"/>
    <w:rsid w:val="002A1E92"/>
    <w:rsid w:val="002A204D"/>
    <w:rsid w:val="002A2387"/>
    <w:rsid w:val="002A2616"/>
    <w:rsid w:val="002A26E1"/>
    <w:rsid w:val="002A368A"/>
    <w:rsid w:val="002A3CE3"/>
    <w:rsid w:val="002A4065"/>
    <w:rsid w:val="002A4095"/>
    <w:rsid w:val="002A46CC"/>
    <w:rsid w:val="002A4982"/>
    <w:rsid w:val="002A49EF"/>
    <w:rsid w:val="002A4D34"/>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6D22"/>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5C5"/>
    <w:rsid w:val="002C384C"/>
    <w:rsid w:val="002C38B2"/>
    <w:rsid w:val="002C39D0"/>
    <w:rsid w:val="002C39E1"/>
    <w:rsid w:val="002C3F9C"/>
    <w:rsid w:val="002C493E"/>
    <w:rsid w:val="002C547B"/>
    <w:rsid w:val="002C56A2"/>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27D"/>
    <w:rsid w:val="002E257B"/>
    <w:rsid w:val="002E25FC"/>
    <w:rsid w:val="002E2C65"/>
    <w:rsid w:val="002E2C73"/>
    <w:rsid w:val="002E375D"/>
    <w:rsid w:val="002E3C65"/>
    <w:rsid w:val="002E3CEB"/>
    <w:rsid w:val="002E3E7D"/>
    <w:rsid w:val="002E3F5B"/>
    <w:rsid w:val="002E4179"/>
    <w:rsid w:val="002E4362"/>
    <w:rsid w:val="002E471B"/>
    <w:rsid w:val="002E4BDC"/>
    <w:rsid w:val="002E4F79"/>
    <w:rsid w:val="002E52BA"/>
    <w:rsid w:val="002E55B0"/>
    <w:rsid w:val="002E5970"/>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1C9"/>
    <w:rsid w:val="002F2353"/>
    <w:rsid w:val="002F2498"/>
    <w:rsid w:val="002F34F1"/>
    <w:rsid w:val="002F35CA"/>
    <w:rsid w:val="002F3CDE"/>
    <w:rsid w:val="002F4575"/>
    <w:rsid w:val="002F4C19"/>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4E0"/>
    <w:rsid w:val="002F7BE3"/>
    <w:rsid w:val="002F7E6A"/>
    <w:rsid w:val="002F7EF1"/>
    <w:rsid w:val="00300165"/>
    <w:rsid w:val="003003BA"/>
    <w:rsid w:val="00300797"/>
    <w:rsid w:val="0030086B"/>
    <w:rsid w:val="0030109D"/>
    <w:rsid w:val="003010CF"/>
    <w:rsid w:val="00301DC9"/>
    <w:rsid w:val="00301DD9"/>
    <w:rsid w:val="00301DFB"/>
    <w:rsid w:val="00302D11"/>
    <w:rsid w:val="00303251"/>
    <w:rsid w:val="003032F7"/>
    <w:rsid w:val="00303440"/>
    <w:rsid w:val="00303955"/>
    <w:rsid w:val="00303D99"/>
    <w:rsid w:val="003044AD"/>
    <w:rsid w:val="00304B71"/>
    <w:rsid w:val="00304D9B"/>
    <w:rsid w:val="00304FD1"/>
    <w:rsid w:val="0030536E"/>
    <w:rsid w:val="00305FF9"/>
    <w:rsid w:val="00306289"/>
    <w:rsid w:val="003066BA"/>
    <w:rsid w:val="00306E6B"/>
    <w:rsid w:val="00307096"/>
    <w:rsid w:val="00307235"/>
    <w:rsid w:val="0030780A"/>
    <w:rsid w:val="00307826"/>
    <w:rsid w:val="00307D3D"/>
    <w:rsid w:val="003100C8"/>
    <w:rsid w:val="00310212"/>
    <w:rsid w:val="00311161"/>
    <w:rsid w:val="00312400"/>
    <w:rsid w:val="0031257B"/>
    <w:rsid w:val="003125C8"/>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0E6C"/>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6EB0"/>
    <w:rsid w:val="003270EB"/>
    <w:rsid w:val="00327B83"/>
    <w:rsid w:val="00327DC2"/>
    <w:rsid w:val="00327E70"/>
    <w:rsid w:val="003300A7"/>
    <w:rsid w:val="003301D4"/>
    <w:rsid w:val="00330C5A"/>
    <w:rsid w:val="0033171D"/>
    <w:rsid w:val="00331A52"/>
    <w:rsid w:val="00331EB6"/>
    <w:rsid w:val="00331FC3"/>
    <w:rsid w:val="00332773"/>
    <w:rsid w:val="003329B8"/>
    <w:rsid w:val="00332A0F"/>
    <w:rsid w:val="00332B75"/>
    <w:rsid w:val="00332C61"/>
    <w:rsid w:val="00332DBB"/>
    <w:rsid w:val="00333026"/>
    <w:rsid w:val="003330F7"/>
    <w:rsid w:val="003335DD"/>
    <w:rsid w:val="003336B3"/>
    <w:rsid w:val="00333CD5"/>
    <w:rsid w:val="00333CFD"/>
    <w:rsid w:val="0033507A"/>
    <w:rsid w:val="00335A5C"/>
    <w:rsid w:val="00335B75"/>
    <w:rsid w:val="00335D8C"/>
    <w:rsid w:val="00336072"/>
    <w:rsid w:val="00336333"/>
    <w:rsid w:val="003363A1"/>
    <w:rsid w:val="00336F7E"/>
    <w:rsid w:val="00337809"/>
    <w:rsid w:val="0033780B"/>
    <w:rsid w:val="00340022"/>
    <w:rsid w:val="00340061"/>
    <w:rsid w:val="00340313"/>
    <w:rsid w:val="0034081E"/>
    <w:rsid w:val="00340A09"/>
    <w:rsid w:val="003413A0"/>
    <w:rsid w:val="00341499"/>
    <w:rsid w:val="003416EA"/>
    <w:rsid w:val="00341722"/>
    <w:rsid w:val="00341BCC"/>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521"/>
    <w:rsid w:val="00347A77"/>
    <w:rsid w:val="00347A93"/>
    <w:rsid w:val="00350108"/>
    <w:rsid w:val="0035018E"/>
    <w:rsid w:val="00350498"/>
    <w:rsid w:val="00350762"/>
    <w:rsid w:val="003507C4"/>
    <w:rsid w:val="003511A3"/>
    <w:rsid w:val="003518BA"/>
    <w:rsid w:val="003519A1"/>
    <w:rsid w:val="0035231B"/>
    <w:rsid w:val="00352480"/>
    <w:rsid w:val="003529BC"/>
    <w:rsid w:val="00352F3C"/>
    <w:rsid w:val="003530D2"/>
    <w:rsid w:val="0035331A"/>
    <w:rsid w:val="003534E1"/>
    <w:rsid w:val="003536EA"/>
    <w:rsid w:val="003538E7"/>
    <w:rsid w:val="00353B1C"/>
    <w:rsid w:val="00353F27"/>
    <w:rsid w:val="00354004"/>
    <w:rsid w:val="00354392"/>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6AB"/>
    <w:rsid w:val="0036090F"/>
    <w:rsid w:val="00360A2E"/>
    <w:rsid w:val="00360D01"/>
    <w:rsid w:val="00360E11"/>
    <w:rsid w:val="00360ED0"/>
    <w:rsid w:val="00361205"/>
    <w:rsid w:val="003612F4"/>
    <w:rsid w:val="00361404"/>
    <w:rsid w:val="00361756"/>
    <w:rsid w:val="00361DCC"/>
    <w:rsid w:val="00361DD6"/>
    <w:rsid w:val="00362158"/>
    <w:rsid w:val="00362569"/>
    <w:rsid w:val="0036309E"/>
    <w:rsid w:val="00363450"/>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844"/>
    <w:rsid w:val="00367B1D"/>
    <w:rsid w:val="0037094E"/>
    <w:rsid w:val="00370E4F"/>
    <w:rsid w:val="00371215"/>
    <w:rsid w:val="0037198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4FA3"/>
    <w:rsid w:val="0037535B"/>
    <w:rsid w:val="0037552D"/>
    <w:rsid w:val="00375537"/>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0FC4"/>
    <w:rsid w:val="0038121C"/>
    <w:rsid w:val="0038133A"/>
    <w:rsid w:val="003818A2"/>
    <w:rsid w:val="00381C0B"/>
    <w:rsid w:val="00381E19"/>
    <w:rsid w:val="00382632"/>
    <w:rsid w:val="003826D2"/>
    <w:rsid w:val="003828DD"/>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5DA0"/>
    <w:rsid w:val="00386382"/>
    <w:rsid w:val="003865EF"/>
    <w:rsid w:val="00386BA9"/>
    <w:rsid w:val="003878D9"/>
    <w:rsid w:val="00387AA7"/>
    <w:rsid w:val="00387D65"/>
    <w:rsid w:val="00390017"/>
    <w:rsid w:val="003901A3"/>
    <w:rsid w:val="0039072F"/>
    <w:rsid w:val="00390DBD"/>
    <w:rsid w:val="00390DE5"/>
    <w:rsid w:val="00390DFE"/>
    <w:rsid w:val="00390F5F"/>
    <w:rsid w:val="00390F60"/>
    <w:rsid w:val="00391B88"/>
    <w:rsid w:val="0039281F"/>
    <w:rsid w:val="00392D4C"/>
    <w:rsid w:val="003940CE"/>
    <w:rsid w:val="003942DC"/>
    <w:rsid w:val="003942FE"/>
    <w:rsid w:val="00394A79"/>
    <w:rsid w:val="00394DE3"/>
    <w:rsid w:val="00395101"/>
    <w:rsid w:val="003967ED"/>
    <w:rsid w:val="00396949"/>
    <w:rsid w:val="003970C3"/>
    <w:rsid w:val="003971B8"/>
    <w:rsid w:val="00397A6B"/>
    <w:rsid w:val="00397C19"/>
    <w:rsid w:val="00397C1D"/>
    <w:rsid w:val="003A06AE"/>
    <w:rsid w:val="003A10AD"/>
    <w:rsid w:val="003A129C"/>
    <w:rsid w:val="003A180F"/>
    <w:rsid w:val="003A18DD"/>
    <w:rsid w:val="003A20C8"/>
    <w:rsid w:val="003A267D"/>
    <w:rsid w:val="003A28C5"/>
    <w:rsid w:val="003A2A6D"/>
    <w:rsid w:val="003A2C29"/>
    <w:rsid w:val="003A2C48"/>
    <w:rsid w:val="003A2EC3"/>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50BC"/>
    <w:rsid w:val="003B5144"/>
    <w:rsid w:val="003B52B7"/>
    <w:rsid w:val="003B5693"/>
    <w:rsid w:val="003B5D97"/>
    <w:rsid w:val="003B60FB"/>
    <w:rsid w:val="003B63A4"/>
    <w:rsid w:val="003B68FE"/>
    <w:rsid w:val="003B6A67"/>
    <w:rsid w:val="003B6D7D"/>
    <w:rsid w:val="003B70C3"/>
    <w:rsid w:val="003B7236"/>
    <w:rsid w:val="003B76A4"/>
    <w:rsid w:val="003B77AE"/>
    <w:rsid w:val="003B7B5C"/>
    <w:rsid w:val="003B7C88"/>
    <w:rsid w:val="003B7D7E"/>
    <w:rsid w:val="003C0043"/>
    <w:rsid w:val="003C064A"/>
    <w:rsid w:val="003C1012"/>
    <w:rsid w:val="003C1173"/>
    <w:rsid w:val="003C11C9"/>
    <w:rsid w:val="003C1229"/>
    <w:rsid w:val="003C1287"/>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998"/>
    <w:rsid w:val="003D2BF9"/>
    <w:rsid w:val="003D2C1D"/>
    <w:rsid w:val="003D2C34"/>
    <w:rsid w:val="003D31EB"/>
    <w:rsid w:val="003D347B"/>
    <w:rsid w:val="003D37DE"/>
    <w:rsid w:val="003D3980"/>
    <w:rsid w:val="003D3DDD"/>
    <w:rsid w:val="003D40E7"/>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9DF"/>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C9F"/>
    <w:rsid w:val="003F3D4E"/>
    <w:rsid w:val="003F477E"/>
    <w:rsid w:val="003F4E1B"/>
    <w:rsid w:val="003F4F2E"/>
    <w:rsid w:val="003F4F4B"/>
    <w:rsid w:val="003F5041"/>
    <w:rsid w:val="003F50DA"/>
    <w:rsid w:val="003F58B8"/>
    <w:rsid w:val="003F59D7"/>
    <w:rsid w:val="003F5B60"/>
    <w:rsid w:val="003F62F0"/>
    <w:rsid w:val="003F6CD2"/>
    <w:rsid w:val="003F6DE2"/>
    <w:rsid w:val="003F745E"/>
    <w:rsid w:val="003F75CC"/>
    <w:rsid w:val="003F75FB"/>
    <w:rsid w:val="003F788D"/>
    <w:rsid w:val="003F78C0"/>
    <w:rsid w:val="003F7A1A"/>
    <w:rsid w:val="004005A2"/>
    <w:rsid w:val="0040126E"/>
    <w:rsid w:val="00401CC2"/>
    <w:rsid w:val="00401F3B"/>
    <w:rsid w:val="004020D4"/>
    <w:rsid w:val="004020E1"/>
    <w:rsid w:val="004021B6"/>
    <w:rsid w:val="004023F6"/>
    <w:rsid w:val="00402616"/>
    <w:rsid w:val="00402811"/>
    <w:rsid w:val="0040301A"/>
    <w:rsid w:val="00403106"/>
    <w:rsid w:val="00403827"/>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07DB4"/>
    <w:rsid w:val="004100D2"/>
    <w:rsid w:val="00410B99"/>
    <w:rsid w:val="00410DD5"/>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20F03"/>
    <w:rsid w:val="0042131B"/>
    <w:rsid w:val="0042191E"/>
    <w:rsid w:val="00421B8B"/>
    <w:rsid w:val="00421DCF"/>
    <w:rsid w:val="00422341"/>
    <w:rsid w:val="00423152"/>
    <w:rsid w:val="00423641"/>
    <w:rsid w:val="00423CB7"/>
    <w:rsid w:val="004247E8"/>
    <w:rsid w:val="00424932"/>
    <w:rsid w:val="00424AA1"/>
    <w:rsid w:val="00424D48"/>
    <w:rsid w:val="0042527F"/>
    <w:rsid w:val="0042563A"/>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24B9"/>
    <w:rsid w:val="004330F4"/>
    <w:rsid w:val="004332EC"/>
    <w:rsid w:val="00433590"/>
    <w:rsid w:val="0043366C"/>
    <w:rsid w:val="0043393D"/>
    <w:rsid w:val="00433AF9"/>
    <w:rsid w:val="00433E49"/>
    <w:rsid w:val="004344C7"/>
    <w:rsid w:val="00434806"/>
    <w:rsid w:val="00435274"/>
    <w:rsid w:val="004352AD"/>
    <w:rsid w:val="004352F6"/>
    <w:rsid w:val="0043545D"/>
    <w:rsid w:val="00435FE2"/>
    <w:rsid w:val="004360C5"/>
    <w:rsid w:val="0043656C"/>
    <w:rsid w:val="0043676D"/>
    <w:rsid w:val="00436C7A"/>
    <w:rsid w:val="00436E08"/>
    <w:rsid w:val="00436E2F"/>
    <w:rsid w:val="00436EAB"/>
    <w:rsid w:val="0043771B"/>
    <w:rsid w:val="00437818"/>
    <w:rsid w:val="0043797D"/>
    <w:rsid w:val="0044014D"/>
    <w:rsid w:val="00440995"/>
    <w:rsid w:val="00440CB1"/>
    <w:rsid w:val="00441A0D"/>
    <w:rsid w:val="00441BFA"/>
    <w:rsid w:val="00442181"/>
    <w:rsid w:val="004421C9"/>
    <w:rsid w:val="0044282A"/>
    <w:rsid w:val="00443C85"/>
    <w:rsid w:val="00444318"/>
    <w:rsid w:val="004447AD"/>
    <w:rsid w:val="004449AA"/>
    <w:rsid w:val="00444C38"/>
    <w:rsid w:val="00444CB0"/>
    <w:rsid w:val="004455CA"/>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24E"/>
    <w:rsid w:val="004527E3"/>
    <w:rsid w:val="00452CC4"/>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45E"/>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951"/>
    <w:rsid w:val="00466BFE"/>
    <w:rsid w:val="00467468"/>
    <w:rsid w:val="00467488"/>
    <w:rsid w:val="00467741"/>
    <w:rsid w:val="00467E76"/>
    <w:rsid w:val="004700A6"/>
    <w:rsid w:val="004703B1"/>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BE2"/>
    <w:rsid w:val="00474BEA"/>
    <w:rsid w:val="00474C39"/>
    <w:rsid w:val="004752D3"/>
    <w:rsid w:val="004754E1"/>
    <w:rsid w:val="00475CE0"/>
    <w:rsid w:val="00475FF1"/>
    <w:rsid w:val="0047658C"/>
    <w:rsid w:val="00476827"/>
    <w:rsid w:val="00476A64"/>
    <w:rsid w:val="00476BA1"/>
    <w:rsid w:val="00476BD4"/>
    <w:rsid w:val="00476C70"/>
    <w:rsid w:val="00477BCD"/>
    <w:rsid w:val="00477C35"/>
    <w:rsid w:val="004801D3"/>
    <w:rsid w:val="00480371"/>
    <w:rsid w:val="00480988"/>
    <w:rsid w:val="00480E05"/>
    <w:rsid w:val="00480F2F"/>
    <w:rsid w:val="00481504"/>
    <w:rsid w:val="00481AC3"/>
    <w:rsid w:val="00481EAC"/>
    <w:rsid w:val="00482063"/>
    <w:rsid w:val="00482078"/>
    <w:rsid w:val="00482253"/>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BCB"/>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A52"/>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CEA"/>
    <w:rsid w:val="004B3D18"/>
    <w:rsid w:val="004B3ECF"/>
    <w:rsid w:val="004B3F99"/>
    <w:rsid w:val="004B4164"/>
    <w:rsid w:val="004B423E"/>
    <w:rsid w:val="004B428A"/>
    <w:rsid w:val="004B43D3"/>
    <w:rsid w:val="004B49E6"/>
    <w:rsid w:val="004B4D69"/>
    <w:rsid w:val="004B4F89"/>
    <w:rsid w:val="004B5832"/>
    <w:rsid w:val="004B61BF"/>
    <w:rsid w:val="004B70D5"/>
    <w:rsid w:val="004B7CAA"/>
    <w:rsid w:val="004C01A8"/>
    <w:rsid w:val="004C0241"/>
    <w:rsid w:val="004C0C74"/>
    <w:rsid w:val="004C12F4"/>
    <w:rsid w:val="004C12F6"/>
    <w:rsid w:val="004C15C1"/>
    <w:rsid w:val="004C1840"/>
    <w:rsid w:val="004C19A3"/>
    <w:rsid w:val="004C24C9"/>
    <w:rsid w:val="004C2ADA"/>
    <w:rsid w:val="004C31B6"/>
    <w:rsid w:val="004C32D7"/>
    <w:rsid w:val="004C36A2"/>
    <w:rsid w:val="004C3D76"/>
    <w:rsid w:val="004C5319"/>
    <w:rsid w:val="004C56DF"/>
    <w:rsid w:val="004C57C4"/>
    <w:rsid w:val="004C5BCD"/>
    <w:rsid w:val="004C5EDE"/>
    <w:rsid w:val="004C621F"/>
    <w:rsid w:val="004C6481"/>
    <w:rsid w:val="004C6566"/>
    <w:rsid w:val="004C6E43"/>
    <w:rsid w:val="004C6FBE"/>
    <w:rsid w:val="004C7451"/>
    <w:rsid w:val="004C76F8"/>
    <w:rsid w:val="004C77FE"/>
    <w:rsid w:val="004C7948"/>
    <w:rsid w:val="004C7987"/>
    <w:rsid w:val="004C7A78"/>
    <w:rsid w:val="004C7BB8"/>
    <w:rsid w:val="004C7C60"/>
    <w:rsid w:val="004D0418"/>
    <w:rsid w:val="004D08AF"/>
    <w:rsid w:val="004D0DFE"/>
    <w:rsid w:val="004D112C"/>
    <w:rsid w:val="004D1D91"/>
    <w:rsid w:val="004D22C3"/>
    <w:rsid w:val="004D257E"/>
    <w:rsid w:val="004D38A7"/>
    <w:rsid w:val="004D3BB4"/>
    <w:rsid w:val="004D3C9B"/>
    <w:rsid w:val="004D3D02"/>
    <w:rsid w:val="004D419A"/>
    <w:rsid w:val="004D4BBE"/>
    <w:rsid w:val="004D4DAC"/>
    <w:rsid w:val="004D69E7"/>
    <w:rsid w:val="004D6A2A"/>
    <w:rsid w:val="004D6B40"/>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EC9"/>
    <w:rsid w:val="004E24AD"/>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CEB"/>
    <w:rsid w:val="004F0235"/>
    <w:rsid w:val="004F0325"/>
    <w:rsid w:val="004F082C"/>
    <w:rsid w:val="004F0FB9"/>
    <w:rsid w:val="004F1AA9"/>
    <w:rsid w:val="004F2603"/>
    <w:rsid w:val="004F2F7E"/>
    <w:rsid w:val="004F32B5"/>
    <w:rsid w:val="004F36BC"/>
    <w:rsid w:val="004F3B97"/>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0F34"/>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DBC"/>
    <w:rsid w:val="00505E47"/>
    <w:rsid w:val="00507543"/>
    <w:rsid w:val="005077A7"/>
    <w:rsid w:val="00507E8B"/>
    <w:rsid w:val="005106AF"/>
    <w:rsid w:val="005110B1"/>
    <w:rsid w:val="00511C6E"/>
    <w:rsid w:val="00511E94"/>
    <w:rsid w:val="00511F15"/>
    <w:rsid w:val="005126EE"/>
    <w:rsid w:val="00512E1F"/>
    <w:rsid w:val="00513148"/>
    <w:rsid w:val="0051318C"/>
    <w:rsid w:val="00513D7F"/>
    <w:rsid w:val="005142CD"/>
    <w:rsid w:val="00514334"/>
    <w:rsid w:val="005143C9"/>
    <w:rsid w:val="00514969"/>
    <w:rsid w:val="00514B2D"/>
    <w:rsid w:val="00514D53"/>
    <w:rsid w:val="00515020"/>
    <w:rsid w:val="005157A9"/>
    <w:rsid w:val="00515DD8"/>
    <w:rsid w:val="00516678"/>
    <w:rsid w:val="005168BC"/>
    <w:rsid w:val="005168FF"/>
    <w:rsid w:val="00516ADC"/>
    <w:rsid w:val="00516B00"/>
    <w:rsid w:val="00516CA0"/>
    <w:rsid w:val="00516E01"/>
    <w:rsid w:val="00516E6D"/>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92B"/>
    <w:rsid w:val="00523F04"/>
    <w:rsid w:val="00524545"/>
    <w:rsid w:val="00524822"/>
    <w:rsid w:val="005249E2"/>
    <w:rsid w:val="005255BF"/>
    <w:rsid w:val="005257B5"/>
    <w:rsid w:val="005257DE"/>
    <w:rsid w:val="00525861"/>
    <w:rsid w:val="00525F0A"/>
    <w:rsid w:val="005262B7"/>
    <w:rsid w:val="005262D7"/>
    <w:rsid w:val="005269A8"/>
    <w:rsid w:val="00526C02"/>
    <w:rsid w:val="00526E2C"/>
    <w:rsid w:val="00527098"/>
    <w:rsid w:val="00527200"/>
    <w:rsid w:val="00527D16"/>
    <w:rsid w:val="00530157"/>
    <w:rsid w:val="00530423"/>
    <w:rsid w:val="00530D9C"/>
    <w:rsid w:val="0053100B"/>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DE3"/>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65F"/>
    <w:rsid w:val="00547989"/>
    <w:rsid w:val="0055038A"/>
    <w:rsid w:val="00550620"/>
    <w:rsid w:val="00551320"/>
    <w:rsid w:val="005518A4"/>
    <w:rsid w:val="00551E6C"/>
    <w:rsid w:val="00551F9A"/>
    <w:rsid w:val="005523FA"/>
    <w:rsid w:val="00552768"/>
    <w:rsid w:val="005527DB"/>
    <w:rsid w:val="00552935"/>
    <w:rsid w:val="00553127"/>
    <w:rsid w:val="0055370D"/>
    <w:rsid w:val="005537D5"/>
    <w:rsid w:val="00553819"/>
    <w:rsid w:val="0055388C"/>
    <w:rsid w:val="00554159"/>
    <w:rsid w:val="00554291"/>
    <w:rsid w:val="005544DD"/>
    <w:rsid w:val="00554BE7"/>
    <w:rsid w:val="005550DE"/>
    <w:rsid w:val="00556A56"/>
    <w:rsid w:val="00556B33"/>
    <w:rsid w:val="00556B84"/>
    <w:rsid w:val="00556D68"/>
    <w:rsid w:val="00556DBB"/>
    <w:rsid w:val="00556FB4"/>
    <w:rsid w:val="005570E3"/>
    <w:rsid w:val="00557173"/>
    <w:rsid w:val="005574E7"/>
    <w:rsid w:val="005576A1"/>
    <w:rsid w:val="00557A64"/>
    <w:rsid w:val="00557C74"/>
    <w:rsid w:val="0056017F"/>
    <w:rsid w:val="0056050A"/>
    <w:rsid w:val="005605C0"/>
    <w:rsid w:val="00560A71"/>
    <w:rsid w:val="00560D23"/>
    <w:rsid w:val="00560E59"/>
    <w:rsid w:val="0056103B"/>
    <w:rsid w:val="005615D8"/>
    <w:rsid w:val="00561F9D"/>
    <w:rsid w:val="00562156"/>
    <w:rsid w:val="005626D6"/>
    <w:rsid w:val="0056287A"/>
    <w:rsid w:val="005629E0"/>
    <w:rsid w:val="00562B4C"/>
    <w:rsid w:val="00562BAD"/>
    <w:rsid w:val="0056345E"/>
    <w:rsid w:val="005638D4"/>
    <w:rsid w:val="00564A45"/>
    <w:rsid w:val="00564C9C"/>
    <w:rsid w:val="00564F3E"/>
    <w:rsid w:val="00565198"/>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3A94"/>
    <w:rsid w:val="00573D24"/>
    <w:rsid w:val="0057408B"/>
    <w:rsid w:val="005740E8"/>
    <w:rsid w:val="005743DE"/>
    <w:rsid w:val="00574F3F"/>
    <w:rsid w:val="00574FE0"/>
    <w:rsid w:val="00575507"/>
    <w:rsid w:val="0057562C"/>
    <w:rsid w:val="005759F6"/>
    <w:rsid w:val="005759FD"/>
    <w:rsid w:val="00575DDC"/>
    <w:rsid w:val="00575E3E"/>
    <w:rsid w:val="00575E93"/>
    <w:rsid w:val="00575FFB"/>
    <w:rsid w:val="005760C1"/>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689"/>
    <w:rsid w:val="00584B39"/>
    <w:rsid w:val="00584C01"/>
    <w:rsid w:val="00584D87"/>
    <w:rsid w:val="00585000"/>
    <w:rsid w:val="00585028"/>
    <w:rsid w:val="005854D1"/>
    <w:rsid w:val="00585551"/>
    <w:rsid w:val="00585CB4"/>
    <w:rsid w:val="00585E0E"/>
    <w:rsid w:val="00585F5B"/>
    <w:rsid w:val="0058620A"/>
    <w:rsid w:val="00586A96"/>
    <w:rsid w:val="005877F9"/>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3AF2"/>
    <w:rsid w:val="00593BED"/>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813"/>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49C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66"/>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463"/>
    <w:rsid w:val="005D4578"/>
    <w:rsid w:val="005D4EFA"/>
    <w:rsid w:val="005D55BA"/>
    <w:rsid w:val="005D5ADB"/>
    <w:rsid w:val="005D5CA1"/>
    <w:rsid w:val="005D648A"/>
    <w:rsid w:val="005D654C"/>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48A"/>
    <w:rsid w:val="005E35CC"/>
    <w:rsid w:val="005E3713"/>
    <w:rsid w:val="005E371E"/>
    <w:rsid w:val="005E3E21"/>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7C0"/>
    <w:rsid w:val="005F3839"/>
    <w:rsid w:val="005F3A1B"/>
    <w:rsid w:val="005F3C8B"/>
    <w:rsid w:val="005F4171"/>
    <w:rsid w:val="005F46D6"/>
    <w:rsid w:val="005F4DD6"/>
    <w:rsid w:val="005F4ECA"/>
    <w:rsid w:val="005F50D8"/>
    <w:rsid w:val="005F53A1"/>
    <w:rsid w:val="005F553B"/>
    <w:rsid w:val="005F57AE"/>
    <w:rsid w:val="005F5949"/>
    <w:rsid w:val="005F59D7"/>
    <w:rsid w:val="005F5D7A"/>
    <w:rsid w:val="005F68EB"/>
    <w:rsid w:val="005F6B77"/>
    <w:rsid w:val="005F721E"/>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74E"/>
    <w:rsid w:val="0060625D"/>
    <w:rsid w:val="0060679D"/>
    <w:rsid w:val="0060690F"/>
    <w:rsid w:val="00606970"/>
    <w:rsid w:val="00606A20"/>
    <w:rsid w:val="00606B2B"/>
    <w:rsid w:val="00606EE9"/>
    <w:rsid w:val="006072C6"/>
    <w:rsid w:val="006072CE"/>
    <w:rsid w:val="0060748B"/>
    <w:rsid w:val="00607A2E"/>
    <w:rsid w:val="00607A99"/>
    <w:rsid w:val="00607FF5"/>
    <w:rsid w:val="006107EB"/>
    <w:rsid w:val="00610931"/>
    <w:rsid w:val="00611634"/>
    <w:rsid w:val="00611698"/>
    <w:rsid w:val="00611A26"/>
    <w:rsid w:val="00611DC1"/>
    <w:rsid w:val="006124EE"/>
    <w:rsid w:val="006126B8"/>
    <w:rsid w:val="006129CD"/>
    <w:rsid w:val="0061307E"/>
    <w:rsid w:val="006130F7"/>
    <w:rsid w:val="006137C5"/>
    <w:rsid w:val="006138A1"/>
    <w:rsid w:val="00613AF8"/>
    <w:rsid w:val="00613D8E"/>
    <w:rsid w:val="00613F8F"/>
    <w:rsid w:val="00613FFB"/>
    <w:rsid w:val="006142E0"/>
    <w:rsid w:val="00614A41"/>
    <w:rsid w:val="00614E40"/>
    <w:rsid w:val="00615CA8"/>
    <w:rsid w:val="006160BA"/>
    <w:rsid w:val="00616112"/>
    <w:rsid w:val="00616350"/>
    <w:rsid w:val="006168C0"/>
    <w:rsid w:val="006175A9"/>
    <w:rsid w:val="006176B8"/>
    <w:rsid w:val="00617B8E"/>
    <w:rsid w:val="00617E63"/>
    <w:rsid w:val="006205CA"/>
    <w:rsid w:val="00620716"/>
    <w:rsid w:val="00620E2F"/>
    <w:rsid w:val="006213AD"/>
    <w:rsid w:val="0062145A"/>
    <w:rsid w:val="00621711"/>
    <w:rsid w:val="00621E18"/>
    <w:rsid w:val="00621F53"/>
    <w:rsid w:val="00622297"/>
    <w:rsid w:val="00622B84"/>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211"/>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388"/>
    <w:rsid w:val="00634730"/>
    <w:rsid w:val="00634ACF"/>
    <w:rsid w:val="00634D1F"/>
    <w:rsid w:val="00634E39"/>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E1D"/>
    <w:rsid w:val="0064467B"/>
    <w:rsid w:val="00645739"/>
    <w:rsid w:val="00646067"/>
    <w:rsid w:val="0064667F"/>
    <w:rsid w:val="0064670D"/>
    <w:rsid w:val="00646BE5"/>
    <w:rsid w:val="0064781C"/>
    <w:rsid w:val="00647A5E"/>
    <w:rsid w:val="00647C1A"/>
    <w:rsid w:val="00647DB4"/>
    <w:rsid w:val="00650139"/>
    <w:rsid w:val="0065063C"/>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636"/>
    <w:rsid w:val="006577E6"/>
    <w:rsid w:val="00657A5B"/>
    <w:rsid w:val="00657D5A"/>
    <w:rsid w:val="00657D98"/>
    <w:rsid w:val="00660018"/>
    <w:rsid w:val="0066024E"/>
    <w:rsid w:val="006608F4"/>
    <w:rsid w:val="0066096C"/>
    <w:rsid w:val="00660977"/>
    <w:rsid w:val="006618CC"/>
    <w:rsid w:val="00661AAA"/>
    <w:rsid w:val="00661E4D"/>
    <w:rsid w:val="00662111"/>
    <w:rsid w:val="00662118"/>
    <w:rsid w:val="00662681"/>
    <w:rsid w:val="00662DF4"/>
    <w:rsid w:val="006638AD"/>
    <w:rsid w:val="00663DE4"/>
    <w:rsid w:val="00663ECA"/>
    <w:rsid w:val="006644B3"/>
    <w:rsid w:val="0066572C"/>
    <w:rsid w:val="00665FB4"/>
    <w:rsid w:val="0066609E"/>
    <w:rsid w:val="00666DEC"/>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17B"/>
    <w:rsid w:val="006732B1"/>
    <w:rsid w:val="00673326"/>
    <w:rsid w:val="006734CA"/>
    <w:rsid w:val="006737F7"/>
    <w:rsid w:val="00673E3F"/>
    <w:rsid w:val="0067446F"/>
    <w:rsid w:val="00674614"/>
    <w:rsid w:val="006746A4"/>
    <w:rsid w:val="006754CA"/>
    <w:rsid w:val="00675558"/>
    <w:rsid w:val="006755BC"/>
    <w:rsid w:val="00675611"/>
    <w:rsid w:val="00675A60"/>
    <w:rsid w:val="006766E3"/>
    <w:rsid w:val="0067697E"/>
    <w:rsid w:val="00676C09"/>
    <w:rsid w:val="00676D8F"/>
    <w:rsid w:val="006772FB"/>
    <w:rsid w:val="00677443"/>
    <w:rsid w:val="0067769A"/>
    <w:rsid w:val="00680030"/>
    <w:rsid w:val="006806A3"/>
    <w:rsid w:val="006806A6"/>
    <w:rsid w:val="006811FF"/>
    <w:rsid w:val="00681211"/>
    <w:rsid w:val="006812C2"/>
    <w:rsid w:val="00681308"/>
    <w:rsid w:val="0068162A"/>
    <w:rsid w:val="006819BD"/>
    <w:rsid w:val="00681B36"/>
    <w:rsid w:val="006828C3"/>
    <w:rsid w:val="00682E14"/>
    <w:rsid w:val="00684072"/>
    <w:rsid w:val="0068407E"/>
    <w:rsid w:val="0068436C"/>
    <w:rsid w:val="00684FDE"/>
    <w:rsid w:val="0068504F"/>
    <w:rsid w:val="006851ED"/>
    <w:rsid w:val="00685288"/>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1C2"/>
    <w:rsid w:val="00694761"/>
    <w:rsid w:val="00694797"/>
    <w:rsid w:val="006948D3"/>
    <w:rsid w:val="0069525D"/>
    <w:rsid w:val="006952E2"/>
    <w:rsid w:val="006954D8"/>
    <w:rsid w:val="00695887"/>
    <w:rsid w:val="00695903"/>
    <w:rsid w:val="006960D7"/>
    <w:rsid w:val="00696165"/>
    <w:rsid w:val="006962DF"/>
    <w:rsid w:val="00696CCF"/>
    <w:rsid w:val="00697733"/>
    <w:rsid w:val="00697C63"/>
    <w:rsid w:val="006A0018"/>
    <w:rsid w:val="006A0F70"/>
    <w:rsid w:val="006A11A1"/>
    <w:rsid w:val="006A254E"/>
    <w:rsid w:val="006A293A"/>
    <w:rsid w:val="006A2C30"/>
    <w:rsid w:val="006A301C"/>
    <w:rsid w:val="006A301E"/>
    <w:rsid w:val="006A3895"/>
    <w:rsid w:val="006A3E2B"/>
    <w:rsid w:val="006A3EC6"/>
    <w:rsid w:val="006A3F39"/>
    <w:rsid w:val="006A4833"/>
    <w:rsid w:val="006A4C68"/>
    <w:rsid w:val="006A5BD3"/>
    <w:rsid w:val="006A6166"/>
    <w:rsid w:val="006A6242"/>
    <w:rsid w:val="006A62EF"/>
    <w:rsid w:val="006A6A46"/>
    <w:rsid w:val="006A6E17"/>
    <w:rsid w:val="006A7CB8"/>
    <w:rsid w:val="006A7E94"/>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A7D"/>
    <w:rsid w:val="006B2B59"/>
    <w:rsid w:val="006B345D"/>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A2A"/>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4F4B"/>
    <w:rsid w:val="006D59E6"/>
    <w:rsid w:val="006D5A78"/>
    <w:rsid w:val="006D5C61"/>
    <w:rsid w:val="006D5FAD"/>
    <w:rsid w:val="006D613A"/>
    <w:rsid w:val="006D62BC"/>
    <w:rsid w:val="006D6450"/>
    <w:rsid w:val="006D6626"/>
    <w:rsid w:val="006D6939"/>
    <w:rsid w:val="006D6987"/>
    <w:rsid w:val="006D6DA3"/>
    <w:rsid w:val="006D7040"/>
    <w:rsid w:val="006D72AC"/>
    <w:rsid w:val="006D74F3"/>
    <w:rsid w:val="006D7D9E"/>
    <w:rsid w:val="006D7EB0"/>
    <w:rsid w:val="006E0138"/>
    <w:rsid w:val="006E06C4"/>
    <w:rsid w:val="006E0BB0"/>
    <w:rsid w:val="006E0D34"/>
    <w:rsid w:val="006E12C3"/>
    <w:rsid w:val="006E236D"/>
    <w:rsid w:val="006E2529"/>
    <w:rsid w:val="006E2B39"/>
    <w:rsid w:val="006E2E36"/>
    <w:rsid w:val="006E35C7"/>
    <w:rsid w:val="006E376A"/>
    <w:rsid w:val="006E38DA"/>
    <w:rsid w:val="006E3DEC"/>
    <w:rsid w:val="006E43B4"/>
    <w:rsid w:val="006E45F3"/>
    <w:rsid w:val="006E4A2F"/>
    <w:rsid w:val="006E4ED4"/>
    <w:rsid w:val="006E5432"/>
    <w:rsid w:val="006E57B4"/>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C44"/>
    <w:rsid w:val="006F1E7D"/>
    <w:rsid w:val="006F1EB7"/>
    <w:rsid w:val="006F2356"/>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D59"/>
    <w:rsid w:val="00701F98"/>
    <w:rsid w:val="00702368"/>
    <w:rsid w:val="0070258D"/>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ED0"/>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0F0C"/>
    <w:rsid w:val="00731005"/>
    <w:rsid w:val="00731367"/>
    <w:rsid w:val="0073178C"/>
    <w:rsid w:val="00731E7C"/>
    <w:rsid w:val="0073227D"/>
    <w:rsid w:val="007328E7"/>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1E8"/>
    <w:rsid w:val="0074360F"/>
    <w:rsid w:val="00743B9F"/>
    <w:rsid w:val="00743FC1"/>
    <w:rsid w:val="00744276"/>
    <w:rsid w:val="00744A64"/>
    <w:rsid w:val="00744D47"/>
    <w:rsid w:val="00744EA0"/>
    <w:rsid w:val="00745599"/>
    <w:rsid w:val="00745D2E"/>
    <w:rsid w:val="00745F95"/>
    <w:rsid w:val="0074638D"/>
    <w:rsid w:val="00746484"/>
    <w:rsid w:val="00746A9F"/>
    <w:rsid w:val="00746FC2"/>
    <w:rsid w:val="0074704F"/>
    <w:rsid w:val="00747F48"/>
    <w:rsid w:val="00747F4C"/>
    <w:rsid w:val="00750BDA"/>
    <w:rsid w:val="00751091"/>
    <w:rsid w:val="0075152F"/>
    <w:rsid w:val="00751B83"/>
    <w:rsid w:val="00751FBD"/>
    <w:rsid w:val="007520C2"/>
    <w:rsid w:val="007522BB"/>
    <w:rsid w:val="007529CF"/>
    <w:rsid w:val="00752A63"/>
    <w:rsid w:val="00752E1F"/>
    <w:rsid w:val="00753871"/>
    <w:rsid w:val="007538DD"/>
    <w:rsid w:val="00753D75"/>
    <w:rsid w:val="00754359"/>
    <w:rsid w:val="00754411"/>
    <w:rsid w:val="00754ABB"/>
    <w:rsid w:val="00754BB3"/>
    <w:rsid w:val="00754BD9"/>
    <w:rsid w:val="00754E7A"/>
    <w:rsid w:val="00754E96"/>
    <w:rsid w:val="0075540C"/>
    <w:rsid w:val="00755756"/>
    <w:rsid w:val="00755944"/>
    <w:rsid w:val="00755DB1"/>
    <w:rsid w:val="00756A63"/>
    <w:rsid w:val="007574FC"/>
    <w:rsid w:val="0075775D"/>
    <w:rsid w:val="00760080"/>
    <w:rsid w:val="007601E0"/>
    <w:rsid w:val="00760975"/>
    <w:rsid w:val="007609B8"/>
    <w:rsid w:val="007611E4"/>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8B8"/>
    <w:rsid w:val="00786958"/>
    <w:rsid w:val="00786C49"/>
    <w:rsid w:val="00786E71"/>
    <w:rsid w:val="007875B2"/>
    <w:rsid w:val="00787E0A"/>
    <w:rsid w:val="00790182"/>
    <w:rsid w:val="00790726"/>
    <w:rsid w:val="007909F4"/>
    <w:rsid w:val="0079125D"/>
    <w:rsid w:val="00791478"/>
    <w:rsid w:val="0079162F"/>
    <w:rsid w:val="007917B9"/>
    <w:rsid w:val="00791C4C"/>
    <w:rsid w:val="00791F39"/>
    <w:rsid w:val="0079262F"/>
    <w:rsid w:val="00792739"/>
    <w:rsid w:val="00792CF6"/>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8E4"/>
    <w:rsid w:val="007A4C27"/>
    <w:rsid w:val="007A4D04"/>
    <w:rsid w:val="007A4DD5"/>
    <w:rsid w:val="007A580B"/>
    <w:rsid w:val="007A5AC3"/>
    <w:rsid w:val="007A639A"/>
    <w:rsid w:val="007A6541"/>
    <w:rsid w:val="007A665C"/>
    <w:rsid w:val="007A67A4"/>
    <w:rsid w:val="007A6B42"/>
    <w:rsid w:val="007A6DA5"/>
    <w:rsid w:val="007A6F9C"/>
    <w:rsid w:val="007A748D"/>
    <w:rsid w:val="007A77E7"/>
    <w:rsid w:val="007A77F6"/>
    <w:rsid w:val="007A79C0"/>
    <w:rsid w:val="007A7A96"/>
    <w:rsid w:val="007A7B24"/>
    <w:rsid w:val="007A7E62"/>
    <w:rsid w:val="007B036E"/>
    <w:rsid w:val="007B03AF"/>
    <w:rsid w:val="007B1187"/>
    <w:rsid w:val="007B142F"/>
    <w:rsid w:val="007B1543"/>
    <w:rsid w:val="007B1A12"/>
    <w:rsid w:val="007B1AC0"/>
    <w:rsid w:val="007B1D85"/>
    <w:rsid w:val="007B1DD4"/>
    <w:rsid w:val="007B245D"/>
    <w:rsid w:val="007B24C8"/>
    <w:rsid w:val="007B2617"/>
    <w:rsid w:val="007B270A"/>
    <w:rsid w:val="007B2D3B"/>
    <w:rsid w:val="007B355B"/>
    <w:rsid w:val="007B3C31"/>
    <w:rsid w:val="007B3FD5"/>
    <w:rsid w:val="007B4326"/>
    <w:rsid w:val="007B472E"/>
    <w:rsid w:val="007B48EA"/>
    <w:rsid w:val="007B4BFF"/>
    <w:rsid w:val="007B4F52"/>
    <w:rsid w:val="007B52CD"/>
    <w:rsid w:val="007B58EB"/>
    <w:rsid w:val="007B5DEA"/>
    <w:rsid w:val="007B6892"/>
    <w:rsid w:val="007B6ACF"/>
    <w:rsid w:val="007B7380"/>
    <w:rsid w:val="007B7DC1"/>
    <w:rsid w:val="007B7EDB"/>
    <w:rsid w:val="007C0284"/>
    <w:rsid w:val="007C02EB"/>
    <w:rsid w:val="007C06D0"/>
    <w:rsid w:val="007C06E6"/>
    <w:rsid w:val="007C19AD"/>
    <w:rsid w:val="007C2F79"/>
    <w:rsid w:val="007C3497"/>
    <w:rsid w:val="007C34CF"/>
    <w:rsid w:val="007C3598"/>
    <w:rsid w:val="007C3B4C"/>
    <w:rsid w:val="007C3F78"/>
    <w:rsid w:val="007C3FA8"/>
    <w:rsid w:val="007C42E2"/>
    <w:rsid w:val="007C4C66"/>
    <w:rsid w:val="007C5CED"/>
    <w:rsid w:val="007C5F62"/>
    <w:rsid w:val="007C68DA"/>
    <w:rsid w:val="007C6928"/>
    <w:rsid w:val="007C7829"/>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3724"/>
    <w:rsid w:val="007D40DA"/>
    <w:rsid w:val="007D4178"/>
    <w:rsid w:val="007D46BA"/>
    <w:rsid w:val="007D4A7F"/>
    <w:rsid w:val="007D4C00"/>
    <w:rsid w:val="007D4D33"/>
    <w:rsid w:val="007D5662"/>
    <w:rsid w:val="007D5FC3"/>
    <w:rsid w:val="007D6201"/>
    <w:rsid w:val="007D670C"/>
    <w:rsid w:val="007D67F3"/>
    <w:rsid w:val="007D6CCE"/>
    <w:rsid w:val="007D7175"/>
    <w:rsid w:val="007D7265"/>
    <w:rsid w:val="007D727B"/>
    <w:rsid w:val="007E1369"/>
    <w:rsid w:val="007E1738"/>
    <w:rsid w:val="007E1A1B"/>
    <w:rsid w:val="007E1A88"/>
    <w:rsid w:val="007E1ACC"/>
    <w:rsid w:val="007E2935"/>
    <w:rsid w:val="007E2B3C"/>
    <w:rsid w:val="007E3322"/>
    <w:rsid w:val="007E35CD"/>
    <w:rsid w:val="007E3890"/>
    <w:rsid w:val="007E3C31"/>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2F3"/>
    <w:rsid w:val="007F3522"/>
    <w:rsid w:val="007F35ED"/>
    <w:rsid w:val="007F36FD"/>
    <w:rsid w:val="007F3D8B"/>
    <w:rsid w:val="007F3ECA"/>
    <w:rsid w:val="007F3EDD"/>
    <w:rsid w:val="007F443C"/>
    <w:rsid w:val="007F5124"/>
    <w:rsid w:val="007F5DA2"/>
    <w:rsid w:val="007F5FA5"/>
    <w:rsid w:val="007F6129"/>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26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07B"/>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29D"/>
    <w:rsid w:val="00820440"/>
    <w:rsid w:val="0082080D"/>
    <w:rsid w:val="00820C09"/>
    <w:rsid w:val="00820FF3"/>
    <w:rsid w:val="008221B3"/>
    <w:rsid w:val="0082248E"/>
    <w:rsid w:val="00822675"/>
    <w:rsid w:val="008228FD"/>
    <w:rsid w:val="00822B1A"/>
    <w:rsid w:val="00822CB2"/>
    <w:rsid w:val="00822FD1"/>
    <w:rsid w:val="0082316E"/>
    <w:rsid w:val="00823415"/>
    <w:rsid w:val="0082398E"/>
    <w:rsid w:val="00824725"/>
    <w:rsid w:val="008248EE"/>
    <w:rsid w:val="00824DE7"/>
    <w:rsid w:val="00824FDF"/>
    <w:rsid w:val="00825125"/>
    <w:rsid w:val="00825193"/>
    <w:rsid w:val="008257CC"/>
    <w:rsid w:val="00825D0C"/>
    <w:rsid w:val="008260CA"/>
    <w:rsid w:val="0082632F"/>
    <w:rsid w:val="008265D1"/>
    <w:rsid w:val="008268C3"/>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24A"/>
    <w:rsid w:val="00834E0F"/>
    <w:rsid w:val="00834FEA"/>
    <w:rsid w:val="008359E0"/>
    <w:rsid w:val="00835D4F"/>
    <w:rsid w:val="00836619"/>
    <w:rsid w:val="00836C9E"/>
    <w:rsid w:val="008376F6"/>
    <w:rsid w:val="00837D5B"/>
    <w:rsid w:val="00840423"/>
    <w:rsid w:val="0084059C"/>
    <w:rsid w:val="00840607"/>
    <w:rsid w:val="00840817"/>
    <w:rsid w:val="00840970"/>
    <w:rsid w:val="00840D42"/>
    <w:rsid w:val="008416EC"/>
    <w:rsid w:val="00841918"/>
    <w:rsid w:val="00841CD2"/>
    <w:rsid w:val="00842220"/>
    <w:rsid w:val="00842910"/>
    <w:rsid w:val="00842B15"/>
    <w:rsid w:val="00842B77"/>
    <w:rsid w:val="00842EEA"/>
    <w:rsid w:val="0084309F"/>
    <w:rsid w:val="008436B3"/>
    <w:rsid w:val="00843A59"/>
    <w:rsid w:val="00844613"/>
    <w:rsid w:val="00844659"/>
    <w:rsid w:val="00845112"/>
    <w:rsid w:val="00845586"/>
    <w:rsid w:val="008459A2"/>
    <w:rsid w:val="00845C12"/>
    <w:rsid w:val="0084612B"/>
    <w:rsid w:val="0084658B"/>
    <w:rsid w:val="00846670"/>
    <w:rsid w:val="008469D9"/>
    <w:rsid w:val="00846D0A"/>
    <w:rsid w:val="00846D4A"/>
    <w:rsid w:val="00846DC0"/>
    <w:rsid w:val="0084710B"/>
    <w:rsid w:val="008474A7"/>
    <w:rsid w:val="00847D0B"/>
    <w:rsid w:val="008501B6"/>
    <w:rsid w:val="00850688"/>
    <w:rsid w:val="008506B6"/>
    <w:rsid w:val="0085085A"/>
    <w:rsid w:val="00850AE0"/>
    <w:rsid w:val="00850B8B"/>
    <w:rsid w:val="00850C2D"/>
    <w:rsid w:val="008514BE"/>
    <w:rsid w:val="008517A2"/>
    <w:rsid w:val="008519D7"/>
    <w:rsid w:val="00851AD5"/>
    <w:rsid w:val="00851B0C"/>
    <w:rsid w:val="00851C17"/>
    <w:rsid w:val="00851FE4"/>
    <w:rsid w:val="008524D2"/>
    <w:rsid w:val="0085264A"/>
    <w:rsid w:val="00852E19"/>
    <w:rsid w:val="00853E44"/>
    <w:rsid w:val="008544D7"/>
    <w:rsid w:val="00854572"/>
    <w:rsid w:val="00854BD5"/>
    <w:rsid w:val="008551CE"/>
    <w:rsid w:val="00855514"/>
    <w:rsid w:val="00855D6D"/>
    <w:rsid w:val="00855DF3"/>
    <w:rsid w:val="0085670B"/>
    <w:rsid w:val="00856833"/>
    <w:rsid w:val="00856840"/>
    <w:rsid w:val="00857CFC"/>
    <w:rsid w:val="00860658"/>
    <w:rsid w:val="0086087C"/>
    <w:rsid w:val="00860B84"/>
    <w:rsid w:val="00860D8E"/>
    <w:rsid w:val="008611A7"/>
    <w:rsid w:val="008616F5"/>
    <w:rsid w:val="008619CF"/>
    <w:rsid w:val="00861F73"/>
    <w:rsid w:val="00862022"/>
    <w:rsid w:val="00862143"/>
    <w:rsid w:val="0086269A"/>
    <w:rsid w:val="0086275E"/>
    <w:rsid w:val="008629CB"/>
    <w:rsid w:val="00862CEB"/>
    <w:rsid w:val="0086302E"/>
    <w:rsid w:val="008632FF"/>
    <w:rsid w:val="00863304"/>
    <w:rsid w:val="00864025"/>
    <w:rsid w:val="00864440"/>
    <w:rsid w:val="00864D76"/>
    <w:rsid w:val="008650FC"/>
    <w:rsid w:val="00865A9B"/>
    <w:rsid w:val="0086607B"/>
    <w:rsid w:val="0086626A"/>
    <w:rsid w:val="008669E2"/>
    <w:rsid w:val="00866EB3"/>
    <w:rsid w:val="0086701A"/>
    <w:rsid w:val="0086732D"/>
    <w:rsid w:val="008673D3"/>
    <w:rsid w:val="008675E9"/>
    <w:rsid w:val="008677B8"/>
    <w:rsid w:val="00867876"/>
    <w:rsid w:val="00867A69"/>
    <w:rsid w:val="00867AC4"/>
    <w:rsid w:val="00867BD2"/>
    <w:rsid w:val="00867C54"/>
    <w:rsid w:val="00867CD6"/>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1"/>
    <w:rsid w:val="00873F15"/>
    <w:rsid w:val="00874096"/>
    <w:rsid w:val="0087415C"/>
    <w:rsid w:val="0087421F"/>
    <w:rsid w:val="00874A93"/>
    <w:rsid w:val="00875161"/>
    <w:rsid w:val="008756A4"/>
    <w:rsid w:val="008758D6"/>
    <w:rsid w:val="00875EBE"/>
    <w:rsid w:val="00875F73"/>
    <w:rsid w:val="0087625D"/>
    <w:rsid w:val="0087652F"/>
    <w:rsid w:val="00876584"/>
    <w:rsid w:val="00877AA2"/>
    <w:rsid w:val="00877EE6"/>
    <w:rsid w:val="00880080"/>
    <w:rsid w:val="00880133"/>
    <w:rsid w:val="008801E2"/>
    <w:rsid w:val="00880BCB"/>
    <w:rsid w:val="00880F30"/>
    <w:rsid w:val="00881935"/>
    <w:rsid w:val="00882788"/>
    <w:rsid w:val="00882B29"/>
    <w:rsid w:val="008833E8"/>
    <w:rsid w:val="00884539"/>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1D5"/>
    <w:rsid w:val="0089444E"/>
    <w:rsid w:val="008949DF"/>
    <w:rsid w:val="00894E05"/>
    <w:rsid w:val="00894F04"/>
    <w:rsid w:val="008951DB"/>
    <w:rsid w:val="00895588"/>
    <w:rsid w:val="008958BE"/>
    <w:rsid w:val="00895D81"/>
    <w:rsid w:val="00896BE9"/>
    <w:rsid w:val="00896C81"/>
    <w:rsid w:val="00896D4D"/>
    <w:rsid w:val="00896D83"/>
    <w:rsid w:val="008972D6"/>
    <w:rsid w:val="008977B9"/>
    <w:rsid w:val="008977FF"/>
    <w:rsid w:val="00897821"/>
    <w:rsid w:val="008A0806"/>
    <w:rsid w:val="008A08E8"/>
    <w:rsid w:val="008A09C7"/>
    <w:rsid w:val="008A0AB2"/>
    <w:rsid w:val="008A0B7A"/>
    <w:rsid w:val="008A0BA3"/>
    <w:rsid w:val="008A0CFC"/>
    <w:rsid w:val="008A12FE"/>
    <w:rsid w:val="008A14B8"/>
    <w:rsid w:val="008A1886"/>
    <w:rsid w:val="008A2312"/>
    <w:rsid w:val="008A27A9"/>
    <w:rsid w:val="008A28B6"/>
    <w:rsid w:val="008A29A1"/>
    <w:rsid w:val="008A2BB1"/>
    <w:rsid w:val="008A2E6E"/>
    <w:rsid w:val="008A3466"/>
    <w:rsid w:val="008A389F"/>
    <w:rsid w:val="008A3D02"/>
    <w:rsid w:val="008A44CE"/>
    <w:rsid w:val="008A5521"/>
    <w:rsid w:val="008A56F8"/>
    <w:rsid w:val="008A5940"/>
    <w:rsid w:val="008A6622"/>
    <w:rsid w:val="008A6725"/>
    <w:rsid w:val="008A68C7"/>
    <w:rsid w:val="008A6AA2"/>
    <w:rsid w:val="008A6AC3"/>
    <w:rsid w:val="008A6BDA"/>
    <w:rsid w:val="008A738E"/>
    <w:rsid w:val="008A73B2"/>
    <w:rsid w:val="008B036B"/>
    <w:rsid w:val="008B043F"/>
    <w:rsid w:val="008B07AA"/>
    <w:rsid w:val="008B0808"/>
    <w:rsid w:val="008B0AEC"/>
    <w:rsid w:val="008B138F"/>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B4E"/>
    <w:rsid w:val="008C6D43"/>
    <w:rsid w:val="008C6D4C"/>
    <w:rsid w:val="008C6DEB"/>
    <w:rsid w:val="008C785E"/>
    <w:rsid w:val="008C79C9"/>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89D"/>
    <w:rsid w:val="008F2F3A"/>
    <w:rsid w:val="008F2FD5"/>
    <w:rsid w:val="008F3028"/>
    <w:rsid w:val="008F31D3"/>
    <w:rsid w:val="008F3651"/>
    <w:rsid w:val="008F37E5"/>
    <w:rsid w:val="008F3D5F"/>
    <w:rsid w:val="008F3E4A"/>
    <w:rsid w:val="008F3E4F"/>
    <w:rsid w:val="008F3F01"/>
    <w:rsid w:val="008F48C2"/>
    <w:rsid w:val="008F497F"/>
    <w:rsid w:val="008F4EE4"/>
    <w:rsid w:val="008F4F7F"/>
    <w:rsid w:val="008F500C"/>
    <w:rsid w:val="008F55E8"/>
    <w:rsid w:val="008F5840"/>
    <w:rsid w:val="008F59CD"/>
    <w:rsid w:val="008F5DFD"/>
    <w:rsid w:val="008F5ECD"/>
    <w:rsid w:val="008F5EEF"/>
    <w:rsid w:val="008F66FE"/>
    <w:rsid w:val="008F6871"/>
    <w:rsid w:val="008F6D7D"/>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B7A"/>
    <w:rsid w:val="00911CA3"/>
    <w:rsid w:val="00912023"/>
    <w:rsid w:val="0091291A"/>
    <w:rsid w:val="009133E5"/>
    <w:rsid w:val="00913612"/>
    <w:rsid w:val="0091366A"/>
    <w:rsid w:val="00913824"/>
    <w:rsid w:val="00914054"/>
    <w:rsid w:val="00914C54"/>
    <w:rsid w:val="00915757"/>
    <w:rsid w:val="009159B3"/>
    <w:rsid w:val="00916070"/>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011"/>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403BD"/>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8A0"/>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5E53"/>
    <w:rsid w:val="0096046E"/>
    <w:rsid w:val="00960AE8"/>
    <w:rsid w:val="00961160"/>
    <w:rsid w:val="009611D2"/>
    <w:rsid w:val="00961D3E"/>
    <w:rsid w:val="009630BB"/>
    <w:rsid w:val="009637EE"/>
    <w:rsid w:val="00963E2B"/>
    <w:rsid w:val="009649E3"/>
    <w:rsid w:val="00964C06"/>
    <w:rsid w:val="00964D65"/>
    <w:rsid w:val="0096578E"/>
    <w:rsid w:val="009657F1"/>
    <w:rsid w:val="00965A0C"/>
    <w:rsid w:val="00965B14"/>
    <w:rsid w:val="0096625D"/>
    <w:rsid w:val="0096644E"/>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4E43"/>
    <w:rsid w:val="00975199"/>
    <w:rsid w:val="00975EB1"/>
    <w:rsid w:val="009762E7"/>
    <w:rsid w:val="00976DB5"/>
    <w:rsid w:val="0097713F"/>
    <w:rsid w:val="00977489"/>
    <w:rsid w:val="009779A2"/>
    <w:rsid w:val="00977BA7"/>
    <w:rsid w:val="00980AF4"/>
    <w:rsid w:val="009813ED"/>
    <w:rsid w:val="0098194F"/>
    <w:rsid w:val="009826C8"/>
    <w:rsid w:val="00983347"/>
    <w:rsid w:val="009836E4"/>
    <w:rsid w:val="0098412F"/>
    <w:rsid w:val="009843D2"/>
    <w:rsid w:val="00984549"/>
    <w:rsid w:val="009846D5"/>
    <w:rsid w:val="009848AB"/>
    <w:rsid w:val="00984A73"/>
    <w:rsid w:val="00984F28"/>
    <w:rsid w:val="00984F9E"/>
    <w:rsid w:val="00985606"/>
    <w:rsid w:val="0098563E"/>
    <w:rsid w:val="00985F28"/>
    <w:rsid w:val="00986149"/>
    <w:rsid w:val="00986176"/>
    <w:rsid w:val="00986E7F"/>
    <w:rsid w:val="00987141"/>
    <w:rsid w:val="00987199"/>
    <w:rsid w:val="009872E2"/>
    <w:rsid w:val="00987536"/>
    <w:rsid w:val="00987776"/>
    <w:rsid w:val="00987DE4"/>
    <w:rsid w:val="009901A5"/>
    <w:rsid w:val="00990BD5"/>
    <w:rsid w:val="00991091"/>
    <w:rsid w:val="009911B8"/>
    <w:rsid w:val="0099196F"/>
    <w:rsid w:val="00991F2C"/>
    <w:rsid w:val="00991FF6"/>
    <w:rsid w:val="00992B98"/>
    <w:rsid w:val="0099307F"/>
    <w:rsid w:val="0099353A"/>
    <w:rsid w:val="0099359F"/>
    <w:rsid w:val="0099397F"/>
    <w:rsid w:val="009944FD"/>
    <w:rsid w:val="00994871"/>
    <w:rsid w:val="00994928"/>
    <w:rsid w:val="00994E08"/>
    <w:rsid w:val="00994E4C"/>
    <w:rsid w:val="009951F9"/>
    <w:rsid w:val="00995607"/>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20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C12"/>
    <w:rsid w:val="009A2510"/>
    <w:rsid w:val="009A286E"/>
    <w:rsid w:val="009A2967"/>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159"/>
    <w:rsid w:val="009B05B1"/>
    <w:rsid w:val="009B0C11"/>
    <w:rsid w:val="009B0FA7"/>
    <w:rsid w:val="009B1999"/>
    <w:rsid w:val="009B1ABE"/>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1B85"/>
    <w:rsid w:val="009C1EAE"/>
    <w:rsid w:val="009C2685"/>
    <w:rsid w:val="009C2967"/>
    <w:rsid w:val="009C2B7A"/>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3D2"/>
    <w:rsid w:val="009D0729"/>
    <w:rsid w:val="009D0DC6"/>
    <w:rsid w:val="009D0F66"/>
    <w:rsid w:val="009D1815"/>
    <w:rsid w:val="009D199B"/>
    <w:rsid w:val="009D1A06"/>
    <w:rsid w:val="009D1B87"/>
    <w:rsid w:val="009D1BA4"/>
    <w:rsid w:val="009D1D5A"/>
    <w:rsid w:val="009D1F9A"/>
    <w:rsid w:val="009D22E4"/>
    <w:rsid w:val="009D22F7"/>
    <w:rsid w:val="009D2C3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94D"/>
    <w:rsid w:val="009E4B16"/>
    <w:rsid w:val="009E538D"/>
    <w:rsid w:val="009E5A82"/>
    <w:rsid w:val="009E5C60"/>
    <w:rsid w:val="009E5C9E"/>
    <w:rsid w:val="009E64DB"/>
    <w:rsid w:val="009E6794"/>
    <w:rsid w:val="009E7189"/>
    <w:rsid w:val="009E7396"/>
    <w:rsid w:val="009E7E46"/>
    <w:rsid w:val="009E7FC1"/>
    <w:rsid w:val="009F01E1"/>
    <w:rsid w:val="009F0A19"/>
    <w:rsid w:val="009F0B4D"/>
    <w:rsid w:val="009F1096"/>
    <w:rsid w:val="009F150E"/>
    <w:rsid w:val="009F195D"/>
    <w:rsid w:val="009F19D8"/>
    <w:rsid w:val="009F2454"/>
    <w:rsid w:val="009F2520"/>
    <w:rsid w:val="009F278D"/>
    <w:rsid w:val="009F27AD"/>
    <w:rsid w:val="009F28C9"/>
    <w:rsid w:val="009F399E"/>
    <w:rsid w:val="009F3FB5"/>
    <w:rsid w:val="009F4A0B"/>
    <w:rsid w:val="009F4F66"/>
    <w:rsid w:val="009F510E"/>
    <w:rsid w:val="009F520B"/>
    <w:rsid w:val="009F521F"/>
    <w:rsid w:val="009F553C"/>
    <w:rsid w:val="009F57B5"/>
    <w:rsid w:val="009F5916"/>
    <w:rsid w:val="009F59F8"/>
    <w:rsid w:val="009F5B99"/>
    <w:rsid w:val="009F63E8"/>
    <w:rsid w:val="009F6878"/>
    <w:rsid w:val="009F6A6A"/>
    <w:rsid w:val="009F6B33"/>
    <w:rsid w:val="009F74D0"/>
    <w:rsid w:val="009F7A21"/>
    <w:rsid w:val="009F7AE6"/>
    <w:rsid w:val="009F7E10"/>
    <w:rsid w:val="00A00043"/>
    <w:rsid w:val="00A005B0"/>
    <w:rsid w:val="00A00851"/>
    <w:rsid w:val="00A00B9B"/>
    <w:rsid w:val="00A015B3"/>
    <w:rsid w:val="00A018DE"/>
    <w:rsid w:val="00A01BC9"/>
    <w:rsid w:val="00A01C6E"/>
    <w:rsid w:val="00A01F17"/>
    <w:rsid w:val="00A022A5"/>
    <w:rsid w:val="00A0247C"/>
    <w:rsid w:val="00A02509"/>
    <w:rsid w:val="00A02679"/>
    <w:rsid w:val="00A029D8"/>
    <w:rsid w:val="00A02A6F"/>
    <w:rsid w:val="00A03871"/>
    <w:rsid w:val="00A03A21"/>
    <w:rsid w:val="00A03A22"/>
    <w:rsid w:val="00A0430A"/>
    <w:rsid w:val="00A04634"/>
    <w:rsid w:val="00A05260"/>
    <w:rsid w:val="00A05578"/>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10F"/>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397"/>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1B30"/>
    <w:rsid w:val="00A32247"/>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FCE"/>
    <w:rsid w:val="00A4078D"/>
    <w:rsid w:val="00A40F05"/>
    <w:rsid w:val="00A415A5"/>
    <w:rsid w:val="00A41B37"/>
    <w:rsid w:val="00A42458"/>
    <w:rsid w:val="00A42912"/>
    <w:rsid w:val="00A42991"/>
    <w:rsid w:val="00A42BFC"/>
    <w:rsid w:val="00A43221"/>
    <w:rsid w:val="00A4376F"/>
    <w:rsid w:val="00A43823"/>
    <w:rsid w:val="00A43D5B"/>
    <w:rsid w:val="00A4444D"/>
    <w:rsid w:val="00A44689"/>
    <w:rsid w:val="00A4487E"/>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546"/>
    <w:rsid w:val="00A477C5"/>
    <w:rsid w:val="00A47F1D"/>
    <w:rsid w:val="00A501C9"/>
    <w:rsid w:val="00A50506"/>
    <w:rsid w:val="00A50943"/>
    <w:rsid w:val="00A50CE0"/>
    <w:rsid w:val="00A50F11"/>
    <w:rsid w:val="00A519D8"/>
    <w:rsid w:val="00A52200"/>
    <w:rsid w:val="00A524D3"/>
    <w:rsid w:val="00A524EA"/>
    <w:rsid w:val="00A5263F"/>
    <w:rsid w:val="00A52E4E"/>
    <w:rsid w:val="00A53543"/>
    <w:rsid w:val="00A53880"/>
    <w:rsid w:val="00A53CEF"/>
    <w:rsid w:val="00A53D18"/>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A72"/>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28C"/>
    <w:rsid w:val="00A657B4"/>
    <w:rsid w:val="00A65911"/>
    <w:rsid w:val="00A65A21"/>
    <w:rsid w:val="00A6643C"/>
    <w:rsid w:val="00A667C4"/>
    <w:rsid w:val="00A66AA4"/>
    <w:rsid w:val="00A67117"/>
    <w:rsid w:val="00A674C6"/>
    <w:rsid w:val="00A67544"/>
    <w:rsid w:val="00A67673"/>
    <w:rsid w:val="00A67B5F"/>
    <w:rsid w:val="00A67CF9"/>
    <w:rsid w:val="00A705DF"/>
    <w:rsid w:val="00A7075B"/>
    <w:rsid w:val="00A70A8D"/>
    <w:rsid w:val="00A71473"/>
    <w:rsid w:val="00A714A1"/>
    <w:rsid w:val="00A71CE6"/>
    <w:rsid w:val="00A71D23"/>
    <w:rsid w:val="00A720A8"/>
    <w:rsid w:val="00A7333A"/>
    <w:rsid w:val="00A7364D"/>
    <w:rsid w:val="00A73D0D"/>
    <w:rsid w:val="00A74242"/>
    <w:rsid w:val="00A74A92"/>
    <w:rsid w:val="00A74CDF"/>
    <w:rsid w:val="00A74E2A"/>
    <w:rsid w:val="00A74E4D"/>
    <w:rsid w:val="00A751D8"/>
    <w:rsid w:val="00A75359"/>
    <w:rsid w:val="00A75CC1"/>
    <w:rsid w:val="00A75E88"/>
    <w:rsid w:val="00A75F62"/>
    <w:rsid w:val="00A761F1"/>
    <w:rsid w:val="00A7627C"/>
    <w:rsid w:val="00A76792"/>
    <w:rsid w:val="00A767C2"/>
    <w:rsid w:val="00A768A7"/>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CBF"/>
    <w:rsid w:val="00A922A2"/>
    <w:rsid w:val="00A92315"/>
    <w:rsid w:val="00A9291A"/>
    <w:rsid w:val="00A9327B"/>
    <w:rsid w:val="00A9328F"/>
    <w:rsid w:val="00A93610"/>
    <w:rsid w:val="00A93905"/>
    <w:rsid w:val="00A93B69"/>
    <w:rsid w:val="00A947A1"/>
    <w:rsid w:val="00A95082"/>
    <w:rsid w:val="00A951A4"/>
    <w:rsid w:val="00A95A23"/>
    <w:rsid w:val="00A95B99"/>
    <w:rsid w:val="00A95F6F"/>
    <w:rsid w:val="00A9616C"/>
    <w:rsid w:val="00A962FC"/>
    <w:rsid w:val="00A963C7"/>
    <w:rsid w:val="00A97044"/>
    <w:rsid w:val="00A974FE"/>
    <w:rsid w:val="00A9759D"/>
    <w:rsid w:val="00A97731"/>
    <w:rsid w:val="00A977DC"/>
    <w:rsid w:val="00A97978"/>
    <w:rsid w:val="00AA01DA"/>
    <w:rsid w:val="00AA11FE"/>
    <w:rsid w:val="00AA125E"/>
    <w:rsid w:val="00AA1626"/>
    <w:rsid w:val="00AA1653"/>
    <w:rsid w:val="00AA18F6"/>
    <w:rsid w:val="00AA19F2"/>
    <w:rsid w:val="00AA1B79"/>
    <w:rsid w:val="00AA1C25"/>
    <w:rsid w:val="00AA23FE"/>
    <w:rsid w:val="00AA26E0"/>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5DC"/>
    <w:rsid w:val="00AB27F9"/>
    <w:rsid w:val="00AB284E"/>
    <w:rsid w:val="00AB290F"/>
    <w:rsid w:val="00AB291C"/>
    <w:rsid w:val="00AB2E0F"/>
    <w:rsid w:val="00AB3113"/>
    <w:rsid w:val="00AB338F"/>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64"/>
    <w:rsid w:val="00AC2896"/>
    <w:rsid w:val="00AC28D4"/>
    <w:rsid w:val="00AC2B97"/>
    <w:rsid w:val="00AC2C84"/>
    <w:rsid w:val="00AC2D1D"/>
    <w:rsid w:val="00AC2D2D"/>
    <w:rsid w:val="00AC3164"/>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BF1"/>
    <w:rsid w:val="00AC7C25"/>
    <w:rsid w:val="00AD064D"/>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428"/>
    <w:rsid w:val="00AD4C4D"/>
    <w:rsid w:val="00AD4D2A"/>
    <w:rsid w:val="00AD542F"/>
    <w:rsid w:val="00AD5543"/>
    <w:rsid w:val="00AD5D7B"/>
    <w:rsid w:val="00AD6094"/>
    <w:rsid w:val="00AD6849"/>
    <w:rsid w:val="00AD6AAA"/>
    <w:rsid w:val="00AD6BCA"/>
    <w:rsid w:val="00AD7305"/>
    <w:rsid w:val="00AD7539"/>
    <w:rsid w:val="00AD7E20"/>
    <w:rsid w:val="00AD7E64"/>
    <w:rsid w:val="00AD7E79"/>
    <w:rsid w:val="00AD7EEF"/>
    <w:rsid w:val="00AD7F1C"/>
    <w:rsid w:val="00AD7F2C"/>
    <w:rsid w:val="00AE0752"/>
    <w:rsid w:val="00AE07ED"/>
    <w:rsid w:val="00AE0B8A"/>
    <w:rsid w:val="00AE0C56"/>
    <w:rsid w:val="00AE0D4D"/>
    <w:rsid w:val="00AE1021"/>
    <w:rsid w:val="00AE1221"/>
    <w:rsid w:val="00AE1384"/>
    <w:rsid w:val="00AE149E"/>
    <w:rsid w:val="00AE1E44"/>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9F"/>
    <w:rsid w:val="00AE7864"/>
    <w:rsid w:val="00AE7949"/>
    <w:rsid w:val="00AE7F46"/>
    <w:rsid w:val="00AF03AE"/>
    <w:rsid w:val="00AF03B8"/>
    <w:rsid w:val="00AF0B51"/>
    <w:rsid w:val="00AF0C4E"/>
    <w:rsid w:val="00AF15DA"/>
    <w:rsid w:val="00AF15E5"/>
    <w:rsid w:val="00AF17C2"/>
    <w:rsid w:val="00AF18D6"/>
    <w:rsid w:val="00AF18E5"/>
    <w:rsid w:val="00AF19E7"/>
    <w:rsid w:val="00AF224C"/>
    <w:rsid w:val="00AF25D5"/>
    <w:rsid w:val="00AF25FD"/>
    <w:rsid w:val="00AF27BF"/>
    <w:rsid w:val="00AF2D02"/>
    <w:rsid w:val="00AF3618"/>
    <w:rsid w:val="00AF3DBB"/>
    <w:rsid w:val="00AF3FAF"/>
    <w:rsid w:val="00AF40E8"/>
    <w:rsid w:val="00AF4205"/>
    <w:rsid w:val="00AF5194"/>
    <w:rsid w:val="00AF53EF"/>
    <w:rsid w:val="00AF59BA"/>
    <w:rsid w:val="00AF5EFD"/>
    <w:rsid w:val="00AF6195"/>
    <w:rsid w:val="00AF65AE"/>
    <w:rsid w:val="00AF67B5"/>
    <w:rsid w:val="00AF6BA2"/>
    <w:rsid w:val="00AF73C3"/>
    <w:rsid w:val="00AF7404"/>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27"/>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5FC"/>
    <w:rsid w:val="00B25762"/>
    <w:rsid w:val="00B25A92"/>
    <w:rsid w:val="00B25B40"/>
    <w:rsid w:val="00B25FDE"/>
    <w:rsid w:val="00B2634D"/>
    <w:rsid w:val="00B266D2"/>
    <w:rsid w:val="00B26851"/>
    <w:rsid w:val="00B26AB0"/>
    <w:rsid w:val="00B26AD2"/>
    <w:rsid w:val="00B26CA2"/>
    <w:rsid w:val="00B26D2F"/>
    <w:rsid w:val="00B2770D"/>
    <w:rsid w:val="00B27E25"/>
    <w:rsid w:val="00B302E4"/>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C4F"/>
    <w:rsid w:val="00B36D53"/>
    <w:rsid w:val="00B373C0"/>
    <w:rsid w:val="00B375B6"/>
    <w:rsid w:val="00B37D97"/>
    <w:rsid w:val="00B40027"/>
    <w:rsid w:val="00B40285"/>
    <w:rsid w:val="00B40429"/>
    <w:rsid w:val="00B40B8A"/>
    <w:rsid w:val="00B411BD"/>
    <w:rsid w:val="00B41559"/>
    <w:rsid w:val="00B415DF"/>
    <w:rsid w:val="00B417A4"/>
    <w:rsid w:val="00B418E8"/>
    <w:rsid w:val="00B41D98"/>
    <w:rsid w:val="00B42285"/>
    <w:rsid w:val="00B422D1"/>
    <w:rsid w:val="00B425DC"/>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6C5D"/>
    <w:rsid w:val="00B4759B"/>
    <w:rsid w:val="00B47E15"/>
    <w:rsid w:val="00B50315"/>
    <w:rsid w:val="00B50A4D"/>
    <w:rsid w:val="00B50B02"/>
    <w:rsid w:val="00B51542"/>
    <w:rsid w:val="00B51B6F"/>
    <w:rsid w:val="00B51D1D"/>
    <w:rsid w:val="00B524EB"/>
    <w:rsid w:val="00B5285D"/>
    <w:rsid w:val="00B52BF7"/>
    <w:rsid w:val="00B5310E"/>
    <w:rsid w:val="00B53C9E"/>
    <w:rsid w:val="00B54ACC"/>
    <w:rsid w:val="00B54DCB"/>
    <w:rsid w:val="00B55AC2"/>
    <w:rsid w:val="00B55E90"/>
    <w:rsid w:val="00B560A2"/>
    <w:rsid w:val="00B560C9"/>
    <w:rsid w:val="00B56533"/>
    <w:rsid w:val="00B56CFC"/>
    <w:rsid w:val="00B56D7D"/>
    <w:rsid w:val="00B5734B"/>
    <w:rsid w:val="00B57777"/>
    <w:rsid w:val="00B577F8"/>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180"/>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A64"/>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1C4"/>
    <w:rsid w:val="00B93204"/>
    <w:rsid w:val="00B93FBE"/>
    <w:rsid w:val="00B9455B"/>
    <w:rsid w:val="00B948B4"/>
    <w:rsid w:val="00B94E17"/>
    <w:rsid w:val="00B957FE"/>
    <w:rsid w:val="00B95F02"/>
    <w:rsid w:val="00B95F31"/>
    <w:rsid w:val="00B96425"/>
    <w:rsid w:val="00B96BEF"/>
    <w:rsid w:val="00B96FC0"/>
    <w:rsid w:val="00B97260"/>
    <w:rsid w:val="00B97A69"/>
    <w:rsid w:val="00B97EA9"/>
    <w:rsid w:val="00BA0632"/>
    <w:rsid w:val="00BA0A72"/>
    <w:rsid w:val="00BA0AAA"/>
    <w:rsid w:val="00BA0AD1"/>
    <w:rsid w:val="00BA0DFB"/>
    <w:rsid w:val="00BA13E9"/>
    <w:rsid w:val="00BA1490"/>
    <w:rsid w:val="00BA1F56"/>
    <w:rsid w:val="00BA264A"/>
    <w:rsid w:val="00BA265A"/>
    <w:rsid w:val="00BA2830"/>
    <w:rsid w:val="00BA2FEF"/>
    <w:rsid w:val="00BA30B0"/>
    <w:rsid w:val="00BA3909"/>
    <w:rsid w:val="00BA3D1D"/>
    <w:rsid w:val="00BA41C3"/>
    <w:rsid w:val="00BA4249"/>
    <w:rsid w:val="00BA46D4"/>
    <w:rsid w:val="00BA50BA"/>
    <w:rsid w:val="00BA562D"/>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5ED"/>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31B"/>
    <w:rsid w:val="00BC6AA1"/>
    <w:rsid w:val="00BC6F3D"/>
    <w:rsid w:val="00BC6FD6"/>
    <w:rsid w:val="00BD008E"/>
    <w:rsid w:val="00BD084D"/>
    <w:rsid w:val="00BD0B56"/>
    <w:rsid w:val="00BD10EB"/>
    <w:rsid w:val="00BD22EA"/>
    <w:rsid w:val="00BD23D2"/>
    <w:rsid w:val="00BD267C"/>
    <w:rsid w:val="00BD2F3B"/>
    <w:rsid w:val="00BD3372"/>
    <w:rsid w:val="00BD4D2A"/>
    <w:rsid w:val="00BD50AA"/>
    <w:rsid w:val="00BD5135"/>
    <w:rsid w:val="00BD521A"/>
    <w:rsid w:val="00BD5740"/>
    <w:rsid w:val="00BD5827"/>
    <w:rsid w:val="00BD5C52"/>
    <w:rsid w:val="00BD61DB"/>
    <w:rsid w:val="00BD7151"/>
    <w:rsid w:val="00BD7291"/>
    <w:rsid w:val="00BD7E28"/>
    <w:rsid w:val="00BD7EA3"/>
    <w:rsid w:val="00BD7FE2"/>
    <w:rsid w:val="00BE02F4"/>
    <w:rsid w:val="00BE04BD"/>
    <w:rsid w:val="00BE0B19"/>
    <w:rsid w:val="00BE0DD8"/>
    <w:rsid w:val="00BE0E4C"/>
    <w:rsid w:val="00BE1AFA"/>
    <w:rsid w:val="00BE1D82"/>
    <w:rsid w:val="00BE1EE4"/>
    <w:rsid w:val="00BE1F8B"/>
    <w:rsid w:val="00BE259C"/>
    <w:rsid w:val="00BE2A0E"/>
    <w:rsid w:val="00BE2B4C"/>
    <w:rsid w:val="00BE2B4F"/>
    <w:rsid w:val="00BE2F39"/>
    <w:rsid w:val="00BE332D"/>
    <w:rsid w:val="00BE33A0"/>
    <w:rsid w:val="00BE37C4"/>
    <w:rsid w:val="00BE3933"/>
    <w:rsid w:val="00BE3CF1"/>
    <w:rsid w:val="00BE44D4"/>
    <w:rsid w:val="00BE4B20"/>
    <w:rsid w:val="00BE5B1E"/>
    <w:rsid w:val="00BE5EA3"/>
    <w:rsid w:val="00BE5FC4"/>
    <w:rsid w:val="00BE5FCC"/>
    <w:rsid w:val="00BE6607"/>
    <w:rsid w:val="00BE6A11"/>
    <w:rsid w:val="00BE6FD2"/>
    <w:rsid w:val="00BE70C3"/>
    <w:rsid w:val="00BE7C2A"/>
    <w:rsid w:val="00BE7C4D"/>
    <w:rsid w:val="00BE7F6A"/>
    <w:rsid w:val="00BF0274"/>
    <w:rsid w:val="00BF08C4"/>
    <w:rsid w:val="00BF0BAF"/>
    <w:rsid w:val="00BF0D12"/>
    <w:rsid w:val="00BF0E50"/>
    <w:rsid w:val="00BF19CE"/>
    <w:rsid w:val="00BF1F04"/>
    <w:rsid w:val="00BF2B6F"/>
    <w:rsid w:val="00BF2F19"/>
    <w:rsid w:val="00BF3265"/>
    <w:rsid w:val="00BF326B"/>
    <w:rsid w:val="00BF351A"/>
    <w:rsid w:val="00BF3914"/>
    <w:rsid w:val="00BF3C0D"/>
    <w:rsid w:val="00BF3F3B"/>
    <w:rsid w:val="00BF43E7"/>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1FA1"/>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7A2"/>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C3F"/>
    <w:rsid w:val="00C31E03"/>
    <w:rsid w:val="00C32361"/>
    <w:rsid w:val="00C32623"/>
    <w:rsid w:val="00C32C28"/>
    <w:rsid w:val="00C33091"/>
    <w:rsid w:val="00C3354F"/>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D66"/>
    <w:rsid w:val="00C40ECF"/>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992"/>
    <w:rsid w:val="00C452F5"/>
    <w:rsid w:val="00C4536D"/>
    <w:rsid w:val="00C45F29"/>
    <w:rsid w:val="00C46375"/>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E99"/>
    <w:rsid w:val="00C5188D"/>
    <w:rsid w:val="00C518F8"/>
    <w:rsid w:val="00C51AB4"/>
    <w:rsid w:val="00C51F6F"/>
    <w:rsid w:val="00C52744"/>
    <w:rsid w:val="00C528AF"/>
    <w:rsid w:val="00C52A87"/>
    <w:rsid w:val="00C52DBD"/>
    <w:rsid w:val="00C52F5B"/>
    <w:rsid w:val="00C530AD"/>
    <w:rsid w:val="00C5320D"/>
    <w:rsid w:val="00C53B8C"/>
    <w:rsid w:val="00C53EB3"/>
    <w:rsid w:val="00C54253"/>
    <w:rsid w:val="00C542AD"/>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3FE"/>
    <w:rsid w:val="00C63408"/>
    <w:rsid w:val="00C63655"/>
    <w:rsid w:val="00C6368A"/>
    <w:rsid w:val="00C636E6"/>
    <w:rsid w:val="00C6378B"/>
    <w:rsid w:val="00C639D6"/>
    <w:rsid w:val="00C63D25"/>
    <w:rsid w:val="00C63DD4"/>
    <w:rsid w:val="00C63F8E"/>
    <w:rsid w:val="00C64218"/>
    <w:rsid w:val="00C647FB"/>
    <w:rsid w:val="00C649FE"/>
    <w:rsid w:val="00C64C36"/>
    <w:rsid w:val="00C64D48"/>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246"/>
    <w:rsid w:val="00C744EC"/>
    <w:rsid w:val="00C74A6F"/>
    <w:rsid w:val="00C75162"/>
    <w:rsid w:val="00C755C2"/>
    <w:rsid w:val="00C75A6B"/>
    <w:rsid w:val="00C75AE3"/>
    <w:rsid w:val="00C75AF7"/>
    <w:rsid w:val="00C75AF9"/>
    <w:rsid w:val="00C75B76"/>
    <w:rsid w:val="00C75D8F"/>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40DE"/>
    <w:rsid w:val="00C8502B"/>
    <w:rsid w:val="00C85424"/>
    <w:rsid w:val="00C85F17"/>
    <w:rsid w:val="00C8646D"/>
    <w:rsid w:val="00C86A0E"/>
    <w:rsid w:val="00C86F4B"/>
    <w:rsid w:val="00C8715E"/>
    <w:rsid w:val="00C87321"/>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096"/>
    <w:rsid w:val="00C9644E"/>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2B74"/>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B7EC9"/>
    <w:rsid w:val="00CC0957"/>
    <w:rsid w:val="00CC0C4A"/>
    <w:rsid w:val="00CC0E27"/>
    <w:rsid w:val="00CC10C0"/>
    <w:rsid w:val="00CC17F0"/>
    <w:rsid w:val="00CC1853"/>
    <w:rsid w:val="00CC1A0A"/>
    <w:rsid w:val="00CC1FAE"/>
    <w:rsid w:val="00CC249B"/>
    <w:rsid w:val="00CC26BC"/>
    <w:rsid w:val="00CC2CDF"/>
    <w:rsid w:val="00CC31B5"/>
    <w:rsid w:val="00CC3808"/>
    <w:rsid w:val="00CC3A23"/>
    <w:rsid w:val="00CC3D07"/>
    <w:rsid w:val="00CC3E53"/>
    <w:rsid w:val="00CC433A"/>
    <w:rsid w:val="00CC4577"/>
    <w:rsid w:val="00CC5C5B"/>
    <w:rsid w:val="00CC5D59"/>
    <w:rsid w:val="00CC6D4F"/>
    <w:rsid w:val="00CC6DD4"/>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5DF4"/>
    <w:rsid w:val="00CD69EC"/>
    <w:rsid w:val="00CD6C59"/>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5C2"/>
    <w:rsid w:val="00CF2653"/>
    <w:rsid w:val="00CF2EBF"/>
    <w:rsid w:val="00CF3061"/>
    <w:rsid w:val="00CF35C5"/>
    <w:rsid w:val="00CF36FF"/>
    <w:rsid w:val="00CF3C91"/>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3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C27"/>
    <w:rsid w:val="00D15F43"/>
    <w:rsid w:val="00D1620A"/>
    <w:rsid w:val="00D164C3"/>
    <w:rsid w:val="00D16B48"/>
    <w:rsid w:val="00D16E49"/>
    <w:rsid w:val="00D16E87"/>
    <w:rsid w:val="00D1723D"/>
    <w:rsid w:val="00D173F6"/>
    <w:rsid w:val="00D177EC"/>
    <w:rsid w:val="00D17B86"/>
    <w:rsid w:val="00D203B8"/>
    <w:rsid w:val="00D2067C"/>
    <w:rsid w:val="00D208D9"/>
    <w:rsid w:val="00D20B8B"/>
    <w:rsid w:val="00D20E14"/>
    <w:rsid w:val="00D210F0"/>
    <w:rsid w:val="00D2162C"/>
    <w:rsid w:val="00D21A3C"/>
    <w:rsid w:val="00D21A6B"/>
    <w:rsid w:val="00D21B8A"/>
    <w:rsid w:val="00D21DD2"/>
    <w:rsid w:val="00D22B39"/>
    <w:rsid w:val="00D22FD7"/>
    <w:rsid w:val="00D233F1"/>
    <w:rsid w:val="00D236E4"/>
    <w:rsid w:val="00D23FF7"/>
    <w:rsid w:val="00D24929"/>
    <w:rsid w:val="00D24D2B"/>
    <w:rsid w:val="00D24D92"/>
    <w:rsid w:val="00D24E75"/>
    <w:rsid w:val="00D24FBE"/>
    <w:rsid w:val="00D251EF"/>
    <w:rsid w:val="00D25423"/>
    <w:rsid w:val="00D2545F"/>
    <w:rsid w:val="00D25617"/>
    <w:rsid w:val="00D256F8"/>
    <w:rsid w:val="00D2604D"/>
    <w:rsid w:val="00D2605B"/>
    <w:rsid w:val="00D267A0"/>
    <w:rsid w:val="00D2685C"/>
    <w:rsid w:val="00D26A3B"/>
    <w:rsid w:val="00D277AC"/>
    <w:rsid w:val="00D302FD"/>
    <w:rsid w:val="00D3038A"/>
    <w:rsid w:val="00D3098D"/>
    <w:rsid w:val="00D31561"/>
    <w:rsid w:val="00D317A1"/>
    <w:rsid w:val="00D31A02"/>
    <w:rsid w:val="00D32251"/>
    <w:rsid w:val="00D3323C"/>
    <w:rsid w:val="00D33456"/>
    <w:rsid w:val="00D3396F"/>
    <w:rsid w:val="00D33D4D"/>
    <w:rsid w:val="00D33E30"/>
    <w:rsid w:val="00D33E44"/>
    <w:rsid w:val="00D3434F"/>
    <w:rsid w:val="00D3448D"/>
    <w:rsid w:val="00D347F0"/>
    <w:rsid w:val="00D34A0B"/>
    <w:rsid w:val="00D34AE1"/>
    <w:rsid w:val="00D350A1"/>
    <w:rsid w:val="00D357C0"/>
    <w:rsid w:val="00D357F0"/>
    <w:rsid w:val="00D3580A"/>
    <w:rsid w:val="00D36234"/>
    <w:rsid w:val="00D36371"/>
    <w:rsid w:val="00D3710C"/>
    <w:rsid w:val="00D379AB"/>
    <w:rsid w:val="00D37E19"/>
    <w:rsid w:val="00D40290"/>
    <w:rsid w:val="00D405B3"/>
    <w:rsid w:val="00D40D05"/>
    <w:rsid w:val="00D40FF6"/>
    <w:rsid w:val="00D4147F"/>
    <w:rsid w:val="00D41AA1"/>
    <w:rsid w:val="00D42333"/>
    <w:rsid w:val="00D42FD2"/>
    <w:rsid w:val="00D43057"/>
    <w:rsid w:val="00D437D8"/>
    <w:rsid w:val="00D43D6A"/>
    <w:rsid w:val="00D44994"/>
    <w:rsid w:val="00D44BD3"/>
    <w:rsid w:val="00D45748"/>
    <w:rsid w:val="00D45B94"/>
    <w:rsid w:val="00D45BC9"/>
    <w:rsid w:val="00D45D29"/>
    <w:rsid w:val="00D45DF3"/>
    <w:rsid w:val="00D46174"/>
    <w:rsid w:val="00D46182"/>
    <w:rsid w:val="00D466D3"/>
    <w:rsid w:val="00D46942"/>
    <w:rsid w:val="00D47436"/>
    <w:rsid w:val="00D47DD0"/>
    <w:rsid w:val="00D50183"/>
    <w:rsid w:val="00D504CE"/>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498"/>
    <w:rsid w:val="00D6168A"/>
    <w:rsid w:val="00D616A5"/>
    <w:rsid w:val="00D61FF0"/>
    <w:rsid w:val="00D6211D"/>
    <w:rsid w:val="00D6267E"/>
    <w:rsid w:val="00D62690"/>
    <w:rsid w:val="00D62A55"/>
    <w:rsid w:val="00D62C97"/>
    <w:rsid w:val="00D62D85"/>
    <w:rsid w:val="00D632A1"/>
    <w:rsid w:val="00D63517"/>
    <w:rsid w:val="00D63B75"/>
    <w:rsid w:val="00D63F33"/>
    <w:rsid w:val="00D640E7"/>
    <w:rsid w:val="00D650A8"/>
    <w:rsid w:val="00D65546"/>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1217"/>
    <w:rsid w:val="00D72407"/>
    <w:rsid w:val="00D72BB9"/>
    <w:rsid w:val="00D7356F"/>
    <w:rsid w:val="00D73587"/>
    <w:rsid w:val="00D739F5"/>
    <w:rsid w:val="00D73C55"/>
    <w:rsid w:val="00D73EBB"/>
    <w:rsid w:val="00D7469D"/>
    <w:rsid w:val="00D74BC1"/>
    <w:rsid w:val="00D751FB"/>
    <w:rsid w:val="00D753CE"/>
    <w:rsid w:val="00D754D6"/>
    <w:rsid w:val="00D7593B"/>
    <w:rsid w:val="00D75ACD"/>
    <w:rsid w:val="00D75B13"/>
    <w:rsid w:val="00D75E10"/>
    <w:rsid w:val="00D761AA"/>
    <w:rsid w:val="00D76FAE"/>
    <w:rsid w:val="00D777B1"/>
    <w:rsid w:val="00D777D7"/>
    <w:rsid w:val="00D779E0"/>
    <w:rsid w:val="00D804EA"/>
    <w:rsid w:val="00D80AB8"/>
    <w:rsid w:val="00D80D1C"/>
    <w:rsid w:val="00D812F9"/>
    <w:rsid w:val="00D8132D"/>
    <w:rsid w:val="00D813B4"/>
    <w:rsid w:val="00D814B5"/>
    <w:rsid w:val="00D8173A"/>
    <w:rsid w:val="00D8178C"/>
    <w:rsid w:val="00D81792"/>
    <w:rsid w:val="00D81961"/>
    <w:rsid w:val="00D819B1"/>
    <w:rsid w:val="00D81C62"/>
    <w:rsid w:val="00D82437"/>
    <w:rsid w:val="00D82494"/>
    <w:rsid w:val="00D83463"/>
    <w:rsid w:val="00D83AE9"/>
    <w:rsid w:val="00D84BA8"/>
    <w:rsid w:val="00D84ECC"/>
    <w:rsid w:val="00D854EC"/>
    <w:rsid w:val="00D8557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9FE"/>
    <w:rsid w:val="00D96A7F"/>
    <w:rsid w:val="00D96F64"/>
    <w:rsid w:val="00D974EF"/>
    <w:rsid w:val="00D97884"/>
    <w:rsid w:val="00D97899"/>
    <w:rsid w:val="00DA0447"/>
    <w:rsid w:val="00DA0A7F"/>
    <w:rsid w:val="00DA1188"/>
    <w:rsid w:val="00DA1C31"/>
    <w:rsid w:val="00DA20BC"/>
    <w:rsid w:val="00DA2C0E"/>
    <w:rsid w:val="00DA2ED7"/>
    <w:rsid w:val="00DA3520"/>
    <w:rsid w:val="00DA3E7A"/>
    <w:rsid w:val="00DA3EE4"/>
    <w:rsid w:val="00DA430C"/>
    <w:rsid w:val="00DA4457"/>
    <w:rsid w:val="00DA5784"/>
    <w:rsid w:val="00DA60D9"/>
    <w:rsid w:val="00DA615D"/>
    <w:rsid w:val="00DA6363"/>
    <w:rsid w:val="00DA6598"/>
    <w:rsid w:val="00DA6C0F"/>
    <w:rsid w:val="00DA6E71"/>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2DD1"/>
    <w:rsid w:val="00DB3153"/>
    <w:rsid w:val="00DB317A"/>
    <w:rsid w:val="00DB3318"/>
    <w:rsid w:val="00DB3B82"/>
    <w:rsid w:val="00DB3EC6"/>
    <w:rsid w:val="00DB4798"/>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3C4"/>
    <w:rsid w:val="00DC24E9"/>
    <w:rsid w:val="00DC2758"/>
    <w:rsid w:val="00DC2E69"/>
    <w:rsid w:val="00DC3005"/>
    <w:rsid w:val="00DC3237"/>
    <w:rsid w:val="00DC34B4"/>
    <w:rsid w:val="00DC3CAE"/>
    <w:rsid w:val="00DC3CEA"/>
    <w:rsid w:val="00DC41A4"/>
    <w:rsid w:val="00DC436A"/>
    <w:rsid w:val="00DC4A3F"/>
    <w:rsid w:val="00DC5672"/>
    <w:rsid w:val="00DC606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7C2"/>
    <w:rsid w:val="00DD2A7E"/>
    <w:rsid w:val="00DD2C15"/>
    <w:rsid w:val="00DD367A"/>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554"/>
    <w:rsid w:val="00DE5880"/>
    <w:rsid w:val="00DE5D60"/>
    <w:rsid w:val="00DE5E32"/>
    <w:rsid w:val="00DE624B"/>
    <w:rsid w:val="00DE6344"/>
    <w:rsid w:val="00DE6402"/>
    <w:rsid w:val="00DE6721"/>
    <w:rsid w:val="00DE689E"/>
    <w:rsid w:val="00DE6B57"/>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4AD"/>
    <w:rsid w:val="00DF26FD"/>
    <w:rsid w:val="00DF2D6F"/>
    <w:rsid w:val="00DF2EB7"/>
    <w:rsid w:val="00DF37E1"/>
    <w:rsid w:val="00DF3A4B"/>
    <w:rsid w:val="00DF3A83"/>
    <w:rsid w:val="00DF3AB0"/>
    <w:rsid w:val="00DF3B1C"/>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DF7C85"/>
    <w:rsid w:val="00E002F1"/>
    <w:rsid w:val="00E0082C"/>
    <w:rsid w:val="00E00BC0"/>
    <w:rsid w:val="00E010BB"/>
    <w:rsid w:val="00E01427"/>
    <w:rsid w:val="00E0181B"/>
    <w:rsid w:val="00E01DAA"/>
    <w:rsid w:val="00E023E5"/>
    <w:rsid w:val="00E02432"/>
    <w:rsid w:val="00E02CBA"/>
    <w:rsid w:val="00E04022"/>
    <w:rsid w:val="00E040A9"/>
    <w:rsid w:val="00E04BC7"/>
    <w:rsid w:val="00E05D7A"/>
    <w:rsid w:val="00E05DFF"/>
    <w:rsid w:val="00E06552"/>
    <w:rsid w:val="00E065A5"/>
    <w:rsid w:val="00E068D7"/>
    <w:rsid w:val="00E0728F"/>
    <w:rsid w:val="00E0755C"/>
    <w:rsid w:val="00E07595"/>
    <w:rsid w:val="00E07758"/>
    <w:rsid w:val="00E07BC5"/>
    <w:rsid w:val="00E11552"/>
    <w:rsid w:val="00E1214E"/>
    <w:rsid w:val="00E121C1"/>
    <w:rsid w:val="00E1243D"/>
    <w:rsid w:val="00E138FF"/>
    <w:rsid w:val="00E13F89"/>
    <w:rsid w:val="00E143E7"/>
    <w:rsid w:val="00E145D6"/>
    <w:rsid w:val="00E148B5"/>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6AA"/>
    <w:rsid w:val="00E269DA"/>
    <w:rsid w:val="00E26C0B"/>
    <w:rsid w:val="00E2766A"/>
    <w:rsid w:val="00E27F72"/>
    <w:rsid w:val="00E3020B"/>
    <w:rsid w:val="00E302CC"/>
    <w:rsid w:val="00E30A9C"/>
    <w:rsid w:val="00E3163B"/>
    <w:rsid w:val="00E3165B"/>
    <w:rsid w:val="00E327E5"/>
    <w:rsid w:val="00E32940"/>
    <w:rsid w:val="00E32A4F"/>
    <w:rsid w:val="00E32A5B"/>
    <w:rsid w:val="00E32D62"/>
    <w:rsid w:val="00E32ECF"/>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1C19"/>
    <w:rsid w:val="00E421CC"/>
    <w:rsid w:val="00E429ED"/>
    <w:rsid w:val="00E42B69"/>
    <w:rsid w:val="00E43325"/>
    <w:rsid w:val="00E43940"/>
    <w:rsid w:val="00E43F37"/>
    <w:rsid w:val="00E44185"/>
    <w:rsid w:val="00E44C06"/>
    <w:rsid w:val="00E450ED"/>
    <w:rsid w:val="00E458C2"/>
    <w:rsid w:val="00E45A10"/>
    <w:rsid w:val="00E46E05"/>
    <w:rsid w:val="00E47543"/>
    <w:rsid w:val="00E4768B"/>
    <w:rsid w:val="00E4791B"/>
    <w:rsid w:val="00E479BB"/>
    <w:rsid w:val="00E47E31"/>
    <w:rsid w:val="00E50AC6"/>
    <w:rsid w:val="00E51148"/>
    <w:rsid w:val="00E517E4"/>
    <w:rsid w:val="00E51D74"/>
    <w:rsid w:val="00E51DDD"/>
    <w:rsid w:val="00E51FDD"/>
    <w:rsid w:val="00E522CB"/>
    <w:rsid w:val="00E52435"/>
    <w:rsid w:val="00E52480"/>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477"/>
    <w:rsid w:val="00E61602"/>
    <w:rsid w:val="00E61A0F"/>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B09"/>
    <w:rsid w:val="00E71DEB"/>
    <w:rsid w:val="00E72193"/>
    <w:rsid w:val="00E721D5"/>
    <w:rsid w:val="00E722B8"/>
    <w:rsid w:val="00E72C01"/>
    <w:rsid w:val="00E7313A"/>
    <w:rsid w:val="00E732F6"/>
    <w:rsid w:val="00E7356F"/>
    <w:rsid w:val="00E741AC"/>
    <w:rsid w:val="00E749D8"/>
    <w:rsid w:val="00E75174"/>
    <w:rsid w:val="00E75B78"/>
    <w:rsid w:val="00E75EBA"/>
    <w:rsid w:val="00E76113"/>
    <w:rsid w:val="00E763B4"/>
    <w:rsid w:val="00E769DE"/>
    <w:rsid w:val="00E76A12"/>
    <w:rsid w:val="00E76DAC"/>
    <w:rsid w:val="00E76E5D"/>
    <w:rsid w:val="00E777A6"/>
    <w:rsid w:val="00E7782F"/>
    <w:rsid w:val="00E77848"/>
    <w:rsid w:val="00E802AB"/>
    <w:rsid w:val="00E80447"/>
    <w:rsid w:val="00E80514"/>
    <w:rsid w:val="00E80E5B"/>
    <w:rsid w:val="00E816C5"/>
    <w:rsid w:val="00E81CD4"/>
    <w:rsid w:val="00E81CE0"/>
    <w:rsid w:val="00E81E7C"/>
    <w:rsid w:val="00E81FFF"/>
    <w:rsid w:val="00E8224D"/>
    <w:rsid w:val="00E82960"/>
    <w:rsid w:val="00E82A77"/>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BAB"/>
    <w:rsid w:val="00E92F0B"/>
    <w:rsid w:val="00E9304E"/>
    <w:rsid w:val="00E93189"/>
    <w:rsid w:val="00E93497"/>
    <w:rsid w:val="00E93A2D"/>
    <w:rsid w:val="00E93D35"/>
    <w:rsid w:val="00E940D6"/>
    <w:rsid w:val="00E943C2"/>
    <w:rsid w:val="00E94B38"/>
    <w:rsid w:val="00E94CF1"/>
    <w:rsid w:val="00E94F0D"/>
    <w:rsid w:val="00E957AB"/>
    <w:rsid w:val="00E95BA6"/>
    <w:rsid w:val="00E9635D"/>
    <w:rsid w:val="00E968F4"/>
    <w:rsid w:val="00E96AD7"/>
    <w:rsid w:val="00E96DBE"/>
    <w:rsid w:val="00E97648"/>
    <w:rsid w:val="00E976AD"/>
    <w:rsid w:val="00E97CC8"/>
    <w:rsid w:val="00EA03AB"/>
    <w:rsid w:val="00EA0E4A"/>
    <w:rsid w:val="00EA17A9"/>
    <w:rsid w:val="00EA1A54"/>
    <w:rsid w:val="00EA1AF5"/>
    <w:rsid w:val="00EA1D13"/>
    <w:rsid w:val="00EA20D5"/>
    <w:rsid w:val="00EA2226"/>
    <w:rsid w:val="00EA26FC"/>
    <w:rsid w:val="00EA28C9"/>
    <w:rsid w:val="00EA2D3D"/>
    <w:rsid w:val="00EA2ED3"/>
    <w:rsid w:val="00EA34E5"/>
    <w:rsid w:val="00EA373A"/>
    <w:rsid w:val="00EA3B5A"/>
    <w:rsid w:val="00EA3BF4"/>
    <w:rsid w:val="00EA3C8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B7CCB"/>
    <w:rsid w:val="00EB7DA8"/>
    <w:rsid w:val="00EC069D"/>
    <w:rsid w:val="00EC07F5"/>
    <w:rsid w:val="00EC27E4"/>
    <w:rsid w:val="00EC2CDE"/>
    <w:rsid w:val="00EC2D00"/>
    <w:rsid w:val="00EC2E2D"/>
    <w:rsid w:val="00EC327C"/>
    <w:rsid w:val="00EC3447"/>
    <w:rsid w:val="00EC37AD"/>
    <w:rsid w:val="00EC462B"/>
    <w:rsid w:val="00EC4723"/>
    <w:rsid w:val="00EC4EA3"/>
    <w:rsid w:val="00EC56E0"/>
    <w:rsid w:val="00EC6057"/>
    <w:rsid w:val="00EC6847"/>
    <w:rsid w:val="00EC7534"/>
    <w:rsid w:val="00EC770F"/>
    <w:rsid w:val="00EC7B0D"/>
    <w:rsid w:val="00EC7DB6"/>
    <w:rsid w:val="00ED01CD"/>
    <w:rsid w:val="00ED04CC"/>
    <w:rsid w:val="00ED0B07"/>
    <w:rsid w:val="00ED1337"/>
    <w:rsid w:val="00ED162F"/>
    <w:rsid w:val="00ED251C"/>
    <w:rsid w:val="00ED2A3B"/>
    <w:rsid w:val="00ED2BAE"/>
    <w:rsid w:val="00ED2E52"/>
    <w:rsid w:val="00ED3024"/>
    <w:rsid w:val="00ED3317"/>
    <w:rsid w:val="00ED3636"/>
    <w:rsid w:val="00ED3C45"/>
    <w:rsid w:val="00ED3D94"/>
    <w:rsid w:val="00ED3F27"/>
    <w:rsid w:val="00ED41A0"/>
    <w:rsid w:val="00ED4D2F"/>
    <w:rsid w:val="00ED545D"/>
    <w:rsid w:val="00ED5B0A"/>
    <w:rsid w:val="00ED5CFC"/>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97A"/>
    <w:rsid w:val="00EE6A6E"/>
    <w:rsid w:val="00EE6F1E"/>
    <w:rsid w:val="00EE7359"/>
    <w:rsid w:val="00EE760C"/>
    <w:rsid w:val="00EE7977"/>
    <w:rsid w:val="00EE7B8B"/>
    <w:rsid w:val="00EF0266"/>
    <w:rsid w:val="00EF0348"/>
    <w:rsid w:val="00EF04E3"/>
    <w:rsid w:val="00EF0862"/>
    <w:rsid w:val="00EF0A2F"/>
    <w:rsid w:val="00EF0EE3"/>
    <w:rsid w:val="00EF1F9C"/>
    <w:rsid w:val="00EF205E"/>
    <w:rsid w:val="00EF232A"/>
    <w:rsid w:val="00EF26BA"/>
    <w:rsid w:val="00EF2950"/>
    <w:rsid w:val="00EF29AD"/>
    <w:rsid w:val="00EF4366"/>
    <w:rsid w:val="00EF4B91"/>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314"/>
    <w:rsid w:val="00F05705"/>
    <w:rsid w:val="00F0591A"/>
    <w:rsid w:val="00F05A08"/>
    <w:rsid w:val="00F05ADD"/>
    <w:rsid w:val="00F0628D"/>
    <w:rsid w:val="00F06651"/>
    <w:rsid w:val="00F0666F"/>
    <w:rsid w:val="00F07660"/>
    <w:rsid w:val="00F07DE6"/>
    <w:rsid w:val="00F1000C"/>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6A9"/>
    <w:rsid w:val="00F13D46"/>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29"/>
    <w:rsid w:val="00F24788"/>
    <w:rsid w:val="00F24947"/>
    <w:rsid w:val="00F24A06"/>
    <w:rsid w:val="00F24DEB"/>
    <w:rsid w:val="00F250AB"/>
    <w:rsid w:val="00F2578E"/>
    <w:rsid w:val="00F25B7F"/>
    <w:rsid w:val="00F25E44"/>
    <w:rsid w:val="00F25E6B"/>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5D5A"/>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6A0"/>
    <w:rsid w:val="00F45C72"/>
    <w:rsid w:val="00F460AC"/>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5F35"/>
    <w:rsid w:val="00F5645E"/>
    <w:rsid w:val="00F56DCF"/>
    <w:rsid w:val="00F57034"/>
    <w:rsid w:val="00F60010"/>
    <w:rsid w:val="00F607DD"/>
    <w:rsid w:val="00F608E3"/>
    <w:rsid w:val="00F60BC5"/>
    <w:rsid w:val="00F60BE9"/>
    <w:rsid w:val="00F60C84"/>
    <w:rsid w:val="00F60EB2"/>
    <w:rsid w:val="00F60FFB"/>
    <w:rsid w:val="00F61267"/>
    <w:rsid w:val="00F616DF"/>
    <w:rsid w:val="00F61FD8"/>
    <w:rsid w:val="00F62007"/>
    <w:rsid w:val="00F62446"/>
    <w:rsid w:val="00F62ABE"/>
    <w:rsid w:val="00F62DBF"/>
    <w:rsid w:val="00F641FC"/>
    <w:rsid w:val="00F6438A"/>
    <w:rsid w:val="00F647F7"/>
    <w:rsid w:val="00F64E1B"/>
    <w:rsid w:val="00F64EB8"/>
    <w:rsid w:val="00F6566A"/>
    <w:rsid w:val="00F65707"/>
    <w:rsid w:val="00F65762"/>
    <w:rsid w:val="00F6583C"/>
    <w:rsid w:val="00F6589A"/>
    <w:rsid w:val="00F65D9D"/>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F42"/>
    <w:rsid w:val="00F741E0"/>
    <w:rsid w:val="00F74450"/>
    <w:rsid w:val="00F747A6"/>
    <w:rsid w:val="00F74816"/>
    <w:rsid w:val="00F7513B"/>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139"/>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87E"/>
    <w:rsid w:val="00F84EF6"/>
    <w:rsid w:val="00F85536"/>
    <w:rsid w:val="00F85562"/>
    <w:rsid w:val="00F85680"/>
    <w:rsid w:val="00F85ABC"/>
    <w:rsid w:val="00F85AE5"/>
    <w:rsid w:val="00F85BA2"/>
    <w:rsid w:val="00F85FD2"/>
    <w:rsid w:val="00F86390"/>
    <w:rsid w:val="00F86487"/>
    <w:rsid w:val="00F8657A"/>
    <w:rsid w:val="00F8679A"/>
    <w:rsid w:val="00F8685D"/>
    <w:rsid w:val="00F86970"/>
    <w:rsid w:val="00F87117"/>
    <w:rsid w:val="00F8730A"/>
    <w:rsid w:val="00F8736C"/>
    <w:rsid w:val="00F874FE"/>
    <w:rsid w:val="00F877EF"/>
    <w:rsid w:val="00F879C3"/>
    <w:rsid w:val="00F9030E"/>
    <w:rsid w:val="00F90A7D"/>
    <w:rsid w:val="00F90ADB"/>
    <w:rsid w:val="00F90E78"/>
    <w:rsid w:val="00F91209"/>
    <w:rsid w:val="00F9122D"/>
    <w:rsid w:val="00F915EC"/>
    <w:rsid w:val="00F91BAA"/>
    <w:rsid w:val="00F91C02"/>
    <w:rsid w:val="00F91D48"/>
    <w:rsid w:val="00F91DD8"/>
    <w:rsid w:val="00F921F8"/>
    <w:rsid w:val="00F9221F"/>
    <w:rsid w:val="00F92EB7"/>
    <w:rsid w:val="00F931C7"/>
    <w:rsid w:val="00F93559"/>
    <w:rsid w:val="00F938CF"/>
    <w:rsid w:val="00F93A13"/>
    <w:rsid w:val="00F93C65"/>
    <w:rsid w:val="00F93D72"/>
    <w:rsid w:val="00F93E65"/>
    <w:rsid w:val="00F94070"/>
    <w:rsid w:val="00F94380"/>
    <w:rsid w:val="00F94529"/>
    <w:rsid w:val="00F94984"/>
    <w:rsid w:val="00F950B5"/>
    <w:rsid w:val="00F9513F"/>
    <w:rsid w:val="00F95A6E"/>
    <w:rsid w:val="00F95D9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1FDE"/>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38"/>
    <w:rsid w:val="00FB0E87"/>
    <w:rsid w:val="00FB1527"/>
    <w:rsid w:val="00FB2537"/>
    <w:rsid w:val="00FB29CA"/>
    <w:rsid w:val="00FB305A"/>
    <w:rsid w:val="00FB30FC"/>
    <w:rsid w:val="00FB33DC"/>
    <w:rsid w:val="00FB4313"/>
    <w:rsid w:val="00FB4338"/>
    <w:rsid w:val="00FB477E"/>
    <w:rsid w:val="00FB4C9C"/>
    <w:rsid w:val="00FB4D0A"/>
    <w:rsid w:val="00FB50FB"/>
    <w:rsid w:val="00FB51A2"/>
    <w:rsid w:val="00FB5BAE"/>
    <w:rsid w:val="00FB5F43"/>
    <w:rsid w:val="00FB6165"/>
    <w:rsid w:val="00FB6818"/>
    <w:rsid w:val="00FB7333"/>
    <w:rsid w:val="00FB744F"/>
    <w:rsid w:val="00FB7848"/>
    <w:rsid w:val="00FB7FA7"/>
    <w:rsid w:val="00FC009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30B5"/>
    <w:rsid w:val="00FC4240"/>
    <w:rsid w:val="00FC4729"/>
    <w:rsid w:val="00FC4A8C"/>
    <w:rsid w:val="00FC53DB"/>
    <w:rsid w:val="00FC573C"/>
    <w:rsid w:val="00FC5BE0"/>
    <w:rsid w:val="00FC5D6B"/>
    <w:rsid w:val="00FC5EA8"/>
    <w:rsid w:val="00FC5FC2"/>
    <w:rsid w:val="00FC6177"/>
    <w:rsid w:val="00FC6222"/>
    <w:rsid w:val="00FC63D1"/>
    <w:rsid w:val="00FC6690"/>
    <w:rsid w:val="00FC71B8"/>
    <w:rsid w:val="00FC7528"/>
    <w:rsid w:val="00FD0098"/>
    <w:rsid w:val="00FD0488"/>
    <w:rsid w:val="00FD0572"/>
    <w:rsid w:val="00FD0851"/>
    <w:rsid w:val="00FD0F92"/>
    <w:rsid w:val="00FD1167"/>
    <w:rsid w:val="00FD1A97"/>
    <w:rsid w:val="00FD1D4E"/>
    <w:rsid w:val="00FD2089"/>
    <w:rsid w:val="00FD2775"/>
    <w:rsid w:val="00FD2D7B"/>
    <w:rsid w:val="00FD3291"/>
    <w:rsid w:val="00FD37F6"/>
    <w:rsid w:val="00FD4589"/>
    <w:rsid w:val="00FD45B4"/>
    <w:rsid w:val="00FD46DF"/>
    <w:rsid w:val="00FD473E"/>
    <w:rsid w:val="00FD548D"/>
    <w:rsid w:val="00FD55B7"/>
    <w:rsid w:val="00FD59E0"/>
    <w:rsid w:val="00FD5F6D"/>
    <w:rsid w:val="00FD6279"/>
    <w:rsid w:val="00FD66BB"/>
    <w:rsid w:val="00FD79AB"/>
    <w:rsid w:val="00FD7A5E"/>
    <w:rsid w:val="00FD7DD0"/>
    <w:rsid w:val="00FD7DF9"/>
    <w:rsid w:val="00FD7FF2"/>
    <w:rsid w:val="00FE0ABB"/>
    <w:rsid w:val="00FE0B51"/>
    <w:rsid w:val="00FE0B78"/>
    <w:rsid w:val="00FE0D8D"/>
    <w:rsid w:val="00FE0ED4"/>
    <w:rsid w:val="00FE16DD"/>
    <w:rsid w:val="00FE1EAB"/>
    <w:rsid w:val="00FE27D8"/>
    <w:rsid w:val="00FE2F08"/>
    <w:rsid w:val="00FE3465"/>
    <w:rsid w:val="00FE36D0"/>
    <w:rsid w:val="00FE3B65"/>
    <w:rsid w:val="00FE47FA"/>
    <w:rsid w:val="00FE51F6"/>
    <w:rsid w:val="00FE58B5"/>
    <w:rsid w:val="00FE5DB2"/>
    <w:rsid w:val="00FE602C"/>
    <w:rsid w:val="00FE64C8"/>
    <w:rsid w:val="00FE67CF"/>
    <w:rsid w:val="00FE6D20"/>
    <w:rsid w:val="00FE6D77"/>
    <w:rsid w:val="00FE6FB9"/>
    <w:rsid w:val="00FE7549"/>
    <w:rsid w:val="00FE75CF"/>
    <w:rsid w:val="00FE7BCC"/>
    <w:rsid w:val="00FF022E"/>
    <w:rsid w:val="00FF126D"/>
    <w:rsid w:val="00FF1AC3"/>
    <w:rsid w:val="00FF1CE3"/>
    <w:rsid w:val="00FF2310"/>
    <w:rsid w:val="00FF27D0"/>
    <w:rsid w:val="00FF2A00"/>
    <w:rsid w:val="00FF2DEB"/>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148"/>
    <w:rsid w:val="00FF7512"/>
    <w:rsid w:val="00FF7563"/>
    <w:rsid w:val="00FF7B50"/>
    <w:rsid w:val="00FF7D45"/>
    <w:rsid w:val="35050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リスト段落,列出段落,中等深浅网格 1 - 着色 21,列出段落1,¥¡¡¡¡ì¬º¥¹¥È¶ÎÂä,ÁÐ³ö¶ÎÂä,列表段落1,—ño’i—Ž,¥ê¥¹¥È¶ÎÂä,1st level - Bullet List Paragraph,Lettre d'introduction,Paragrafo elenco,Normal bullet 2,Bullet list,목록단락,列"/>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リスト段落 字符,列出段落 字符,中等深浅网格 1 - 着色 21 字符,列出段落1 字符,¥¡¡¡¡ì¬º¥¹¥È¶ÎÂä 字符,ÁÐ³ö¶ÎÂä 字符,列表段落1 字符,—ño’i—Ž 字符,¥ê¥¹¥È¶ÎÂä 字符,1st level - Bullet List Paragraph 字符,Lettre d'introduction 字符,목록단락 字符,列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character" w:styleId="aff4">
    <w:name w:val="Unresolved Mention"/>
    <w:basedOn w:val="a0"/>
    <w:uiPriority w:val="99"/>
    <w:unhideWhenUsed/>
    <w:rsid w:val="003A10AD"/>
    <w:rPr>
      <w:color w:val="605E5C"/>
      <w:shd w:val="clear" w:color="auto" w:fill="E1DFDD"/>
    </w:rPr>
  </w:style>
  <w:style w:type="character" w:styleId="aff5">
    <w:name w:val="Mention"/>
    <w:basedOn w:val="a0"/>
    <w:uiPriority w:val="99"/>
    <w:unhideWhenUsed/>
    <w:rsid w:val="003A10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74796872">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0278016">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006657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2236243-1232-40d2-8b75-b92c646731eb">
      <UserInfo>
        <DisplayName>T087-037-Sony 3GPP Members</DisplayName>
        <AccountId>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939768745B1D1C4EB6D9A117BA840297" ma:contentTypeVersion="7" ma:contentTypeDescription="Create a new document." ma:contentTypeScope="" ma:versionID="4708050775095a942816c53b1d1cc563">
  <xsd:schema xmlns:xsd="http://www.w3.org/2001/XMLSchema" xmlns:xs="http://www.w3.org/2001/XMLSchema" xmlns:p="http://schemas.microsoft.com/office/2006/metadata/properties" xmlns:ns3="62236243-1232-40d2-8b75-b92c646731eb" xmlns:ns4="451cf527-399f-4ea5-8e54-e56188243407" targetNamespace="http://schemas.microsoft.com/office/2006/metadata/properties" ma:root="true" ma:fieldsID="9a9f0953e473b6a42118c057fa95bf84" ns3:_="" ns4:_="">
    <xsd:import namespace="62236243-1232-40d2-8b75-b92c646731eb"/>
    <xsd:import namespace="451cf527-399f-4ea5-8e54-e5618824340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36243-1232-40d2-8b75-b92c646731e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cf527-399f-4ea5-8e54-e561882434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24AA2C83-ADAE-444D-92E4-27A69D011BC2}">
  <ds:schemaRefs>
    <ds:schemaRef ds:uri="http://schemas.microsoft.com/sharepoint/v3/contenttype/forms"/>
  </ds:schemaRefs>
</ds:datastoreItem>
</file>

<file path=customXml/itemProps2.xml><?xml version="1.0" encoding="utf-8"?>
<ds:datastoreItem xmlns:ds="http://schemas.openxmlformats.org/officeDocument/2006/customXml" ds:itemID="{E4A36BA2-4D3A-420C-9397-F745F6EF68C7}">
  <ds:schemaRefs>
    <ds:schemaRef ds:uri="http://schemas.microsoft.com/office/2006/metadata/properties"/>
    <ds:schemaRef ds:uri="http://schemas.microsoft.com/office/infopath/2007/PartnerControls"/>
    <ds:schemaRef ds:uri="62236243-1232-40d2-8b75-b92c646731eb"/>
  </ds:schemaRefs>
</ds:datastoreItem>
</file>

<file path=customXml/itemProps3.xml><?xml version="1.0" encoding="utf-8"?>
<ds:datastoreItem xmlns:ds="http://schemas.openxmlformats.org/officeDocument/2006/customXml" ds:itemID="{210DE0C8-51D6-440F-96FC-2A88E31D6FA1}">
  <ds:schemaRefs>
    <ds:schemaRef ds:uri="http://schemas.openxmlformats.org/officeDocument/2006/bibliography"/>
  </ds:schemaRefs>
</ds:datastoreItem>
</file>

<file path=customXml/itemProps4.xml><?xml version="1.0" encoding="utf-8"?>
<ds:datastoreItem xmlns:ds="http://schemas.openxmlformats.org/officeDocument/2006/customXml" ds:itemID="{D350D75A-5A6B-4597-9DED-2ED257900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36243-1232-40d2-8b75-b92c646731eb"/>
    <ds:schemaRef ds:uri="451cf527-399f-4ea5-8e54-e56188243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B7599-D9B7-4F50-BA8F-27EF0442D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3631</Words>
  <Characters>20699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24282</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7</cp:revision>
  <cp:lastPrinted>2016-05-13T20:14:00Z</cp:lastPrinted>
  <dcterms:created xsi:type="dcterms:W3CDTF">2021-10-29T01:46:00Z</dcterms:created>
  <dcterms:modified xsi:type="dcterms:W3CDTF">2022-02-14T12:14:00Z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0x010100939768745B1D1C4EB6D9A117BA840297</vt:lpwstr>
  </property>
</Properties>
</file>