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3E64" w14:textId="5BF40452" w:rsidR="00CE4741" w:rsidRPr="00E202D3" w:rsidRDefault="00CE4741" w:rsidP="00CE4741">
      <w:pPr>
        <w:tabs>
          <w:tab w:val="center" w:pos="4536"/>
          <w:tab w:val="right" w:pos="8280"/>
          <w:tab w:val="right" w:pos="9639"/>
        </w:tabs>
        <w:ind w:right="2"/>
        <w:rPr>
          <w:rFonts w:ascii="Arial" w:eastAsia="MS Mincho" w:hAnsi="Arial"/>
          <w:b/>
          <w:noProof/>
          <w:lang w:val="en-US"/>
        </w:rPr>
      </w:pPr>
      <w:bookmarkStart w:id="0" w:name="_Hlk7194408"/>
      <w:r>
        <w:rPr>
          <w:rFonts w:ascii="Arial" w:eastAsia="MS Mincho" w:hAnsi="Arial"/>
          <w:b/>
          <w:noProof/>
          <w:lang w:val="en-US"/>
        </w:rPr>
        <w:t xml:space="preserve">3GPP TSG RAN </w:t>
      </w:r>
      <w:r w:rsidR="0048498F">
        <w:rPr>
          <w:rFonts w:ascii="Arial" w:eastAsia="MS Mincho" w:hAnsi="Arial"/>
          <w:b/>
          <w:noProof/>
          <w:lang w:val="en-US"/>
        </w:rPr>
        <w:t xml:space="preserve">WG1 </w:t>
      </w:r>
      <w:r w:rsidR="00C44B2C">
        <w:rPr>
          <w:rFonts w:ascii="Arial" w:eastAsia="MS Mincho" w:hAnsi="Arial" w:hint="eastAsia"/>
          <w:b/>
          <w:noProof/>
          <w:lang w:val="en-US"/>
        </w:rPr>
        <w:t xml:space="preserve">Meeting </w:t>
      </w:r>
      <w:r w:rsidR="00C44B2C">
        <w:rPr>
          <w:rFonts w:ascii="Arial" w:eastAsia="MS Mincho" w:hAnsi="Arial"/>
          <w:b/>
          <w:noProof/>
          <w:lang w:val="en-US"/>
        </w:rPr>
        <w:t>#</w:t>
      </w:r>
      <w:r w:rsidR="00CD3B37">
        <w:rPr>
          <w:rFonts w:ascii="Arial" w:eastAsia="MS Mincho" w:hAnsi="Arial"/>
          <w:b/>
          <w:noProof/>
          <w:lang w:val="en-US"/>
        </w:rPr>
        <w:t>108</w:t>
      </w:r>
      <w:r>
        <w:rPr>
          <w:rFonts w:ascii="Arial" w:eastAsia="MS Mincho" w:hAnsi="Arial"/>
          <w:b/>
          <w:noProof/>
          <w:lang w:val="en-US"/>
        </w:rPr>
        <w:t>-e</w:t>
      </w:r>
      <w:r>
        <w:rPr>
          <w:rFonts w:ascii="Arial" w:eastAsia="MS Mincho" w:hAnsi="Arial"/>
          <w:b/>
          <w:noProof/>
          <w:lang w:val="en-US"/>
        </w:rPr>
        <w:tab/>
      </w:r>
      <w:r>
        <w:rPr>
          <w:rFonts w:ascii="Arial" w:eastAsia="MS Mincho" w:hAnsi="Arial"/>
          <w:b/>
          <w:noProof/>
          <w:lang w:val="en-US"/>
        </w:rPr>
        <w:tab/>
      </w:r>
      <w:r>
        <w:rPr>
          <w:rFonts w:ascii="Arial" w:eastAsia="MS Mincho" w:hAnsi="Arial"/>
          <w:b/>
          <w:noProof/>
          <w:lang w:val="en-US"/>
        </w:rPr>
        <w:tab/>
        <w:t xml:space="preserve">    </w:t>
      </w:r>
      <w:r w:rsidRPr="008C37AA">
        <w:t xml:space="preserve"> </w:t>
      </w:r>
      <w:r w:rsidR="00595E7E" w:rsidRPr="00595E7E">
        <w:rPr>
          <w:rFonts w:ascii="Arial" w:eastAsia="MS Mincho" w:hAnsi="Arial"/>
          <w:b/>
          <w:noProof/>
          <w:lang w:val="en-US"/>
        </w:rPr>
        <w:t>R1-2201472</w:t>
      </w:r>
    </w:p>
    <w:bookmarkEnd w:id="0"/>
    <w:p w14:paraId="6F2E48AF" w14:textId="348E5ED6" w:rsidR="00CE4741" w:rsidRPr="00420A1D" w:rsidRDefault="00C44B2C" w:rsidP="00CE4741">
      <w:pPr>
        <w:tabs>
          <w:tab w:val="center" w:pos="4536"/>
          <w:tab w:val="right" w:pos="9072"/>
        </w:tabs>
        <w:rPr>
          <w:rFonts w:ascii="Arial" w:eastAsia="MS Mincho" w:hAnsi="Arial"/>
          <w:b/>
          <w:noProof/>
        </w:rPr>
      </w:pPr>
      <w:r>
        <w:rPr>
          <w:rFonts w:ascii="Arial" w:eastAsia="MS Mincho" w:hAnsi="Arial"/>
          <w:b/>
          <w:noProof/>
        </w:rPr>
        <w:t xml:space="preserve">Electronic </w:t>
      </w:r>
      <w:r w:rsidR="00CE4741" w:rsidRPr="00420A1D">
        <w:rPr>
          <w:rFonts w:ascii="Arial" w:eastAsia="MS Mincho" w:hAnsi="Arial"/>
          <w:b/>
          <w:noProof/>
        </w:rPr>
        <w:t xml:space="preserve">Meeting, </w:t>
      </w:r>
      <w:r w:rsidR="00394EC7">
        <w:rPr>
          <w:rFonts w:ascii="Arial" w:eastAsia="MS Mincho" w:hAnsi="Arial"/>
          <w:b/>
          <w:noProof/>
        </w:rPr>
        <w:t>February</w:t>
      </w:r>
      <w:r w:rsidR="00394EC7" w:rsidRPr="00747454">
        <w:rPr>
          <w:rFonts w:ascii="Arial" w:eastAsia="MS Mincho" w:hAnsi="Arial"/>
          <w:b/>
          <w:noProof/>
        </w:rPr>
        <w:t xml:space="preserve"> </w:t>
      </w:r>
      <w:r w:rsidR="00394EC7">
        <w:rPr>
          <w:rFonts w:ascii="Arial" w:eastAsia="MS Mincho" w:hAnsi="Arial"/>
          <w:b/>
          <w:noProof/>
        </w:rPr>
        <w:t>21st</w:t>
      </w:r>
      <w:r w:rsidR="00394EC7" w:rsidRPr="00747454">
        <w:rPr>
          <w:rFonts w:ascii="Arial" w:eastAsia="MS Mincho" w:hAnsi="Arial"/>
          <w:b/>
          <w:noProof/>
        </w:rPr>
        <w:t xml:space="preserve"> </w:t>
      </w:r>
      <w:r w:rsidR="00747454" w:rsidRPr="00747454">
        <w:rPr>
          <w:rFonts w:ascii="Arial" w:eastAsia="MS Mincho" w:hAnsi="Arial"/>
          <w:b/>
          <w:noProof/>
        </w:rPr>
        <w:t xml:space="preserve">– </w:t>
      </w:r>
      <w:r w:rsidR="00394EC7">
        <w:rPr>
          <w:rFonts w:ascii="Arial" w:eastAsia="MS Mincho" w:hAnsi="Arial"/>
          <w:b/>
          <w:noProof/>
        </w:rPr>
        <w:t xml:space="preserve">March </w:t>
      </w:r>
      <w:r w:rsidR="008620E8">
        <w:rPr>
          <w:rFonts w:ascii="Arial" w:eastAsia="MS Mincho" w:hAnsi="Arial"/>
          <w:b/>
          <w:noProof/>
        </w:rPr>
        <w:t>3rd</w:t>
      </w:r>
      <w:r w:rsidR="000C2E19" w:rsidRPr="000C2E19">
        <w:rPr>
          <w:rFonts w:ascii="Arial" w:eastAsia="MS Mincho" w:hAnsi="Arial"/>
          <w:b/>
          <w:noProof/>
        </w:rPr>
        <w:t xml:space="preserve">, </w:t>
      </w:r>
      <w:r w:rsidR="00A9648B" w:rsidRPr="000C2E19">
        <w:rPr>
          <w:rFonts w:ascii="Arial" w:eastAsia="MS Mincho" w:hAnsi="Arial"/>
          <w:b/>
          <w:noProof/>
        </w:rPr>
        <w:t>202</w:t>
      </w:r>
      <w:r w:rsidR="00A9648B">
        <w:rPr>
          <w:rFonts w:ascii="Arial" w:eastAsia="MS Mincho" w:hAnsi="Arial"/>
          <w:b/>
          <w:noProof/>
        </w:rPr>
        <w:t>2</w:t>
      </w:r>
    </w:p>
    <w:p w14:paraId="616466B9" w14:textId="77777777" w:rsidR="00EF5B82" w:rsidRPr="00394EC7" w:rsidRDefault="00EF5B82" w:rsidP="00EF5B82">
      <w:pPr>
        <w:pStyle w:val="a7"/>
        <w:ind w:left="1800" w:hanging="1800"/>
        <w:rPr>
          <w:rFonts w:eastAsia="MS Gothic"/>
          <w:noProof w:val="0"/>
          <w:sz w:val="24"/>
          <w:lang w:eastAsia="ja-JP"/>
        </w:rPr>
      </w:pPr>
    </w:p>
    <w:p w14:paraId="63C5B2A7" w14:textId="77777777" w:rsidR="00EF5B82" w:rsidRPr="00034B54" w:rsidRDefault="00EF5B82" w:rsidP="00EF5B82">
      <w:pPr>
        <w:pStyle w:val="a7"/>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t xml:space="preserve">NTT </w:t>
      </w:r>
      <w:r w:rsidRPr="00034B54">
        <w:rPr>
          <w:rFonts w:eastAsia="MS Gothic" w:hint="eastAsia"/>
          <w:noProof w:val="0"/>
          <w:sz w:val="24"/>
        </w:rPr>
        <w:t>DOCOMO</w:t>
      </w:r>
      <w:r w:rsidRPr="00034B54">
        <w:rPr>
          <w:rFonts w:eastAsia="MS Gothic" w:hint="eastAsia"/>
          <w:noProof w:val="0"/>
          <w:sz w:val="24"/>
          <w:lang w:eastAsia="ja-JP"/>
        </w:rPr>
        <w:t>, INC.</w:t>
      </w:r>
    </w:p>
    <w:p w14:paraId="32639CA4" w14:textId="0811CCC6"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670451">
        <w:rPr>
          <w:sz w:val="24"/>
          <w:lang w:val="en-US"/>
        </w:rPr>
        <w:t>Beam</w:t>
      </w:r>
      <w:r w:rsidR="00502D56">
        <w:rPr>
          <w:sz w:val="24"/>
          <w:lang w:val="en-US"/>
        </w:rPr>
        <w:t xml:space="preserve"> </w:t>
      </w:r>
      <w:r w:rsidR="000C6B2B">
        <w:rPr>
          <w:sz w:val="24"/>
          <w:lang w:val="en-US"/>
        </w:rPr>
        <w:t>based operation</w:t>
      </w:r>
      <w:r w:rsidR="0048498F">
        <w:rPr>
          <w:sz w:val="24"/>
          <w:lang w:val="en-US"/>
        </w:rPr>
        <w:t xml:space="preserve"> for </w:t>
      </w:r>
      <w:r w:rsidR="007F1C95">
        <w:rPr>
          <w:sz w:val="24"/>
          <w:lang w:val="en-US"/>
        </w:rPr>
        <w:t xml:space="preserve">new SCSs </w:t>
      </w:r>
      <w:r w:rsidR="002A6805">
        <w:rPr>
          <w:sz w:val="24"/>
          <w:lang w:val="en-US"/>
        </w:rPr>
        <w:t xml:space="preserve">for </w:t>
      </w:r>
      <w:r w:rsidR="0048498F">
        <w:rPr>
          <w:sz w:val="24"/>
          <w:lang w:val="en-US"/>
        </w:rPr>
        <w:t>NR from 52.6 to 71 GHz</w:t>
      </w:r>
    </w:p>
    <w:p w14:paraId="327D0F9A" w14:textId="47B1F656"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8498F">
        <w:rPr>
          <w:rFonts w:hint="eastAsia"/>
          <w:sz w:val="24"/>
          <w:lang w:val="en-US" w:eastAsia="ja-JP"/>
        </w:rPr>
        <w:t>8.2.</w:t>
      </w:r>
      <w:r w:rsidR="00E657B4">
        <w:rPr>
          <w:sz w:val="24"/>
          <w:lang w:val="en-US" w:eastAsia="ja-JP"/>
        </w:rPr>
        <w:t>4</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Introduction</w:t>
      </w:r>
    </w:p>
    <w:p w14:paraId="301FAF67" w14:textId="276E285A" w:rsidR="004532D6" w:rsidRPr="006479C3" w:rsidRDefault="004532D6" w:rsidP="00F26F8D">
      <w:pPr>
        <w:spacing w:afterLines="50" w:after="120"/>
        <w:jc w:val="both"/>
        <w:rPr>
          <w:rFonts w:eastAsia="MS Mincho"/>
          <w:sz w:val="22"/>
          <w:szCs w:val="22"/>
          <w:lang w:val="en-US"/>
        </w:rPr>
      </w:pPr>
    </w:p>
    <w:p w14:paraId="480EC7C2" w14:textId="201A817E" w:rsidR="00F43C45" w:rsidRPr="006479C3" w:rsidRDefault="00F43C45" w:rsidP="00F26F8D">
      <w:pPr>
        <w:spacing w:afterLines="50" w:after="120"/>
        <w:jc w:val="both"/>
        <w:rPr>
          <w:rFonts w:eastAsia="宋体"/>
          <w:sz w:val="22"/>
          <w:szCs w:val="22"/>
          <w:lang w:val="en-US" w:eastAsia="zh-CN"/>
        </w:rPr>
      </w:pPr>
      <w:r w:rsidRPr="006479C3">
        <w:rPr>
          <w:rFonts w:eastAsia="宋体" w:hint="eastAsia"/>
          <w:sz w:val="22"/>
          <w:szCs w:val="22"/>
          <w:lang w:val="en-US" w:eastAsia="zh-CN"/>
        </w:rPr>
        <w:t>I</w:t>
      </w:r>
      <w:r w:rsidRPr="006479C3">
        <w:rPr>
          <w:rFonts w:eastAsia="宋体"/>
          <w:sz w:val="22"/>
          <w:szCs w:val="22"/>
          <w:lang w:val="en-US" w:eastAsia="zh-CN"/>
        </w:rPr>
        <w:t xml:space="preserve">n this contribution, </w:t>
      </w:r>
      <w:r w:rsidR="00394EC7">
        <w:rPr>
          <w:rFonts w:eastAsia="宋体"/>
          <w:sz w:val="22"/>
          <w:szCs w:val="22"/>
          <w:lang w:val="en-US" w:eastAsia="zh-CN"/>
        </w:rPr>
        <w:t xml:space="preserve">remaining issues for </w:t>
      </w:r>
      <w:r w:rsidRPr="006479C3">
        <w:rPr>
          <w:rFonts w:eastAsia="宋体"/>
          <w:sz w:val="22"/>
          <w:szCs w:val="22"/>
          <w:lang w:val="en-US" w:eastAsia="zh-CN"/>
        </w:rPr>
        <w:t xml:space="preserve">beam </w:t>
      </w:r>
      <w:r w:rsidR="00375050" w:rsidRPr="006479C3">
        <w:rPr>
          <w:rFonts w:eastAsia="宋体"/>
          <w:sz w:val="22"/>
          <w:szCs w:val="22"/>
          <w:lang w:val="en-US" w:eastAsia="zh-CN"/>
        </w:rPr>
        <w:t xml:space="preserve">based operation </w:t>
      </w:r>
      <w:r w:rsidR="00E657B4" w:rsidRPr="006479C3">
        <w:rPr>
          <w:rFonts w:eastAsia="宋体"/>
          <w:sz w:val="22"/>
          <w:szCs w:val="22"/>
          <w:lang w:val="en-US" w:eastAsia="zh-CN"/>
        </w:rPr>
        <w:t xml:space="preserve">for new SCSs </w:t>
      </w:r>
      <w:r w:rsidR="002A6805" w:rsidRPr="006479C3">
        <w:rPr>
          <w:rFonts w:eastAsia="宋体"/>
          <w:sz w:val="22"/>
          <w:szCs w:val="22"/>
          <w:lang w:val="en-US" w:eastAsia="zh-CN"/>
        </w:rPr>
        <w:t xml:space="preserve">for </w:t>
      </w:r>
      <w:r w:rsidR="00502D56" w:rsidRPr="006479C3">
        <w:rPr>
          <w:rFonts w:eastAsia="宋体"/>
          <w:sz w:val="22"/>
          <w:szCs w:val="22"/>
          <w:lang w:val="en-US" w:eastAsia="zh-CN"/>
        </w:rPr>
        <w:t xml:space="preserve">NR </w:t>
      </w:r>
      <w:r w:rsidR="00375050" w:rsidRPr="006479C3">
        <w:rPr>
          <w:rFonts w:eastAsia="宋体"/>
          <w:sz w:val="22"/>
          <w:szCs w:val="22"/>
          <w:lang w:val="en-US" w:eastAsia="zh-CN"/>
        </w:rPr>
        <w:t>52.6- 71GHz is discussed.</w:t>
      </w:r>
    </w:p>
    <w:p w14:paraId="079EBB15" w14:textId="1F7B0CF6" w:rsidR="00E77DB5" w:rsidRDefault="007F1C95" w:rsidP="00E77DB5">
      <w:pPr>
        <w:pStyle w:val="1"/>
        <w:numPr>
          <w:ilvl w:val="0"/>
          <w:numId w:val="6"/>
        </w:numPr>
        <w:spacing w:before="180" w:after="120"/>
        <w:rPr>
          <w:rFonts w:eastAsia="MS Mincho"/>
          <w:b/>
          <w:bCs/>
          <w:szCs w:val="24"/>
          <w:lang w:val="en-US"/>
        </w:rPr>
      </w:pPr>
      <w:r>
        <w:rPr>
          <w:rFonts w:eastAsia="MS Mincho"/>
          <w:b/>
          <w:bCs/>
          <w:szCs w:val="24"/>
          <w:lang w:val="en-US"/>
        </w:rPr>
        <w:t>Discussion</w:t>
      </w:r>
    </w:p>
    <w:p w14:paraId="1A64A95F" w14:textId="7326E629" w:rsidR="00C222BC" w:rsidRDefault="00C222BC" w:rsidP="009D25E7">
      <w:pPr>
        <w:pStyle w:val="2"/>
        <w:numPr>
          <w:ilvl w:val="1"/>
          <w:numId w:val="6"/>
        </w:numPr>
        <w:rPr>
          <w:rFonts w:eastAsia="宋体"/>
          <w:b/>
          <w:bCs/>
          <w:szCs w:val="24"/>
          <w:lang w:val="en-US" w:eastAsia="zh-CN"/>
        </w:rPr>
      </w:pPr>
      <w:r>
        <w:rPr>
          <w:rFonts w:eastAsia="宋体" w:hint="eastAsia"/>
          <w:b/>
          <w:bCs/>
          <w:szCs w:val="24"/>
          <w:lang w:val="en-US" w:eastAsia="zh-CN"/>
        </w:rPr>
        <w:t>Tim</w:t>
      </w:r>
      <w:r>
        <w:rPr>
          <w:rFonts w:eastAsia="宋体"/>
          <w:b/>
          <w:bCs/>
          <w:szCs w:val="24"/>
          <w:lang w:val="en-US" w:eastAsia="zh-CN"/>
        </w:rPr>
        <w:t xml:space="preserve">ing associated with </w:t>
      </w:r>
      <w:r w:rsidR="005C76D3">
        <w:rPr>
          <w:rFonts w:eastAsia="宋体"/>
          <w:b/>
          <w:bCs/>
          <w:szCs w:val="24"/>
          <w:lang w:val="en-US" w:eastAsia="zh-CN"/>
        </w:rPr>
        <w:t>beam based operation</w:t>
      </w:r>
    </w:p>
    <w:p w14:paraId="7B5A8B67" w14:textId="27E6E3AA" w:rsidR="005271E2" w:rsidRDefault="00B768CA" w:rsidP="007145B1">
      <w:pPr>
        <w:jc w:val="both"/>
        <w:rPr>
          <w:rFonts w:eastAsia="宋体"/>
          <w:sz w:val="22"/>
          <w:szCs w:val="22"/>
          <w:lang w:eastAsia="zh-CN"/>
        </w:rPr>
      </w:pPr>
      <w:r w:rsidRPr="00D25D81">
        <w:rPr>
          <w:rFonts w:eastAsia="宋体"/>
          <w:sz w:val="22"/>
          <w:szCs w:val="22"/>
          <w:lang w:val="en-US" w:eastAsia="zh-CN"/>
        </w:rPr>
        <w:t>With shorter symbol/slot length due to higher SCSs applied in NR52.6-71GHz,</w:t>
      </w:r>
      <w:r w:rsidR="004E0341" w:rsidRPr="00D25D81">
        <w:rPr>
          <w:rFonts w:eastAsia="宋体"/>
          <w:sz w:val="22"/>
          <w:szCs w:val="22"/>
          <w:lang w:val="en-US" w:eastAsia="zh-CN"/>
        </w:rPr>
        <w:t xml:space="preserve"> timing </w:t>
      </w:r>
      <w:r w:rsidRPr="00D25D81">
        <w:rPr>
          <w:rFonts w:eastAsia="宋体"/>
          <w:sz w:val="22"/>
          <w:szCs w:val="22"/>
          <w:lang w:val="en-US" w:eastAsia="zh-CN"/>
        </w:rPr>
        <w:t xml:space="preserve">parameters associated with beam operation need to be investigated. </w:t>
      </w:r>
    </w:p>
    <w:p w14:paraId="22447D91" w14:textId="73286F7E" w:rsidR="00FA379A" w:rsidRDefault="007E731B" w:rsidP="007145B1">
      <w:pPr>
        <w:jc w:val="both"/>
        <w:rPr>
          <w:rFonts w:eastAsia="宋体"/>
          <w:sz w:val="22"/>
          <w:szCs w:val="22"/>
          <w:lang w:val="en-US" w:eastAsia="zh-CN"/>
        </w:rPr>
      </w:pPr>
      <w:r>
        <w:rPr>
          <w:rFonts w:eastAsia="宋体"/>
          <w:sz w:val="22"/>
          <w:szCs w:val="22"/>
          <w:lang w:eastAsia="zh-CN"/>
        </w:rPr>
        <w:t>N</w:t>
      </w:r>
      <w:proofErr w:type="spellStart"/>
      <w:r w:rsidR="00D54245" w:rsidRPr="00867657">
        <w:rPr>
          <w:rFonts w:eastAsia="宋体"/>
          <w:sz w:val="22"/>
          <w:szCs w:val="22"/>
          <w:lang w:val="en-US" w:eastAsia="zh-CN"/>
        </w:rPr>
        <w:t>o</w:t>
      </w:r>
      <w:r w:rsidR="00925B81">
        <w:rPr>
          <w:rFonts w:eastAsia="宋体"/>
          <w:sz w:val="22"/>
          <w:szCs w:val="22"/>
          <w:lang w:val="en-US" w:eastAsia="zh-CN"/>
        </w:rPr>
        <w:t>thing</w:t>
      </w:r>
      <w:proofErr w:type="spellEnd"/>
      <w:r w:rsidR="00D54245" w:rsidRPr="00867657">
        <w:rPr>
          <w:rFonts w:eastAsia="宋体"/>
          <w:sz w:val="22"/>
          <w:szCs w:val="22"/>
          <w:lang w:val="en-US" w:eastAsia="zh-CN"/>
        </w:rPr>
        <w:t xml:space="preserve"> is </w:t>
      </w:r>
      <w:r w:rsidR="003A45A2">
        <w:rPr>
          <w:rFonts w:eastAsia="宋体"/>
          <w:sz w:val="22"/>
          <w:szCs w:val="22"/>
          <w:lang w:val="en-US" w:eastAsia="zh-CN"/>
        </w:rPr>
        <w:t>specified</w:t>
      </w:r>
      <w:r w:rsidR="00D54245" w:rsidRPr="00867657">
        <w:rPr>
          <w:rFonts w:eastAsia="宋体"/>
          <w:sz w:val="22"/>
          <w:szCs w:val="22"/>
          <w:lang w:val="en-US" w:eastAsia="zh-CN"/>
        </w:rPr>
        <w:t xml:space="preserve"> for beam switching between contiguous transmissions </w:t>
      </w:r>
      <w:r w:rsidR="00D54245">
        <w:rPr>
          <w:rFonts w:eastAsia="宋体"/>
          <w:sz w:val="22"/>
          <w:szCs w:val="22"/>
          <w:lang w:val="en-US" w:eastAsia="zh-CN"/>
        </w:rPr>
        <w:t>in Rel-</w:t>
      </w:r>
      <w:r w:rsidR="00925B81">
        <w:rPr>
          <w:rFonts w:eastAsia="宋体"/>
          <w:sz w:val="22"/>
          <w:szCs w:val="22"/>
          <w:lang w:val="en-US" w:eastAsia="zh-CN"/>
        </w:rPr>
        <w:t>15/</w:t>
      </w:r>
      <w:r w:rsidR="00D54245">
        <w:rPr>
          <w:rFonts w:eastAsia="宋体"/>
          <w:sz w:val="22"/>
          <w:szCs w:val="22"/>
          <w:lang w:val="en-US" w:eastAsia="zh-CN"/>
        </w:rPr>
        <w:t xml:space="preserve">16 </w:t>
      </w:r>
      <w:r w:rsidR="00925B81">
        <w:rPr>
          <w:rFonts w:eastAsia="宋体"/>
          <w:sz w:val="22"/>
          <w:szCs w:val="22"/>
          <w:lang w:val="en-US" w:eastAsia="zh-CN"/>
        </w:rPr>
        <w:t xml:space="preserve">from RAN1 perspective </w:t>
      </w:r>
      <w:r w:rsidR="00D54245" w:rsidRPr="00867657">
        <w:rPr>
          <w:rFonts w:eastAsia="宋体"/>
          <w:sz w:val="22"/>
          <w:szCs w:val="22"/>
          <w:lang w:val="en-US" w:eastAsia="zh-CN"/>
        </w:rPr>
        <w:t xml:space="preserve">since </w:t>
      </w:r>
      <w:r w:rsidR="00925B81">
        <w:rPr>
          <w:rFonts w:eastAsia="宋体"/>
          <w:sz w:val="22"/>
          <w:szCs w:val="22"/>
          <w:lang w:val="en-US" w:eastAsia="zh-CN"/>
        </w:rPr>
        <w:t xml:space="preserve">the </w:t>
      </w:r>
      <w:r w:rsidR="00CD3965">
        <w:rPr>
          <w:rFonts w:eastAsia="宋体"/>
          <w:sz w:val="22"/>
          <w:szCs w:val="22"/>
          <w:lang w:val="en-US" w:eastAsia="zh-CN"/>
        </w:rPr>
        <w:t xml:space="preserve">scheduling </w:t>
      </w:r>
      <w:r w:rsidR="00560C44">
        <w:rPr>
          <w:rFonts w:eastAsia="宋体"/>
          <w:sz w:val="22"/>
          <w:szCs w:val="22"/>
          <w:lang w:val="en-US" w:eastAsia="zh-CN"/>
        </w:rPr>
        <w:t>strategy</w:t>
      </w:r>
      <w:r w:rsidR="00925B81">
        <w:rPr>
          <w:rFonts w:eastAsia="宋体"/>
          <w:sz w:val="22"/>
          <w:szCs w:val="22"/>
          <w:lang w:val="en-US" w:eastAsia="zh-CN"/>
        </w:rPr>
        <w:t xml:space="preserve"> and </w:t>
      </w:r>
      <w:r w:rsidR="00D54245" w:rsidRPr="00867657">
        <w:rPr>
          <w:rFonts w:eastAsia="宋体"/>
          <w:sz w:val="22"/>
          <w:szCs w:val="22"/>
          <w:lang w:val="en-US" w:eastAsia="zh-CN"/>
        </w:rPr>
        <w:t>the CP duration</w:t>
      </w:r>
      <w:r w:rsidR="00925B81">
        <w:rPr>
          <w:rFonts w:eastAsia="宋体"/>
          <w:sz w:val="22"/>
          <w:szCs w:val="22"/>
          <w:lang w:val="en-US" w:eastAsia="zh-CN"/>
        </w:rPr>
        <w:t xml:space="preserve"> are considered to be sufficient to avoid an</w:t>
      </w:r>
      <w:r w:rsidR="000A629E">
        <w:rPr>
          <w:rFonts w:eastAsia="宋体"/>
          <w:sz w:val="22"/>
          <w:szCs w:val="22"/>
          <w:lang w:val="en-US" w:eastAsia="zh-CN"/>
        </w:rPr>
        <w:t>y</w:t>
      </w:r>
      <w:r w:rsidR="00925B81">
        <w:rPr>
          <w:rFonts w:eastAsia="宋体"/>
          <w:sz w:val="22"/>
          <w:szCs w:val="22"/>
          <w:lang w:val="en-US" w:eastAsia="zh-CN"/>
        </w:rPr>
        <w:t xml:space="preserve"> issue related to the beam switching time</w:t>
      </w:r>
      <w:r w:rsidR="00D54245" w:rsidRPr="00867657">
        <w:rPr>
          <w:rFonts w:eastAsia="宋体"/>
          <w:sz w:val="22"/>
          <w:szCs w:val="22"/>
          <w:lang w:val="en-US" w:eastAsia="zh-CN"/>
        </w:rPr>
        <w:t xml:space="preserve">. However, with </w:t>
      </w:r>
      <w:r w:rsidR="000A629E">
        <w:rPr>
          <w:rFonts w:eastAsia="宋体"/>
          <w:sz w:val="22"/>
          <w:szCs w:val="22"/>
          <w:lang w:val="en-US" w:eastAsia="zh-CN"/>
        </w:rPr>
        <w:t>480/960 kHz</w:t>
      </w:r>
      <w:r w:rsidR="00D54245" w:rsidRPr="00867657">
        <w:rPr>
          <w:rFonts w:eastAsia="宋体"/>
          <w:sz w:val="22"/>
          <w:szCs w:val="22"/>
          <w:lang w:val="en-US" w:eastAsia="zh-CN"/>
        </w:rPr>
        <w:t xml:space="preserve"> SCS, the CP length may not be long enough to </w:t>
      </w:r>
      <w:r w:rsidR="00FA2F0A">
        <w:rPr>
          <w:rFonts w:eastAsia="宋体"/>
          <w:sz w:val="22"/>
          <w:szCs w:val="22"/>
          <w:lang w:val="en-US" w:eastAsia="zh-CN"/>
        </w:rPr>
        <w:t>cover</w:t>
      </w:r>
      <w:r w:rsidR="00D54245" w:rsidRPr="00867657">
        <w:rPr>
          <w:rFonts w:eastAsia="宋体"/>
          <w:sz w:val="22"/>
          <w:szCs w:val="22"/>
          <w:lang w:val="en-US" w:eastAsia="zh-CN"/>
        </w:rPr>
        <w:t xml:space="preserve"> </w:t>
      </w:r>
      <w:r w:rsidR="00FA2F0A">
        <w:rPr>
          <w:rFonts w:eastAsia="宋体"/>
          <w:sz w:val="22"/>
          <w:szCs w:val="22"/>
          <w:lang w:val="en-US" w:eastAsia="zh-CN"/>
        </w:rPr>
        <w:t xml:space="preserve">the </w:t>
      </w:r>
      <w:r w:rsidR="00D54245" w:rsidRPr="00867657">
        <w:rPr>
          <w:rFonts w:eastAsia="宋体"/>
          <w:sz w:val="22"/>
          <w:szCs w:val="22"/>
          <w:lang w:val="en-US" w:eastAsia="zh-CN"/>
        </w:rPr>
        <w:t xml:space="preserve">whole beam switching </w:t>
      </w:r>
      <w:r w:rsidR="00FA2F0A">
        <w:rPr>
          <w:rFonts w:eastAsia="宋体"/>
          <w:sz w:val="22"/>
          <w:szCs w:val="22"/>
          <w:lang w:val="en-US" w:eastAsia="zh-CN"/>
        </w:rPr>
        <w:t xml:space="preserve">time </w:t>
      </w:r>
      <w:r w:rsidR="00D54245" w:rsidRPr="00867657">
        <w:rPr>
          <w:rFonts w:eastAsia="宋体"/>
          <w:sz w:val="22"/>
          <w:szCs w:val="22"/>
          <w:lang w:val="en-US" w:eastAsia="zh-CN"/>
        </w:rPr>
        <w:t>duration.</w:t>
      </w:r>
      <w:r w:rsidR="00A3377C">
        <w:rPr>
          <w:rFonts w:eastAsia="宋体"/>
          <w:sz w:val="22"/>
          <w:szCs w:val="22"/>
          <w:lang w:val="en-US" w:eastAsia="zh-CN"/>
        </w:rPr>
        <w:t xml:space="preserve"> </w:t>
      </w:r>
      <w:r w:rsidR="007C395C">
        <w:rPr>
          <w:rFonts w:eastAsia="宋体"/>
          <w:sz w:val="22"/>
          <w:szCs w:val="22"/>
          <w:lang w:val="en-US" w:eastAsia="zh-CN"/>
        </w:rPr>
        <w:t xml:space="preserve">To address the beam switching </w:t>
      </w:r>
      <w:r w:rsidR="008041AD">
        <w:rPr>
          <w:rFonts w:eastAsia="宋体"/>
          <w:sz w:val="22"/>
          <w:szCs w:val="22"/>
          <w:lang w:val="en-US" w:eastAsia="zh-CN"/>
        </w:rPr>
        <w:t xml:space="preserve">time concern, UE capability should be </w:t>
      </w:r>
      <w:r w:rsidR="006130F0">
        <w:rPr>
          <w:rFonts w:eastAsia="宋体"/>
          <w:sz w:val="22"/>
          <w:szCs w:val="22"/>
          <w:lang w:val="en-US" w:eastAsia="zh-CN"/>
        </w:rPr>
        <w:t>supported for following cases:</w:t>
      </w:r>
    </w:p>
    <w:p w14:paraId="4ECEF8A5" w14:textId="2DA4B7E1" w:rsidR="006130F0" w:rsidRPr="000E1AA0" w:rsidRDefault="006130F0" w:rsidP="000E1AA0">
      <w:pPr>
        <w:pStyle w:val="afd"/>
        <w:numPr>
          <w:ilvl w:val="0"/>
          <w:numId w:val="28"/>
        </w:numPr>
        <w:ind w:leftChars="0"/>
        <w:jc w:val="both"/>
        <w:rPr>
          <w:rFonts w:eastAsia="宋体"/>
          <w:sz w:val="22"/>
          <w:szCs w:val="22"/>
          <w:lang w:val="en-US" w:eastAsia="zh-CN"/>
        </w:rPr>
      </w:pPr>
      <w:r w:rsidRPr="00F910AD">
        <w:rPr>
          <w:rFonts w:eastAsia="宋体"/>
          <w:sz w:val="22"/>
          <w:szCs w:val="22"/>
          <w:lang w:val="en-US" w:eastAsia="zh-CN"/>
        </w:rPr>
        <w:t>Beam switching time between DL signals/channels with different QCL Type-D source RSs</w:t>
      </w:r>
      <w:r w:rsidR="00F910AD">
        <w:rPr>
          <w:rFonts w:eastAsia="宋体"/>
          <w:sz w:val="22"/>
          <w:szCs w:val="22"/>
          <w:lang w:val="en-US" w:eastAsia="zh-CN"/>
        </w:rPr>
        <w:t>.</w:t>
      </w:r>
    </w:p>
    <w:p w14:paraId="409AF092" w14:textId="46107EF4" w:rsidR="006130F0" w:rsidRPr="000E1AA0" w:rsidRDefault="006130F0" w:rsidP="000E1AA0">
      <w:pPr>
        <w:pStyle w:val="afd"/>
        <w:numPr>
          <w:ilvl w:val="1"/>
          <w:numId w:val="28"/>
        </w:numPr>
        <w:ind w:leftChars="0"/>
        <w:jc w:val="both"/>
        <w:rPr>
          <w:rFonts w:eastAsia="宋体"/>
          <w:sz w:val="22"/>
          <w:szCs w:val="22"/>
          <w:lang w:val="en-US" w:eastAsia="zh-CN"/>
        </w:rPr>
      </w:pPr>
      <w:r w:rsidRPr="006D614F">
        <w:rPr>
          <w:rFonts w:eastAsia="宋体"/>
          <w:sz w:val="22"/>
          <w:szCs w:val="22"/>
          <w:lang w:val="en-US" w:eastAsia="zh-CN"/>
        </w:rPr>
        <w:t xml:space="preserve">The </w:t>
      </w:r>
      <w:r w:rsidR="006D614F" w:rsidRPr="00F910AD">
        <w:rPr>
          <w:rFonts w:eastAsia="宋体"/>
          <w:sz w:val="22"/>
          <w:szCs w:val="22"/>
          <w:lang w:val="en-US" w:eastAsia="zh-CN"/>
        </w:rPr>
        <w:t>DL signals/channels</w:t>
      </w:r>
      <w:r w:rsidR="006D614F">
        <w:rPr>
          <w:rFonts w:eastAsia="宋体"/>
          <w:sz w:val="22"/>
          <w:szCs w:val="22"/>
          <w:lang w:val="en-US" w:eastAsia="zh-CN"/>
        </w:rPr>
        <w:t xml:space="preserve"> can include</w:t>
      </w:r>
      <w:r w:rsidRPr="006D614F">
        <w:rPr>
          <w:rFonts w:eastAsia="宋体"/>
          <w:sz w:val="22"/>
          <w:szCs w:val="22"/>
          <w:lang w:val="en-US" w:eastAsia="zh-CN"/>
        </w:rPr>
        <w:t xml:space="preserve"> PDSCHs/PDCCHs/CSI-RSs</w:t>
      </w:r>
      <w:r w:rsidR="00C13B54">
        <w:rPr>
          <w:rFonts w:eastAsia="宋体"/>
          <w:sz w:val="22"/>
          <w:szCs w:val="22"/>
          <w:lang w:val="en-US" w:eastAsia="zh-CN"/>
        </w:rPr>
        <w:t xml:space="preserve">. </w:t>
      </w:r>
      <w:r w:rsidR="00C13B54" w:rsidRPr="006D614F">
        <w:rPr>
          <w:rFonts w:eastAsia="宋体"/>
          <w:sz w:val="22"/>
          <w:szCs w:val="22"/>
          <w:lang w:val="en-US" w:eastAsia="zh-CN"/>
        </w:rPr>
        <w:t>The required guard period for beam switching time</w:t>
      </w:r>
      <w:r w:rsidR="00AB79B2">
        <w:rPr>
          <w:rFonts w:eastAsia="宋体"/>
          <w:sz w:val="22"/>
          <w:szCs w:val="22"/>
          <w:lang w:val="en-US" w:eastAsia="zh-CN"/>
        </w:rPr>
        <w:t xml:space="preserve"> between DL signals/channels depends on</w:t>
      </w:r>
      <w:r w:rsidR="00C13B54" w:rsidRPr="006D614F">
        <w:rPr>
          <w:rFonts w:eastAsia="宋体"/>
          <w:sz w:val="22"/>
          <w:szCs w:val="22"/>
          <w:lang w:val="en-US" w:eastAsia="zh-CN"/>
        </w:rPr>
        <w:t xml:space="preserve"> </w:t>
      </w:r>
      <w:r w:rsidR="00AB79B2">
        <w:rPr>
          <w:rFonts w:eastAsia="宋体"/>
          <w:sz w:val="22"/>
          <w:szCs w:val="22"/>
          <w:lang w:val="en-US" w:eastAsia="zh-CN"/>
        </w:rPr>
        <w:t>“UE beam switching time (beam direction switch only)”, which is still under discussion in RAN4 for 52.6 – 71 GHz band.</w:t>
      </w:r>
      <w:r w:rsidR="00795F6B">
        <w:rPr>
          <w:rFonts w:eastAsia="宋体"/>
          <w:sz w:val="22"/>
          <w:szCs w:val="22"/>
          <w:lang w:val="en-US" w:eastAsia="zh-CN"/>
        </w:rPr>
        <w:t xml:space="preserve"> </w:t>
      </w:r>
      <w:r w:rsidR="00E90926">
        <w:rPr>
          <w:rFonts w:eastAsia="宋体"/>
          <w:sz w:val="22"/>
          <w:szCs w:val="22"/>
          <w:lang w:val="en-US" w:eastAsia="zh-CN"/>
        </w:rPr>
        <w:t xml:space="preserve">We </w:t>
      </w:r>
      <w:r w:rsidR="00C13B54" w:rsidRPr="006D614F">
        <w:rPr>
          <w:rFonts w:eastAsia="宋体"/>
          <w:sz w:val="22"/>
          <w:szCs w:val="22"/>
          <w:lang w:val="en-US" w:eastAsia="zh-CN"/>
        </w:rPr>
        <w:t xml:space="preserve">should </w:t>
      </w:r>
      <w:r w:rsidR="00E90926">
        <w:rPr>
          <w:rFonts w:eastAsia="宋体"/>
          <w:sz w:val="22"/>
          <w:szCs w:val="22"/>
          <w:lang w:val="en-US" w:eastAsia="zh-CN"/>
        </w:rPr>
        <w:t>wait for</w:t>
      </w:r>
      <w:r w:rsidR="00C13B54" w:rsidRPr="006D614F">
        <w:rPr>
          <w:rFonts w:eastAsia="宋体"/>
          <w:sz w:val="22"/>
          <w:szCs w:val="22"/>
          <w:lang w:val="en-US" w:eastAsia="zh-CN"/>
        </w:rPr>
        <w:t xml:space="preserve"> RAN4 feedback.</w:t>
      </w:r>
    </w:p>
    <w:p w14:paraId="130BEB2E" w14:textId="77777777" w:rsidR="006130F0" w:rsidRPr="00F910AD" w:rsidRDefault="006130F0" w:rsidP="006D614F">
      <w:pPr>
        <w:pStyle w:val="afd"/>
        <w:numPr>
          <w:ilvl w:val="0"/>
          <w:numId w:val="28"/>
        </w:numPr>
        <w:ind w:leftChars="0"/>
        <w:jc w:val="both"/>
        <w:rPr>
          <w:rFonts w:eastAsia="宋体"/>
          <w:sz w:val="22"/>
          <w:szCs w:val="22"/>
          <w:lang w:val="en-US" w:eastAsia="zh-CN"/>
        </w:rPr>
      </w:pPr>
      <w:r w:rsidRPr="00F910AD">
        <w:rPr>
          <w:rFonts w:eastAsia="宋体"/>
          <w:sz w:val="22"/>
          <w:szCs w:val="22"/>
          <w:lang w:val="en-US" w:eastAsia="zh-CN"/>
        </w:rPr>
        <w:t>Beam switching time between UL signals/channels with different spatial relation RSs</w:t>
      </w:r>
    </w:p>
    <w:p w14:paraId="1659F144" w14:textId="0254E10B" w:rsidR="00795F6B" w:rsidRPr="006D614F" w:rsidRDefault="00795F6B" w:rsidP="000E1AA0">
      <w:pPr>
        <w:pStyle w:val="afd"/>
        <w:numPr>
          <w:ilvl w:val="1"/>
          <w:numId w:val="28"/>
        </w:numPr>
        <w:ind w:leftChars="0"/>
        <w:jc w:val="both"/>
        <w:rPr>
          <w:rFonts w:eastAsia="宋体"/>
          <w:sz w:val="22"/>
          <w:szCs w:val="22"/>
          <w:lang w:val="en-US" w:eastAsia="zh-CN"/>
        </w:rPr>
      </w:pPr>
      <w:r w:rsidRPr="006D614F">
        <w:rPr>
          <w:rFonts w:eastAsia="宋体"/>
          <w:sz w:val="22"/>
          <w:szCs w:val="22"/>
          <w:lang w:val="en-US" w:eastAsia="zh-CN"/>
        </w:rPr>
        <w:t xml:space="preserve">The </w:t>
      </w:r>
      <w:r>
        <w:rPr>
          <w:rFonts w:eastAsia="宋体"/>
          <w:sz w:val="22"/>
          <w:szCs w:val="22"/>
          <w:lang w:val="en-US" w:eastAsia="zh-CN"/>
        </w:rPr>
        <w:t>U</w:t>
      </w:r>
      <w:r w:rsidRPr="00F910AD">
        <w:rPr>
          <w:rFonts w:eastAsia="宋体"/>
          <w:sz w:val="22"/>
          <w:szCs w:val="22"/>
          <w:lang w:val="en-US" w:eastAsia="zh-CN"/>
        </w:rPr>
        <w:t>L signals/channels</w:t>
      </w:r>
      <w:r>
        <w:rPr>
          <w:rFonts w:eastAsia="宋体"/>
          <w:sz w:val="22"/>
          <w:szCs w:val="22"/>
          <w:lang w:val="en-US" w:eastAsia="zh-CN"/>
        </w:rPr>
        <w:t xml:space="preserve"> can include</w:t>
      </w:r>
      <w:r w:rsidRPr="006D614F">
        <w:rPr>
          <w:rFonts w:eastAsia="宋体"/>
          <w:sz w:val="22"/>
          <w:szCs w:val="22"/>
          <w:lang w:val="en-US" w:eastAsia="zh-CN"/>
        </w:rPr>
        <w:t xml:space="preserve"> PUSCHs/PUCCHs/SRSs</w:t>
      </w:r>
      <w:r>
        <w:rPr>
          <w:rFonts w:eastAsia="宋体"/>
          <w:sz w:val="22"/>
          <w:szCs w:val="22"/>
          <w:lang w:val="en-US" w:eastAsia="zh-CN"/>
        </w:rPr>
        <w:t xml:space="preserve">. </w:t>
      </w:r>
      <w:r w:rsidR="00AE59F1">
        <w:rPr>
          <w:rFonts w:eastAsia="宋体"/>
          <w:sz w:val="22"/>
          <w:szCs w:val="22"/>
          <w:lang w:val="en-US" w:eastAsia="zh-CN"/>
        </w:rPr>
        <w:t>The needed gap depends on “transient period” and “UE beam switching time (beam direction switch only)”, which is still under discussion in RAN4 for 52.6 – 71 GHz band.</w:t>
      </w:r>
      <w:r w:rsidR="00AE59F1" w:rsidRPr="00867657">
        <w:rPr>
          <w:rFonts w:eastAsia="宋体"/>
          <w:sz w:val="22"/>
          <w:szCs w:val="22"/>
          <w:lang w:val="en-US" w:eastAsia="zh-CN"/>
        </w:rPr>
        <w:t xml:space="preserve"> </w:t>
      </w:r>
      <w:r w:rsidR="00294ABC">
        <w:rPr>
          <w:rFonts w:eastAsia="宋体"/>
          <w:sz w:val="22"/>
          <w:szCs w:val="22"/>
          <w:lang w:val="en-US" w:eastAsia="zh-CN"/>
        </w:rPr>
        <w:t xml:space="preserve">We </w:t>
      </w:r>
      <w:r w:rsidR="00294ABC" w:rsidRPr="006D614F">
        <w:rPr>
          <w:rFonts w:eastAsia="宋体"/>
          <w:sz w:val="22"/>
          <w:szCs w:val="22"/>
          <w:lang w:val="en-US" w:eastAsia="zh-CN"/>
        </w:rPr>
        <w:t xml:space="preserve">should </w:t>
      </w:r>
      <w:r w:rsidR="00294ABC">
        <w:rPr>
          <w:rFonts w:eastAsia="宋体"/>
          <w:sz w:val="22"/>
          <w:szCs w:val="22"/>
          <w:lang w:val="en-US" w:eastAsia="zh-CN"/>
        </w:rPr>
        <w:t>wait for</w:t>
      </w:r>
      <w:r w:rsidR="00294ABC" w:rsidRPr="006D614F">
        <w:rPr>
          <w:rFonts w:eastAsia="宋体"/>
          <w:sz w:val="22"/>
          <w:szCs w:val="22"/>
          <w:lang w:val="en-US" w:eastAsia="zh-CN"/>
        </w:rPr>
        <w:t xml:space="preserve"> RAN4 feedback.</w:t>
      </w:r>
    </w:p>
    <w:p w14:paraId="3DA8F102" w14:textId="1532A302" w:rsidR="000E1AA0" w:rsidRDefault="000E1AA0" w:rsidP="007145B1">
      <w:pPr>
        <w:jc w:val="both"/>
        <w:rPr>
          <w:rFonts w:eastAsia="宋体"/>
          <w:sz w:val="22"/>
          <w:szCs w:val="22"/>
          <w:lang w:val="en-US" w:eastAsia="zh-CN"/>
        </w:rPr>
      </w:pPr>
    </w:p>
    <w:p w14:paraId="15C24E15" w14:textId="77777777" w:rsidR="00EF3C78" w:rsidRPr="00EF3C78" w:rsidRDefault="00EF3C78" w:rsidP="007145B1">
      <w:pPr>
        <w:jc w:val="both"/>
        <w:rPr>
          <w:rFonts w:eastAsia="宋体"/>
          <w:sz w:val="22"/>
          <w:szCs w:val="22"/>
          <w:lang w:val="en-US" w:eastAsia="zh-CN"/>
        </w:rPr>
      </w:pPr>
    </w:p>
    <w:p w14:paraId="0A315AF8" w14:textId="6966FFC7" w:rsidR="005C6209" w:rsidRPr="005E37E4" w:rsidRDefault="005E37E4" w:rsidP="005C76D3">
      <w:pPr>
        <w:rPr>
          <w:rFonts w:eastAsia="宋体"/>
          <w:b/>
          <w:bCs/>
          <w:sz w:val="22"/>
          <w:szCs w:val="22"/>
          <w:lang w:val="en-US" w:eastAsia="zh-CN"/>
        </w:rPr>
      </w:pPr>
      <w:r w:rsidRPr="005E37E4">
        <w:rPr>
          <w:rFonts w:eastAsia="宋体" w:hint="eastAsia"/>
          <w:b/>
          <w:bCs/>
          <w:sz w:val="22"/>
          <w:szCs w:val="22"/>
          <w:lang w:val="en-US" w:eastAsia="zh-CN"/>
        </w:rPr>
        <w:t>P</w:t>
      </w:r>
      <w:r w:rsidRPr="005E37E4">
        <w:rPr>
          <w:rFonts w:eastAsia="宋体"/>
          <w:b/>
          <w:bCs/>
          <w:sz w:val="22"/>
          <w:szCs w:val="22"/>
          <w:lang w:val="en-US" w:eastAsia="zh-CN"/>
        </w:rPr>
        <w:t xml:space="preserve">roposal 1: </w:t>
      </w:r>
    </w:p>
    <w:p w14:paraId="5F40E7B2" w14:textId="31B191ED" w:rsidR="008B7FBC" w:rsidRDefault="008B7FBC" w:rsidP="005E37E4">
      <w:pPr>
        <w:numPr>
          <w:ilvl w:val="0"/>
          <w:numId w:val="34"/>
        </w:numPr>
        <w:overflowPunct w:val="0"/>
        <w:autoSpaceDE w:val="0"/>
        <w:autoSpaceDN w:val="0"/>
        <w:adjustRightInd w:val="0"/>
        <w:snapToGrid w:val="0"/>
        <w:jc w:val="both"/>
        <w:textAlignment w:val="baseline"/>
        <w:rPr>
          <w:rFonts w:eastAsia="宋体"/>
          <w:b/>
          <w:bCs/>
          <w:sz w:val="22"/>
          <w:szCs w:val="22"/>
          <w:lang w:val="en-US" w:eastAsia="zh-CN"/>
        </w:rPr>
      </w:pPr>
      <w:r w:rsidRPr="008B7FBC">
        <w:rPr>
          <w:rFonts w:eastAsia="宋体"/>
          <w:b/>
          <w:bCs/>
          <w:sz w:val="22"/>
          <w:szCs w:val="22"/>
          <w:lang w:val="en-US" w:eastAsia="zh-CN"/>
        </w:rPr>
        <w:t>Support a UE capability for Rx and Tx beam switching time between adjacent DL signals/channels and adjacent UL signals/channels, respectively.</w:t>
      </w:r>
    </w:p>
    <w:p w14:paraId="0437FA9B" w14:textId="32A8F74B" w:rsidR="00177A4E" w:rsidRDefault="00177A4E" w:rsidP="00177A4E">
      <w:pPr>
        <w:numPr>
          <w:ilvl w:val="1"/>
          <w:numId w:val="34"/>
        </w:numPr>
        <w:overflowPunct w:val="0"/>
        <w:autoSpaceDE w:val="0"/>
        <w:autoSpaceDN w:val="0"/>
        <w:adjustRightInd w:val="0"/>
        <w:snapToGrid w:val="0"/>
        <w:jc w:val="both"/>
        <w:textAlignment w:val="baseline"/>
        <w:rPr>
          <w:rFonts w:eastAsia="宋体"/>
          <w:b/>
          <w:bCs/>
          <w:sz w:val="22"/>
          <w:szCs w:val="22"/>
          <w:lang w:val="en-US" w:eastAsia="zh-CN"/>
        </w:rPr>
      </w:pPr>
      <w:r>
        <w:rPr>
          <w:rFonts w:eastAsia="宋体"/>
          <w:b/>
          <w:bCs/>
          <w:sz w:val="22"/>
          <w:szCs w:val="22"/>
          <w:lang w:val="en-US" w:eastAsia="zh-CN"/>
        </w:rPr>
        <w:t xml:space="preserve">Number </w:t>
      </w:r>
      <w:r w:rsidRPr="00177A4E">
        <w:rPr>
          <w:rFonts w:eastAsia="宋体"/>
          <w:b/>
          <w:bCs/>
          <w:sz w:val="22"/>
          <w:szCs w:val="22"/>
          <w:lang w:val="en-US" w:eastAsia="zh-CN"/>
        </w:rPr>
        <w:t>of symbols</w:t>
      </w:r>
      <w:r>
        <w:rPr>
          <w:rFonts w:eastAsia="宋体"/>
          <w:b/>
          <w:bCs/>
          <w:sz w:val="22"/>
          <w:szCs w:val="22"/>
          <w:lang w:val="en-US" w:eastAsia="zh-CN"/>
        </w:rPr>
        <w:t xml:space="preserve"> for the beam switching time</w:t>
      </w:r>
      <w:r w:rsidRPr="00177A4E">
        <w:rPr>
          <w:rFonts w:eastAsia="宋体"/>
          <w:b/>
          <w:bCs/>
          <w:sz w:val="22"/>
          <w:szCs w:val="22"/>
          <w:lang w:val="en-US" w:eastAsia="zh-CN"/>
        </w:rPr>
        <w:t xml:space="preserve"> is up to UE feature discussion, and possibly RAN4 progress</w:t>
      </w:r>
      <w:r>
        <w:rPr>
          <w:rFonts w:eastAsia="宋体"/>
          <w:b/>
          <w:bCs/>
          <w:sz w:val="22"/>
          <w:szCs w:val="22"/>
          <w:lang w:val="en-US" w:eastAsia="zh-CN"/>
        </w:rPr>
        <w:t>.</w:t>
      </w:r>
    </w:p>
    <w:p w14:paraId="4821B499" w14:textId="231997D1" w:rsidR="00177A4E" w:rsidRPr="00177A4E" w:rsidRDefault="00177A4E" w:rsidP="00177A4E">
      <w:pPr>
        <w:numPr>
          <w:ilvl w:val="1"/>
          <w:numId w:val="34"/>
        </w:numPr>
        <w:overflowPunct w:val="0"/>
        <w:autoSpaceDE w:val="0"/>
        <w:autoSpaceDN w:val="0"/>
        <w:adjustRightInd w:val="0"/>
        <w:snapToGrid w:val="0"/>
        <w:jc w:val="both"/>
        <w:textAlignment w:val="baseline"/>
        <w:rPr>
          <w:rFonts w:eastAsia="宋体"/>
          <w:b/>
          <w:bCs/>
          <w:sz w:val="22"/>
          <w:szCs w:val="22"/>
          <w:lang w:val="en-US" w:eastAsia="zh-CN"/>
        </w:rPr>
      </w:pPr>
      <w:r>
        <w:rPr>
          <w:rFonts w:eastAsia="宋体" w:hint="eastAsia"/>
          <w:b/>
          <w:bCs/>
          <w:sz w:val="22"/>
          <w:szCs w:val="22"/>
          <w:lang w:val="en-US" w:eastAsia="zh-CN"/>
        </w:rPr>
        <w:t>T</w:t>
      </w:r>
      <w:r>
        <w:rPr>
          <w:rFonts w:eastAsia="宋体"/>
          <w:b/>
          <w:bCs/>
          <w:sz w:val="22"/>
          <w:szCs w:val="22"/>
          <w:lang w:val="en-US" w:eastAsia="zh-CN"/>
        </w:rPr>
        <w:t xml:space="preserve">he beam switching time should be </w:t>
      </w:r>
      <w:r w:rsidRPr="00177A4E">
        <w:rPr>
          <w:rFonts w:eastAsia="宋体"/>
          <w:b/>
          <w:bCs/>
          <w:sz w:val="22"/>
          <w:szCs w:val="22"/>
          <w:lang w:eastAsia="zh-CN"/>
        </w:rPr>
        <w:t xml:space="preserve">considered for two </w:t>
      </w:r>
      <w:r>
        <w:rPr>
          <w:rFonts w:eastAsia="宋体"/>
          <w:b/>
          <w:bCs/>
          <w:sz w:val="22"/>
          <w:szCs w:val="22"/>
          <w:lang w:eastAsia="zh-CN"/>
        </w:rPr>
        <w:t xml:space="preserve">adjacent </w:t>
      </w:r>
      <w:r w:rsidRPr="00177A4E">
        <w:rPr>
          <w:rFonts w:eastAsia="宋体"/>
          <w:b/>
          <w:bCs/>
          <w:sz w:val="22"/>
          <w:szCs w:val="22"/>
          <w:lang w:eastAsia="zh-CN"/>
        </w:rPr>
        <w:t>signals/channels with different QCL Type-D assumptions</w:t>
      </w:r>
      <w:r>
        <w:rPr>
          <w:rFonts w:eastAsia="宋体"/>
          <w:b/>
          <w:bCs/>
          <w:sz w:val="22"/>
          <w:szCs w:val="22"/>
          <w:lang w:eastAsia="zh-CN"/>
        </w:rPr>
        <w:t>.</w:t>
      </w:r>
    </w:p>
    <w:p w14:paraId="19B96D79" w14:textId="0D593112" w:rsidR="005E37E4" w:rsidRDefault="005E37E4" w:rsidP="005E37E4">
      <w:pPr>
        <w:rPr>
          <w:rFonts w:eastAsia="宋体"/>
          <w:sz w:val="22"/>
          <w:szCs w:val="22"/>
          <w:lang w:val="en-US" w:eastAsia="zh-CN"/>
        </w:rPr>
      </w:pPr>
    </w:p>
    <w:p w14:paraId="04CD079D" w14:textId="0F086DE4" w:rsidR="00107E66" w:rsidRDefault="00A51129" w:rsidP="00107E66">
      <w:pPr>
        <w:pStyle w:val="2"/>
        <w:numPr>
          <w:ilvl w:val="1"/>
          <w:numId w:val="6"/>
        </w:numPr>
        <w:rPr>
          <w:rFonts w:eastAsia="宋体"/>
          <w:b/>
          <w:bCs/>
          <w:szCs w:val="24"/>
          <w:lang w:val="en-US" w:eastAsia="zh-CN"/>
        </w:rPr>
      </w:pPr>
      <w:r>
        <w:rPr>
          <w:rFonts w:eastAsia="宋体"/>
          <w:b/>
          <w:bCs/>
          <w:szCs w:val="24"/>
          <w:lang w:val="en-US" w:eastAsia="zh-CN"/>
        </w:rPr>
        <w:t xml:space="preserve">Indicated </w:t>
      </w:r>
      <w:r w:rsidR="00107E66">
        <w:rPr>
          <w:rFonts w:eastAsia="宋体"/>
          <w:b/>
          <w:bCs/>
          <w:szCs w:val="24"/>
          <w:lang w:val="en-US" w:eastAsia="zh-CN"/>
        </w:rPr>
        <w:t xml:space="preserve">TCI state </w:t>
      </w:r>
      <w:r>
        <w:rPr>
          <w:rFonts w:eastAsia="宋体"/>
          <w:b/>
          <w:bCs/>
          <w:szCs w:val="24"/>
          <w:lang w:val="en-US" w:eastAsia="zh-CN"/>
        </w:rPr>
        <w:t>for multi-PDSCH scheduling</w:t>
      </w:r>
    </w:p>
    <w:p w14:paraId="516C8551" w14:textId="16318D7A" w:rsidR="00A51129" w:rsidRDefault="00481940" w:rsidP="00A51129">
      <w:pPr>
        <w:rPr>
          <w:rFonts w:eastAsia="宋体"/>
          <w:lang w:val="en-US" w:eastAsia="zh-CN"/>
        </w:rPr>
      </w:pPr>
      <w:r>
        <w:rPr>
          <w:rFonts w:eastAsia="宋体"/>
          <w:lang w:val="en-US" w:eastAsia="zh-CN"/>
        </w:rPr>
        <w:t xml:space="preserve">Indicated TCI state for multi-PDSCH scheduling was discussed during post-#107-e </w:t>
      </w:r>
      <w:r w:rsidR="00730F33">
        <w:rPr>
          <w:rFonts w:eastAsia="宋体"/>
          <w:lang w:val="en-US" w:eastAsia="zh-CN"/>
        </w:rPr>
        <w:t xml:space="preserve">email discussion. Two alternatives </w:t>
      </w:r>
      <w:r w:rsidR="007C00EC">
        <w:rPr>
          <w:rFonts w:eastAsia="宋体"/>
          <w:lang w:val="en-US" w:eastAsia="zh-CN"/>
        </w:rPr>
        <w:t>have been</w:t>
      </w:r>
      <w:r w:rsidR="00730F33">
        <w:rPr>
          <w:rFonts w:eastAsia="宋体"/>
          <w:lang w:val="en-US" w:eastAsia="zh-CN"/>
        </w:rPr>
        <w:t xml:space="preserve"> discussed </w:t>
      </w:r>
      <w:r w:rsidR="00035B8D">
        <w:rPr>
          <w:rFonts w:eastAsia="宋体"/>
          <w:lang w:val="en-US" w:eastAsia="zh-CN"/>
        </w:rPr>
        <w:t xml:space="preserve">about how to determine indicated TCI state when UE is configured with </w:t>
      </w:r>
      <w:r w:rsidR="00BC06F2" w:rsidRPr="00BC06F2">
        <w:rPr>
          <w:rFonts w:eastAsia="宋体"/>
          <w:i/>
          <w:iCs/>
          <w:lang w:val="en-US" w:eastAsia="zh-CN"/>
        </w:rPr>
        <w:t>pdsch-TimeDomainAllocationListForMultiPDSCH-r17</w:t>
      </w:r>
      <w:r w:rsidR="00BC06F2">
        <w:rPr>
          <w:rFonts w:eastAsia="宋体"/>
          <w:lang w:val="en-US" w:eastAsia="zh-CN"/>
        </w:rPr>
        <w:t xml:space="preserve">. The main </w:t>
      </w:r>
      <w:r w:rsidR="00AC5348">
        <w:rPr>
          <w:rFonts w:eastAsia="宋体"/>
          <w:lang w:val="en-US" w:eastAsia="zh-CN"/>
        </w:rPr>
        <w:t>issue</w:t>
      </w:r>
      <w:r w:rsidR="00BC06F2">
        <w:rPr>
          <w:rFonts w:eastAsia="宋体"/>
          <w:lang w:val="en-US" w:eastAsia="zh-CN"/>
        </w:rPr>
        <w:t xml:space="preserve"> is whether the indicated TCI state should be determined based on </w:t>
      </w:r>
      <w:r w:rsidR="00AC5348">
        <w:rPr>
          <w:rFonts w:eastAsia="宋体"/>
          <w:lang w:val="en-US" w:eastAsia="zh-CN"/>
        </w:rPr>
        <w:t xml:space="preserve">the </w:t>
      </w:r>
      <w:r w:rsidR="00BC06F2">
        <w:rPr>
          <w:rFonts w:eastAsia="宋体"/>
          <w:lang w:val="en-US" w:eastAsia="zh-CN"/>
        </w:rPr>
        <w:t xml:space="preserve">activated </w:t>
      </w:r>
      <w:r w:rsidR="00AA7AFB">
        <w:rPr>
          <w:rFonts w:eastAsia="宋体"/>
          <w:lang w:val="en-US" w:eastAsia="zh-CN"/>
        </w:rPr>
        <w:t>TCI states in the slot of the PDSCH</w:t>
      </w:r>
      <w:r w:rsidR="00AC5348">
        <w:rPr>
          <w:rFonts w:eastAsia="宋体"/>
          <w:lang w:val="en-US" w:eastAsia="zh-CN"/>
        </w:rPr>
        <w:t>, or based on the activated TCI states in the first slot with scheduled PDSCHs, as reflected in the following Alt-a and Alt-b, respectively</w:t>
      </w:r>
      <w:r w:rsidR="00AA7AFB">
        <w:rPr>
          <w:rFonts w:eastAsia="宋体"/>
          <w:lang w:val="en-US" w:eastAsia="zh-CN"/>
        </w:rPr>
        <w:t>.</w:t>
      </w:r>
    </w:p>
    <w:p w14:paraId="58F161AA" w14:textId="77777777" w:rsidR="00A62645" w:rsidRDefault="00A62645" w:rsidP="00A51129">
      <w:pPr>
        <w:rPr>
          <w:rFonts w:eastAsia="宋体"/>
          <w:lang w:val="en-US" w:eastAsia="zh-CN"/>
        </w:rPr>
      </w:pPr>
    </w:p>
    <w:tbl>
      <w:tblPr>
        <w:tblStyle w:val="afa"/>
        <w:tblW w:w="0" w:type="auto"/>
        <w:tblLook w:val="04A0" w:firstRow="1" w:lastRow="0" w:firstColumn="1" w:lastColumn="0" w:noHBand="0" w:noVBand="1"/>
      </w:tblPr>
      <w:tblGrid>
        <w:gridCol w:w="9962"/>
      </w:tblGrid>
      <w:tr w:rsidR="00A62645" w:rsidRPr="00A62645" w14:paraId="6BAC9172" w14:textId="77777777" w:rsidTr="00A62645">
        <w:tc>
          <w:tcPr>
            <w:tcW w:w="9962" w:type="dxa"/>
          </w:tcPr>
          <w:p w14:paraId="55610D0C" w14:textId="77777777" w:rsidR="00A62645" w:rsidRPr="00A62645" w:rsidRDefault="00A62645" w:rsidP="00A62645">
            <w:pPr>
              <w:rPr>
                <w:rFonts w:eastAsia="Yu Gothic"/>
                <w:color w:val="808000"/>
                <w:sz w:val="20"/>
                <w:lang w:val="en-US" w:eastAsia="ko-KR"/>
              </w:rPr>
            </w:pPr>
            <w:r w:rsidRPr="00A62645">
              <w:rPr>
                <w:color w:val="808000"/>
                <w:sz w:val="20"/>
                <w:lang w:eastAsia="ko-KR"/>
              </w:rPr>
              <w:lastRenderedPageBreak/>
              <w:t>Alt-a:</w:t>
            </w:r>
          </w:p>
          <w:p w14:paraId="073E5EE7" w14:textId="77777777" w:rsidR="00A62645" w:rsidRPr="00A62645" w:rsidRDefault="00A62645" w:rsidP="00A62645">
            <w:pPr>
              <w:rPr>
                <w:sz w:val="20"/>
                <w:lang w:eastAsia="ko-KR"/>
              </w:rPr>
            </w:pPr>
            <w:r w:rsidRPr="00A62645">
              <w:rPr>
                <w:color w:val="000000"/>
                <w:sz w:val="20"/>
                <w:lang w:eastAsia="ko-KR"/>
              </w:rPr>
              <w:t xml:space="preserve">When the UE is configured with a single slot PDSCH </w:t>
            </w:r>
            <w:r w:rsidRPr="00A62645">
              <w:rPr>
                <w:color w:val="00B050"/>
                <w:sz w:val="20"/>
                <w:lang w:eastAsia="ko-KR"/>
              </w:rPr>
              <w:t>or the UE is configured with higher layer parameter [</w:t>
            </w:r>
            <w:r w:rsidRPr="00A62645">
              <w:rPr>
                <w:i/>
                <w:iCs/>
                <w:color w:val="00B050"/>
                <w:sz w:val="20"/>
                <w:lang w:eastAsia="ko-KR"/>
              </w:rPr>
              <w:t>pdsch-TimeDomainAllocationListForMultiPDSCH-r17</w:t>
            </w:r>
            <w:r w:rsidRPr="00A62645">
              <w:rPr>
                <w:color w:val="00B050"/>
                <w:sz w:val="20"/>
                <w:lang w:eastAsia="ko-KR"/>
              </w:rPr>
              <w:t>]</w:t>
            </w:r>
            <w:r w:rsidRPr="00A62645">
              <w:rPr>
                <w:color w:val="000000"/>
                <w:sz w:val="20"/>
                <w:lang w:eastAsia="ko-KR"/>
              </w:rPr>
              <w:t xml:space="preserve">, the indicated TCI state </w:t>
            </w:r>
            <w:r w:rsidRPr="00A62645">
              <w:rPr>
                <w:sz w:val="20"/>
                <w:lang w:eastAsia="ko-KR"/>
              </w:rPr>
              <w:t>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p>
          <w:p w14:paraId="7ECB79B7" w14:textId="77777777" w:rsidR="00A62645" w:rsidRPr="00A62645" w:rsidRDefault="00A62645" w:rsidP="00A62645">
            <w:pPr>
              <w:rPr>
                <w:color w:val="808000"/>
                <w:sz w:val="20"/>
                <w:lang w:val="en-US" w:eastAsia="ko-KR"/>
              </w:rPr>
            </w:pPr>
          </w:p>
          <w:p w14:paraId="5F094B5A" w14:textId="77777777" w:rsidR="00A62645" w:rsidRPr="00A62645" w:rsidRDefault="00A62645" w:rsidP="00A62645">
            <w:pPr>
              <w:rPr>
                <w:color w:val="808000"/>
                <w:sz w:val="20"/>
                <w:lang w:eastAsia="ko-KR"/>
              </w:rPr>
            </w:pPr>
            <w:r w:rsidRPr="00A62645">
              <w:rPr>
                <w:color w:val="808000"/>
                <w:sz w:val="20"/>
                <w:lang w:eastAsia="ko-KR"/>
              </w:rPr>
              <w:t>Alt-b:</w:t>
            </w:r>
          </w:p>
          <w:p w14:paraId="2A507531" w14:textId="7D03F862" w:rsidR="00A62645" w:rsidRPr="00A62645" w:rsidRDefault="00A62645" w:rsidP="00A51129">
            <w:pPr>
              <w:rPr>
                <w:rFonts w:eastAsia="Malgun Gothic"/>
                <w:color w:val="808000"/>
                <w:sz w:val="20"/>
                <w:lang w:eastAsia="ko-KR"/>
              </w:rPr>
            </w:pPr>
            <w:r w:rsidRPr="00A62645">
              <w:rPr>
                <w:color w:val="000000"/>
                <w:sz w:val="20"/>
                <w:lang w:eastAsia="ko-KR"/>
              </w:rPr>
              <w:t xml:space="preserve">When the UE is configured with a single slot PDSCH, the indicated TCI state </w:t>
            </w:r>
            <w:r w:rsidRPr="00A62645">
              <w:rPr>
                <w:sz w:val="20"/>
                <w:lang w:eastAsia="ko-KR"/>
              </w:rPr>
              <w:t xml:space="preserve">should be based on the activated TCI states in the slot with the scheduled PDSCH. </w:t>
            </w:r>
            <w:bookmarkStart w:id="3" w:name="_Hlk92789170"/>
            <w:r w:rsidRPr="00A62645">
              <w:rPr>
                <w:sz w:val="20"/>
                <w:lang w:eastAsia="ko-KR"/>
              </w:rPr>
              <w:t>When the UE is configured with a multi-slot PDSCH</w:t>
            </w:r>
            <w:r w:rsidRPr="00A62645">
              <w:rPr>
                <w:color w:val="FF0000"/>
                <w:sz w:val="20"/>
                <w:lang w:eastAsia="ko-KR"/>
              </w:rPr>
              <w:t xml:space="preserve"> </w:t>
            </w:r>
            <w:r w:rsidRPr="00A62645">
              <w:rPr>
                <w:color w:val="00B0F0"/>
                <w:sz w:val="20"/>
                <w:lang w:eastAsia="ko-KR"/>
              </w:rPr>
              <w:t>or the UE is configured with higher payer parameter [</w:t>
            </w:r>
            <w:r w:rsidRPr="00A62645">
              <w:rPr>
                <w:i/>
                <w:iCs/>
                <w:color w:val="00B0F0"/>
                <w:sz w:val="20"/>
                <w:lang w:eastAsia="ko-KR"/>
              </w:rPr>
              <w:t>pdsch-TimeDomainAllocationListForMultiPDSCH-r17</w:t>
            </w:r>
            <w:r w:rsidRPr="00A62645">
              <w:rPr>
                <w:color w:val="00B0F0"/>
                <w:sz w:val="20"/>
                <w:lang w:eastAsia="ko-KR"/>
              </w:rPr>
              <w:t>]</w:t>
            </w:r>
            <w:r w:rsidRPr="00A62645">
              <w:rPr>
                <w:sz w:val="20"/>
                <w:lang w:eastAsia="ko-KR"/>
              </w:rPr>
              <w:t>,</w:t>
            </w:r>
            <w:r w:rsidRPr="00A62645">
              <w:rPr>
                <w:color w:val="00B0F0"/>
                <w:sz w:val="20"/>
                <w:lang w:eastAsia="ko-KR"/>
              </w:rPr>
              <w:t xml:space="preserve"> </w:t>
            </w:r>
            <w:r w:rsidRPr="00A62645">
              <w:rPr>
                <w:sz w:val="20"/>
                <w:lang w:eastAsia="ko-KR"/>
              </w:rPr>
              <w:t>the indicated TCI state should be based on the activated TCI states in the first slot with the scheduled PDSCH, and UE shall expect the activated TCI states are the same across the slots with the scheduled PDSCH.</w:t>
            </w:r>
            <w:bookmarkEnd w:id="3"/>
          </w:p>
        </w:tc>
      </w:tr>
    </w:tbl>
    <w:p w14:paraId="364071D4" w14:textId="77777777" w:rsidR="00AA7AFB" w:rsidRPr="00A62645" w:rsidRDefault="00AA7AFB" w:rsidP="00A51129">
      <w:pPr>
        <w:rPr>
          <w:rFonts w:eastAsia="宋体"/>
          <w:lang w:eastAsia="zh-CN"/>
        </w:rPr>
      </w:pPr>
    </w:p>
    <w:p w14:paraId="31BC4260" w14:textId="3B8F4A8F" w:rsidR="00107E66" w:rsidRDefault="00394EC7" w:rsidP="005E37E4">
      <w:pPr>
        <w:rPr>
          <w:rFonts w:eastAsia="宋体"/>
          <w:sz w:val="22"/>
          <w:szCs w:val="22"/>
          <w:lang w:val="en-US" w:eastAsia="zh-CN"/>
        </w:rPr>
      </w:pPr>
      <w:r>
        <w:rPr>
          <w:rFonts w:eastAsia="宋体"/>
          <w:sz w:val="22"/>
          <w:szCs w:val="22"/>
          <w:lang w:val="en-US" w:eastAsia="zh-CN"/>
        </w:rPr>
        <w:t xml:space="preserve">We prefer </w:t>
      </w:r>
      <w:r w:rsidR="00A62645">
        <w:rPr>
          <w:rFonts w:eastAsia="宋体"/>
          <w:sz w:val="22"/>
          <w:szCs w:val="22"/>
          <w:lang w:val="en-US" w:eastAsia="zh-CN"/>
        </w:rPr>
        <w:t xml:space="preserve">Alt-b </w:t>
      </w:r>
      <w:r w:rsidR="005B446A">
        <w:rPr>
          <w:rFonts w:eastAsia="宋体"/>
          <w:sz w:val="22"/>
          <w:szCs w:val="22"/>
          <w:lang w:val="en-US" w:eastAsia="zh-CN"/>
        </w:rPr>
        <w:t>(</w:t>
      </w:r>
      <w:proofErr w:type="gramStart"/>
      <w:r w:rsidR="00A62645">
        <w:rPr>
          <w:rFonts w:eastAsia="宋体"/>
          <w:sz w:val="22"/>
          <w:szCs w:val="22"/>
          <w:lang w:val="en-US" w:eastAsia="zh-CN"/>
        </w:rPr>
        <w:t>i.e.</w:t>
      </w:r>
      <w:proofErr w:type="gramEnd"/>
      <w:r w:rsidR="00A62645">
        <w:rPr>
          <w:rFonts w:eastAsia="宋体"/>
          <w:sz w:val="22"/>
          <w:szCs w:val="22"/>
          <w:lang w:val="en-US" w:eastAsia="zh-CN"/>
        </w:rPr>
        <w:t xml:space="preserve"> indicated TCI state is based on the first slot with </w:t>
      </w:r>
      <w:r w:rsidR="005B446A">
        <w:rPr>
          <w:rFonts w:eastAsia="宋体"/>
          <w:sz w:val="22"/>
          <w:szCs w:val="22"/>
          <w:lang w:val="en-US" w:eastAsia="zh-CN"/>
        </w:rPr>
        <w:t>scheduled PDSCHs)</w:t>
      </w:r>
      <w:r w:rsidR="00174FAE">
        <w:rPr>
          <w:rFonts w:eastAsia="宋体"/>
          <w:sz w:val="22"/>
          <w:szCs w:val="22"/>
          <w:lang w:val="en-US" w:eastAsia="zh-CN"/>
        </w:rPr>
        <w:t xml:space="preserve"> since it can be compatible to previous agreements.</w:t>
      </w:r>
      <w:r w:rsidR="004C35BF">
        <w:rPr>
          <w:rFonts w:eastAsia="宋体"/>
          <w:sz w:val="22"/>
          <w:szCs w:val="22"/>
          <w:lang w:val="en-US" w:eastAsia="zh-CN"/>
        </w:rPr>
        <w:t xml:space="preserve">  </w:t>
      </w:r>
      <w:r w:rsidR="00174FAE">
        <w:rPr>
          <w:rFonts w:eastAsia="宋体"/>
          <w:sz w:val="22"/>
          <w:szCs w:val="22"/>
          <w:lang w:val="en-US" w:eastAsia="zh-CN"/>
        </w:rPr>
        <w:t>If Alt-a (i.e. indicated TCI state is based on the slot with scheduled PDSCH)</w:t>
      </w:r>
      <w:r w:rsidR="00177A4E">
        <w:rPr>
          <w:rFonts w:eastAsia="宋体"/>
          <w:sz w:val="22"/>
          <w:szCs w:val="22"/>
          <w:lang w:val="en-US" w:eastAsia="zh-CN"/>
        </w:rPr>
        <w:t xml:space="preserve"> is adopted</w:t>
      </w:r>
      <w:r w:rsidR="00174FAE">
        <w:rPr>
          <w:rFonts w:eastAsia="宋体"/>
          <w:sz w:val="22"/>
          <w:szCs w:val="22"/>
          <w:lang w:val="en-US" w:eastAsia="zh-CN"/>
        </w:rPr>
        <w:t xml:space="preserve">, different QCL assumptions may be applied for different PDSCHs in case 1-1, which is contradicted with the </w:t>
      </w:r>
      <w:r w:rsidR="00177A4E">
        <w:rPr>
          <w:rFonts w:eastAsia="宋体"/>
          <w:sz w:val="22"/>
          <w:szCs w:val="22"/>
          <w:lang w:val="en-US" w:eastAsia="zh-CN"/>
        </w:rPr>
        <w:t xml:space="preserve">following </w:t>
      </w:r>
      <w:r w:rsidR="00174FAE">
        <w:rPr>
          <w:rFonts w:eastAsia="宋体"/>
          <w:sz w:val="22"/>
          <w:szCs w:val="22"/>
          <w:lang w:val="en-US" w:eastAsia="zh-CN"/>
        </w:rPr>
        <w:t xml:space="preserve">agreement made in RAN1#106-e. </w:t>
      </w:r>
    </w:p>
    <w:tbl>
      <w:tblPr>
        <w:tblStyle w:val="afa"/>
        <w:tblW w:w="0" w:type="auto"/>
        <w:tblLook w:val="04A0" w:firstRow="1" w:lastRow="0" w:firstColumn="1" w:lastColumn="0" w:noHBand="0" w:noVBand="1"/>
      </w:tblPr>
      <w:tblGrid>
        <w:gridCol w:w="9962"/>
      </w:tblGrid>
      <w:tr w:rsidR="00232CB7" w14:paraId="72D4D8DE" w14:textId="77777777" w:rsidTr="00232CB7">
        <w:tc>
          <w:tcPr>
            <w:tcW w:w="9962" w:type="dxa"/>
          </w:tcPr>
          <w:p w14:paraId="6736D2D0" w14:textId="77777777" w:rsidR="004C35BF" w:rsidRPr="00B56ED3" w:rsidRDefault="004C35BF" w:rsidP="004C35BF">
            <w:pPr>
              <w:rPr>
                <w:rFonts w:ascii="Times" w:eastAsia="Batang" w:hAnsi="Times"/>
                <w:iCs/>
                <w:sz w:val="20"/>
                <w:szCs w:val="24"/>
                <w:lang w:eastAsia="en-US"/>
              </w:rPr>
            </w:pPr>
            <w:r w:rsidRPr="00B56ED3">
              <w:rPr>
                <w:rFonts w:ascii="Times" w:eastAsia="Batang" w:hAnsi="Times"/>
                <w:iCs/>
                <w:sz w:val="20"/>
                <w:szCs w:val="24"/>
                <w:highlight w:val="green"/>
                <w:lang w:eastAsia="en-US"/>
              </w:rPr>
              <w:t>Agreement:</w:t>
            </w:r>
          </w:p>
          <w:p w14:paraId="3D426C06" w14:textId="77777777" w:rsidR="004C35BF" w:rsidRPr="00B56ED3" w:rsidRDefault="004C35BF" w:rsidP="004C35BF">
            <w:pPr>
              <w:rPr>
                <w:rFonts w:ascii="Times" w:eastAsia="Batang" w:hAnsi="Times"/>
                <w:iCs/>
                <w:sz w:val="20"/>
                <w:szCs w:val="24"/>
                <w:lang w:eastAsia="en-US"/>
              </w:rPr>
            </w:pPr>
            <w:r w:rsidRPr="00B56ED3">
              <w:rPr>
                <w:rFonts w:ascii="Times" w:eastAsia="Batang" w:hAnsi="Times"/>
                <w:iCs/>
                <w:sz w:val="20"/>
                <w:szCs w:val="24"/>
                <w:lang w:eastAsia="en-US"/>
              </w:rPr>
              <w:t xml:space="preserve">For the single TRP case, For multi-PDSCHs scheduled by a single DCI with a single DCI field ‘Transmission Configuration Indication’ that indicates a single TCI state (if the DCI field is present), </w:t>
            </w:r>
          </w:p>
          <w:p w14:paraId="383702B0" w14:textId="77777777" w:rsidR="004C35BF" w:rsidRPr="00B56ED3" w:rsidRDefault="004C35BF" w:rsidP="004C35BF">
            <w:pPr>
              <w:numPr>
                <w:ilvl w:val="0"/>
                <w:numId w:val="24"/>
              </w:numPr>
              <w:rPr>
                <w:rFonts w:ascii="Times" w:eastAsia="Batang" w:hAnsi="Times"/>
                <w:iCs/>
                <w:sz w:val="20"/>
                <w:szCs w:val="24"/>
                <w:lang w:eastAsia="en-US"/>
              </w:rPr>
            </w:pPr>
            <w:r w:rsidRPr="00B56ED3">
              <w:rPr>
                <w:rFonts w:ascii="Times" w:eastAsia="Batang" w:hAnsi="Times"/>
                <w:iCs/>
                <w:sz w:val="20"/>
                <w:szCs w:val="24"/>
                <w:lang w:eastAsia="en-US"/>
              </w:rPr>
              <w:t xml:space="preserve">Case 1: PDSCH scheduling offset for all PDSCHs ≥ </w:t>
            </w:r>
            <w:proofErr w:type="spellStart"/>
            <w:r w:rsidRPr="00B56ED3">
              <w:rPr>
                <w:rFonts w:ascii="Times" w:eastAsia="Batang" w:hAnsi="Times"/>
                <w:i/>
                <w:iCs/>
                <w:sz w:val="20"/>
                <w:szCs w:val="24"/>
                <w:lang w:eastAsia="en-US"/>
              </w:rPr>
              <w:t>timeDurationForQCL</w:t>
            </w:r>
            <w:proofErr w:type="spellEnd"/>
            <w:r w:rsidRPr="00B56ED3">
              <w:rPr>
                <w:rFonts w:ascii="Times" w:eastAsia="Batang" w:hAnsi="Times"/>
                <w:iCs/>
                <w:sz w:val="20"/>
                <w:szCs w:val="24"/>
                <w:lang w:eastAsia="en-US"/>
              </w:rPr>
              <w:t xml:space="preserve"> </w:t>
            </w:r>
          </w:p>
          <w:p w14:paraId="316EF1FB" w14:textId="77777777" w:rsidR="004C35BF" w:rsidRPr="00B56ED3" w:rsidRDefault="004C35BF" w:rsidP="004C35BF">
            <w:pPr>
              <w:numPr>
                <w:ilvl w:val="1"/>
                <w:numId w:val="24"/>
              </w:numPr>
              <w:rPr>
                <w:rFonts w:ascii="Times" w:eastAsia="Batang" w:hAnsi="Times"/>
                <w:iCs/>
                <w:sz w:val="20"/>
                <w:szCs w:val="24"/>
                <w:lang w:eastAsia="en-US"/>
              </w:rPr>
            </w:pPr>
            <w:r w:rsidRPr="00B56ED3">
              <w:rPr>
                <w:rFonts w:ascii="Times" w:eastAsia="Batang" w:hAnsi="Times"/>
                <w:iCs/>
                <w:sz w:val="20"/>
                <w:szCs w:val="24"/>
                <w:lang w:eastAsia="en-US"/>
              </w:rPr>
              <w:t xml:space="preserve">Case 1-1: </w:t>
            </w:r>
            <w:proofErr w:type="spellStart"/>
            <w:r w:rsidRPr="00B56ED3">
              <w:rPr>
                <w:rFonts w:ascii="Times" w:eastAsia="Batang" w:hAnsi="Times"/>
                <w:i/>
                <w:iCs/>
                <w:sz w:val="20"/>
                <w:szCs w:val="24"/>
                <w:lang w:eastAsia="en-US"/>
              </w:rPr>
              <w:t>tci-PresentInDCI</w:t>
            </w:r>
            <w:proofErr w:type="spellEnd"/>
            <w:r w:rsidRPr="00B56ED3">
              <w:rPr>
                <w:rFonts w:ascii="Times" w:eastAsia="Batang" w:hAnsi="Times"/>
                <w:iCs/>
                <w:sz w:val="20"/>
                <w:szCs w:val="24"/>
                <w:lang w:eastAsia="en-US"/>
              </w:rPr>
              <w:t xml:space="preserve"> enabled </w:t>
            </w:r>
          </w:p>
          <w:p w14:paraId="0845EE13" w14:textId="77777777" w:rsidR="004C35BF" w:rsidRPr="00B56ED3" w:rsidRDefault="004C35BF" w:rsidP="004C35BF">
            <w:pPr>
              <w:numPr>
                <w:ilvl w:val="2"/>
                <w:numId w:val="24"/>
              </w:numPr>
              <w:rPr>
                <w:rFonts w:ascii="Times" w:eastAsia="Batang" w:hAnsi="Times"/>
                <w:iCs/>
                <w:sz w:val="20"/>
                <w:szCs w:val="24"/>
                <w:lang w:eastAsia="en-US"/>
              </w:rPr>
            </w:pPr>
            <w:r w:rsidRPr="004C35BF">
              <w:rPr>
                <w:rFonts w:ascii="Times" w:eastAsia="Batang" w:hAnsi="Times"/>
                <w:iCs/>
                <w:sz w:val="20"/>
                <w:szCs w:val="24"/>
                <w:highlight w:val="yellow"/>
                <w:lang w:eastAsia="en-US"/>
              </w:rPr>
              <w:t>Single QCL assumption</w:t>
            </w:r>
            <w:r w:rsidRPr="00B56ED3">
              <w:rPr>
                <w:rFonts w:ascii="Times" w:eastAsia="Batang" w:hAnsi="Times"/>
                <w:iCs/>
                <w:sz w:val="20"/>
                <w:szCs w:val="24"/>
                <w:lang w:eastAsia="en-US"/>
              </w:rPr>
              <w:t xml:space="preserve"> based on the indicated codepoint of the single DCI field ‘Transmission Configuration Indication’ is applied for all scheduled PDSCHs</w:t>
            </w:r>
          </w:p>
          <w:p w14:paraId="7DCAF1BE" w14:textId="77777777" w:rsidR="004C35BF" w:rsidRPr="00B56ED3" w:rsidRDefault="004C35BF" w:rsidP="004C35BF">
            <w:pPr>
              <w:numPr>
                <w:ilvl w:val="1"/>
                <w:numId w:val="24"/>
              </w:numPr>
              <w:rPr>
                <w:rFonts w:ascii="Times" w:eastAsia="Batang" w:hAnsi="Times"/>
                <w:iCs/>
                <w:sz w:val="20"/>
                <w:szCs w:val="24"/>
                <w:lang w:eastAsia="en-US"/>
              </w:rPr>
            </w:pPr>
            <w:r w:rsidRPr="00B56ED3">
              <w:rPr>
                <w:rFonts w:ascii="Times" w:eastAsia="Batang" w:hAnsi="Times"/>
                <w:iCs/>
                <w:sz w:val="20"/>
                <w:szCs w:val="24"/>
                <w:lang w:eastAsia="en-US"/>
              </w:rPr>
              <w:t xml:space="preserve">Case 1-2: </w:t>
            </w:r>
            <w:proofErr w:type="spellStart"/>
            <w:r w:rsidRPr="00B56ED3">
              <w:rPr>
                <w:rFonts w:ascii="Times" w:eastAsia="Batang" w:hAnsi="Times"/>
                <w:i/>
                <w:iCs/>
                <w:sz w:val="20"/>
                <w:szCs w:val="24"/>
                <w:lang w:eastAsia="en-US"/>
              </w:rPr>
              <w:t>tci-PresentInDCI</w:t>
            </w:r>
            <w:proofErr w:type="spellEnd"/>
            <w:r w:rsidRPr="00B56ED3">
              <w:rPr>
                <w:rFonts w:ascii="Times" w:eastAsia="Batang" w:hAnsi="Times"/>
                <w:iCs/>
                <w:sz w:val="20"/>
                <w:szCs w:val="24"/>
                <w:lang w:eastAsia="en-US"/>
              </w:rPr>
              <w:t xml:space="preserve"> not present </w:t>
            </w:r>
          </w:p>
          <w:p w14:paraId="6DA8F19E" w14:textId="77777777" w:rsidR="004C35BF" w:rsidRPr="00B56ED3" w:rsidRDefault="004C35BF" w:rsidP="004C35BF">
            <w:pPr>
              <w:numPr>
                <w:ilvl w:val="2"/>
                <w:numId w:val="24"/>
              </w:numPr>
              <w:rPr>
                <w:rFonts w:ascii="Times" w:eastAsia="Batang" w:hAnsi="Times"/>
                <w:iCs/>
                <w:sz w:val="20"/>
                <w:szCs w:val="24"/>
                <w:lang w:eastAsia="en-US"/>
              </w:rPr>
            </w:pPr>
            <w:r w:rsidRPr="004C35BF">
              <w:rPr>
                <w:rFonts w:ascii="Times" w:eastAsia="Batang" w:hAnsi="Times"/>
                <w:iCs/>
                <w:sz w:val="20"/>
                <w:szCs w:val="24"/>
                <w:highlight w:val="yellow"/>
                <w:lang w:eastAsia="en-US"/>
              </w:rPr>
              <w:t>Single QCL assumption</w:t>
            </w:r>
            <w:r w:rsidRPr="00B56ED3">
              <w:rPr>
                <w:rFonts w:ascii="Times" w:eastAsia="Batang" w:hAnsi="Times"/>
                <w:iCs/>
                <w:sz w:val="20"/>
                <w:szCs w:val="24"/>
                <w:lang w:eastAsia="en-US"/>
              </w:rPr>
              <w:t xml:space="preserve"> of the single scheduling DCI scheduled multi-PDSCHs is applied for all scheduled PDSCHs</w:t>
            </w:r>
          </w:p>
          <w:p w14:paraId="054A3450" w14:textId="77777777" w:rsidR="004C35BF" w:rsidRPr="00B56ED3" w:rsidRDefault="004C35BF" w:rsidP="004C35BF">
            <w:pPr>
              <w:numPr>
                <w:ilvl w:val="0"/>
                <w:numId w:val="24"/>
              </w:numPr>
              <w:rPr>
                <w:rFonts w:ascii="Times" w:eastAsia="Batang" w:hAnsi="Times"/>
                <w:i/>
                <w:iCs/>
                <w:sz w:val="20"/>
                <w:szCs w:val="24"/>
                <w:lang w:eastAsia="en-US"/>
              </w:rPr>
            </w:pPr>
            <w:r w:rsidRPr="00B56ED3">
              <w:rPr>
                <w:rFonts w:ascii="Times" w:eastAsia="Batang" w:hAnsi="Times"/>
                <w:iCs/>
                <w:sz w:val="20"/>
                <w:szCs w:val="24"/>
                <w:lang w:eastAsia="en-US"/>
              </w:rPr>
              <w:t xml:space="preserve">Case 2: PDSCH scheduling offset for any scheduled PDSCH &lt; </w:t>
            </w:r>
            <w:proofErr w:type="spellStart"/>
            <w:r w:rsidRPr="00B56ED3">
              <w:rPr>
                <w:rFonts w:ascii="Times" w:eastAsia="Batang" w:hAnsi="Times"/>
                <w:i/>
                <w:iCs/>
                <w:sz w:val="20"/>
                <w:szCs w:val="24"/>
                <w:lang w:eastAsia="en-US"/>
              </w:rPr>
              <w:t>timeDurationForQCL</w:t>
            </w:r>
            <w:proofErr w:type="spellEnd"/>
            <w:r w:rsidRPr="00B56ED3">
              <w:rPr>
                <w:rFonts w:ascii="Times" w:eastAsia="Batang" w:hAnsi="Times"/>
                <w:iCs/>
                <w:sz w:val="20"/>
                <w:szCs w:val="24"/>
                <w:lang w:eastAsia="en-US"/>
              </w:rPr>
              <w:t xml:space="preserve"> </w:t>
            </w:r>
          </w:p>
          <w:p w14:paraId="0AC5828F" w14:textId="77777777" w:rsidR="004C35BF" w:rsidRPr="00B56ED3" w:rsidRDefault="004C35BF" w:rsidP="004C35BF">
            <w:pPr>
              <w:numPr>
                <w:ilvl w:val="1"/>
                <w:numId w:val="24"/>
              </w:numPr>
              <w:rPr>
                <w:rFonts w:ascii="Times" w:eastAsia="Batang" w:hAnsi="Times"/>
                <w:iCs/>
                <w:sz w:val="20"/>
                <w:szCs w:val="24"/>
                <w:lang w:eastAsia="en-US"/>
              </w:rPr>
            </w:pPr>
            <w:r w:rsidRPr="00B56ED3">
              <w:rPr>
                <w:rFonts w:ascii="Times" w:eastAsia="Batang" w:hAnsi="Times"/>
                <w:iCs/>
                <w:sz w:val="20"/>
                <w:szCs w:val="24"/>
                <w:lang w:eastAsia="en-US"/>
              </w:rPr>
              <w:t xml:space="preserve">Down select one of the following alternatives </w:t>
            </w:r>
          </w:p>
          <w:p w14:paraId="562E62D8" w14:textId="77777777" w:rsidR="004C35BF" w:rsidRPr="00B56ED3" w:rsidRDefault="004C35BF" w:rsidP="004C35BF">
            <w:pPr>
              <w:numPr>
                <w:ilvl w:val="2"/>
                <w:numId w:val="24"/>
              </w:numPr>
              <w:rPr>
                <w:rFonts w:ascii="Times" w:eastAsia="Batang" w:hAnsi="Times"/>
                <w:iCs/>
                <w:sz w:val="20"/>
                <w:szCs w:val="24"/>
                <w:lang w:eastAsia="en-US"/>
              </w:rPr>
            </w:pPr>
            <w:r w:rsidRPr="00B56ED3">
              <w:rPr>
                <w:rFonts w:ascii="Times" w:eastAsia="Batang" w:hAnsi="Times"/>
                <w:iCs/>
                <w:sz w:val="20"/>
                <w:szCs w:val="24"/>
                <w:lang w:eastAsia="en-US"/>
              </w:rPr>
              <w:t xml:space="preserve">Alt 1: Single QCL assumption is applied for all scheduled PDSCHs </w:t>
            </w:r>
          </w:p>
          <w:p w14:paraId="4C92C977" w14:textId="77777777" w:rsidR="004C35BF" w:rsidRPr="00B56ED3" w:rsidRDefault="004C35BF" w:rsidP="004C35BF">
            <w:pPr>
              <w:numPr>
                <w:ilvl w:val="3"/>
                <w:numId w:val="24"/>
              </w:numPr>
              <w:rPr>
                <w:rFonts w:ascii="Times" w:eastAsia="Batang" w:hAnsi="Times"/>
                <w:iCs/>
                <w:sz w:val="20"/>
                <w:szCs w:val="24"/>
                <w:lang w:eastAsia="en-US"/>
              </w:rPr>
            </w:pPr>
            <w:r w:rsidRPr="00B56ED3">
              <w:rPr>
                <w:rFonts w:ascii="Times" w:eastAsia="Batang" w:hAnsi="Times"/>
                <w:iCs/>
                <w:sz w:val="20"/>
                <w:szCs w:val="24"/>
                <w:lang w:eastAsia="en-US"/>
              </w:rPr>
              <w:t>FFS: Details of single QCL assumption</w:t>
            </w:r>
          </w:p>
          <w:p w14:paraId="3647C1A2" w14:textId="77777777" w:rsidR="004C35BF" w:rsidRPr="00B56ED3" w:rsidRDefault="004C35BF" w:rsidP="004C35BF">
            <w:pPr>
              <w:numPr>
                <w:ilvl w:val="2"/>
                <w:numId w:val="24"/>
              </w:numPr>
              <w:rPr>
                <w:rFonts w:ascii="Times" w:eastAsia="Batang" w:hAnsi="Times"/>
                <w:iCs/>
                <w:sz w:val="20"/>
                <w:szCs w:val="24"/>
                <w:lang w:eastAsia="en-US"/>
              </w:rPr>
            </w:pPr>
            <w:r w:rsidRPr="00B56ED3">
              <w:rPr>
                <w:rFonts w:ascii="Times" w:eastAsia="Batang" w:hAnsi="Times"/>
                <w:iCs/>
                <w:sz w:val="20"/>
                <w:szCs w:val="24"/>
                <w:lang w:eastAsia="en-US"/>
              </w:rPr>
              <w:t xml:space="preserve">Alt 2: multiple QCL assumptions are applied </w:t>
            </w:r>
          </w:p>
          <w:p w14:paraId="79DC30CD" w14:textId="77777777" w:rsidR="004C35BF" w:rsidRPr="00B56ED3" w:rsidRDefault="004C35BF" w:rsidP="004C35BF">
            <w:pPr>
              <w:numPr>
                <w:ilvl w:val="3"/>
                <w:numId w:val="24"/>
              </w:numPr>
              <w:rPr>
                <w:rFonts w:ascii="Times" w:eastAsia="Batang" w:hAnsi="Times"/>
                <w:iCs/>
                <w:sz w:val="20"/>
                <w:szCs w:val="24"/>
                <w:lang w:eastAsia="en-US"/>
              </w:rPr>
            </w:pPr>
            <w:r w:rsidRPr="00B56ED3">
              <w:rPr>
                <w:rFonts w:ascii="Times" w:eastAsia="Batang" w:hAnsi="Times"/>
                <w:iCs/>
                <w:sz w:val="20"/>
                <w:szCs w:val="24"/>
                <w:lang w:eastAsia="en-US"/>
              </w:rPr>
              <w:t>FFS: Details of multiple QCL assumptions</w:t>
            </w:r>
          </w:p>
          <w:p w14:paraId="0F491738" w14:textId="77777777" w:rsidR="004C35BF" w:rsidRPr="00B56ED3" w:rsidRDefault="004C35BF" w:rsidP="004C35BF">
            <w:pPr>
              <w:numPr>
                <w:ilvl w:val="0"/>
                <w:numId w:val="24"/>
              </w:numPr>
              <w:rPr>
                <w:rFonts w:ascii="Times" w:eastAsia="Batang" w:hAnsi="Times"/>
                <w:i/>
                <w:iCs/>
                <w:sz w:val="20"/>
                <w:szCs w:val="24"/>
                <w:lang w:eastAsia="en-US"/>
              </w:rPr>
            </w:pPr>
            <w:r w:rsidRPr="00B56ED3">
              <w:rPr>
                <w:rFonts w:ascii="Times" w:eastAsia="Batang" w:hAnsi="Times"/>
                <w:iCs/>
                <w:sz w:val="20"/>
                <w:szCs w:val="24"/>
                <w:lang w:eastAsia="en-US"/>
              </w:rPr>
              <w:t>FFS: When some of PDSCHs are collided with semi-static UL symbols and then skipped</w:t>
            </w:r>
          </w:p>
          <w:p w14:paraId="2412730F" w14:textId="19FC6135" w:rsidR="00232CB7" w:rsidRPr="004C35BF" w:rsidRDefault="004C35BF" w:rsidP="005E37E4">
            <w:pPr>
              <w:numPr>
                <w:ilvl w:val="0"/>
                <w:numId w:val="24"/>
              </w:numPr>
              <w:rPr>
                <w:rFonts w:ascii="Times" w:eastAsia="Batang" w:hAnsi="Times"/>
                <w:i/>
                <w:iCs/>
                <w:sz w:val="20"/>
                <w:szCs w:val="24"/>
                <w:lang w:eastAsia="en-US"/>
              </w:rPr>
            </w:pPr>
            <w:r w:rsidRPr="00B56ED3">
              <w:rPr>
                <w:rFonts w:ascii="Times" w:eastAsia="Batang" w:hAnsi="Times"/>
                <w:iCs/>
                <w:sz w:val="20"/>
                <w:szCs w:val="24"/>
                <w:lang w:eastAsia="en-US"/>
              </w:rPr>
              <w:t>FFS: The multi-TRP case</w:t>
            </w:r>
          </w:p>
        </w:tc>
      </w:tr>
    </w:tbl>
    <w:p w14:paraId="5159ED03" w14:textId="01E6658F" w:rsidR="00232CB7" w:rsidRDefault="00232CB7" w:rsidP="005E37E4">
      <w:pPr>
        <w:rPr>
          <w:rFonts w:eastAsia="宋体"/>
          <w:sz w:val="22"/>
          <w:szCs w:val="22"/>
          <w:lang w:val="en-US" w:eastAsia="zh-CN"/>
        </w:rPr>
      </w:pPr>
    </w:p>
    <w:p w14:paraId="7ED2CDC7" w14:textId="30627374" w:rsidR="00232CB7" w:rsidRPr="004C35BF" w:rsidRDefault="004C35BF" w:rsidP="005E37E4">
      <w:pPr>
        <w:rPr>
          <w:rFonts w:eastAsia="宋体"/>
          <w:b/>
          <w:bCs/>
          <w:sz w:val="22"/>
          <w:szCs w:val="22"/>
          <w:lang w:val="en-US" w:eastAsia="zh-CN"/>
        </w:rPr>
      </w:pPr>
      <w:r w:rsidRPr="004C35BF">
        <w:rPr>
          <w:rFonts w:eastAsia="宋体"/>
          <w:b/>
          <w:bCs/>
          <w:sz w:val="22"/>
          <w:szCs w:val="22"/>
          <w:lang w:val="en-US" w:eastAsia="zh-CN"/>
        </w:rPr>
        <w:t>Proposal 2: When the UE is configured with a multi-slot PDSCH or the UE is configured with higher payer parameter [</w:t>
      </w:r>
      <w:r w:rsidRPr="004C35BF">
        <w:rPr>
          <w:rFonts w:eastAsia="宋体"/>
          <w:b/>
          <w:bCs/>
          <w:i/>
          <w:iCs/>
          <w:sz w:val="22"/>
          <w:szCs w:val="22"/>
          <w:lang w:val="en-US" w:eastAsia="zh-CN"/>
        </w:rPr>
        <w:t>pdsch-TimeDomainAllocationListForMultiPDSCH-r17</w:t>
      </w:r>
      <w:r w:rsidRPr="004C35BF">
        <w:rPr>
          <w:rFonts w:eastAsia="宋体"/>
          <w:b/>
          <w:bCs/>
          <w:sz w:val="22"/>
          <w:szCs w:val="22"/>
          <w:lang w:val="en-US" w:eastAsia="zh-CN"/>
        </w:rPr>
        <w:t>], the indicated TCI state should be based on the activated TCI states in the first slot with the scheduled PDSCH, and UE shall expect the activated TCI states are the same across the slots with the scheduled PDSCH</w:t>
      </w:r>
      <w:r w:rsidR="00AC5348">
        <w:rPr>
          <w:rFonts w:eastAsia="宋体"/>
          <w:b/>
          <w:bCs/>
          <w:sz w:val="22"/>
          <w:szCs w:val="22"/>
          <w:lang w:val="en-US" w:eastAsia="zh-CN"/>
        </w:rPr>
        <w:t xml:space="preserve"> (i.e., to adapt the following TP)</w:t>
      </w:r>
      <w:r w:rsidRPr="004C35BF">
        <w:rPr>
          <w:rFonts w:eastAsia="宋体"/>
          <w:b/>
          <w:bCs/>
          <w:sz w:val="22"/>
          <w:szCs w:val="22"/>
          <w:lang w:val="en-US" w:eastAsia="zh-CN"/>
        </w:rPr>
        <w:t>.</w:t>
      </w:r>
    </w:p>
    <w:p w14:paraId="46A15A9A" w14:textId="645856E2" w:rsidR="00107E66" w:rsidRDefault="00107E66" w:rsidP="005E37E4">
      <w:pPr>
        <w:rPr>
          <w:rFonts w:eastAsia="宋体"/>
          <w:sz w:val="22"/>
          <w:szCs w:val="22"/>
          <w:lang w:val="en-US" w:eastAsia="zh-CN"/>
        </w:rPr>
      </w:pPr>
    </w:p>
    <w:tbl>
      <w:tblPr>
        <w:tblStyle w:val="afa"/>
        <w:tblW w:w="0" w:type="auto"/>
        <w:tblLook w:val="04A0" w:firstRow="1" w:lastRow="0" w:firstColumn="1" w:lastColumn="0" w:noHBand="0" w:noVBand="1"/>
      </w:tblPr>
      <w:tblGrid>
        <w:gridCol w:w="9962"/>
      </w:tblGrid>
      <w:tr w:rsidR="00AC5348" w14:paraId="67BC6F81" w14:textId="77777777" w:rsidTr="00AC5348">
        <w:tc>
          <w:tcPr>
            <w:tcW w:w="9962" w:type="dxa"/>
          </w:tcPr>
          <w:p w14:paraId="24C7C3AF" w14:textId="2708C6DB" w:rsidR="00AC5348" w:rsidRPr="00AC5348" w:rsidRDefault="00AC5348" w:rsidP="00AC5348">
            <w:pPr>
              <w:jc w:val="center"/>
              <w:rPr>
                <w:b/>
                <w:color w:val="FF0000"/>
              </w:rPr>
            </w:pPr>
            <w:bookmarkStart w:id="4" w:name="_Toc11352096"/>
            <w:bookmarkStart w:id="5" w:name="_Toc20317986"/>
            <w:bookmarkStart w:id="6" w:name="_Toc27299884"/>
            <w:bookmarkStart w:id="7" w:name="_Toc29673149"/>
            <w:bookmarkStart w:id="8" w:name="_Toc29673290"/>
            <w:bookmarkStart w:id="9" w:name="_Toc29674283"/>
            <w:bookmarkStart w:id="10" w:name="_Toc36645513"/>
            <w:bookmarkStart w:id="11" w:name="_Toc45810558"/>
            <w:bookmarkStart w:id="12" w:name="_Toc91695425"/>
            <w:r w:rsidRPr="00AC5348">
              <w:rPr>
                <w:b/>
                <w:color w:val="FF0000"/>
              </w:rPr>
              <w:t>-------------------------- Star</w:t>
            </w:r>
            <w:r>
              <w:rPr>
                <w:b/>
                <w:color w:val="FF0000"/>
              </w:rPr>
              <w:t>t of Text Proposal for TS 38.214</w:t>
            </w:r>
            <w:r w:rsidRPr="00AC5348">
              <w:rPr>
                <w:b/>
                <w:color w:val="FF0000"/>
              </w:rPr>
              <w:t xml:space="preserve"> --------------------------</w:t>
            </w:r>
          </w:p>
          <w:p w14:paraId="1EAACF71" w14:textId="77777777" w:rsidR="00AC5348" w:rsidRPr="00AC5348" w:rsidRDefault="00AC5348" w:rsidP="00AC5348">
            <w:pPr>
              <w:spacing w:before="240"/>
              <w:jc w:val="center"/>
              <w:rPr>
                <w:b/>
                <w:color w:val="FF0000"/>
              </w:rPr>
            </w:pPr>
            <w:r w:rsidRPr="00AC5348">
              <w:rPr>
                <w:b/>
                <w:color w:val="FF0000"/>
              </w:rPr>
              <w:t>&lt;Unchanged parts omitted&gt;</w:t>
            </w:r>
          </w:p>
          <w:bookmarkEnd w:id="4"/>
          <w:bookmarkEnd w:id="5"/>
          <w:bookmarkEnd w:id="6"/>
          <w:bookmarkEnd w:id="7"/>
          <w:bookmarkEnd w:id="8"/>
          <w:bookmarkEnd w:id="9"/>
          <w:bookmarkEnd w:id="10"/>
          <w:bookmarkEnd w:id="11"/>
          <w:bookmarkEnd w:id="12"/>
          <w:p w14:paraId="735DA4BD" w14:textId="77777777" w:rsidR="00AC5348" w:rsidRPr="00AC5348" w:rsidRDefault="00AC5348" w:rsidP="00AC5348">
            <w:pPr>
              <w:keepNext/>
              <w:keepLines/>
              <w:spacing w:before="120"/>
              <w:ind w:left="1134" w:hanging="1134"/>
              <w:outlineLvl w:val="2"/>
              <w:rPr>
                <w:rFonts w:ascii="Arial" w:eastAsia="宋体" w:hAnsi="Arial"/>
                <w:color w:val="000000"/>
                <w:sz w:val="28"/>
                <w:lang w:val="x-none" w:eastAsia="en-US"/>
              </w:rPr>
            </w:pPr>
            <w:r w:rsidRPr="00AC5348">
              <w:rPr>
                <w:rFonts w:ascii="Arial" w:eastAsia="宋体" w:hAnsi="Arial"/>
                <w:color w:val="000000"/>
                <w:sz w:val="28"/>
                <w:lang w:val="x-none" w:eastAsia="en-US"/>
              </w:rPr>
              <w:t>5.1.5</w:t>
            </w:r>
            <w:r w:rsidRPr="00AC5348">
              <w:rPr>
                <w:rFonts w:ascii="Arial" w:eastAsia="宋体" w:hAnsi="Arial"/>
                <w:color w:val="000000"/>
                <w:sz w:val="28"/>
                <w:lang w:val="x-none" w:eastAsia="en-US"/>
              </w:rPr>
              <w:tab/>
              <w:t>Antenna ports quasi co-location</w:t>
            </w:r>
          </w:p>
          <w:p w14:paraId="2C161C1A" w14:textId="162243CD" w:rsidR="00AC5348" w:rsidRPr="00AC5348" w:rsidRDefault="00AC5348" w:rsidP="005E37E4">
            <w:pPr>
              <w:rPr>
                <w:rFonts w:eastAsiaTheme="minorEastAsia"/>
                <w:sz w:val="22"/>
                <w:szCs w:val="22"/>
                <w:lang w:val="en-US"/>
              </w:rPr>
            </w:pPr>
            <w:r>
              <w:rPr>
                <w:rFonts w:eastAsiaTheme="minorEastAsia"/>
                <w:sz w:val="22"/>
                <w:szCs w:val="22"/>
                <w:lang w:val="en-US"/>
              </w:rPr>
              <w:t>…</w:t>
            </w:r>
          </w:p>
          <w:p w14:paraId="454BE824" w14:textId="76038AE4" w:rsidR="00AC5348" w:rsidRPr="00AC5348" w:rsidRDefault="00AC5348" w:rsidP="00AC5348">
            <w:pPr>
              <w:rPr>
                <w:rFonts w:eastAsia="宋体"/>
                <w:sz w:val="20"/>
                <w:lang w:eastAsia="en-US"/>
              </w:rPr>
            </w:pPr>
            <w:r w:rsidRPr="00AC5348">
              <w:rPr>
                <w:rFonts w:eastAsia="宋体"/>
                <w:color w:val="000000"/>
                <w:sz w:val="20"/>
                <w:lang w:eastAsia="en-US"/>
              </w:rPr>
              <w:t xml:space="preserve">If a PDSCH is scheduled by a DCI format having the TCI field present, the TCI field in DCI in the scheduling component carrier points to the activated TCI states in the scheduled component carrier or DL BWP, the UE shall use the </w:t>
            </w:r>
            <w:r w:rsidRPr="00AC5348">
              <w:rPr>
                <w:rFonts w:eastAsia="宋体"/>
                <w:i/>
                <w:color w:val="000000"/>
                <w:sz w:val="20"/>
                <w:lang w:eastAsia="en-US"/>
              </w:rPr>
              <w:t>TCI-State</w:t>
            </w:r>
            <w:r w:rsidRPr="00AC5348">
              <w:rPr>
                <w:rFonts w:eastAsia="宋体"/>
                <w:color w:val="000000"/>
                <w:sz w:val="20"/>
                <w:lang w:eastAsia="en-US"/>
              </w:rPr>
              <w:t xml:space="preserve"> according to the value of the '</w:t>
            </w:r>
            <w:r w:rsidRPr="00AC5348">
              <w:rPr>
                <w:rFonts w:eastAsia="宋体"/>
                <w:i/>
                <w:color w:val="000000"/>
                <w:sz w:val="20"/>
                <w:lang w:eastAsia="en-US"/>
              </w:rPr>
              <w:t>Transmission Configuration Indication</w:t>
            </w:r>
            <w:r w:rsidRPr="00AC5348">
              <w:rPr>
                <w:rFonts w:eastAsia="宋体"/>
                <w:color w:val="000000"/>
                <w:sz w:val="20"/>
                <w:lang w:eastAsia="en-US"/>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AC5348">
              <w:rPr>
                <w:rFonts w:eastAsia="宋体"/>
                <w:i/>
                <w:color w:val="000000"/>
                <w:sz w:val="20"/>
                <w:lang w:eastAsia="en-US"/>
              </w:rPr>
              <w:t>timeDurationForQCL</w:t>
            </w:r>
            <w:proofErr w:type="spellEnd"/>
            <w:r w:rsidRPr="00AC5348">
              <w:rPr>
                <w:rFonts w:eastAsia="宋体"/>
                <w:color w:val="000000"/>
                <w:sz w:val="20"/>
                <w:lang w:eastAsia="en-US"/>
              </w:rPr>
              <w:t xml:space="preserve">, where the threshold is based on reported UE capability [13, TS 38.306]. When the UE is configured with a single slot PDSCH, the indicated TCI state </w:t>
            </w:r>
            <w:r w:rsidRPr="00AC5348">
              <w:rPr>
                <w:rFonts w:eastAsia="宋体"/>
                <w:sz w:val="20"/>
                <w:lang w:eastAsia="en-US"/>
              </w:rPr>
              <w:t xml:space="preserve">should be based on the activated TCI states in the slot with the scheduled PDSCH. </w:t>
            </w:r>
            <w:bookmarkStart w:id="13" w:name="_Hlk530421126"/>
            <w:r w:rsidRPr="00AC5348">
              <w:rPr>
                <w:rFonts w:eastAsia="宋体"/>
                <w:sz w:val="20"/>
                <w:lang w:eastAsia="en-US"/>
              </w:rPr>
              <w:t>When the UE is configured with a multi-slot PDSCH</w:t>
            </w:r>
            <w:r w:rsidRPr="00B6071E">
              <w:rPr>
                <w:color w:val="FF0000"/>
                <w:sz w:val="20"/>
                <w:lang w:eastAsia="ko-KR"/>
              </w:rPr>
              <w:t xml:space="preserve"> </w:t>
            </w:r>
            <w:r w:rsidRPr="00B6071E">
              <w:rPr>
                <w:color w:val="00B0F0"/>
                <w:sz w:val="20"/>
                <w:lang w:eastAsia="ko-KR"/>
              </w:rPr>
              <w:t>or the UE is configured with higher payer parameter [</w:t>
            </w:r>
            <w:r w:rsidRPr="00B6071E">
              <w:rPr>
                <w:i/>
                <w:iCs/>
                <w:color w:val="00B0F0"/>
                <w:sz w:val="20"/>
                <w:lang w:eastAsia="ko-KR"/>
              </w:rPr>
              <w:t>pdsch-TimeDomainAllocationListForMultiPDSCH-r17</w:t>
            </w:r>
            <w:r w:rsidRPr="00B6071E">
              <w:rPr>
                <w:color w:val="00B0F0"/>
                <w:sz w:val="20"/>
                <w:lang w:eastAsia="ko-KR"/>
              </w:rPr>
              <w:t>]</w:t>
            </w:r>
            <w:r w:rsidRPr="00AC5348">
              <w:rPr>
                <w:rFonts w:eastAsia="宋体"/>
                <w:sz w:val="20"/>
                <w:lang w:eastAsia="en-US"/>
              </w:rPr>
              <w:t xml:space="preserve">,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sidRPr="00AC5348">
              <w:rPr>
                <w:rFonts w:eastAsia="宋体"/>
                <w:i/>
                <w:sz w:val="20"/>
                <w:lang w:eastAsia="en-US"/>
              </w:rPr>
              <w:t>enableDefaultBeamForCCS</w:t>
            </w:r>
            <w:proofErr w:type="spellEnd"/>
            <w:r w:rsidRPr="00AC5348">
              <w:rPr>
                <w:rFonts w:eastAsia="宋体"/>
                <w:sz w:val="20"/>
                <w:lang w:eastAsia="en-US"/>
              </w:rPr>
              <w:t xml:space="preserve">, the UE expects </w:t>
            </w:r>
            <w:proofErr w:type="spellStart"/>
            <w:r w:rsidRPr="00AC5348">
              <w:rPr>
                <w:rFonts w:eastAsia="宋体"/>
                <w:i/>
                <w:sz w:val="20"/>
                <w:lang w:eastAsia="en-US"/>
              </w:rPr>
              <w:t>tci-PresentInDCI</w:t>
            </w:r>
            <w:proofErr w:type="spellEnd"/>
            <w:r w:rsidRPr="00AC5348">
              <w:rPr>
                <w:rFonts w:eastAsia="宋体"/>
                <w:i/>
                <w:sz w:val="20"/>
                <w:lang w:eastAsia="en-US"/>
              </w:rPr>
              <w:t xml:space="preserve"> </w:t>
            </w:r>
            <w:r w:rsidRPr="00AC5348">
              <w:rPr>
                <w:rFonts w:eastAsia="宋体"/>
                <w:sz w:val="20"/>
                <w:lang w:eastAsia="en-US"/>
              </w:rPr>
              <w:t xml:space="preserve">is set as 'enabled' or </w:t>
            </w:r>
            <w:r w:rsidRPr="00AC5348">
              <w:rPr>
                <w:rFonts w:eastAsia="宋体"/>
                <w:i/>
                <w:sz w:val="20"/>
                <w:lang w:eastAsia="en-US"/>
              </w:rPr>
              <w:t xml:space="preserve">tci-PresentDCI-1-2 </w:t>
            </w:r>
            <w:r w:rsidRPr="00AC5348">
              <w:rPr>
                <w:rFonts w:eastAsia="宋体"/>
                <w:sz w:val="20"/>
                <w:lang w:eastAsia="en-US"/>
              </w:rPr>
              <w:t xml:space="preserve">is configured for the CORESET, and if one or more of the TCI states configured for the serving cell scheduled by the search space set contains </w:t>
            </w:r>
            <w:proofErr w:type="spellStart"/>
            <w:r w:rsidRPr="00AC5348">
              <w:rPr>
                <w:rFonts w:eastAsia="宋体"/>
                <w:i/>
                <w:color w:val="000000"/>
                <w:sz w:val="20"/>
                <w:lang w:eastAsia="en-US"/>
              </w:rPr>
              <w:t>qcl</w:t>
            </w:r>
            <w:proofErr w:type="spellEnd"/>
            <w:r w:rsidRPr="00AC5348">
              <w:rPr>
                <w:rFonts w:eastAsia="宋体"/>
                <w:i/>
                <w:color w:val="000000"/>
                <w:sz w:val="20"/>
                <w:lang w:eastAsia="en-US"/>
              </w:rPr>
              <w:t>-Type</w:t>
            </w:r>
            <w:r w:rsidRPr="00AC5348">
              <w:rPr>
                <w:rFonts w:eastAsia="宋体"/>
                <w:color w:val="000000"/>
                <w:sz w:val="20"/>
                <w:lang w:eastAsia="en-US"/>
              </w:rPr>
              <w:t xml:space="preserve"> set to</w:t>
            </w:r>
            <w:r w:rsidRPr="00AC5348">
              <w:rPr>
                <w:rFonts w:eastAsia="宋体"/>
                <w:sz w:val="20"/>
                <w:lang w:eastAsia="en-US"/>
              </w:rPr>
              <w:t xml:space="preserve"> '</w:t>
            </w:r>
            <w:proofErr w:type="spellStart"/>
            <w:r w:rsidRPr="00AC5348">
              <w:rPr>
                <w:rFonts w:eastAsia="宋体"/>
                <w:sz w:val="20"/>
                <w:lang w:eastAsia="en-US"/>
              </w:rPr>
              <w:t>typeD</w:t>
            </w:r>
            <w:proofErr w:type="spellEnd"/>
            <w:r w:rsidRPr="00AC5348">
              <w:rPr>
                <w:rFonts w:eastAsia="宋体"/>
                <w:sz w:val="20"/>
                <w:lang w:eastAsia="en-US"/>
              </w:rPr>
              <w:t xml:space="preserve">', the UE expects the time offset between the reception of the detected PDCCH in the search space set and the corresponding PDSCH is larger than or equal to the threshold </w:t>
            </w:r>
            <w:proofErr w:type="spellStart"/>
            <w:r w:rsidRPr="00AC5348">
              <w:rPr>
                <w:rFonts w:eastAsia="宋体"/>
                <w:i/>
                <w:color w:val="000000"/>
                <w:sz w:val="20"/>
                <w:lang w:eastAsia="en-US"/>
              </w:rPr>
              <w:t>timeDurationForQCL</w:t>
            </w:r>
            <w:proofErr w:type="spellEnd"/>
            <w:r w:rsidRPr="00AC5348">
              <w:rPr>
                <w:rFonts w:eastAsia="宋体"/>
                <w:i/>
                <w:sz w:val="20"/>
                <w:lang w:eastAsia="en-US"/>
              </w:rPr>
              <w:t>.</w:t>
            </w:r>
            <w:bookmarkEnd w:id="13"/>
          </w:p>
          <w:p w14:paraId="4D989E41" w14:textId="77777777" w:rsidR="00AC5348" w:rsidRDefault="00AC5348" w:rsidP="005E37E4">
            <w:pPr>
              <w:rPr>
                <w:rFonts w:eastAsiaTheme="minorEastAsia"/>
                <w:sz w:val="22"/>
                <w:szCs w:val="22"/>
              </w:rPr>
            </w:pPr>
            <w:r>
              <w:rPr>
                <w:rFonts w:eastAsiaTheme="minorEastAsia"/>
                <w:sz w:val="22"/>
                <w:szCs w:val="22"/>
              </w:rPr>
              <w:t>…</w:t>
            </w:r>
          </w:p>
          <w:p w14:paraId="7D9901F3" w14:textId="77777777" w:rsidR="00AC5348" w:rsidRPr="00AC5348" w:rsidRDefault="00AC5348" w:rsidP="00AC5348">
            <w:pPr>
              <w:spacing w:before="240"/>
              <w:jc w:val="center"/>
              <w:rPr>
                <w:b/>
                <w:color w:val="FF0000"/>
              </w:rPr>
            </w:pPr>
            <w:r w:rsidRPr="00AC5348">
              <w:rPr>
                <w:b/>
                <w:color w:val="FF0000"/>
              </w:rPr>
              <w:t>&lt;Unchanged parts omitted&gt;</w:t>
            </w:r>
          </w:p>
          <w:p w14:paraId="3C7ECE48" w14:textId="5C9779EE" w:rsidR="00AC5348" w:rsidRPr="00AC5348" w:rsidRDefault="00AC5348" w:rsidP="00AC5348">
            <w:pPr>
              <w:jc w:val="center"/>
              <w:rPr>
                <w:rFonts w:eastAsiaTheme="minorEastAsia"/>
                <w:sz w:val="22"/>
                <w:szCs w:val="22"/>
              </w:rPr>
            </w:pPr>
            <w:r w:rsidRPr="00AC5348">
              <w:rPr>
                <w:b/>
                <w:color w:val="FF0000"/>
              </w:rPr>
              <w:t>-------------------------- End of Text Proposal for TS 38.21</w:t>
            </w:r>
            <w:r>
              <w:rPr>
                <w:b/>
                <w:color w:val="FF0000"/>
              </w:rPr>
              <w:t>4</w:t>
            </w:r>
            <w:r w:rsidRPr="00AC5348">
              <w:rPr>
                <w:b/>
                <w:color w:val="FF0000"/>
              </w:rPr>
              <w:t xml:space="preserve"> --------------------------</w:t>
            </w:r>
          </w:p>
        </w:tc>
      </w:tr>
    </w:tbl>
    <w:p w14:paraId="2C09FA37" w14:textId="77777777" w:rsidR="00AC5348" w:rsidRPr="00107E66" w:rsidRDefault="00AC5348" w:rsidP="005E37E4">
      <w:pPr>
        <w:rPr>
          <w:rFonts w:eastAsia="宋体"/>
          <w:sz w:val="22"/>
          <w:szCs w:val="22"/>
          <w:lang w:val="en-US" w:eastAsia="zh-CN"/>
        </w:rPr>
      </w:pPr>
    </w:p>
    <w:p w14:paraId="0E6AE862" w14:textId="7F7E3D7B" w:rsidR="007D02E5" w:rsidRDefault="008A4A93" w:rsidP="00EE092A">
      <w:pPr>
        <w:pStyle w:val="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Conclusion</w:t>
      </w:r>
    </w:p>
    <w:p w14:paraId="6B986AB8" w14:textId="35B4A3A9" w:rsidR="00DB59BC" w:rsidRDefault="00DB59BC" w:rsidP="00DB59BC">
      <w:pPr>
        <w:spacing w:afterLines="50" w:after="120"/>
        <w:rPr>
          <w:sz w:val="22"/>
          <w:lang w:val="en-US"/>
        </w:rPr>
      </w:pPr>
      <w:r w:rsidRPr="006479C3">
        <w:rPr>
          <w:sz w:val="22"/>
          <w:lang w:val="en-US"/>
        </w:rPr>
        <w:t>In this contribution, we discussed the beam based operation in 52.6-71GHz. Based on the discussion, we made following proposals.</w:t>
      </w:r>
    </w:p>
    <w:p w14:paraId="6E5BFA73" w14:textId="77777777" w:rsidR="00177A4E" w:rsidRPr="005E37E4" w:rsidRDefault="00177A4E" w:rsidP="00177A4E">
      <w:pPr>
        <w:rPr>
          <w:rFonts w:eastAsia="宋体"/>
          <w:b/>
          <w:bCs/>
          <w:sz w:val="22"/>
          <w:szCs w:val="22"/>
          <w:lang w:val="en-US" w:eastAsia="zh-CN"/>
        </w:rPr>
      </w:pPr>
      <w:r w:rsidRPr="005E37E4">
        <w:rPr>
          <w:rFonts w:eastAsia="宋体" w:hint="eastAsia"/>
          <w:b/>
          <w:bCs/>
          <w:sz w:val="22"/>
          <w:szCs w:val="22"/>
          <w:lang w:val="en-US" w:eastAsia="zh-CN"/>
        </w:rPr>
        <w:t>P</w:t>
      </w:r>
      <w:r w:rsidRPr="005E37E4">
        <w:rPr>
          <w:rFonts w:eastAsia="宋体"/>
          <w:b/>
          <w:bCs/>
          <w:sz w:val="22"/>
          <w:szCs w:val="22"/>
          <w:lang w:val="en-US" w:eastAsia="zh-CN"/>
        </w:rPr>
        <w:t xml:space="preserve">roposal 1: </w:t>
      </w:r>
    </w:p>
    <w:p w14:paraId="59A40836" w14:textId="77777777" w:rsidR="00177A4E" w:rsidRDefault="00177A4E" w:rsidP="00177A4E">
      <w:pPr>
        <w:numPr>
          <w:ilvl w:val="0"/>
          <w:numId w:val="34"/>
        </w:numPr>
        <w:overflowPunct w:val="0"/>
        <w:autoSpaceDE w:val="0"/>
        <w:autoSpaceDN w:val="0"/>
        <w:adjustRightInd w:val="0"/>
        <w:snapToGrid w:val="0"/>
        <w:jc w:val="both"/>
        <w:textAlignment w:val="baseline"/>
        <w:rPr>
          <w:rFonts w:eastAsia="宋体"/>
          <w:b/>
          <w:bCs/>
          <w:sz w:val="22"/>
          <w:szCs w:val="22"/>
          <w:lang w:val="en-US" w:eastAsia="zh-CN"/>
        </w:rPr>
      </w:pPr>
      <w:r w:rsidRPr="008B7FBC">
        <w:rPr>
          <w:rFonts w:eastAsia="宋体"/>
          <w:b/>
          <w:bCs/>
          <w:sz w:val="22"/>
          <w:szCs w:val="22"/>
          <w:lang w:val="en-US" w:eastAsia="zh-CN"/>
        </w:rPr>
        <w:t>Support a UE capability for Rx and Tx beam switching time between adjacent DL signals/channels and adjacent UL signals/channels, respectively.</w:t>
      </w:r>
    </w:p>
    <w:p w14:paraId="04DBE034" w14:textId="77777777" w:rsidR="00177A4E" w:rsidRDefault="00177A4E" w:rsidP="00177A4E">
      <w:pPr>
        <w:numPr>
          <w:ilvl w:val="1"/>
          <w:numId w:val="34"/>
        </w:numPr>
        <w:overflowPunct w:val="0"/>
        <w:autoSpaceDE w:val="0"/>
        <w:autoSpaceDN w:val="0"/>
        <w:adjustRightInd w:val="0"/>
        <w:snapToGrid w:val="0"/>
        <w:jc w:val="both"/>
        <w:textAlignment w:val="baseline"/>
        <w:rPr>
          <w:rFonts w:eastAsia="宋体"/>
          <w:b/>
          <w:bCs/>
          <w:sz w:val="22"/>
          <w:szCs w:val="22"/>
          <w:lang w:val="en-US" w:eastAsia="zh-CN"/>
        </w:rPr>
      </w:pPr>
      <w:r>
        <w:rPr>
          <w:rFonts w:eastAsia="宋体"/>
          <w:b/>
          <w:bCs/>
          <w:sz w:val="22"/>
          <w:szCs w:val="22"/>
          <w:lang w:val="en-US" w:eastAsia="zh-CN"/>
        </w:rPr>
        <w:t xml:space="preserve">Number </w:t>
      </w:r>
      <w:r w:rsidRPr="00177A4E">
        <w:rPr>
          <w:rFonts w:eastAsia="宋体"/>
          <w:b/>
          <w:bCs/>
          <w:sz w:val="22"/>
          <w:szCs w:val="22"/>
          <w:lang w:val="en-US" w:eastAsia="zh-CN"/>
        </w:rPr>
        <w:t>of symbols</w:t>
      </w:r>
      <w:r>
        <w:rPr>
          <w:rFonts w:eastAsia="宋体"/>
          <w:b/>
          <w:bCs/>
          <w:sz w:val="22"/>
          <w:szCs w:val="22"/>
          <w:lang w:val="en-US" w:eastAsia="zh-CN"/>
        </w:rPr>
        <w:t xml:space="preserve"> for the beam switching time</w:t>
      </w:r>
      <w:r w:rsidRPr="00177A4E">
        <w:rPr>
          <w:rFonts w:eastAsia="宋体"/>
          <w:b/>
          <w:bCs/>
          <w:sz w:val="22"/>
          <w:szCs w:val="22"/>
          <w:lang w:val="en-US" w:eastAsia="zh-CN"/>
        </w:rPr>
        <w:t xml:space="preserve"> is up to UE feature discussion, and possibly RAN4 progress</w:t>
      </w:r>
      <w:r>
        <w:rPr>
          <w:rFonts w:eastAsia="宋体"/>
          <w:b/>
          <w:bCs/>
          <w:sz w:val="22"/>
          <w:szCs w:val="22"/>
          <w:lang w:val="en-US" w:eastAsia="zh-CN"/>
        </w:rPr>
        <w:t>.</w:t>
      </w:r>
    </w:p>
    <w:p w14:paraId="0234E38A" w14:textId="77777777" w:rsidR="00177A4E" w:rsidRPr="00177A4E" w:rsidRDefault="00177A4E" w:rsidP="00177A4E">
      <w:pPr>
        <w:numPr>
          <w:ilvl w:val="1"/>
          <w:numId w:val="34"/>
        </w:numPr>
        <w:overflowPunct w:val="0"/>
        <w:autoSpaceDE w:val="0"/>
        <w:autoSpaceDN w:val="0"/>
        <w:adjustRightInd w:val="0"/>
        <w:snapToGrid w:val="0"/>
        <w:jc w:val="both"/>
        <w:textAlignment w:val="baseline"/>
        <w:rPr>
          <w:rFonts w:eastAsia="宋体"/>
          <w:b/>
          <w:bCs/>
          <w:sz w:val="22"/>
          <w:szCs w:val="22"/>
          <w:lang w:val="en-US" w:eastAsia="zh-CN"/>
        </w:rPr>
      </w:pPr>
      <w:r>
        <w:rPr>
          <w:rFonts w:eastAsia="宋体" w:hint="eastAsia"/>
          <w:b/>
          <w:bCs/>
          <w:sz w:val="22"/>
          <w:szCs w:val="22"/>
          <w:lang w:val="en-US" w:eastAsia="zh-CN"/>
        </w:rPr>
        <w:t>T</w:t>
      </w:r>
      <w:r>
        <w:rPr>
          <w:rFonts w:eastAsia="宋体"/>
          <w:b/>
          <w:bCs/>
          <w:sz w:val="22"/>
          <w:szCs w:val="22"/>
          <w:lang w:val="en-US" w:eastAsia="zh-CN"/>
        </w:rPr>
        <w:t xml:space="preserve">he beam switching time should be </w:t>
      </w:r>
      <w:r w:rsidRPr="00177A4E">
        <w:rPr>
          <w:rFonts w:eastAsia="宋体"/>
          <w:b/>
          <w:bCs/>
          <w:sz w:val="22"/>
          <w:szCs w:val="22"/>
          <w:lang w:eastAsia="zh-CN"/>
        </w:rPr>
        <w:t xml:space="preserve">considered for two </w:t>
      </w:r>
      <w:r>
        <w:rPr>
          <w:rFonts w:eastAsia="宋体"/>
          <w:b/>
          <w:bCs/>
          <w:sz w:val="22"/>
          <w:szCs w:val="22"/>
          <w:lang w:eastAsia="zh-CN"/>
        </w:rPr>
        <w:t xml:space="preserve">adjacent </w:t>
      </w:r>
      <w:r w:rsidRPr="00177A4E">
        <w:rPr>
          <w:rFonts w:eastAsia="宋体"/>
          <w:b/>
          <w:bCs/>
          <w:sz w:val="22"/>
          <w:szCs w:val="22"/>
          <w:lang w:eastAsia="zh-CN"/>
        </w:rPr>
        <w:t>signals/channels with different QCL Type-D assumptions</w:t>
      </w:r>
      <w:r>
        <w:rPr>
          <w:rFonts w:eastAsia="宋体"/>
          <w:b/>
          <w:bCs/>
          <w:sz w:val="22"/>
          <w:szCs w:val="22"/>
          <w:lang w:eastAsia="zh-CN"/>
        </w:rPr>
        <w:t>.</w:t>
      </w:r>
    </w:p>
    <w:p w14:paraId="7143C445" w14:textId="209C51B0" w:rsidR="00291827" w:rsidRPr="00177A4E" w:rsidRDefault="00291827" w:rsidP="0048498F">
      <w:pPr>
        <w:rPr>
          <w:lang w:val="en-US"/>
        </w:rPr>
      </w:pPr>
    </w:p>
    <w:p w14:paraId="6E84E45C" w14:textId="5EC1641E" w:rsidR="004C35BF" w:rsidRPr="004C35BF" w:rsidRDefault="004C35BF" w:rsidP="004C35BF">
      <w:pPr>
        <w:rPr>
          <w:rFonts w:eastAsia="宋体"/>
          <w:b/>
          <w:bCs/>
          <w:sz w:val="22"/>
          <w:szCs w:val="22"/>
          <w:lang w:val="en-US" w:eastAsia="zh-CN"/>
        </w:rPr>
      </w:pPr>
      <w:r w:rsidRPr="004C35BF">
        <w:rPr>
          <w:rFonts w:eastAsia="宋体"/>
          <w:b/>
          <w:bCs/>
          <w:sz w:val="22"/>
          <w:szCs w:val="22"/>
          <w:lang w:val="en-US" w:eastAsia="zh-CN"/>
        </w:rPr>
        <w:t>Proposal 2: When the UE is configured with a multi-slot PDSCH or the UE is configured with higher payer parameter [</w:t>
      </w:r>
      <w:r w:rsidRPr="004C35BF">
        <w:rPr>
          <w:rFonts w:eastAsia="宋体"/>
          <w:b/>
          <w:bCs/>
          <w:i/>
          <w:iCs/>
          <w:sz w:val="22"/>
          <w:szCs w:val="22"/>
          <w:lang w:val="en-US" w:eastAsia="zh-CN"/>
        </w:rPr>
        <w:t>pdsch-TimeDomainAllocationListForMultiPDSCH-r17</w:t>
      </w:r>
      <w:r w:rsidRPr="004C35BF">
        <w:rPr>
          <w:rFonts w:eastAsia="宋体"/>
          <w:b/>
          <w:bCs/>
          <w:sz w:val="22"/>
          <w:szCs w:val="22"/>
          <w:lang w:val="en-US" w:eastAsia="zh-CN"/>
        </w:rPr>
        <w:t>], the indicated TCI state should be based on the activated TCI states in the first slot with the scheduled PDSCH, and UE shall expect the activated TCI states are the same across the slots with the scheduled PDSCH</w:t>
      </w:r>
      <w:r w:rsidR="001F4999">
        <w:rPr>
          <w:rFonts w:eastAsia="宋体"/>
          <w:b/>
          <w:bCs/>
          <w:sz w:val="22"/>
          <w:szCs w:val="22"/>
          <w:lang w:val="en-US" w:eastAsia="zh-CN"/>
        </w:rPr>
        <w:t xml:space="preserve"> (i.e., to adapt the following TP)</w:t>
      </w:r>
      <w:r w:rsidRPr="004C35BF">
        <w:rPr>
          <w:rFonts w:eastAsia="宋体"/>
          <w:b/>
          <w:bCs/>
          <w:sz w:val="22"/>
          <w:szCs w:val="22"/>
          <w:lang w:val="en-US" w:eastAsia="zh-CN"/>
        </w:rPr>
        <w:t>.</w:t>
      </w:r>
    </w:p>
    <w:tbl>
      <w:tblPr>
        <w:tblStyle w:val="afa"/>
        <w:tblW w:w="0" w:type="auto"/>
        <w:tblLook w:val="04A0" w:firstRow="1" w:lastRow="0" w:firstColumn="1" w:lastColumn="0" w:noHBand="0" w:noVBand="1"/>
      </w:tblPr>
      <w:tblGrid>
        <w:gridCol w:w="9962"/>
      </w:tblGrid>
      <w:tr w:rsidR="001F4999" w14:paraId="43491AE6" w14:textId="77777777" w:rsidTr="00B8383B">
        <w:tc>
          <w:tcPr>
            <w:tcW w:w="9962" w:type="dxa"/>
          </w:tcPr>
          <w:p w14:paraId="1322F244" w14:textId="77777777" w:rsidR="001F4999" w:rsidRPr="00AC5348" w:rsidRDefault="001F4999" w:rsidP="00B8383B">
            <w:pPr>
              <w:jc w:val="center"/>
              <w:rPr>
                <w:b/>
                <w:color w:val="FF0000"/>
              </w:rPr>
            </w:pPr>
            <w:r w:rsidRPr="00AC5348">
              <w:rPr>
                <w:b/>
                <w:color w:val="FF0000"/>
              </w:rPr>
              <w:t>-------------------------- Star</w:t>
            </w:r>
            <w:r>
              <w:rPr>
                <w:b/>
                <w:color w:val="FF0000"/>
              </w:rPr>
              <w:t>t of Text Proposal for TS 38.214</w:t>
            </w:r>
            <w:r w:rsidRPr="00AC5348">
              <w:rPr>
                <w:b/>
                <w:color w:val="FF0000"/>
              </w:rPr>
              <w:t xml:space="preserve"> --------------------------</w:t>
            </w:r>
          </w:p>
          <w:p w14:paraId="3EB4D90B" w14:textId="77777777" w:rsidR="001F4999" w:rsidRPr="00AC5348" w:rsidRDefault="001F4999" w:rsidP="00B8383B">
            <w:pPr>
              <w:spacing w:before="240"/>
              <w:jc w:val="center"/>
              <w:rPr>
                <w:b/>
                <w:color w:val="FF0000"/>
              </w:rPr>
            </w:pPr>
            <w:r w:rsidRPr="00AC5348">
              <w:rPr>
                <w:b/>
                <w:color w:val="FF0000"/>
              </w:rPr>
              <w:lastRenderedPageBreak/>
              <w:t>&lt;Unchanged parts omitted&gt;</w:t>
            </w:r>
          </w:p>
          <w:p w14:paraId="3AF759A2" w14:textId="77777777" w:rsidR="001F4999" w:rsidRPr="00AC5348" w:rsidRDefault="001F4999" w:rsidP="00B8383B">
            <w:pPr>
              <w:keepNext/>
              <w:keepLines/>
              <w:spacing w:before="120"/>
              <w:ind w:left="1134" w:hanging="1134"/>
              <w:outlineLvl w:val="2"/>
              <w:rPr>
                <w:rFonts w:ascii="Arial" w:eastAsia="宋体" w:hAnsi="Arial"/>
                <w:color w:val="000000"/>
                <w:sz w:val="28"/>
                <w:lang w:val="x-none" w:eastAsia="en-US"/>
              </w:rPr>
            </w:pPr>
            <w:r w:rsidRPr="00AC5348">
              <w:rPr>
                <w:rFonts w:ascii="Arial" w:eastAsia="宋体" w:hAnsi="Arial"/>
                <w:color w:val="000000"/>
                <w:sz w:val="28"/>
                <w:lang w:val="x-none" w:eastAsia="en-US"/>
              </w:rPr>
              <w:t>5.1.5</w:t>
            </w:r>
            <w:r w:rsidRPr="00AC5348">
              <w:rPr>
                <w:rFonts w:ascii="Arial" w:eastAsia="宋体" w:hAnsi="Arial"/>
                <w:color w:val="000000"/>
                <w:sz w:val="28"/>
                <w:lang w:val="x-none" w:eastAsia="en-US"/>
              </w:rPr>
              <w:tab/>
              <w:t>Antenna ports quasi co-location</w:t>
            </w:r>
          </w:p>
          <w:p w14:paraId="3E365F23" w14:textId="77777777" w:rsidR="001F4999" w:rsidRPr="00AC5348" w:rsidRDefault="001F4999" w:rsidP="00B8383B">
            <w:pPr>
              <w:rPr>
                <w:rFonts w:eastAsiaTheme="minorEastAsia"/>
                <w:sz w:val="22"/>
                <w:szCs w:val="22"/>
                <w:lang w:val="en-US"/>
              </w:rPr>
            </w:pPr>
            <w:r>
              <w:rPr>
                <w:rFonts w:eastAsiaTheme="minorEastAsia"/>
                <w:sz w:val="22"/>
                <w:szCs w:val="22"/>
                <w:lang w:val="en-US"/>
              </w:rPr>
              <w:t>…</w:t>
            </w:r>
          </w:p>
          <w:p w14:paraId="46EC9FE6" w14:textId="77777777" w:rsidR="001F4999" w:rsidRPr="00AC5348" w:rsidRDefault="001F4999" w:rsidP="00B8383B">
            <w:pPr>
              <w:rPr>
                <w:rFonts w:eastAsia="宋体"/>
                <w:sz w:val="20"/>
                <w:lang w:eastAsia="en-US"/>
              </w:rPr>
            </w:pPr>
            <w:r w:rsidRPr="00AC5348">
              <w:rPr>
                <w:rFonts w:eastAsia="宋体"/>
                <w:color w:val="000000"/>
                <w:sz w:val="20"/>
                <w:lang w:eastAsia="en-US"/>
              </w:rPr>
              <w:t xml:space="preserve">If a PDSCH is scheduled by a DCI format having the TCI field present, the TCI field in DCI in the scheduling component carrier points to the activated TCI states in the scheduled component carrier or DL BWP, the UE shall use the </w:t>
            </w:r>
            <w:r w:rsidRPr="00AC5348">
              <w:rPr>
                <w:rFonts w:eastAsia="宋体"/>
                <w:i/>
                <w:color w:val="000000"/>
                <w:sz w:val="20"/>
                <w:lang w:eastAsia="en-US"/>
              </w:rPr>
              <w:t>TCI-State</w:t>
            </w:r>
            <w:r w:rsidRPr="00AC5348">
              <w:rPr>
                <w:rFonts w:eastAsia="宋体"/>
                <w:color w:val="000000"/>
                <w:sz w:val="20"/>
                <w:lang w:eastAsia="en-US"/>
              </w:rPr>
              <w:t xml:space="preserve"> according to the value of the '</w:t>
            </w:r>
            <w:r w:rsidRPr="00AC5348">
              <w:rPr>
                <w:rFonts w:eastAsia="宋体"/>
                <w:i/>
                <w:color w:val="000000"/>
                <w:sz w:val="20"/>
                <w:lang w:eastAsia="en-US"/>
              </w:rPr>
              <w:t>Transmission Configuration Indication</w:t>
            </w:r>
            <w:r w:rsidRPr="00AC5348">
              <w:rPr>
                <w:rFonts w:eastAsia="宋体"/>
                <w:color w:val="000000"/>
                <w:sz w:val="20"/>
                <w:lang w:eastAsia="en-US"/>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AC5348">
              <w:rPr>
                <w:rFonts w:eastAsia="宋体"/>
                <w:i/>
                <w:color w:val="000000"/>
                <w:sz w:val="20"/>
                <w:lang w:eastAsia="en-US"/>
              </w:rPr>
              <w:t>timeDurationForQCL</w:t>
            </w:r>
            <w:proofErr w:type="spellEnd"/>
            <w:r w:rsidRPr="00AC5348">
              <w:rPr>
                <w:rFonts w:eastAsia="宋体"/>
                <w:color w:val="000000"/>
                <w:sz w:val="20"/>
                <w:lang w:eastAsia="en-US"/>
              </w:rPr>
              <w:t xml:space="preserve">, where the threshold is based on reported UE capability [13, TS 38.306]. When the UE is configured with a single slot PDSCH, the indicated TCI state </w:t>
            </w:r>
            <w:r w:rsidRPr="00AC5348">
              <w:rPr>
                <w:rFonts w:eastAsia="宋体"/>
                <w:sz w:val="20"/>
                <w:lang w:eastAsia="en-US"/>
              </w:rPr>
              <w:t>should be based on the activated TCI states in the slot with the scheduled PDSCH. When the UE is configured with a multi-slot PDSCH</w:t>
            </w:r>
            <w:r w:rsidRPr="00B6071E">
              <w:rPr>
                <w:color w:val="00B0F0"/>
                <w:sz w:val="20"/>
                <w:lang w:eastAsia="ko-KR"/>
              </w:rPr>
              <w:t xml:space="preserve"> or the UE is configured with higher payer parameter [</w:t>
            </w:r>
            <w:r w:rsidRPr="00B6071E">
              <w:rPr>
                <w:i/>
                <w:iCs/>
                <w:color w:val="00B0F0"/>
                <w:sz w:val="20"/>
                <w:lang w:eastAsia="ko-KR"/>
              </w:rPr>
              <w:t>pdsch-TimeDomainAllocationListForMultiPDSCH-r17</w:t>
            </w:r>
            <w:r w:rsidRPr="00B6071E">
              <w:rPr>
                <w:color w:val="00B0F0"/>
                <w:sz w:val="20"/>
                <w:lang w:eastAsia="ko-KR"/>
              </w:rPr>
              <w:t>]</w:t>
            </w:r>
            <w:r w:rsidRPr="00AC5348">
              <w:rPr>
                <w:rFonts w:eastAsia="宋体"/>
                <w:sz w:val="20"/>
                <w:lang w:eastAsia="en-US"/>
              </w:rPr>
              <w:t xml:space="preserve">,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sidRPr="00AC5348">
              <w:rPr>
                <w:rFonts w:eastAsia="宋体"/>
                <w:i/>
                <w:sz w:val="20"/>
                <w:lang w:eastAsia="en-US"/>
              </w:rPr>
              <w:t>enableDefaultBeamForCCS</w:t>
            </w:r>
            <w:proofErr w:type="spellEnd"/>
            <w:r w:rsidRPr="00AC5348">
              <w:rPr>
                <w:rFonts w:eastAsia="宋体"/>
                <w:sz w:val="20"/>
                <w:lang w:eastAsia="en-US"/>
              </w:rPr>
              <w:t xml:space="preserve">, the UE expects </w:t>
            </w:r>
            <w:proofErr w:type="spellStart"/>
            <w:r w:rsidRPr="00AC5348">
              <w:rPr>
                <w:rFonts w:eastAsia="宋体"/>
                <w:i/>
                <w:sz w:val="20"/>
                <w:lang w:eastAsia="en-US"/>
              </w:rPr>
              <w:t>tci-PresentInDCI</w:t>
            </w:r>
            <w:proofErr w:type="spellEnd"/>
            <w:r w:rsidRPr="00AC5348">
              <w:rPr>
                <w:rFonts w:eastAsia="宋体"/>
                <w:i/>
                <w:sz w:val="20"/>
                <w:lang w:eastAsia="en-US"/>
              </w:rPr>
              <w:t xml:space="preserve"> </w:t>
            </w:r>
            <w:r w:rsidRPr="00AC5348">
              <w:rPr>
                <w:rFonts w:eastAsia="宋体"/>
                <w:sz w:val="20"/>
                <w:lang w:eastAsia="en-US"/>
              </w:rPr>
              <w:t xml:space="preserve">is set as 'enabled' or </w:t>
            </w:r>
            <w:r w:rsidRPr="00AC5348">
              <w:rPr>
                <w:rFonts w:eastAsia="宋体"/>
                <w:i/>
                <w:sz w:val="20"/>
                <w:lang w:eastAsia="en-US"/>
              </w:rPr>
              <w:t xml:space="preserve">tci-PresentDCI-1-2 </w:t>
            </w:r>
            <w:r w:rsidRPr="00AC5348">
              <w:rPr>
                <w:rFonts w:eastAsia="宋体"/>
                <w:sz w:val="20"/>
                <w:lang w:eastAsia="en-US"/>
              </w:rPr>
              <w:t xml:space="preserve">is configured for the CORESET, and if one or more of the TCI states configured for the serving cell scheduled by the search space set contains </w:t>
            </w:r>
            <w:proofErr w:type="spellStart"/>
            <w:r w:rsidRPr="00AC5348">
              <w:rPr>
                <w:rFonts w:eastAsia="宋体"/>
                <w:i/>
                <w:color w:val="000000"/>
                <w:sz w:val="20"/>
                <w:lang w:eastAsia="en-US"/>
              </w:rPr>
              <w:t>qcl</w:t>
            </w:r>
            <w:proofErr w:type="spellEnd"/>
            <w:r w:rsidRPr="00AC5348">
              <w:rPr>
                <w:rFonts w:eastAsia="宋体"/>
                <w:i/>
                <w:color w:val="000000"/>
                <w:sz w:val="20"/>
                <w:lang w:eastAsia="en-US"/>
              </w:rPr>
              <w:t>-Type</w:t>
            </w:r>
            <w:r w:rsidRPr="00AC5348">
              <w:rPr>
                <w:rFonts w:eastAsia="宋体"/>
                <w:color w:val="000000"/>
                <w:sz w:val="20"/>
                <w:lang w:eastAsia="en-US"/>
              </w:rPr>
              <w:t xml:space="preserve"> set to</w:t>
            </w:r>
            <w:r w:rsidRPr="00AC5348">
              <w:rPr>
                <w:rFonts w:eastAsia="宋体"/>
                <w:sz w:val="20"/>
                <w:lang w:eastAsia="en-US"/>
              </w:rPr>
              <w:t xml:space="preserve"> '</w:t>
            </w:r>
            <w:proofErr w:type="spellStart"/>
            <w:r w:rsidRPr="00AC5348">
              <w:rPr>
                <w:rFonts w:eastAsia="宋体"/>
                <w:sz w:val="20"/>
                <w:lang w:eastAsia="en-US"/>
              </w:rPr>
              <w:t>typeD</w:t>
            </w:r>
            <w:proofErr w:type="spellEnd"/>
            <w:r w:rsidRPr="00AC5348">
              <w:rPr>
                <w:rFonts w:eastAsia="宋体"/>
                <w:sz w:val="20"/>
                <w:lang w:eastAsia="en-US"/>
              </w:rPr>
              <w:t xml:space="preserve">', the UE expects the time offset between the reception of the detected PDCCH in the search space set and the corresponding PDSCH is larger than or equal to the threshold </w:t>
            </w:r>
            <w:proofErr w:type="spellStart"/>
            <w:r w:rsidRPr="00AC5348">
              <w:rPr>
                <w:rFonts w:eastAsia="宋体"/>
                <w:i/>
                <w:color w:val="000000"/>
                <w:sz w:val="20"/>
                <w:lang w:eastAsia="en-US"/>
              </w:rPr>
              <w:t>timeDurationForQCL</w:t>
            </w:r>
            <w:proofErr w:type="spellEnd"/>
            <w:r w:rsidRPr="00AC5348">
              <w:rPr>
                <w:rFonts w:eastAsia="宋体"/>
                <w:i/>
                <w:sz w:val="20"/>
                <w:lang w:eastAsia="en-US"/>
              </w:rPr>
              <w:t>.</w:t>
            </w:r>
          </w:p>
          <w:p w14:paraId="7EBF20C1" w14:textId="77777777" w:rsidR="001F4999" w:rsidRDefault="001F4999" w:rsidP="00B8383B">
            <w:pPr>
              <w:rPr>
                <w:rFonts w:eastAsiaTheme="minorEastAsia"/>
                <w:sz w:val="22"/>
                <w:szCs w:val="22"/>
              </w:rPr>
            </w:pPr>
            <w:r>
              <w:rPr>
                <w:rFonts w:eastAsiaTheme="minorEastAsia"/>
                <w:sz w:val="22"/>
                <w:szCs w:val="22"/>
              </w:rPr>
              <w:t>…</w:t>
            </w:r>
          </w:p>
          <w:p w14:paraId="05588307" w14:textId="77777777" w:rsidR="001F4999" w:rsidRPr="00AC5348" w:rsidRDefault="001F4999" w:rsidP="00B8383B">
            <w:pPr>
              <w:spacing w:before="240"/>
              <w:jc w:val="center"/>
              <w:rPr>
                <w:b/>
                <w:color w:val="FF0000"/>
              </w:rPr>
            </w:pPr>
            <w:r w:rsidRPr="00AC5348">
              <w:rPr>
                <w:b/>
                <w:color w:val="FF0000"/>
              </w:rPr>
              <w:t>&lt;Unchanged parts omitted&gt;</w:t>
            </w:r>
          </w:p>
          <w:p w14:paraId="2FA76136" w14:textId="77777777" w:rsidR="001F4999" w:rsidRPr="00AC5348" w:rsidRDefault="001F4999" w:rsidP="00B8383B">
            <w:pPr>
              <w:jc w:val="center"/>
              <w:rPr>
                <w:rFonts w:eastAsiaTheme="minorEastAsia"/>
                <w:sz w:val="22"/>
                <w:szCs w:val="22"/>
              </w:rPr>
            </w:pPr>
            <w:r w:rsidRPr="00AC5348">
              <w:rPr>
                <w:b/>
                <w:color w:val="FF0000"/>
              </w:rPr>
              <w:t>-------------------------- End of Text Proposal for TS 38.21</w:t>
            </w:r>
            <w:r>
              <w:rPr>
                <w:b/>
                <w:color w:val="FF0000"/>
              </w:rPr>
              <w:t>4</w:t>
            </w:r>
            <w:r w:rsidRPr="00AC5348">
              <w:rPr>
                <w:b/>
                <w:color w:val="FF0000"/>
              </w:rPr>
              <w:t xml:space="preserve"> --------------------------</w:t>
            </w:r>
          </w:p>
        </w:tc>
      </w:tr>
    </w:tbl>
    <w:p w14:paraId="27F682E3" w14:textId="77777777" w:rsidR="004C35BF" w:rsidRPr="001F4999" w:rsidRDefault="004C35BF" w:rsidP="0048498F">
      <w:pPr>
        <w:rPr>
          <w:lang w:val="en-US"/>
        </w:rPr>
      </w:pPr>
    </w:p>
    <w:p w14:paraId="661D1EF0" w14:textId="77777777" w:rsidR="009E3AC0" w:rsidRPr="00EE092A" w:rsidRDefault="009E3AC0" w:rsidP="00EE092A">
      <w:pPr>
        <w:pStyle w:val="1"/>
        <w:spacing w:before="180" w:after="120"/>
        <w:rPr>
          <w:rFonts w:eastAsia="MS Mincho"/>
          <w:b/>
          <w:bCs/>
          <w:szCs w:val="24"/>
          <w:lang w:val="en-US"/>
        </w:rPr>
      </w:pPr>
      <w:r w:rsidRPr="00EE092A">
        <w:rPr>
          <w:rFonts w:eastAsia="MS Mincho"/>
          <w:b/>
          <w:bCs/>
          <w:szCs w:val="24"/>
          <w:lang w:val="en-US"/>
        </w:rPr>
        <w:t>References</w:t>
      </w:r>
    </w:p>
    <w:p w14:paraId="2D7AA991" w14:textId="6DE201FB" w:rsidR="00603A7E" w:rsidRDefault="00827BD1" w:rsidP="00014696">
      <w:pPr>
        <w:pStyle w:val="afd"/>
        <w:numPr>
          <w:ilvl w:val="0"/>
          <w:numId w:val="4"/>
        </w:numPr>
        <w:spacing w:afterLines="50" w:after="120"/>
        <w:ind w:leftChars="0"/>
        <w:jc w:val="both"/>
        <w:rPr>
          <w:rFonts w:eastAsia="MS Mincho"/>
          <w:sz w:val="20"/>
        </w:rPr>
      </w:pPr>
      <w:r>
        <w:rPr>
          <w:rFonts w:eastAsia="MS Mincho"/>
          <w:sz w:val="20"/>
        </w:rPr>
        <w:t>CMCC</w:t>
      </w:r>
      <w:r w:rsidR="0066553E" w:rsidRPr="00553759">
        <w:rPr>
          <w:rFonts w:eastAsia="MS Mincho"/>
          <w:sz w:val="20"/>
        </w:rPr>
        <w:t xml:space="preserve">, </w:t>
      </w:r>
      <w:r w:rsidR="000F7317" w:rsidRPr="000F7317">
        <w:rPr>
          <w:rFonts w:eastAsia="MS Mincho"/>
          <w:sz w:val="20"/>
        </w:rPr>
        <w:t>RP-</w:t>
      </w:r>
      <w:r w:rsidR="00AF17A0" w:rsidRPr="000F7317">
        <w:rPr>
          <w:rFonts w:eastAsia="MS Mincho"/>
          <w:sz w:val="20"/>
        </w:rPr>
        <w:t>2</w:t>
      </w:r>
      <w:r w:rsidR="00AF17A0">
        <w:rPr>
          <w:rFonts w:eastAsia="MS Mincho"/>
          <w:sz w:val="20"/>
        </w:rPr>
        <w:t>10</w:t>
      </w:r>
      <w:r w:rsidR="00737771">
        <w:rPr>
          <w:rFonts w:eastAsia="MS Mincho"/>
          <w:sz w:val="20"/>
        </w:rPr>
        <w:t>862</w:t>
      </w:r>
      <w:r w:rsidR="0066553E" w:rsidRPr="00553759">
        <w:rPr>
          <w:rFonts w:eastAsia="MS Mincho"/>
          <w:sz w:val="20"/>
        </w:rPr>
        <w:t xml:space="preserve">, Revised WID: </w:t>
      </w:r>
      <w:r w:rsidR="000B0EEA" w:rsidRPr="000B0EEA">
        <w:rPr>
          <w:rFonts w:eastAsia="MS Mincho"/>
          <w:sz w:val="20"/>
        </w:rPr>
        <w:t>Extending current NR operation to 71 GHz</w:t>
      </w:r>
      <w:r w:rsidR="0066553E" w:rsidRPr="00553759">
        <w:rPr>
          <w:rFonts w:eastAsia="MS Mincho"/>
          <w:sz w:val="20"/>
        </w:rPr>
        <w:t xml:space="preserve">, </w:t>
      </w:r>
      <w:r w:rsidR="00737771">
        <w:rPr>
          <w:rFonts w:eastAsia="MS Mincho"/>
          <w:sz w:val="20"/>
        </w:rPr>
        <w:t>March</w:t>
      </w:r>
      <w:r w:rsidR="00737771" w:rsidRPr="00553759">
        <w:rPr>
          <w:rFonts w:eastAsia="MS Mincho"/>
          <w:sz w:val="20"/>
        </w:rPr>
        <w:t xml:space="preserve"> </w:t>
      </w:r>
      <w:r w:rsidR="0066553E" w:rsidRPr="00553759">
        <w:rPr>
          <w:rFonts w:eastAsia="MS Mincho"/>
          <w:sz w:val="20"/>
        </w:rPr>
        <w:t>202</w:t>
      </w:r>
      <w:r w:rsidR="00737771">
        <w:rPr>
          <w:rFonts w:eastAsia="MS Mincho"/>
          <w:sz w:val="20"/>
        </w:rPr>
        <w:t>1</w:t>
      </w:r>
      <w:r w:rsidR="0066553E" w:rsidRPr="00553759">
        <w:rPr>
          <w:rFonts w:eastAsia="MS Mincho"/>
          <w:sz w:val="20"/>
        </w:rPr>
        <w:t>.</w:t>
      </w:r>
    </w:p>
    <w:p w14:paraId="5E9809BF" w14:textId="77777777" w:rsidR="00D123D2" w:rsidRPr="00A2699D" w:rsidRDefault="00D123D2" w:rsidP="00D123D2">
      <w:pPr>
        <w:widowControl w:val="0"/>
        <w:numPr>
          <w:ilvl w:val="0"/>
          <w:numId w:val="4"/>
        </w:numPr>
        <w:spacing w:after="120"/>
        <w:jc w:val="both"/>
        <w:rPr>
          <w:rFonts w:eastAsia="MS Mincho"/>
          <w:sz w:val="20"/>
        </w:rPr>
      </w:pPr>
      <w:r w:rsidRPr="00553759">
        <w:rPr>
          <w:rFonts w:eastAsia="宋体"/>
          <w:sz w:val="20"/>
          <w:lang w:val="en-US" w:eastAsia="zh-CN"/>
        </w:rPr>
        <w:t>3GPP, RAN1 #10</w:t>
      </w:r>
      <w:r>
        <w:rPr>
          <w:rFonts w:eastAsiaTheme="minorEastAsia"/>
          <w:sz w:val="20"/>
          <w:lang w:val="en-US"/>
        </w:rPr>
        <w:t>4</w:t>
      </w:r>
      <w:r w:rsidRPr="00553759">
        <w:rPr>
          <w:rFonts w:eastAsia="宋体"/>
          <w:sz w:val="20"/>
          <w:lang w:val="en-US" w:eastAsia="zh-CN"/>
        </w:rPr>
        <w:t>-e meeting, chairman’s notes.</w:t>
      </w:r>
    </w:p>
    <w:p w14:paraId="09BAD109" w14:textId="77777777" w:rsidR="00D123D2" w:rsidRPr="00A2699D" w:rsidRDefault="00D123D2" w:rsidP="00D123D2">
      <w:pPr>
        <w:widowControl w:val="0"/>
        <w:numPr>
          <w:ilvl w:val="0"/>
          <w:numId w:val="4"/>
        </w:numPr>
        <w:spacing w:after="120"/>
        <w:jc w:val="both"/>
        <w:rPr>
          <w:rFonts w:eastAsia="MS Mincho"/>
          <w:sz w:val="20"/>
        </w:rPr>
      </w:pPr>
      <w:r w:rsidRPr="00553759">
        <w:rPr>
          <w:rFonts w:eastAsia="宋体"/>
          <w:sz w:val="20"/>
          <w:lang w:val="en-US" w:eastAsia="zh-CN"/>
        </w:rPr>
        <w:t>3GPP, RAN1 #10</w:t>
      </w:r>
      <w:r>
        <w:rPr>
          <w:rFonts w:eastAsiaTheme="minorEastAsia"/>
          <w:sz w:val="20"/>
          <w:lang w:val="en-US"/>
        </w:rPr>
        <w:t>4</w:t>
      </w:r>
      <w:r w:rsidRPr="00553759">
        <w:rPr>
          <w:rFonts w:eastAsia="宋体"/>
          <w:sz w:val="20"/>
          <w:lang w:val="en-US" w:eastAsia="zh-CN"/>
        </w:rPr>
        <w:t>-e meeting, chairman’s notes.</w:t>
      </w:r>
    </w:p>
    <w:p w14:paraId="5EF20848" w14:textId="77777777" w:rsidR="00D123D2" w:rsidRPr="004D7F33" w:rsidRDefault="00D123D2" w:rsidP="00D123D2">
      <w:pPr>
        <w:widowControl w:val="0"/>
        <w:numPr>
          <w:ilvl w:val="0"/>
          <w:numId w:val="4"/>
        </w:numPr>
        <w:spacing w:after="120"/>
        <w:jc w:val="both"/>
        <w:rPr>
          <w:rFonts w:eastAsia="MS Mincho"/>
          <w:sz w:val="20"/>
        </w:rPr>
      </w:pPr>
      <w:r w:rsidRPr="00553759">
        <w:rPr>
          <w:rFonts w:eastAsia="宋体"/>
          <w:sz w:val="20"/>
          <w:lang w:val="en-US" w:eastAsia="zh-CN"/>
        </w:rPr>
        <w:t>3GPP, RAN1 #10</w:t>
      </w:r>
      <w:r>
        <w:rPr>
          <w:rFonts w:eastAsiaTheme="minorEastAsia"/>
          <w:sz w:val="20"/>
          <w:lang w:val="en-US"/>
        </w:rPr>
        <w:t>4b</w:t>
      </w:r>
      <w:r w:rsidRPr="00553759">
        <w:rPr>
          <w:rFonts w:eastAsia="宋体"/>
          <w:sz w:val="20"/>
          <w:lang w:val="en-US" w:eastAsia="zh-CN"/>
        </w:rPr>
        <w:t>-e meeting, chairman’s notes.</w:t>
      </w:r>
    </w:p>
    <w:p w14:paraId="06348CF9" w14:textId="77777777" w:rsidR="00D123D2" w:rsidRPr="00EC5006" w:rsidRDefault="00D123D2" w:rsidP="00D123D2">
      <w:pPr>
        <w:widowControl w:val="0"/>
        <w:numPr>
          <w:ilvl w:val="0"/>
          <w:numId w:val="4"/>
        </w:numPr>
        <w:spacing w:after="120"/>
        <w:jc w:val="both"/>
        <w:rPr>
          <w:rFonts w:eastAsia="MS Mincho"/>
          <w:sz w:val="20"/>
        </w:rPr>
      </w:pPr>
      <w:r w:rsidRPr="00553759">
        <w:rPr>
          <w:rFonts w:eastAsia="宋体"/>
          <w:sz w:val="20"/>
          <w:lang w:val="en-US" w:eastAsia="zh-CN"/>
        </w:rPr>
        <w:t>3GPP, RAN1 #10</w:t>
      </w:r>
      <w:r>
        <w:rPr>
          <w:rFonts w:eastAsiaTheme="minorEastAsia"/>
          <w:sz w:val="20"/>
          <w:lang w:val="en-US"/>
        </w:rPr>
        <w:t>5</w:t>
      </w:r>
      <w:r w:rsidRPr="00553759">
        <w:rPr>
          <w:rFonts w:eastAsia="宋体"/>
          <w:sz w:val="20"/>
          <w:lang w:val="en-US" w:eastAsia="zh-CN"/>
        </w:rPr>
        <w:t>-e meeting, chairman’s notes.</w:t>
      </w:r>
    </w:p>
    <w:p w14:paraId="1272F119" w14:textId="6FAB9998" w:rsidR="00D123D2" w:rsidRPr="008F4880" w:rsidRDefault="00D123D2" w:rsidP="00D123D2">
      <w:pPr>
        <w:widowControl w:val="0"/>
        <w:numPr>
          <w:ilvl w:val="0"/>
          <w:numId w:val="4"/>
        </w:numPr>
        <w:spacing w:after="120"/>
        <w:jc w:val="both"/>
        <w:rPr>
          <w:rFonts w:eastAsia="MS Mincho"/>
          <w:sz w:val="20"/>
        </w:rPr>
      </w:pPr>
      <w:r w:rsidRPr="00553759">
        <w:rPr>
          <w:rFonts w:eastAsia="宋体"/>
          <w:sz w:val="20"/>
          <w:lang w:val="en-US" w:eastAsia="zh-CN"/>
        </w:rPr>
        <w:t>3GPP, RAN1 #10</w:t>
      </w:r>
      <w:r>
        <w:rPr>
          <w:rFonts w:eastAsiaTheme="minorEastAsia"/>
          <w:sz w:val="20"/>
          <w:lang w:val="en-US"/>
        </w:rPr>
        <w:t>6</w:t>
      </w:r>
      <w:r w:rsidRPr="00553759">
        <w:rPr>
          <w:rFonts w:eastAsia="宋体"/>
          <w:sz w:val="20"/>
          <w:lang w:val="en-US" w:eastAsia="zh-CN"/>
        </w:rPr>
        <w:t>-e meeting, chairman’s notes.</w:t>
      </w:r>
    </w:p>
    <w:p w14:paraId="3315253E" w14:textId="6B9B4267" w:rsidR="008F4880" w:rsidRPr="005D3F8D" w:rsidRDefault="008F4880" w:rsidP="008F4880">
      <w:pPr>
        <w:widowControl w:val="0"/>
        <w:numPr>
          <w:ilvl w:val="0"/>
          <w:numId w:val="4"/>
        </w:numPr>
        <w:spacing w:after="120"/>
        <w:jc w:val="both"/>
        <w:rPr>
          <w:rFonts w:eastAsia="MS Mincho"/>
          <w:sz w:val="20"/>
        </w:rPr>
      </w:pPr>
      <w:r w:rsidRPr="00553759">
        <w:rPr>
          <w:rFonts w:eastAsia="宋体"/>
          <w:sz w:val="20"/>
          <w:lang w:val="en-US" w:eastAsia="zh-CN"/>
        </w:rPr>
        <w:t>3GPP, RAN1 #10</w:t>
      </w:r>
      <w:r>
        <w:rPr>
          <w:rFonts w:eastAsiaTheme="minorEastAsia"/>
          <w:sz w:val="20"/>
          <w:lang w:val="en-US"/>
        </w:rPr>
        <w:t>6bis</w:t>
      </w:r>
      <w:r w:rsidRPr="00553759">
        <w:rPr>
          <w:rFonts w:eastAsia="宋体"/>
          <w:sz w:val="20"/>
          <w:lang w:val="en-US" w:eastAsia="zh-CN"/>
        </w:rPr>
        <w:t>-e meeting, chairman’s notes.</w:t>
      </w:r>
    </w:p>
    <w:p w14:paraId="5E86050C" w14:textId="10FCA8FD" w:rsidR="005D3F8D" w:rsidRPr="00D123D2" w:rsidRDefault="005D3F8D" w:rsidP="005D3F8D">
      <w:pPr>
        <w:widowControl w:val="0"/>
        <w:numPr>
          <w:ilvl w:val="0"/>
          <w:numId w:val="4"/>
        </w:numPr>
        <w:spacing w:after="120"/>
        <w:jc w:val="both"/>
        <w:rPr>
          <w:rFonts w:eastAsia="MS Mincho"/>
          <w:sz w:val="20"/>
        </w:rPr>
      </w:pPr>
      <w:r w:rsidRPr="00553759">
        <w:rPr>
          <w:rFonts w:eastAsia="宋体"/>
          <w:sz w:val="20"/>
          <w:lang w:val="en-US" w:eastAsia="zh-CN"/>
        </w:rPr>
        <w:t>3GPP, RAN1 #10</w:t>
      </w:r>
      <w:r>
        <w:rPr>
          <w:rFonts w:eastAsiaTheme="minorEastAsia"/>
          <w:sz w:val="20"/>
          <w:lang w:val="en-US"/>
        </w:rPr>
        <w:t>7</w:t>
      </w:r>
      <w:r w:rsidRPr="00553759">
        <w:rPr>
          <w:rFonts w:eastAsia="宋体"/>
          <w:sz w:val="20"/>
          <w:lang w:val="en-US" w:eastAsia="zh-CN"/>
        </w:rPr>
        <w:t>-e meeting, chairman’s notes.</w:t>
      </w:r>
    </w:p>
    <w:p w14:paraId="3E4F47AE" w14:textId="77777777" w:rsidR="005D3F8D" w:rsidRPr="00D123D2" w:rsidRDefault="005D3F8D" w:rsidP="008F4880">
      <w:pPr>
        <w:widowControl w:val="0"/>
        <w:numPr>
          <w:ilvl w:val="0"/>
          <w:numId w:val="4"/>
        </w:numPr>
        <w:spacing w:after="120"/>
        <w:jc w:val="both"/>
        <w:rPr>
          <w:rFonts w:eastAsia="MS Mincho"/>
          <w:sz w:val="20"/>
        </w:rPr>
      </w:pPr>
    </w:p>
    <w:p w14:paraId="25306052" w14:textId="77777777" w:rsidR="008F4880" w:rsidRPr="00D123D2" w:rsidRDefault="008F4880" w:rsidP="008F4880">
      <w:pPr>
        <w:widowControl w:val="0"/>
        <w:spacing w:after="120"/>
        <w:jc w:val="both"/>
        <w:rPr>
          <w:rFonts w:eastAsia="MS Mincho"/>
          <w:sz w:val="20"/>
        </w:rPr>
      </w:pPr>
    </w:p>
    <w:sectPr w:rsidR="008F4880" w:rsidRPr="00D123D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90158" w14:textId="77777777" w:rsidR="00F51556" w:rsidRDefault="00F51556">
      <w:r>
        <w:separator/>
      </w:r>
    </w:p>
  </w:endnote>
  <w:endnote w:type="continuationSeparator" w:id="0">
    <w:p w14:paraId="708757D6" w14:textId="77777777" w:rsidR="00F51556" w:rsidRDefault="00F51556">
      <w:r>
        <w:continuationSeparator/>
      </w:r>
    </w:p>
  </w:endnote>
  <w:endnote w:type="continuationNotice" w:id="1">
    <w:p w14:paraId="5A18CBB6" w14:textId="77777777" w:rsidR="00F51556" w:rsidRDefault="00F515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Times">
    <w:altName w:val="﷽﷽﷽﷽﷽﷽Ĕ"/>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16496D78" w:rsidR="005B2A0E" w:rsidRPr="00000924" w:rsidRDefault="005B2A0E">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9D6666">
      <w:rPr>
        <w:rStyle w:val="af2"/>
        <w:rFonts w:eastAsia="MS Gothic"/>
        <w:noProof/>
      </w:rPr>
      <w:t>1</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9D6666">
      <w:rPr>
        <w:rStyle w:val="af2"/>
        <w:rFonts w:eastAsia="MS Gothic"/>
        <w:noProof/>
      </w:rPr>
      <w:t>6</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CA47A" w14:textId="77777777" w:rsidR="00F51556" w:rsidRDefault="00F51556">
      <w:r>
        <w:separator/>
      </w:r>
    </w:p>
  </w:footnote>
  <w:footnote w:type="continuationSeparator" w:id="0">
    <w:p w14:paraId="66B47909" w14:textId="77777777" w:rsidR="00F51556" w:rsidRDefault="00F51556">
      <w:r>
        <w:continuationSeparator/>
      </w:r>
    </w:p>
  </w:footnote>
  <w:footnote w:type="continuationNotice" w:id="1">
    <w:p w14:paraId="34717939" w14:textId="77777777" w:rsidR="00F51556" w:rsidRDefault="00F515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A963B2"/>
    <w:multiLevelType w:val="hybridMultilevel"/>
    <w:tmpl w:val="0272172A"/>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0D466E"/>
    <w:multiLevelType w:val="hybridMultilevel"/>
    <w:tmpl w:val="518E30FE"/>
    <w:lvl w:ilvl="0" w:tplc="EB8CEADA">
      <w:start w:val="1"/>
      <w:numFmt w:val="bullet"/>
      <w:lvlText w:val=""/>
      <w:lvlJc w:val="left"/>
      <w:pPr>
        <w:tabs>
          <w:tab w:val="num" w:pos="720"/>
        </w:tabs>
        <w:ind w:left="720" w:hanging="360"/>
      </w:pPr>
      <w:rPr>
        <w:rFonts w:ascii="Symbol" w:hAnsi="Symbol" w:hint="default"/>
      </w:rPr>
    </w:lvl>
    <w:lvl w:ilvl="1" w:tplc="35508A4E" w:tentative="1">
      <w:start w:val="1"/>
      <w:numFmt w:val="bullet"/>
      <w:lvlText w:val=""/>
      <w:lvlJc w:val="left"/>
      <w:pPr>
        <w:tabs>
          <w:tab w:val="num" w:pos="1440"/>
        </w:tabs>
        <w:ind w:left="1440" w:hanging="360"/>
      </w:pPr>
      <w:rPr>
        <w:rFonts w:ascii="Symbol" w:hAnsi="Symbol" w:hint="default"/>
      </w:rPr>
    </w:lvl>
    <w:lvl w:ilvl="2" w:tplc="4AE46166" w:tentative="1">
      <w:start w:val="1"/>
      <w:numFmt w:val="bullet"/>
      <w:lvlText w:val=""/>
      <w:lvlJc w:val="left"/>
      <w:pPr>
        <w:tabs>
          <w:tab w:val="num" w:pos="2160"/>
        </w:tabs>
        <w:ind w:left="2160" w:hanging="360"/>
      </w:pPr>
      <w:rPr>
        <w:rFonts w:ascii="Symbol" w:hAnsi="Symbol" w:hint="default"/>
      </w:rPr>
    </w:lvl>
    <w:lvl w:ilvl="3" w:tplc="07D03B9E" w:tentative="1">
      <w:start w:val="1"/>
      <w:numFmt w:val="bullet"/>
      <w:lvlText w:val=""/>
      <w:lvlJc w:val="left"/>
      <w:pPr>
        <w:tabs>
          <w:tab w:val="num" w:pos="2880"/>
        </w:tabs>
        <w:ind w:left="2880" w:hanging="360"/>
      </w:pPr>
      <w:rPr>
        <w:rFonts w:ascii="Symbol" w:hAnsi="Symbol" w:hint="default"/>
      </w:rPr>
    </w:lvl>
    <w:lvl w:ilvl="4" w:tplc="72F48EA6" w:tentative="1">
      <w:start w:val="1"/>
      <w:numFmt w:val="bullet"/>
      <w:lvlText w:val=""/>
      <w:lvlJc w:val="left"/>
      <w:pPr>
        <w:tabs>
          <w:tab w:val="num" w:pos="3600"/>
        </w:tabs>
        <w:ind w:left="3600" w:hanging="360"/>
      </w:pPr>
      <w:rPr>
        <w:rFonts w:ascii="Symbol" w:hAnsi="Symbol" w:hint="default"/>
      </w:rPr>
    </w:lvl>
    <w:lvl w:ilvl="5" w:tplc="D9BA4154" w:tentative="1">
      <w:start w:val="1"/>
      <w:numFmt w:val="bullet"/>
      <w:lvlText w:val=""/>
      <w:lvlJc w:val="left"/>
      <w:pPr>
        <w:tabs>
          <w:tab w:val="num" w:pos="4320"/>
        </w:tabs>
        <w:ind w:left="4320" w:hanging="360"/>
      </w:pPr>
      <w:rPr>
        <w:rFonts w:ascii="Symbol" w:hAnsi="Symbol" w:hint="default"/>
      </w:rPr>
    </w:lvl>
    <w:lvl w:ilvl="6" w:tplc="A630163C" w:tentative="1">
      <w:start w:val="1"/>
      <w:numFmt w:val="bullet"/>
      <w:lvlText w:val=""/>
      <w:lvlJc w:val="left"/>
      <w:pPr>
        <w:tabs>
          <w:tab w:val="num" w:pos="5040"/>
        </w:tabs>
        <w:ind w:left="5040" w:hanging="360"/>
      </w:pPr>
      <w:rPr>
        <w:rFonts w:ascii="Symbol" w:hAnsi="Symbol" w:hint="default"/>
      </w:rPr>
    </w:lvl>
    <w:lvl w:ilvl="7" w:tplc="8222D826" w:tentative="1">
      <w:start w:val="1"/>
      <w:numFmt w:val="bullet"/>
      <w:lvlText w:val=""/>
      <w:lvlJc w:val="left"/>
      <w:pPr>
        <w:tabs>
          <w:tab w:val="num" w:pos="5760"/>
        </w:tabs>
        <w:ind w:left="5760" w:hanging="360"/>
      </w:pPr>
      <w:rPr>
        <w:rFonts w:ascii="Symbol" w:hAnsi="Symbol" w:hint="default"/>
      </w:rPr>
    </w:lvl>
    <w:lvl w:ilvl="8" w:tplc="A0F8C4E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27A35EB"/>
    <w:multiLevelType w:val="hybridMultilevel"/>
    <w:tmpl w:val="58042B4E"/>
    <w:lvl w:ilvl="0" w:tplc="2466D0E8">
      <w:start w:val="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A40AB2"/>
    <w:multiLevelType w:val="hybridMultilevel"/>
    <w:tmpl w:val="B94631A0"/>
    <w:lvl w:ilvl="0" w:tplc="7F06994E">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C0C30"/>
    <w:multiLevelType w:val="hybridMultilevel"/>
    <w:tmpl w:val="FE98B3C0"/>
    <w:lvl w:ilvl="0" w:tplc="EBD84372">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92175B8"/>
    <w:multiLevelType w:val="hybridMultilevel"/>
    <w:tmpl w:val="CE842C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4362F0"/>
    <w:multiLevelType w:val="hybridMultilevel"/>
    <w:tmpl w:val="D4F8BDAE"/>
    <w:lvl w:ilvl="0" w:tplc="51660CA4">
      <w:start w:val="1"/>
      <w:numFmt w:val="bullet"/>
      <w:lvlText w:val="–"/>
      <w:lvlJc w:val="left"/>
      <w:pPr>
        <w:tabs>
          <w:tab w:val="num" w:pos="720"/>
        </w:tabs>
        <w:ind w:left="720" w:hanging="360"/>
      </w:pPr>
      <w:rPr>
        <w:rFonts w:ascii="Times New Roman" w:hAnsi="Times New Roman" w:hint="default"/>
      </w:rPr>
    </w:lvl>
    <w:lvl w:ilvl="1" w:tplc="6C1CD186" w:tentative="1">
      <w:start w:val="1"/>
      <w:numFmt w:val="bullet"/>
      <w:lvlText w:val="–"/>
      <w:lvlJc w:val="left"/>
      <w:pPr>
        <w:tabs>
          <w:tab w:val="num" w:pos="1440"/>
        </w:tabs>
        <w:ind w:left="1440" w:hanging="360"/>
      </w:pPr>
      <w:rPr>
        <w:rFonts w:ascii="Times New Roman" w:hAnsi="Times New Roman" w:hint="default"/>
      </w:rPr>
    </w:lvl>
    <w:lvl w:ilvl="2" w:tplc="B4383F8C" w:tentative="1">
      <w:start w:val="1"/>
      <w:numFmt w:val="bullet"/>
      <w:lvlText w:val="–"/>
      <w:lvlJc w:val="left"/>
      <w:pPr>
        <w:tabs>
          <w:tab w:val="num" w:pos="2160"/>
        </w:tabs>
        <w:ind w:left="2160" w:hanging="360"/>
      </w:pPr>
      <w:rPr>
        <w:rFonts w:ascii="Times New Roman" w:hAnsi="Times New Roman" w:hint="default"/>
      </w:rPr>
    </w:lvl>
    <w:lvl w:ilvl="3" w:tplc="69E02308">
      <w:start w:val="1"/>
      <w:numFmt w:val="bullet"/>
      <w:lvlText w:val="–"/>
      <w:lvlJc w:val="left"/>
      <w:pPr>
        <w:tabs>
          <w:tab w:val="num" w:pos="2880"/>
        </w:tabs>
        <w:ind w:left="2880" w:hanging="360"/>
      </w:pPr>
      <w:rPr>
        <w:rFonts w:ascii="Times New Roman" w:hAnsi="Times New Roman" w:hint="default"/>
      </w:rPr>
    </w:lvl>
    <w:lvl w:ilvl="4" w:tplc="6BF62E3A" w:tentative="1">
      <w:start w:val="1"/>
      <w:numFmt w:val="bullet"/>
      <w:lvlText w:val="–"/>
      <w:lvlJc w:val="left"/>
      <w:pPr>
        <w:tabs>
          <w:tab w:val="num" w:pos="3600"/>
        </w:tabs>
        <w:ind w:left="3600" w:hanging="360"/>
      </w:pPr>
      <w:rPr>
        <w:rFonts w:ascii="Times New Roman" w:hAnsi="Times New Roman" w:hint="default"/>
      </w:rPr>
    </w:lvl>
    <w:lvl w:ilvl="5" w:tplc="B1A81116" w:tentative="1">
      <w:start w:val="1"/>
      <w:numFmt w:val="bullet"/>
      <w:lvlText w:val="–"/>
      <w:lvlJc w:val="left"/>
      <w:pPr>
        <w:tabs>
          <w:tab w:val="num" w:pos="4320"/>
        </w:tabs>
        <w:ind w:left="4320" w:hanging="360"/>
      </w:pPr>
      <w:rPr>
        <w:rFonts w:ascii="Times New Roman" w:hAnsi="Times New Roman" w:hint="default"/>
      </w:rPr>
    </w:lvl>
    <w:lvl w:ilvl="6" w:tplc="E8664B3E" w:tentative="1">
      <w:start w:val="1"/>
      <w:numFmt w:val="bullet"/>
      <w:lvlText w:val="–"/>
      <w:lvlJc w:val="left"/>
      <w:pPr>
        <w:tabs>
          <w:tab w:val="num" w:pos="5040"/>
        </w:tabs>
        <w:ind w:left="5040" w:hanging="360"/>
      </w:pPr>
      <w:rPr>
        <w:rFonts w:ascii="Times New Roman" w:hAnsi="Times New Roman" w:hint="default"/>
      </w:rPr>
    </w:lvl>
    <w:lvl w:ilvl="7" w:tplc="13502020" w:tentative="1">
      <w:start w:val="1"/>
      <w:numFmt w:val="bullet"/>
      <w:lvlText w:val="–"/>
      <w:lvlJc w:val="left"/>
      <w:pPr>
        <w:tabs>
          <w:tab w:val="num" w:pos="5760"/>
        </w:tabs>
        <w:ind w:left="5760" w:hanging="360"/>
      </w:pPr>
      <w:rPr>
        <w:rFonts w:ascii="Times New Roman" w:hAnsi="Times New Roman" w:hint="default"/>
      </w:rPr>
    </w:lvl>
    <w:lvl w:ilvl="8" w:tplc="E43A0C4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F4B4A"/>
    <w:multiLevelType w:val="hybridMultilevel"/>
    <w:tmpl w:val="361E76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A986F0E"/>
    <w:multiLevelType w:val="hybridMultilevel"/>
    <w:tmpl w:val="D3E6946C"/>
    <w:lvl w:ilvl="0" w:tplc="F0AE0C76">
      <w:start w:val="1"/>
      <w:numFmt w:val="bullet"/>
      <w:lvlText w:val=""/>
      <w:lvlJc w:val="left"/>
      <w:pPr>
        <w:tabs>
          <w:tab w:val="num" w:pos="720"/>
        </w:tabs>
        <w:ind w:left="720" w:hanging="360"/>
      </w:pPr>
      <w:rPr>
        <w:rFonts w:ascii="Symbol" w:hAnsi="Symbol" w:hint="default"/>
      </w:rPr>
    </w:lvl>
    <w:lvl w:ilvl="1" w:tplc="4DECD5B4">
      <w:start w:val="1"/>
      <w:numFmt w:val="bullet"/>
      <w:lvlText w:val=""/>
      <w:lvlJc w:val="left"/>
      <w:pPr>
        <w:tabs>
          <w:tab w:val="num" w:pos="1440"/>
        </w:tabs>
        <w:ind w:left="1440" w:hanging="360"/>
      </w:pPr>
      <w:rPr>
        <w:rFonts w:ascii="Symbol" w:hAnsi="Symbol" w:hint="default"/>
      </w:rPr>
    </w:lvl>
    <w:lvl w:ilvl="2" w:tplc="055CF6EA" w:tentative="1">
      <w:start w:val="1"/>
      <w:numFmt w:val="bullet"/>
      <w:lvlText w:val=""/>
      <w:lvlJc w:val="left"/>
      <w:pPr>
        <w:tabs>
          <w:tab w:val="num" w:pos="2160"/>
        </w:tabs>
        <w:ind w:left="2160" w:hanging="360"/>
      </w:pPr>
      <w:rPr>
        <w:rFonts w:ascii="Symbol" w:hAnsi="Symbol" w:hint="default"/>
      </w:rPr>
    </w:lvl>
    <w:lvl w:ilvl="3" w:tplc="1EBED53A">
      <w:start w:val="1"/>
      <w:numFmt w:val="bullet"/>
      <w:lvlText w:val=""/>
      <w:lvlJc w:val="left"/>
      <w:pPr>
        <w:tabs>
          <w:tab w:val="num" w:pos="2880"/>
        </w:tabs>
        <w:ind w:left="2880" w:hanging="360"/>
      </w:pPr>
      <w:rPr>
        <w:rFonts w:ascii="Symbol" w:hAnsi="Symbol" w:hint="default"/>
      </w:rPr>
    </w:lvl>
    <w:lvl w:ilvl="4" w:tplc="B0E014C2" w:tentative="1">
      <w:start w:val="1"/>
      <w:numFmt w:val="bullet"/>
      <w:lvlText w:val=""/>
      <w:lvlJc w:val="left"/>
      <w:pPr>
        <w:tabs>
          <w:tab w:val="num" w:pos="3600"/>
        </w:tabs>
        <w:ind w:left="3600" w:hanging="360"/>
      </w:pPr>
      <w:rPr>
        <w:rFonts w:ascii="Symbol" w:hAnsi="Symbol" w:hint="default"/>
      </w:rPr>
    </w:lvl>
    <w:lvl w:ilvl="5" w:tplc="94425572" w:tentative="1">
      <w:start w:val="1"/>
      <w:numFmt w:val="bullet"/>
      <w:lvlText w:val=""/>
      <w:lvlJc w:val="left"/>
      <w:pPr>
        <w:tabs>
          <w:tab w:val="num" w:pos="4320"/>
        </w:tabs>
        <w:ind w:left="4320" w:hanging="360"/>
      </w:pPr>
      <w:rPr>
        <w:rFonts w:ascii="Symbol" w:hAnsi="Symbol" w:hint="default"/>
      </w:rPr>
    </w:lvl>
    <w:lvl w:ilvl="6" w:tplc="4B240F3A" w:tentative="1">
      <w:start w:val="1"/>
      <w:numFmt w:val="bullet"/>
      <w:lvlText w:val=""/>
      <w:lvlJc w:val="left"/>
      <w:pPr>
        <w:tabs>
          <w:tab w:val="num" w:pos="5040"/>
        </w:tabs>
        <w:ind w:left="5040" w:hanging="360"/>
      </w:pPr>
      <w:rPr>
        <w:rFonts w:ascii="Symbol" w:hAnsi="Symbol" w:hint="default"/>
      </w:rPr>
    </w:lvl>
    <w:lvl w:ilvl="7" w:tplc="784EEBE2" w:tentative="1">
      <w:start w:val="1"/>
      <w:numFmt w:val="bullet"/>
      <w:lvlText w:val=""/>
      <w:lvlJc w:val="left"/>
      <w:pPr>
        <w:tabs>
          <w:tab w:val="num" w:pos="5760"/>
        </w:tabs>
        <w:ind w:left="5760" w:hanging="360"/>
      </w:pPr>
      <w:rPr>
        <w:rFonts w:ascii="Symbol" w:hAnsi="Symbol" w:hint="default"/>
      </w:rPr>
    </w:lvl>
    <w:lvl w:ilvl="8" w:tplc="EEDAACA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0CE2BA5"/>
    <w:multiLevelType w:val="hybridMultilevel"/>
    <w:tmpl w:val="FB64F294"/>
    <w:lvl w:ilvl="0" w:tplc="04090003">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2B7D32"/>
    <w:multiLevelType w:val="hybridMultilevel"/>
    <w:tmpl w:val="5DECC1FC"/>
    <w:lvl w:ilvl="0" w:tplc="2466D0E8">
      <w:start w:val="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2C4C4B"/>
    <w:multiLevelType w:val="hybridMultilevel"/>
    <w:tmpl w:val="2556B97E"/>
    <w:lvl w:ilvl="0" w:tplc="B1A48702">
      <w:start w:val="1"/>
      <w:numFmt w:val="bullet"/>
      <w:lvlText w:val=""/>
      <w:lvlJc w:val="left"/>
      <w:pPr>
        <w:tabs>
          <w:tab w:val="num" w:pos="720"/>
        </w:tabs>
        <w:ind w:left="720" w:hanging="360"/>
      </w:pPr>
      <w:rPr>
        <w:rFonts w:ascii="Symbol" w:hAnsi="Symbol" w:hint="default"/>
      </w:rPr>
    </w:lvl>
    <w:lvl w:ilvl="1" w:tplc="F3580A8C">
      <w:numFmt w:val="bullet"/>
      <w:lvlText w:val=""/>
      <w:lvlJc w:val="left"/>
      <w:pPr>
        <w:tabs>
          <w:tab w:val="num" w:pos="1440"/>
        </w:tabs>
        <w:ind w:left="1440" w:hanging="360"/>
      </w:pPr>
      <w:rPr>
        <w:rFonts w:ascii="Symbol" w:hAnsi="Symbol" w:hint="default"/>
      </w:rPr>
    </w:lvl>
    <w:lvl w:ilvl="2" w:tplc="107A83C2">
      <w:numFmt w:val="bullet"/>
      <w:lvlText w:val="o"/>
      <w:lvlJc w:val="left"/>
      <w:pPr>
        <w:tabs>
          <w:tab w:val="num" w:pos="2160"/>
        </w:tabs>
        <w:ind w:left="2160" w:hanging="360"/>
      </w:pPr>
      <w:rPr>
        <w:rFonts w:ascii="Courier New" w:hAnsi="Courier New" w:hint="default"/>
      </w:rPr>
    </w:lvl>
    <w:lvl w:ilvl="3" w:tplc="4CF6F50E" w:tentative="1">
      <w:start w:val="1"/>
      <w:numFmt w:val="bullet"/>
      <w:lvlText w:val=""/>
      <w:lvlJc w:val="left"/>
      <w:pPr>
        <w:tabs>
          <w:tab w:val="num" w:pos="2880"/>
        </w:tabs>
        <w:ind w:left="2880" w:hanging="360"/>
      </w:pPr>
      <w:rPr>
        <w:rFonts w:ascii="Symbol" w:hAnsi="Symbol" w:hint="default"/>
      </w:rPr>
    </w:lvl>
    <w:lvl w:ilvl="4" w:tplc="CDC46C18" w:tentative="1">
      <w:start w:val="1"/>
      <w:numFmt w:val="bullet"/>
      <w:lvlText w:val=""/>
      <w:lvlJc w:val="left"/>
      <w:pPr>
        <w:tabs>
          <w:tab w:val="num" w:pos="3600"/>
        </w:tabs>
        <w:ind w:left="3600" w:hanging="360"/>
      </w:pPr>
      <w:rPr>
        <w:rFonts w:ascii="Symbol" w:hAnsi="Symbol" w:hint="default"/>
      </w:rPr>
    </w:lvl>
    <w:lvl w:ilvl="5" w:tplc="4C6086A0" w:tentative="1">
      <w:start w:val="1"/>
      <w:numFmt w:val="bullet"/>
      <w:lvlText w:val=""/>
      <w:lvlJc w:val="left"/>
      <w:pPr>
        <w:tabs>
          <w:tab w:val="num" w:pos="4320"/>
        </w:tabs>
        <w:ind w:left="4320" w:hanging="360"/>
      </w:pPr>
      <w:rPr>
        <w:rFonts w:ascii="Symbol" w:hAnsi="Symbol" w:hint="default"/>
      </w:rPr>
    </w:lvl>
    <w:lvl w:ilvl="6" w:tplc="30A6B6DC" w:tentative="1">
      <w:start w:val="1"/>
      <w:numFmt w:val="bullet"/>
      <w:lvlText w:val=""/>
      <w:lvlJc w:val="left"/>
      <w:pPr>
        <w:tabs>
          <w:tab w:val="num" w:pos="5040"/>
        </w:tabs>
        <w:ind w:left="5040" w:hanging="360"/>
      </w:pPr>
      <w:rPr>
        <w:rFonts w:ascii="Symbol" w:hAnsi="Symbol" w:hint="default"/>
      </w:rPr>
    </w:lvl>
    <w:lvl w:ilvl="7" w:tplc="A4084A7E" w:tentative="1">
      <w:start w:val="1"/>
      <w:numFmt w:val="bullet"/>
      <w:lvlText w:val=""/>
      <w:lvlJc w:val="left"/>
      <w:pPr>
        <w:tabs>
          <w:tab w:val="num" w:pos="5760"/>
        </w:tabs>
        <w:ind w:left="5760" w:hanging="360"/>
      </w:pPr>
      <w:rPr>
        <w:rFonts w:ascii="Symbol" w:hAnsi="Symbol" w:hint="default"/>
      </w:rPr>
    </w:lvl>
    <w:lvl w:ilvl="8" w:tplc="52AC0EF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E84319"/>
    <w:multiLevelType w:val="hybridMultilevel"/>
    <w:tmpl w:val="B2226B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01A6016"/>
    <w:multiLevelType w:val="hybridMultilevel"/>
    <w:tmpl w:val="C3C61C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10"/>
  </w:num>
  <w:num w:numId="4">
    <w:abstractNumId w:val="5"/>
  </w:num>
  <w:num w:numId="5">
    <w:abstractNumId w:val="32"/>
  </w:num>
  <w:num w:numId="6">
    <w:abstractNumId w:val="20"/>
  </w:num>
  <w:num w:numId="7">
    <w:abstractNumId w:val="4"/>
  </w:num>
  <w:num w:numId="8">
    <w:abstractNumId w:val="21"/>
  </w:num>
  <w:num w:numId="9">
    <w:abstractNumId w:val="19"/>
  </w:num>
  <w:num w:numId="10">
    <w:abstractNumId w:val="22"/>
  </w:num>
  <w:num w:numId="11">
    <w:abstractNumId w:val="16"/>
  </w:num>
  <w:num w:numId="12">
    <w:abstractNumId w:val="28"/>
  </w:num>
  <w:num w:numId="13">
    <w:abstractNumId w:val="11"/>
  </w:num>
  <w:num w:numId="14">
    <w:abstractNumId w:val="6"/>
  </w:num>
  <w:num w:numId="15">
    <w:abstractNumId w:val="8"/>
  </w:num>
  <w:num w:numId="16">
    <w:abstractNumId w:val="3"/>
  </w:num>
  <w:num w:numId="17">
    <w:abstractNumId w:val="15"/>
  </w:num>
  <w:num w:numId="18">
    <w:abstractNumId w:val="9"/>
  </w:num>
  <w:num w:numId="19">
    <w:abstractNumId w:val="12"/>
  </w:num>
  <w:num w:numId="20">
    <w:abstractNumId w:val="31"/>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7"/>
  </w:num>
  <w:num w:numId="23">
    <w:abstractNumId w:val="24"/>
  </w:num>
  <w:num w:numId="24">
    <w:abstractNumId w:val="34"/>
  </w:num>
  <w:num w:numId="25">
    <w:abstractNumId w:val="33"/>
  </w:num>
  <w:num w:numId="26">
    <w:abstractNumId w:val="30"/>
  </w:num>
  <w:num w:numId="27">
    <w:abstractNumId w:val="2"/>
  </w:num>
  <w:num w:numId="28">
    <w:abstractNumId w:val="29"/>
  </w:num>
  <w:num w:numId="29">
    <w:abstractNumId w:val="13"/>
  </w:num>
  <w:num w:numId="30">
    <w:abstractNumId w:val="25"/>
  </w:num>
  <w:num w:numId="31">
    <w:abstractNumId w:val="17"/>
  </w:num>
  <w:num w:numId="32">
    <w:abstractNumId w:val="23"/>
  </w:num>
  <w:num w:numId="33">
    <w:abstractNumId w:val="7"/>
  </w:num>
  <w:num w:numId="34">
    <w:abstractNumId w:val="18"/>
  </w:num>
  <w:num w:numId="35">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2FAB"/>
    <w:rsid w:val="000032AD"/>
    <w:rsid w:val="0000343D"/>
    <w:rsid w:val="00003693"/>
    <w:rsid w:val="00003973"/>
    <w:rsid w:val="00003A56"/>
    <w:rsid w:val="00003AE4"/>
    <w:rsid w:val="00003B06"/>
    <w:rsid w:val="00003CE8"/>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83D"/>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696"/>
    <w:rsid w:val="00015001"/>
    <w:rsid w:val="00015317"/>
    <w:rsid w:val="000153FF"/>
    <w:rsid w:val="0001551B"/>
    <w:rsid w:val="0001574C"/>
    <w:rsid w:val="000158B1"/>
    <w:rsid w:val="00015DDF"/>
    <w:rsid w:val="00016001"/>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17DD8"/>
    <w:rsid w:val="0002083F"/>
    <w:rsid w:val="000208F2"/>
    <w:rsid w:val="00020D76"/>
    <w:rsid w:val="000213DD"/>
    <w:rsid w:val="00021545"/>
    <w:rsid w:val="000216F1"/>
    <w:rsid w:val="000218BF"/>
    <w:rsid w:val="00021954"/>
    <w:rsid w:val="000219CD"/>
    <w:rsid w:val="00021AF7"/>
    <w:rsid w:val="00021B49"/>
    <w:rsid w:val="00021B57"/>
    <w:rsid w:val="00021C27"/>
    <w:rsid w:val="0002211A"/>
    <w:rsid w:val="000223D0"/>
    <w:rsid w:val="00022E12"/>
    <w:rsid w:val="00023395"/>
    <w:rsid w:val="000233B7"/>
    <w:rsid w:val="00023917"/>
    <w:rsid w:val="00023C8B"/>
    <w:rsid w:val="00024132"/>
    <w:rsid w:val="000243FB"/>
    <w:rsid w:val="00024474"/>
    <w:rsid w:val="0002447B"/>
    <w:rsid w:val="000245E5"/>
    <w:rsid w:val="0002510C"/>
    <w:rsid w:val="0002524C"/>
    <w:rsid w:val="0002525D"/>
    <w:rsid w:val="00025658"/>
    <w:rsid w:val="00025749"/>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F95"/>
    <w:rsid w:val="00033641"/>
    <w:rsid w:val="000339FC"/>
    <w:rsid w:val="00033AEC"/>
    <w:rsid w:val="00033EE6"/>
    <w:rsid w:val="00034A93"/>
    <w:rsid w:val="00034B54"/>
    <w:rsid w:val="00034B87"/>
    <w:rsid w:val="00034D39"/>
    <w:rsid w:val="00034DAA"/>
    <w:rsid w:val="00034E72"/>
    <w:rsid w:val="00034EBF"/>
    <w:rsid w:val="00035038"/>
    <w:rsid w:val="0003518B"/>
    <w:rsid w:val="000351A3"/>
    <w:rsid w:val="000354A0"/>
    <w:rsid w:val="00035722"/>
    <w:rsid w:val="00035725"/>
    <w:rsid w:val="00035B55"/>
    <w:rsid w:val="00035B8D"/>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42"/>
    <w:rsid w:val="000505FF"/>
    <w:rsid w:val="000507A0"/>
    <w:rsid w:val="000507E8"/>
    <w:rsid w:val="00050BAA"/>
    <w:rsid w:val="00051485"/>
    <w:rsid w:val="000514EA"/>
    <w:rsid w:val="00051FC2"/>
    <w:rsid w:val="00052344"/>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4E4"/>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031"/>
    <w:rsid w:val="00074417"/>
    <w:rsid w:val="000744DC"/>
    <w:rsid w:val="00074D95"/>
    <w:rsid w:val="00075498"/>
    <w:rsid w:val="0007585B"/>
    <w:rsid w:val="00075C87"/>
    <w:rsid w:val="00075DC0"/>
    <w:rsid w:val="0007603A"/>
    <w:rsid w:val="000761E9"/>
    <w:rsid w:val="0007674F"/>
    <w:rsid w:val="00076779"/>
    <w:rsid w:val="00076783"/>
    <w:rsid w:val="00076D5E"/>
    <w:rsid w:val="0007760A"/>
    <w:rsid w:val="000779A9"/>
    <w:rsid w:val="00077FFC"/>
    <w:rsid w:val="000808D4"/>
    <w:rsid w:val="00080B57"/>
    <w:rsid w:val="00080D10"/>
    <w:rsid w:val="00080DDF"/>
    <w:rsid w:val="00080EC6"/>
    <w:rsid w:val="00081532"/>
    <w:rsid w:val="00081697"/>
    <w:rsid w:val="00081B64"/>
    <w:rsid w:val="00081C3F"/>
    <w:rsid w:val="00081C52"/>
    <w:rsid w:val="00081DE5"/>
    <w:rsid w:val="00081FAB"/>
    <w:rsid w:val="0008201A"/>
    <w:rsid w:val="00082A22"/>
    <w:rsid w:val="00082C00"/>
    <w:rsid w:val="00082E51"/>
    <w:rsid w:val="00083306"/>
    <w:rsid w:val="00083382"/>
    <w:rsid w:val="000834F3"/>
    <w:rsid w:val="0008390F"/>
    <w:rsid w:val="00083B81"/>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2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3EF"/>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5D4"/>
    <w:rsid w:val="000A2919"/>
    <w:rsid w:val="000A29E9"/>
    <w:rsid w:val="000A2C89"/>
    <w:rsid w:val="000A2E32"/>
    <w:rsid w:val="000A2E47"/>
    <w:rsid w:val="000A3227"/>
    <w:rsid w:val="000A3328"/>
    <w:rsid w:val="000A35A9"/>
    <w:rsid w:val="000A3672"/>
    <w:rsid w:val="000A3D1D"/>
    <w:rsid w:val="000A3E50"/>
    <w:rsid w:val="000A4497"/>
    <w:rsid w:val="000A4CEC"/>
    <w:rsid w:val="000A4F30"/>
    <w:rsid w:val="000A51B5"/>
    <w:rsid w:val="000A545E"/>
    <w:rsid w:val="000A5826"/>
    <w:rsid w:val="000A5863"/>
    <w:rsid w:val="000A6088"/>
    <w:rsid w:val="000A629E"/>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0EEA"/>
    <w:rsid w:val="000B1298"/>
    <w:rsid w:val="000B13EF"/>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368"/>
    <w:rsid w:val="000B540E"/>
    <w:rsid w:val="000B5623"/>
    <w:rsid w:val="000B57BE"/>
    <w:rsid w:val="000B5AF9"/>
    <w:rsid w:val="000B5BA0"/>
    <w:rsid w:val="000B5F24"/>
    <w:rsid w:val="000B6737"/>
    <w:rsid w:val="000B6D5D"/>
    <w:rsid w:val="000B7169"/>
    <w:rsid w:val="000C0010"/>
    <w:rsid w:val="000C0254"/>
    <w:rsid w:val="000C02F7"/>
    <w:rsid w:val="000C05F3"/>
    <w:rsid w:val="000C07D8"/>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2E19"/>
    <w:rsid w:val="000C3236"/>
    <w:rsid w:val="000C3358"/>
    <w:rsid w:val="000C3C4A"/>
    <w:rsid w:val="000C3DF3"/>
    <w:rsid w:val="000C418C"/>
    <w:rsid w:val="000C43A5"/>
    <w:rsid w:val="000C4489"/>
    <w:rsid w:val="000C49BD"/>
    <w:rsid w:val="000C4A2F"/>
    <w:rsid w:val="000C4ADE"/>
    <w:rsid w:val="000C51B1"/>
    <w:rsid w:val="000C5284"/>
    <w:rsid w:val="000C5324"/>
    <w:rsid w:val="000C54DC"/>
    <w:rsid w:val="000C577E"/>
    <w:rsid w:val="000C58B9"/>
    <w:rsid w:val="000C5C1D"/>
    <w:rsid w:val="000C5C57"/>
    <w:rsid w:val="000C5DD6"/>
    <w:rsid w:val="000C5E97"/>
    <w:rsid w:val="000C5F42"/>
    <w:rsid w:val="000C664F"/>
    <w:rsid w:val="000C6706"/>
    <w:rsid w:val="000C69DD"/>
    <w:rsid w:val="000C6B2B"/>
    <w:rsid w:val="000C6C52"/>
    <w:rsid w:val="000C71F8"/>
    <w:rsid w:val="000C7255"/>
    <w:rsid w:val="000C735F"/>
    <w:rsid w:val="000C736F"/>
    <w:rsid w:val="000C76AD"/>
    <w:rsid w:val="000C7705"/>
    <w:rsid w:val="000C7BFB"/>
    <w:rsid w:val="000C7F30"/>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6CD"/>
    <w:rsid w:val="000D571C"/>
    <w:rsid w:val="000D5734"/>
    <w:rsid w:val="000D5A23"/>
    <w:rsid w:val="000D5D46"/>
    <w:rsid w:val="000D5DC4"/>
    <w:rsid w:val="000D5FB0"/>
    <w:rsid w:val="000D6004"/>
    <w:rsid w:val="000D6509"/>
    <w:rsid w:val="000D6548"/>
    <w:rsid w:val="000D6B81"/>
    <w:rsid w:val="000D6E59"/>
    <w:rsid w:val="000D6FD8"/>
    <w:rsid w:val="000D7D6C"/>
    <w:rsid w:val="000D7E41"/>
    <w:rsid w:val="000E0145"/>
    <w:rsid w:val="000E0529"/>
    <w:rsid w:val="000E056E"/>
    <w:rsid w:val="000E070C"/>
    <w:rsid w:val="000E0751"/>
    <w:rsid w:val="000E0B7F"/>
    <w:rsid w:val="000E1120"/>
    <w:rsid w:val="000E1353"/>
    <w:rsid w:val="000E1AA0"/>
    <w:rsid w:val="000E1B84"/>
    <w:rsid w:val="000E207F"/>
    <w:rsid w:val="000E2243"/>
    <w:rsid w:val="000E2496"/>
    <w:rsid w:val="000E2622"/>
    <w:rsid w:val="000E263F"/>
    <w:rsid w:val="000E269D"/>
    <w:rsid w:val="000E2F84"/>
    <w:rsid w:val="000E31E6"/>
    <w:rsid w:val="000E36C4"/>
    <w:rsid w:val="000E3C68"/>
    <w:rsid w:val="000E3F97"/>
    <w:rsid w:val="000E416E"/>
    <w:rsid w:val="000E44C6"/>
    <w:rsid w:val="000E463C"/>
    <w:rsid w:val="000E502E"/>
    <w:rsid w:val="000E50BF"/>
    <w:rsid w:val="000E50FE"/>
    <w:rsid w:val="000E58B4"/>
    <w:rsid w:val="000E598D"/>
    <w:rsid w:val="000E59C1"/>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0DD9"/>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317"/>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07E66"/>
    <w:rsid w:val="00110069"/>
    <w:rsid w:val="0011024A"/>
    <w:rsid w:val="00110808"/>
    <w:rsid w:val="001108BA"/>
    <w:rsid w:val="00111002"/>
    <w:rsid w:val="001110CC"/>
    <w:rsid w:val="001113E5"/>
    <w:rsid w:val="00111506"/>
    <w:rsid w:val="00111727"/>
    <w:rsid w:val="00111A25"/>
    <w:rsid w:val="00111B38"/>
    <w:rsid w:val="00111B99"/>
    <w:rsid w:val="00111D25"/>
    <w:rsid w:val="00111ED5"/>
    <w:rsid w:val="001120E4"/>
    <w:rsid w:val="00112138"/>
    <w:rsid w:val="0011220C"/>
    <w:rsid w:val="001122B9"/>
    <w:rsid w:val="00112926"/>
    <w:rsid w:val="00112999"/>
    <w:rsid w:val="00112A2E"/>
    <w:rsid w:val="00112BD9"/>
    <w:rsid w:val="00112D91"/>
    <w:rsid w:val="0011366C"/>
    <w:rsid w:val="00113AE7"/>
    <w:rsid w:val="00113B73"/>
    <w:rsid w:val="00113CA5"/>
    <w:rsid w:val="001142BF"/>
    <w:rsid w:val="001143A3"/>
    <w:rsid w:val="001143AF"/>
    <w:rsid w:val="001145AA"/>
    <w:rsid w:val="0011500C"/>
    <w:rsid w:val="001152D7"/>
    <w:rsid w:val="001153FA"/>
    <w:rsid w:val="00115471"/>
    <w:rsid w:val="00115854"/>
    <w:rsid w:val="00115A50"/>
    <w:rsid w:val="001160A6"/>
    <w:rsid w:val="0011618B"/>
    <w:rsid w:val="0011674F"/>
    <w:rsid w:val="00116E6C"/>
    <w:rsid w:val="00116EE1"/>
    <w:rsid w:val="00116F48"/>
    <w:rsid w:val="001171DD"/>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58C"/>
    <w:rsid w:val="00123696"/>
    <w:rsid w:val="00123871"/>
    <w:rsid w:val="00123A36"/>
    <w:rsid w:val="00123AFF"/>
    <w:rsid w:val="0012405B"/>
    <w:rsid w:val="0012464F"/>
    <w:rsid w:val="0012467C"/>
    <w:rsid w:val="001246B6"/>
    <w:rsid w:val="00124B11"/>
    <w:rsid w:val="00124B68"/>
    <w:rsid w:val="00124EAA"/>
    <w:rsid w:val="001256F8"/>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171"/>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D20"/>
    <w:rsid w:val="00135E98"/>
    <w:rsid w:val="00135F39"/>
    <w:rsid w:val="00136195"/>
    <w:rsid w:val="00136322"/>
    <w:rsid w:val="00136378"/>
    <w:rsid w:val="00136640"/>
    <w:rsid w:val="00136A69"/>
    <w:rsid w:val="00136E86"/>
    <w:rsid w:val="0013756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000"/>
    <w:rsid w:val="00142540"/>
    <w:rsid w:val="0014261A"/>
    <w:rsid w:val="00142719"/>
    <w:rsid w:val="00142757"/>
    <w:rsid w:val="00142D2D"/>
    <w:rsid w:val="00142E78"/>
    <w:rsid w:val="001433A1"/>
    <w:rsid w:val="00143547"/>
    <w:rsid w:val="00143B01"/>
    <w:rsid w:val="00143DBE"/>
    <w:rsid w:val="0014415F"/>
    <w:rsid w:val="00144294"/>
    <w:rsid w:val="0014438D"/>
    <w:rsid w:val="0014465D"/>
    <w:rsid w:val="0014491B"/>
    <w:rsid w:val="00144ACE"/>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47F31"/>
    <w:rsid w:val="001501F7"/>
    <w:rsid w:val="0015067A"/>
    <w:rsid w:val="00150709"/>
    <w:rsid w:val="00150855"/>
    <w:rsid w:val="00150BF2"/>
    <w:rsid w:val="00150C74"/>
    <w:rsid w:val="00150C9B"/>
    <w:rsid w:val="00150CED"/>
    <w:rsid w:val="0015173C"/>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145"/>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289"/>
    <w:rsid w:val="0015647D"/>
    <w:rsid w:val="0015715F"/>
    <w:rsid w:val="0015737C"/>
    <w:rsid w:val="001573EC"/>
    <w:rsid w:val="00157421"/>
    <w:rsid w:val="0015784C"/>
    <w:rsid w:val="0015786C"/>
    <w:rsid w:val="001606A8"/>
    <w:rsid w:val="00160971"/>
    <w:rsid w:val="00160C5E"/>
    <w:rsid w:val="00160E1D"/>
    <w:rsid w:val="00160F8E"/>
    <w:rsid w:val="0016105D"/>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A59"/>
    <w:rsid w:val="00164C0D"/>
    <w:rsid w:val="00164D62"/>
    <w:rsid w:val="00164F75"/>
    <w:rsid w:val="001650BB"/>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171"/>
    <w:rsid w:val="001673D4"/>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FAE"/>
    <w:rsid w:val="00175069"/>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5AF"/>
    <w:rsid w:val="001776AD"/>
    <w:rsid w:val="001776AF"/>
    <w:rsid w:val="001777E1"/>
    <w:rsid w:val="00177A4E"/>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3FAC"/>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D80"/>
    <w:rsid w:val="00186403"/>
    <w:rsid w:val="00186583"/>
    <w:rsid w:val="001866FE"/>
    <w:rsid w:val="00186777"/>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5FE1"/>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BBB"/>
    <w:rsid w:val="001A0D10"/>
    <w:rsid w:val="001A0DA0"/>
    <w:rsid w:val="001A0F54"/>
    <w:rsid w:val="001A1115"/>
    <w:rsid w:val="001A130B"/>
    <w:rsid w:val="001A1807"/>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13"/>
    <w:rsid w:val="001B10FB"/>
    <w:rsid w:val="001B123E"/>
    <w:rsid w:val="001B13FB"/>
    <w:rsid w:val="001B1B39"/>
    <w:rsid w:val="001B1E33"/>
    <w:rsid w:val="001B20F1"/>
    <w:rsid w:val="001B2572"/>
    <w:rsid w:val="001B25FD"/>
    <w:rsid w:val="001B2992"/>
    <w:rsid w:val="001B2A77"/>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AEC"/>
    <w:rsid w:val="001C1BC1"/>
    <w:rsid w:val="001C1FE0"/>
    <w:rsid w:val="001C25BF"/>
    <w:rsid w:val="001C2ADC"/>
    <w:rsid w:val="001C2D37"/>
    <w:rsid w:val="001C30BE"/>
    <w:rsid w:val="001C3870"/>
    <w:rsid w:val="001C3A49"/>
    <w:rsid w:val="001C3AA2"/>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3E"/>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CE6"/>
    <w:rsid w:val="001D6D56"/>
    <w:rsid w:val="001D6E91"/>
    <w:rsid w:val="001D6FCC"/>
    <w:rsid w:val="001D6FD0"/>
    <w:rsid w:val="001D736D"/>
    <w:rsid w:val="001D741C"/>
    <w:rsid w:val="001D7951"/>
    <w:rsid w:val="001D7DB6"/>
    <w:rsid w:val="001E07DC"/>
    <w:rsid w:val="001E0C8F"/>
    <w:rsid w:val="001E0E1E"/>
    <w:rsid w:val="001E0E7E"/>
    <w:rsid w:val="001E1A59"/>
    <w:rsid w:val="001E1ACD"/>
    <w:rsid w:val="001E1B66"/>
    <w:rsid w:val="001E2618"/>
    <w:rsid w:val="001E26CA"/>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C2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10"/>
    <w:rsid w:val="001F41B8"/>
    <w:rsid w:val="001F42EE"/>
    <w:rsid w:val="001F43F0"/>
    <w:rsid w:val="001F442F"/>
    <w:rsid w:val="001F4856"/>
    <w:rsid w:val="001F4999"/>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EAA"/>
    <w:rsid w:val="001F7F65"/>
    <w:rsid w:val="0020049F"/>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664"/>
    <w:rsid w:val="00205C3E"/>
    <w:rsid w:val="00205C47"/>
    <w:rsid w:val="00206217"/>
    <w:rsid w:val="0020637C"/>
    <w:rsid w:val="00206BD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A8E"/>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D68"/>
    <w:rsid w:val="00217E0D"/>
    <w:rsid w:val="00217FC2"/>
    <w:rsid w:val="00221135"/>
    <w:rsid w:val="00221F08"/>
    <w:rsid w:val="0022207C"/>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CB7"/>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118"/>
    <w:rsid w:val="002355BC"/>
    <w:rsid w:val="00235EA3"/>
    <w:rsid w:val="0023602B"/>
    <w:rsid w:val="00236316"/>
    <w:rsid w:val="002365BE"/>
    <w:rsid w:val="00236608"/>
    <w:rsid w:val="00236626"/>
    <w:rsid w:val="00236AB5"/>
    <w:rsid w:val="00236AFC"/>
    <w:rsid w:val="0023703D"/>
    <w:rsid w:val="00237393"/>
    <w:rsid w:val="00237821"/>
    <w:rsid w:val="00240318"/>
    <w:rsid w:val="00240345"/>
    <w:rsid w:val="002404DD"/>
    <w:rsid w:val="002405A1"/>
    <w:rsid w:val="002408C8"/>
    <w:rsid w:val="002409B6"/>
    <w:rsid w:val="00240AB3"/>
    <w:rsid w:val="00240E8C"/>
    <w:rsid w:val="00241005"/>
    <w:rsid w:val="00241208"/>
    <w:rsid w:val="0024168F"/>
    <w:rsid w:val="002417C5"/>
    <w:rsid w:val="0024185F"/>
    <w:rsid w:val="00241AD3"/>
    <w:rsid w:val="00241D72"/>
    <w:rsid w:val="00241F46"/>
    <w:rsid w:val="00242017"/>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4AD6"/>
    <w:rsid w:val="002455B8"/>
    <w:rsid w:val="00245C48"/>
    <w:rsid w:val="00245E56"/>
    <w:rsid w:val="00245FAF"/>
    <w:rsid w:val="0024629E"/>
    <w:rsid w:val="0024654E"/>
    <w:rsid w:val="002465F8"/>
    <w:rsid w:val="00246630"/>
    <w:rsid w:val="0024663C"/>
    <w:rsid w:val="002467B8"/>
    <w:rsid w:val="00246BC3"/>
    <w:rsid w:val="00246E7C"/>
    <w:rsid w:val="00247478"/>
    <w:rsid w:val="00247712"/>
    <w:rsid w:val="00247BE8"/>
    <w:rsid w:val="00247D0B"/>
    <w:rsid w:val="002504A5"/>
    <w:rsid w:val="00250C74"/>
    <w:rsid w:val="0025101E"/>
    <w:rsid w:val="0025135C"/>
    <w:rsid w:val="0025137B"/>
    <w:rsid w:val="002516CA"/>
    <w:rsid w:val="002518EE"/>
    <w:rsid w:val="00251940"/>
    <w:rsid w:val="00251B01"/>
    <w:rsid w:val="00251B17"/>
    <w:rsid w:val="00251FEE"/>
    <w:rsid w:val="002524E9"/>
    <w:rsid w:val="0025278F"/>
    <w:rsid w:val="00252CB0"/>
    <w:rsid w:val="0025307B"/>
    <w:rsid w:val="0025317B"/>
    <w:rsid w:val="0025344A"/>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47D"/>
    <w:rsid w:val="0026061B"/>
    <w:rsid w:val="002606B3"/>
    <w:rsid w:val="002609EE"/>
    <w:rsid w:val="00260D10"/>
    <w:rsid w:val="00261073"/>
    <w:rsid w:val="00261AED"/>
    <w:rsid w:val="00261EDD"/>
    <w:rsid w:val="0026215F"/>
    <w:rsid w:val="00262223"/>
    <w:rsid w:val="0026224F"/>
    <w:rsid w:val="0026226F"/>
    <w:rsid w:val="00262442"/>
    <w:rsid w:val="0026270B"/>
    <w:rsid w:val="0026289B"/>
    <w:rsid w:val="002629FF"/>
    <w:rsid w:val="00262AEA"/>
    <w:rsid w:val="00262B2C"/>
    <w:rsid w:val="002632C3"/>
    <w:rsid w:val="0026340A"/>
    <w:rsid w:val="0026395D"/>
    <w:rsid w:val="00263B7C"/>
    <w:rsid w:val="00263DFA"/>
    <w:rsid w:val="00263F5B"/>
    <w:rsid w:val="002640D0"/>
    <w:rsid w:val="00264267"/>
    <w:rsid w:val="002642B1"/>
    <w:rsid w:val="002644F5"/>
    <w:rsid w:val="00264609"/>
    <w:rsid w:val="0026473B"/>
    <w:rsid w:val="0026498A"/>
    <w:rsid w:val="00264CC2"/>
    <w:rsid w:val="00264F4B"/>
    <w:rsid w:val="002653A3"/>
    <w:rsid w:val="0026556D"/>
    <w:rsid w:val="00265588"/>
    <w:rsid w:val="002655DD"/>
    <w:rsid w:val="00265741"/>
    <w:rsid w:val="00265D12"/>
    <w:rsid w:val="00265E72"/>
    <w:rsid w:val="00265F6D"/>
    <w:rsid w:val="002660A9"/>
    <w:rsid w:val="002660BE"/>
    <w:rsid w:val="00266122"/>
    <w:rsid w:val="002667ED"/>
    <w:rsid w:val="00266D6A"/>
    <w:rsid w:val="00266F8C"/>
    <w:rsid w:val="00267450"/>
    <w:rsid w:val="002678B9"/>
    <w:rsid w:val="00267ECD"/>
    <w:rsid w:val="002704F5"/>
    <w:rsid w:val="0027050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77CEB"/>
    <w:rsid w:val="00280146"/>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5E77"/>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827"/>
    <w:rsid w:val="002919BF"/>
    <w:rsid w:val="002919C2"/>
    <w:rsid w:val="00291B85"/>
    <w:rsid w:val="002921E1"/>
    <w:rsid w:val="002923E6"/>
    <w:rsid w:val="0029318A"/>
    <w:rsid w:val="0029356B"/>
    <w:rsid w:val="00293700"/>
    <w:rsid w:val="00293863"/>
    <w:rsid w:val="002939B6"/>
    <w:rsid w:val="00293E3F"/>
    <w:rsid w:val="00293F93"/>
    <w:rsid w:val="00294080"/>
    <w:rsid w:val="002940A5"/>
    <w:rsid w:val="002944A7"/>
    <w:rsid w:val="00294758"/>
    <w:rsid w:val="00294A11"/>
    <w:rsid w:val="00294ABC"/>
    <w:rsid w:val="00294BC6"/>
    <w:rsid w:val="0029524E"/>
    <w:rsid w:val="00295402"/>
    <w:rsid w:val="002955C6"/>
    <w:rsid w:val="00295694"/>
    <w:rsid w:val="00295956"/>
    <w:rsid w:val="00295C66"/>
    <w:rsid w:val="00295DF1"/>
    <w:rsid w:val="00295E9E"/>
    <w:rsid w:val="00296273"/>
    <w:rsid w:val="002963B5"/>
    <w:rsid w:val="002964D0"/>
    <w:rsid w:val="002968C3"/>
    <w:rsid w:val="00296AA3"/>
    <w:rsid w:val="00296C83"/>
    <w:rsid w:val="00296DD5"/>
    <w:rsid w:val="002970C5"/>
    <w:rsid w:val="00297214"/>
    <w:rsid w:val="002972EB"/>
    <w:rsid w:val="00297333"/>
    <w:rsid w:val="0029737A"/>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8D9"/>
    <w:rsid w:val="002A5937"/>
    <w:rsid w:val="002A5B3B"/>
    <w:rsid w:val="002A5B74"/>
    <w:rsid w:val="002A5BC9"/>
    <w:rsid w:val="002A5CA0"/>
    <w:rsid w:val="002A6291"/>
    <w:rsid w:val="002A62E3"/>
    <w:rsid w:val="002A663B"/>
    <w:rsid w:val="002A6805"/>
    <w:rsid w:val="002A69E4"/>
    <w:rsid w:val="002A71AA"/>
    <w:rsid w:val="002A76FC"/>
    <w:rsid w:val="002A793F"/>
    <w:rsid w:val="002A7BBD"/>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67"/>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9D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C0"/>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3D0"/>
    <w:rsid w:val="002C79F2"/>
    <w:rsid w:val="002D083A"/>
    <w:rsid w:val="002D0A71"/>
    <w:rsid w:val="002D0CAF"/>
    <w:rsid w:val="002D136A"/>
    <w:rsid w:val="002D142E"/>
    <w:rsid w:val="002D188F"/>
    <w:rsid w:val="002D20F0"/>
    <w:rsid w:val="002D217F"/>
    <w:rsid w:val="002D2608"/>
    <w:rsid w:val="002D261B"/>
    <w:rsid w:val="002D2798"/>
    <w:rsid w:val="002D2816"/>
    <w:rsid w:val="002D2A81"/>
    <w:rsid w:val="002D2B27"/>
    <w:rsid w:val="002D2D99"/>
    <w:rsid w:val="002D2EB1"/>
    <w:rsid w:val="002D2F04"/>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CF3"/>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4A1"/>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2D"/>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664"/>
    <w:rsid w:val="002F0956"/>
    <w:rsid w:val="002F0AF6"/>
    <w:rsid w:val="002F0FE7"/>
    <w:rsid w:val="002F1069"/>
    <w:rsid w:val="002F113A"/>
    <w:rsid w:val="002F15B9"/>
    <w:rsid w:val="002F1796"/>
    <w:rsid w:val="002F1A18"/>
    <w:rsid w:val="002F1DEE"/>
    <w:rsid w:val="002F1E9F"/>
    <w:rsid w:val="002F1FB1"/>
    <w:rsid w:val="002F22B5"/>
    <w:rsid w:val="002F240B"/>
    <w:rsid w:val="002F27ED"/>
    <w:rsid w:val="002F29D3"/>
    <w:rsid w:val="002F2E22"/>
    <w:rsid w:val="002F330D"/>
    <w:rsid w:val="002F33D1"/>
    <w:rsid w:val="002F36E3"/>
    <w:rsid w:val="002F38C5"/>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652E"/>
    <w:rsid w:val="003072BE"/>
    <w:rsid w:val="003073D5"/>
    <w:rsid w:val="003075B3"/>
    <w:rsid w:val="0030782D"/>
    <w:rsid w:val="00307B79"/>
    <w:rsid w:val="00307BCE"/>
    <w:rsid w:val="003103BD"/>
    <w:rsid w:val="00310CB5"/>
    <w:rsid w:val="0031179F"/>
    <w:rsid w:val="00311989"/>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6BD2"/>
    <w:rsid w:val="00317174"/>
    <w:rsid w:val="00317192"/>
    <w:rsid w:val="003172BB"/>
    <w:rsid w:val="003174D8"/>
    <w:rsid w:val="0031777C"/>
    <w:rsid w:val="00317865"/>
    <w:rsid w:val="003178CA"/>
    <w:rsid w:val="00317A1C"/>
    <w:rsid w:val="00317FB1"/>
    <w:rsid w:val="00320276"/>
    <w:rsid w:val="00320925"/>
    <w:rsid w:val="00320A48"/>
    <w:rsid w:val="00320C55"/>
    <w:rsid w:val="00321046"/>
    <w:rsid w:val="0032127A"/>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FD"/>
    <w:rsid w:val="00327BFA"/>
    <w:rsid w:val="00327D7E"/>
    <w:rsid w:val="00327E74"/>
    <w:rsid w:val="00327F81"/>
    <w:rsid w:val="003300F6"/>
    <w:rsid w:val="00330548"/>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36A"/>
    <w:rsid w:val="0033554D"/>
    <w:rsid w:val="0033571F"/>
    <w:rsid w:val="00335B9B"/>
    <w:rsid w:val="003366E9"/>
    <w:rsid w:val="0033697B"/>
    <w:rsid w:val="00336A58"/>
    <w:rsid w:val="00336B57"/>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A5B"/>
    <w:rsid w:val="00351FD6"/>
    <w:rsid w:val="003520E9"/>
    <w:rsid w:val="00352714"/>
    <w:rsid w:val="0035277E"/>
    <w:rsid w:val="00352BB0"/>
    <w:rsid w:val="00352BB1"/>
    <w:rsid w:val="00353053"/>
    <w:rsid w:val="003533CA"/>
    <w:rsid w:val="003534CB"/>
    <w:rsid w:val="003534F5"/>
    <w:rsid w:val="00353903"/>
    <w:rsid w:val="0035429D"/>
    <w:rsid w:val="003546C6"/>
    <w:rsid w:val="0035492B"/>
    <w:rsid w:val="00354BE3"/>
    <w:rsid w:val="00354BF0"/>
    <w:rsid w:val="00354D50"/>
    <w:rsid w:val="00354D85"/>
    <w:rsid w:val="003557A2"/>
    <w:rsid w:val="00355982"/>
    <w:rsid w:val="00355A93"/>
    <w:rsid w:val="00355C4E"/>
    <w:rsid w:val="00355E5A"/>
    <w:rsid w:val="003567D6"/>
    <w:rsid w:val="00356823"/>
    <w:rsid w:val="00356B7E"/>
    <w:rsid w:val="00356E3D"/>
    <w:rsid w:val="003572AE"/>
    <w:rsid w:val="003572D7"/>
    <w:rsid w:val="0035759F"/>
    <w:rsid w:val="003575AA"/>
    <w:rsid w:val="0035775C"/>
    <w:rsid w:val="003578EB"/>
    <w:rsid w:val="00357CB0"/>
    <w:rsid w:val="0036029B"/>
    <w:rsid w:val="00360503"/>
    <w:rsid w:val="00360909"/>
    <w:rsid w:val="00360C5C"/>
    <w:rsid w:val="0036115F"/>
    <w:rsid w:val="003616B8"/>
    <w:rsid w:val="00361AA0"/>
    <w:rsid w:val="00361AFF"/>
    <w:rsid w:val="00361B1E"/>
    <w:rsid w:val="00361B26"/>
    <w:rsid w:val="00361E12"/>
    <w:rsid w:val="00361E5F"/>
    <w:rsid w:val="003627DE"/>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0F6"/>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9E0"/>
    <w:rsid w:val="00372BEA"/>
    <w:rsid w:val="00373170"/>
    <w:rsid w:val="0037322E"/>
    <w:rsid w:val="00373B32"/>
    <w:rsid w:val="00373DE1"/>
    <w:rsid w:val="00373E7F"/>
    <w:rsid w:val="003745E4"/>
    <w:rsid w:val="003746A1"/>
    <w:rsid w:val="00374A8B"/>
    <w:rsid w:val="00374DB6"/>
    <w:rsid w:val="00374F49"/>
    <w:rsid w:val="00375050"/>
    <w:rsid w:val="003755A6"/>
    <w:rsid w:val="00375707"/>
    <w:rsid w:val="00375872"/>
    <w:rsid w:val="00375956"/>
    <w:rsid w:val="003760DD"/>
    <w:rsid w:val="00376123"/>
    <w:rsid w:val="0037676D"/>
    <w:rsid w:val="00376A26"/>
    <w:rsid w:val="00376FA8"/>
    <w:rsid w:val="003773B9"/>
    <w:rsid w:val="0037742E"/>
    <w:rsid w:val="00377F9D"/>
    <w:rsid w:val="003802FE"/>
    <w:rsid w:val="00380340"/>
    <w:rsid w:val="00380463"/>
    <w:rsid w:val="003807EE"/>
    <w:rsid w:val="003807FD"/>
    <w:rsid w:val="00380834"/>
    <w:rsid w:val="0038095A"/>
    <w:rsid w:val="0038099F"/>
    <w:rsid w:val="00380A4F"/>
    <w:rsid w:val="00380FE7"/>
    <w:rsid w:val="0038105E"/>
    <w:rsid w:val="0038128B"/>
    <w:rsid w:val="0038129B"/>
    <w:rsid w:val="003817B9"/>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273"/>
    <w:rsid w:val="00385584"/>
    <w:rsid w:val="00385C2F"/>
    <w:rsid w:val="00385FB1"/>
    <w:rsid w:val="00386062"/>
    <w:rsid w:val="003860AA"/>
    <w:rsid w:val="00386457"/>
    <w:rsid w:val="00386D2A"/>
    <w:rsid w:val="00386D3B"/>
    <w:rsid w:val="003872A2"/>
    <w:rsid w:val="003872F8"/>
    <w:rsid w:val="00387320"/>
    <w:rsid w:val="003873B7"/>
    <w:rsid w:val="0038787C"/>
    <w:rsid w:val="00387DBC"/>
    <w:rsid w:val="00387E45"/>
    <w:rsid w:val="00387E8A"/>
    <w:rsid w:val="00387F6E"/>
    <w:rsid w:val="003905FC"/>
    <w:rsid w:val="003908F9"/>
    <w:rsid w:val="00390D0A"/>
    <w:rsid w:val="00390E77"/>
    <w:rsid w:val="00390F69"/>
    <w:rsid w:val="003911E2"/>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EC7"/>
    <w:rsid w:val="00394FD9"/>
    <w:rsid w:val="00395227"/>
    <w:rsid w:val="0039530E"/>
    <w:rsid w:val="0039546A"/>
    <w:rsid w:val="0039566C"/>
    <w:rsid w:val="00395782"/>
    <w:rsid w:val="00395CB6"/>
    <w:rsid w:val="00395D67"/>
    <w:rsid w:val="003960D5"/>
    <w:rsid w:val="0039631C"/>
    <w:rsid w:val="00396387"/>
    <w:rsid w:val="0039654E"/>
    <w:rsid w:val="00396AAD"/>
    <w:rsid w:val="00396FB0"/>
    <w:rsid w:val="003975DE"/>
    <w:rsid w:val="00397E27"/>
    <w:rsid w:val="003A00C7"/>
    <w:rsid w:val="003A051E"/>
    <w:rsid w:val="003A0545"/>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3F54"/>
    <w:rsid w:val="003A40C1"/>
    <w:rsid w:val="003A4246"/>
    <w:rsid w:val="003A42C9"/>
    <w:rsid w:val="003A439D"/>
    <w:rsid w:val="003A4446"/>
    <w:rsid w:val="003A4469"/>
    <w:rsid w:val="003A45A2"/>
    <w:rsid w:val="003A4670"/>
    <w:rsid w:val="003A4710"/>
    <w:rsid w:val="003A4779"/>
    <w:rsid w:val="003A4A4E"/>
    <w:rsid w:val="003A4A4F"/>
    <w:rsid w:val="003A4D3C"/>
    <w:rsid w:val="003A4F17"/>
    <w:rsid w:val="003A5CDA"/>
    <w:rsid w:val="003A5FEA"/>
    <w:rsid w:val="003A6356"/>
    <w:rsid w:val="003A65EF"/>
    <w:rsid w:val="003A674A"/>
    <w:rsid w:val="003A68EC"/>
    <w:rsid w:val="003A6ECB"/>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6A"/>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C7FAA"/>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C0F"/>
    <w:rsid w:val="003D4D53"/>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11A"/>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69D"/>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B52"/>
    <w:rsid w:val="003F0CE7"/>
    <w:rsid w:val="003F0E1A"/>
    <w:rsid w:val="003F0E3F"/>
    <w:rsid w:val="003F0E72"/>
    <w:rsid w:val="003F0F4D"/>
    <w:rsid w:val="003F11AC"/>
    <w:rsid w:val="003F1DB8"/>
    <w:rsid w:val="003F1E22"/>
    <w:rsid w:val="003F1E84"/>
    <w:rsid w:val="003F2487"/>
    <w:rsid w:val="003F25F2"/>
    <w:rsid w:val="003F265C"/>
    <w:rsid w:val="003F2AD9"/>
    <w:rsid w:val="003F3797"/>
    <w:rsid w:val="003F3C33"/>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9EF"/>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587"/>
    <w:rsid w:val="004136DE"/>
    <w:rsid w:val="00413B56"/>
    <w:rsid w:val="00413CDA"/>
    <w:rsid w:val="004141A4"/>
    <w:rsid w:val="00414351"/>
    <w:rsid w:val="00414421"/>
    <w:rsid w:val="00414CD5"/>
    <w:rsid w:val="0041553F"/>
    <w:rsid w:val="00415545"/>
    <w:rsid w:val="004157C3"/>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17BF2"/>
    <w:rsid w:val="004200A4"/>
    <w:rsid w:val="0042022F"/>
    <w:rsid w:val="0042053A"/>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0B6"/>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12E"/>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7A7"/>
    <w:rsid w:val="004369DA"/>
    <w:rsid w:val="004369DD"/>
    <w:rsid w:val="00436AE7"/>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4D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29A"/>
    <w:rsid w:val="00445657"/>
    <w:rsid w:val="0044567A"/>
    <w:rsid w:val="004456A4"/>
    <w:rsid w:val="00445846"/>
    <w:rsid w:val="0044651C"/>
    <w:rsid w:val="00446545"/>
    <w:rsid w:val="0044684B"/>
    <w:rsid w:val="004468E9"/>
    <w:rsid w:val="00446950"/>
    <w:rsid w:val="00446C70"/>
    <w:rsid w:val="004471A7"/>
    <w:rsid w:val="004474E5"/>
    <w:rsid w:val="00447FA9"/>
    <w:rsid w:val="004501A4"/>
    <w:rsid w:val="00450314"/>
    <w:rsid w:val="00450328"/>
    <w:rsid w:val="00450542"/>
    <w:rsid w:val="0045083F"/>
    <w:rsid w:val="00450A09"/>
    <w:rsid w:val="00450CCA"/>
    <w:rsid w:val="00450D36"/>
    <w:rsid w:val="00450E02"/>
    <w:rsid w:val="00450EA8"/>
    <w:rsid w:val="00451147"/>
    <w:rsid w:val="004515EE"/>
    <w:rsid w:val="00451638"/>
    <w:rsid w:val="00451860"/>
    <w:rsid w:val="004519FB"/>
    <w:rsid w:val="00451F17"/>
    <w:rsid w:val="00452041"/>
    <w:rsid w:val="00452209"/>
    <w:rsid w:val="004522B4"/>
    <w:rsid w:val="00452316"/>
    <w:rsid w:val="004524C5"/>
    <w:rsid w:val="0045322B"/>
    <w:rsid w:val="004532D6"/>
    <w:rsid w:val="00453306"/>
    <w:rsid w:val="004537CB"/>
    <w:rsid w:val="004537F5"/>
    <w:rsid w:val="00453A72"/>
    <w:rsid w:val="00453C0B"/>
    <w:rsid w:val="004542D3"/>
    <w:rsid w:val="00454431"/>
    <w:rsid w:val="004544FD"/>
    <w:rsid w:val="00454613"/>
    <w:rsid w:val="00454740"/>
    <w:rsid w:val="004548D6"/>
    <w:rsid w:val="00454A22"/>
    <w:rsid w:val="00454C71"/>
    <w:rsid w:val="00454D42"/>
    <w:rsid w:val="00455292"/>
    <w:rsid w:val="004558F4"/>
    <w:rsid w:val="004559B7"/>
    <w:rsid w:val="00455D96"/>
    <w:rsid w:val="00455FC1"/>
    <w:rsid w:val="00456853"/>
    <w:rsid w:val="00456BA3"/>
    <w:rsid w:val="00456BD2"/>
    <w:rsid w:val="00456C32"/>
    <w:rsid w:val="00456EE7"/>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8C5"/>
    <w:rsid w:val="00461970"/>
    <w:rsid w:val="00461CF4"/>
    <w:rsid w:val="00461EA3"/>
    <w:rsid w:val="00461FD2"/>
    <w:rsid w:val="0046229C"/>
    <w:rsid w:val="00462BDA"/>
    <w:rsid w:val="004635FA"/>
    <w:rsid w:val="00463717"/>
    <w:rsid w:val="00463740"/>
    <w:rsid w:val="004638B5"/>
    <w:rsid w:val="00463946"/>
    <w:rsid w:val="00463E75"/>
    <w:rsid w:val="0046402F"/>
    <w:rsid w:val="00464458"/>
    <w:rsid w:val="0046453A"/>
    <w:rsid w:val="00464554"/>
    <w:rsid w:val="00464642"/>
    <w:rsid w:val="004647FC"/>
    <w:rsid w:val="00464D57"/>
    <w:rsid w:val="00464EB2"/>
    <w:rsid w:val="00464FAA"/>
    <w:rsid w:val="00465394"/>
    <w:rsid w:val="00465702"/>
    <w:rsid w:val="00465B2C"/>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929"/>
    <w:rsid w:val="00471BCF"/>
    <w:rsid w:val="00471F99"/>
    <w:rsid w:val="00472327"/>
    <w:rsid w:val="0047295D"/>
    <w:rsid w:val="00472E74"/>
    <w:rsid w:val="004730D0"/>
    <w:rsid w:val="00473370"/>
    <w:rsid w:val="004733AD"/>
    <w:rsid w:val="00473891"/>
    <w:rsid w:val="00473A08"/>
    <w:rsid w:val="00474406"/>
    <w:rsid w:val="0047440B"/>
    <w:rsid w:val="00474694"/>
    <w:rsid w:val="004747F8"/>
    <w:rsid w:val="00474979"/>
    <w:rsid w:val="0047497F"/>
    <w:rsid w:val="00474A9F"/>
    <w:rsid w:val="00475023"/>
    <w:rsid w:val="0047546B"/>
    <w:rsid w:val="00475735"/>
    <w:rsid w:val="00475BAB"/>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940"/>
    <w:rsid w:val="00481A5E"/>
    <w:rsid w:val="00481D24"/>
    <w:rsid w:val="004821E2"/>
    <w:rsid w:val="004826C7"/>
    <w:rsid w:val="0048284F"/>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1D1"/>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B6D"/>
    <w:rsid w:val="00490FEE"/>
    <w:rsid w:val="00491266"/>
    <w:rsid w:val="0049161C"/>
    <w:rsid w:val="0049169F"/>
    <w:rsid w:val="00491799"/>
    <w:rsid w:val="004919E9"/>
    <w:rsid w:val="0049245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F1D"/>
    <w:rsid w:val="00496626"/>
    <w:rsid w:val="00496740"/>
    <w:rsid w:val="00496A7B"/>
    <w:rsid w:val="00496B54"/>
    <w:rsid w:val="00496C12"/>
    <w:rsid w:val="00496D1E"/>
    <w:rsid w:val="004971E7"/>
    <w:rsid w:val="00497673"/>
    <w:rsid w:val="0049777F"/>
    <w:rsid w:val="004979A6"/>
    <w:rsid w:val="00497D86"/>
    <w:rsid w:val="00497D8C"/>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37"/>
    <w:rsid w:val="004A2AC1"/>
    <w:rsid w:val="004A2AD2"/>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D5E"/>
    <w:rsid w:val="004A4F27"/>
    <w:rsid w:val="004A5073"/>
    <w:rsid w:val="004A511D"/>
    <w:rsid w:val="004A5260"/>
    <w:rsid w:val="004A52F3"/>
    <w:rsid w:val="004A5BA1"/>
    <w:rsid w:val="004A5CD5"/>
    <w:rsid w:val="004A5ED2"/>
    <w:rsid w:val="004A627A"/>
    <w:rsid w:val="004A63D3"/>
    <w:rsid w:val="004A646A"/>
    <w:rsid w:val="004A651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5E"/>
    <w:rsid w:val="004B1F99"/>
    <w:rsid w:val="004B2418"/>
    <w:rsid w:val="004B253C"/>
    <w:rsid w:val="004B2545"/>
    <w:rsid w:val="004B26B2"/>
    <w:rsid w:val="004B28FD"/>
    <w:rsid w:val="004B29BB"/>
    <w:rsid w:val="004B2D97"/>
    <w:rsid w:val="004B2F58"/>
    <w:rsid w:val="004B31CB"/>
    <w:rsid w:val="004B3414"/>
    <w:rsid w:val="004B34C3"/>
    <w:rsid w:val="004B37F3"/>
    <w:rsid w:val="004B38B8"/>
    <w:rsid w:val="004B3CC7"/>
    <w:rsid w:val="004B3E9E"/>
    <w:rsid w:val="004B42E0"/>
    <w:rsid w:val="004B4307"/>
    <w:rsid w:val="004B438F"/>
    <w:rsid w:val="004B44FD"/>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A78"/>
    <w:rsid w:val="004C0E17"/>
    <w:rsid w:val="004C1013"/>
    <w:rsid w:val="004C119F"/>
    <w:rsid w:val="004C129A"/>
    <w:rsid w:val="004C1495"/>
    <w:rsid w:val="004C14FC"/>
    <w:rsid w:val="004C1B07"/>
    <w:rsid w:val="004C1E30"/>
    <w:rsid w:val="004C1F24"/>
    <w:rsid w:val="004C26FB"/>
    <w:rsid w:val="004C35BF"/>
    <w:rsid w:val="004C35E3"/>
    <w:rsid w:val="004C386B"/>
    <w:rsid w:val="004C3D75"/>
    <w:rsid w:val="004C3D98"/>
    <w:rsid w:val="004C3DDE"/>
    <w:rsid w:val="004C4122"/>
    <w:rsid w:val="004C4247"/>
    <w:rsid w:val="004C4286"/>
    <w:rsid w:val="004C460F"/>
    <w:rsid w:val="004C493C"/>
    <w:rsid w:val="004C4FDC"/>
    <w:rsid w:val="004C52DD"/>
    <w:rsid w:val="004C5DE4"/>
    <w:rsid w:val="004C61BE"/>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393"/>
    <w:rsid w:val="004D4488"/>
    <w:rsid w:val="004D46F3"/>
    <w:rsid w:val="004D47F9"/>
    <w:rsid w:val="004D4BD9"/>
    <w:rsid w:val="004D4CC7"/>
    <w:rsid w:val="004D4D54"/>
    <w:rsid w:val="004D4E87"/>
    <w:rsid w:val="004D4EB2"/>
    <w:rsid w:val="004D5131"/>
    <w:rsid w:val="004D51F6"/>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6F81"/>
    <w:rsid w:val="004D7A19"/>
    <w:rsid w:val="004D7ABF"/>
    <w:rsid w:val="004D7C36"/>
    <w:rsid w:val="004D7F0A"/>
    <w:rsid w:val="004E0341"/>
    <w:rsid w:val="004E0414"/>
    <w:rsid w:val="004E0888"/>
    <w:rsid w:val="004E0A0A"/>
    <w:rsid w:val="004E0BA1"/>
    <w:rsid w:val="004E1A3E"/>
    <w:rsid w:val="004E215B"/>
    <w:rsid w:val="004E2381"/>
    <w:rsid w:val="004E28F8"/>
    <w:rsid w:val="004E29B6"/>
    <w:rsid w:val="004E30B9"/>
    <w:rsid w:val="004E3202"/>
    <w:rsid w:val="004E33DC"/>
    <w:rsid w:val="004E3645"/>
    <w:rsid w:val="004E3A6E"/>
    <w:rsid w:val="004E3ACC"/>
    <w:rsid w:val="004E3D2C"/>
    <w:rsid w:val="004E3E77"/>
    <w:rsid w:val="004E3EB9"/>
    <w:rsid w:val="004E3EBA"/>
    <w:rsid w:val="004E4019"/>
    <w:rsid w:val="004E4484"/>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85"/>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7EA"/>
    <w:rsid w:val="004F49D7"/>
    <w:rsid w:val="004F4A4B"/>
    <w:rsid w:val="004F4A9B"/>
    <w:rsid w:val="004F4C01"/>
    <w:rsid w:val="004F4E34"/>
    <w:rsid w:val="004F4EBF"/>
    <w:rsid w:val="004F50B5"/>
    <w:rsid w:val="004F5291"/>
    <w:rsid w:val="004F53CF"/>
    <w:rsid w:val="004F5444"/>
    <w:rsid w:val="004F5484"/>
    <w:rsid w:val="004F5CEC"/>
    <w:rsid w:val="004F5EDE"/>
    <w:rsid w:val="004F615E"/>
    <w:rsid w:val="004F6BCE"/>
    <w:rsid w:val="004F6C8C"/>
    <w:rsid w:val="004F707C"/>
    <w:rsid w:val="004F7086"/>
    <w:rsid w:val="004F72B8"/>
    <w:rsid w:val="004F74D4"/>
    <w:rsid w:val="004F7810"/>
    <w:rsid w:val="004F7C8D"/>
    <w:rsid w:val="004F7F65"/>
    <w:rsid w:val="00500961"/>
    <w:rsid w:val="00500EB0"/>
    <w:rsid w:val="00500F4A"/>
    <w:rsid w:val="00500F74"/>
    <w:rsid w:val="00501139"/>
    <w:rsid w:val="00501A05"/>
    <w:rsid w:val="00501FAA"/>
    <w:rsid w:val="00502369"/>
    <w:rsid w:val="00502CB0"/>
    <w:rsid w:val="00502D56"/>
    <w:rsid w:val="0050306B"/>
    <w:rsid w:val="0050323F"/>
    <w:rsid w:val="00503593"/>
    <w:rsid w:val="00503775"/>
    <w:rsid w:val="00503849"/>
    <w:rsid w:val="005039A8"/>
    <w:rsid w:val="00503E22"/>
    <w:rsid w:val="00504025"/>
    <w:rsid w:val="00504151"/>
    <w:rsid w:val="00504258"/>
    <w:rsid w:val="00504815"/>
    <w:rsid w:val="00504B4E"/>
    <w:rsid w:val="00504CA2"/>
    <w:rsid w:val="00504E35"/>
    <w:rsid w:val="0050513D"/>
    <w:rsid w:val="00505280"/>
    <w:rsid w:val="00505553"/>
    <w:rsid w:val="005056A0"/>
    <w:rsid w:val="0050592D"/>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35B"/>
    <w:rsid w:val="00512685"/>
    <w:rsid w:val="005127F2"/>
    <w:rsid w:val="00512AF1"/>
    <w:rsid w:val="00512D43"/>
    <w:rsid w:val="005134C1"/>
    <w:rsid w:val="005139F5"/>
    <w:rsid w:val="00513A6C"/>
    <w:rsid w:val="00513BC6"/>
    <w:rsid w:val="00513D26"/>
    <w:rsid w:val="00513D94"/>
    <w:rsid w:val="00513DD3"/>
    <w:rsid w:val="00513EC7"/>
    <w:rsid w:val="00514235"/>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DA2"/>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E69"/>
    <w:rsid w:val="00524F06"/>
    <w:rsid w:val="005253B3"/>
    <w:rsid w:val="00525F7E"/>
    <w:rsid w:val="00525FC2"/>
    <w:rsid w:val="00526397"/>
    <w:rsid w:val="00526C12"/>
    <w:rsid w:val="00526FCF"/>
    <w:rsid w:val="00527079"/>
    <w:rsid w:val="00527194"/>
    <w:rsid w:val="005271E2"/>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4F0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E71"/>
    <w:rsid w:val="00537FC7"/>
    <w:rsid w:val="00540415"/>
    <w:rsid w:val="005404D9"/>
    <w:rsid w:val="00540797"/>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4450"/>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759"/>
    <w:rsid w:val="00547902"/>
    <w:rsid w:val="00547A19"/>
    <w:rsid w:val="00547B7E"/>
    <w:rsid w:val="00547B8D"/>
    <w:rsid w:val="00547BD0"/>
    <w:rsid w:val="00547E09"/>
    <w:rsid w:val="00547E14"/>
    <w:rsid w:val="00547E27"/>
    <w:rsid w:val="0055032A"/>
    <w:rsid w:val="005504FA"/>
    <w:rsid w:val="00551555"/>
    <w:rsid w:val="00551852"/>
    <w:rsid w:val="0055186B"/>
    <w:rsid w:val="00551872"/>
    <w:rsid w:val="00551D4B"/>
    <w:rsid w:val="00551DC6"/>
    <w:rsid w:val="00551FC2"/>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44"/>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4F8F"/>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C31"/>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3F39"/>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95F"/>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06A6"/>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7E"/>
    <w:rsid w:val="00595EA4"/>
    <w:rsid w:val="00596038"/>
    <w:rsid w:val="00596D90"/>
    <w:rsid w:val="00596EF7"/>
    <w:rsid w:val="00596F6B"/>
    <w:rsid w:val="00596FB3"/>
    <w:rsid w:val="00597142"/>
    <w:rsid w:val="0059725D"/>
    <w:rsid w:val="005975C1"/>
    <w:rsid w:val="0059794C"/>
    <w:rsid w:val="005A0448"/>
    <w:rsid w:val="005A044F"/>
    <w:rsid w:val="005A05C1"/>
    <w:rsid w:val="005A0A90"/>
    <w:rsid w:val="005A0C92"/>
    <w:rsid w:val="005A0DDD"/>
    <w:rsid w:val="005A0F70"/>
    <w:rsid w:val="005A1596"/>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DA1"/>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72A"/>
    <w:rsid w:val="005B2100"/>
    <w:rsid w:val="005B2115"/>
    <w:rsid w:val="005B242A"/>
    <w:rsid w:val="005B24D1"/>
    <w:rsid w:val="005B2812"/>
    <w:rsid w:val="005B29D8"/>
    <w:rsid w:val="005B2A0E"/>
    <w:rsid w:val="005B2B7B"/>
    <w:rsid w:val="005B2D1B"/>
    <w:rsid w:val="005B2DD8"/>
    <w:rsid w:val="005B33C2"/>
    <w:rsid w:val="005B3734"/>
    <w:rsid w:val="005B3ADD"/>
    <w:rsid w:val="005B3CD6"/>
    <w:rsid w:val="005B3D75"/>
    <w:rsid w:val="005B4308"/>
    <w:rsid w:val="005B446A"/>
    <w:rsid w:val="005B456F"/>
    <w:rsid w:val="005B487F"/>
    <w:rsid w:val="005B4C8C"/>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424"/>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209"/>
    <w:rsid w:val="005C6883"/>
    <w:rsid w:val="005C6950"/>
    <w:rsid w:val="005C6AD0"/>
    <w:rsid w:val="005C6CB1"/>
    <w:rsid w:val="005C6DE3"/>
    <w:rsid w:val="005C6FB2"/>
    <w:rsid w:val="005C70B0"/>
    <w:rsid w:val="005C711E"/>
    <w:rsid w:val="005C72BF"/>
    <w:rsid w:val="005C7427"/>
    <w:rsid w:val="005C754F"/>
    <w:rsid w:val="005C7599"/>
    <w:rsid w:val="005C76D3"/>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29D"/>
    <w:rsid w:val="005D352F"/>
    <w:rsid w:val="005D3AF3"/>
    <w:rsid w:val="005D3E43"/>
    <w:rsid w:val="005D3F8D"/>
    <w:rsid w:val="005D40C9"/>
    <w:rsid w:val="005D4D5A"/>
    <w:rsid w:val="005D4E53"/>
    <w:rsid w:val="005D55AC"/>
    <w:rsid w:val="005D5892"/>
    <w:rsid w:val="005D5C74"/>
    <w:rsid w:val="005D5FF5"/>
    <w:rsid w:val="005D6A0A"/>
    <w:rsid w:val="005D6A37"/>
    <w:rsid w:val="005D6B61"/>
    <w:rsid w:val="005E0329"/>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7E4"/>
    <w:rsid w:val="005E39A2"/>
    <w:rsid w:val="005E3BF9"/>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BDF"/>
    <w:rsid w:val="005E6E83"/>
    <w:rsid w:val="005E6FB9"/>
    <w:rsid w:val="005E749E"/>
    <w:rsid w:val="005E7655"/>
    <w:rsid w:val="005E7658"/>
    <w:rsid w:val="005E7A52"/>
    <w:rsid w:val="005E7B0A"/>
    <w:rsid w:val="005E7FDD"/>
    <w:rsid w:val="005F041D"/>
    <w:rsid w:val="005F07DA"/>
    <w:rsid w:val="005F0DA5"/>
    <w:rsid w:val="005F0F5F"/>
    <w:rsid w:val="005F13DA"/>
    <w:rsid w:val="005F1A0E"/>
    <w:rsid w:val="005F1E27"/>
    <w:rsid w:val="005F2063"/>
    <w:rsid w:val="005F2206"/>
    <w:rsid w:val="005F24D5"/>
    <w:rsid w:val="005F275F"/>
    <w:rsid w:val="005F293D"/>
    <w:rsid w:val="005F2942"/>
    <w:rsid w:val="005F2E08"/>
    <w:rsid w:val="005F335E"/>
    <w:rsid w:val="005F3806"/>
    <w:rsid w:val="005F3AF1"/>
    <w:rsid w:val="005F3BB8"/>
    <w:rsid w:val="005F3D64"/>
    <w:rsid w:val="005F3D68"/>
    <w:rsid w:val="005F3F72"/>
    <w:rsid w:val="005F4071"/>
    <w:rsid w:val="005F41BE"/>
    <w:rsid w:val="005F41CA"/>
    <w:rsid w:val="005F46D9"/>
    <w:rsid w:val="005F4864"/>
    <w:rsid w:val="005F490C"/>
    <w:rsid w:val="005F4D25"/>
    <w:rsid w:val="005F4D75"/>
    <w:rsid w:val="005F4DA7"/>
    <w:rsid w:val="005F4F35"/>
    <w:rsid w:val="005F5032"/>
    <w:rsid w:val="005F50F6"/>
    <w:rsid w:val="005F51CB"/>
    <w:rsid w:val="005F54C3"/>
    <w:rsid w:val="005F609B"/>
    <w:rsid w:val="005F61A5"/>
    <w:rsid w:val="005F61D8"/>
    <w:rsid w:val="005F6793"/>
    <w:rsid w:val="005F687D"/>
    <w:rsid w:val="005F6949"/>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192"/>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0F0"/>
    <w:rsid w:val="006134DA"/>
    <w:rsid w:val="0061359A"/>
    <w:rsid w:val="0061372F"/>
    <w:rsid w:val="0061385E"/>
    <w:rsid w:val="006138C4"/>
    <w:rsid w:val="006139A4"/>
    <w:rsid w:val="00613A4D"/>
    <w:rsid w:val="00613A94"/>
    <w:rsid w:val="00613F35"/>
    <w:rsid w:val="006141A7"/>
    <w:rsid w:val="00614385"/>
    <w:rsid w:val="006146AF"/>
    <w:rsid w:val="00614770"/>
    <w:rsid w:val="00614F5D"/>
    <w:rsid w:val="00614FBD"/>
    <w:rsid w:val="006152EE"/>
    <w:rsid w:val="0061559B"/>
    <w:rsid w:val="006155A5"/>
    <w:rsid w:val="006159BB"/>
    <w:rsid w:val="00615C71"/>
    <w:rsid w:val="00615D9A"/>
    <w:rsid w:val="00616397"/>
    <w:rsid w:val="006164DC"/>
    <w:rsid w:val="006166A9"/>
    <w:rsid w:val="006167C7"/>
    <w:rsid w:val="006167D4"/>
    <w:rsid w:val="006168FF"/>
    <w:rsid w:val="00616D58"/>
    <w:rsid w:val="00616D5E"/>
    <w:rsid w:val="0061722B"/>
    <w:rsid w:val="006172F0"/>
    <w:rsid w:val="006175DF"/>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EC"/>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349"/>
    <w:rsid w:val="00626532"/>
    <w:rsid w:val="006265AB"/>
    <w:rsid w:val="006267D0"/>
    <w:rsid w:val="00626CC9"/>
    <w:rsid w:val="00626F65"/>
    <w:rsid w:val="00626F91"/>
    <w:rsid w:val="00626FB1"/>
    <w:rsid w:val="00627154"/>
    <w:rsid w:val="00627170"/>
    <w:rsid w:val="006272EA"/>
    <w:rsid w:val="006273EC"/>
    <w:rsid w:val="00630591"/>
    <w:rsid w:val="00630AD0"/>
    <w:rsid w:val="00630D2B"/>
    <w:rsid w:val="00630DDC"/>
    <w:rsid w:val="00630EE9"/>
    <w:rsid w:val="0063152C"/>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0D6"/>
    <w:rsid w:val="006372B6"/>
    <w:rsid w:val="00637669"/>
    <w:rsid w:val="006377C8"/>
    <w:rsid w:val="00637E1D"/>
    <w:rsid w:val="00637EBC"/>
    <w:rsid w:val="00640054"/>
    <w:rsid w:val="00640170"/>
    <w:rsid w:val="00640354"/>
    <w:rsid w:val="00640AF2"/>
    <w:rsid w:val="00640BCB"/>
    <w:rsid w:val="00640CDA"/>
    <w:rsid w:val="00640E05"/>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7D1"/>
    <w:rsid w:val="006479C3"/>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8F9"/>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357"/>
    <w:rsid w:val="00663A44"/>
    <w:rsid w:val="00663C0F"/>
    <w:rsid w:val="00664353"/>
    <w:rsid w:val="006645DA"/>
    <w:rsid w:val="00664922"/>
    <w:rsid w:val="00664D51"/>
    <w:rsid w:val="00664DFA"/>
    <w:rsid w:val="00664DFF"/>
    <w:rsid w:val="00664E43"/>
    <w:rsid w:val="00665257"/>
    <w:rsid w:val="00665275"/>
    <w:rsid w:val="0066553E"/>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451"/>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047"/>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B4"/>
    <w:rsid w:val="006818CE"/>
    <w:rsid w:val="006819B1"/>
    <w:rsid w:val="00681AAE"/>
    <w:rsid w:val="00681E96"/>
    <w:rsid w:val="00682023"/>
    <w:rsid w:val="00682107"/>
    <w:rsid w:val="006823AF"/>
    <w:rsid w:val="0068247A"/>
    <w:rsid w:val="0068267F"/>
    <w:rsid w:val="006829A8"/>
    <w:rsid w:val="00682AA5"/>
    <w:rsid w:val="00682E32"/>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241"/>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CC4"/>
    <w:rsid w:val="00696465"/>
    <w:rsid w:val="006964E1"/>
    <w:rsid w:val="00696AC8"/>
    <w:rsid w:val="00696DCD"/>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4BB"/>
    <w:rsid w:val="006A480F"/>
    <w:rsid w:val="006A4B24"/>
    <w:rsid w:val="006A5216"/>
    <w:rsid w:val="006A56FF"/>
    <w:rsid w:val="006A5B12"/>
    <w:rsid w:val="006A6296"/>
    <w:rsid w:val="006A62F1"/>
    <w:rsid w:val="006A64CD"/>
    <w:rsid w:val="006A64F4"/>
    <w:rsid w:val="006A6594"/>
    <w:rsid w:val="006A65F3"/>
    <w:rsid w:val="006A6C18"/>
    <w:rsid w:val="006A6E37"/>
    <w:rsid w:val="006A70F2"/>
    <w:rsid w:val="006A7463"/>
    <w:rsid w:val="006A7508"/>
    <w:rsid w:val="006A7DCD"/>
    <w:rsid w:val="006B05EF"/>
    <w:rsid w:val="006B05F7"/>
    <w:rsid w:val="006B0838"/>
    <w:rsid w:val="006B08E9"/>
    <w:rsid w:val="006B09DD"/>
    <w:rsid w:val="006B0C08"/>
    <w:rsid w:val="006B0D1A"/>
    <w:rsid w:val="006B0EDA"/>
    <w:rsid w:val="006B1185"/>
    <w:rsid w:val="006B11B7"/>
    <w:rsid w:val="006B124B"/>
    <w:rsid w:val="006B129F"/>
    <w:rsid w:val="006B1471"/>
    <w:rsid w:val="006B18C5"/>
    <w:rsid w:val="006B1C2E"/>
    <w:rsid w:val="006B2052"/>
    <w:rsid w:val="006B20DE"/>
    <w:rsid w:val="006B216E"/>
    <w:rsid w:val="006B228E"/>
    <w:rsid w:val="006B289F"/>
    <w:rsid w:val="006B28CB"/>
    <w:rsid w:val="006B2A33"/>
    <w:rsid w:val="006B2CCB"/>
    <w:rsid w:val="006B3460"/>
    <w:rsid w:val="006B3683"/>
    <w:rsid w:val="006B4128"/>
    <w:rsid w:val="006B414A"/>
    <w:rsid w:val="006B4A42"/>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A19"/>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70"/>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327"/>
    <w:rsid w:val="006D3AD0"/>
    <w:rsid w:val="006D3C6D"/>
    <w:rsid w:val="006D3FCB"/>
    <w:rsid w:val="006D40C8"/>
    <w:rsid w:val="006D434B"/>
    <w:rsid w:val="006D461B"/>
    <w:rsid w:val="006D48B9"/>
    <w:rsid w:val="006D4CA5"/>
    <w:rsid w:val="006D4D18"/>
    <w:rsid w:val="006D5547"/>
    <w:rsid w:val="006D5E95"/>
    <w:rsid w:val="006D614F"/>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B73"/>
    <w:rsid w:val="006E0EDF"/>
    <w:rsid w:val="006E1226"/>
    <w:rsid w:val="006E1261"/>
    <w:rsid w:val="006E130A"/>
    <w:rsid w:val="006E1450"/>
    <w:rsid w:val="006E16B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1BD"/>
    <w:rsid w:val="006E551F"/>
    <w:rsid w:val="006E6188"/>
    <w:rsid w:val="006E61F3"/>
    <w:rsid w:val="006E66F2"/>
    <w:rsid w:val="006E6F2A"/>
    <w:rsid w:val="006E7159"/>
    <w:rsid w:val="006E73CF"/>
    <w:rsid w:val="006E75B7"/>
    <w:rsid w:val="006E771B"/>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1A1"/>
    <w:rsid w:val="006F3247"/>
    <w:rsid w:val="006F33E4"/>
    <w:rsid w:val="006F347B"/>
    <w:rsid w:val="006F3515"/>
    <w:rsid w:val="006F37FC"/>
    <w:rsid w:val="006F390C"/>
    <w:rsid w:val="006F40D7"/>
    <w:rsid w:val="006F4519"/>
    <w:rsid w:val="006F4803"/>
    <w:rsid w:val="006F4814"/>
    <w:rsid w:val="006F483B"/>
    <w:rsid w:val="006F4865"/>
    <w:rsid w:val="006F4B24"/>
    <w:rsid w:val="006F520E"/>
    <w:rsid w:val="006F569D"/>
    <w:rsid w:val="006F57B4"/>
    <w:rsid w:val="006F5963"/>
    <w:rsid w:val="006F59B7"/>
    <w:rsid w:val="006F5AFF"/>
    <w:rsid w:val="006F60F8"/>
    <w:rsid w:val="006F66AF"/>
    <w:rsid w:val="006F6A14"/>
    <w:rsid w:val="006F70D3"/>
    <w:rsid w:val="006F71FF"/>
    <w:rsid w:val="006F7310"/>
    <w:rsid w:val="006F742B"/>
    <w:rsid w:val="007001A8"/>
    <w:rsid w:val="007002FD"/>
    <w:rsid w:val="007003EA"/>
    <w:rsid w:val="00700404"/>
    <w:rsid w:val="00700B12"/>
    <w:rsid w:val="00700CBF"/>
    <w:rsid w:val="00700DB9"/>
    <w:rsid w:val="007010E8"/>
    <w:rsid w:val="0070169F"/>
    <w:rsid w:val="0070194C"/>
    <w:rsid w:val="00701A75"/>
    <w:rsid w:val="00701BA9"/>
    <w:rsid w:val="00701EBC"/>
    <w:rsid w:val="007023B3"/>
    <w:rsid w:val="00702877"/>
    <w:rsid w:val="00702EA5"/>
    <w:rsid w:val="00703368"/>
    <w:rsid w:val="00703932"/>
    <w:rsid w:val="007041C9"/>
    <w:rsid w:val="0070440D"/>
    <w:rsid w:val="007044B0"/>
    <w:rsid w:val="00704604"/>
    <w:rsid w:val="00704A70"/>
    <w:rsid w:val="00704CF5"/>
    <w:rsid w:val="00704D4A"/>
    <w:rsid w:val="00704FCC"/>
    <w:rsid w:val="0070559C"/>
    <w:rsid w:val="00705813"/>
    <w:rsid w:val="00705A46"/>
    <w:rsid w:val="00705CB5"/>
    <w:rsid w:val="00705E6E"/>
    <w:rsid w:val="007063E1"/>
    <w:rsid w:val="00706DFB"/>
    <w:rsid w:val="00706F73"/>
    <w:rsid w:val="0070735A"/>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5B1"/>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17F84"/>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49A"/>
    <w:rsid w:val="0072496E"/>
    <w:rsid w:val="007249E6"/>
    <w:rsid w:val="00724A83"/>
    <w:rsid w:val="00724C01"/>
    <w:rsid w:val="007255AE"/>
    <w:rsid w:val="0072561F"/>
    <w:rsid w:val="00725639"/>
    <w:rsid w:val="007256F4"/>
    <w:rsid w:val="0072595F"/>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33"/>
    <w:rsid w:val="00730F4F"/>
    <w:rsid w:val="007310B2"/>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636"/>
    <w:rsid w:val="00735E69"/>
    <w:rsid w:val="00736545"/>
    <w:rsid w:val="00736871"/>
    <w:rsid w:val="00736ACF"/>
    <w:rsid w:val="00736B55"/>
    <w:rsid w:val="00736DB7"/>
    <w:rsid w:val="00736F31"/>
    <w:rsid w:val="00736F51"/>
    <w:rsid w:val="0073708D"/>
    <w:rsid w:val="007371F3"/>
    <w:rsid w:val="007372BB"/>
    <w:rsid w:val="00737341"/>
    <w:rsid w:val="0073776A"/>
    <w:rsid w:val="00737771"/>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04"/>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1A"/>
    <w:rsid w:val="007469C7"/>
    <w:rsid w:val="00746A93"/>
    <w:rsid w:val="00746A9C"/>
    <w:rsid w:val="00746B04"/>
    <w:rsid w:val="00746EE5"/>
    <w:rsid w:val="00746FFB"/>
    <w:rsid w:val="00747067"/>
    <w:rsid w:val="007471CF"/>
    <w:rsid w:val="00747309"/>
    <w:rsid w:val="007473CF"/>
    <w:rsid w:val="00747454"/>
    <w:rsid w:val="00747EE9"/>
    <w:rsid w:val="007508E1"/>
    <w:rsid w:val="0075093C"/>
    <w:rsid w:val="00750A49"/>
    <w:rsid w:val="00750AC5"/>
    <w:rsid w:val="00750E7B"/>
    <w:rsid w:val="007513F2"/>
    <w:rsid w:val="00751481"/>
    <w:rsid w:val="00751ACF"/>
    <w:rsid w:val="00751BF6"/>
    <w:rsid w:val="0075239A"/>
    <w:rsid w:val="007529C9"/>
    <w:rsid w:val="0075304F"/>
    <w:rsid w:val="00753312"/>
    <w:rsid w:val="00753562"/>
    <w:rsid w:val="0075391C"/>
    <w:rsid w:val="00753F9E"/>
    <w:rsid w:val="00754947"/>
    <w:rsid w:val="00754AA2"/>
    <w:rsid w:val="00754C3B"/>
    <w:rsid w:val="00754EAD"/>
    <w:rsid w:val="00755136"/>
    <w:rsid w:val="007554AD"/>
    <w:rsid w:val="00755B12"/>
    <w:rsid w:val="00755C16"/>
    <w:rsid w:val="00755E2D"/>
    <w:rsid w:val="0075635A"/>
    <w:rsid w:val="007563E6"/>
    <w:rsid w:val="007564B0"/>
    <w:rsid w:val="00756636"/>
    <w:rsid w:val="00756638"/>
    <w:rsid w:val="00756B13"/>
    <w:rsid w:val="00756D1E"/>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5A0"/>
    <w:rsid w:val="0076166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28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3B7"/>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330"/>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5F6B"/>
    <w:rsid w:val="00796147"/>
    <w:rsid w:val="007964BC"/>
    <w:rsid w:val="00796A0F"/>
    <w:rsid w:val="007970CF"/>
    <w:rsid w:val="0079728E"/>
    <w:rsid w:val="0079771F"/>
    <w:rsid w:val="0079782C"/>
    <w:rsid w:val="00797BBC"/>
    <w:rsid w:val="007A0661"/>
    <w:rsid w:val="007A086D"/>
    <w:rsid w:val="007A0AA3"/>
    <w:rsid w:val="007A0B1E"/>
    <w:rsid w:val="007A0D05"/>
    <w:rsid w:val="007A11AE"/>
    <w:rsid w:val="007A11E8"/>
    <w:rsid w:val="007A1A54"/>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416"/>
    <w:rsid w:val="007A55CA"/>
    <w:rsid w:val="007A581B"/>
    <w:rsid w:val="007A58D9"/>
    <w:rsid w:val="007A5C3A"/>
    <w:rsid w:val="007A5FDE"/>
    <w:rsid w:val="007A6177"/>
    <w:rsid w:val="007A652E"/>
    <w:rsid w:val="007A6E59"/>
    <w:rsid w:val="007A6F6C"/>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B69"/>
    <w:rsid w:val="007B1FF8"/>
    <w:rsid w:val="007B211F"/>
    <w:rsid w:val="007B234D"/>
    <w:rsid w:val="007B25F0"/>
    <w:rsid w:val="007B2659"/>
    <w:rsid w:val="007B2B08"/>
    <w:rsid w:val="007B2C0C"/>
    <w:rsid w:val="007B2CD9"/>
    <w:rsid w:val="007B2CFF"/>
    <w:rsid w:val="007B2D83"/>
    <w:rsid w:val="007B31E3"/>
    <w:rsid w:val="007B341E"/>
    <w:rsid w:val="007B3440"/>
    <w:rsid w:val="007B34B0"/>
    <w:rsid w:val="007B34BC"/>
    <w:rsid w:val="007B3BA0"/>
    <w:rsid w:val="007B3BDB"/>
    <w:rsid w:val="007B3C08"/>
    <w:rsid w:val="007B42F9"/>
    <w:rsid w:val="007B4965"/>
    <w:rsid w:val="007B4F25"/>
    <w:rsid w:val="007B4F65"/>
    <w:rsid w:val="007B4F7F"/>
    <w:rsid w:val="007B5073"/>
    <w:rsid w:val="007B5403"/>
    <w:rsid w:val="007B5437"/>
    <w:rsid w:val="007B5816"/>
    <w:rsid w:val="007B5E4C"/>
    <w:rsid w:val="007B6445"/>
    <w:rsid w:val="007B6583"/>
    <w:rsid w:val="007B6B9A"/>
    <w:rsid w:val="007B7102"/>
    <w:rsid w:val="007B7F9C"/>
    <w:rsid w:val="007C00E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820"/>
    <w:rsid w:val="007C395C"/>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2EA"/>
    <w:rsid w:val="007D18EB"/>
    <w:rsid w:val="007D1938"/>
    <w:rsid w:val="007D1F5D"/>
    <w:rsid w:val="007D2282"/>
    <w:rsid w:val="007D23DF"/>
    <w:rsid w:val="007D2559"/>
    <w:rsid w:val="007D27EC"/>
    <w:rsid w:val="007D2EA2"/>
    <w:rsid w:val="007D30A3"/>
    <w:rsid w:val="007D34BE"/>
    <w:rsid w:val="007D3592"/>
    <w:rsid w:val="007D3B1F"/>
    <w:rsid w:val="007D3DFC"/>
    <w:rsid w:val="007D41CB"/>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5B0"/>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A87"/>
    <w:rsid w:val="007E3C06"/>
    <w:rsid w:val="007E3DBB"/>
    <w:rsid w:val="007E42C2"/>
    <w:rsid w:val="007E4528"/>
    <w:rsid w:val="007E4575"/>
    <w:rsid w:val="007E45FE"/>
    <w:rsid w:val="007E49B5"/>
    <w:rsid w:val="007E4B39"/>
    <w:rsid w:val="007E4CCF"/>
    <w:rsid w:val="007E4D2A"/>
    <w:rsid w:val="007E5171"/>
    <w:rsid w:val="007E51CC"/>
    <w:rsid w:val="007E5204"/>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1B"/>
    <w:rsid w:val="007E73FC"/>
    <w:rsid w:val="007E7428"/>
    <w:rsid w:val="007E755B"/>
    <w:rsid w:val="007E7583"/>
    <w:rsid w:val="007E7873"/>
    <w:rsid w:val="007E7C52"/>
    <w:rsid w:val="007F0A99"/>
    <w:rsid w:val="007F105C"/>
    <w:rsid w:val="007F11C0"/>
    <w:rsid w:val="007F11F6"/>
    <w:rsid w:val="007F15C8"/>
    <w:rsid w:val="007F189E"/>
    <w:rsid w:val="007F1909"/>
    <w:rsid w:val="007F1C95"/>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7D6"/>
    <w:rsid w:val="007F695B"/>
    <w:rsid w:val="007F699C"/>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1AD"/>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6FB"/>
    <w:rsid w:val="00820B6D"/>
    <w:rsid w:val="00820D12"/>
    <w:rsid w:val="00820FD7"/>
    <w:rsid w:val="0082100A"/>
    <w:rsid w:val="008212E4"/>
    <w:rsid w:val="00822051"/>
    <w:rsid w:val="008222BE"/>
    <w:rsid w:val="008222D0"/>
    <w:rsid w:val="008227E2"/>
    <w:rsid w:val="00822995"/>
    <w:rsid w:val="00822EE9"/>
    <w:rsid w:val="0082303F"/>
    <w:rsid w:val="008231A4"/>
    <w:rsid w:val="0082365A"/>
    <w:rsid w:val="00823965"/>
    <w:rsid w:val="008239C0"/>
    <w:rsid w:val="00823FBC"/>
    <w:rsid w:val="008243CE"/>
    <w:rsid w:val="008244BF"/>
    <w:rsid w:val="00824547"/>
    <w:rsid w:val="008247DB"/>
    <w:rsid w:val="00824EB2"/>
    <w:rsid w:val="00824F86"/>
    <w:rsid w:val="00825428"/>
    <w:rsid w:val="0082548D"/>
    <w:rsid w:val="00825E57"/>
    <w:rsid w:val="00826163"/>
    <w:rsid w:val="00826526"/>
    <w:rsid w:val="00826562"/>
    <w:rsid w:val="008269BD"/>
    <w:rsid w:val="00826BAC"/>
    <w:rsid w:val="008271D4"/>
    <w:rsid w:val="008272BE"/>
    <w:rsid w:val="00827493"/>
    <w:rsid w:val="008275B3"/>
    <w:rsid w:val="00827827"/>
    <w:rsid w:val="008278AC"/>
    <w:rsid w:val="00827A15"/>
    <w:rsid w:val="00827B4F"/>
    <w:rsid w:val="00827BD1"/>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64A"/>
    <w:rsid w:val="00834E0C"/>
    <w:rsid w:val="00834F08"/>
    <w:rsid w:val="00835184"/>
    <w:rsid w:val="008351F7"/>
    <w:rsid w:val="0083525B"/>
    <w:rsid w:val="00835561"/>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2983"/>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16"/>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57A"/>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F8"/>
    <w:rsid w:val="0086178A"/>
    <w:rsid w:val="00861A9B"/>
    <w:rsid w:val="00861DC9"/>
    <w:rsid w:val="008620E8"/>
    <w:rsid w:val="0086236F"/>
    <w:rsid w:val="00862456"/>
    <w:rsid w:val="00862C8C"/>
    <w:rsid w:val="00862D31"/>
    <w:rsid w:val="00862F75"/>
    <w:rsid w:val="0086365E"/>
    <w:rsid w:val="00863752"/>
    <w:rsid w:val="00863949"/>
    <w:rsid w:val="00863D05"/>
    <w:rsid w:val="00863EB2"/>
    <w:rsid w:val="0086401E"/>
    <w:rsid w:val="00864043"/>
    <w:rsid w:val="008641BD"/>
    <w:rsid w:val="00864282"/>
    <w:rsid w:val="0086665A"/>
    <w:rsid w:val="008666A4"/>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1CB"/>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3E22"/>
    <w:rsid w:val="008943E0"/>
    <w:rsid w:val="0089504B"/>
    <w:rsid w:val="0089550C"/>
    <w:rsid w:val="008955E3"/>
    <w:rsid w:val="008958CB"/>
    <w:rsid w:val="00895BF0"/>
    <w:rsid w:val="00895E19"/>
    <w:rsid w:val="00896007"/>
    <w:rsid w:val="008962DC"/>
    <w:rsid w:val="00896452"/>
    <w:rsid w:val="0089663F"/>
    <w:rsid w:val="00896BB7"/>
    <w:rsid w:val="00896F59"/>
    <w:rsid w:val="00896F72"/>
    <w:rsid w:val="00897024"/>
    <w:rsid w:val="008972FF"/>
    <w:rsid w:val="0089784A"/>
    <w:rsid w:val="00897D88"/>
    <w:rsid w:val="00897DB6"/>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2A69"/>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A7F66"/>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85D"/>
    <w:rsid w:val="008B7C8A"/>
    <w:rsid w:val="008B7FBC"/>
    <w:rsid w:val="008C035A"/>
    <w:rsid w:val="008C03BD"/>
    <w:rsid w:val="008C0515"/>
    <w:rsid w:val="008C055D"/>
    <w:rsid w:val="008C0D77"/>
    <w:rsid w:val="008C0ECB"/>
    <w:rsid w:val="008C10F2"/>
    <w:rsid w:val="008C115A"/>
    <w:rsid w:val="008C18BD"/>
    <w:rsid w:val="008C1A01"/>
    <w:rsid w:val="008C1DDE"/>
    <w:rsid w:val="008C1E46"/>
    <w:rsid w:val="008C1E5D"/>
    <w:rsid w:val="008C2020"/>
    <w:rsid w:val="008C209E"/>
    <w:rsid w:val="008C2BDC"/>
    <w:rsid w:val="008C2DDD"/>
    <w:rsid w:val="008C3289"/>
    <w:rsid w:val="008C32A0"/>
    <w:rsid w:val="008C3350"/>
    <w:rsid w:val="008C35FE"/>
    <w:rsid w:val="008C36C1"/>
    <w:rsid w:val="008C3A7D"/>
    <w:rsid w:val="008C3CBE"/>
    <w:rsid w:val="008C4076"/>
    <w:rsid w:val="008C43D0"/>
    <w:rsid w:val="008C466C"/>
    <w:rsid w:val="008C46D5"/>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64B"/>
    <w:rsid w:val="008D1BFB"/>
    <w:rsid w:val="008D1F09"/>
    <w:rsid w:val="008D24A5"/>
    <w:rsid w:val="008D2EF9"/>
    <w:rsid w:val="008D31AA"/>
    <w:rsid w:val="008D39D3"/>
    <w:rsid w:val="008D4513"/>
    <w:rsid w:val="008D4AAF"/>
    <w:rsid w:val="008D4AD9"/>
    <w:rsid w:val="008D4B36"/>
    <w:rsid w:val="008D4B71"/>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77C"/>
    <w:rsid w:val="008E784A"/>
    <w:rsid w:val="008F0023"/>
    <w:rsid w:val="008F05C1"/>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880"/>
    <w:rsid w:val="008F499E"/>
    <w:rsid w:val="008F5174"/>
    <w:rsid w:val="008F54D0"/>
    <w:rsid w:val="008F55CB"/>
    <w:rsid w:val="008F5706"/>
    <w:rsid w:val="008F5D6A"/>
    <w:rsid w:val="008F5E58"/>
    <w:rsid w:val="008F64FF"/>
    <w:rsid w:val="008F6592"/>
    <w:rsid w:val="008F69DD"/>
    <w:rsid w:val="008F6C4F"/>
    <w:rsid w:val="008F722F"/>
    <w:rsid w:val="008F764B"/>
    <w:rsid w:val="008F79E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3D1B"/>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DE"/>
    <w:rsid w:val="00911712"/>
    <w:rsid w:val="0091186A"/>
    <w:rsid w:val="009118F1"/>
    <w:rsid w:val="00911B7A"/>
    <w:rsid w:val="0091230A"/>
    <w:rsid w:val="00912498"/>
    <w:rsid w:val="00912604"/>
    <w:rsid w:val="00912E8D"/>
    <w:rsid w:val="0091306D"/>
    <w:rsid w:val="009130DD"/>
    <w:rsid w:val="009135C6"/>
    <w:rsid w:val="00913759"/>
    <w:rsid w:val="00913B4C"/>
    <w:rsid w:val="00913C59"/>
    <w:rsid w:val="00913D29"/>
    <w:rsid w:val="00913DF3"/>
    <w:rsid w:val="00914199"/>
    <w:rsid w:val="009142BA"/>
    <w:rsid w:val="0091452D"/>
    <w:rsid w:val="0091464F"/>
    <w:rsid w:val="00914B67"/>
    <w:rsid w:val="00914BFE"/>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075"/>
    <w:rsid w:val="0092126F"/>
    <w:rsid w:val="009214FF"/>
    <w:rsid w:val="00921856"/>
    <w:rsid w:val="00921D3C"/>
    <w:rsid w:val="0092200C"/>
    <w:rsid w:val="009220B7"/>
    <w:rsid w:val="009225C8"/>
    <w:rsid w:val="0092261D"/>
    <w:rsid w:val="009226A4"/>
    <w:rsid w:val="009226B3"/>
    <w:rsid w:val="009229B1"/>
    <w:rsid w:val="00922A5F"/>
    <w:rsid w:val="00922F12"/>
    <w:rsid w:val="00923141"/>
    <w:rsid w:val="00923435"/>
    <w:rsid w:val="00923742"/>
    <w:rsid w:val="00923827"/>
    <w:rsid w:val="00923C5D"/>
    <w:rsid w:val="0092417C"/>
    <w:rsid w:val="009247A6"/>
    <w:rsid w:val="00924A23"/>
    <w:rsid w:val="00924B7E"/>
    <w:rsid w:val="00925419"/>
    <w:rsid w:val="00925447"/>
    <w:rsid w:val="0092574F"/>
    <w:rsid w:val="0092591F"/>
    <w:rsid w:val="00925B00"/>
    <w:rsid w:val="00925B81"/>
    <w:rsid w:val="00926059"/>
    <w:rsid w:val="00926073"/>
    <w:rsid w:val="0092662C"/>
    <w:rsid w:val="009268FB"/>
    <w:rsid w:val="009269EC"/>
    <w:rsid w:val="00926A55"/>
    <w:rsid w:val="00926A9B"/>
    <w:rsid w:val="00926AC6"/>
    <w:rsid w:val="00926E7D"/>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88A"/>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2B9"/>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9C7"/>
    <w:rsid w:val="00943A68"/>
    <w:rsid w:val="00943CE5"/>
    <w:rsid w:val="00943D10"/>
    <w:rsid w:val="00943E96"/>
    <w:rsid w:val="00943F28"/>
    <w:rsid w:val="00944005"/>
    <w:rsid w:val="00944067"/>
    <w:rsid w:val="0094465B"/>
    <w:rsid w:val="0094495A"/>
    <w:rsid w:val="00944AA3"/>
    <w:rsid w:val="00945256"/>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F43"/>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29D"/>
    <w:rsid w:val="0096182F"/>
    <w:rsid w:val="0096274C"/>
    <w:rsid w:val="009627CA"/>
    <w:rsid w:val="00962A95"/>
    <w:rsid w:val="00962EED"/>
    <w:rsid w:val="00962F3C"/>
    <w:rsid w:val="0096310D"/>
    <w:rsid w:val="00963113"/>
    <w:rsid w:val="0096347D"/>
    <w:rsid w:val="009636E4"/>
    <w:rsid w:val="00963916"/>
    <w:rsid w:val="00963991"/>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047"/>
    <w:rsid w:val="009709B0"/>
    <w:rsid w:val="009715C2"/>
    <w:rsid w:val="009717AA"/>
    <w:rsid w:val="00971C6E"/>
    <w:rsid w:val="00971CFE"/>
    <w:rsid w:val="00971E44"/>
    <w:rsid w:val="00972A19"/>
    <w:rsid w:val="009732AD"/>
    <w:rsid w:val="0097350D"/>
    <w:rsid w:val="009735C5"/>
    <w:rsid w:val="0097374F"/>
    <w:rsid w:val="00973956"/>
    <w:rsid w:val="00973BCD"/>
    <w:rsid w:val="00973D0A"/>
    <w:rsid w:val="00973D9A"/>
    <w:rsid w:val="00973E18"/>
    <w:rsid w:val="00973F7F"/>
    <w:rsid w:val="009743DD"/>
    <w:rsid w:val="009743EF"/>
    <w:rsid w:val="00974479"/>
    <w:rsid w:val="00974BC8"/>
    <w:rsid w:val="00974CD3"/>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54E"/>
    <w:rsid w:val="0097785B"/>
    <w:rsid w:val="00977CCB"/>
    <w:rsid w:val="00977D9D"/>
    <w:rsid w:val="00980834"/>
    <w:rsid w:val="009809E7"/>
    <w:rsid w:val="00980EF2"/>
    <w:rsid w:val="009814E3"/>
    <w:rsid w:val="00981B2B"/>
    <w:rsid w:val="00981BEC"/>
    <w:rsid w:val="00981BFA"/>
    <w:rsid w:val="00981DFA"/>
    <w:rsid w:val="00982281"/>
    <w:rsid w:val="00982357"/>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480"/>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0AE"/>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1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6F20"/>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3D"/>
    <w:rsid w:val="009D02D7"/>
    <w:rsid w:val="009D03DE"/>
    <w:rsid w:val="009D063E"/>
    <w:rsid w:val="009D06FF"/>
    <w:rsid w:val="009D0E09"/>
    <w:rsid w:val="009D0E8C"/>
    <w:rsid w:val="009D0F1D"/>
    <w:rsid w:val="009D1070"/>
    <w:rsid w:val="009D12FE"/>
    <w:rsid w:val="009D148F"/>
    <w:rsid w:val="009D1662"/>
    <w:rsid w:val="009D1772"/>
    <w:rsid w:val="009D1AB3"/>
    <w:rsid w:val="009D21B2"/>
    <w:rsid w:val="009D2340"/>
    <w:rsid w:val="009D2365"/>
    <w:rsid w:val="009D25E7"/>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666"/>
    <w:rsid w:val="009D68B3"/>
    <w:rsid w:val="009D68C7"/>
    <w:rsid w:val="009D6914"/>
    <w:rsid w:val="009D6BA0"/>
    <w:rsid w:val="009D6CB0"/>
    <w:rsid w:val="009D70B7"/>
    <w:rsid w:val="009D70D6"/>
    <w:rsid w:val="009D720C"/>
    <w:rsid w:val="009D72A8"/>
    <w:rsid w:val="009D75F6"/>
    <w:rsid w:val="009D78E8"/>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2DAD"/>
    <w:rsid w:val="009E374C"/>
    <w:rsid w:val="009E38AB"/>
    <w:rsid w:val="009E39B5"/>
    <w:rsid w:val="009E3ABD"/>
    <w:rsid w:val="009E3AC0"/>
    <w:rsid w:val="009E3CAC"/>
    <w:rsid w:val="009E3DC7"/>
    <w:rsid w:val="009E3EAB"/>
    <w:rsid w:val="009E3EC2"/>
    <w:rsid w:val="009E3F80"/>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A81"/>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3A1B"/>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89A"/>
    <w:rsid w:val="00A0794E"/>
    <w:rsid w:val="00A07EA0"/>
    <w:rsid w:val="00A106B9"/>
    <w:rsid w:val="00A10A86"/>
    <w:rsid w:val="00A113BD"/>
    <w:rsid w:val="00A114DD"/>
    <w:rsid w:val="00A11901"/>
    <w:rsid w:val="00A11B2F"/>
    <w:rsid w:val="00A11C07"/>
    <w:rsid w:val="00A11DAD"/>
    <w:rsid w:val="00A12305"/>
    <w:rsid w:val="00A1265D"/>
    <w:rsid w:val="00A126F1"/>
    <w:rsid w:val="00A12728"/>
    <w:rsid w:val="00A128E7"/>
    <w:rsid w:val="00A12A26"/>
    <w:rsid w:val="00A12D86"/>
    <w:rsid w:val="00A12D95"/>
    <w:rsid w:val="00A133A6"/>
    <w:rsid w:val="00A136D7"/>
    <w:rsid w:val="00A137D0"/>
    <w:rsid w:val="00A13924"/>
    <w:rsid w:val="00A14348"/>
    <w:rsid w:val="00A143FB"/>
    <w:rsid w:val="00A1462B"/>
    <w:rsid w:val="00A14C09"/>
    <w:rsid w:val="00A14FA2"/>
    <w:rsid w:val="00A15026"/>
    <w:rsid w:val="00A150EC"/>
    <w:rsid w:val="00A15175"/>
    <w:rsid w:val="00A15217"/>
    <w:rsid w:val="00A15749"/>
    <w:rsid w:val="00A15DEB"/>
    <w:rsid w:val="00A1615F"/>
    <w:rsid w:val="00A161DB"/>
    <w:rsid w:val="00A16A71"/>
    <w:rsid w:val="00A16AB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1BD5"/>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45"/>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7C"/>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709"/>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129"/>
    <w:rsid w:val="00A51357"/>
    <w:rsid w:val="00A514E3"/>
    <w:rsid w:val="00A5184F"/>
    <w:rsid w:val="00A51887"/>
    <w:rsid w:val="00A51B9C"/>
    <w:rsid w:val="00A51E6C"/>
    <w:rsid w:val="00A52004"/>
    <w:rsid w:val="00A5245C"/>
    <w:rsid w:val="00A52E56"/>
    <w:rsid w:val="00A5300A"/>
    <w:rsid w:val="00A53579"/>
    <w:rsid w:val="00A53607"/>
    <w:rsid w:val="00A536C7"/>
    <w:rsid w:val="00A5383A"/>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645"/>
    <w:rsid w:val="00A62AA0"/>
    <w:rsid w:val="00A62EB4"/>
    <w:rsid w:val="00A6304A"/>
    <w:rsid w:val="00A6306A"/>
    <w:rsid w:val="00A63C59"/>
    <w:rsid w:val="00A63CA0"/>
    <w:rsid w:val="00A63D46"/>
    <w:rsid w:val="00A63EA9"/>
    <w:rsid w:val="00A6443A"/>
    <w:rsid w:val="00A649D9"/>
    <w:rsid w:val="00A64F1A"/>
    <w:rsid w:val="00A651C0"/>
    <w:rsid w:val="00A65306"/>
    <w:rsid w:val="00A65633"/>
    <w:rsid w:val="00A6574E"/>
    <w:rsid w:val="00A65B56"/>
    <w:rsid w:val="00A65F3D"/>
    <w:rsid w:val="00A661F2"/>
    <w:rsid w:val="00A663AF"/>
    <w:rsid w:val="00A667AC"/>
    <w:rsid w:val="00A6732F"/>
    <w:rsid w:val="00A67C8B"/>
    <w:rsid w:val="00A67D49"/>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FEC"/>
    <w:rsid w:val="00A73023"/>
    <w:rsid w:val="00A733F2"/>
    <w:rsid w:val="00A737D1"/>
    <w:rsid w:val="00A73AE0"/>
    <w:rsid w:val="00A73C61"/>
    <w:rsid w:val="00A73D05"/>
    <w:rsid w:val="00A73D9E"/>
    <w:rsid w:val="00A73E5E"/>
    <w:rsid w:val="00A743C4"/>
    <w:rsid w:val="00A743EF"/>
    <w:rsid w:val="00A74931"/>
    <w:rsid w:val="00A7495A"/>
    <w:rsid w:val="00A7546D"/>
    <w:rsid w:val="00A75655"/>
    <w:rsid w:val="00A75E65"/>
    <w:rsid w:val="00A7626D"/>
    <w:rsid w:val="00A762DC"/>
    <w:rsid w:val="00A76522"/>
    <w:rsid w:val="00A76AE3"/>
    <w:rsid w:val="00A76CB7"/>
    <w:rsid w:val="00A76CC0"/>
    <w:rsid w:val="00A77416"/>
    <w:rsid w:val="00A77798"/>
    <w:rsid w:val="00A77979"/>
    <w:rsid w:val="00A77BD8"/>
    <w:rsid w:val="00A77D54"/>
    <w:rsid w:val="00A77ECE"/>
    <w:rsid w:val="00A802A0"/>
    <w:rsid w:val="00A804D9"/>
    <w:rsid w:val="00A804FC"/>
    <w:rsid w:val="00A806E1"/>
    <w:rsid w:val="00A807C6"/>
    <w:rsid w:val="00A8082C"/>
    <w:rsid w:val="00A808C1"/>
    <w:rsid w:val="00A80970"/>
    <w:rsid w:val="00A809A2"/>
    <w:rsid w:val="00A80B7E"/>
    <w:rsid w:val="00A80E84"/>
    <w:rsid w:val="00A8143C"/>
    <w:rsid w:val="00A8167F"/>
    <w:rsid w:val="00A81865"/>
    <w:rsid w:val="00A81897"/>
    <w:rsid w:val="00A818D0"/>
    <w:rsid w:val="00A8196A"/>
    <w:rsid w:val="00A81993"/>
    <w:rsid w:val="00A81998"/>
    <w:rsid w:val="00A821EE"/>
    <w:rsid w:val="00A82508"/>
    <w:rsid w:val="00A82A01"/>
    <w:rsid w:val="00A82E46"/>
    <w:rsid w:val="00A82F56"/>
    <w:rsid w:val="00A833D8"/>
    <w:rsid w:val="00A8383D"/>
    <w:rsid w:val="00A83E4A"/>
    <w:rsid w:val="00A84957"/>
    <w:rsid w:val="00A84BED"/>
    <w:rsid w:val="00A85131"/>
    <w:rsid w:val="00A85401"/>
    <w:rsid w:val="00A85F46"/>
    <w:rsid w:val="00A864FD"/>
    <w:rsid w:val="00A8651E"/>
    <w:rsid w:val="00A86AA2"/>
    <w:rsid w:val="00A86AF1"/>
    <w:rsid w:val="00A870AA"/>
    <w:rsid w:val="00A870D8"/>
    <w:rsid w:val="00A871D7"/>
    <w:rsid w:val="00A8723B"/>
    <w:rsid w:val="00A87307"/>
    <w:rsid w:val="00A879E0"/>
    <w:rsid w:val="00A87C84"/>
    <w:rsid w:val="00A87CBB"/>
    <w:rsid w:val="00A903BA"/>
    <w:rsid w:val="00A903CB"/>
    <w:rsid w:val="00A90432"/>
    <w:rsid w:val="00A90444"/>
    <w:rsid w:val="00A90BA5"/>
    <w:rsid w:val="00A9125A"/>
    <w:rsid w:val="00A91A2B"/>
    <w:rsid w:val="00A91B5B"/>
    <w:rsid w:val="00A91E4E"/>
    <w:rsid w:val="00A92856"/>
    <w:rsid w:val="00A92C96"/>
    <w:rsid w:val="00A93873"/>
    <w:rsid w:val="00A9402B"/>
    <w:rsid w:val="00A946AD"/>
    <w:rsid w:val="00A94916"/>
    <w:rsid w:val="00A949C3"/>
    <w:rsid w:val="00A94C1D"/>
    <w:rsid w:val="00A94EC8"/>
    <w:rsid w:val="00A95120"/>
    <w:rsid w:val="00A951CD"/>
    <w:rsid w:val="00A951FF"/>
    <w:rsid w:val="00A95201"/>
    <w:rsid w:val="00A9522B"/>
    <w:rsid w:val="00A95461"/>
    <w:rsid w:val="00A95487"/>
    <w:rsid w:val="00A954D3"/>
    <w:rsid w:val="00A9557A"/>
    <w:rsid w:val="00A9593D"/>
    <w:rsid w:val="00A95A4C"/>
    <w:rsid w:val="00A9648B"/>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C4B"/>
    <w:rsid w:val="00AA62DE"/>
    <w:rsid w:val="00AA667B"/>
    <w:rsid w:val="00AA68B1"/>
    <w:rsid w:val="00AA6E1E"/>
    <w:rsid w:val="00AA7124"/>
    <w:rsid w:val="00AA726F"/>
    <w:rsid w:val="00AA74D6"/>
    <w:rsid w:val="00AA7AFB"/>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1A"/>
    <w:rsid w:val="00AB4ED6"/>
    <w:rsid w:val="00AB5157"/>
    <w:rsid w:val="00AB536D"/>
    <w:rsid w:val="00AB542E"/>
    <w:rsid w:val="00AB5794"/>
    <w:rsid w:val="00AB5967"/>
    <w:rsid w:val="00AB5E67"/>
    <w:rsid w:val="00AB63E9"/>
    <w:rsid w:val="00AB6A9D"/>
    <w:rsid w:val="00AB6B48"/>
    <w:rsid w:val="00AB6BF1"/>
    <w:rsid w:val="00AB6C80"/>
    <w:rsid w:val="00AB6F76"/>
    <w:rsid w:val="00AB7697"/>
    <w:rsid w:val="00AB77A7"/>
    <w:rsid w:val="00AB78E4"/>
    <w:rsid w:val="00AB79B2"/>
    <w:rsid w:val="00AB7A90"/>
    <w:rsid w:val="00AB7AF7"/>
    <w:rsid w:val="00AC0033"/>
    <w:rsid w:val="00AC0AD6"/>
    <w:rsid w:val="00AC0B92"/>
    <w:rsid w:val="00AC1236"/>
    <w:rsid w:val="00AC1406"/>
    <w:rsid w:val="00AC157D"/>
    <w:rsid w:val="00AC1ABF"/>
    <w:rsid w:val="00AC1CFF"/>
    <w:rsid w:val="00AC1E62"/>
    <w:rsid w:val="00AC1E78"/>
    <w:rsid w:val="00AC22CA"/>
    <w:rsid w:val="00AC22EF"/>
    <w:rsid w:val="00AC2423"/>
    <w:rsid w:val="00AC266E"/>
    <w:rsid w:val="00AC27FF"/>
    <w:rsid w:val="00AC2834"/>
    <w:rsid w:val="00AC2DFE"/>
    <w:rsid w:val="00AC2FC9"/>
    <w:rsid w:val="00AC36A8"/>
    <w:rsid w:val="00AC3978"/>
    <w:rsid w:val="00AC3EFF"/>
    <w:rsid w:val="00AC438F"/>
    <w:rsid w:val="00AC4FD6"/>
    <w:rsid w:val="00AC5348"/>
    <w:rsid w:val="00AC563B"/>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3F0"/>
    <w:rsid w:val="00AD0554"/>
    <w:rsid w:val="00AD05D5"/>
    <w:rsid w:val="00AD073E"/>
    <w:rsid w:val="00AD0DDB"/>
    <w:rsid w:val="00AD0E48"/>
    <w:rsid w:val="00AD0E78"/>
    <w:rsid w:val="00AD107C"/>
    <w:rsid w:val="00AD128C"/>
    <w:rsid w:val="00AD174A"/>
    <w:rsid w:val="00AD184D"/>
    <w:rsid w:val="00AD186C"/>
    <w:rsid w:val="00AD1A24"/>
    <w:rsid w:val="00AD2100"/>
    <w:rsid w:val="00AD2281"/>
    <w:rsid w:val="00AD265A"/>
    <w:rsid w:val="00AD2977"/>
    <w:rsid w:val="00AD3083"/>
    <w:rsid w:val="00AD30D3"/>
    <w:rsid w:val="00AD396B"/>
    <w:rsid w:val="00AD3CD7"/>
    <w:rsid w:val="00AD439D"/>
    <w:rsid w:val="00AD4899"/>
    <w:rsid w:val="00AD4CF8"/>
    <w:rsid w:val="00AD4FC0"/>
    <w:rsid w:val="00AD51B8"/>
    <w:rsid w:val="00AD52D9"/>
    <w:rsid w:val="00AD571D"/>
    <w:rsid w:val="00AD572F"/>
    <w:rsid w:val="00AD5882"/>
    <w:rsid w:val="00AD590B"/>
    <w:rsid w:val="00AD590C"/>
    <w:rsid w:val="00AD5AE5"/>
    <w:rsid w:val="00AD5AF8"/>
    <w:rsid w:val="00AD5BAA"/>
    <w:rsid w:val="00AD5CA6"/>
    <w:rsid w:val="00AD6110"/>
    <w:rsid w:val="00AD622D"/>
    <w:rsid w:val="00AD6262"/>
    <w:rsid w:val="00AD661B"/>
    <w:rsid w:val="00AD72C6"/>
    <w:rsid w:val="00AD730B"/>
    <w:rsid w:val="00AD736C"/>
    <w:rsid w:val="00AD744A"/>
    <w:rsid w:val="00AD752D"/>
    <w:rsid w:val="00AD75A0"/>
    <w:rsid w:val="00AD7AFD"/>
    <w:rsid w:val="00AD7B2A"/>
    <w:rsid w:val="00AD7DF4"/>
    <w:rsid w:val="00AE047E"/>
    <w:rsid w:val="00AE0496"/>
    <w:rsid w:val="00AE0589"/>
    <w:rsid w:val="00AE05FE"/>
    <w:rsid w:val="00AE067F"/>
    <w:rsid w:val="00AE0894"/>
    <w:rsid w:val="00AE099A"/>
    <w:rsid w:val="00AE0A44"/>
    <w:rsid w:val="00AE0D01"/>
    <w:rsid w:val="00AE103B"/>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9F1"/>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312"/>
    <w:rsid w:val="00AF0726"/>
    <w:rsid w:val="00AF0B68"/>
    <w:rsid w:val="00AF0F7F"/>
    <w:rsid w:val="00AF16CB"/>
    <w:rsid w:val="00AF17A0"/>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02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3D7B"/>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18"/>
    <w:rsid w:val="00B07895"/>
    <w:rsid w:val="00B07B2B"/>
    <w:rsid w:val="00B07D28"/>
    <w:rsid w:val="00B07F4F"/>
    <w:rsid w:val="00B07F7B"/>
    <w:rsid w:val="00B10061"/>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BD2"/>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C3B"/>
    <w:rsid w:val="00B16D61"/>
    <w:rsid w:val="00B16EB0"/>
    <w:rsid w:val="00B16F6B"/>
    <w:rsid w:val="00B1701D"/>
    <w:rsid w:val="00B1715A"/>
    <w:rsid w:val="00B1737B"/>
    <w:rsid w:val="00B17446"/>
    <w:rsid w:val="00B17820"/>
    <w:rsid w:val="00B17939"/>
    <w:rsid w:val="00B17EF8"/>
    <w:rsid w:val="00B20142"/>
    <w:rsid w:val="00B20475"/>
    <w:rsid w:val="00B20541"/>
    <w:rsid w:val="00B20575"/>
    <w:rsid w:val="00B20AD4"/>
    <w:rsid w:val="00B21200"/>
    <w:rsid w:val="00B218E9"/>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73"/>
    <w:rsid w:val="00B246AD"/>
    <w:rsid w:val="00B24735"/>
    <w:rsid w:val="00B24BE6"/>
    <w:rsid w:val="00B24BF4"/>
    <w:rsid w:val="00B24D88"/>
    <w:rsid w:val="00B24DC1"/>
    <w:rsid w:val="00B25226"/>
    <w:rsid w:val="00B2569C"/>
    <w:rsid w:val="00B258F9"/>
    <w:rsid w:val="00B25EDC"/>
    <w:rsid w:val="00B261FE"/>
    <w:rsid w:val="00B264E1"/>
    <w:rsid w:val="00B2687A"/>
    <w:rsid w:val="00B270BA"/>
    <w:rsid w:val="00B2761B"/>
    <w:rsid w:val="00B276AD"/>
    <w:rsid w:val="00B276C8"/>
    <w:rsid w:val="00B2771B"/>
    <w:rsid w:val="00B277F6"/>
    <w:rsid w:val="00B27B7C"/>
    <w:rsid w:val="00B27EF3"/>
    <w:rsid w:val="00B30197"/>
    <w:rsid w:val="00B30252"/>
    <w:rsid w:val="00B30280"/>
    <w:rsid w:val="00B30577"/>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2EDD"/>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58"/>
    <w:rsid w:val="00B35275"/>
    <w:rsid w:val="00B35498"/>
    <w:rsid w:val="00B358FD"/>
    <w:rsid w:val="00B35C69"/>
    <w:rsid w:val="00B362AF"/>
    <w:rsid w:val="00B362BB"/>
    <w:rsid w:val="00B3651E"/>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80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64C"/>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71E"/>
    <w:rsid w:val="00B6084E"/>
    <w:rsid w:val="00B60894"/>
    <w:rsid w:val="00B60BEE"/>
    <w:rsid w:val="00B60F5B"/>
    <w:rsid w:val="00B61086"/>
    <w:rsid w:val="00B61417"/>
    <w:rsid w:val="00B6180A"/>
    <w:rsid w:val="00B6185D"/>
    <w:rsid w:val="00B619F7"/>
    <w:rsid w:val="00B61DD7"/>
    <w:rsid w:val="00B61DDC"/>
    <w:rsid w:val="00B6246A"/>
    <w:rsid w:val="00B626E3"/>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8CA"/>
    <w:rsid w:val="00B76DD1"/>
    <w:rsid w:val="00B76E3B"/>
    <w:rsid w:val="00B77725"/>
    <w:rsid w:val="00B77881"/>
    <w:rsid w:val="00B77916"/>
    <w:rsid w:val="00B77D4B"/>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4C1"/>
    <w:rsid w:val="00B83536"/>
    <w:rsid w:val="00B841BD"/>
    <w:rsid w:val="00B84287"/>
    <w:rsid w:val="00B84308"/>
    <w:rsid w:val="00B845C8"/>
    <w:rsid w:val="00B84A69"/>
    <w:rsid w:val="00B84EAC"/>
    <w:rsid w:val="00B850AD"/>
    <w:rsid w:val="00B850D8"/>
    <w:rsid w:val="00B85548"/>
    <w:rsid w:val="00B858D4"/>
    <w:rsid w:val="00B85E39"/>
    <w:rsid w:val="00B86886"/>
    <w:rsid w:val="00B86978"/>
    <w:rsid w:val="00B86ABC"/>
    <w:rsid w:val="00B86BF4"/>
    <w:rsid w:val="00B86C2A"/>
    <w:rsid w:val="00B86E9A"/>
    <w:rsid w:val="00B8706B"/>
    <w:rsid w:val="00B870B1"/>
    <w:rsid w:val="00B874DF"/>
    <w:rsid w:val="00B8761C"/>
    <w:rsid w:val="00B87943"/>
    <w:rsid w:val="00B8796E"/>
    <w:rsid w:val="00B87C0C"/>
    <w:rsid w:val="00B87CA7"/>
    <w:rsid w:val="00B87CCC"/>
    <w:rsid w:val="00B87FB3"/>
    <w:rsid w:val="00B87FBE"/>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481"/>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9789E"/>
    <w:rsid w:val="00B97C58"/>
    <w:rsid w:val="00BA04AC"/>
    <w:rsid w:val="00BA0610"/>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A75"/>
    <w:rsid w:val="00BA3E04"/>
    <w:rsid w:val="00BA405E"/>
    <w:rsid w:val="00BA4091"/>
    <w:rsid w:val="00BA437E"/>
    <w:rsid w:val="00BA4886"/>
    <w:rsid w:val="00BA4976"/>
    <w:rsid w:val="00BA4D72"/>
    <w:rsid w:val="00BA56FA"/>
    <w:rsid w:val="00BA5738"/>
    <w:rsid w:val="00BA5E8B"/>
    <w:rsid w:val="00BA62F4"/>
    <w:rsid w:val="00BA6572"/>
    <w:rsid w:val="00BA66E2"/>
    <w:rsid w:val="00BA67C2"/>
    <w:rsid w:val="00BA730C"/>
    <w:rsid w:val="00BA73CE"/>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416"/>
    <w:rsid w:val="00BB47A6"/>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6F2"/>
    <w:rsid w:val="00BC1780"/>
    <w:rsid w:val="00BC194E"/>
    <w:rsid w:val="00BC20C3"/>
    <w:rsid w:val="00BC292B"/>
    <w:rsid w:val="00BC30B7"/>
    <w:rsid w:val="00BC3587"/>
    <w:rsid w:val="00BC370F"/>
    <w:rsid w:val="00BC39E8"/>
    <w:rsid w:val="00BC3AD9"/>
    <w:rsid w:val="00BC4013"/>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BD7"/>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4081"/>
    <w:rsid w:val="00BD5042"/>
    <w:rsid w:val="00BD5C52"/>
    <w:rsid w:val="00BD5D36"/>
    <w:rsid w:val="00BD5FAB"/>
    <w:rsid w:val="00BD62C4"/>
    <w:rsid w:val="00BD62C8"/>
    <w:rsid w:val="00BD64F5"/>
    <w:rsid w:val="00BD727E"/>
    <w:rsid w:val="00BD7466"/>
    <w:rsid w:val="00BD7AE0"/>
    <w:rsid w:val="00BD7BE5"/>
    <w:rsid w:val="00BE0349"/>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993"/>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588"/>
    <w:rsid w:val="00BF15DB"/>
    <w:rsid w:val="00BF2948"/>
    <w:rsid w:val="00BF2B7C"/>
    <w:rsid w:val="00BF2C2C"/>
    <w:rsid w:val="00BF2E16"/>
    <w:rsid w:val="00BF2F2F"/>
    <w:rsid w:val="00BF2F9D"/>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0C"/>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DB2"/>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07F18"/>
    <w:rsid w:val="00C1005A"/>
    <w:rsid w:val="00C10240"/>
    <w:rsid w:val="00C1058D"/>
    <w:rsid w:val="00C108C7"/>
    <w:rsid w:val="00C108F0"/>
    <w:rsid w:val="00C10BEE"/>
    <w:rsid w:val="00C10C3F"/>
    <w:rsid w:val="00C10CFD"/>
    <w:rsid w:val="00C10D42"/>
    <w:rsid w:val="00C1115E"/>
    <w:rsid w:val="00C114A0"/>
    <w:rsid w:val="00C11529"/>
    <w:rsid w:val="00C11567"/>
    <w:rsid w:val="00C115BD"/>
    <w:rsid w:val="00C115D8"/>
    <w:rsid w:val="00C11630"/>
    <w:rsid w:val="00C11785"/>
    <w:rsid w:val="00C1187A"/>
    <w:rsid w:val="00C11C97"/>
    <w:rsid w:val="00C11E25"/>
    <w:rsid w:val="00C1214A"/>
    <w:rsid w:val="00C12204"/>
    <w:rsid w:val="00C126F7"/>
    <w:rsid w:val="00C12821"/>
    <w:rsid w:val="00C128E6"/>
    <w:rsid w:val="00C12999"/>
    <w:rsid w:val="00C12BAB"/>
    <w:rsid w:val="00C12EEC"/>
    <w:rsid w:val="00C13131"/>
    <w:rsid w:val="00C13680"/>
    <w:rsid w:val="00C13751"/>
    <w:rsid w:val="00C13938"/>
    <w:rsid w:val="00C1395C"/>
    <w:rsid w:val="00C13984"/>
    <w:rsid w:val="00C13A0A"/>
    <w:rsid w:val="00C13B42"/>
    <w:rsid w:val="00C13B54"/>
    <w:rsid w:val="00C13BA5"/>
    <w:rsid w:val="00C13CD0"/>
    <w:rsid w:val="00C14881"/>
    <w:rsid w:val="00C1495A"/>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625"/>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2BC"/>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63A"/>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80A"/>
    <w:rsid w:val="00C60A1E"/>
    <w:rsid w:val="00C60DBC"/>
    <w:rsid w:val="00C60ED5"/>
    <w:rsid w:val="00C61041"/>
    <w:rsid w:val="00C610DC"/>
    <w:rsid w:val="00C6148B"/>
    <w:rsid w:val="00C615EC"/>
    <w:rsid w:val="00C61AB8"/>
    <w:rsid w:val="00C61C1D"/>
    <w:rsid w:val="00C62031"/>
    <w:rsid w:val="00C6219D"/>
    <w:rsid w:val="00C626B3"/>
    <w:rsid w:val="00C62810"/>
    <w:rsid w:val="00C62B15"/>
    <w:rsid w:val="00C62DEE"/>
    <w:rsid w:val="00C63101"/>
    <w:rsid w:val="00C633EF"/>
    <w:rsid w:val="00C63CE2"/>
    <w:rsid w:val="00C64287"/>
    <w:rsid w:val="00C6454B"/>
    <w:rsid w:val="00C64D81"/>
    <w:rsid w:val="00C64F3C"/>
    <w:rsid w:val="00C652C2"/>
    <w:rsid w:val="00C65533"/>
    <w:rsid w:val="00C65AA3"/>
    <w:rsid w:val="00C66525"/>
    <w:rsid w:val="00C66738"/>
    <w:rsid w:val="00C66B54"/>
    <w:rsid w:val="00C66DCC"/>
    <w:rsid w:val="00C66FFA"/>
    <w:rsid w:val="00C6704E"/>
    <w:rsid w:val="00C67897"/>
    <w:rsid w:val="00C70113"/>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3E"/>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5E4"/>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23"/>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788"/>
    <w:rsid w:val="00C95903"/>
    <w:rsid w:val="00C95FC5"/>
    <w:rsid w:val="00C964B2"/>
    <w:rsid w:val="00C96736"/>
    <w:rsid w:val="00C96915"/>
    <w:rsid w:val="00C9707F"/>
    <w:rsid w:val="00C971A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9F4"/>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7F"/>
    <w:rsid w:val="00CA57AC"/>
    <w:rsid w:val="00CA5900"/>
    <w:rsid w:val="00CA5B8A"/>
    <w:rsid w:val="00CA5E2B"/>
    <w:rsid w:val="00CA5FD1"/>
    <w:rsid w:val="00CA6A9B"/>
    <w:rsid w:val="00CA6B62"/>
    <w:rsid w:val="00CA6B7B"/>
    <w:rsid w:val="00CA6CC7"/>
    <w:rsid w:val="00CA6D2A"/>
    <w:rsid w:val="00CA77FD"/>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767"/>
    <w:rsid w:val="00CC0B1A"/>
    <w:rsid w:val="00CC0B90"/>
    <w:rsid w:val="00CC1090"/>
    <w:rsid w:val="00CC1657"/>
    <w:rsid w:val="00CC1698"/>
    <w:rsid w:val="00CC17B9"/>
    <w:rsid w:val="00CC1852"/>
    <w:rsid w:val="00CC1949"/>
    <w:rsid w:val="00CC1B85"/>
    <w:rsid w:val="00CC1E68"/>
    <w:rsid w:val="00CC2134"/>
    <w:rsid w:val="00CC2913"/>
    <w:rsid w:val="00CC293A"/>
    <w:rsid w:val="00CC2E74"/>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3965"/>
    <w:rsid w:val="00CD3B37"/>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E99"/>
    <w:rsid w:val="00CD7FA2"/>
    <w:rsid w:val="00CD7FE9"/>
    <w:rsid w:val="00CE01AD"/>
    <w:rsid w:val="00CE0456"/>
    <w:rsid w:val="00CE04E1"/>
    <w:rsid w:val="00CE1510"/>
    <w:rsid w:val="00CE176E"/>
    <w:rsid w:val="00CE17AD"/>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1F3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14"/>
    <w:rsid w:val="00CF54DA"/>
    <w:rsid w:val="00CF5988"/>
    <w:rsid w:val="00CF5FEF"/>
    <w:rsid w:val="00CF6305"/>
    <w:rsid w:val="00CF6427"/>
    <w:rsid w:val="00CF67B6"/>
    <w:rsid w:val="00CF6C05"/>
    <w:rsid w:val="00CF72E9"/>
    <w:rsid w:val="00CF7319"/>
    <w:rsid w:val="00CF73E0"/>
    <w:rsid w:val="00CF7430"/>
    <w:rsid w:val="00CF7970"/>
    <w:rsid w:val="00CF79C9"/>
    <w:rsid w:val="00CF7E7C"/>
    <w:rsid w:val="00D002BD"/>
    <w:rsid w:val="00D00601"/>
    <w:rsid w:val="00D007CE"/>
    <w:rsid w:val="00D00DF6"/>
    <w:rsid w:val="00D01829"/>
    <w:rsid w:val="00D01A20"/>
    <w:rsid w:val="00D01F0A"/>
    <w:rsid w:val="00D021E3"/>
    <w:rsid w:val="00D02352"/>
    <w:rsid w:val="00D025CD"/>
    <w:rsid w:val="00D02688"/>
    <w:rsid w:val="00D02B75"/>
    <w:rsid w:val="00D02C90"/>
    <w:rsid w:val="00D034F3"/>
    <w:rsid w:val="00D03544"/>
    <w:rsid w:val="00D0393E"/>
    <w:rsid w:val="00D03DA9"/>
    <w:rsid w:val="00D03F32"/>
    <w:rsid w:val="00D0405E"/>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3D2"/>
    <w:rsid w:val="00D129DB"/>
    <w:rsid w:val="00D12DBF"/>
    <w:rsid w:val="00D13462"/>
    <w:rsid w:val="00D134B1"/>
    <w:rsid w:val="00D1362E"/>
    <w:rsid w:val="00D138D3"/>
    <w:rsid w:val="00D13AF5"/>
    <w:rsid w:val="00D13CD4"/>
    <w:rsid w:val="00D13DB5"/>
    <w:rsid w:val="00D14044"/>
    <w:rsid w:val="00D14084"/>
    <w:rsid w:val="00D140C0"/>
    <w:rsid w:val="00D14420"/>
    <w:rsid w:val="00D150FD"/>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0FC1"/>
    <w:rsid w:val="00D212E6"/>
    <w:rsid w:val="00D21329"/>
    <w:rsid w:val="00D217DB"/>
    <w:rsid w:val="00D21D60"/>
    <w:rsid w:val="00D21F90"/>
    <w:rsid w:val="00D2217A"/>
    <w:rsid w:val="00D224A1"/>
    <w:rsid w:val="00D22897"/>
    <w:rsid w:val="00D229F1"/>
    <w:rsid w:val="00D22C68"/>
    <w:rsid w:val="00D22EEC"/>
    <w:rsid w:val="00D22F34"/>
    <w:rsid w:val="00D22F5C"/>
    <w:rsid w:val="00D23097"/>
    <w:rsid w:val="00D2313C"/>
    <w:rsid w:val="00D2334C"/>
    <w:rsid w:val="00D23406"/>
    <w:rsid w:val="00D23AB4"/>
    <w:rsid w:val="00D23B4A"/>
    <w:rsid w:val="00D23C58"/>
    <w:rsid w:val="00D23CE5"/>
    <w:rsid w:val="00D23D07"/>
    <w:rsid w:val="00D23DD8"/>
    <w:rsid w:val="00D242BD"/>
    <w:rsid w:val="00D24368"/>
    <w:rsid w:val="00D247D0"/>
    <w:rsid w:val="00D24AB5"/>
    <w:rsid w:val="00D24E1B"/>
    <w:rsid w:val="00D24F65"/>
    <w:rsid w:val="00D25328"/>
    <w:rsid w:val="00D253AD"/>
    <w:rsid w:val="00D255BD"/>
    <w:rsid w:val="00D2563C"/>
    <w:rsid w:val="00D25D81"/>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486"/>
    <w:rsid w:val="00D32D18"/>
    <w:rsid w:val="00D336D1"/>
    <w:rsid w:val="00D33B70"/>
    <w:rsid w:val="00D3402E"/>
    <w:rsid w:val="00D340C9"/>
    <w:rsid w:val="00D3418C"/>
    <w:rsid w:val="00D34792"/>
    <w:rsid w:val="00D34AEA"/>
    <w:rsid w:val="00D34C78"/>
    <w:rsid w:val="00D34CAE"/>
    <w:rsid w:val="00D351DA"/>
    <w:rsid w:val="00D3521C"/>
    <w:rsid w:val="00D3584E"/>
    <w:rsid w:val="00D359E2"/>
    <w:rsid w:val="00D364D0"/>
    <w:rsid w:val="00D36D52"/>
    <w:rsid w:val="00D36F08"/>
    <w:rsid w:val="00D37085"/>
    <w:rsid w:val="00D370C8"/>
    <w:rsid w:val="00D37384"/>
    <w:rsid w:val="00D37687"/>
    <w:rsid w:val="00D376C4"/>
    <w:rsid w:val="00D37DD0"/>
    <w:rsid w:val="00D37F18"/>
    <w:rsid w:val="00D4031D"/>
    <w:rsid w:val="00D406F6"/>
    <w:rsid w:val="00D40832"/>
    <w:rsid w:val="00D40930"/>
    <w:rsid w:val="00D40ABD"/>
    <w:rsid w:val="00D4121A"/>
    <w:rsid w:val="00D4160F"/>
    <w:rsid w:val="00D418AC"/>
    <w:rsid w:val="00D41A31"/>
    <w:rsid w:val="00D41A6B"/>
    <w:rsid w:val="00D41B75"/>
    <w:rsid w:val="00D42319"/>
    <w:rsid w:val="00D424AB"/>
    <w:rsid w:val="00D42A2C"/>
    <w:rsid w:val="00D42CF3"/>
    <w:rsid w:val="00D42EF1"/>
    <w:rsid w:val="00D43055"/>
    <w:rsid w:val="00D430FB"/>
    <w:rsid w:val="00D433F2"/>
    <w:rsid w:val="00D436E4"/>
    <w:rsid w:val="00D43726"/>
    <w:rsid w:val="00D437DD"/>
    <w:rsid w:val="00D43933"/>
    <w:rsid w:val="00D43B2A"/>
    <w:rsid w:val="00D43E1D"/>
    <w:rsid w:val="00D44130"/>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52C"/>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245"/>
    <w:rsid w:val="00D5460E"/>
    <w:rsid w:val="00D54638"/>
    <w:rsid w:val="00D54F57"/>
    <w:rsid w:val="00D550AA"/>
    <w:rsid w:val="00D550AD"/>
    <w:rsid w:val="00D55348"/>
    <w:rsid w:val="00D553AA"/>
    <w:rsid w:val="00D556E3"/>
    <w:rsid w:val="00D560D0"/>
    <w:rsid w:val="00D561F0"/>
    <w:rsid w:val="00D563DB"/>
    <w:rsid w:val="00D5651B"/>
    <w:rsid w:val="00D56980"/>
    <w:rsid w:val="00D569E6"/>
    <w:rsid w:val="00D56E4E"/>
    <w:rsid w:val="00D56F0A"/>
    <w:rsid w:val="00D57B90"/>
    <w:rsid w:val="00D57DC7"/>
    <w:rsid w:val="00D60263"/>
    <w:rsid w:val="00D603B8"/>
    <w:rsid w:val="00D60CA9"/>
    <w:rsid w:val="00D6120F"/>
    <w:rsid w:val="00D613BE"/>
    <w:rsid w:val="00D61561"/>
    <w:rsid w:val="00D615EB"/>
    <w:rsid w:val="00D6188A"/>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A9A"/>
    <w:rsid w:val="00D64C22"/>
    <w:rsid w:val="00D65201"/>
    <w:rsid w:val="00D65218"/>
    <w:rsid w:val="00D65A51"/>
    <w:rsid w:val="00D65A6F"/>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67D93"/>
    <w:rsid w:val="00D70158"/>
    <w:rsid w:val="00D704D4"/>
    <w:rsid w:val="00D70F1B"/>
    <w:rsid w:val="00D713CE"/>
    <w:rsid w:val="00D71407"/>
    <w:rsid w:val="00D71778"/>
    <w:rsid w:val="00D71BAA"/>
    <w:rsid w:val="00D71BE1"/>
    <w:rsid w:val="00D71E0B"/>
    <w:rsid w:val="00D71E12"/>
    <w:rsid w:val="00D721D0"/>
    <w:rsid w:val="00D72522"/>
    <w:rsid w:val="00D726E9"/>
    <w:rsid w:val="00D72BE6"/>
    <w:rsid w:val="00D72D0E"/>
    <w:rsid w:val="00D72EA2"/>
    <w:rsid w:val="00D73559"/>
    <w:rsid w:val="00D73891"/>
    <w:rsid w:val="00D73893"/>
    <w:rsid w:val="00D73AD9"/>
    <w:rsid w:val="00D73EDF"/>
    <w:rsid w:val="00D7413C"/>
    <w:rsid w:val="00D74158"/>
    <w:rsid w:val="00D744AC"/>
    <w:rsid w:val="00D7455E"/>
    <w:rsid w:val="00D74588"/>
    <w:rsid w:val="00D74674"/>
    <w:rsid w:val="00D749BB"/>
    <w:rsid w:val="00D749E8"/>
    <w:rsid w:val="00D74E27"/>
    <w:rsid w:val="00D7500C"/>
    <w:rsid w:val="00D75C8E"/>
    <w:rsid w:val="00D75E6E"/>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48A"/>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411"/>
    <w:rsid w:val="00D85677"/>
    <w:rsid w:val="00D8586E"/>
    <w:rsid w:val="00D85878"/>
    <w:rsid w:val="00D85CA1"/>
    <w:rsid w:val="00D85CE4"/>
    <w:rsid w:val="00D860E1"/>
    <w:rsid w:val="00D8622B"/>
    <w:rsid w:val="00D86390"/>
    <w:rsid w:val="00D863A1"/>
    <w:rsid w:val="00D8673C"/>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B68"/>
    <w:rsid w:val="00D93F26"/>
    <w:rsid w:val="00D94352"/>
    <w:rsid w:val="00D9437F"/>
    <w:rsid w:val="00D943AA"/>
    <w:rsid w:val="00D9475A"/>
    <w:rsid w:val="00D94FB8"/>
    <w:rsid w:val="00D9500C"/>
    <w:rsid w:val="00D958A7"/>
    <w:rsid w:val="00D959F2"/>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0AE"/>
    <w:rsid w:val="00DB27BB"/>
    <w:rsid w:val="00DB2968"/>
    <w:rsid w:val="00DB29DA"/>
    <w:rsid w:val="00DB2B65"/>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5F8"/>
    <w:rsid w:val="00DB59BC"/>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44B1"/>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0F1"/>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652"/>
    <w:rsid w:val="00DD58CE"/>
    <w:rsid w:val="00DD59F5"/>
    <w:rsid w:val="00DD5D84"/>
    <w:rsid w:val="00DD6000"/>
    <w:rsid w:val="00DD61DD"/>
    <w:rsid w:val="00DD6206"/>
    <w:rsid w:val="00DD6514"/>
    <w:rsid w:val="00DD6AF4"/>
    <w:rsid w:val="00DD6AF8"/>
    <w:rsid w:val="00DD70A6"/>
    <w:rsid w:val="00DD7458"/>
    <w:rsid w:val="00DD76A8"/>
    <w:rsid w:val="00DD7AB9"/>
    <w:rsid w:val="00DD7BDD"/>
    <w:rsid w:val="00DE08E8"/>
    <w:rsid w:val="00DE11BC"/>
    <w:rsid w:val="00DE1245"/>
    <w:rsid w:val="00DE19A1"/>
    <w:rsid w:val="00DE1A02"/>
    <w:rsid w:val="00DE1B05"/>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225"/>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5F4"/>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C9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9ED"/>
    <w:rsid w:val="00E05D7E"/>
    <w:rsid w:val="00E05E88"/>
    <w:rsid w:val="00E0678C"/>
    <w:rsid w:val="00E06A8F"/>
    <w:rsid w:val="00E06A9F"/>
    <w:rsid w:val="00E06CA6"/>
    <w:rsid w:val="00E0706B"/>
    <w:rsid w:val="00E07385"/>
    <w:rsid w:val="00E07790"/>
    <w:rsid w:val="00E07869"/>
    <w:rsid w:val="00E07AD3"/>
    <w:rsid w:val="00E07FC9"/>
    <w:rsid w:val="00E1002A"/>
    <w:rsid w:val="00E1061E"/>
    <w:rsid w:val="00E111C5"/>
    <w:rsid w:val="00E11B15"/>
    <w:rsid w:val="00E11C7E"/>
    <w:rsid w:val="00E11E5F"/>
    <w:rsid w:val="00E11ED9"/>
    <w:rsid w:val="00E11F18"/>
    <w:rsid w:val="00E12295"/>
    <w:rsid w:val="00E123CE"/>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669"/>
    <w:rsid w:val="00E15893"/>
    <w:rsid w:val="00E15978"/>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0F33"/>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46D"/>
    <w:rsid w:val="00E25AB5"/>
    <w:rsid w:val="00E25FF6"/>
    <w:rsid w:val="00E26014"/>
    <w:rsid w:val="00E26138"/>
    <w:rsid w:val="00E262BC"/>
    <w:rsid w:val="00E262C9"/>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BFE"/>
    <w:rsid w:val="00E32CC8"/>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B0D"/>
    <w:rsid w:val="00E41EB0"/>
    <w:rsid w:val="00E42030"/>
    <w:rsid w:val="00E422DC"/>
    <w:rsid w:val="00E4243C"/>
    <w:rsid w:val="00E42788"/>
    <w:rsid w:val="00E4295E"/>
    <w:rsid w:val="00E42A43"/>
    <w:rsid w:val="00E42B5B"/>
    <w:rsid w:val="00E42FA8"/>
    <w:rsid w:val="00E430DA"/>
    <w:rsid w:val="00E43959"/>
    <w:rsid w:val="00E4398A"/>
    <w:rsid w:val="00E43DB0"/>
    <w:rsid w:val="00E4413C"/>
    <w:rsid w:val="00E44392"/>
    <w:rsid w:val="00E444A4"/>
    <w:rsid w:val="00E44668"/>
    <w:rsid w:val="00E4538F"/>
    <w:rsid w:val="00E454D0"/>
    <w:rsid w:val="00E45783"/>
    <w:rsid w:val="00E460A9"/>
    <w:rsid w:val="00E46311"/>
    <w:rsid w:val="00E46380"/>
    <w:rsid w:val="00E4645C"/>
    <w:rsid w:val="00E46653"/>
    <w:rsid w:val="00E46999"/>
    <w:rsid w:val="00E46FB0"/>
    <w:rsid w:val="00E47161"/>
    <w:rsid w:val="00E4737F"/>
    <w:rsid w:val="00E47710"/>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5D0"/>
    <w:rsid w:val="00E65651"/>
    <w:rsid w:val="00E6571F"/>
    <w:rsid w:val="00E6572A"/>
    <w:rsid w:val="00E657B4"/>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0FB"/>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829"/>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8E4"/>
    <w:rsid w:val="00E90926"/>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9D"/>
    <w:rsid w:val="00E94EBC"/>
    <w:rsid w:val="00E95438"/>
    <w:rsid w:val="00E95D12"/>
    <w:rsid w:val="00E95E8C"/>
    <w:rsid w:val="00E95EA8"/>
    <w:rsid w:val="00E963C2"/>
    <w:rsid w:val="00E9688B"/>
    <w:rsid w:val="00E96CCE"/>
    <w:rsid w:val="00E96E00"/>
    <w:rsid w:val="00E96E72"/>
    <w:rsid w:val="00EA0051"/>
    <w:rsid w:val="00EA0619"/>
    <w:rsid w:val="00EA0702"/>
    <w:rsid w:val="00EA0923"/>
    <w:rsid w:val="00EA0A6D"/>
    <w:rsid w:val="00EA0C0E"/>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447"/>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7F4"/>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2B22"/>
    <w:rsid w:val="00EB3012"/>
    <w:rsid w:val="00EB31C2"/>
    <w:rsid w:val="00EB36E9"/>
    <w:rsid w:val="00EB3836"/>
    <w:rsid w:val="00EB3B0E"/>
    <w:rsid w:val="00EB3FCA"/>
    <w:rsid w:val="00EB41B4"/>
    <w:rsid w:val="00EB4586"/>
    <w:rsid w:val="00EB486F"/>
    <w:rsid w:val="00EB4BD3"/>
    <w:rsid w:val="00EB4DAE"/>
    <w:rsid w:val="00EB50CC"/>
    <w:rsid w:val="00EB51DA"/>
    <w:rsid w:val="00EB5332"/>
    <w:rsid w:val="00EB539A"/>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47E"/>
    <w:rsid w:val="00EB7576"/>
    <w:rsid w:val="00EB7671"/>
    <w:rsid w:val="00EB782F"/>
    <w:rsid w:val="00EB7C67"/>
    <w:rsid w:val="00EB7FD9"/>
    <w:rsid w:val="00EC0004"/>
    <w:rsid w:val="00EC052E"/>
    <w:rsid w:val="00EC0FC6"/>
    <w:rsid w:val="00EC110F"/>
    <w:rsid w:val="00EC13C3"/>
    <w:rsid w:val="00EC1527"/>
    <w:rsid w:val="00EC16B5"/>
    <w:rsid w:val="00EC17BA"/>
    <w:rsid w:val="00EC1B2F"/>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5"/>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1CA"/>
    <w:rsid w:val="00ED5295"/>
    <w:rsid w:val="00ED5397"/>
    <w:rsid w:val="00ED59F4"/>
    <w:rsid w:val="00ED5C21"/>
    <w:rsid w:val="00ED6148"/>
    <w:rsid w:val="00ED617D"/>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6C9"/>
    <w:rsid w:val="00EE7A56"/>
    <w:rsid w:val="00EE7E0F"/>
    <w:rsid w:val="00EE7EEA"/>
    <w:rsid w:val="00EF013A"/>
    <w:rsid w:val="00EF0449"/>
    <w:rsid w:val="00EF072B"/>
    <w:rsid w:val="00EF0E1B"/>
    <w:rsid w:val="00EF0F4A"/>
    <w:rsid w:val="00EF1009"/>
    <w:rsid w:val="00EF1498"/>
    <w:rsid w:val="00EF1572"/>
    <w:rsid w:val="00EF18DE"/>
    <w:rsid w:val="00EF1C60"/>
    <w:rsid w:val="00EF1CF5"/>
    <w:rsid w:val="00EF1F7E"/>
    <w:rsid w:val="00EF25D9"/>
    <w:rsid w:val="00EF2828"/>
    <w:rsid w:val="00EF295D"/>
    <w:rsid w:val="00EF29A6"/>
    <w:rsid w:val="00EF2B06"/>
    <w:rsid w:val="00EF376D"/>
    <w:rsid w:val="00EF3776"/>
    <w:rsid w:val="00EF39A6"/>
    <w:rsid w:val="00EF3C78"/>
    <w:rsid w:val="00EF3F8D"/>
    <w:rsid w:val="00EF4125"/>
    <w:rsid w:val="00EF41FB"/>
    <w:rsid w:val="00EF425C"/>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8C5"/>
    <w:rsid w:val="00EF7A10"/>
    <w:rsid w:val="00EF7A26"/>
    <w:rsid w:val="00F00017"/>
    <w:rsid w:val="00F00272"/>
    <w:rsid w:val="00F00386"/>
    <w:rsid w:val="00F0098B"/>
    <w:rsid w:val="00F01219"/>
    <w:rsid w:val="00F013D6"/>
    <w:rsid w:val="00F01578"/>
    <w:rsid w:val="00F01879"/>
    <w:rsid w:val="00F01A84"/>
    <w:rsid w:val="00F01B60"/>
    <w:rsid w:val="00F01B9D"/>
    <w:rsid w:val="00F02188"/>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07DBC"/>
    <w:rsid w:val="00F1030E"/>
    <w:rsid w:val="00F1068E"/>
    <w:rsid w:val="00F1071A"/>
    <w:rsid w:val="00F10927"/>
    <w:rsid w:val="00F109E4"/>
    <w:rsid w:val="00F10C9D"/>
    <w:rsid w:val="00F10E37"/>
    <w:rsid w:val="00F114CA"/>
    <w:rsid w:val="00F11548"/>
    <w:rsid w:val="00F11902"/>
    <w:rsid w:val="00F11AA7"/>
    <w:rsid w:val="00F11BF7"/>
    <w:rsid w:val="00F11E29"/>
    <w:rsid w:val="00F11E39"/>
    <w:rsid w:val="00F1240C"/>
    <w:rsid w:val="00F12564"/>
    <w:rsid w:val="00F12967"/>
    <w:rsid w:val="00F129C3"/>
    <w:rsid w:val="00F129D0"/>
    <w:rsid w:val="00F12A9C"/>
    <w:rsid w:val="00F12B22"/>
    <w:rsid w:val="00F13047"/>
    <w:rsid w:val="00F137BE"/>
    <w:rsid w:val="00F13996"/>
    <w:rsid w:val="00F13C2A"/>
    <w:rsid w:val="00F13D50"/>
    <w:rsid w:val="00F145C1"/>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109"/>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497"/>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C0"/>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C45"/>
    <w:rsid w:val="00F43E1A"/>
    <w:rsid w:val="00F43EA1"/>
    <w:rsid w:val="00F4478B"/>
    <w:rsid w:val="00F44B8A"/>
    <w:rsid w:val="00F44BF7"/>
    <w:rsid w:val="00F45301"/>
    <w:rsid w:val="00F455B8"/>
    <w:rsid w:val="00F45793"/>
    <w:rsid w:val="00F4582D"/>
    <w:rsid w:val="00F4596F"/>
    <w:rsid w:val="00F45B82"/>
    <w:rsid w:val="00F45C65"/>
    <w:rsid w:val="00F45CB7"/>
    <w:rsid w:val="00F45CF6"/>
    <w:rsid w:val="00F46C88"/>
    <w:rsid w:val="00F4703A"/>
    <w:rsid w:val="00F471C9"/>
    <w:rsid w:val="00F47A62"/>
    <w:rsid w:val="00F47D54"/>
    <w:rsid w:val="00F50209"/>
    <w:rsid w:val="00F50367"/>
    <w:rsid w:val="00F507BF"/>
    <w:rsid w:val="00F507DC"/>
    <w:rsid w:val="00F509DA"/>
    <w:rsid w:val="00F50C20"/>
    <w:rsid w:val="00F50DDF"/>
    <w:rsid w:val="00F5128B"/>
    <w:rsid w:val="00F51363"/>
    <w:rsid w:val="00F513E5"/>
    <w:rsid w:val="00F51556"/>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933"/>
    <w:rsid w:val="00F54A4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35"/>
    <w:rsid w:val="00F57DD6"/>
    <w:rsid w:val="00F60171"/>
    <w:rsid w:val="00F60698"/>
    <w:rsid w:val="00F606C7"/>
    <w:rsid w:val="00F6091E"/>
    <w:rsid w:val="00F60EF0"/>
    <w:rsid w:val="00F6193D"/>
    <w:rsid w:val="00F61A95"/>
    <w:rsid w:val="00F61AFF"/>
    <w:rsid w:val="00F624AE"/>
    <w:rsid w:val="00F62558"/>
    <w:rsid w:val="00F634C2"/>
    <w:rsid w:val="00F635E0"/>
    <w:rsid w:val="00F63F7A"/>
    <w:rsid w:val="00F6417D"/>
    <w:rsid w:val="00F64916"/>
    <w:rsid w:val="00F64C9F"/>
    <w:rsid w:val="00F65C72"/>
    <w:rsid w:val="00F66491"/>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5EE"/>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90F"/>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188C"/>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458"/>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0AD"/>
    <w:rsid w:val="00F91890"/>
    <w:rsid w:val="00F919CE"/>
    <w:rsid w:val="00F9201A"/>
    <w:rsid w:val="00F92663"/>
    <w:rsid w:val="00F92727"/>
    <w:rsid w:val="00F928E6"/>
    <w:rsid w:val="00F92E81"/>
    <w:rsid w:val="00F92F66"/>
    <w:rsid w:val="00F93427"/>
    <w:rsid w:val="00F93511"/>
    <w:rsid w:val="00F9389C"/>
    <w:rsid w:val="00F9391A"/>
    <w:rsid w:val="00F93AF3"/>
    <w:rsid w:val="00F93DEB"/>
    <w:rsid w:val="00F94457"/>
    <w:rsid w:val="00F945A9"/>
    <w:rsid w:val="00F94645"/>
    <w:rsid w:val="00F94786"/>
    <w:rsid w:val="00F94876"/>
    <w:rsid w:val="00F948F4"/>
    <w:rsid w:val="00F94D5D"/>
    <w:rsid w:val="00F9501D"/>
    <w:rsid w:val="00F95387"/>
    <w:rsid w:val="00F95936"/>
    <w:rsid w:val="00F959E5"/>
    <w:rsid w:val="00F95E6D"/>
    <w:rsid w:val="00F95F17"/>
    <w:rsid w:val="00F962D9"/>
    <w:rsid w:val="00F9744A"/>
    <w:rsid w:val="00F97638"/>
    <w:rsid w:val="00F97904"/>
    <w:rsid w:val="00F97B14"/>
    <w:rsid w:val="00F97F7B"/>
    <w:rsid w:val="00F97FD3"/>
    <w:rsid w:val="00F97FF5"/>
    <w:rsid w:val="00FA0046"/>
    <w:rsid w:val="00FA04C6"/>
    <w:rsid w:val="00FA0972"/>
    <w:rsid w:val="00FA157D"/>
    <w:rsid w:val="00FA1A3A"/>
    <w:rsid w:val="00FA237F"/>
    <w:rsid w:val="00FA26D2"/>
    <w:rsid w:val="00FA2833"/>
    <w:rsid w:val="00FA291F"/>
    <w:rsid w:val="00FA29F6"/>
    <w:rsid w:val="00FA2F0A"/>
    <w:rsid w:val="00FA3059"/>
    <w:rsid w:val="00FA3395"/>
    <w:rsid w:val="00FA3731"/>
    <w:rsid w:val="00FA379A"/>
    <w:rsid w:val="00FA3B98"/>
    <w:rsid w:val="00FA3E11"/>
    <w:rsid w:val="00FA3FF5"/>
    <w:rsid w:val="00FA4C46"/>
    <w:rsid w:val="00FA521E"/>
    <w:rsid w:val="00FA521F"/>
    <w:rsid w:val="00FA5634"/>
    <w:rsid w:val="00FA566D"/>
    <w:rsid w:val="00FA574F"/>
    <w:rsid w:val="00FA5912"/>
    <w:rsid w:val="00FA5EA8"/>
    <w:rsid w:val="00FA5F0C"/>
    <w:rsid w:val="00FA6122"/>
    <w:rsid w:val="00FA633D"/>
    <w:rsid w:val="00FA654E"/>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AC3"/>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9B6"/>
    <w:rsid w:val="00FC3BAC"/>
    <w:rsid w:val="00FC3E33"/>
    <w:rsid w:val="00FC3E3B"/>
    <w:rsid w:val="00FC4B4A"/>
    <w:rsid w:val="00FC4F05"/>
    <w:rsid w:val="00FC5262"/>
    <w:rsid w:val="00FC52B1"/>
    <w:rsid w:val="00FC534D"/>
    <w:rsid w:val="00FC5FEA"/>
    <w:rsid w:val="00FC601B"/>
    <w:rsid w:val="00FC6222"/>
    <w:rsid w:val="00FC62CD"/>
    <w:rsid w:val="00FC6D0F"/>
    <w:rsid w:val="00FC6E76"/>
    <w:rsid w:val="00FC70D5"/>
    <w:rsid w:val="00FC7139"/>
    <w:rsid w:val="00FC73ED"/>
    <w:rsid w:val="00FC7465"/>
    <w:rsid w:val="00FC7BA7"/>
    <w:rsid w:val="00FC7C36"/>
    <w:rsid w:val="00FC7D92"/>
    <w:rsid w:val="00FD0308"/>
    <w:rsid w:val="00FD07A6"/>
    <w:rsid w:val="00FD08D3"/>
    <w:rsid w:val="00FD0AF8"/>
    <w:rsid w:val="00FD0C81"/>
    <w:rsid w:val="00FD0EBA"/>
    <w:rsid w:val="00FD108D"/>
    <w:rsid w:val="00FD11A1"/>
    <w:rsid w:val="00FD12BE"/>
    <w:rsid w:val="00FD13CF"/>
    <w:rsid w:val="00FD1834"/>
    <w:rsid w:val="00FD1AA8"/>
    <w:rsid w:val="00FD23C3"/>
    <w:rsid w:val="00FD2578"/>
    <w:rsid w:val="00FD29B6"/>
    <w:rsid w:val="00FD2B54"/>
    <w:rsid w:val="00FD2DC1"/>
    <w:rsid w:val="00FD2FC8"/>
    <w:rsid w:val="00FD320B"/>
    <w:rsid w:val="00FD35CE"/>
    <w:rsid w:val="00FD3B02"/>
    <w:rsid w:val="00FD3BD6"/>
    <w:rsid w:val="00FD3BE0"/>
    <w:rsid w:val="00FD467C"/>
    <w:rsid w:val="00FD46A7"/>
    <w:rsid w:val="00FD49BB"/>
    <w:rsid w:val="00FD4D09"/>
    <w:rsid w:val="00FD4F87"/>
    <w:rsid w:val="00FD4FFB"/>
    <w:rsid w:val="00FD51AA"/>
    <w:rsid w:val="00FD5729"/>
    <w:rsid w:val="00FD5A71"/>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2F5E"/>
    <w:rsid w:val="00FE3055"/>
    <w:rsid w:val="00FE33A6"/>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6DA9"/>
    <w:rsid w:val="00FE709E"/>
    <w:rsid w:val="00FE7512"/>
    <w:rsid w:val="00FE7516"/>
    <w:rsid w:val="00FE79AE"/>
    <w:rsid w:val="00FE7AB0"/>
    <w:rsid w:val="00FE7AE6"/>
    <w:rsid w:val="00FE7B2D"/>
    <w:rsid w:val="00FE7CBC"/>
    <w:rsid w:val="00FE7E73"/>
    <w:rsid w:val="00FE7F5E"/>
    <w:rsid w:val="00FF003F"/>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2E65"/>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4D8"/>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77A4E"/>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e">
    <w:name w:val="列表段落 字符"/>
    <w:aliases w:val="- Bullets 字符,목록 단락 字符,列出段落 字符,?? ?? 字符,????? 字符,???? 字符,Lista1 字符,中等深浅网格 1 - 着色 21 字符,—ño’i—Ž 字符,列出段落1 字符,¥¡¡¡¡ì¬º¥¹¥È¶ÎÂä 字符,ÁÐ³ö¶ÎÂä 字符,¥ê¥¹¥È¶ÎÂä 字符,列表段落1 字符,1st level - Bullet List Paragraph 字符,Lettre d'introduction 字符,Paragrafo elenco 字符"/>
    <w:link w:val="afd"/>
    <w:uiPriority w:val="34"/>
    <w:qFormat/>
    <w:locked/>
    <w:rsid w:val="001640AD"/>
    <w:rPr>
      <w:rFonts w:ascii="Times New Roman" w:eastAsia="MS Gothic"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注释标题 字符"/>
    <w:basedOn w:val="a2"/>
    <w:link w:val="aff"/>
    <w:rsid w:val="00384D66"/>
    <w:rPr>
      <w:rFonts w:ascii="Times New Roman" w:eastAsia="MS Gothic"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结束语 字符"/>
    <w:basedOn w:val="a2"/>
    <w:link w:val="aff1"/>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rsid w:val="00120CB4"/>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80742"/>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2"/>
    <w:link w:val="2"/>
    <w:uiPriority w:val="9"/>
    <w:rsid w:val="003807FD"/>
    <w:rPr>
      <w:rFonts w:ascii="Arial" w:eastAsia="MS Gothic" w:hAnsi="Arial"/>
      <w:sz w:val="24"/>
      <w:lang w:val="en-GB"/>
    </w:rPr>
  </w:style>
  <w:style w:type="table" w:customStyle="1" w:styleId="11">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4C10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C1013"/>
    <w:rPr>
      <w:rFonts w:ascii="Courier New" w:eastAsia="Times New Roman" w:hAnsi="Courier New"/>
      <w:noProof/>
      <w:sz w:val="16"/>
      <w:shd w:val="clear" w:color="auto" w:fill="E6E6E6"/>
      <w:lang w:val="en-GB" w:eastAsia="en-GB"/>
    </w:rPr>
  </w:style>
  <w:style w:type="character" w:customStyle="1" w:styleId="B1Char1">
    <w:name w:val="B1 Char1"/>
    <w:locked/>
    <w:rsid w:val="00AF17A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92924">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811588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6627937">
      <w:bodyDiv w:val="1"/>
      <w:marLeft w:val="0"/>
      <w:marRight w:val="0"/>
      <w:marTop w:val="0"/>
      <w:marBottom w:val="0"/>
      <w:divBdr>
        <w:top w:val="none" w:sz="0" w:space="0" w:color="auto"/>
        <w:left w:val="none" w:sz="0" w:space="0" w:color="auto"/>
        <w:bottom w:val="none" w:sz="0" w:space="0" w:color="auto"/>
        <w:right w:val="none" w:sz="0" w:space="0" w:color="auto"/>
      </w:divBdr>
      <w:divsChild>
        <w:div w:id="1601642982">
          <w:marLeft w:val="274"/>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961319">
      <w:bodyDiv w:val="1"/>
      <w:marLeft w:val="0"/>
      <w:marRight w:val="0"/>
      <w:marTop w:val="0"/>
      <w:marBottom w:val="0"/>
      <w:divBdr>
        <w:top w:val="none" w:sz="0" w:space="0" w:color="auto"/>
        <w:left w:val="none" w:sz="0" w:space="0" w:color="auto"/>
        <w:bottom w:val="none" w:sz="0" w:space="0" w:color="auto"/>
        <w:right w:val="none" w:sz="0" w:space="0" w:color="auto"/>
      </w:divBdr>
      <w:divsChild>
        <w:div w:id="1877082386">
          <w:marLeft w:val="274"/>
          <w:marRight w:val="0"/>
          <w:marTop w:val="0"/>
          <w:marBottom w:val="0"/>
          <w:divBdr>
            <w:top w:val="none" w:sz="0" w:space="0" w:color="auto"/>
            <w:left w:val="none" w:sz="0" w:space="0" w:color="auto"/>
            <w:bottom w:val="none" w:sz="0" w:space="0" w:color="auto"/>
            <w:right w:val="none" w:sz="0" w:space="0" w:color="auto"/>
          </w:divBdr>
        </w:div>
      </w:divsChild>
    </w:div>
    <w:div w:id="242109378">
      <w:bodyDiv w:val="1"/>
      <w:marLeft w:val="0"/>
      <w:marRight w:val="0"/>
      <w:marTop w:val="0"/>
      <w:marBottom w:val="0"/>
      <w:divBdr>
        <w:top w:val="none" w:sz="0" w:space="0" w:color="auto"/>
        <w:left w:val="none" w:sz="0" w:space="0" w:color="auto"/>
        <w:bottom w:val="none" w:sz="0" w:space="0" w:color="auto"/>
        <w:right w:val="none" w:sz="0" w:space="0" w:color="auto"/>
      </w:divBdr>
      <w:divsChild>
        <w:div w:id="651064360">
          <w:marLeft w:val="979"/>
          <w:marRight w:val="0"/>
          <w:marTop w:val="48"/>
          <w:marBottom w:val="0"/>
          <w:divBdr>
            <w:top w:val="none" w:sz="0" w:space="0" w:color="auto"/>
            <w:left w:val="none" w:sz="0" w:space="0" w:color="auto"/>
            <w:bottom w:val="none" w:sz="0" w:space="0" w:color="auto"/>
            <w:right w:val="none" w:sz="0" w:space="0" w:color="auto"/>
          </w:divBdr>
        </w:div>
        <w:div w:id="555434642">
          <w:marLeft w:val="979"/>
          <w:marRight w:val="0"/>
          <w:marTop w:val="48"/>
          <w:marBottom w:val="0"/>
          <w:divBdr>
            <w:top w:val="none" w:sz="0" w:space="0" w:color="auto"/>
            <w:left w:val="none" w:sz="0" w:space="0" w:color="auto"/>
            <w:bottom w:val="none" w:sz="0" w:space="0" w:color="auto"/>
            <w:right w:val="none" w:sz="0" w:space="0" w:color="auto"/>
          </w:divBdr>
        </w:div>
        <w:div w:id="721639811">
          <w:marLeft w:val="979"/>
          <w:marRight w:val="0"/>
          <w:marTop w:val="48"/>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539636">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1830376">
      <w:bodyDiv w:val="1"/>
      <w:marLeft w:val="0"/>
      <w:marRight w:val="0"/>
      <w:marTop w:val="0"/>
      <w:marBottom w:val="0"/>
      <w:divBdr>
        <w:top w:val="none" w:sz="0" w:space="0" w:color="auto"/>
        <w:left w:val="none" w:sz="0" w:space="0" w:color="auto"/>
        <w:bottom w:val="none" w:sz="0" w:space="0" w:color="auto"/>
        <w:right w:val="none" w:sz="0" w:space="0" w:color="auto"/>
      </w:divBdr>
      <w:divsChild>
        <w:div w:id="888760798">
          <w:marLeft w:val="706"/>
          <w:marRight w:val="0"/>
          <w:marTop w:val="67"/>
          <w:marBottom w:val="0"/>
          <w:divBdr>
            <w:top w:val="none" w:sz="0" w:space="0" w:color="auto"/>
            <w:left w:val="none" w:sz="0" w:space="0" w:color="auto"/>
            <w:bottom w:val="none" w:sz="0" w:space="0" w:color="auto"/>
            <w:right w:val="none" w:sz="0" w:space="0" w:color="auto"/>
          </w:divBdr>
        </w:div>
        <w:div w:id="1430270272">
          <w:marLeft w:val="979"/>
          <w:marRight w:val="0"/>
          <w:marTop w:val="58"/>
          <w:marBottom w:val="0"/>
          <w:divBdr>
            <w:top w:val="none" w:sz="0" w:space="0" w:color="auto"/>
            <w:left w:val="none" w:sz="0" w:space="0" w:color="auto"/>
            <w:bottom w:val="none" w:sz="0" w:space="0" w:color="auto"/>
            <w:right w:val="none" w:sz="0" w:space="0" w:color="auto"/>
          </w:divBdr>
        </w:div>
        <w:div w:id="862786872">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345369">
      <w:bodyDiv w:val="1"/>
      <w:marLeft w:val="0"/>
      <w:marRight w:val="0"/>
      <w:marTop w:val="0"/>
      <w:marBottom w:val="0"/>
      <w:divBdr>
        <w:top w:val="none" w:sz="0" w:space="0" w:color="auto"/>
        <w:left w:val="none" w:sz="0" w:space="0" w:color="auto"/>
        <w:bottom w:val="none" w:sz="0" w:space="0" w:color="auto"/>
        <w:right w:val="none" w:sz="0" w:space="0" w:color="auto"/>
      </w:divBdr>
      <w:divsChild>
        <w:div w:id="1738438830">
          <w:marLeft w:val="979"/>
          <w:marRight w:val="0"/>
          <w:marTop w:val="53"/>
          <w:marBottom w:val="0"/>
          <w:divBdr>
            <w:top w:val="none" w:sz="0" w:space="0" w:color="auto"/>
            <w:left w:val="none" w:sz="0" w:space="0" w:color="auto"/>
            <w:bottom w:val="none" w:sz="0" w:space="0" w:color="auto"/>
            <w:right w:val="none" w:sz="0" w:space="0" w:color="auto"/>
          </w:divBdr>
        </w:div>
        <w:div w:id="959921038">
          <w:marLeft w:val="979"/>
          <w:marRight w:val="0"/>
          <w:marTop w:val="53"/>
          <w:marBottom w:val="0"/>
          <w:divBdr>
            <w:top w:val="none" w:sz="0" w:space="0" w:color="auto"/>
            <w:left w:val="none" w:sz="0" w:space="0" w:color="auto"/>
            <w:bottom w:val="none" w:sz="0" w:space="0" w:color="auto"/>
            <w:right w:val="none" w:sz="0" w:space="0" w:color="auto"/>
          </w:divBdr>
        </w:div>
        <w:div w:id="369064991">
          <w:marLeft w:val="1267"/>
          <w:marRight w:val="0"/>
          <w:marTop w:val="53"/>
          <w:marBottom w:val="0"/>
          <w:divBdr>
            <w:top w:val="none" w:sz="0" w:space="0" w:color="auto"/>
            <w:left w:val="none" w:sz="0" w:space="0" w:color="auto"/>
            <w:bottom w:val="none" w:sz="0" w:space="0" w:color="auto"/>
            <w:right w:val="none" w:sz="0" w:space="0" w:color="auto"/>
          </w:divBdr>
        </w:div>
        <w:div w:id="174345211">
          <w:marLeft w:val="979"/>
          <w:marRight w:val="0"/>
          <w:marTop w:val="53"/>
          <w:marBottom w:val="0"/>
          <w:divBdr>
            <w:top w:val="none" w:sz="0" w:space="0" w:color="auto"/>
            <w:left w:val="none" w:sz="0" w:space="0" w:color="auto"/>
            <w:bottom w:val="none" w:sz="0" w:space="0" w:color="auto"/>
            <w:right w:val="none" w:sz="0" w:space="0" w:color="auto"/>
          </w:divBdr>
        </w:div>
        <w:div w:id="1603950765">
          <w:marLeft w:val="1267"/>
          <w:marRight w:val="0"/>
          <w:marTop w:val="53"/>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514079">
      <w:bodyDiv w:val="1"/>
      <w:marLeft w:val="0"/>
      <w:marRight w:val="0"/>
      <w:marTop w:val="0"/>
      <w:marBottom w:val="0"/>
      <w:divBdr>
        <w:top w:val="none" w:sz="0" w:space="0" w:color="auto"/>
        <w:left w:val="none" w:sz="0" w:space="0" w:color="auto"/>
        <w:bottom w:val="none" w:sz="0" w:space="0" w:color="auto"/>
        <w:right w:val="none" w:sz="0" w:space="0" w:color="auto"/>
      </w:divBdr>
      <w:divsChild>
        <w:div w:id="1622803377">
          <w:marLeft w:val="274"/>
          <w:marRight w:val="0"/>
          <w:marTop w:val="0"/>
          <w:marBottom w:val="0"/>
          <w:divBdr>
            <w:top w:val="none" w:sz="0" w:space="0" w:color="auto"/>
            <w:left w:val="none" w:sz="0" w:space="0" w:color="auto"/>
            <w:bottom w:val="none" w:sz="0" w:space="0" w:color="auto"/>
            <w:right w:val="none" w:sz="0" w:space="0" w:color="auto"/>
          </w:divBdr>
        </w:div>
      </w:divsChild>
    </w:div>
    <w:div w:id="512693804">
      <w:bodyDiv w:val="1"/>
      <w:marLeft w:val="0"/>
      <w:marRight w:val="0"/>
      <w:marTop w:val="0"/>
      <w:marBottom w:val="0"/>
      <w:divBdr>
        <w:top w:val="none" w:sz="0" w:space="0" w:color="auto"/>
        <w:left w:val="none" w:sz="0" w:space="0" w:color="auto"/>
        <w:bottom w:val="none" w:sz="0" w:space="0" w:color="auto"/>
        <w:right w:val="none" w:sz="0" w:space="0" w:color="auto"/>
      </w:divBdr>
      <w:divsChild>
        <w:div w:id="1021202625">
          <w:marLeft w:val="274"/>
          <w:marRight w:val="0"/>
          <w:marTop w:val="0"/>
          <w:marBottom w:val="0"/>
          <w:divBdr>
            <w:top w:val="none" w:sz="0" w:space="0" w:color="auto"/>
            <w:left w:val="none" w:sz="0" w:space="0" w:color="auto"/>
            <w:bottom w:val="none" w:sz="0" w:space="0" w:color="auto"/>
            <w:right w:val="none" w:sz="0" w:space="0" w:color="auto"/>
          </w:divBdr>
        </w:div>
        <w:div w:id="972371939">
          <w:marLeft w:val="274"/>
          <w:marRight w:val="0"/>
          <w:marTop w:val="0"/>
          <w:marBottom w:val="0"/>
          <w:divBdr>
            <w:top w:val="none" w:sz="0" w:space="0" w:color="auto"/>
            <w:left w:val="none" w:sz="0" w:space="0" w:color="auto"/>
            <w:bottom w:val="none" w:sz="0" w:space="0" w:color="auto"/>
            <w:right w:val="none" w:sz="0" w:space="0" w:color="auto"/>
          </w:divBdr>
        </w:div>
        <w:div w:id="1866823587">
          <w:marLeft w:val="274"/>
          <w:marRight w:val="0"/>
          <w:marTop w:val="0"/>
          <w:marBottom w:val="0"/>
          <w:divBdr>
            <w:top w:val="none" w:sz="0" w:space="0" w:color="auto"/>
            <w:left w:val="none" w:sz="0" w:space="0" w:color="auto"/>
            <w:bottom w:val="none" w:sz="0" w:space="0" w:color="auto"/>
            <w:right w:val="none" w:sz="0" w:space="0" w:color="auto"/>
          </w:divBdr>
        </w:div>
        <w:div w:id="1077290481">
          <w:marLeft w:val="274"/>
          <w:marRight w:val="0"/>
          <w:marTop w:val="0"/>
          <w:marBottom w:val="0"/>
          <w:divBdr>
            <w:top w:val="none" w:sz="0" w:space="0" w:color="auto"/>
            <w:left w:val="none" w:sz="0" w:space="0" w:color="auto"/>
            <w:bottom w:val="none" w:sz="0" w:space="0" w:color="auto"/>
            <w:right w:val="none" w:sz="0" w:space="0" w:color="auto"/>
          </w:divBdr>
        </w:div>
        <w:div w:id="1567449650">
          <w:marLeft w:val="274"/>
          <w:marRight w:val="0"/>
          <w:marTop w:val="0"/>
          <w:marBottom w:val="0"/>
          <w:divBdr>
            <w:top w:val="none" w:sz="0" w:space="0" w:color="auto"/>
            <w:left w:val="none" w:sz="0" w:space="0" w:color="auto"/>
            <w:bottom w:val="none" w:sz="0" w:space="0" w:color="auto"/>
            <w:right w:val="none" w:sz="0" w:space="0" w:color="auto"/>
          </w:divBdr>
        </w:div>
        <w:div w:id="1508979995">
          <w:marLeft w:val="274"/>
          <w:marRight w:val="0"/>
          <w:marTop w:val="0"/>
          <w:marBottom w:val="0"/>
          <w:divBdr>
            <w:top w:val="none" w:sz="0" w:space="0" w:color="auto"/>
            <w:left w:val="none" w:sz="0" w:space="0" w:color="auto"/>
            <w:bottom w:val="none" w:sz="0" w:space="0" w:color="auto"/>
            <w:right w:val="none" w:sz="0" w:space="0" w:color="auto"/>
          </w:divBdr>
        </w:div>
        <w:div w:id="360740830">
          <w:marLeft w:val="274"/>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13167">
      <w:bodyDiv w:val="1"/>
      <w:marLeft w:val="0"/>
      <w:marRight w:val="0"/>
      <w:marTop w:val="0"/>
      <w:marBottom w:val="0"/>
      <w:divBdr>
        <w:top w:val="none" w:sz="0" w:space="0" w:color="auto"/>
        <w:left w:val="none" w:sz="0" w:space="0" w:color="auto"/>
        <w:bottom w:val="none" w:sz="0" w:space="0" w:color="auto"/>
        <w:right w:val="none" w:sz="0" w:space="0" w:color="auto"/>
      </w:divBdr>
      <w:divsChild>
        <w:div w:id="560601828">
          <w:marLeft w:val="274"/>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724599">
      <w:bodyDiv w:val="1"/>
      <w:marLeft w:val="0"/>
      <w:marRight w:val="0"/>
      <w:marTop w:val="0"/>
      <w:marBottom w:val="0"/>
      <w:divBdr>
        <w:top w:val="none" w:sz="0" w:space="0" w:color="auto"/>
        <w:left w:val="none" w:sz="0" w:space="0" w:color="auto"/>
        <w:bottom w:val="none" w:sz="0" w:space="0" w:color="auto"/>
        <w:right w:val="none" w:sz="0" w:space="0" w:color="auto"/>
      </w:divBdr>
      <w:divsChild>
        <w:div w:id="1573468013">
          <w:marLeft w:val="706"/>
          <w:marRight w:val="0"/>
          <w:marTop w:val="67"/>
          <w:marBottom w:val="0"/>
          <w:divBdr>
            <w:top w:val="none" w:sz="0" w:space="0" w:color="auto"/>
            <w:left w:val="none" w:sz="0" w:space="0" w:color="auto"/>
            <w:bottom w:val="none" w:sz="0" w:space="0" w:color="auto"/>
            <w:right w:val="none" w:sz="0" w:space="0" w:color="auto"/>
          </w:divBdr>
        </w:div>
        <w:div w:id="1262253310">
          <w:marLeft w:val="979"/>
          <w:marRight w:val="0"/>
          <w:marTop w:val="58"/>
          <w:marBottom w:val="0"/>
          <w:divBdr>
            <w:top w:val="none" w:sz="0" w:space="0" w:color="auto"/>
            <w:left w:val="none" w:sz="0" w:space="0" w:color="auto"/>
            <w:bottom w:val="none" w:sz="0" w:space="0" w:color="auto"/>
            <w:right w:val="none" w:sz="0" w:space="0" w:color="auto"/>
          </w:divBdr>
        </w:div>
        <w:div w:id="366029928">
          <w:marLeft w:val="1267"/>
          <w:marRight w:val="0"/>
          <w:marTop w:val="53"/>
          <w:marBottom w:val="0"/>
          <w:divBdr>
            <w:top w:val="none" w:sz="0" w:space="0" w:color="auto"/>
            <w:left w:val="none" w:sz="0" w:space="0" w:color="auto"/>
            <w:bottom w:val="none" w:sz="0" w:space="0" w:color="auto"/>
            <w:right w:val="none" w:sz="0" w:space="0" w:color="auto"/>
          </w:divBdr>
        </w:div>
        <w:div w:id="1647390199">
          <w:marLeft w:val="1541"/>
          <w:marRight w:val="0"/>
          <w:marTop w:val="50"/>
          <w:marBottom w:val="0"/>
          <w:divBdr>
            <w:top w:val="none" w:sz="0" w:space="0" w:color="auto"/>
            <w:left w:val="none" w:sz="0" w:space="0" w:color="auto"/>
            <w:bottom w:val="none" w:sz="0" w:space="0" w:color="auto"/>
            <w:right w:val="none" w:sz="0" w:space="0" w:color="auto"/>
          </w:divBdr>
        </w:div>
        <w:div w:id="1759253301">
          <w:marLeft w:val="1267"/>
          <w:marRight w:val="0"/>
          <w:marTop w:val="53"/>
          <w:marBottom w:val="0"/>
          <w:divBdr>
            <w:top w:val="none" w:sz="0" w:space="0" w:color="auto"/>
            <w:left w:val="none" w:sz="0" w:space="0" w:color="auto"/>
            <w:bottom w:val="none" w:sz="0" w:space="0" w:color="auto"/>
            <w:right w:val="none" w:sz="0" w:space="0" w:color="auto"/>
          </w:divBdr>
        </w:div>
        <w:div w:id="213125172">
          <w:marLeft w:val="1267"/>
          <w:marRight w:val="0"/>
          <w:marTop w:val="53"/>
          <w:marBottom w:val="0"/>
          <w:divBdr>
            <w:top w:val="none" w:sz="0" w:space="0" w:color="auto"/>
            <w:left w:val="none" w:sz="0" w:space="0" w:color="auto"/>
            <w:bottom w:val="none" w:sz="0" w:space="0" w:color="auto"/>
            <w:right w:val="none" w:sz="0" w:space="0" w:color="auto"/>
          </w:divBdr>
        </w:div>
        <w:div w:id="530142855">
          <w:marLeft w:val="1267"/>
          <w:marRight w:val="0"/>
          <w:marTop w:val="53"/>
          <w:marBottom w:val="0"/>
          <w:divBdr>
            <w:top w:val="none" w:sz="0" w:space="0" w:color="auto"/>
            <w:left w:val="none" w:sz="0" w:space="0" w:color="auto"/>
            <w:bottom w:val="none" w:sz="0" w:space="0" w:color="auto"/>
            <w:right w:val="none" w:sz="0" w:space="0" w:color="auto"/>
          </w:divBdr>
        </w:div>
        <w:div w:id="616064881">
          <w:marLeft w:val="1267"/>
          <w:marRight w:val="0"/>
          <w:marTop w:val="53"/>
          <w:marBottom w:val="0"/>
          <w:divBdr>
            <w:top w:val="none" w:sz="0" w:space="0" w:color="auto"/>
            <w:left w:val="none" w:sz="0" w:space="0" w:color="auto"/>
            <w:bottom w:val="none" w:sz="0" w:space="0" w:color="auto"/>
            <w:right w:val="none" w:sz="0" w:space="0" w:color="auto"/>
          </w:divBdr>
        </w:div>
        <w:div w:id="1551070103">
          <w:marLeft w:val="979"/>
          <w:marRight w:val="0"/>
          <w:marTop w:val="5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405405">
      <w:bodyDiv w:val="1"/>
      <w:marLeft w:val="0"/>
      <w:marRight w:val="0"/>
      <w:marTop w:val="0"/>
      <w:marBottom w:val="0"/>
      <w:divBdr>
        <w:top w:val="none" w:sz="0" w:space="0" w:color="auto"/>
        <w:left w:val="none" w:sz="0" w:space="0" w:color="auto"/>
        <w:bottom w:val="none" w:sz="0" w:space="0" w:color="auto"/>
        <w:right w:val="none" w:sz="0" w:space="0" w:color="auto"/>
      </w:divBdr>
      <w:divsChild>
        <w:div w:id="1749034998">
          <w:marLeft w:val="979"/>
          <w:marRight w:val="0"/>
          <w:marTop w:val="48"/>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860230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4198738">
      <w:bodyDiv w:val="1"/>
      <w:marLeft w:val="0"/>
      <w:marRight w:val="0"/>
      <w:marTop w:val="0"/>
      <w:marBottom w:val="0"/>
      <w:divBdr>
        <w:top w:val="none" w:sz="0" w:space="0" w:color="auto"/>
        <w:left w:val="none" w:sz="0" w:space="0" w:color="auto"/>
        <w:bottom w:val="none" w:sz="0" w:space="0" w:color="auto"/>
        <w:right w:val="none" w:sz="0" w:space="0" w:color="auto"/>
      </w:divBdr>
      <w:divsChild>
        <w:div w:id="23285650">
          <w:marLeft w:val="274"/>
          <w:marRight w:val="0"/>
          <w:marTop w:val="0"/>
          <w:marBottom w:val="0"/>
          <w:divBdr>
            <w:top w:val="none" w:sz="0" w:space="0" w:color="auto"/>
            <w:left w:val="none" w:sz="0" w:space="0" w:color="auto"/>
            <w:bottom w:val="none" w:sz="0" w:space="0" w:color="auto"/>
            <w:right w:val="none" w:sz="0" w:space="0" w:color="auto"/>
          </w:divBdr>
        </w:div>
        <w:div w:id="2012561894">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892039249">
      <w:bodyDiv w:val="1"/>
      <w:marLeft w:val="0"/>
      <w:marRight w:val="0"/>
      <w:marTop w:val="0"/>
      <w:marBottom w:val="0"/>
      <w:divBdr>
        <w:top w:val="none" w:sz="0" w:space="0" w:color="auto"/>
        <w:left w:val="none" w:sz="0" w:space="0" w:color="auto"/>
        <w:bottom w:val="none" w:sz="0" w:space="0" w:color="auto"/>
        <w:right w:val="none" w:sz="0" w:space="0" w:color="auto"/>
      </w:divBdr>
      <w:divsChild>
        <w:div w:id="711228181">
          <w:marLeft w:val="230"/>
          <w:marRight w:val="0"/>
          <w:marTop w:val="0"/>
          <w:marBottom w:val="0"/>
          <w:divBdr>
            <w:top w:val="none" w:sz="0" w:space="0" w:color="auto"/>
            <w:left w:val="none" w:sz="0" w:space="0" w:color="auto"/>
            <w:bottom w:val="none" w:sz="0" w:space="0" w:color="auto"/>
            <w:right w:val="none" w:sz="0" w:space="0" w:color="auto"/>
          </w:divBdr>
        </w:div>
        <w:div w:id="446198555">
          <w:marLeft w:val="720"/>
          <w:marRight w:val="0"/>
          <w:marTop w:val="0"/>
          <w:marBottom w:val="0"/>
          <w:divBdr>
            <w:top w:val="none" w:sz="0" w:space="0" w:color="auto"/>
            <w:left w:val="none" w:sz="0" w:space="0" w:color="auto"/>
            <w:bottom w:val="none" w:sz="0" w:space="0" w:color="auto"/>
            <w:right w:val="none" w:sz="0" w:space="0" w:color="auto"/>
          </w:divBdr>
        </w:div>
        <w:div w:id="108016270">
          <w:marLeft w:val="720"/>
          <w:marRight w:val="0"/>
          <w:marTop w:val="0"/>
          <w:marBottom w:val="0"/>
          <w:divBdr>
            <w:top w:val="none" w:sz="0" w:space="0" w:color="auto"/>
            <w:left w:val="none" w:sz="0" w:space="0" w:color="auto"/>
            <w:bottom w:val="none" w:sz="0" w:space="0" w:color="auto"/>
            <w:right w:val="none" w:sz="0" w:space="0" w:color="auto"/>
          </w:divBdr>
        </w:div>
        <w:div w:id="496306577">
          <w:marLeft w:val="1440"/>
          <w:marRight w:val="0"/>
          <w:marTop w:val="0"/>
          <w:marBottom w:val="0"/>
          <w:divBdr>
            <w:top w:val="none" w:sz="0" w:space="0" w:color="auto"/>
            <w:left w:val="none" w:sz="0" w:space="0" w:color="auto"/>
            <w:bottom w:val="none" w:sz="0" w:space="0" w:color="auto"/>
            <w:right w:val="none" w:sz="0" w:space="0" w:color="auto"/>
          </w:divBdr>
        </w:div>
        <w:div w:id="892233654">
          <w:marLeft w:val="1440"/>
          <w:marRight w:val="0"/>
          <w:marTop w:val="0"/>
          <w:marBottom w:val="0"/>
          <w:divBdr>
            <w:top w:val="none" w:sz="0" w:space="0" w:color="auto"/>
            <w:left w:val="none" w:sz="0" w:space="0" w:color="auto"/>
            <w:bottom w:val="none" w:sz="0" w:space="0" w:color="auto"/>
            <w:right w:val="none" w:sz="0" w:space="0" w:color="auto"/>
          </w:divBdr>
        </w:div>
        <w:div w:id="129058092">
          <w:marLeft w:val="230"/>
          <w:marRight w:val="0"/>
          <w:marTop w:val="0"/>
          <w:marBottom w:val="0"/>
          <w:divBdr>
            <w:top w:val="none" w:sz="0" w:space="0" w:color="auto"/>
            <w:left w:val="none" w:sz="0" w:space="0" w:color="auto"/>
            <w:bottom w:val="none" w:sz="0" w:space="0" w:color="auto"/>
            <w:right w:val="none" w:sz="0" w:space="0" w:color="auto"/>
          </w:divBdr>
        </w:div>
        <w:div w:id="2129228362">
          <w:marLeft w:val="230"/>
          <w:marRight w:val="0"/>
          <w:marTop w:val="0"/>
          <w:marBottom w:val="0"/>
          <w:divBdr>
            <w:top w:val="none" w:sz="0" w:space="0" w:color="auto"/>
            <w:left w:val="none" w:sz="0" w:space="0" w:color="auto"/>
            <w:bottom w:val="none" w:sz="0" w:space="0" w:color="auto"/>
            <w:right w:val="none" w:sz="0" w:space="0" w:color="auto"/>
          </w:divBdr>
        </w:div>
        <w:div w:id="54135119">
          <w:marLeft w:val="230"/>
          <w:marRight w:val="0"/>
          <w:marTop w:val="0"/>
          <w:marBottom w:val="0"/>
          <w:divBdr>
            <w:top w:val="none" w:sz="0" w:space="0" w:color="auto"/>
            <w:left w:val="none" w:sz="0" w:space="0" w:color="auto"/>
            <w:bottom w:val="none" w:sz="0" w:space="0" w:color="auto"/>
            <w:right w:val="none" w:sz="0" w:space="0" w:color="auto"/>
          </w:divBdr>
        </w:div>
        <w:div w:id="749422558">
          <w:marLeft w:val="230"/>
          <w:marRight w:val="0"/>
          <w:marTop w:val="0"/>
          <w:marBottom w:val="0"/>
          <w:divBdr>
            <w:top w:val="none" w:sz="0" w:space="0" w:color="auto"/>
            <w:left w:val="none" w:sz="0" w:space="0" w:color="auto"/>
            <w:bottom w:val="none" w:sz="0" w:space="0" w:color="auto"/>
            <w:right w:val="none" w:sz="0" w:space="0" w:color="auto"/>
          </w:divBdr>
        </w:div>
        <w:div w:id="181669040">
          <w:marLeft w:val="230"/>
          <w:marRight w:val="0"/>
          <w:marTop w:val="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4116611">
      <w:bodyDiv w:val="1"/>
      <w:marLeft w:val="0"/>
      <w:marRight w:val="0"/>
      <w:marTop w:val="0"/>
      <w:marBottom w:val="0"/>
      <w:divBdr>
        <w:top w:val="none" w:sz="0" w:space="0" w:color="auto"/>
        <w:left w:val="none" w:sz="0" w:space="0" w:color="auto"/>
        <w:bottom w:val="none" w:sz="0" w:space="0" w:color="auto"/>
        <w:right w:val="none" w:sz="0" w:space="0" w:color="auto"/>
      </w:divBdr>
      <w:divsChild>
        <w:div w:id="1262177880">
          <w:marLeft w:val="1267"/>
          <w:marRight w:val="0"/>
          <w:marTop w:val="53"/>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6105461">
      <w:bodyDiv w:val="1"/>
      <w:marLeft w:val="0"/>
      <w:marRight w:val="0"/>
      <w:marTop w:val="0"/>
      <w:marBottom w:val="0"/>
      <w:divBdr>
        <w:top w:val="none" w:sz="0" w:space="0" w:color="auto"/>
        <w:left w:val="none" w:sz="0" w:space="0" w:color="auto"/>
        <w:bottom w:val="none" w:sz="0" w:space="0" w:color="auto"/>
        <w:right w:val="none" w:sz="0" w:space="0" w:color="auto"/>
      </w:divBdr>
      <w:divsChild>
        <w:div w:id="46759375">
          <w:marLeft w:val="274"/>
          <w:marRight w:val="0"/>
          <w:marTop w:val="0"/>
          <w:marBottom w:val="0"/>
          <w:divBdr>
            <w:top w:val="none" w:sz="0" w:space="0" w:color="auto"/>
            <w:left w:val="none" w:sz="0" w:space="0" w:color="auto"/>
            <w:bottom w:val="none" w:sz="0" w:space="0" w:color="auto"/>
            <w:right w:val="none" w:sz="0" w:space="0" w:color="auto"/>
          </w:divBdr>
        </w:div>
        <w:div w:id="1946573225">
          <w:marLeft w:val="274"/>
          <w:marRight w:val="0"/>
          <w:marTop w:val="0"/>
          <w:marBottom w:val="0"/>
          <w:divBdr>
            <w:top w:val="none" w:sz="0" w:space="0" w:color="auto"/>
            <w:left w:val="none" w:sz="0" w:space="0" w:color="auto"/>
            <w:bottom w:val="none" w:sz="0" w:space="0" w:color="auto"/>
            <w:right w:val="none" w:sz="0" w:space="0" w:color="auto"/>
          </w:divBdr>
        </w:div>
        <w:div w:id="1427846220">
          <w:marLeft w:val="274"/>
          <w:marRight w:val="0"/>
          <w:marTop w:val="0"/>
          <w:marBottom w:val="0"/>
          <w:divBdr>
            <w:top w:val="none" w:sz="0" w:space="0" w:color="auto"/>
            <w:left w:val="none" w:sz="0" w:space="0" w:color="auto"/>
            <w:bottom w:val="none" w:sz="0" w:space="0" w:color="auto"/>
            <w:right w:val="none" w:sz="0" w:space="0" w:color="auto"/>
          </w:divBdr>
        </w:div>
        <w:div w:id="273752135">
          <w:marLeft w:val="274"/>
          <w:marRight w:val="0"/>
          <w:marTop w:val="0"/>
          <w:marBottom w:val="0"/>
          <w:divBdr>
            <w:top w:val="none" w:sz="0" w:space="0" w:color="auto"/>
            <w:left w:val="none" w:sz="0" w:space="0" w:color="auto"/>
            <w:bottom w:val="none" w:sz="0" w:space="0" w:color="auto"/>
            <w:right w:val="none" w:sz="0" w:space="0" w:color="auto"/>
          </w:divBdr>
        </w:div>
        <w:div w:id="33383655">
          <w:marLeft w:val="274"/>
          <w:marRight w:val="0"/>
          <w:marTop w:val="0"/>
          <w:marBottom w:val="0"/>
          <w:divBdr>
            <w:top w:val="none" w:sz="0" w:space="0" w:color="auto"/>
            <w:left w:val="none" w:sz="0" w:space="0" w:color="auto"/>
            <w:bottom w:val="none" w:sz="0" w:space="0" w:color="auto"/>
            <w:right w:val="none" w:sz="0" w:space="0" w:color="auto"/>
          </w:divBdr>
        </w:div>
        <w:div w:id="544101728">
          <w:marLeft w:val="274"/>
          <w:marRight w:val="0"/>
          <w:marTop w:val="0"/>
          <w:marBottom w:val="0"/>
          <w:divBdr>
            <w:top w:val="none" w:sz="0" w:space="0" w:color="auto"/>
            <w:left w:val="none" w:sz="0" w:space="0" w:color="auto"/>
            <w:bottom w:val="none" w:sz="0" w:space="0" w:color="auto"/>
            <w:right w:val="none" w:sz="0" w:space="0" w:color="auto"/>
          </w:divBdr>
        </w:div>
        <w:div w:id="1912697277">
          <w:marLeft w:val="274"/>
          <w:marRight w:val="0"/>
          <w:marTop w:val="0"/>
          <w:marBottom w:val="0"/>
          <w:divBdr>
            <w:top w:val="none" w:sz="0" w:space="0" w:color="auto"/>
            <w:left w:val="none" w:sz="0" w:space="0" w:color="auto"/>
            <w:bottom w:val="none" w:sz="0" w:space="0" w:color="auto"/>
            <w:right w:val="none" w:sz="0" w:space="0" w:color="auto"/>
          </w:divBdr>
        </w:div>
        <w:div w:id="1775780193">
          <w:marLeft w:val="274"/>
          <w:marRight w:val="0"/>
          <w:marTop w:val="0"/>
          <w:marBottom w:val="0"/>
          <w:divBdr>
            <w:top w:val="none" w:sz="0" w:space="0" w:color="auto"/>
            <w:left w:val="none" w:sz="0" w:space="0" w:color="auto"/>
            <w:bottom w:val="none" w:sz="0" w:space="0" w:color="auto"/>
            <w:right w:val="none" w:sz="0" w:space="0" w:color="auto"/>
          </w:divBdr>
        </w:div>
        <w:div w:id="2094158993">
          <w:marLeft w:val="274"/>
          <w:marRight w:val="0"/>
          <w:marTop w:val="0"/>
          <w:marBottom w:val="0"/>
          <w:divBdr>
            <w:top w:val="none" w:sz="0" w:space="0" w:color="auto"/>
            <w:left w:val="none" w:sz="0" w:space="0" w:color="auto"/>
            <w:bottom w:val="none" w:sz="0" w:space="0" w:color="auto"/>
            <w:right w:val="none" w:sz="0" w:space="0" w:color="auto"/>
          </w:divBdr>
        </w:div>
        <w:div w:id="22634862">
          <w:marLeft w:val="274"/>
          <w:marRight w:val="0"/>
          <w:marTop w:val="0"/>
          <w:marBottom w:val="0"/>
          <w:divBdr>
            <w:top w:val="none" w:sz="0" w:space="0" w:color="auto"/>
            <w:left w:val="none" w:sz="0" w:space="0" w:color="auto"/>
            <w:bottom w:val="none" w:sz="0" w:space="0" w:color="auto"/>
            <w:right w:val="none" w:sz="0" w:space="0" w:color="auto"/>
          </w:divBdr>
        </w:div>
        <w:div w:id="1506508305">
          <w:marLeft w:val="274"/>
          <w:marRight w:val="0"/>
          <w:marTop w:val="0"/>
          <w:marBottom w:val="0"/>
          <w:divBdr>
            <w:top w:val="none" w:sz="0" w:space="0" w:color="auto"/>
            <w:left w:val="none" w:sz="0" w:space="0" w:color="auto"/>
            <w:bottom w:val="none" w:sz="0" w:space="0" w:color="auto"/>
            <w:right w:val="none" w:sz="0" w:space="0" w:color="auto"/>
          </w:divBdr>
        </w:div>
        <w:div w:id="1707245450">
          <w:marLeft w:val="994"/>
          <w:marRight w:val="0"/>
          <w:marTop w:val="0"/>
          <w:marBottom w:val="0"/>
          <w:divBdr>
            <w:top w:val="none" w:sz="0" w:space="0" w:color="auto"/>
            <w:left w:val="none" w:sz="0" w:space="0" w:color="auto"/>
            <w:bottom w:val="none" w:sz="0" w:space="0" w:color="auto"/>
            <w:right w:val="none" w:sz="0" w:space="0" w:color="auto"/>
          </w:divBdr>
        </w:div>
        <w:div w:id="792601988">
          <w:marLeft w:val="994"/>
          <w:marRight w:val="0"/>
          <w:marTop w:val="0"/>
          <w:marBottom w:val="0"/>
          <w:divBdr>
            <w:top w:val="none" w:sz="0" w:space="0" w:color="auto"/>
            <w:left w:val="none" w:sz="0" w:space="0" w:color="auto"/>
            <w:bottom w:val="none" w:sz="0" w:space="0" w:color="auto"/>
            <w:right w:val="none" w:sz="0" w:space="0" w:color="auto"/>
          </w:divBdr>
        </w:div>
        <w:div w:id="385882574">
          <w:marLeft w:val="274"/>
          <w:marRight w:val="0"/>
          <w:marTop w:val="0"/>
          <w:marBottom w:val="0"/>
          <w:divBdr>
            <w:top w:val="none" w:sz="0" w:space="0" w:color="auto"/>
            <w:left w:val="none" w:sz="0" w:space="0" w:color="auto"/>
            <w:bottom w:val="none" w:sz="0" w:space="0" w:color="auto"/>
            <w:right w:val="none" w:sz="0" w:space="0" w:color="auto"/>
          </w:divBdr>
        </w:div>
        <w:div w:id="1188367235">
          <w:marLeft w:val="274"/>
          <w:marRight w:val="0"/>
          <w:marTop w:val="0"/>
          <w:marBottom w:val="0"/>
          <w:divBdr>
            <w:top w:val="none" w:sz="0" w:space="0" w:color="auto"/>
            <w:left w:val="none" w:sz="0" w:space="0" w:color="auto"/>
            <w:bottom w:val="none" w:sz="0" w:space="0" w:color="auto"/>
            <w:right w:val="none" w:sz="0" w:space="0" w:color="auto"/>
          </w:divBdr>
        </w:div>
        <w:div w:id="359282834">
          <w:marLeft w:val="274"/>
          <w:marRight w:val="0"/>
          <w:marTop w:val="0"/>
          <w:marBottom w:val="0"/>
          <w:divBdr>
            <w:top w:val="none" w:sz="0" w:space="0" w:color="auto"/>
            <w:left w:val="none" w:sz="0" w:space="0" w:color="auto"/>
            <w:bottom w:val="none" w:sz="0" w:space="0" w:color="auto"/>
            <w:right w:val="none" w:sz="0" w:space="0" w:color="auto"/>
          </w:divBdr>
        </w:div>
        <w:div w:id="341902045">
          <w:marLeft w:val="274"/>
          <w:marRight w:val="0"/>
          <w:marTop w:val="0"/>
          <w:marBottom w:val="0"/>
          <w:divBdr>
            <w:top w:val="none" w:sz="0" w:space="0" w:color="auto"/>
            <w:left w:val="none" w:sz="0" w:space="0" w:color="auto"/>
            <w:bottom w:val="none" w:sz="0" w:space="0" w:color="auto"/>
            <w:right w:val="none" w:sz="0" w:space="0" w:color="auto"/>
          </w:divBdr>
        </w:div>
        <w:div w:id="257107311">
          <w:marLeft w:val="274"/>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1628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201115">
      <w:bodyDiv w:val="1"/>
      <w:marLeft w:val="0"/>
      <w:marRight w:val="0"/>
      <w:marTop w:val="0"/>
      <w:marBottom w:val="0"/>
      <w:divBdr>
        <w:top w:val="none" w:sz="0" w:space="0" w:color="auto"/>
        <w:left w:val="none" w:sz="0" w:space="0" w:color="auto"/>
        <w:bottom w:val="none" w:sz="0" w:space="0" w:color="auto"/>
        <w:right w:val="none" w:sz="0" w:space="0" w:color="auto"/>
      </w:divBdr>
      <w:divsChild>
        <w:div w:id="1455714838">
          <w:marLeft w:val="706"/>
          <w:marRight w:val="0"/>
          <w:marTop w:val="67"/>
          <w:marBottom w:val="0"/>
          <w:divBdr>
            <w:top w:val="none" w:sz="0" w:space="0" w:color="auto"/>
            <w:left w:val="none" w:sz="0" w:space="0" w:color="auto"/>
            <w:bottom w:val="none" w:sz="0" w:space="0" w:color="auto"/>
            <w:right w:val="none" w:sz="0" w:space="0" w:color="auto"/>
          </w:divBdr>
        </w:div>
        <w:div w:id="827482658">
          <w:marLeft w:val="979"/>
          <w:marRight w:val="0"/>
          <w:marTop w:val="58"/>
          <w:marBottom w:val="0"/>
          <w:divBdr>
            <w:top w:val="none" w:sz="0" w:space="0" w:color="auto"/>
            <w:left w:val="none" w:sz="0" w:space="0" w:color="auto"/>
            <w:bottom w:val="none" w:sz="0" w:space="0" w:color="auto"/>
            <w:right w:val="none" w:sz="0" w:space="0" w:color="auto"/>
          </w:divBdr>
        </w:div>
        <w:div w:id="603805159">
          <w:marLeft w:val="1267"/>
          <w:marRight w:val="0"/>
          <w:marTop w:val="53"/>
          <w:marBottom w:val="0"/>
          <w:divBdr>
            <w:top w:val="none" w:sz="0" w:space="0" w:color="auto"/>
            <w:left w:val="none" w:sz="0" w:space="0" w:color="auto"/>
            <w:bottom w:val="none" w:sz="0" w:space="0" w:color="auto"/>
            <w:right w:val="none" w:sz="0" w:space="0" w:color="auto"/>
          </w:divBdr>
        </w:div>
        <w:div w:id="419788952">
          <w:marLeft w:val="1541"/>
          <w:marRight w:val="0"/>
          <w:marTop w:val="50"/>
          <w:marBottom w:val="0"/>
          <w:divBdr>
            <w:top w:val="none" w:sz="0" w:space="0" w:color="auto"/>
            <w:left w:val="none" w:sz="0" w:space="0" w:color="auto"/>
            <w:bottom w:val="none" w:sz="0" w:space="0" w:color="auto"/>
            <w:right w:val="none" w:sz="0" w:space="0" w:color="auto"/>
          </w:divBdr>
        </w:div>
        <w:div w:id="17246034">
          <w:marLeft w:val="1267"/>
          <w:marRight w:val="0"/>
          <w:marTop w:val="53"/>
          <w:marBottom w:val="0"/>
          <w:divBdr>
            <w:top w:val="none" w:sz="0" w:space="0" w:color="auto"/>
            <w:left w:val="none" w:sz="0" w:space="0" w:color="auto"/>
            <w:bottom w:val="none" w:sz="0" w:space="0" w:color="auto"/>
            <w:right w:val="none" w:sz="0" w:space="0" w:color="auto"/>
          </w:divBdr>
        </w:div>
        <w:div w:id="1418139602">
          <w:marLeft w:val="1267"/>
          <w:marRight w:val="0"/>
          <w:marTop w:val="53"/>
          <w:marBottom w:val="0"/>
          <w:divBdr>
            <w:top w:val="none" w:sz="0" w:space="0" w:color="auto"/>
            <w:left w:val="none" w:sz="0" w:space="0" w:color="auto"/>
            <w:bottom w:val="none" w:sz="0" w:space="0" w:color="auto"/>
            <w:right w:val="none" w:sz="0" w:space="0" w:color="auto"/>
          </w:divBdr>
        </w:div>
        <w:div w:id="1284310643">
          <w:marLeft w:val="1267"/>
          <w:marRight w:val="0"/>
          <w:marTop w:val="53"/>
          <w:marBottom w:val="0"/>
          <w:divBdr>
            <w:top w:val="none" w:sz="0" w:space="0" w:color="auto"/>
            <w:left w:val="none" w:sz="0" w:space="0" w:color="auto"/>
            <w:bottom w:val="none" w:sz="0" w:space="0" w:color="auto"/>
            <w:right w:val="none" w:sz="0" w:space="0" w:color="auto"/>
          </w:divBdr>
        </w:div>
        <w:div w:id="1171791801">
          <w:marLeft w:val="1267"/>
          <w:marRight w:val="0"/>
          <w:marTop w:val="53"/>
          <w:marBottom w:val="0"/>
          <w:divBdr>
            <w:top w:val="none" w:sz="0" w:space="0" w:color="auto"/>
            <w:left w:val="none" w:sz="0" w:space="0" w:color="auto"/>
            <w:bottom w:val="none" w:sz="0" w:space="0" w:color="auto"/>
            <w:right w:val="none" w:sz="0" w:space="0" w:color="auto"/>
          </w:divBdr>
        </w:div>
        <w:div w:id="1837957639">
          <w:marLeft w:val="979"/>
          <w:marRight w:val="0"/>
          <w:marTop w:val="58"/>
          <w:marBottom w:val="0"/>
          <w:divBdr>
            <w:top w:val="none" w:sz="0" w:space="0" w:color="auto"/>
            <w:left w:val="none" w:sz="0" w:space="0" w:color="auto"/>
            <w:bottom w:val="none" w:sz="0" w:space="0" w:color="auto"/>
            <w:right w:val="none" w:sz="0" w:space="0" w:color="auto"/>
          </w:divBdr>
        </w:div>
      </w:divsChild>
    </w:div>
    <w:div w:id="104348523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477635">
      <w:bodyDiv w:val="1"/>
      <w:marLeft w:val="0"/>
      <w:marRight w:val="0"/>
      <w:marTop w:val="0"/>
      <w:marBottom w:val="0"/>
      <w:divBdr>
        <w:top w:val="none" w:sz="0" w:space="0" w:color="auto"/>
        <w:left w:val="none" w:sz="0" w:space="0" w:color="auto"/>
        <w:bottom w:val="none" w:sz="0" w:space="0" w:color="auto"/>
        <w:right w:val="none" w:sz="0" w:space="0" w:color="auto"/>
      </w:divBdr>
      <w:divsChild>
        <w:div w:id="64382728">
          <w:marLeft w:val="706"/>
          <w:marRight w:val="0"/>
          <w:marTop w:val="67"/>
          <w:marBottom w:val="0"/>
          <w:divBdr>
            <w:top w:val="none" w:sz="0" w:space="0" w:color="auto"/>
            <w:left w:val="none" w:sz="0" w:space="0" w:color="auto"/>
            <w:bottom w:val="none" w:sz="0" w:space="0" w:color="auto"/>
            <w:right w:val="none" w:sz="0" w:space="0" w:color="auto"/>
          </w:divBdr>
        </w:div>
        <w:div w:id="1274436131">
          <w:marLeft w:val="979"/>
          <w:marRight w:val="0"/>
          <w:marTop w:val="58"/>
          <w:marBottom w:val="0"/>
          <w:divBdr>
            <w:top w:val="none" w:sz="0" w:space="0" w:color="auto"/>
            <w:left w:val="none" w:sz="0" w:space="0" w:color="auto"/>
            <w:bottom w:val="none" w:sz="0" w:space="0" w:color="auto"/>
            <w:right w:val="none" w:sz="0" w:space="0" w:color="auto"/>
          </w:divBdr>
        </w:div>
        <w:div w:id="636495306">
          <w:marLeft w:val="979"/>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843396">
      <w:bodyDiv w:val="1"/>
      <w:marLeft w:val="0"/>
      <w:marRight w:val="0"/>
      <w:marTop w:val="0"/>
      <w:marBottom w:val="0"/>
      <w:divBdr>
        <w:top w:val="none" w:sz="0" w:space="0" w:color="auto"/>
        <w:left w:val="none" w:sz="0" w:space="0" w:color="auto"/>
        <w:bottom w:val="none" w:sz="0" w:space="0" w:color="auto"/>
        <w:right w:val="none" w:sz="0" w:space="0" w:color="auto"/>
      </w:divBdr>
      <w:divsChild>
        <w:div w:id="618150707">
          <w:marLeft w:val="274"/>
          <w:marRight w:val="0"/>
          <w:marTop w:val="0"/>
          <w:marBottom w:val="0"/>
          <w:divBdr>
            <w:top w:val="none" w:sz="0" w:space="0" w:color="auto"/>
            <w:left w:val="none" w:sz="0" w:space="0" w:color="auto"/>
            <w:bottom w:val="none" w:sz="0" w:space="0" w:color="auto"/>
            <w:right w:val="none" w:sz="0" w:space="0" w:color="auto"/>
          </w:divBdr>
        </w:div>
        <w:div w:id="89396187">
          <w:marLeft w:val="274"/>
          <w:marRight w:val="0"/>
          <w:marTop w:val="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346768">
      <w:bodyDiv w:val="1"/>
      <w:marLeft w:val="0"/>
      <w:marRight w:val="0"/>
      <w:marTop w:val="0"/>
      <w:marBottom w:val="0"/>
      <w:divBdr>
        <w:top w:val="none" w:sz="0" w:space="0" w:color="auto"/>
        <w:left w:val="none" w:sz="0" w:space="0" w:color="auto"/>
        <w:bottom w:val="none" w:sz="0" w:space="0" w:color="auto"/>
        <w:right w:val="none" w:sz="0" w:space="0" w:color="auto"/>
      </w:divBdr>
      <w:divsChild>
        <w:div w:id="855579340">
          <w:marLeft w:val="274"/>
          <w:marRight w:val="0"/>
          <w:marTop w:val="0"/>
          <w:marBottom w:val="0"/>
          <w:divBdr>
            <w:top w:val="none" w:sz="0" w:space="0" w:color="auto"/>
            <w:left w:val="none" w:sz="0" w:space="0" w:color="auto"/>
            <w:bottom w:val="none" w:sz="0" w:space="0" w:color="auto"/>
            <w:right w:val="none" w:sz="0" w:space="0" w:color="auto"/>
          </w:divBdr>
        </w:div>
        <w:div w:id="1501315152">
          <w:marLeft w:val="274"/>
          <w:marRight w:val="0"/>
          <w:marTop w:val="0"/>
          <w:marBottom w:val="0"/>
          <w:divBdr>
            <w:top w:val="none" w:sz="0" w:space="0" w:color="auto"/>
            <w:left w:val="none" w:sz="0" w:space="0" w:color="auto"/>
            <w:bottom w:val="none" w:sz="0" w:space="0" w:color="auto"/>
            <w:right w:val="none" w:sz="0" w:space="0" w:color="auto"/>
          </w:divBdr>
        </w:div>
        <w:div w:id="46925124">
          <w:marLeft w:val="274"/>
          <w:marRight w:val="0"/>
          <w:marTop w:val="0"/>
          <w:marBottom w:val="0"/>
          <w:divBdr>
            <w:top w:val="none" w:sz="0" w:space="0" w:color="auto"/>
            <w:left w:val="none" w:sz="0" w:space="0" w:color="auto"/>
            <w:bottom w:val="none" w:sz="0" w:space="0" w:color="auto"/>
            <w:right w:val="none" w:sz="0" w:space="0" w:color="auto"/>
          </w:divBdr>
        </w:div>
        <w:div w:id="678117217">
          <w:marLeft w:val="274"/>
          <w:marRight w:val="0"/>
          <w:marTop w:val="0"/>
          <w:marBottom w:val="0"/>
          <w:divBdr>
            <w:top w:val="none" w:sz="0" w:space="0" w:color="auto"/>
            <w:left w:val="none" w:sz="0" w:space="0" w:color="auto"/>
            <w:bottom w:val="none" w:sz="0" w:space="0" w:color="auto"/>
            <w:right w:val="none" w:sz="0" w:space="0" w:color="auto"/>
          </w:divBdr>
        </w:div>
        <w:div w:id="1703743571">
          <w:marLeft w:val="274"/>
          <w:marRight w:val="0"/>
          <w:marTop w:val="0"/>
          <w:marBottom w:val="0"/>
          <w:divBdr>
            <w:top w:val="none" w:sz="0" w:space="0" w:color="auto"/>
            <w:left w:val="none" w:sz="0" w:space="0" w:color="auto"/>
            <w:bottom w:val="none" w:sz="0" w:space="0" w:color="auto"/>
            <w:right w:val="none" w:sz="0" w:space="0" w:color="auto"/>
          </w:divBdr>
        </w:div>
        <w:div w:id="850996029">
          <w:marLeft w:val="274"/>
          <w:marRight w:val="0"/>
          <w:marTop w:val="0"/>
          <w:marBottom w:val="0"/>
          <w:divBdr>
            <w:top w:val="none" w:sz="0" w:space="0" w:color="auto"/>
            <w:left w:val="none" w:sz="0" w:space="0" w:color="auto"/>
            <w:bottom w:val="none" w:sz="0" w:space="0" w:color="auto"/>
            <w:right w:val="none" w:sz="0" w:space="0" w:color="auto"/>
          </w:divBdr>
        </w:div>
        <w:div w:id="99766625">
          <w:marLeft w:val="274"/>
          <w:marRight w:val="0"/>
          <w:marTop w:val="0"/>
          <w:marBottom w:val="0"/>
          <w:divBdr>
            <w:top w:val="none" w:sz="0" w:space="0" w:color="auto"/>
            <w:left w:val="none" w:sz="0" w:space="0" w:color="auto"/>
            <w:bottom w:val="none" w:sz="0" w:space="0" w:color="auto"/>
            <w:right w:val="none" w:sz="0" w:space="0" w:color="auto"/>
          </w:divBdr>
        </w:div>
        <w:div w:id="328752246">
          <w:marLeft w:val="274"/>
          <w:marRight w:val="0"/>
          <w:marTop w:val="0"/>
          <w:marBottom w:val="0"/>
          <w:divBdr>
            <w:top w:val="none" w:sz="0" w:space="0" w:color="auto"/>
            <w:left w:val="none" w:sz="0" w:space="0" w:color="auto"/>
            <w:bottom w:val="none" w:sz="0" w:space="0" w:color="auto"/>
            <w:right w:val="none" w:sz="0" w:space="0" w:color="auto"/>
          </w:divBdr>
        </w:div>
        <w:div w:id="918291547">
          <w:marLeft w:val="274"/>
          <w:marRight w:val="0"/>
          <w:marTop w:val="0"/>
          <w:marBottom w:val="0"/>
          <w:divBdr>
            <w:top w:val="none" w:sz="0" w:space="0" w:color="auto"/>
            <w:left w:val="none" w:sz="0" w:space="0" w:color="auto"/>
            <w:bottom w:val="none" w:sz="0" w:space="0" w:color="auto"/>
            <w:right w:val="none" w:sz="0" w:space="0" w:color="auto"/>
          </w:divBdr>
        </w:div>
        <w:div w:id="1697383541">
          <w:marLeft w:val="274"/>
          <w:marRight w:val="0"/>
          <w:marTop w:val="0"/>
          <w:marBottom w:val="0"/>
          <w:divBdr>
            <w:top w:val="none" w:sz="0" w:space="0" w:color="auto"/>
            <w:left w:val="none" w:sz="0" w:space="0" w:color="auto"/>
            <w:bottom w:val="none" w:sz="0" w:space="0" w:color="auto"/>
            <w:right w:val="none" w:sz="0" w:space="0" w:color="auto"/>
          </w:divBdr>
        </w:div>
        <w:div w:id="1430003525">
          <w:marLeft w:val="274"/>
          <w:marRight w:val="0"/>
          <w:marTop w:val="0"/>
          <w:marBottom w:val="0"/>
          <w:divBdr>
            <w:top w:val="none" w:sz="0" w:space="0" w:color="auto"/>
            <w:left w:val="none" w:sz="0" w:space="0" w:color="auto"/>
            <w:bottom w:val="none" w:sz="0" w:space="0" w:color="auto"/>
            <w:right w:val="none" w:sz="0" w:space="0" w:color="auto"/>
          </w:divBdr>
        </w:div>
        <w:div w:id="834035503">
          <w:marLeft w:val="994"/>
          <w:marRight w:val="0"/>
          <w:marTop w:val="0"/>
          <w:marBottom w:val="0"/>
          <w:divBdr>
            <w:top w:val="none" w:sz="0" w:space="0" w:color="auto"/>
            <w:left w:val="none" w:sz="0" w:space="0" w:color="auto"/>
            <w:bottom w:val="none" w:sz="0" w:space="0" w:color="auto"/>
            <w:right w:val="none" w:sz="0" w:space="0" w:color="auto"/>
          </w:divBdr>
        </w:div>
        <w:div w:id="386488328">
          <w:marLeft w:val="994"/>
          <w:marRight w:val="0"/>
          <w:marTop w:val="0"/>
          <w:marBottom w:val="0"/>
          <w:divBdr>
            <w:top w:val="none" w:sz="0" w:space="0" w:color="auto"/>
            <w:left w:val="none" w:sz="0" w:space="0" w:color="auto"/>
            <w:bottom w:val="none" w:sz="0" w:space="0" w:color="auto"/>
            <w:right w:val="none" w:sz="0" w:space="0" w:color="auto"/>
          </w:divBdr>
        </w:div>
        <w:div w:id="807431112">
          <w:marLeft w:val="274"/>
          <w:marRight w:val="0"/>
          <w:marTop w:val="0"/>
          <w:marBottom w:val="0"/>
          <w:divBdr>
            <w:top w:val="none" w:sz="0" w:space="0" w:color="auto"/>
            <w:left w:val="none" w:sz="0" w:space="0" w:color="auto"/>
            <w:bottom w:val="none" w:sz="0" w:space="0" w:color="auto"/>
            <w:right w:val="none" w:sz="0" w:space="0" w:color="auto"/>
          </w:divBdr>
        </w:div>
        <w:div w:id="1161625927">
          <w:marLeft w:val="274"/>
          <w:marRight w:val="0"/>
          <w:marTop w:val="0"/>
          <w:marBottom w:val="0"/>
          <w:divBdr>
            <w:top w:val="none" w:sz="0" w:space="0" w:color="auto"/>
            <w:left w:val="none" w:sz="0" w:space="0" w:color="auto"/>
            <w:bottom w:val="none" w:sz="0" w:space="0" w:color="auto"/>
            <w:right w:val="none" w:sz="0" w:space="0" w:color="auto"/>
          </w:divBdr>
        </w:div>
        <w:div w:id="824396155">
          <w:marLeft w:val="274"/>
          <w:marRight w:val="0"/>
          <w:marTop w:val="0"/>
          <w:marBottom w:val="0"/>
          <w:divBdr>
            <w:top w:val="none" w:sz="0" w:space="0" w:color="auto"/>
            <w:left w:val="none" w:sz="0" w:space="0" w:color="auto"/>
            <w:bottom w:val="none" w:sz="0" w:space="0" w:color="auto"/>
            <w:right w:val="none" w:sz="0" w:space="0" w:color="auto"/>
          </w:divBdr>
        </w:div>
        <w:div w:id="1797025161">
          <w:marLeft w:val="274"/>
          <w:marRight w:val="0"/>
          <w:marTop w:val="0"/>
          <w:marBottom w:val="0"/>
          <w:divBdr>
            <w:top w:val="none" w:sz="0" w:space="0" w:color="auto"/>
            <w:left w:val="none" w:sz="0" w:space="0" w:color="auto"/>
            <w:bottom w:val="none" w:sz="0" w:space="0" w:color="auto"/>
            <w:right w:val="none" w:sz="0" w:space="0" w:color="auto"/>
          </w:divBdr>
        </w:div>
        <w:div w:id="1029570793">
          <w:marLeft w:val="274"/>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7077524">
      <w:bodyDiv w:val="1"/>
      <w:marLeft w:val="0"/>
      <w:marRight w:val="0"/>
      <w:marTop w:val="0"/>
      <w:marBottom w:val="0"/>
      <w:divBdr>
        <w:top w:val="none" w:sz="0" w:space="0" w:color="auto"/>
        <w:left w:val="none" w:sz="0" w:space="0" w:color="auto"/>
        <w:bottom w:val="none" w:sz="0" w:space="0" w:color="auto"/>
        <w:right w:val="none" w:sz="0" w:space="0" w:color="auto"/>
      </w:divBdr>
      <w:divsChild>
        <w:div w:id="50347851">
          <w:marLeft w:val="1267"/>
          <w:marRight w:val="0"/>
          <w:marTop w:val="5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031161">
      <w:bodyDiv w:val="1"/>
      <w:marLeft w:val="0"/>
      <w:marRight w:val="0"/>
      <w:marTop w:val="0"/>
      <w:marBottom w:val="0"/>
      <w:divBdr>
        <w:top w:val="none" w:sz="0" w:space="0" w:color="auto"/>
        <w:left w:val="none" w:sz="0" w:space="0" w:color="auto"/>
        <w:bottom w:val="none" w:sz="0" w:space="0" w:color="auto"/>
        <w:right w:val="none" w:sz="0" w:space="0" w:color="auto"/>
      </w:divBdr>
      <w:divsChild>
        <w:div w:id="669136948">
          <w:marLeft w:val="979"/>
          <w:marRight w:val="0"/>
          <w:marTop w:val="4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90665">
      <w:bodyDiv w:val="1"/>
      <w:marLeft w:val="0"/>
      <w:marRight w:val="0"/>
      <w:marTop w:val="0"/>
      <w:marBottom w:val="0"/>
      <w:divBdr>
        <w:top w:val="none" w:sz="0" w:space="0" w:color="auto"/>
        <w:left w:val="none" w:sz="0" w:space="0" w:color="auto"/>
        <w:bottom w:val="none" w:sz="0" w:space="0" w:color="auto"/>
        <w:right w:val="none" w:sz="0" w:space="0" w:color="auto"/>
      </w:divBdr>
      <w:divsChild>
        <w:div w:id="9223726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69663">
      <w:bodyDiv w:val="1"/>
      <w:marLeft w:val="0"/>
      <w:marRight w:val="0"/>
      <w:marTop w:val="0"/>
      <w:marBottom w:val="0"/>
      <w:divBdr>
        <w:top w:val="none" w:sz="0" w:space="0" w:color="auto"/>
        <w:left w:val="none" w:sz="0" w:space="0" w:color="auto"/>
        <w:bottom w:val="none" w:sz="0" w:space="0" w:color="auto"/>
        <w:right w:val="none" w:sz="0" w:space="0" w:color="auto"/>
      </w:divBdr>
      <w:divsChild>
        <w:div w:id="1525709436">
          <w:marLeft w:val="274"/>
          <w:marRight w:val="0"/>
          <w:marTop w:val="0"/>
          <w:marBottom w:val="0"/>
          <w:divBdr>
            <w:top w:val="none" w:sz="0" w:space="0" w:color="auto"/>
            <w:left w:val="none" w:sz="0" w:space="0" w:color="auto"/>
            <w:bottom w:val="none" w:sz="0" w:space="0" w:color="auto"/>
            <w:right w:val="none" w:sz="0" w:space="0" w:color="auto"/>
          </w:divBdr>
        </w:div>
        <w:div w:id="877358249">
          <w:marLeft w:val="274"/>
          <w:marRight w:val="0"/>
          <w:marTop w:val="0"/>
          <w:marBottom w:val="0"/>
          <w:divBdr>
            <w:top w:val="none" w:sz="0" w:space="0" w:color="auto"/>
            <w:left w:val="none" w:sz="0" w:space="0" w:color="auto"/>
            <w:bottom w:val="none" w:sz="0" w:space="0" w:color="auto"/>
            <w:right w:val="none" w:sz="0" w:space="0" w:color="auto"/>
          </w:divBdr>
        </w:div>
        <w:div w:id="805707699">
          <w:marLeft w:val="274"/>
          <w:marRight w:val="0"/>
          <w:marTop w:val="0"/>
          <w:marBottom w:val="0"/>
          <w:divBdr>
            <w:top w:val="none" w:sz="0" w:space="0" w:color="auto"/>
            <w:left w:val="none" w:sz="0" w:space="0" w:color="auto"/>
            <w:bottom w:val="none" w:sz="0" w:space="0" w:color="auto"/>
            <w:right w:val="none" w:sz="0" w:space="0" w:color="auto"/>
          </w:divBdr>
        </w:div>
        <w:div w:id="419181167">
          <w:marLeft w:val="274"/>
          <w:marRight w:val="0"/>
          <w:marTop w:val="0"/>
          <w:marBottom w:val="0"/>
          <w:divBdr>
            <w:top w:val="none" w:sz="0" w:space="0" w:color="auto"/>
            <w:left w:val="none" w:sz="0" w:space="0" w:color="auto"/>
            <w:bottom w:val="none" w:sz="0" w:space="0" w:color="auto"/>
            <w:right w:val="none" w:sz="0" w:space="0" w:color="auto"/>
          </w:divBdr>
        </w:div>
        <w:div w:id="114714031">
          <w:marLeft w:val="274"/>
          <w:marRight w:val="0"/>
          <w:marTop w:val="0"/>
          <w:marBottom w:val="0"/>
          <w:divBdr>
            <w:top w:val="none" w:sz="0" w:space="0" w:color="auto"/>
            <w:left w:val="none" w:sz="0" w:space="0" w:color="auto"/>
            <w:bottom w:val="none" w:sz="0" w:space="0" w:color="auto"/>
            <w:right w:val="none" w:sz="0" w:space="0" w:color="auto"/>
          </w:divBdr>
        </w:div>
        <w:div w:id="1430394523">
          <w:marLeft w:val="274"/>
          <w:marRight w:val="0"/>
          <w:marTop w:val="0"/>
          <w:marBottom w:val="0"/>
          <w:divBdr>
            <w:top w:val="none" w:sz="0" w:space="0" w:color="auto"/>
            <w:left w:val="none" w:sz="0" w:space="0" w:color="auto"/>
            <w:bottom w:val="none" w:sz="0" w:space="0" w:color="auto"/>
            <w:right w:val="none" w:sz="0" w:space="0" w:color="auto"/>
          </w:divBdr>
        </w:div>
        <w:div w:id="108207709">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368181">
      <w:bodyDiv w:val="1"/>
      <w:marLeft w:val="0"/>
      <w:marRight w:val="0"/>
      <w:marTop w:val="0"/>
      <w:marBottom w:val="0"/>
      <w:divBdr>
        <w:top w:val="none" w:sz="0" w:space="0" w:color="auto"/>
        <w:left w:val="none" w:sz="0" w:space="0" w:color="auto"/>
        <w:bottom w:val="none" w:sz="0" w:space="0" w:color="auto"/>
        <w:right w:val="none" w:sz="0" w:space="0" w:color="auto"/>
      </w:divBdr>
      <w:divsChild>
        <w:div w:id="1445076279">
          <w:marLeft w:val="230"/>
          <w:marRight w:val="0"/>
          <w:marTop w:val="0"/>
          <w:marBottom w:val="0"/>
          <w:divBdr>
            <w:top w:val="none" w:sz="0" w:space="0" w:color="auto"/>
            <w:left w:val="none" w:sz="0" w:space="0" w:color="auto"/>
            <w:bottom w:val="none" w:sz="0" w:space="0" w:color="auto"/>
            <w:right w:val="none" w:sz="0" w:space="0" w:color="auto"/>
          </w:divBdr>
        </w:div>
        <w:div w:id="1360085779">
          <w:marLeft w:val="720"/>
          <w:marRight w:val="0"/>
          <w:marTop w:val="0"/>
          <w:marBottom w:val="0"/>
          <w:divBdr>
            <w:top w:val="none" w:sz="0" w:space="0" w:color="auto"/>
            <w:left w:val="none" w:sz="0" w:space="0" w:color="auto"/>
            <w:bottom w:val="none" w:sz="0" w:space="0" w:color="auto"/>
            <w:right w:val="none" w:sz="0" w:space="0" w:color="auto"/>
          </w:divBdr>
        </w:div>
        <w:div w:id="1400402610">
          <w:marLeft w:val="720"/>
          <w:marRight w:val="0"/>
          <w:marTop w:val="0"/>
          <w:marBottom w:val="0"/>
          <w:divBdr>
            <w:top w:val="none" w:sz="0" w:space="0" w:color="auto"/>
            <w:left w:val="none" w:sz="0" w:space="0" w:color="auto"/>
            <w:bottom w:val="none" w:sz="0" w:space="0" w:color="auto"/>
            <w:right w:val="none" w:sz="0" w:space="0" w:color="auto"/>
          </w:divBdr>
        </w:div>
        <w:div w:id="1267806868">
          <w:marLeft w:val="1440"/>
          <w:marRight w:val="0"/>
          <w:marTop w:val="0"/>
          <w:marBottom w:val="0"/>
          <w:divBdr>
            <w:top w:val="none" w:sz="0" w:space="0" w:color="auto"/>
            <w:left w:val="none" w:sz="0" w:space="0" w:color="auto"/>
            <w:bottom w:val="none" w:sz="0" w:space="0" w:color="auto"/>
            <w:right w:val="none" w:sz="0" w:space="0" w:color="auto"/>
          </w:divBdr>
        </w:div>
        <w:div w:id="878786511">
          <w:marLeft w:val="1440"/>
          <w:marRight w:val="0"/>
          <w:marTop w:val="0"/>
          <w:marBottom w:val="0"/>
          <w:divBdr>
            <w:top w:val="none" w:sz="0" w:space="0" w:color="auto"/>
            <w:left w:val="none" w:sz="0" w:space="0" w:color="auto"/>
            <w:bottom w:val="none" w:sz="0" w:space="0" w:color="auto"/>
            <w:right w:val="none" w:sz="0" w:space="0" w:color="auto"/>
          </w:divBdr>
        </w:div>
        <w:div w:id="923563136">
          <w:marLeft w:val="230"/>
          <w:marRight w:val="0"/>
          <w:marTop w:val="0"/>
          <w:marBottom w:val="0"/>
          <w:divBdr>
            <w:top w:val="none" w:sz="0" w:space="0" w:color="auto"/>
            <w:left w:val="none" w:sz="0" w:space="0" w:color="auto"/>
            <w:bottom w:val="none" w:sz="0" w:space="0" w:color="auto"/>
            <w:right w:val="none" w:sz="0" w:space="0" w:color="auto"/>
          </w:divBdr>
        </w:div>
        <w:div w:id="2127189864">
          <w:marLeft w:val="230"/>
          <w:marRight w:val="0"/>
          <w:marTop w:val="0"/>
          <w:marBottom w:val="0"/>
          <w:divBdr>
            <w:top w:val="none" w:sz="0" w:space="0" w:color="auto"/>
            <w:left w:val="none" w:sz="0" w:space="0" w:color="auto"/>
            <w:bottom w:val="none" w:sz="0" w:space="0" w:color="auto"/>
            <w:right w:val="none" w:sz="0" w:space="0" w:color="auto"/>
          </w:divBdr>
        </w:div>
        <w:div w:id="1219777154">
          <w:marLeft w:val="230"/>
          <w:marRight w:val="0"/>
          <w:marTop w:val="0"/>
          <w:marBottom w:val="0"/>
          <w:divBdr>
            <w:top w:val="none" w:sz="0" w:space="0" w:color="auto"/>
            <w:left w:val="none" w:sz="0" w:space="0" w:color="auto"/>
            <w:bottom w:val="none" w:sz="0" w:space="0" w:color="auto"/>
            <w:right w:val="none" w:sz="0" w:space="0" w:color="auto"/>
          </w:divBdr>
        </w:div>
        <w:div w:id="676495129">
          <w:marLeft w:val="230"/>
          <w:marRight w:val="0"/>
          <w:marTop w:val="0"/>
          <w:marBottom w:val="0"/>
          <w:divBdr>
            <w:top w:val="none" w:sz="0" w:space="0" w:color="auto"/>
            <w:left w:val="none" w:sz="0" w:space="0" w:color="auto"/>
            <w:bottom w:val="none" w:sz="0" w:space="0" w:color="auto"/>
            <w:right w:val="none" w:sz="0" w:space="0" w:color="auto"/>
          </w:divBdr>
        </w:div>
        <w:div w:id="1302492247">
          <w:marLeft w:val="230"/>
          <w:marRight w:val="0"/>
          <w:marTop w:val="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850263">
      <w:bodyDiv w:val="1"/>
      <w:marLeft w:val="0"/>
      <w:marRight w:val="0"/>
      <w:marTop w:val="0"/>
      <w:marBottom w:val="0"/>
      <w:divBdr>
        <w:top w:val="none" w:sz="0" w:space="0" w:color="auto"/>
        <w:left w:val="none" w:sz="0" w:space="0" w:color="auto"/>
        <w:bottom w:val="none" w:sz="0" w:space="0" w:color="auto"/>
        <w:right w:val="none" w:sz="0" w:space="0" w:color="auto"/>
      </w:divBdr>
      <w:divsChild>
        <w:div w:id="186869719">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3002591">
      <w:bodyDiv w:val="1"/>
      <w:marLeft w:val="0"/>
      <w:marRight w:val="0"/>
      <w:marTop w:val="0"/>
      <w:marBottom w:val="0"/>
      <w:divBdr>
        <w:top w:val="none" w:sz="0" w:space="0" w:color="auto"/>
        <w:left w:val="none" w:sz="0" w:space="0" w:color="auto"/>
        <w:bottom w:val="none" w:sz="0" w:space="0" w:color="auto"/>
        <w:right w:val="none" w:sz="0" w:space="0" w:color="auto"/>
      </w:divBdr>
      <w:divsChild>
        <w:div w:id="2137094356">
          <w:marLeft w:val="230"/>
          <w:marRight w:val="0"/>
          <w:marTop w:val="0"/>
          <w:marBottom w:val="0"/>
          <w:divBdr>
            <w:top w:val="none" w:sz="0" w:space="0" w:color="auto"/>
            <w:left w:val="none" w:sz="0" w:space="0" w:color="auto"/>
            <w:bottom w:val="none" w:sz="0" w:space="0" w:color="auto"/>
            <w:right w:val="none" w:sz="0" w:space="0" w:color="auto"/>
          </w:divBdr>
        </w:div>
        <w:div w:id="208496984">
          <w:marLeft w:val="720"/>
          <w:marRight w:val="0"/>
          <w:marTop w:val="0"/>
          <w:marBottom w:val="0"/>
          <w:divBdr>
            <w:top w:val="none" w:sz="0" w:space="0" w:color="auto"/>
            <w:left w:val="none" w:sz="0" w:space="0" w:color="auto"/>
            <w:bottom w:val="none" w:sz="0" w:space="0" w:color="auto"/>
            <w:right w:val="none" w:sz="0" w:space="0" w:color="auto"/>
          </w:divBdr>
        </w:div>
        <w:div w:id="1382635031">
          <w:marLeft w:val="720"/>
          <w:marRight w:val="0"/>
          <w:marTop w:val="0"/>
          <w:marBottom w:val="0"/>
          <w:divBdr>
            <w:top w:val="none" w:sz="0" w:space="0" w:color="auto"/>
            <w:left w:val="none" w:sz="0" w:space="0" w:color="auto"/>
            <w:bottom w:val="none" w:sz="0" w:space="0" w:color="auto"/>
            <w:right w:val="none" w:sz="0" w:space="0" w:color="auto"/>
          </w:divBdr>
        </w:div>
        <w:div w:id="357197690">
          <w:marLeft w:val="1440"/>
          <w:marRight w:val="0"/>
          <w:marTop w:val="0"/>
          <w:marBottom w:val="0"/>
          <w:divBdr>
            <w:top w:val="none" w:sz="0" w:space="0" w:color="auto"/>
            <w:left w:val="none" w:sz="0" w:space="0" w:color="auto"/>
            <w:bottom w:val="none" w:sz="0" w:space="0" w:color="auto"/>
            <w:right w:val="none" w:sz="0" w:space="0" w:color="auto"/>
          </w:divBdr>
        </w:div>
        <w:div w:id="1949240626">
          <w:marLeft w:val="1440"/>
          <w:marRight w:val="0"/>
          <w:marTop w:val="0"/>
          <w:marBottom w:val="0"/>
          <w:divBdr>
            <w:top w:val="none" w:sz="0" w:space="0" w:color="auto"/>
            <w:left w:val="none" w:sz="0" w:space="0" w:color="auto"/>
            <w:bottom w:val="none" w:sz="0" w:space="0" w:color="auto"/>
            <w:right w:val="none" w:sz="0" w:space="0" w:color="auto"/>
          </w:divBdr>
        </w:div>
        <w:div w:id="1183320703">
          <w:marLeft w:val="230"/>
          <w:marRight w:val="0"/>
          <w:marTop w:val="0"/>
          <w:marBottom w:val="0"/>
          <w:divBdr>
            <w:top w:val="none" w:sz="0" w:space="0" w:color="auto"/>
            <w:left w:val="none" w:sz="0" w:space="0" w:color="auto"/>
            <w:bottom w:val="none" w:sz="0" w:space="0" w:color="auto"/>
            <w:right w:val="none" w:sz="0" w:space="0" w:color="auto"/>
          </w:divBdr>
        </w:div>
        <w:div w:id="2102674639">
          <w:marLeft w:val="230"/>
          <w:marRight w:val="0"/>
          <w:marTop w:val="0"/>
          <w:marBottom w:val="0"/>
          <w:divBdr>
            <w:top w:val="none" w:sz="0" w:space="0" w:color="auto"/>
            <w:left w:val="none" w:sz="0" w:space="0" w:color="auto"/>
            <w:bottom w:val="none" w:sz="0" w:space="0" w:color="auto"/>
            <w:right w:val="none" w:sz="0" w:space="0" w:color="auto"/>
          </w:divBdr>
        </w:div>
        <w:div w:id="540753546">
          <w:marLeft w:val="230"/>
          <w:marRight w:val="0"/>
          <w:marTop w:val="0"/>
          <w:marBottom w:val="0"/>
          <w:divBdr>
            <w:top w:val="none" w:sz="0" w:space="0" w:color="auto"/>
            <w:left w:val="none" w:sz="0" w:space="0" w:color="auto"/>
            <w:bottom w:val="none" w:sz="0" w:space="0" w:color="auto"/>
            <w:right w:val="none" w:sz="0" w:space="0" w:color="auto"/>
          </w:divBdr>
        </w:div>
        <w:div w:id="2132284327">
          <w:marLeft w:val="230"/>
          <w:marRight w:val="0"/>
          <w:marTop w:val="0"/>
          <w:marBottom w:val="0"/>
          <w:divBdr>
            <w:top w:val="none" w:sz="0" w:space="0" w:color="auto"/>
            <w:left w:val="none" w:sz="0" w:space="0" w:color="auto"/>
            <w:bottom w:val="none" w:sz="0" w:space="0" w:color="auto"/>
            <w:right w:val="none" w:sz="0" w:space="0" w:color="auto"/>
          </w:divBdr>
        </w:div>
        <w:div w:id="975840538">
          <w:marLeft w:val="230"/>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2740775">
      <w:bodyDiv w:val="1"/>
      <w:marLeft w:val="0"/>
      <w:marRight w:val="0"/>
      <w:marTop w:val="0"/>
      <w:marBottom w:val="0"/>
      <w:divBdr>
        <w:top w:val="none" w:sz="0" w:space="0" w:color="auto"/>
        <w:left w:val="none" w:sz="0" w:space="0" w:color="auto"/>
        <w:bottom w:val="none" w:sz="0" w:space="0" w:color="auto"/>
        <w:right w:val="none" w:sz="0" w:space="0" w:color="auto"/>
      </w:divBdr>
      <w:divsChild>
        <w:div w:id="1214195774">
          <w:marLeft w:val="1267"/>
          <w:marRight w:val="0"/>
          <w:marTop w:val="48"/>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5822191">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6715035">
      <w:bodyDiv w:val="1"/>
      <w:marLeft w:val="0"/>
      <w:marRight w:val="0"/>
      <w:marTop w:val="0"/>
      <w:marBottom w:val="0"/>
      <w:divBdr>
        <w:top w:val="none" w:sz="0" w:space="0" w:color="auto"/>
        <w:left w:val="none" w:sz="0" w:space="0" w:color="auto"/>
        <w:bottom w:val="none" w:sz="0" w:space="0" w:color="auto"/>
        <w:right w:val="none" w:sz="0" w:space="0" w:color="auto"/>
      </w:divBdr>
      <w:divsChild>
        <w:div w:id="1381974633">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08241">
      <w:bodyDiv w:val="1"/>
      <w:marLeft w:val="0"/>
      <w:marRight w:val="0"/>
      <w:marTop w:val="0"/>
      <w:marBottom w:val="0"/>
      <w:divBdr>
        <w:top w:val="none" w:sz="0" w:space="0" w:color="auto"/>
        <w:left w:val="none" w:sz="0" w:space="0" w:color="auto"/>
        <w:bottom w:val="none" w:sz="0" w:space="0" w:color="auto"/>
        <w:right w:val="none" w:sz="0" w:space="0" w:color="auto"/>
      </w:divBdr>
      <w:divsChild>
        <w:div w:id="1206138134">
          <w:marLeft w:val="706"/>
          <w:marRight w:val="0"/>
          <w:marTop w:val="67"/>
          <w:marBottom w:val="0"/>
          <w:divBdr>
            <w:top w:val="none" w:sz="0" w:space="0" w:color="auto"/>
            <w:left w:val="none" w:sz="0" w:space="0" w:color="auto"/>
            <w:bottom w:val="none" w:sz="0" w:space="0" w:color="auto"/>
            <w:right w:val="none" w:sz="0" w:space="0" w:color="auto"/>
          </w:divBdr>
        </w:div>
        <w:div w:id="1032262269">
          <w:marLeft w:val="979"/>
          <w:marRight w:val="0"/>
          <w:marTop w:val="58"/>
          <w:marBottom w:val="0"/>
          <w:divBdr>
            <w:top w:val="none" w:sz="0" w:space="0" w:color="auto"/>
            <w:left w:val="none" w:sz="0" w:space="0" w:color="auto"/>
            <w:bottom w:val="none" w:sz="0" w:space="0" w:color="auto"/>
            <w:right w:val="none" w:sz="0" w:space="0" w:color="auto"/>
          </w:divBdr>
        </w:div>
        <w:div w:id="1253857980">
          <w:marLeft w:val="1267"/>
          <w:marRight w:val="0"/>
          <w:marTop w:val="53"/>
          <w:marBottom w:val="0"/>
          <w:divBdr>
            <w:top w:val="none" w:sz="0" w:space="0" w:color="auto"/>
            <w:left w:val="none" w:sz="0" w:space="0" w:color="auto"/>
            <w:bottom w:val="none" w:sz="0" w:space="0" w:color="auto"/>
            <w:right w:val="none" w:sz="0" w:space="0" w:color="auto"/>
          </w:divBdr>
        </w:div>
        <w:div w:id="869026429">
          <w:marLeft w:val="1541"/>
          <w:marRight w:val="0"/>
          <w:marTop w:val="50"/>
          <w:marBottom w:val="0"/>
          <w:divBdr>
            <w:top w:val="none" w:sz="0" w:space="0" w:color="auto"/>
            <w:left w:val="none" w:sz="0" w:space="0" w:color="auto"/>
            <w:bottom w:val="none" w:sz="0" w:space="0" w:color="auto"/>
            <w:right w:val="none" w:sz="0" w:space="0" w:color="auto"/>
          </w:divBdr>
        </w:div>
        <w:div w:id="1376931286">
          <w:marLeft w:val="1267"/>
          <w:marRight w:val="0"/>
          <w:marTop w:val="53"/>
          <w:marBottom w:val="0"/>
          <w:divBdr>
            <w:top w:val="none" w:sz="0" w:space="0" w:color="auto"/>
            <w:left w:val="none" w:sz="0" w:space="0" w:color="auto"/>
            <w:bottom w:val="none" w:sz="0" w:space="0" w:color="auto"/>
            <w:right w:val="none" w:sz="0" w:space="0" w:color="auto"/>
          </w:divBdr>
        </w:div>
        <w:div w:id="810440659">
          <w:marLeft w:val="1267"/>
          <w:marRight w:val="0"/>
          <w:marTop w:val="53"/>
          <w:marBottom w:val="0"/>
          <w:divBdr>
            <w:top w:val="none" w:sz="0" w:space="0" w:color="auto"/>
            <w:left w:val="none" w:sz="0" w:space="0" w:color="auto"/>
            <w:bottom w:val="none" w:sz="0" w:space="0" w:color="auto"/>
            <w:right w:val="none" w:sz="0" w:space="0" w:color="auto"/>
          </w:divBdr>
        </w:div>
        <w:div w:id="2123262605">
          <w:marLeft w:val="1267"/>
          <w:marRight w:val="0"/>
          <w:marTop w:val="53"/>
          <w:marBottom w:val="0"/>
          <w:divBdr>
            <w:top w:val="none" w:sz="0" w:space="0" w:color="auto"/>
            <w:left w:val="none" w:sz="0" w:space="0" w:color="auto"/>
            <w:bottom w:val="none" w:sz="0" w:space="0" w:color="auto"/>
            <w:right w:val="none" w:sz="0" w:space="0" w:color="auto"/>
          </w:divBdr>
        </w:div>
        <w:div w:id="1543202458">
          <w:marLeft w:val="1267"/>
          <w:marRight w:val="0"/>
          <w:marTop w:val="53"/>
          <w:marBottom w:val="0"/>
          <w:divBdr>
            <w:top w:val="none" w:sz="0" w:space="0" w:color="auto"/>
            <w:left w:val="none" w:sz="0" w:space="0" w:color="auto"/>
            <w:bottom w:val="none" w:sz="0" w:space="0" w:color="auto"/>
            <w:right w:val="none" w:sz="0" w:space="0" w:color="auto"/>
          </w:divBdr>
        </w:div>
        <w:div w:id="1587183284">
          <w:marLeft w:val="979"/>
          <w:marRight w:val="0"/>
          <w:marTop w:val="58"/>
          <w:marBottom w:val="0"/>
          <w:divBdr>
            <w:top w:val="none" w:sz="0" w:space="0" w:color="auto"/>
            <w:left w:val="none" w:sz="0" w:space="0" w:color="auto"/>
            <w:bottom w:val="none" w:sz="0" w:space="0" w:color="auto"/>
            <w:right w:val="none" w:sz="0" w:space="0" w:color="auto"/>
          </w:divBdr>
        </w:div>
      </w:divsChild>
    </w:div>
    <w:div w:id="1715037872">
      <w:bodyDiv w:val="1"/>
      <w:marLeft w:val="0"/>
      <w:marRight w:val="0"/>
      <w:marTop w:val="0"/>
      <w:marBottom w:val="0"/>
      <w:divBdr>
        <w:top w:val="none" w:sz="0" w:space="0" w:color="auto"/>
        <w:left w:val="none" w:sz="0" w:space="0" w:color="auto"/>
        <w:bottom w:val="none" w:sz="0" w:space="0" w:color="auto"/>
        <w:right w:val="none" w:sz="0" w:space="0" w:color="auto"/>
      </w:divBdr>
      <w:divsChild>
        <w:div w:id="520436274">
          <w:marLeft w:val="979"/>
          <w:marRight w:val="0"/>
          <w:marTop w:val="53"/>
          <w:marBottom w:val="0"/>
          <w:divBdr>
            <w:top w:val="none" w:sz="0" w:space="0" w:color="auto"/>
            <w:left w:val="none" w:sz="0" w:space="0" w:color="auto"/>
            <w:bottom w:val="none" w:sz="0" w:space="0" w:color="auto"/>
            <w:right w:val="none" w:sz="0" w:space="0" w:color="auto"/>
          </w:divBdr>
        </w:div>
        <w:div w:id="1254588297">
          <w:marLeft w:val="1267"/>
          <w:marRight w:val="0"/>
          <w:marTop w:val="53"/>
          <w:marBottom w:val="0"/>
          <w:divBdr>
            <w:top w:val="none" w:sz="0" w:space="0" w:color="auto"/>
            <w:left w:val="none" w:sz="0" w:space="0" w:color="auto"/>
            <w:bottom w:val="none" w:sz="0" w:space="0" w:color="auto"/>
            <w:right w:val="none" w:sz="0" w:space="0" w:color="auto"/>
          </w:divBdr>
        </w:div>
        <w:div w:id="908881091">
          <w:marLeft w:val="1541"/>
          <w:marRight w:val="0"/>
          <w:marTop w:val="53"/>
          <w:marBottom w:val="0"/>
          <w:divBdr>
            <w:top w:val="none" w:sz="0" w:space="0" w:color="auto"/>
            <w:left w:val="none" w:sz="0" w:space="0" w:color="auto"/>
            <w:bottom w:val="none" w:sz="0" w:space="0" w:color="auto"/>
            <w:right w:val="none" w:sz="0" w:space="0" w:color="auto"/>
          </w:divBdr>
        </w:div>
        <w:div w:id="1314406348">
          <w:marLeft w:val="1541"/>
          <w:marRight w:val="0"/>
          <w:marTop w:val="53"/>
          <w:marBottom w:val="0"/>
          <w:divBdr>
            <w:top w:val="none" w:sz="0" w:space="0" w:color="auto"/>
            <w:left w:val="none" w:sz="0" w:space="0" w:color="auto"/>
            <w:bottom w:val="none" w:sz="0" w:space="0" w:color="auto"/>
            <w:right w:val="none" w:sz="0" w:space="0" w:color="auto"/>
          </w:divBdr>
        </w:div>
        <w:div w:id="1685474508">
          <w:marLeft w:val="1541"/>
          <w:marRight w:val="0"/>
          <w:marTop w:val="53"/>
          <w:marBottom w:val="0"/>
          <w:divBdr>
            <w:top w:val="none" w:sz="0" w:space="0" w:color="auto"/>
            <w:left w:val="none" w:sz="0" w:space="0" w:color="auto"/>
            <w:bottom w:val="none" w:sz="0" w:space="0" w:color="auto"/>
            <w:right w:val="none" w:sz="0" w:space="0" w:color="auto"/>
          </w:divBdr>
        </w:div>
        <w:div w:id="1747916846">
          <w:marLeft w:val="1267"/>
          <w:marRight w:val="0"/>
          <w:marTop w:val="53"/>
          <w:marBottom w:val="0"/>
          <w:divBdr>
            <w:top w:val="none" w:sz="0" w:space="0" w:color="auto"/>
            <w:left w:val="none" w:sz="0" w:space="0" w:color="auto"/>
            <w:bottom w:val="none" w:sz="0" w:space="0" w:color="auto"/>
            <w:right w:val="none" w:sz="0" w:space="0" w:color="auto"/>
          </w:divBdr>
        </w:div>
        <w:div w:id="708185343">
          <w:marLeft w:val="1541"/>
          <w:marRight w:val="0"/>
          <w:marTop w:val="53"/>
          <w:marBottom w:val="0"/>
          <w:divBdr>
            <w:top w:val="none" w:sz="0" w:space="0" w:color="auto"/>
            <w:left w:val="none" w:sz="0" w:space="0" w:color="auto"/>
            <w:bottom w:val="none" w:sz="0" w:space="0" w:color="auto"/>
            <w:right w:val="none" w:sz="0" w:space="0" w:color="auto"/>
          </w:divBdr>
        </w:div>
        <w:div w:id="1337265508">
          <w:marLeft w:val="1541"/>
          <w:marRight w:val="0"/>
          <w:marTop w:val="53"/>
          <w:marBottom w:val="0"/>
          <w:divBdr>
            <w:top w:val="none" w:sz="0" w:space="0" w:color="auto"/>
            <w:left w:val="none" w:sz="0" w:space="0" w:color="auto"/>
            <w:bottom w:val="none" w:sz="0" w:space="0" w:color="auto"/>
            <w:right w:val="none" w:sz="0" w:space="0" w:color="auto"/>
          </w:divBdr>
        </w:div>
        <w:div w:id="196239730">
          <w:marLeft w:val="1541"/>
          <w:marRight w:val="0"/>
          <w:marTop w:val="53"/>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621362">
      <w:bodyDiv w:val="1"/>
      <w:marLeft w:val="0"/>
      <w:marRight w:val="0"/>
      <w:marTop w:val="0"/>
      <w:marBottom w:val="0"/>
      <w:divBdr>
        <w:top w:val="none" w:sz="0" w:space="0" w:color="auto"/>
        <w:left w:val="none" w:sz="0" w:space="0" w:color="auto"/>
        <w:bottom w:val="none" w:sz="0" w:space="0" w:color="auto"/>
        <w:right w:val="none" w:sz="0" w:space="0" w:color="auto"/>
      </w:divBdr>
      <w:divsChild>
        <w:div w:id="1136142662">
          <w:marLeft w:val="979"/>
          <w:marRight w:val="0"/>
          <w:marTop w:val="53"/>
          <w:marBottom w:val="0"/>
          <w:divBdr>
            <w:top w:val="none" w:sz="0" w:space="0" w:color="auto"/>
            <w:left w:val="none" w:sz="0" w:space="0" w:color="auto"/>
            <w:bottom w:val="none" w:sz="0" w:space="0" w:color="auto"/>
            <w:right w:val="none" w:sz="0" w:space="0" w:color="auto"/>
          </w:divBdr>
        </w:div>
      </w:divsChild>
    </w:div>
    <w:div w:id="1817911734">
      <w:bodyDiv w:val="1"/>
      <w:marLeft w:val="0"/>
      <w:marRight w:val="0"/>
      <w:marTop w:val="0"/>
      <w:marBottom w:val="0"/>
      <w:divBdr>
        <w:top w:val="none" w:sz="0" w:space="0" w:color="auto"/>
        <w:left w:val="none" w:sz="0" w:space="0" w:color="auto"/>
        <w:bottom w:val="none" w:sz="0" w:space="0" w:color="auto"/>
        <w:right w:val="none" w:sz="0" w:space="0" w:color="auto"/>
      </w:divBdr>
      <w:divsChild>
        <w:div w:id="1677221154">
          <w:marLeft w:val="1267"/>
          <w:marRight w:val="0"/>
          <w:marTop w:val="53"/>
          <w:marBottom w:val="0"/>
          <w:divBdr>
            <w:top w:val="none" w:sz="0" w:space="0" w:color="auto"/>
            <w:left w:val="none" w:sz="0" w:space="0" w:color="auto"/>
            <w:bottom w:val="none" w:sz="0" w:space="0" w:color="auto"/>
            <w:right w:val="none" w:sz="0" w:space="0" w:color="auto"/>
          </w:divBdr>
        </w:div>
        <w:div w:id="512033720">
          <w:marLeft w:val="1541"/>
          <w:marRight w:val="0"/>
          <w:marTop w:val="53"/>
          <w:marBottom w:val="0"/>
          <w:divBdr>
            <w:top w:val="none" w:sz="0" w:space="0" w:color="auto"/>
            <w:left w:val="none" w:sz="0" w:space="0" w:color="auto"/>
            <w:bottom w:val="none" w:sz="0" w:space="0" w:color="auto"/>
            <w:right w:val="none" w:sz="0" w:space="0" w:color="auto"/>
          </w:divBdr>
        </w:div>
        <w:div w:id="1155561337">
          <w:marLeft w:val="1541"/>
          <w:marRight w:val="0"/>
          <w:marTop w:val="53"/>
          <w:marBottom w:val="0"/>
          <w:divBdr>
            <w:top w:val="none" w:sz="0" w:space="0" w:color="auto"/>
            <w:left w:val="none" w:sz="0" w:space="0" w:color="auto"/>
            <w:bottom w:val="none" w:sz="0" w:space="0" w:color="auto"/>
            <w:right w:val="none" w:sz="0" w:space="0" w:color="auto"/>
          </w:divBdr>
        </w:div>
        <w:div w:id="1725178653">
          <w:marLeft w:val="1541"/>
          <w:marRight w:val="0"/>
          <w:marTop w:val="53"/>
          <w:marBottom w:val="0"/>
          <w:divBdr>
            <w:top w:val="none" w:sz="0" w:space="0" w:color="auto"/>
            <w:left w:val="none" w:sz="0" w:space="0" w:color="auto"/>
            <w:bottom w:val="none" w:sz="0" w:space="0" w:color="auto"/>
            <w:right w:val="none" w:sz="0" w:space="0" w:color="auto"/>
          </w:divBdr>
        </w:div>
        <w:div w:id="805468071">
          <w:marLeft w:val="1267"/>
          <w:marRight w:val="0"/>
          <w:marTop w:val="53"/>
          <w:marBottom w:val="0"/>
          <w:divBdr>
            <w:top w:val="none" w:sz="0" w:space="0" w:color="auto"/>
            <w:left w:val="none" w:sz="0" w:space="0" w:color="auto"/>
            <w:bottom w:val="none" w:sz="0" w:space="0" w:color="auto"/>
            <w:right w:val="none" w:sz="0" w:space="0" w:color="auto"/>
          </w:divBdr>
        </w:div>
        <w:div w:id="1651790500">
          <w:marLeft w:val="1541"/>
          <w:marRight w:val="0"/>
          <w:marTop w:val="53"/>
          <w:marBottom w:val="0"/>
          <w:divBdr>
            <w:top w:val="none" w:sz="0" w:space="0" w:color="auto"/>
            <w:left w:val="none" w:sz="0" w:space="0" w:color="auto"/>
            <w:bottom w:val="none" w:sz="0" w:space="0" w:color="auto"/>
            <w:right w:val="none" w:sz="0" w:space="0" w:color="auto"/>
          </w:divBdr>
        </w:div>
        <w:div w:id="1543055552">
          <w:marLeft w:val="1541"/>
          <w:marRight w:val="0"/>
          <w:marTop w:val="53"/>
          <w:marBottom w:val="0"/>
          <w:divBdr>
            <w:top w:val="none" w:sz="0" w:space="0" w:color="auto"/>
            <w:left w:val="none" w:sz="0" w:space="0" w:color="auto"/>
            <w:bottom w:val="none" w:sz="0" w:space="0" w:color="auto"/>
            <w:right w:val="none" w:sz="0" w:space="0" w:color="auto"/>
          </w:divBdr>
        </w:div>
        <w:div w:id="825900856">
          <w:marLeft w:val="1541"/>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561939">
      <w:bodyDiv w:val="1"/>
      <w:marLeft w:val="0"/>
      <w:marRight w:val="0"/>
      <w:marTop w:val="0"/>
      <w:marBottom w:val="0"/>
      <w:divBdr>
        <w:top w:val="none" w:sz="0" w:space="0" w:color="auto"/>
        <w:left w:val="none" w:sz="0" w:space="0" w:color="auto"/>
        <w:bottom w:val="none" w:sz="0" w:space="0" w:color="auto"/>
        <w:right w:val="none" w:sz="0" w:space="0" w:color="auto"/>
      </w:divBdr>
      <w:divsChild>
        <w:div w:id="1261378138">
          <w:marLeft w:val="979"/>
          <w:marRight w:val="0"/>
          <w:marTop w:val="53"/>
          <w:marBottom w:val="0"/>
          <w:divBdr>
            <w:top w:val="none" w:sz="0" w:space="0" w:color="auto"/>
            <w:left w:val="none" w:sz="0" w:space="0" w:color="auto"/>
            <w:bottom w:val="none" w:sz="0" w:space="0" w:color="auto"/>
            <w:right w:val="none" w:sz="0" w:space="0" w:color="auto"/>
          </w:divBdr>
        </w:div>
        <w:div w:id="1068385037">
          <w:marLeft w:val="1267"/>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8303423">
      <w:bodyDiv w:val="1"/>
      <w:marLeft w:val="0"/>
      <w:marRight w:val="0"/>
      <w:marTop w:val="0"/>
      <w:marBottom w:val="0"/>
      <w:divBdr>
        <w:top w:val="none" w:sz="0" w:space="0" w:color="auto"/>
        <w:left w:val="none" w:sz="0" w:space="0" w:color="auto"/>
        <w:bottom w:val="none" w:sz="0" w:space="0" w:color="auto"/>
        <w:right w:val="none" w:sz="0" w:space="0" w:color="auto"/>
      </w:divBdr>
      <w:divsChild>
        <w:div w:id="1376277913">
          <w:marLeft w:val="274"/>
          <w:marRight w:val="0"/>
          <w:marTop w:val="0"/>
          <w:marBottom w:val="0"/>
          <w:divBdr>
            <w:top w:val="none" w:sz="0" w:space="0" w:color="auto"/>
            <w:left w:val="none" w:sz="0" w:space="0" w:color="auto"/>
            <w:bottom w:val="none" w:sz="0" w:space="0" w:color="auto"/>
            <w:right w:val="none" w:sz="0" w:space="0" w:color="auto"/>
          </w:divBdr>
        </w:div>
        <w:div w:id="447627672">
          <w:marLeft w:val="27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522486">
      <w:bodyDiv w:val="1"/>
      <w:marLeft w:val="0"/>
      <w:marRight w:val="0"/>
      <w:marTop w:val="0"/>
      <w:marBottom w:val="0"/>
      <w:divBdr>
        <w:top w:val="none" w:sz="0" w:space="0" w:color="auto"/>
        <w:left w:val="none" w:sz="0" w:space="0" w:color="auto"/>
        <w:bottom w:val="none" w:sz="0" w:space="0" w:color="auto"/>
        <w:right w:val="none" w:sz="0" w:space="0" w:color="auto"/>
      </w:divBdr>
      <w:divsChild>
        <w:div w:id="2002811632">
          <w:marLeft w:val="547"/>
          <w:marRight w:val="0"/>
          <w:marTop w:val="0"/>
          <w:marBottom w:val="0"/>
          <w:divBdr>
            <w:top w:val="none" w:sz="0" w:space="0" w:color="auto"/>
            <w:left w:val="none" w:sz="0" w:space="0" w:color="auto"/>
            <w:bottom w:val="none" w:sz="0" w:space="0" w:color="auto"/>
            <w:right w:val="none" w:sz="0" w:space="0" w:color="auto"/>
          </w:divBdr>
        </w:div>
      </w:divsChild>
    </w:div>
    <w:div w:id="1932810682">
      <w:bodyDiv w:val="1"/>
      <w:marLeft w:val="0"/>
      <w:marRight w:val="0"/>
      <w:marTop w:val="0"/>
      <w:marBottom w:val="0"/>
      <w:divBdr>
        <w:top w:val="none" w:sz="0" w:space="0" w:color="auto"/>
        <w:left w:val="none" w:sz="0" w:space="0" w:color="auto"/>
        <w:bottom w:val="none" w:sz="0" w:space="0" w:color="auto"/>
        <w:right w:val="none" w:sz="0" w:space="0" w:color="auto"/>
      </w:divBdr>
      <w:divsChild>
        <w:div w:id="719788327">
          <w:marLeft w:val="274"/>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250989">
      <w:bodyDiv w:val="1"/>
      <w:marLeft w:val="0"/>
      <w:marRight w:val="0"/>
      <w:marTop w:val="0"/>
      <w:marBottom w:val="0"/>
      <w:divBdr>
        <w:top w:val="none" w:sz="0" w:space="0" w:color="auto"/>
        <w:left w:val="none" w:sz="0" w:space="0" w:color="auto"/>
        <w:bottom w:val="none" w:sz="0" w:space="0" w:color="auto"/>
        <w:right w:val="none" w:sz="0" w:space="0" w:color="auto"/>
      </w:divBdr>
      <w:divsChild>
        <w:div w:id="1926113611">
          <w:marLeft w:val="230"/>
          <w:marRight w:val="0"/>
          <w:marTop w:val="0"/>
          <w:marBottom w:val="0"/>
          <w:divBdr>
            <w:top w:val="none" w:sz="0" w:space="0" w:color="auto"/>
            <w:left w:val="none" w:sz="0" w:space="0" w:color="auto"/>
            <w:bottom w:val="none" w:sz="0" w:space="0" w:color="auto"/>
            <w:right w:val="none" w:sz="0" w:space="0" w:color="auto"/>
          </w:divBdr>
        </w:div>
        <w:div w:id="1725175005">
          <w:marLeft w:val="720"/>
          <w:marRight w:val="0"/>
          <w:marTop w:val="0"/>
          <w:marBottom w:val="0"/>
          <w:divBdr>
            <w:top w:val="none" w:sz="0" w:space="0" w:color="auto"/>
            <w:left w:val="none" w:sz="0" w:space="0" w:color="auto"/>
            <w:bottom w:val="none" w:sz="0" w:space="0" w:color="auto"/>
            <w:right w:val="none" w:sz="0" w:space="0" w:color="auto"/>
          </w:divBdr>
        </w:div>
        <w:div w:id="1345983485">
          <w:marLeft w:val="720"/>
          <w:marRight w:val="0"/>
          <w:marTop w:val="0"/>
          <w:marBottom w:val="0"/>
          <w:divBdr>
            <w:top w:val="none" w:sz="0" w:space="0" w:color="auto"/>
            <w:left w:val="none" w:sz="0" w:space="0" w:color="auto"/>
            <w:bottom w:val="none" w:sz="0" w:space="0" w:color="auto"/>
            <w:right w:val="none" w:sz="0" w:space="0" w:color="auto"/>
          </w:divBdr>
        </w:div>
        <w:div w:id="2019573373">
          <w:marLeft w:val="1440"/>
          <w:marRight w:val="0"/>
          <w:marTop w:val="0"/>
          <w:marBottom w:val="0"/>
          <w:divBdr>
            <w:top w:val="none" w:sz="0" w:space="0" w:color="auto"/>
            <w:left w:val="none" w:sz="0" w:space="0" w:color="auto"/>
            <w:bottom w:val="none" w:sz="0" w:space="0" w:color="auto"/>
            <w:right w:val="none" w:sz="0" w:space="0" w:color="auto"/>
          </w:divBdr>
        </w:div>
        <w:div w:id="1304460683">
          <w:marLeft w:val="1440"/>
          <w:marRight w:val="0"/>
          <w:marTop w:val="0"/>
          <w:marBottom w:val="0"/>
          <w:divBdr>
            <w:top w:val="none" w:sz="0" w:space="0" w:color="auto"/>
            <w:left w:val="none" w:sz="0" w:space="0" w:color="auto"/>
            <w:bottom w:val="none" w:sz="0" w:space="0" w:color="auto"/>
            <w:right w:val="none" w:sz="0" w:space="0" w:color="auto"/>
          </w:divBdr>
        </w:div>
        <w:div w:id="412816575">
          <w:marLeft w:val="230"/>
          <w:marRight w:val="0"/>
          <w:marTop w:val="0"/>
          <w:marBottom w:val="0"/>
          <w:divBdr>
            <w:top w:val="none" w:sz="0" w:space="0" w:color="auto"/>
            <w:left w:val="none" w:sz="0" w:space="0" w:color="auto"/>
            <w:bottom w:val="none" w:sz="0" w:space="0" w:color="auto"/>
            <w:right w:val="none" w:sz="0" w:space="0" w:color="auto"/>
          </w:divBdr>
        </w:div>
        <w:div w:id="486283841">
          <w:marLeft w:val="230"/>
          <w:marRight w:val="0"/>
          <w:marTop w:val="0"/>
          <w:marBottom w:val="0"/>
          <w:divBdr>
            <w:top w:val="none" w:sz="0" w:space="0" w:color="auto"/>
            <w:left w:val="none" w:sz="0" w:space="0" w:color="auto"/>
            <w:bottom w:val="none" w:sz="0" w:space="0" w:color="auto"/>
            <w:right w:val="none" w:sz="0" w:space="0" w:color="auto"/>
          </w:divBdr>
        </w:div>
        <w:div w:id="1440680518">
          <w:marLeft w:val="230"/>
          <w:marRight w:val="0"/>
          <w:marTop w:val="0"/>
          <w:marBottom w:val="0"/>
          <w:divBdr>
            <w:top w:val="none" w:sz="0" w:space="0" w:color="auto"/>
            <w:left w:val="none" w:sz="0" w:space="0" w:color="auto"/>
            <w:bottom w:val="none" w:sz="0" w:space="0" w:color="auto"/>
            <w:right w:val="none" w:sz="0" w:space="0" w:color="auto"/>
          </w:divBdr>
        </w:div>
        <w:div w:id="206643807">
          <w:marLeft w:val="230"/>
          <w:marRight w:val="0"/>
          <w:marTop w:val="0"/>
          <w:marBottom w:val="0"/>
          <w:divBdr>
            <w:top w:val="none" w:sz="0" w:space="0" w:color="auto"/>
            <w:left w:val="none" w:sz="0" w:space="0" w:color="auto"/>
            <w:bottom w:val="none" w:sz="0" w:space="0" w:color="auto"/>
            <w:right w:val="none" w:sz="0" w:space="0" w:color="auto"/>
          </w:divBdr>
        </w:div>
        <w:div w:id="1730886300">
          <w:marLeft w:val="230"/>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383837">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0" ma:contentTypeDescription="新建文档。" ma:contentTypeScope="" ma:versionID="4814e3fc8f55849aa6aaf6238973be08">
  <xsd:schema xmlns:xsd="http://www.w3.org/2001/XMLSchema" xmlns:xs="http://www.w3.org/2001/XMLSchema" xmlns:p="http://schemas.microsoft.com/office/2006/metadata/properties" xmlns:ns3="2d57cee6-73b5-4a37-ac21-bd4c3f6b22b1" targetNamespace="http://schemas.microsoft.com/office/2006/metadata/properties" ma:root="true" ma:fieldsID="22d65a45db1b1887879d1b0f77cce5b5" ns3:_="">
    <xsd:import namespace="2d57cee6-73b5-4a37-ac21-bd4c3f6b22b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85703-CF94-483F-A031-3F90327A76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C337E2-5C28-4BC5-9E4E-B889D338F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6A728-EFD2-4CEA-BBEF-40E4501933C3}">
  <ds:schemaRefs>
    <ds:schemaRef ds:uri="http://schemas.microsoft.com/sharepoint/v3/contenttype/forms"/>
  </ds:schemaRefs>
</ds:datastoreItem>
</file>

<file path=customXml/itemProps4.xml><?xml version="1.0" encoding="utf-8"?>
<ds:datastoreItem xmlns:ds="http://schemas.openxmlformats.org/officeDocument/2006/customXml" ds:itemID="{3C507EB7-0128-461B-BD20-E5C3C2CF0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1698</Words>
  <Characters>9684</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PI Qiping</cp:lastModifiedBy>
  <cp:revision>2</cp:revision>
  <dcterms:created xsi:type="dcterms:W3CDTF">2022-02-14T02:48:00Z</dcterms:created>
  <dcterms:modified xsi:type="dcterms:W3CDTF">2022-02-14T02:48:00Z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ies>
</file>