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r>
        <w:rPr>
          <w:rFonts w:ascii="Arial" w:hAnsi="Arial" w:cs="Arial"/>
          <w:b/>
          <w:bCs/>
          <w:sz w:val="28"/>
        </w:rPr>
        <w:tab/>
      </w:r>
      <w:r>
        <w:rPr>
          <w:rFonts w:ascii="Arial" w:hAnsi="Arial" w:cs="Arial"/>
          <w:b/>
          <w:bCs/>
          <w:sz w:val="28"/>
        </w:rPr>
        <w:tab/>
        <w:t>R1-</w:t>
      </w:r>
      <w:r>
        <w:t xml:space="preserve"> </w:t>
      </w:r>
      <w:r>
        <w:rPr>
          <w:rFonts w:ascii="Arial" w:hAnsi="Arial" w:cs="Arial"/>
          <w:b/>
          <w:bCs/>
          <w:sz w:val="28"/>
        </w:rPr>
        <w:t>2201441</w:t>
      </w:r>
    </w:p>
    <w:p>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2022  </w:t>
      </w:r>
    </w:p>
    <w:p>
      <w:pPr>
        <w:pStyle w:val="3GPPHeader"/>
        <w:rPr>
          <w:rFonts w:ascii="Arial" w:hAnsi="Arial" w:cs="Arial"/>
          <w:highlight w:val="yellow"/>
        </w:rPr>
      </w:pPr>
    </w:p>
    <w:p>
      <w:pPr>
        <w:pStyle w:val="3GPPHeader"/>
        <w:rPr>
          <w:rFonts w:ascii="Arial" w:hAnsi="Arial" w:cs="Arial"/>
          <w:sz w:val="22"/>
        </w:rPr>
      </w:pPr>
      <w:r>
        <w:rPr>
          <w:rFonts w:ascii="Arial" w:hAnsi="Arial" w:cs="Arial"/>
          <w:sz w:val="22"/>
        </w:rPr>
        <w:t>Agenda Item:</w:t>
      </w:r>
      <w:r>
        <w:rPr>
          <w:rFonts w:ascii="Arial" w:hAnsi="Arial" w:cs="Arial"/>
          <w:sz w:val="22"/>
        </w:rPr>
        <w:tab/>
        <w:t>8.6.1.1</w:t>
      </w:r>
    </w:p>
    <w:p>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pPr>
        <w:pStyle w:val="3GPPHeader"/>
        <w:rPr>
          <w:rFonts w:ascii="Arial" w:hAnsi="Arial" w:cs="Arial"/>
          <w:sz w:val="22"/>
        </w:rPr>
      </w:pPr>
      <w:r>
        <w:rPr>
          <w:rFonts w:ascii="Arial" w:hAnsi="Arial" w:cs="Arial"/>
          <w:sz w:val="22"/>
        </w:rPr>
        <w:t>Title:</w:t>
      </w:r>
      <w:r>
        <w:rPr>
          <w:rFonts w:ascii="Arial" w:hAnsi="Arial" w:cs="Arial"/>
          <w:sz w:val="22"/>
        </w:rPr>
        <w:tab/>
        <w:t xml:space="preserve">Remaining issues on reduced maximum UE bandwidth for </w:t>
      </w:r>
      <w:proofErr w:type="spellStart"/>
      <w:r>
        <w:rPr>
          <w:rFonts w:ascii="Arial" w:hAnsi="Arial" w:cs="Arial"/>
          <w:sz w:val="22"/>
        </w:rPr>
        <w:t>RedCap</w:t>
      </w:r>
      <w:proofErr w:type="spellEnd"/>
    </w:p>
    <w:p>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pPr>
        <w:pStyle w:val="1"/>
        <w:rPr>
          <w:rFonts w:cs="Arial"/>
          <w:lang w:val="en-US"/>
        </w:rPr>
      </w:pPr>
      <w:r>
        <w:rPr>
          <w:rFonts w:cs="Arial"/>
          <w:lang w:val="en-US"/>
        </w:rPr>
        <w:t>Introduction</w:t>
      </w:r>
    </w:p>
    <w:p>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According to the Rel-17 work item description on support of reduced capability NR devices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_Ref95404909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 objective on reduced maximum UE bandwidths is as follows:</w:t>
      </w:r>
    </w:p>
    <w:tbl>
      <w:tblPr>
        <w:tblStyle w:val="aff5"/>
        <w:tblW w:w="9634" w:type="dxa"/>
        <w:tblLook w:val="04A0" w:firstRow="1" w:lastRow="0" w:firstColumn="1" w:lastColumn="0" w:noHBand="0" w:noVBand="1"/>
      </w:tblPr>
      <w:tblGrid>
        <w:gridCol w:w="9634"/>
      </w:tblGrid>
      <w:tr>
        <w:trPr>
          <w:trHeight w:val="1074"/>
        </w:trPr>
        <w:tc>
          <w:tcPr>
            <w:tcW w:w="9634" w:type="dxa"/>
          </w:tcPr>
          <w:p>
            <w:pPr>
              <w:widowControl/>
              <w:numPr>
                <w:ilvl w:val="0"/>
                <w:numId w:val="28"/>
              </w:numPr>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Specify support for the following UE complexity reduction features [RAN1, RAN2, RAN4]:</w:t>
            </w:r>
          </w:p>
          <w:p>
            <w:pPr>
              <w:widowControl/>
              <w:numPr>
                <w:ilvl w:val="1"/>
                <w:numId w:val="28"/>
              </w:numPr>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Reduced maximum UE bandwidth:</w:t>
            </w:r>
          </w:p>
          <w:p>
            <w:pPr>
              <w:widowControl/>
              <w:numPr>
                <w:ilvl w:val="2"/>
                <w:numId w:val="28"/>
              </w:numPr>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Maximum bandwidth of an FR1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 during and after initial access is 20 </w:t>
            </w:r>
            <w:proofErr w:type="spellStart"/>
            <w:r>
              <w:rPr>
                <w:rFonts w:ascii="Times New Roman" w:eastAsia="宋体" w:hAnsi="Times New Roman" w:cs="Times New Roman"/>
                <w:kern w:val="0"/>
                <w:szCs w:val="21"/>
              </w:rPr>
              <w:t>MHz.</w:t>
            </w:r>
            <w:proofErr w:type="spellEnd"/>
            <w:r>
              <w:rPr>
                <w:rFonts w:ascii="Times New Roman" w:eastAsia="宋体" w:hAnsi="Times New Roman" w:cs="Times New Roman"/>
                <w:kern w:val="0"/>
                <w:szCs w:val="21"/>
              </w:rPr>
              <w:t xml:space="preserve"> </w:t>
            </w:r>
          </w:p>
          <w:p>
            <w:pPr>
              <w:widowControl/>
              <w:numPr>
                <w:ilvl w:val="2"/>
                <w:numId w:val="28"/>
              </w:numPr>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Maximum bandwidth of an FR2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 during and after initial access is 100 </w:t>
            </w:r>
            <w:proofErr w:type="spellStart"/>
            <w:r>
              <w:rPr>
                <w:rFonts w:ascii="Times New Roman" w:eastAsia="宋体" w:hAnsi="Times New Roman" w:cs="Times New Roman"/>
                <w:kern w:val="0"/>
                <w:szCs w:val="21"/>
              </w:rPr>
              <w:t>MHz.</w:t>
            </w:r>
            <w:proofErr w:type="spellEnd"/>
          </w:p>
        </w:tc>
      </w:tr>
    </w:tbl>
    <w:p>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 RAN1#107-e, the following agreements and working assumptions on reduced maximum UE bandwidth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were reached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tc>
          <w:tcPr>
            <w:tcW w:w="9629" w:type="dxa"/>
            <w:tcMar>
              <w:top w:w="0" w:type="dxa"/>
              <w:left w:w="108" w:type="dxa"/>
              <w:bottom w:w="0" w:type="dxa"/>
              <w:right w:w="108" w:type="dxa"/>
            </w:tcMar>
          </w:tcPr>
          <w:p>
            <w:pPr>
              <w:rPr>
                <w:rFonts w:ascii="Times New Roman" w:hAnsi="Times New Roman" w:cs="Times New Roman"/>
                <w:bCs/>
                <w:highlight w:val="green"/>
              </w:rPr>
            </w:pPr>
            <w:r>
              <w:rPr>
                <w:rFonts w:ascii="Times New Roman" w:hAnsi="Times New Roman" w:cs="Times New Roman"/>
                <w:highlight w:val="green"/>
              </w:rPr>
              <w:t>Agreement</w:t>
            </w:r>
            <w:r>
              <w:rPr>
                <w:rFonts w:ascii="Times New Roman" w:hAnsi="Times New Roman" w:cs="Times New Roman"/>
                <w:bCs/>
                <w:highlight w:val="green"/>
              </w:rPr>
              <w:t xml:space="preserve"> </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hAnsi="Times New Roman" w:cs="Times New Roman"/>
                <w:bCs/>
              </w:rPr>
            </w:pPr>
            <w:r>
              <w:rPr>
                <w:rFonts w:ascii="Times New Roman" w:hAnsi="Times New Roman" w:cs="Times New Roman"/>
                <w:bCs/>
              </w:rPr>
              <w:t xml:space="preserve">For both FR1 and FR2, for a cell that allows a </w:t>
            </w:r>
            <w:proofErr w:type="spellStart"/>
            <w:r>
              <w:rPr>
                <w:rFonts w:ascii="Times New Roman" w:hAnsi="Times New Roman" w:cs="Times New Roman"/>
                <w:bCs/>
              </w:rPr>
              <w:t>RedCap</w:t>
            </w:r>
            <w:proofErr w:type="spellEnd"/>
            <w:r>
              <w:rPr>
                <w:rFonts w:ascii="Times New Roman" w:hAnsi="Times New Roman" w:cs="Times New Roman"/>
                <w:bCs/>
              </w:rPr>
              <w:t xml:space="preserve"> UE to access, network can configure a separate initial DL BWP for </w:t>
            </w:r>
            <w:proofErr w:type="spellStart"/>
            <w:r>
              <w:rPr>
                <w:rFonts w:ascii="Times New Roman" w:hAnsi="Times New Roman" w:cs="Times New Roman"/>
                <w:bCs/>
              </w:rPr>
              <w:t>RedCap</w:t>
            </w:r>
            <w:proofErr w:type="spellEnd"/>
            <w:r>
              <w:rPr>
                <w:rFonts w:ascii="Times New Roman" w:hAnsi="Times New Roman" w:cs="Times New Roman"/>
                <w:bCs/>
              </w:rPr>
              <w:t xml:space="preserve"> UEs in SIB. At least the case when the separate initial DL BWP includes CD-SSB and the entire CORESET#0 is supported</w:t>
            </w:r>
          </w:p>
          <w:p>
            <w:pPr>
              <w:pStyle w:val="aff0"/>
              <w:widowControl/>
              <w:numPr>
                <w:ilvl w:val="1"/>
                <w:numId w:val="33"/>
              </w:numPr>
              <w:overflowPunct w:val="0"/>
              <w:autoSpaceDE w:val="0"/>
              <w:autoSpaceDN w:val="0"/>
              <w:adjustRightInd w:val="0"/>
              <w:spacing w:after="180"/>
              <w:contextualSpacing/>
              <w:jc w:val="left"/>
              <w:textAlignment w:val="baseline"/>
              <w:rPr>
                <w:rFonts w:ascii="Times New Roman" w:hAnsi="Times New Roman" w:cs="Times New Roman"/>
                <w:bCs/>
              </w:rPr>
            </w:pPr>
            <w:r>
              <w:rPr>
                <w:rFonts w:ascii="Times New Roman" w:hAnsi="Times New Roman" w:cs="Times New Roman"/>
                <w:bCs/>
              </w:rPr>
              <w:t>It can be used in idle/inactive mode (including paging) and during and after initial access, when applicable</w:t>
            </w:r>
          </w:p>
          <w:p>
            <w:pPr>
              <w:pStyle w:val="aff0"/>
              <w:widowControl/>
              <w:numPr>
                <w:ilvl w:val="1"/>
                <w:numId w:val="33"/>
              </w:numPr>
              <w:overflowPunct w:val="0"/>
              <w:autoSpaceDE w:val="0"/>
              <w:autoSpaceDN w:val="0"/>
              <w:adjustRightInd w:val="0"/>
              <w:spacing w:after="180"/>
              <w:contextualSpacing/>
              <w:jc w:val="left"/>
              <w:textAlignment w:val="baseline"/>
              <w:rPr>
                <w:rFonts w:ascii="Times New Roman" w:hAnsi="Times New Roman" w:cs="Times New Roman"/>
                <w:bCs/>
              </w:rPr>
            </w:pPr>
            <w:r>
              <w:rPr>
                <w:rFonts w:ascii="Times New Roman" w:hAnsi="Times New Roman" w:cs="Times New Roman"/>
                <w:bCs/>
              </w:rPr>
              <w:t xml:space="preserve">It is no wider than the maximum </w:t>
            </w:r>
            <w:proofErr w:type="spellStart"/>
            <w:r>
              <w:rPr>
                <w:rFonts w:ascii="Times New Roman" w:hAnsi="Times New Roman" w:cs="Times New Roman"/>
                <w:bCs/>
              </w:rPr>
              <w:t>RedCap</w:t>
            </w:r>
            <w:proofErr w:type="spellEnd"/>
            <w:r>
              <w:rPr>
                <w:rFonts w:ascii="Times New Roman" w:hAnsi="Times New Roman" w:cs="Times New Roman"/>
                <w:bCs/>
              </w:rPr>
              <w:t xml:space="preserve"> UE bandwidth.</w:t>
            </w:r>
          </w:p>
          <w:p>
            <w:pPr>
              <w:pStyle w:val="aff0"/>
              <w:widowControl/>
              <w:numPr>
                <w:ilvl w:val="1"/>
                <w:numId w:val="33"/>
              </w:numPr>
              <w:overflowPunct w:val="0"/>
              <w:autoSpaceDE w:val="0"/>
              <w:autoSpaceDN w:val="0"/>
              <w:adjustRightInd w:val="0"/>
              <w:spacing w:after="180"/>
              <w:contextualSpacing/>
              <w:jc w:val="left"/>
              <w:textAlignment w:val="baseline"/>
              <w:rPr>
                <w:rFonts w:ascii="Times New Roman" w:hAnsi="Times New Roman" w:cs="Times New Roman"/>
                <w:bCs/>
              </w:rPr>
            </w:pPr>
            <w:r>
              <w:rPr>
                <w:rFonts w:ascii="Times New Roman" w:hAnsi="Times New Roman" w:cs="Times New Roman"/>
                <w:bCs/>
              </w:rPr>
              <w:t>This applies to both TDD and FDD (including FD FDD and HD FDD) cases.</w:t>
            </w:r>
          </w:p>
          <w:p>
            <w:pPr>
              <w:autoSpaceDN w:val="0"/>
              <w:spacing w:line="252" w:lineRule="auto"/>
              <w:contextualSpacing/>
              <w:rPr>
                <w:rFonts w:ascii="Times New Roman" w:hAnsi="Times New Roman" w:cs="Times New Roman"/>
                <w:szCs w:val="20"/>
              </w:rPr>
            </w:pPr>
            <w:r>
              <w:rPr>
                <w:rFonts w:ascii="Times New Roman" w:hAnsi="Times New Roman" w:cs="Times New Roman"/>
                <w:b/>
                <w:bCs/>
                <w:szCs w:val="20"/>
              </w:rPr>
              <w:t> </w:t>
            </w:r>
          </w:p>
          <w:p>
            <w:pPr>
              <w:rPr>
                <w:rFonts w:ascii="Times New Roman" w:hAnsi="Times New Roman" w:cs="Times New Roman"/>
                <w:highlight w:val="green"/>
              </w:rPr>
            </w:pPr>
            <w:r>
              <w:rPr>
                <w:rFonts w:ascii="Times New Roman" w:hAnsi="Times New Roman" w:cs="Times New Roman"/>
                <w:highlight w:val="green"/>
              </w:rPr>
              <w:t>Agreement</w:t>
            </w:r>
          </w:p>
          <w:p>
            <w:pPr>
              <w:rPr>
                <w:rFonts w:ascii="Times New Roman" w:eastAsia="Microsoft YaHei UI" w:hAnsi="Times New Roman" w:cs="Times New Roman"/>
              </w:rPr>
            </w:pPr>
            <w:r>
              <w:rPr>
                <w:rFonts w:ascii="Times New Roman" w:eastAsia="Microsoft YaHei UI" w:hAnsi="Times New Roman" w:cs="Times New Roman"/>
              </w:rPr>
              <w:t>For FR1,</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Microsoft YaHei UI" w:hAnsi="Times New Roman" w:cs="Times New Roman"/>
              </w:rPr>
              <w:t>For a separate initial DL BWP (if it does not include CD-SSB and the entire CORESET#0) from RAN1 perspective,</w:t>
            </w:r>
          </w:p>
          <w:p>
            <w:pPr>
              <w:pStyle w:val="aff0"/>
              <w:widowControl/>
              <w:numPr>
                <w:ilvl w:val="1"/>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bookmarkStart w:id="0" w:name="OLE_LINK1"/>
            <w:r>
              <w:rPr>
                <w:rFonts w:ascii="Times New Roman" w:eastAsia="Microsoft YaHei UI" w:hAnsi="Times New Roman" w:cs="Times New Roman"/>
              </w:rPr>
              <w:t xml:space="preserve">If it is configured for random access while not for paging in idle/inactive mode, </w:t>
            </w:r>
            <w:proofErr w:type="spellStart"/>
            <w:r>
              <w:rPr>
                <w:rFonts w:ascii="Times New Roman" w:eastAsia="Microsoft YaHei UI" w:hAnsi="Times New Roman" w:cs="Times New Roman"/>
              </w:rPr>
              <w:t>RedCap</w:t>
            </w:r>
            <w:proofErr w:type="spellEnd"/>
            <w:r>
              <w:rPr>
                <w:rFonts w:ascii="Times New Roman" w:eastAsia="Microsoft YaHei UI" w:hAnsi="Times New Roman" w:cs="Times New Roman"/>
              </w:rPr>
              <w:t xml:space="preserve"> UE does NOT expect it to contain SSB/CORESET#0/SIB.</w:t>
            </w:r>
          </w:p>
          <w:bookmarkEnd w:id="0"/>
          <w:p>
            <w:pPr>
              <w:pStyle w:val="aff0"/>
              <w:widowControl/>
              <w:numPr>
                <w:ilvl w:val="1"/>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Microsoft YaHei UI" w:hAnsi="Times New Roman" w:cs="Times New Roman"/>
              </w:rPr>
              <w:t>Note: RAN1 assumes REDCAP UE performing Random access in the separate DL BWP does not need to monitor paging in a BWP containing CORESET#0</w:t>
            </w:r>
          </w:p>
          <w:p>
            <w:pPr>
              <w:pStyle w:val="aff0"/>
              <w:widowControl/>
              <w:numPr>
                <w:ilvl w:val="1"/>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Microsoft YaHei UI" w:hAnsi="Times New Roman" w:cs="Times New Roman"/>
                <w:shd w:val="clear" w:color="auto" w:fill="808000"/>
              </w:rPr>
              <w:t>Working assumption:</w:t>
            </w:r>
            <w:r>
              <w:rPr>
                <w:rFonts w:ascii="Times New Roman" w:eastAsia="Microsoft YaHei UI" w:hAnsi="Times New Roman" w:cs="Times New Roman"/>
              </w:rPr>
              <w:t xml:space="preserve"> If it is configured for paging, </w:t>
            </w:r>
            <w:proofErr w:type="spellStart"/>
            <w:r>
              <w:rPr>
                <w:rFonts w:ascii="Times New Roman" w:eastAsia="Microsoft YaHei UI" w:hAnsi="Times New Roman" w:cs="Times New Roman"/>
              </w:rPr>
              <w:t>RedCap</w:t>
            </w:r>
            <w:proofErr w:type="spellEnd"/>
            <w:r>
              <w:rPr>
                <w:rFonts w:ascii="Times New Roman" w:eastAsia="Microsoft YaHei UI" w:hAnsi="Times New Roman" w:cs="Times New Roman"/>
              </w:rPr>
              <w:t xml:space="preserve"> UE expects it to contain NCD-SSB for serving cell but not CORESET#0/SIB from RAN1 perspective</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Microsoft YaHei UI" w:hAnsi="Times New Roman" w:cs="Times New Roman"/>
              </w:rPr>
              <w:t>For an RRC-configured active DL BWP in connected mode (if it does not include CD-SSB and the entire CORESET#0) from RAN1 perspective,</w:t>
            </w:r>
          </w:p>
          <w:p>
            <w:pPr>
              <w:pStyle w:val="aff0"/>
              <w:widowControl/>
              <w:numPr>
                <w:ilvl w:val="1"/>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Times New Roman" w:hAnsi="Times New Roman" w:cs="Times New Roman"/>
                <w:bCs/>
                <w:lang w:eastAsia="en-GB"/>
              </w:rPr>
              <w:t xml:space="preserve">A </w:t>
            </w:r>
            <w:proofErr w:type="spellStart"/>
            <w:r>
              <w:rPr>
                <w:rFonts w:ascii="Times New Roman" w:eastAsia="Times New Roman" w:hAnsi="Times New Roman" w:cs="Times New Roman"/>
                <w:bCs/>
                <w:lang w:eastAsia="en-GB"/>
              </w:rPr>
              <w:t>RedCap</w:t>
            </w:r>
            <w:proofErr w:type="spellEnd"/>
            <w:r>
              <w:rPr>
                <w:rFonts w:ascii="Times New Roman" w:eastAsia="Times New Roman" w:hAnsi="Times New Roman" w:cs="Times New Roman"/>
                <w:bCs/>
                <w:lang w:eastAsia="en-GB"/>
              </w:rPr>
              <w:t xml:space="preserve"> UE supporting mandatory FG 6-1 (but not optional FG 6-1a) expects it to contain NCD-SSB for serving cell but not CORESET#0/SIB</w:t>
            </w:r>
          </w:p>
          <w:p>
            <w:pPr>
              <w:pStyle w:val="aff0"/>
              <w:widowControl/>
              <w:numPr>
                <w:ilvl w:val="1"/>
                <w:numId w:val="33"/>
              </w:numPr>
              <w:overflowPunct w:val="0"/>
              <w:autoSpaceDE w:val="0"/>
              <w:autoSpaceDN w:val="0"/>
              <w:adjustRightInd w:val="0"/>
              <w:spacing w:after="180"/>
              <w:contextualSpacing/>
              <w:jc w:val="left"/>
              <w:textAlignment w:val="baseline"/>
              <w:rPr>
                <w:rFonts w:ascii="Times New Roman" w:eastAsia="Times New Roman" w:hAnsi="Times New Roman" w:cs="Times New Roman"/>
                <w:bCs/>
                <w:color w:val="FF0000"/>
                <w:lang w:eastAsia="en-GB"/>
              </w:rPr>
            </w:pPr>
            <w:r>
              <w:rPr>
                <w:rFonts w:ascii="Times New Roman" w:eastAsia="Times New Roman" w:hAnsi="Times New Roman" w:cs="Times New Roman"/>
                <w:bCs/>
                <w:color w:val="FF0000"/>
                <w:lang w:eastAsia="en-GB"/>
              </w:rPr>
              <w:t xml:space="preserve">A </w:t>
            </w:r>
            <w:proofErr w:type="spellStart"/>
            <w:r>
              <w:rPr>
                <w:rFonts w:ascii="Times New Roman" w:eastAsia="Times New Roman" w:hAnsi="Times New Roman" w:cs="Times New Roman"/>
                <w:bCs/>
                <w:color w:val="FF0000"/>
                <w:lang w:eastAsia="en-GB"/>
              </w:rPr>
              <w:t>RedCap</w:t>
            </w:r>
            <w:proofErr w:type="spellEnd"/>
            <w:r>
              <w:rPr>
                <w:rFonts w:ascii="Times New Roman" w:eastAsia="Times New Roman" w:hAnsi="Times New Roman" w:cs="Times New Roman"/>
                <w:bCs/>
                <w:color w:val="FF0000"/>
                <w:lang w:eastAsia="en-GB"/>
              </w:rPr>
              <w:t xml:space="preserve"> UE can indicate the </w:t>
            </w:r>
            <w:r>
              <w:rPr>
                <w:rFonts w:ascii="Times New Roman" w:hAnsi="Times New Roman" w:cs="Times New Roman"/>
                <w:bCs/>
                <w:color w:val="FF0000"/>
                <w:lang w:val="en-US"/>
              </w:rPr>
              <w:t>following</w:t>
            </w:r>
            <w:r>
              <w:rPr>
                <w:rFonts w:ascii="Times New Roman" w:eastAsia="Times New Roman" w:hAnsi="Times New Roman" w:cs="Times New Roman"/>
                <w:bCs/>
                <w:color w:val="FF0000"/>
                <w:lang w:eastAsia="en-GB"/>
              </w:rPr>
              <w:t xml:space="preserve"> as optional capability</w:t>
            </w:r>
            <w:r>
              <w:rPr>
                <w:rFonts w:ascii="Times New Roman" w:hAnsi="Times New Roman" w:cs="Times New Roman"/>
                <w:bCs/>
                <w:color w:val="FF0000"/>
                <w:lang w:val="en-US"/>
              </w:rPr>
              <w:t>:</w:t>
            </w:r>
          </w:p>
          <w:p>
            <w:pPr>
              <w:pStyle w:val="aff0"/>
              <w:widowControl/>
              <w:numPr>
                <w:ilvl w:val="2"/>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Microsoft YaHei UI" w:hAnsi="Times New Roman" w:cs="Times New Roman"/>
                <w:color w:val="FF0000"/>
                <w:lang w:val="en-US"/>
              </w:rPr>
              <w:t xml:space="preserve">Not need NCD-SSB: </w:t>
            </w:r>
            <w:r>
              <w:rPr>
                <w:rFonts w:ascii="Times New Roman" w:eastAsia="Microsoft YaHei UI" w:hAnsi="Times New Roman" w:cs="Times New Roman"/>
              </w:rPr>
              <w:t xml:space="preserve">A </w:t>
            </w:r>
            <w:proofErr w:type="spellStart"/>
            <w:r>
              <w:rPr>
                <w:rFonts w:ascii="Times New Roman" w:eastAsia="Microsoft YaHei UI" w:hAnsi="Times New Roman" w:cs="Times New Roman"/>
              </w:rPr>
              <w:t>RedCap</w:t>
            </w:r>
            <w:proofErr w:type="spellEnd"/>
            <w:r>
              <w:rPr>
                <w:rFonts w:ascii="Times New Roman" w:eastAsia="Microsoft YaHei UI" w:hAnsi="Times New Roman" w:cs="Times New Roman"/>
              </w:rPr>
              <w:t xml:space="preserve"> UE </w:t>
            </w:r>
            <w:r>
              <w:rPr>
                <w:rFonts w:ascii="Times New Roman" w:eastAsia="Microsoft YaHei UI" w:hAnsi="Times New Roman" w:cs="Times New Roman"/>
                <w:color w:val="FF0000"/>
              </w:rPr>
              <w:t>can in addition optionally</w:t>
            </w:r>
            <w:r>
              <w:rPr>
                <w:rFonts w:ascii="Times New Roman" w:eastAsia="Microsoft YaHei UI" w:hAnsi="Times New Roman" w:cs="Times New Roman"/>
              </w:rPr>
              <w:t xml:space="preserve"> support relevant operation </w:t>
            </w:r>
            <w:r>
              <w:rPr>
                <w:rFonts w:ascii="Times New Roman" w:eastAsia="Microsoft YaHei UI" w:hAnsi="Times New Roman" w:cs="Times New Roman"/>
                <w:strike/>
                <w:color w:val="FF0000"/>
              </w:rPr>
              <w:t xml:space="preserve">(except for standalone use for RRM measurement) </w:t>
            </w:r>
            <w:r>
              <w:rPr>
                <w:rFonts w:ascii="Times New Roman" w:eastAsia="Microsoft YaHei UI" w:hAnsi="Times New Roman" w:cs="Times New Roman"/>
              </w:rPr>
              <w:t xml:space="preserve">based on for CSI-RS (working assumption) and/or </w:t>
            </w:r>
            <w:r>
              <w:rPr>
                <w:rFonts w:ascii="Times New Roman" w:eastAsia="Times New Roman" w:hAnsi="Times New Roman" w:cs="Times New Roman"/>
                <w:bCs/>
                <w:lang w:eastAsia="en-GB"/>
              </w:rPr>
              <w:t>FG 6-1a</w:t>
            </w:r>
            <w:r>
              <w:rPr>
                <w:rFonts w:ascii="Times New Roman" w:eastAsia="Microsoft YaHei UI" w:hAnsi="Times New Roman" w:cs="Times New Roman"/>
              </w:rPr>
              <w:t xml:space="preserve"> by reporting optional capabilities.</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Microsoft YaHei UI" w:hAnsi="Times New Roman" w:cs="Times New Roman"/>
              </w:rPr>
              <w:t xml:space="preserve">Note: if a separate initial/RRC configured DL BWP is configured to contain the entire CORESET#0, CD-SSB is expected by </w:t>
            </w:r>
            <w:proofErr w:type="spellStart"/>
            <w:r>
              <w:rPr>
                <w:rFonts w:ascii="Times New Roman" w:eastAsia="Microsoft YaHei UI" w:hAnsi="Times New Roman" w:cs="Times New Roman"/>
              </w:rPr>
              <w:t>RedCap</w:t>
            </w:r>
            <w:proofErr w:type="spellEnd"/>
            <w:r>
              <w:rPr>
                <w:rFonts w:ascii="Times New Roman" w:eastAsia="Microsoft YaHei UI" w:hAnsi="Times New Roman" w:cs="Times New Roman"/>
              </w:rPr>
              <w:t xml:space="preserve"> UE.</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Microsoft YaHei UI" w:hAnsi="Times New Roman" w:cs="Times New Roman"/>
              </w:rPr>
              <w:lastRenderedPageBreak/>
              <w:t>Note: The network may choose to configure SSB or MIB-configured CORESET#0 or SIB1 to be within the respective DL BWP.</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hAnsi="Times New Roman" w:cs="Times New Roman"/>
                <w:lang w:val="en-US"/>
              </w:rPr>
              <w:t xml:space="preserve">Note: If a separate SIB-configured initial DL BWP for </w:t>
            </w:r>
            <w:proofErr w:type="spellStart"/>
            <w:r>
              <w:rPr>
                <w:rFonts w:ascii="Times New Roman" w:hAnsi="Times New Roman" w:cs="Times New Roman"/>
                <w:lang w:val="en-US"/>
              </w:rPr>
              <w:t>RedCap</w:t>
            </w:r>
            <w:proofErr w:type="spellEnd"/>
            <w:r>
              <w:rPr>
                <w:rFonts w:ascii="Times New Roman" w:hAnsi="Times New Roman" w:cs="Times New Roman"/>
                <w:lang w:val="en-US"/>
              </w:rPr>
              <w:t xml:space="preserve"> UEs contains the entire CORESET#0, the </w:t>
            </w:r>
            <w:proofErr w:type="spellStart"/>
            <w:r>
              <w:rPr>
                <w:rFonts w:ascii="Times New Roman" w:hAnsi="Times New Roman" w:cs="Times New Roman"/>
                <w:lang w:val="en-US"/>
              </w:rPr>
              <w:t>RedCap</w:t>
            </w:r>
            <w:proofErr w:type="spellEnd"/>
            <w:r>
              <w:rPr>
                <w:rFonts w:ascii="Times New Roman" w:hAnsi="Times New Roman" w:cs="Times New Roman"/>
                <w:lang w:val="en-US"/>
              </w:rPr>
              <w:t xml:space="preserve"> UE shall use the bandwidth and location of the CORESET#0 in DL during initial access.</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等线" w:hAnsi="Times New Roman" w:cs="Times New Roman"/>
                <w:lang w:val="en-US"/>
              </w:rPr>
              <w:t>Note: NCD-SSB periodicity is not required to be configured the same as that of CD-SSB</w:t>
            </w:r>
          </w:p>
          <w:p>
            <w:pPr>
              <w:pStyle w:val="aff0"/>
              <w:widowControl/>
              <w:numPr>
                <w:ilvl w:val="0"/>
                <w:numId w:val="33"/>
              </w:numPr>
              <w:overflowPunct w:val="0"/>
              <w:autoSpaceDE w:val="0"/>
              <w:autoSpaceDN w:val="0"/>
              <w:adjustRightInd w:val="0"/>
              <w:spacing w:after="180"/>
              <w:contextualSpacing/>
              <w:jc w:val="left"/>
              <w:textAlignment w:val="baseline"/>
              <w:rPr>
                <w:rFonts w:ascii="Times New Roman" w:eastAsia="Microsoft YaHei UI" w:hAnsi="Times New Roman" w:cs="Times New Roman"/>
                <w:lang w:val="en-US"/>
              </w:rPr>
            </w:pPr>
            <w:r>
              <w:rPr>
                <w:rFonts w:ascii="Times New Roman" w:eastAsia="等线" w:hAnsi="Times New Roman" w:cs="Times New Roman"/>
                <w:lang w:val="en-US"/>
              </w:rPr>
              <w:t>Note: Periodicity of NCD-SSB shall be not less than periodicity of CD-SSB</w:t>
            </w:r>
          </w:p>
          <w:p>
            <w:pPr>
              <w:autoSpaceDN w:val="0"/>
              <w:spacing w:line="252" w:lineRule="auto"/>
              <w:contextualSpacing/>
              <w:rPr>
                <w:rFonts w:ascii="Times New Roman" w:hAnsi="Times New Roman" w:cs="Times New Roman"/>
                <w:szCs w:val="20"/>
              </w:rPr>
            </w:pPr>
            <w:r>
              <w:rPr>
                <w:rFonts w:ascii="Times New Roman" w:hAnsi="Times New Roman" w:cs="Times New Roman"/>
                <w:b/>
                <w:bCs/>
                <w:szCs w:val="20"/>
              </w:rPr>
              <w:t> </w:t>
            </w:r>
          </w:p>
          <w:p>
            <w:pPr>
              <w:rPr>
                <w:rFonts w:ascii="Times New Roman" w:hAnsi="Times New Roman" w:cs="Times New Roman"/>
                <w:bCs/>
                <w:szCs w:val="20"/>
                <w:highlight w:val="green"/>
              </w:rPr>
            </w:pPr>
            <w:r>
              <w:rPr>
                <w:rFonts w:ascii="Times New Roman" w:hAnsi="Times New Roman" w:cs="Times New Roman"/>
                <w:bCs/>
                <w:szCs w:val="20"/>
                <w:highlight w:val="green"/>
              </w:rPr>
              <w:t>Agreement</w:t>
            </w:r>
          </w:p>
          <w:p>
            <w:pPr>
              <w:rPr>
                <w:rFonts w:ascii="Times New Roman" w:hAnsi="Times New Roman" w:cs="Times New Roman"/>
              </w:rPr>
            </w:pPr>
            <w:r>
              <w:rPr>
                <w:rFonts w:ascii="Times New Roman" w:hAnsi="Times New Roman" w:cs="Times New Roman"/>
              </w:rPr>
              <w:t>For FR2,</w:t>
            </w:r>
          </w:p>
          <w:p>
            <w:pPr>
              <w:pStyle w:val="aff0"/>
              <w:widowControl/>
              <w:numPr>
                <w:ilvl w:val="0"/>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rPr>
              <w:t>For a separate initial DL BWP (if it does not include CD-SSB</w:t>
            </w:r>
            <w:r>
              <w:rPr>
                <w:rFonts w:ascii="Times New Roman" w:hAnsi="Times New Roman" w:cs="Times New Roman"/>
                <w:strike/>
              </w:rPr>
              <w:t xml:space="preserve"> and the entire CORESET#0</w:t>
            </w:r>
            <w:r>
              <w:rPr>
                <w:rFonts w:ascii="Times New Roman" w:hAnsi="Times New Roman" w:cs="Times New Roman"/>
              </w:rPr>
              <w:t>) from RAN1 perspective,</w:t>
            </w:r>
          </w:p>
          <w:p>
            <w:pPr>
              <w:pStyle w:val="aff0"/>
              <w:widowControl/>
              <w:numPr>
                <w:ilvl w:val="1"/>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rPr>
              <w:t xml:space="preserve">If it is configured for random access while not for paging in idle/inactive mode, </w:t>
            </w:r>
            <w:proofErr w:type="spellStart"/>
            <w:r>
              <w:rPr>
                <w:rFonts w:ascii="Times New Roman" w:hAnsi="Times New Roman" w:cs="Times New Roman"/>
              </w:rPr>
              <w:t>RedCap</w:t>
            </w:r>
            <w:proofErr w:type="spellEnd"/>
            <w:r>
              <w:rPr>
                <w:rFonts w:ascii="Times New Roman" w:hAnsi="Times New Roman" w:cs="Times New Roman"/>
              </w:rPr>
              <w:t xml:space="preserve"> UE does NOT expect it to contain SSB/CORESET#0/SIB.</w:t>
            </w:r>
          </w:p>
          <w:p>
            <w:pPr>
              <w:pStyle w:val="aff0"/>
              <w:widowControl/>
              <w:numPr>
                <w:ilvl w:val="1"/>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rPr>
              <w:t>Note: RAN1 assumes REDCAP UE performing Random access in the separate DL BWP does not need to monitor paging in a BWP containing CORESET#0</w:t>
            </w:r>
          </w:p>
          <w:p>
            <w:pPr>
              <w:pStyle w:val="aff0"/>
              <w:widowControl/>
              <w:numPr>
                <w:ilvl w:val="1"/>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shd w:val="clear" w:color="auto" w:fill="808000"/>
              </w:rPr>
              <w:t>Working assumption:</w:t>
            </w:r>
            <w:r>
              <w:rPr>
                <w:rFonts w:ascii="Times New Roman" w:hAnsi="Times New Roman" w:cs="Times New Roman"/>
              </w:rPr>
              <w:t xml:space="preserve"> If it is configured for paging, </w:t>
            </w:r>
            <w:proofErr w:type="spellStart"/>
            <w:r>
              <w:rPr>
                <w:rFonts w:ascii="Times New Roman" w:hAnsi="Times New Roman" w:cs="Times New Roman"/>
              </w:rPr>
              <w:t>RedCap</w:t>
            </w:r>
            <w:proofErr w:type="spellEnd"/>
            <w:r>
              <w:rPr>
                <w:rFonts w:ascii="Times New Roman" w:hAnsi="Times New Roman" w:cs="Times New Roman"/>
              </w:rPr>
              <w:t xml:space="preserve"> UE expects it to contain NCD-SSB for serving cell but not CORESET#0/SIB from RAN1 perspective</w:t>
            </w:r>
          </w:p>
          <w:p>
            <w:pPr>
              <w:pStyle w:val="aff0"/>
              <w:widowControl/>
              <w:numPr>
                <w:ilvl w:val="0"/>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rPr>
              <w:t>For an RRC-configured active DL BWP in connected mode (if it does not include CD-SSB</w:t>
            </w:r>
            <w:r>
              <w:rPr>
                <w:rFonts w:ascii="Times New Roman" w:hAnsi="Times New Roman" w:cs="Times New Roman"/>
                <w:strike/>
              </w:rPr>
              <w:t xml:space="preserve"> and the entire CORESET#0</w:t>
            </w:r>
            <w:r>
              <w:rPr>
                <w:rFonts w:ascii="Times New Roman" w:hAnsi="Times New Roman" w:cs="Times New Roman"/>
              </w:rPr>
              <w:t>) from RAN1 perspective,</w:t>
            </w:r>
          </w:p>
          <w:p>
            <w:pPr>
              <w:pStyle w:val="aff0"/>
              <w:widowControl/>
              <w:numPr>
                <w:ilvl w:val="1"/>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eastAsia="Times New Roman" w:hAnsi="Times New Roman" w:cs="Times New Roman"/>
                <w:lang w:eastAsia="en-GB"/>
              </w:rPr>
              <w:t xml:space="preserve">A </w:t>
            </w:r>
            <w:proofErr w:type="spellStart"/>
            <w:r>
              <w:rPr>
                <w:rFonts w:ascii="Times New Roman" w:eastAsia="Times New Roman" w:hAnsi="Times New Roman" w:cs="Times New Roman"/>
                <w:lang w:eastAsia="en-GB"/>
              </w:rPr>
              <w:t>RedCap</w:t>
            </w:r>
            <w:proofErr w:type="spellEnd"/>
            <w:r>
              <w:rPr>
                <w:rFonts w:ascii="Times New Roman" w:eastAsia="Times New Roman" w:hAnsi="Times New Roman" w:cs="Times New Roman"/>
                <w:lang w:eastAsia="en-GB"/>
              </w:rPr>
              <w:t xml:space="preserve"> UE supporting mandatory FG 6-1 (but not optional FG 6-1a) expects it to contain NCD-SSB for serving cell but not CORESET#0/SIB</w:t>
            </w:r>
          </w:p>
          <w:p>
            <w:pPr>
              <w:pStyle w:val="aff0"/>
              <w:widowControl/>
              <w:numPr>
                <w:ilvl w:val="1"/>
                <w:numId w:val="35"/>
              </w:numPr>
              <w:overflowPunct w:val="0"/>
              <w:autoSpaceDE w:val="0"/>
              <w:autoSpaceDN w:val="0"/>
              <w:adjustRightInd w:val="0"/>
              <w:spacing w:after="180"/>
              <w:contextualSpacing/>
              <w:jc w:val="left"/>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A </w:t>
            </w:r>
            <w:proofErr w:type="spellStart"/>
            <w:r>
              <w:rPr>
                <w:rFonts w:ascii="Times New Roman" w:eastAsia="Times New Roman" w:hAnsi="Times New Roman" w:cs="Times New Roman"/>
                <w:lang w:eastAsia="en-GB"/>
              </w:rPr>
              <w:t>RedCap</w:t>
            </w:r>
            <w:proofErr w:type="spellEnd"/>
            <w:r>
              <w:rPr>
                <w:rFonts w:ascii="Times New Roman" w:eastAsia="Times New Roman" w:hAnsi="Times New Roman" w:cs="Times New Roman"/>
                <w:lang w:eastAsia="en-GB"/>
              </w:rPr>
              <w:t xml:space="preserve"> UE can indicate the </w:t>
            </w:r>
            <w:r>
              <w:rPr>
                <w:rFonts w:ascii="Times New Roman" w:hAnsi="Times New Roman" w:cs="Times New Roman"/>
                <w:lang w:val="en-US"/>
              </w:rPr>
              <w:t>following</w:t>
            </w:r>
            <w:r>
              <w:rPr>
                <w:rFonts w:ascii="Times New Roman" w:eastAsia="Times New Roman" w:hAnsi="Times New Roman" w:cs="Times New Roman"/>
                <w:lang w:eastAsia="en-GB"/>
              </w:rPr>
              <w:t xml:space="preserve"> as optional capability</w:t>
            </w:r>
            <w:r>
              <w:rPr>
                <w:rFonts w:ascii="Times New Roman" w:hAnsi="Times New Roman" w:cs="Times New Roman"/>
                <w:lang w:val="en-US"/>
              </w:rPr>
              <w:t>:</w:t>
            </w:r>
          </w:p>
          <w:p>
            <w:pPr>
              <w:pStyle w:val="aff0"/>
              <w:widowControl/>
              <w:numPr>
                <w:ilvl w:val="2"/>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lang w:val="en-US"/>
              </w:rPr>
              <w:t xml:space="preserve">Not need NCD-SSB: </w:t>
            </w:r>
            <w:r>
              <w:rPr>
                <w:rFonts w:ascii="Times New Roman" w:hAnsi="Times New Roman" w:cs="Times New Roman"/>
              </w:rPr>
              <w:t xml:space="preserve">A </w:t>
            </w:r>
            <w:proofErr w:type="spellStart"/>
            <w:r>
              <w:rPr>
                <w:rFonts w:ascii="Times New Roman" w:hAnsi="Times New Roman" w:cs="Times New Roman"/>
              </w:rPr>
              <w:t>RedCap</w:t>
            </w:r>
            <w:proofErr w:type="spellEnd"/>
            <w:r>
              <w:rPr>
                <w:rFonts w:ascii="Times New Roman" w:hAnsi="Times New Roman" w:cs="Times New Roman"/>
              </w:rPr>
              <w:t xml:space="preserve"> UE can in addition optionally support relevant operation based on </w:t>
            </w:r>
            <w:r>
              <w:rPr>
                <w:rFonts w:ascii="Times New Roman" w:hAnsi="Times New Roman" w:cs="Times New Roman"/>
                <w:strike/>
              </w:rPr>
              <w:t xml:space="preserve">for </w:t>
            </w:r>
            <w:r>
              <w:rPr>
                <w:rFonts w:ascii="Times New Roman" w:hAnsi="Times New Roman" w:cs="Times New Roman"/>
              </w:rPr>
              <w:t xml:space="preserve">CSI-RS (working assumption) and/or </w:t>
            </w:r>
            <w:r>
              <w:rPr>
                <w:rFonts w:ascii="Times New Roman" w:eastAsia="Times New Roman" w:hAnsi="Times New Roman" w:cs="Times New Roman"/>
                <w:lang w:eastAsia="en-GB"/>
              </w:rPr>
              <w:t>FG 6-1a</w:t>
            </w:r>
            <w:r>
              <w:rPr>
                <w:rFonts w:ascii="Times New Roman" w:hAnsi="Times New Roman" w:cs="Times New Roman"/>
              </w:rPr>
              <w:t xml:space="preserve"> by reporting optional capabilities.</w:t>
            </w:r>
          </w:p>
          <w:p>
            <w:pPr>
              <w:pStyle w:val="aff0"/>
              <w:widowControl/>
              <w:numPr>
                <w:ilvl w:val="0"/>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rPr>
              <w:t xml:space="preserve">Note: For SSB and CORESET#0 multiplexing pattern 1, if a separate initial/RRC configured DL BWP is configured to contain the entire CORESET#0, CD-SSB is expected by </w:t>
            </w:r>
            <w:proofErr w:type="spellStart"/>
            <w:r>
              <w:rPr>
                <w:rFonts w:ascii="Times New Roman" w:hAnsi="Times New Roman" w:cs="Times New Roman"/>
              </w:rPr>
              <w:t>RedCap</w:t>
            </w:r>
            <w:proofErr w:type="spellEnd"/>
            <w:r>
              <w:rPr>
                <w:rFonts w:ascii="Times New Roman" w:hAnsi="Times New Roman" w:cs="Times New Roman"/>
              </w:rPr>
              <w:t xml:space="preserve"> UE.</w:t>
            </w:r>
          </w:p>
          <w:p>
            <w:pPr>
              <w:pStyle w:val="aff0"/>
              <w:widowControl/>
              <w:numPr>
                <w:ilvl w:val="0"/>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rPr>
              <w:t>Note: The network may choose to configure SSB or MIB-configured CORESET#0 or SIB1 to be within the respective DL BWP.</w:t>
            </w:r>
          </w:p>
          <w:p>
            <w:pPr>
              <w:pStyle w:val="aff0"/>
              <w:widowControl/>
              <w:numPr>
                <w:ilvl w:val="0"/>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hAnsi="Times New Roman" w:cs="Times New Roman"/>
                <w:lang w:val="en-US"/>
              </w:rPr>
              <w:t xml:space="preserve">Note: If a separate SIB-configured initial DL BWP for </w:t>
            </w:r>
            <w:proofErr w:type="spellStart"/>
            <w:r>
              <w:rPr>
                <w:rFonts w:ascii="Times New Roman" w:hAnsi="Times New Roman" w:cs="Times New Roman"/>
                <w:lang w:val="en-US"/>
              </w:rPr>
              <w:t>RedCap</w:t>
            </w:r>
            <w:proofErr w:type="spellEnd"/>
            <w:r>
              <w:rPr>
                <w:rFonts w:ascii="Times New Roman" w:hAnsi="Times New Roman" w:cs="Times New Roman"/>
                <w:lang w:val="en-US"/>
              </w:rPr>
              <w:t xml:space="preserve"> UEs contains the entire CORESET#0, the </w:t>
            </w:r>
            <w:proofErr w:type="spellStart"/>
            <w:r>
              <w:rPr>
                <w:rFonts w:ascii="Times New Roman" w:hAnsi="Times New Roman" w:cs="Times New Roman"/>
                <w:lang w:val="en-US"/>
              </w:rPr>
              <w:t>RedCap</w:t>
            </w:r>
            <w:proofErr w:type="spellEnd"/>
            <w:r>
              <w:rPr>
                <w:rFonts w:ascii="Times New Roman" w:hAnsi="Times New Roman" w:cs="Times New Roman"/>
                <w:lang w:val="en-US"/>
              </w:rPr>
              <w:t xml:space="preserve"> UE shall use the bandwidth and location of the CORESET#0 in DL during initial access.</w:t>
            </w:r>
          </w:p>
          <w:p>
            <w:pPr>
              <w:pStyle w:val="aff0"/>
              <w:widowControl/>
              <w:numPr>
                <w:ilvl w:val="0"/>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eastAsia="等线" w:hAnsi="Times New Roman" w:cs="Times New Roman"/>
                <w:lang w:val="en-US"/>
              </w:rPr>
              <w:t>Note: NCD-SSB periodicity is not required to be configured the same as that of CD-SSB</w:t>
            </w:r>
          </w:p>
          <w:p>
            <w:pPr>
              <w:pStyle w:val="aff0"/>
              <w:widowControl/>
              <w:numPr>
                <w:ilvl w:val="0"/>
                <w:numId w:val="35"/>
              </w:numPr>
              <w:overflowPunct w:val="0"/>
              <w:autoSpaceDE w:val="0"/>
              <w:autoSpaceDN w:val="0"/>
              <w:adjustRightInd w:val="0"/>
              <w:spacing w:after="180"/>
              <w:contextualSpacing/>
              <w:jc w:val="left"/>
              <w:textAlignment w:val="baseline"/>
              <w:rPr>
                <w:rFonts w:ascii="Times New Roman" w:hAnsi="Times New Roman" w:cs="Times New Roman"/>
                <w:lang w:val="en-US"/>
              </w:rPr>
            </w:pPr>
            <w:r>
              <w:rPr>
                <w:rFonts w:ascii="Times New Roman" w:eastAsia="等线" w:hAnsi="Times New Roman" w:cs="Times New Roman"/>
                <w:lang w:val="en-US"/>
              </w:rPr>
              <w:t>Note: Periodicity of NCD-SSB shall be not less than periodicity of CD-SSB</w:t>
            </w:r>
          </w:p>
          <w:p>
            <w:pPr>
              <w:widowControl/>
              <w:overflowPunct w:val="0"/>
              <w:autoSpaceDE w:val="0"/>
              <w:autoSpaceDN w:val="0"/>
              <w:adjustRightInd w:val="0"/>
              <w:spacing w:after="180"/>
              <w:contextualSpacing/>
              <w:jc w:val="left"/>
              <w:textAlignment w:val="baseline"/>
              <w:rPr>
                <w:rFonts w:ascii="Times New Roman" w:eastAsia="等线" w:hAnsi="Times New Roman" w:cs="Times New Roman"/>
              </w:rPr>
            </w:pPr>
          </w:p>
        </w:tc>
      </w:tr>
    </w:tbl>
    <w:p>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Moreover, the agreements in RAN#94-e were reached as follows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_Ref86412267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9"/>
      </w:tblGrid>
      <w:tr>
        <w:tc>
          <w:tcPr>
            <w:tcW w:w="9889" w:type="dxa"/>
            <w:tcMar>
              <w:top w:w="0" w:type="dxa"/>
              <w:left w:w="108" w:type="dxa"/>
              <w:bottom w:w="0" w:type="dxa"/>
              <w:right w:w="108" w:type="dxa"/>
            </w:tcMar>
          </w:tcPr>
          <w:p>
            <w:pPr>
              <w:widowControl/>
              <w:autoSpaceDN w:val="0"/>
              <w:spacing w:after="160" w:line="252" w:lineRule="auto"/>
              <w:contextualSpacing/>
              <w:jc w:val="left"/>
              <w:rPr>
                <w:rFonts w:asciiTheme="majorBidi" w:eastAsiaTheme="minorHAnsi" w:hAnsiTheme="majorBidi" w:cstheme="majorBidi"/>
                <w:kern w:val="0"/>
                <w:sz w:val="20"/>
                <w:highlight w:val="green"/>
                <w:lang w:eastAsia="en-US"/>
              </w:rPr>
            </w:pPr>
            <w:r>
              <w:rPr>
                <w:rFonts w:asciiTheme="majorBidi" w:eastAsiaTheme="minorHAnsi" w:hAnsiTheme="majorBidi" w:cstheme="majorBidi"/>
                <w:kern w:val="0"/>
                <w:sz w:val="20"/>
                <w:highlight w:val="green"/>
                <w:lang w:eastAsia="en-US"/>
              </w:rPr>
              <w:t xml:space="preserve">Agreement: </w:t>
            </w:r>
          </w:p>
          <w:p>
            <w:pPr>
              <w:widowControl/>
              <w:spacing w:after="160" w:line="259" w:lineRule="auto"/>
              <w:rPr>
                <w:rFonts w:asciiTheme="majorBidi" w:eastAsia="等线" w:hAnsiTheme="majorBidi" w:cstheme="majorBidi"/>
                <w:kern w:val="0"/>
                <w:sz w:val="20"/>
                <w:lang w:eastAsia="en-US"/>
              </w:rPr>
            </w:pPr>
            <w:r>
              <w:rPr>
                <w:rFonts w:asciiTheme="majorBidi" w:eastAsiaTheme="minorHAnsi" w:hAnsiTheme="majorBidi" w:cstheme="majorBidi"/>
                <w:kern w:val="0"/>
                <w:sz w:val="20"/>
                <w:lang w:eastAsia="en-US"/>
              </w:rPr>
              <w:t>Scheme 1 (</w:t>
            </w:r>
            <w:proofErr w:type="gramStart"/>
            <w:r>
              <w:rPr>
                <w:rFonts w:asciiTheme="majorBidi" w:eastAsiaTheme="minorHAnsi" w:hAnsiTheme="majorBidi" w:cstheme="majorBidi"/>
                <w:kern w:val="0"/>
                <w:sz w:val="20"/>
                <w:lang w:eastAsia="en-US"/>
              </w:rPr>
              <w:t>i.e.</w:t>
            </w:r>
            <w:proofErr w:type="gramEnd"/>
            <w:r>
              <w:rPr>
                <w:rFonts w:asciiTheme="majorBidi" w:eastAsiaTheme="minorHAnsi" w:hAnsiTheme="majorBidi" w:cstheme="majorBidi"/>
                <w:kern w:val="0"/>
                <w:sz w:val="20"/>
                <w:lang w:eastAsia="en-US"/>
              </w:rPr>
              <w:t xml:space="preserve"> UE in IDLE and INACTIVE monitors paging in an initial BWP associated with CD-SSB) is adopted for further work in Rel-17. Scheme 2 (</w:t>
            </w:r>
            <w:proofErr w:type="gramStart"/>
            <w:r>
              <w:rPr>
                <w:rFonts w:asciiTheme="majorBidi" w:eastAsiaTheme="minorHAnsi" w:hAnsiTheme="majorBidi" w:cstheme="majorBidi"/>
                <w:kern w:val="0"/>
                <w:sz w:val="20"/>
                <w:lang w:eastAsia="en-US"/>
              </w:rPr>
              <w:t>i.e.</w:t>
            </w:r>
            <w:proofErr w:type="gramEnd"/>
            <w:r>
              <w:rPr>
                <w:rFonts w:asciiTheme="majorBidi" w:eastAsiaTheme="minorHAnsi" w:hAnsiTheme="majorBidi" w:cstheme="majorBidi"/>
                <w:kern w:val="0"/>
                <w:sz w:val="20"/>
                <w:lang w:eastAsia="en-US"/>
              </w:rPr>
              <w:t xml:space="preserve"> </w:t>
            </w:r>
            <w:bookmarkStart w:id="1" w:name="_Hlk95315436"/>
            <w:r>
              <w:rPr>
                <w:rFonts w:asciiTheme="majorBidi" w:eastAsiaTheme="minorHAnsi" w:hAnsiTheme="majorBidi" w:cstheme="majorBidi"/>
                <w:kern w:val="0"/>
                <w:sz w:val="20"/>
                <w:lang w:eastAsia="en-US"/>
              </w:rPr>
              <w:t>UE in IDLE and INACTIVE monitors paging in an initial BWP associated with NCD-SSB) is not considered further in Rel-17</w:t>
            </w:r>
            <w:bookmarkEnd w:id="1"/>
            <w:r>
              <w:rPr>
                <w:rFonts w:asciiTheme="majorBidi" w:eastAsia="等线" w:hAnsiTheme="majorBidi" w:cstheme="majorBidi" w:hint="eastAsia"/>
                <w:kern w:val="0"/>
                <w:sz w:val="20"/>
              </w:rPr>
              <w:t>.</w:t>
            </w:r>
          </w:p>
          <w:p>
            <w:pPr>
              <w:widowControl/>
              <w:spacing w:after="160" w:line="252" w:lineRule="auto"/>
              <w:contextualSpacing/>
              <w:rPr>
                <w:rFonts w:asciiTheme="majorBidi" w:eastAsiaTheme="minorHAnsi" w:hAnsiTheme="majorBidi" w:cstheme="majorBidi"/>
                <w:kern w:val="0"/>
                <w:sz w:val="20"/>
                <w:lang w:eastAsia="en-US"/>
              </w:rPr>
            </w:pPr>
            <w:r>
              <w:rPr>
                <w:rFonts w:asciiTheme="majorBidi" w:eastAsiaTheme="minorHAnsi" w:hAnsiTheme="majorBidi" w:cstheme="majorBidi"/>
                <w:kern w:val="0"/>
                <w:sz w:val="20"/>
                <w:lang w:eastAsia="en-US"/>
              </w:rPr>
              <w:t>RAN2 should work on the assumption that the cell reselection measurements and cell ranking are performed based on measurements on the CD-SSB. This applies for intra- and inter-frequency measurements, and for IDLE and INACTIVE states.</w:t>
            </w:r>
            <w:r>
              <w:rPr>
                <w:rFonts w:asciiTheme="majorBidi" w:eastAsiaTheme="minorHAnsi" w:hAnsiTheme="majorBidi" w:cstheme="majorBidi"/>
                <w:kern w:val="0"/>
                <w:sz w:val="20"/>
                <w:szCs w:val="20"/>
                <w:lang w:eastAsia="en-US"/>
              </w:rPr>
              <w:t> </w:t>
            </w:r>
          </w:p>
        </w:tc>
      </w:tr>
    </w:tbl>
    <w:p>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remaining issues related to reduced maximum UE bandwidth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w:t>
      </w:r>
    </w:p>
    <w:p>
      <w:pPr>
        <w:pStyle w:val="1"/>
        <w:rPr>
          <w:rFonts w:cs="Arial"/>
          <w:lang w:val="en-US"/>
        </w:rPr>
      </w:pPr>
      <w:r>
        <w:rPr>
          <w:rFonts w:cs="Arial"/>
          <w:lang w:val="en-US"/>
        </w:rPr>
        <w:t>Reduced maximum UE bandwidth</w:t>
      </w:r>
    </w:p>
    <w:p>
      <w:pPr>
        <w:pStyle w:val="2"/>
        <w:rPr>
          <w:rFonts w:cs="Arial"/>
        </w:rPr>
      </w:pPr>
      <w:r>
        <w:rPr>
          <w:rFonts w:cs="Arial"/>
          <w:lang w:eastAsia="zh-CN"/>
        </w:rPr>
        <w:t xml:space="preserve">Initial BWP for </w:t>
      </w:r>
      <w:proofErr w:type="spellStart"/>
      <w:r>
        <w:rPr>
          <w:rFonts w:cs="Arial"/>
          <w:lang w:eastAsia="zh-CN"/>
        </w:rPr>
        <w:t>RedCap</w:t>
      </w:r>
      <w:proofErr w:type="spellEnd"/>
    </w:p>
    <w:p>
      <w:pPr>
        <w:rPr>
          <w:rFonts w:asciiTheme="majorBidi" w:eastAsia="等线" w:hAnsiTheme="majorBidi" w:cstheme="majorBidi"/>
          <w:kern w:val="0"/>
          <w:sz w:val="20"/>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n last RAN#94-</w:t>
      </w:r>
      <w:r>
        <w:rPr>
          <w:rFonts w:ascii="Times New Roman" w:eastAsia="宋体" w:hAnsi="Times New Roman" w:cs="Times New Roman" w:hint="eastAsia"/>
          <w:kern w:val="0"/>
          <w:szCs w:val="21"/>
        </w:rPr>
        <w:t>e</w:t>
      </w:r>
      <w:r>
        <w:rPr>
          <w:rFonts w:ascii="Times New Roman" w:eastAsia="宋体" w:hAnsi="Times New Roman" w:cs="Times New Roman"/>
          <w:kern w:val="0"/>
          <w:szCs w:val="21"/>
        </w:rPr>
        <w:t xml:space="preserve"> meeting, the agreements on CD-SSB and NCD-SSB were reached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_Ref86412267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UE in IDLE and INACTIVE monitors paging in an initial BWP associated with NCD-SSB will not be considered further in Rel-17. Furthermore, UE in IDLE </w:t>
      </w:r>
      <w:r>
        <w:rPr>
          <w:rFonts w:asciiTheme="majorBidi" w:eastAsiaTheme="minorHAnsi" w:hAnsiTheme="majorBidi" w:cstheme="majorBidi"/>
          <w:kern w:val="0"/>
          <w:sz w:val="20"/>
          <w:lang w:eastAsia="en-US"/>
        </w:rPr>
        <w:t xml:space="preserve">and INACTIVE monitors paging in an initial BWP associated with CD-SSB is adopted for </w:t>
      </w:r>
      <w:r>
        <w:rPr>
          <w:rFonts w:asciiTheme="majorBidi" w:eastAsiaTheme="minorHAnsi" w:hAnsiTheme="majorBidi" w:cstheme="majorBidi"/>
          <w:kern w:val="0"/>
          <w:sz w:val="20"/>
          <w:lang w:eastAsia="en-US"/>
        </w:rPr>
        <w:lastRenderedPageBreak/>
        <w:t xml:space="preserve">further work in Rel-17. However, the case where a separate initial DL BWP does not include the entire CORESET#0 is not precluded. Considering </w:t>
      </w:r>
      <w:r>
        <w:rPr>
          <w:rFonts w:asciiTheme="majorBidi" w:eastAsia="等线" w:hAnsiTheme="majorBidi" w:cstheme="majorBidi"/>
          <w:kern w:val="0"/>
          <w:sz w:val="20"/>
        </w:rPr>
        <w:t xml:space="preserve">UE needs to rely on </w:t>
      </w:r>
      <w:r>
        <w:rPr>
          <w:rFonts w:asciiTheme="majorBidi" w:eastAsia="等线" w:hAnsiTheme="majorBidi" w:cstheme="majorBidi" w:hint="eastAsia"/>
          <w:kern w:val="0"/>
          <w:sz w:val="20"/>
        </w:rPr>
        <w:t>C</w:t>
      </w:r>
      <w:r>
        <w:rPr>
          <w:rFonts w:asciiTheme="majorBidi" w:eastAsia="等线" w:hAnsiTheme="majorBidi" w:cstheme="majorBidi"/>
          <w:kern w:val="0"/>
          <w:sz w:val="20"/>
        </w:rPr>
        <w:t xml:space="preserve">ORESET#0 at least for acquiring SIB1, it may need to switch to CORESET #0 when the initial separate DL BWP does not contain the entire CORESET #0. </w:t>
      </w:r>
    </w:p>
    <w:p>
      <w:pPr>
        <w:rPr>
          <w:rFonts w:asciiTheme="majorBidi" w:eastAsia="等线" w:hAnsiTheme="majorBidi" w:cstheme="majorBidi"/>
          <w:kern w:val="0"/>
          <w:sz w:val="20"/>
        </w:rPr>
      </w:pPr>
    </w:p>
    <w:p>
      <w:pPr>
        <w:rPr>
          <w:rFonts w:ascii="Times New Roman" w:eastAsia="宋体" w:hAnsi="Times New Roman" w:cs="Times New Roman"/>
          <w:kern w:val="0"/>
          <w:szCs w:val="21"/>
          <w:lang w:val="en-GB"/>
        </w:rPr>
      </w:pPr>
      <w:r>
        <w:rPr>
          <w:rFonts w:ascii="Times New Roman" w:eastAsia="宋体" w:hAnsi="Times New Roman" w:cs="Times New Roman"/>
          <w:kern w:val="0"/>
          <w:szCs w:val="21"/>
        </w:rPr>
        <w:t xml:space="preserve">For a separate initial DL BWP configured for random access while not for paging in idle/inactive mode, it was agreed that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 does not expect it to contain SSB/CORESET#0/SIB in RAN1#107-e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 xml:space="preserve">For random access, if CSS for RACH is not configured in the active BWP, UE can switch to the separate initial BWP. And if the CSS for RACH is not configured in the separate initial BWP, UE can switch to the MIB-configured initial BWP. </w:t>
      </w:r>
      <w:r>
        <w:rPr>
          <w:rFonts w:ascii="Times New Roman" w:eastAsia="宋体" w:hAnsi="Times New Roman" w:cs="Times New Roman" w:hint="eastAsia"/>
          <w:kern w:val="0"/>
          <w:szCs w:val="21"/>
          <w:lang w:val="en-GB"/>
        </w:rPr>
        <w:t>It</w:t>
      </w:r>
      <w:r>
        <w:rPr>
          <w:rFonts w:ascii="Times New Roman" w:eastAsia="宋体" w:hAnsi="Times New Roman" w:cs="Times New Roman"/>
          <w:kern w:val="0"/>
          <w:szCs w:val="21"/>
          <w:lang w:val="en-GB"/>
        </w:rPr>
        <w:t xml:space="preserve"> is up to UE </w:t>
      </w:r>
      <w:r>
        <w:rPr>
          <w:rFonts w:ascii="Times New Roman" w:eastAsia="宋体" w:hAnsi="Times New Roman" w:cs="Times New Roman"/>
          <w:kern w:val="0"/>
          <w:szCs w:val="21"/>
          <w:lang w:val="en-GB"/>
        </w:rPr>
        <w:t>implementation</w:t>
      </w:r>
      <w:r>
        <w:rPr>
          <w:rFonts w:ascii="Times New Roman" w:eastAsia="宋体" w:hAnsi="Times New Roman" w:cs="Times New Roman"/>
          <w:kern w:val="0"/>
          <w:szCs w:val="21"/>
          <w:lang w:val="en-GB"/>
        </w:rPr>
        <w:t>.</w:t>
      </w:r>
    </w:p>
    <w:p>
      <w:pPr>
        <w:rPr>
          <w:rFonts w:ascii="Times New Roman" w:eastAsia="宋体" w:hAnsi="Times New Roman" w:cs="Times New Roman"/>
          <w:kern w:val="0"/>
          <w:szCs w:val="21"/>
          <w:lang w:val="en-GB"/>
        </w:rPr>
      </w:pPr>
    </w:p>
    <w:p>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If CSS for RACH is not configured in the active BWP,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can switch to the separate initial BWP, and if the CSS for RACH is not configured in the separate initial BWP, UE can switch to the MIB-configured initial BWP. </w:t>
      </w:r>
      <w:r>
        <w:rPr>
          <w:rFonts w:ascii="Times New Roman" w:eastAsia="宋体" w:hAnsi="Times New Roman" w:cs="Times New Roman"/>
          <w:b/>
          <w:i/>
          <w:kern w:val="0"/>
          <w:szCs w:val="21"/>
          <w:lang w:eastAsia="en-US"/>
        </w:rPr>
        <w:t>It is up to UE implementation.</w:t>
      </w:r>
    </w:p>
    <w:p>
      <w:pPr>
        <w:rPr>
          <w:rFonts w:ascii="Times New Roman" w:eastAsia="宋体" w:hAnsi="Times New Roman" w:cs="Times New Roman"/>
          <w:kern w:val="0"/>
          <w:szCs w:val="21"/>
        </w:rPr>
      </w:pPr>
    </w:p>
    <w:p>
      <w:pPr>
        <w:rPr>
          <w:rFonts w:ascii="Times New Roman" w:eastAsia="宋体" w:hAnsi="Times New Roman" w:cs="Times New Roman"/>
          <w:kern w:val="0"/>
          <w:szCs w:val="21"/>
          <w:lang w:val="en-GB"/>
        </w:rPr>
      </w:pPr>
      <w:r>
        <w:rPr>
          <w:rFonts w:ascii="Times New Roman" w:eastAsia="宋体" w:hAnsi="Times New Roman" w:cs="Times New Roman"/>
          <w:kern w:val="0"/>
          <w:szCs w:val="21"/>
        </w:rPr>
        <w:t xml:space="preserve">However, for paging in idle/inactive mode, we prefer </w:t>
      </w:r>
      <w:r>
        <w:rPr>
          <w:rFonts w:ascii="Times New Roman" w:hAnsi="Times New Roman" w:cs="Times New Roman"/>
          <w:lang w:val="en-GB"/>
        </w:rPr>
        <w:t>to share the legacy paging CSS with non-</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 UEs in the MIB-configured initial DL BWP during initial access. In the handling process of Rel-15/Rel-16, if the configuration for paging/</w:t>
      </w:r>
      <w:proofErr w:type="spellStart"/>
      <w:r>
        <w:rPr>
          <w:rFonts w:ascii="Times New Roman" w:hAnsi="Times New Roman" w:cs="Times New Roman"/>
          <w:lang w:val="en-GB"/>
        </w:rPr>
        <w:t>SIBx</w:t>
      </w:r>
      <w:proofErr w:type="spellEnd"/>
      <w:r>
        <w:rPr>
          <w:rFonts w:ascii="Times New Roman" w:eastAsia="等线" w:hAnsi="Times New Roman" w:cs="Times New Roman"/>
          <w:lang w:val="en-GB"/>
        </w:rPr>
        <w:t xml:space="preserve"> is not transmitted in the separate BWP, UE will not monitor the corresponding messages in this BWP. </w:t>
      </w:r>
      <w:r>
        <w:rPr>
          <w:rFonts w:ascii="Times New Roman" w:hAnsi="Times New Roman" w:cs="Times New Roman"/>
          <w:lang w:val="en-GB"/>
        </w:rPr>
        <w:t>Thus, during initial access, if the configuration for paging/</w:t>
      </w:r>
      <w:proofErr w:type="spellStart"/>
      <w:r>
        <w:rPr>
          <w:rFonts w:ascii="Times New Roman" w:hAnsi="Times New Roman" w:cs="Times New Roman"/>
          <w:lang w:val="en-GB"/>
        </w:rPr>
        <w:t>SIBx</w:t>
      </w:r>
      <w:proofErr w:type="spellEnd"/>
      <w:r>
        <w:rPr>
          <w:rFonts w:ascii="Times New Roman" w:eastAsia="等线" w:hAnsi="Times New Roman" w:cs="Times New Roman"/>
          <w:lang w:val="en-GB"/>
        </w:rPr>
        <w:t xml:space="preserve"> is not transmitted in the separate initial DL BWP</w:t>
      </w:r>
      <w:r>
        <w:rPr>
          <w:rFonts w:ascii="Times New Roman" w:hAnsi="Times New Roman" w:cs="Times New Roman"/>
          <w:lang w:val="en-GB"/>
        </w:rPr>
        <w:t xml:space="preserve">,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 UEs can monitor corresponding messages according to the legacy CSS configured in the MIB-configured initial DL BWP.</w:t>
      </w:r>
      <w:r>
        <w:rPr>
          <w:rFonts w:ascii="Times New Roman" w:eastAsia="宋体" w:hAnsi="Times New Roman" w:cs="Times New Roman"/>
          <w:kern w:val="0"/>
          <w:szCs w:val="21"/>
          <w:lang w:val="en-GB"/>
        </w:rPr>
        <w:t xml:space="preserve"> Furthermore, after initial access, if CSS for paging/</w:t>
      </w:r>
      <w:proofErr w:type="spellStart"/>
      <w:r>
        <w:rPr>
          <w:rFonts w:ascii="Times New Roman" w:eastAsia="宋体" w:hAnsi="Times New Roman" w:cs="Times New Roman"/>
          <w:kern w:val="0"/>
          <w:szCs w:val="21"/>
          <w:lang w:val="en-GB"/>
        </w:rPr>
        <w:t>SIBx</w:t>
      </w:r>
      <w:proofErr w:type="spellEnd"/>
      <w:r>
        <w:rPr>
          <w:rFonts w:ascii="Times New Roman" w:eastAsia="宋体" w:hAnsi="Times New Roman" w:cs="Times New Roman"/>
          <w:kern w:val="0"/>
          <w:szCs w:val="21"/>
          <w:lang w:val="en-GB"/>
        </w:rPr>
        <w:t xml:space="preserve"> is not configured in the active BWP,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deliver paging and SI via UE dedicated RRC signalling. </w:t>
      </w:r>
    </w:p>
    <w:p>
      <w:pPr>
        <w:rPr>
          <w:rFonts w:ascii="Times New Roman" w:eastAsia="宋体" w:hAnsi="Times New Roman" w:cs="Times New Roman"/>
          <w:kern w:val="0"/>
          <w:szCs w:val="21"/>
          <w:lang w:val="en-GB"/>
        </w:rPr>
      </w:pPr>
    </w:p>
    <w:p>
      <w:pPr>
        <w:rPr>
          <w:rFonts w:ascii="Times New Roman" w:eastAsia="宋体" w:hAnsi="Times New Roman" w:cs="Times New Roman"/>
          <w:b/>
          <w:i/>
          <w:kern w:val="0"/>
          <w:szCs w:val="21"/>
          <w:lang w:eastAsia="en-US"/>
        </w:rPr>
      </w:pPr>
      <w:bookmarkStart w:id="2" w:name="_Hlk95319495"/>
      <w:r>
        <w:rPr>
          <w:rFonts w:ascii="Times New Roman" w:eastAsia="宋体" w:hAnsi="Times New Roman" w:cs="Times New Roman"/>
          <w:b/>
          <w:i/>
          <w:kern w:val="0"/>
          <w:szCs w:val="21"/>
          <w:lang w:eastAsia="en-US"/>
        </w:rPr>
        <w:t>Proposal 2: During initial access, if the separate initial DL BWP does not include the entire CORESET</w:t>
      </w:r>
      <w:r>
        <w:rPr>
          <w:rFonts w:ascii="Times New Roman" w:eastAsia="宋体" w:hAnsi="Times New Roman" w:cs="Times New Roman" w:hint="eastAsia"/>
          <w:b/>
          <w:i/>
          <w:kern w:val="0"/>
          <w:szCs w:val="21"/>
        </w:rPr>
        <w:t>#</w:t>
      </w:r>
      <w:r>
        <w:rPr>
          <w:rFonts w:ascii="Times New Roman" w:eastAsia="宋体" w:hAnsi="Times New Roman" w:cs="Times New Roman"/>
          <w:b/>
          <w:i/>
          <w:kern w:val="0"/>
          <w:szCs w:val="21"/>
        </w:rPr>
        <w:t xml:space="preserve">0,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can monitor the messages corresponding to the CSS configured for paging/</w:t>
      </w:r>
      <w:proofErr w:type="spellStart"/>
      <w:r>
        <w:rPr>
          <w:rFonts w:ascii="Times New Roman" w:eastAsia="宋体" w:hAnsi="Times New Roman" w:cs="Times New Roman"/>
          <w:b/>
          <w:i/>
          <w:kern w:val="0"/>
          <w:szCs w:val="21"/>
          <w:lang w:eastAsia="en-US"/>
        </w:rPr>
        <w:t>SIBx</w:t>
      </w:r>
      <w:proofErr w:type="spellEnd"/>
      <w:r>
        <w:rPr>
          <w:rFonts w:ascii="Times New Roman" w:eastAsia="宋体" w:hAnsi="Times New Roman" w:cs="Times New Roman"/>
          <w:b/>
          <w:i/>
          <w:kern w:val="0"/>
          <w:szCs w:val="21"/>
          <w:lang w:eastAsia="en-US"/>
        </w:rPr>
        <w:t xml:space="preserve"> in the MIB-configured initial DL BWP.</w:t>
      </w:r>
    </w:p>
    <w:bookmarkEnd w:id="2"/>
    <w:p>
      <w:pPr>
        <w:rPr>
          <w:rFonts w:ascii="Times New Roman" w:eastAsia="宋体" w:hAnsi="Times New Roman" w:cs="Times New Roman"/>
          <w:kern w:val="0"/>
          <w:szCs w:val="21"/>
        </w:rPr>
      </w:pPr>
    </w:p>
    <w:p>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roposal 3: After initial access, if CSS for paging/</w:t>
      </w:r>
      <w:proofErr w:type="spellStart"/>
      <w:r>
        <w:rPr>
          <w:rFonts w:ascii="Times New Roman" w:eastAsia="宋体" w:hAnsi="Times New Roman" w:cs="Times New Roman"/>
          <w:b/>
          <w:i/>
          <w:kern w:val="0"/>
          <w:szCs w:val="21"/>
        </w:rPr>
        <w:t>SIBx</w:t>
      </w:r>
      <w:proofErr w:type="spellEnd"/>
      <w:r>
        <w:rPr>
          <w:rFonts w:ascii="Times New Roman" w:eastAsia="宋体" w:hAnsi="Times New Roman" w:cs="Times New Roman"/>
          <w:b/>
          <w:i/>
          <w:kern w:val="0"/>
          <w:szCs w:val="21"/>
        </w:rPr>
        <w:t xml:space="preserve"> is not configured in the active BWP, </w:t>
      </w:r>
      <w:proofErr w:type="spellStart"/>
      <w:r>
        <w:rPr>
          <w:rFonts w:ascii="Times New Roman" w:eastAsia="宋体" w:hAnsi="Times New Roman" w:cs="Times New Roman"/>
          <w:b/>
          <w:i/>
          <w:kern w:val="0"/>
          <w:szCs w:val="21"/>
        </w:rPr>
        <w:t>gNB</w:t>
      </w:r>
      <w:proofErr w:type="spellEnd"/>
      <w:r>
        <w:rPr>
          <w:rFonts w:ascii="Times New Roman" w:eastAsia="宋体" w:hAnsi="Times New Roman" w:cs="Times New Roman"/>
          <w:b/>
          <w:i/>
          <w:kern w:val="0"/>
          <w:szCs w:val="21"/>
        </w:rPr>
        <w:t xml:space="preserve"> can deliver paging and SI via UE dedicated RRC </w:t>
      </w:r>
      <w:proofErr w:type="spellStart"/>
      <w:r>
        <w:rPr>
          <w:rFonts w:ascii="Times New Roman" w:eastAsia="宋体" w:hAnsi="Times New Roman" w:cs="Times New Roman"/>
          <w:b/>
          <w:i/>
          <w:kern w:val="0"/>
          <w:szCs w:val="21"/>
        </w:rPr>
        <w:t>signalling</w:t>
      </w:r>
      <w:proofErr w:type="spellEnd"/>
      <w:r>
        <w:rPr>
          <w:rFonts w:ascii="Times New Roman" w:eastAsia="宋体" w:hAnsi="Times New Roman" w:cs="Times New Roman"/>
          <w:b/>
          <w:i/>
          <w:kern w:val="0"/>
          <w:szCs w:val="21"/>
        </w:rPr>
        <w:t>.</w:t>
      </w:r>
    </w:p>
    <w:p>
      <w:pPr>
        <w:rPr>
          <w:rFonts w:ascii="Times New Roman" w:eastAsia="宋体" w:hAnsi="Times New Roman" w:cs="Times New Roman"/>
          <w:b/>
          <w:i/>
          <w:kern w:val="0"/>
          <w:szCs w:val="21"/>
          <w:lang w:eastAsia="en-US"/>
        </w:rPr>
      </w:pPr>
    </w:p>
    <w:p>
      <w:pPr>
        <w:pStyle w:val="1"/>
        <w:rPr>
          <w:rFonts w:cs="Arial"/>
        </w:rPr>
      </w:pPr>
      <w:r>
        <w:rPr>
          <w:rFonts w:cs="Arial"/>
        </w:rPr>
        <w:t>Conclusion</w:t>
      </w:r>
    </w:p>
    <w:p>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If CSS for RACH is not configured in the active BWP,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can switch to the separate initial BWP, and if the CSS for RACH is not configured in the separate initial BWP, UE can switch to the MIB-configured initial BWP. It is up to UE implementation.</w:t>
      </w:r>
    </w:p>
    <w:p>
      <w:pPr>
        <w:rPr>
          <w:rFonts w:ascii="Times New Roman" w:eastAsia="宋体" w:hAnsi="Times New Roman" w:cs="Times New Roman"/>
          <w:b/>
          <w:i/>
          <w:kern w:val="0"/>
          <w:szCs w:val="21"/>
          <w:lang w:eastAsia="en-US"/>
        </w:rPr>
      </w:pPr>
    </w:p>
    <w:p>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2: During initial access, if the separate initial DL BWP does not include the entire CORESET</w:t>
      </w:r>
      <w:r>
        <w:rPr>
          <w:rFonts w:ascii="Times New Roman" w:eastAsia="宋体" w:hAnsi="Times New Roman" w:cs="Times New Roman" w:hint="eastAsia"/>
          <w:b/>
          <w:i/>
          <w:kern w:val="0"/>
          <w:szCs w:val="21"/>
        </w:rPr>
        <w:t>#</w:t>
      </w:r>
      <w:r>
        <w:rPr>
          <w:rFonts w:ascii="Times New Roman" w:eastAsia="宋体" w:hAnsi="Times New Roman" w:cs="Times New Roman"/>
          <w:b/>
          <w:i/>
          <w:kern w:val="0"/>
          <w:szCs w:val="21"/>
        </w:rPr>
        <w:t xml:space="preserve">0,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can monitor the messages corresponding to the CSS configured for paging/</w:t>
      </w:r>
      <w:proofErr w:type="spellStart"/>
      <w:r>
        <w:rPr>
          <w:rFonts w:ascii="Times New Roman" w:eastAsia="宋体" w:hAnsi="Times New Roman" w:cs="Times New Roman"/>
          <w:b/>
          <w:i/>
          <w:kern w:val="0"/>
          <w:szCs w:val="21"/>
          <w:lang w:eastAsia="en-US"/>
        </w:rPr>
        <w:t>SIBx</w:t>
      </w:r>
      <w:proofErr w:type="spellEnd"/>
      <w:r>
        <w:rPr>
          <w:rFonts w:ascii="Times New Roman" w:eastAsia="宋体" w:hAnsi="Times New Roman" w:cs="Times New Roman"/>
          <w:b/>
          <w:i/>
          <w:kern w:val="0"/>
          <w:szCs w:val="21"/>
          <w:lang w:eastAsia="en-US"/>
        </w:rPr>
        <w:t xml:space="preserve"> in the MIB-configured initial DL BWP.</w:t>
      </w:r>
    </w:p>
    <w:p>
      <w:pPr>
        <w:rPr>
          <w:rFonts w:ascii="Times New Roman" w:eastAsia="宋体" w:hAnsi="Times New Roman" w:cs="Times New Roman"/>
          <w:kern w:val="0"/>
          <w:szCs w:val="21"/>
        </w:rPr>
      </w:pPr>
    </w:p>
    <w:p>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roposal 3: After initial access, if CSS for paging/</w:t>
      </w:r>
      <w:proofErr w:type="spellStart"/>
      <w:r>
        <w:rPr>
          <w:rFonts w:ascii="Times New Roman" w:eastAsia="宋体" w:hAnsi="Times New Roman" w:cs="Times New Roman"/>
          <w:b/>
          <w:i/>
          <w:kern w:val="0"/>
          <w:szCs w:val="21"/>
        </w:rPr>
        <w:t>SIBx</w:t>
      </w:r>
      <w:proofErr w:type="spellEnd"/>
      <w:r>
        <w:rPr>
          <w:rFonts w:ascii="Times New Roman" w:eastAsia="宋体" w:hAnsi="Times New Roman" w:cs="Times New Roman"/>
          <w:b/>
          <w:i/>
          <w:kern w:val="0"/>
          <w:szCs w:val="21"/>
        </w:rPr>
        <w:t xml:space="preserve"> is not configured in the active BWP, </w:t>
      </w:r>
      <w:proofErr w:type="spellStart"/>
      <w:r>
        <w:rPr>
          <w:rFonts w:ascii="Times New Roman" w:eastAsia="宋体" w:hAnsi="Times New Roman" w:cs="Times New Roman"/>
          <w:b/>
          <w:i/>
          <w:kern w:val="0"/>
          <w:szCs w:val="21"/>
        </w:rPr>
        <w:t>gNB</w:t>
      </w:r>
      <w:proofErr w:type="spellEnd"/>
      <w:r>
        <w:rPr>
          <w:rFonts w:ascii="Times New Roman" w:eastAsia="宋体" w:hAnsi="Times New Roman" w:cs="Times New Roman"/>
          <w:b/>
          <w:i/>
          <w:kern w:val="0"/>
          <w:szCs w:val="21"/>
        </w:rPr>
        <w:t xml:space="preserve"> can deliver paging and SI via UE dedicated RRC </w:t>
      </w:r>
      <w:proofErr w:type="spellStart"/>
      <w:r>
        <w:rPr>
          <w:rFonts w:ascii="Times New Roman" w:eastAsia="宋体" w:hAnsi="Times New Roman" w:cs="Times New Roman"/>
          <w:b/>
          <w:i/>
          <w:kern w:val="0"/>
          <w:szCs w:val="21"/>
        </w:rPr>
        <w:t>signalling</w:t>
      </w:r>
      <w:proofErr w:type="spellEnd"/>
      <w:r>
        <w:rPr>
          <w:rFonts w:ascii="Times New Roman" w:eastAsia="宋体" w:hAnsi="Times New Roman" w:cs="Times New Roman"/>
          <w:b/>
          <w:i/>
          <w:kern w:val="0"/>
          <w:szCs w:val="21"/>
        </w:rPr>
        <w:t>.</w:t>
      </w:r>
    </w:p>
    <w:p>
      <w:pPr>
        <w:pStyle w:val="1"/>
        <w:numPr>
          <w:ilvl w:val="0"/>
          <w:numId w:val="0"/>
        </w:numPr>
        <w:ind w:left="432" w:hanging="432"/>
        <w:rPr>
          <w:rFonts w:cs="Arial"/>
          <w:lang w:val="en-US"/>
        </w:rPr>
      </w:pPr>
      <w:r>
        <w:rPr>
          <w:rFonts w:cs="Arial"/>
          <w:lang w:val="en-US"/>
        </w:rPr>
        <w:t>References</w:t>
      </w:r>
      <w:bookmarkStart w:id="3" w:name="_Ref510504022"/>
      <w:bookmarkStart w:id="4" w:name="_Ref510814820"/>
      <w:bookmarkStart w:id="5" w:name="_Ref174151459"/>
      <w:bookmarkStart w:id="6" w:name="_Ref189809556"/>
    </w:p>
    <w:p>
      <w:pPr>
        <w:pStyle w:val="Reference"/>
        <w:rPr>
          <w:rFonts w:ascii="Times New Roman" w:hAnsi="Times New Roman" w:cs="Times New Roman"/>
          <w:szCs w:val="21"/>
        </w:rPr>
      </w:pPr>
      <w:bookmarkStart w:id="7" w:name="_Ref95404909"/>
      <w:bookmarkStart w:id="8" w:name="_Ref47001000"/>
      <w:bookmarkStart w:id="9" w:name="_Ref60822892"/>
      <w:bookmarkEnd w:id="3"/>
      <w:bookmarkEnd w:id="4"/>
      <w:bookmarkEnd w:id="5"/>
      <w:bookmarkEnd w:id="6"/>
      <w:r>
        <w:rPr>
          <w:rFonts w:ascii="Times New Roman" w:hAnsi="Times New Roman" w:cs="Times New Roman"/>
          <w:szCs w:val="21"/>
        </w:rPr>
        <w:t>RP-211574, “Revised WID on support of reduced capability NR devices”, Ericsson, 3GPP TSG RAN #92e, June 2021.</w:t>
      </w:r>
      <w:bookmarkEnd w:id="7"/>
      <w:r>
        <w:rPr>
          <w:rFonts w:ascii="Times New Roman" w:hAnsi="Times New Roman" w:cs="Times New Roman"/>
          <w:szCs w:val="21"/>
        </w:rPr>
        <w:t xml:space="preserve">  </w:t>
      </w:r>
      <w:bookmarkEnd w:id="8"/>
    </w:p>
    <w:p>
      <w:pPr>
        <w:pStyle w:val="Reference"/>
        <w:rPr>
          <w:rFonts w:ascii="Times New Roman" w:hAnsi="Times New Roman" w:cs="Times New Roman"/>
          <w:szCs w:val="21"/>
        </w:rPr>
      </w:pPr>
      <w:bookmarkStart w:id="10" w:name="_Ref70337977"/>
      <w:r>
        <w:rPr>
          <w:rFonts w:ascii="Times New Roman" w:hAnsi="Times New Roman" w:cs="Times New Roman"/>
          <w:szCs w:val="21"/>
        </w:rPr>
        <w:t>Final_Minutes_report_RAN1#107-e_v100, 3GPP TSG RAN WG1 Meeting #107 e-Meeting, November 11</w:t>
      </w:r>
      <w:r>
        <w:rPr>
          <w:rFonts w:ascii="Times New Roman" w:hAnsi="Times New Roman" w:cs="Times New Roman"/>
          <w:szCs w:val="21"/>
          <w:vertAlign w:val="superscript"/>
        </w:rPr>
        <w:t>th</w:t>
      </w:r>
      <w:r>
        <w:rPr>
          <w:rFonts w:ascii="Times New Roman" w:hAnsi="Times New Roman" w:cs="Times New Roman"/>
          <w:szCs w:val="21"/>
        </w:rPr>
        <w:t xml:space="preserve"> – 19</w:t>
      </w:r>
      <w:r>
        <w:rPr>
          <w:rFonts w:ascii="Times New Roman" w:hAnsi="Times New Roman" w:cs="Times New Roman"/>
          <w:szCs w:val="21"/>
          <w:vertAlign w:val="superscript"/>
        </w:rPr>
        <w:t>th</w:t>
      </w:r>
      <w:r>
        <w:rPr>
          <w:rFonts w:ascii="Times New Roman" w:hAnsi="Times New Roman" w:cs="Times New Roman"/>
          <w:szCs w:val="21"/>
        </w:rPr>
        <w:t>,</w:t>
      </w:r>
      <w:r>
        <w:rPr>
          <w:rFonts w:ascii="Times New Roman" w:eastAsia="等线" w:hAnsi="Times New Roman" w:cs="Times New Roman"/>
          <w:szCs w:val="21"/>
        </w:rPr>
        <w:t xml:space="preserve"> </w:t>
      </w:r>
      <w:r>
        <w:rPr>
          <w:rFonts w:ascii="Times New Roman" w:hAnsi="Times New Roman" w:cs="Times New Roman"/>
          <w:szCs w:val="21"/>
        </w:rPr>
        <w:t>2021.</w:t>
      </w:r>
      <w:bookmarkEnd w:id="9"/>
      <w:bookmarkEnd w:id="10"/>
    </w:p>
    <w:p>
      <w:pPr>
        <w:pStyle w:val="Reference"/>
        <w:rPr>
          <w:rFonts w:ascii="Times New Roman" w:hAnsi="Times New Roman" w:cs="Arial"/>
          <w:szCs w:val="21"/>
        </w:rPr>
      </w:pPr>
      <w:bookmarkStart w:id="11" w:name="_Ref86400816"/>
      <w:bookmarkStart w:id="12" w:name="_Ref86412267"/>
      <w:r>
        <w:rPr>
          <w:rFonts w:ascii="Times New Roman" w:hAnsi="Times New Roman" w:cs="Arial"/>
          <w:szCs w:val="21"/>
        </w:rPr>
        <w:t>Meeting Report RAN#94-e, 3GPP TSG RAN Meeting #94 e-Meeting, December 6</w:t>
      </w:r>
      <w:r>
        <w:rPr>
          <w:rFonts w:ascii="Times New Roman" w:hAnsi="Times New Roman" w:cs="Arial"/>
          <w:szCs w:val="21"/>
          <w:vertAlign w:val="superscript"/>
        </w:rPr>
        <w:t>th</w:t>
      </w:r>
      <w:r>
        <w:rPr>
          <w:rFonts w:ascii="Times New Roman" w:hAnsi="Times New Roman" w:cs="Arial"/>
          <w:szCs w:val="21"/>
        </w:rPr>
        <w:t xml:space="preserve"> – 17</w:t>
      </w:r>
      <w:r>
        <w:rPr>
          <w:rFonts w:ascii="Times New Roman" w:hAnsi="Times New Roman" w:cs="Arial"/>
          <w:szCs w:val="21"/>
          <w:vertAlign w:val="superscript"/>
        </w:rPr>
        <w:t>th</w:t>
      </w:r>
      <w:r>
        <w:rPr>
          <w:rFonts w:ascii="Times New Roman" w:hAnsi="Times New Roman" w:cs="Arial"/>
          <w:szCs w:val="21"/>
        </w:rPr>
        <w:t>, 2021</w:t>
      </w:r>
      <w:bookmarkEnd w:id="11"/>
      <w:r>
        <w:rPr>
          <w:rFonts w:ascii="Times New Roman" w:eastAsia="等线" w:hAnsi="Times New Roman" w:cs="Arial" w:hint="eastAsia"/>
          <w:szCs w:val="21"/>
        </w:rPr>
        <w:t>.</w:t>
      </w:r>
      <w:bookmarkEnd w:id="12"/>
    </w:p>
    <w:sectPr>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94585E"/>
    <w:multiLevelType w:val="hybridMultilevel"/>
    <w:tmpl w:val="BBBA4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460C6A"/>
    <w:multiLevelType w:val="hybridMultilevel"/>
    <w:tmpl w:val="D960C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63258B8"/>
    <w:multiLevelType w:val="hybridMultilevel"/>
    <w:tmpl w:val="A04C0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A37CD0"/>
    <w:multiLevelType w:val="hybridMultilevel"/>
    <w:tmpl w:val="2D70A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4"/>
  </w:num>
  <w:num w:numId="4">
    <w:abstractNumId w:val="25"/>
  </w:num>
  <w:num w:numId="5">
    <w:abstractNumId w:val="28"/>
  </w:num>
  <w:num w:numId="6">
    <w:abstractNumId w:val="10"/>
  </w:num>
  <w:num w:numId="7">
    <w:abstractNumId w:val="15"/>
  </w:num>
  <w:num w:numId="8">
    <w:abstractNumId w:val="2"/>
  </w:num>
  <w:num w:numId="9">
    <w:abstractNumId w:val="37"/>
  </w:num>
  <w:num w:numId="10">
    <w:abstractNumId w:val="18"/>
  </w:num>
  <w:num w:numId="11">
    <w:abstractNumId w:val="35"/>
  </w:num>
  <w:num w:numId="12">
    <w:abstractNumId w:val="1"/>
  </w:num>
  <w:num w:numId="13">
    <w:abstractNumId w:val="16"/>
  </w:num>
  <w:num w:numId="14">
    <w:abstractNumId w:val="17"/>
  </w:num>
  <w:num w:numId="15">
    <w:abstractNumId w:val="21"/>
  </w:num>
  <w:num w:numId="16">
    <w:abstractNumId w:val="38"/>
  </w:num>
  <w:num w:numId="17">
    <w:abstractNumId w:val="26"/>
  </w:num>
  <w:num w:numId="18">
    <w:abstractNumId w:val="31"/>
  </w:num>
  <w:num w:numId="19">
    <w:abstractNumId w:val="12"/>
  </w:num>
  <w:num w:numId="20">
    <w:abstractNumId w:val="13"/>
  </w:num>
  <w:num w:numId="21">
    <w:abstractNumId w:val="14"/>
  </w:num>
  <w:num w:numId="22">
    <w:abstractNumId w:val="7"/>
  </w:num>
  <w:num w:numId="23">
    <w:abstractNumId w:val="11"/>
  </w:num>
  <w:num w:numId="24">
    <w:abstractNumId w:val="11"/>
  </w:num>
  <w:num w:numId="25">
    <w:abstractNumId w:val="29"/>
  </w:num>
  <w:num w:numId="26">
    <w:abstractNumId w:val="5"/>
  </w:num>
  <w:num w:numId="27">
    <w:abstractNumId w:val="9"/>
  </w:num>
  <w:num w:numId="28">
    <w:abstractNumId w:val="3"/>
  </w:num>
  <w:num w:numId="29">
    <w:abstractNumId w:val="8"/>
  </w:num>
  <w:num w:numId="30">
    <w:abstractNumId w:val="33"/>
  </w:num>
  <w:num w:numId="31">
    <w:abstractNumId w:val="22"/>
  </w:num>
  <w:num w:numId="32">
    <w:abstractNumId w:val="20"/>
  </w:num>
  <w:num w:numId="33">
    <w:abstractNumId w:val="4"/>
  </w:num>
  <w:num w:numId="34">
    <w:abstractNumId w:val="27"/>
  </w:num>
  <w:num w:numId="35">
    <w:abstractNumId w:val="32"/>
  </w:num>
  <w:num w:numId="36">
    <w:abstractNumId w:val="36"/>
  </w:num>
  <w:num w:numId="37">
    <w:abstractNumId w:val="30"/>
  </w:num>
  <w:num w:numId="38">
    <w:abstractNumId w:val="6"/>
  </w:num>
  <w:num w:numId="39">
    <w:abstractNumId w:val="19"/>
  </w:num>
  <w:num w:numId="40">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5"/>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17603</TotalTime>
  <Pages>3</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9131</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3567</cp:revision>
  <cp:lastPrinted>2008-01-31T16:09:00Z</cp:lastPrinted>
  <dcterms:created xsi:type="dcterms:W3CDTF">2020-01-28T10:39:00Z</dcterms:created>
  <dcterms:modified xsi:type="dcterms:W3CDTF">2022-02-11T04:34:00Z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